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24"/>
        </w:rPr>
      </w:pPr>
    </w:p>
    <w:p>
      <w:pPr>
        <w:snapToGrid w:val="0"/>
        <w:spacing w:line="360" w:lineRule="auto"/>
        <w:jc w:val="center"/>
        <w:rPr>
          <w:rFonts w:ascii="宋体" w:hAnsi="宋体" w:cs="宋体"/>
          <w:b/>
          <w:sz w:val="24"/>
        </w:rPr>
      </w:pPr>
    </w:p>
    <w:p>
      <w:pPr>
        <w:snapToGrid w:val="0"/>
        <w:spacing w:line="360" w:lineRule="auto"/>
        <w:jc w:val="center"/>
        <w:rPr>
          <w:rFonts w:ascii="宋体" w:hAnsi="宋体" w:cs="宋体"/>
          <w:b/>
          <w:sz w:val="40"/>
          <w:szCs w:val="40"/>
        </w:rPr>
      </w:pPr>
    </w:p>
    <w:p>
      <w:pPr>
        <w:snapToGrid w:val="0"/>
        <w:spacing w:line="360" w:lineRule="auto"/>
        <w:jc w:val="center"/>
        <w:rPr>
          <w:rFonts w:ascii="宋体" w:hAnsi="宋体" w:cs="宋体"/>
          <w:b/>
          <w:sz w:val="40"/>
          <w:szCs w:val="40"/>
        </w:rPr>
      </w:pPr>
    </w:p>
    <w:p>
      <w:pPr>
        <w:snapToGrid w:val="0"/>
        <w:spacing w:line="360" w:lineRule="auto"/>
        <w:jc w:val="center"/>
        <w:rPr>
          <w:rFonts w:ascii="宋体" w:hAnsi="宋体" w:cs="宋体"/>
          <w:b/>
          <w:sz w:val="40"/>
          <w:szCs w:val="40"/>
        </w:rPr>
      </w:pPr>
    </w:p>
    <w:p>
      <w:pPr>
        <w:snapToGrid w:val="0"/>
        <w:spacing w:line="360" w:lineRule="auto"/>
        <w:jc w:val="center"/>
        <w:rPr>
          <w:rStyle w:val="113"/>
          <w:rFonts w:cs="宋体"/>
          <w:sz w:val="40"/>
          <w:szCs w:val="40"/>
        </w:rPr>
      </w:pPr>
      <w:r>
        <w:rPr>
          <w:rFonts w:hint="eastAsia" w:ascii="宋体" w:hAnsi="宋体" w:cs="宋体"/>
          <w:b/>
          <w:sz w:val="40"/>
          <w:szCs w:val="40"/>
        </w:rPr>
        <w:t>竞 争 性 磋 商 文 件</w:t>
      </w:r>
    </w:p>
    <w:p>
      <w:pPr>
        <w:snapToGrid w:val="0"/>
        <w:jc w:val="center"/>
        <w:rPr>
          <w:rStyle w:val="113"/>
          <w:rFonts w:cs="宋体"/>
          <w:b w:val="0"/>
          <w:bCs/>
          <w:sz w:val="24"/>
        </w:rPr>
      </w:pPr>
    </w:p>
    <w:p>
      <w:pPr>
        <w:pStyle w:val="43"/>
        <w:rPr>
          <w:rStyle w:val="113"/>
          <w:rFonts w:cs="宋体"/>
          <w:b w:val="0"/>
          <w:bCs/>
          <w:sz w:val="24"/>
          <w:szCs w:val="24"/>
        </w:rPr>
      </w:pPr>
    </w:p>
    <w:p>
      <w:pPr>
        <w:rPr>
          <w:rStyle w:val="113"/>
          <w:rFonts w:cs="宋体"/>
          <w:b w:val="0"/>
          <w:bCs/>
          <w:sz w:val="24"/>
        </w:rPr>
      </w:pPr>
    </w:p>
    <w:p>
      <w:pPr>
        <w:pStyle w:val="43"/>
        <w:rPr>
          <w:rStyle w:val="113"/>
          <w:rFonts w:cs="宋体"/>
          <w:b w:val="0"/>
          <w:bCs/>
          <w:sz w:val="24"/>
          <w:szCs w:val="24"/>
        </w:rPr>
      </w:pPr>
    </w:p>
    <w:p/>
    <w:p>
      <w:pPr>
        <w:rPr>
          <w:rFonts w:ascii="宋体" w:hAnsi="宋体" w:cs="宋体"/>
          <w:sz w:val="24"/>
        </w:rPr>
      </w:pPr>
    </w:p>
    <w:p>
      <w:pPr>
        <w:snapToGrid w:val="0"/>
        <w:jc w:val="center"/>
        <w:rPr>
          <w:rStyle w:val="113"/>
          <w:rFonts w:cs="宋体"/>
          <w:b w:val="0"/>
          <w:bCs/>
          <w:sz w:val="24"/>
        </w:rPr>
      </w:pPr>
    </w:p>
    <w:p>
      <w:pPr>
        <w:snapToGrid w:val="0"/>
        <w:spacing w:line="480" w:lineRule="auto"/>
        <w:ind w:firstLine="357"/>
        <w:rPr>
          <w:rStyle w:val="114"/>
          <w:rFonts w:ascii="宋体" w:hAnsi="宋体" w:cs="宋体"/>
          <w:b/>
          <w:sz w:val="24"/>
        </w:rPr>
      </w:pPr>
      <w:r>
        <w:rPr>
          <w:rStyle w:val="114"/>
          <w:rFonts w:hint="eastAsia" w:ascii="宋体" w:hAnsi="宋体" w:cs="宋体"/>
          <w:b/>
          <w:sz w:val="24"/>
        </w:rPr>
        <w:t>项目名称 ：</w:t>
      </w:r>
      <w:bookmarkStart w:id="0" w:name="_Hlk140531571"/>
      <w:r>
        <w:rPr>
          <w:rStyle w:val="114"/>
          <w:rFonts w:hint="eastAsia" w:ascii="宋体" w:hAnsi="宋体" w:cs="宋体"/>
          <w:b/>
          <w:sz w:val="24"/>
        </w:rPr>
        <w:t>新疆维吾尔自治区应急管理厅安全生产培训考核管理平台升级</w:t>
      </w:r>
      <w:bookmarkEnd w:id="0"/>
      <w:r>
        <w:rPr>
          <w:rStyle w:val="114"/>
          <w:rFonts w:hint="eastAsia" w:ascii="宋体" w:hAnsi="宋体" w:cs="宋体"/>
          <w:b/>
          <w:sz w:val="24"/>
        </w:rPr>
        <w:t xml:space="preserve"> </w:t>
      </w:r>
    </w:p>
    <w:p>
      <w:pPr>
        <w:snapToGrid w:val="0"/>
        <w:spacing w:line="480" w:lineRule="auto"/>
        <w:ind w:firstLine="357"/>
        <w:rPr>
          <w:rStyle w:val="114"/>
          <w:rFonts w:ascii="宋体" w:hAnsi="宋体" w:cs="宋体"/>
          <w:b/>
          <w:sz w:val="24"/>
        </w:rPr>
      </w:pPr>
      <w:r>
        <w:rPr>
          <w:rStyle w:val="114"/>
          <w:rFonts w:hint="eastAsia" w:ascii="宋体" w:hAnsi="宋体" w:cs="宋体"/>
          <w:b/>
          <w:sz w:val="24"/>
        </w:rPr>
        <w:t>项目编号 ：[2023]14791号-001-002号</w:t>
      </w:r>
    </w:p>
    <w:p>
      <w:pPr>
        <w:pStyle w:val="120"/>
        <w:rPr>
          <w:rStyle w:val="114"/>
          <w:rFonts w:ascii="宋体" w:hAnsi="宋体" w:cs="宋体"/>
          <w:bCs/>
          <w:sz w:val="24"/>
        </w:rPr>
      </w:pPr>
    </w:p>
    <w:p>
      <w:pPr>
        <w:snapToGrid w:val="0"/>
        <w:spacing w:line="480" w:lineRule="auto"/>
        <w:ind w:firstLine="357"/>
        <w:rPr>
          <w:rFonts w:ascii="宋体" w:hAnsi="宋体" w:cs="宋体"/>
          <w:bCs/>
          <w:sz w:val="24"/>
        </w:rPr>
      </w:pPr>
      <w:r>
        <w:rPr>
          <w:rStyle w:val="114"/>
          <w:rFonts w:hint="eastAsia" w:ascii="宋体" w:hAnsi="宋体" w:cs="宋体"/>
          <w:bCs/>
          <w:spacing w:val="210"/>
          <w:kern w:val="0"/>
          <w:sz w:val="24"/>
        </w:rPr>
        <w:t>采购</w:t>
      </w:r>
      <w:r>
        <w:rPr>
          <w:rStyle w:val="114"/>
          <w:rFonts w:hint="eastAsia" w:ascii="宋体" w:hAnsi="宋体" w:cs="宋体"/>
          <w:bCs/>
          <w:kern w:val="0"/>
          <w:sz w:val="24"/>
        </w:rPr>
        <w:t>人</w:t>
      </w:r>
      <w:r>
        <w:rPr>
          <w:rStyle w:val="114"/>
          <w:rFonts w:hint="eastAsia" w:ascii="宋体" w:hAnsi="宋体" w:cs="宋体"/>
          <w:bCs/>
          <w:sz w:val="24"/>
        </w:rPr>
        <w:t>（盖章）:新疆维吾尔自治区应急管理厅机关</w:t>
      </w:r>
    </w:p>
    <w:p>
      <w:pPr>
        <w:snapToGrid w:val="0"/>
        <w:spacing w:line="480" w:lineRule="auto"/>
        <w:ind w:firstLine="357"/>
        <w:rPr>
          <w:rStyle w:val="114"/>
          <w:rFonts w:ascii="宋体" w:hAnsi="宋体" w:cs="宋体"/>
          <w:bCs/>
          <w:sz w:val="24"/>
        </w:rPr>
      </w:pPr>
      <w:r>
        <w:rPr>
          <w:rStyle w:val="114"/>
          <w:rFonts w:hint="eastAsia" w:ascii="宋体" w:hAnsi="宋体" w:cs="宋体"/>
          <w:bCs/>
          <w:spacing w:val="210"/>
          <w:kern w:val="0"/>
          <w:sz w:val="24"/>
        </w:rPr>
        <w:t>联系</w:t>
      </w:r>
      <w:r>
        <w:rPr>
          <w:rStyle w:val="114"/>
          <w:rFonts w:hint="eastAsia" w:ascii="宋体" w:hAnsi="宋体" w:cs="宋体"/>
          <w:bCs/>
          <w:kern w:val="0"/>
          <w:sz w:val="24"/>
        </w:rPr>
        <w:t xml:space="preserve">人  </w:t>
      </w:r>
      <w:r>
        <w:rPr>
          <w:rStyle w:val="114"/>
          <w:rFonts w:hint="eastAsia" w:ascii="宋体" w:hAnsi="宋体" w:cs="宋体"/>
          <w:bCs/>
          <w:sz w:val="24"/>
        </w:rPr>
        <w:t>：</w:t>
      </w:r>
      <w:r>
        <w:rPr>
          <w:rFonts w:hint="eastAsia" w:ascii="宋体" w:hAnsi="宋体" w:cs="宋体"/>
          <w:kern w:val="0"/>
          <w:sz w:val="24"/>
        </w:rPr>
        <w:t xml:space="preserve"> 艾米尔江</w:t>
      </w:r>
    </w:p>
    <w:p>
      <w:pPr>
        <w:snapToGrid w:val="0"/>
        <w:spacing w:line="480" w:lineRule="auto"/>
        <w:ind w:firstLine="357"/>
        <w:rPr>
          <w:rStyle w:val="114"/>
          <w:rFonts w:ascii="宋体" w:hAnsi="宋体" w:cs="宋体"/>
          <w:bCs/>
          <w:sz w:val="24"/>
        </w:rPr>
      </w:pPr>
      <w:r>
        <w:rPr>
          <w:rStyle w:val="114"/>
          <w:rFonts w:hint="eastAsia" w:ascii="宋体" w:hAnsi="宋体" w:cs="宋体"/>
          <w:bCs/>
          <w:spacing w:val="560"/>
          <w:kern w:val="0"/>
          <w:sz w:val="24"/>
        </w:rPr>
        <w:t>电</w:t>
      </w:r>
      <w:r>
        <w:rPr>
          <w:rStyle w:val="114"/>
          <w:rFonts w:hint="eastAsia" w:ascii="宋体" w:hAnsi="宋体" w:cs="宋体"/>
          <w:bCs/>
          <w:kern w:val="0"/>
          <w:sz w:val="24"/>
        </w:rPr>
        <w:t xml:space="preserve">话  </w:t>
      </w:r>
      <w:r>
        <w:rPr>
          <w:rStyle w:val="114"/>
          <w:rFonts w:hint="eastAsia" w:ascii="宋体" w:hAnsi="宋体" w:cs="宋体"/>
          <w:bCs/>
          <w:sz w:val="24"/>
        </w:rPr>
        <w:t>：</w:t>
      </w:r>
      <w:r>
        <w:rPr>
          <w:rFonts w:hint="eastAsia" w:ascii="宋体" w:hAnsi="宋体" w:cs="宋体"/>
          <w:kern w:val="0"/>
          <w:sz w:val="24"/>
        </w:rPr>
        <w:t xml:space="preserve"> </w:t>
      </w:r>
      <w:r>
        <w:rPr>
          <w:rFonts w:ascii="宋体" w:hAnsi="宋体" w:cs="宋体"/>
          <w:kern w:val="0"/>
          <w:sz w:val="24"/>
        </w:rPr>
        <w:t>0991-5093202</w:t>
      </w:r>
    </w:p>
    <w:p>
      <w:pPr>
        <w:snapToGrid w:val="0"/>
        <w:spacing w:line="480" w:lineRule="auto"/>
        <w:ind w:firstLine="357"/>
        <w:rPr>
          <w:rStyle w:val="114"/>
          <w:rFonts w:ascii="宋体" w:hAnsi="宋体" w:cs="宋体"/>
          <w:bCs/>
          <w:sz w:val="24"/>
        </w:rPr>
      </w:pPr>
      <w:r>
        <w:rPr>
          <w:rStyle w:val="114"/>
          <w:rFonts w:hint="eastAsia" w:ascii="宋体" w:hAnsi="宋体" w:cs="宋体"/>
          <w:bCs/>
          <w:spacing w:val="93"/>
          <w:kern w:val="0"/>
          <w:sz w:val="24"/>
        </w:rPr>
        <w:t>详细地</w:t>
      </w:r>
      <w:r>
        <w:rPr>
          <w:rStyle w:val="114"/>
          <w:rFonts w:hint="eastAsia" w:ascii="宋体" w:hAnsi="宋体" w:cs="宋体"/>
          <w:bCs/>
          <w:spacing w:val="1"/>
          <w:kern w:val="0"/>
          <w:sz w:val="24"/>
        </w:rPr>
        <w:t xml:space="preserve">址  </w:t>
      </w:r>
      <w:r>
        <w:rPr>
          <w:rStyle w:val="114"/>
          <w:rFonts w:hint="eastAsia" w:ascii="宋体" w:hAnsi="宋体" w:cs="宋体"/>
          <w:bCs/>
          <w:sz w:val="24"/>
        </w:rPr>
        <w:t>：</w:t>
      </w:r>
      <w:r>
        <w:rPr>
          <w:rFonts w:hint="eastAsia" w:ascii="宋体" w:hAnsi="宋体" w:cs="宋体"/>
          <w:kern w:val="0"/>
          <w:sz w:val="24"/>
        </w:rPr>
        <w:t>新疆乌鲁木齐市新市区湖州路1799号</w:t>
      </w:r>
    </w:p>
    <w:p>
      <w:pPr>
        <w:snapToGrid w:val="0"/>
        <w:spacing w:line="480" w:lineRule="auto"/>
        <w:ind w:firstLine="357"/>
        <w:rPr>
          <w:rStyle w:val="114"/>
          <w:rFonts w:ascii="宋体" w:hAnsi="宋体" w:cs="宋体"/>
          <w:bCs/>
          <w:sz w:val="24"/>
        </w:rPr>
      </w:pPr>
      <w:r>
        <w:rPr>
          <w:rStyle w:val="114"/>
          <w:rFonts w:hint="eastAsia" w:ascii="宋体" w:hAnsi="宋体" w:cs="宋体"/>
          <w:bCs/>
          <w:sz w:val="24"/>
        </w:rPr>
        <w:t>采购代理机构（盖章）:新疆拓源工程管理咨询有限公司</w:t>
      </w:r>
    </w:p>
    <w:p>
      <w:pPr>
        <w:snapToGrid w:val="0"/>
        <w:spacing w:line="480" w:lineRule="auto"/>
        <w:ind w:firstLine="357"/>
        <w:rPr>
          <w:rFonts w:ascii="宋体" w:hAnsi="宋体" w:cs="宋体"/>
          <w:bCs/>
          <w:sz w:val="24"/>
        </w:rPr>
      </w:pPr>
      <w:r>
        <w:rPr>
          <w:rStyle w:val="114"/>
          <w:rFonts w:hint="eastAsia" w:ascii="宋体" w:hAnsi="宋体" w:cs="宋体"/>
          <w:bCs/>
          <w:spacing w:val="35"/>
          <w:kern w:val="0"/>
          <w:sz w:val="24"/>
        </w:rPr>
        <w:t>法定代表</w:t>
      </w:r>
      <w:r>
        <w:rPr>
          <w:rStyle w:val="114"/>
          <w:rFonts w:hint="eastAsia" w:ascii="宋体" w:hAnsi="宋体" w:cs="宋体"/>
          <w:bCs/>
          <w:spacing w:val="3"/>
          <w:kern w:val="0"/>
          <w:sz w:val="24"/>
        </w:rPr>
        <w:t>人</w:t>
      </w:r>
      <w:r>
        <w:rPr>
          <w:rStyle w:val="114"/>
          <w:rFonts w:hint="eastAsia" w:ascii="宋体" w:hAnsi="宋体" w:cs="宋体"/>
          <w:bCs/>
          <w:sz w:val="24"/>
        </w:rPr>
        <w:t>（盖章）:石崇华</w:t>
      </w:r>
    </w:p>
    <w:p>
      <w:pPr>
        <w:snapToGrid w:val="0"/>
        <w:spacing w:line="480" w:lineRule="auto"/>
        <w:ind w:firstLine="357"/>
        <w:rPr>
          <w:rStyle w:val="114"/>
          <w:rFonts w:ascii="宋体" w:hAnsi="宋体" w:cs="宋体"/>
          <w:bCs/>
          <w:sz w:val="24"/>
        </w:rPr>
      </w:pPr>
      <w:r>
        <w:rPr>
          <w:rStyle w:val="114"/>
          <w:rFonts w:hint="eastAsia" w:ascii="宋体" w:hAnsi="宋体" w:cs="宋体"/>
          <w:bCs/>
          <w:sz w:val="24"/>
        </w:rPr>
        <w:t>项 目 联 系 人：娆扎</w:t>
      </w:r>
    </w:p>
    <w:p>
      <w:pPr>
        <w:snapToGrid w:val="0"/>
        <w:spacing w:line="480" w:lineRule="auto"/>
        <w:ind w:firstLine="357"/>
        <w:rPr>
          <w:rStyle w:val="114"/>
          <w:rFonts w:ascii="宋体" w:hAnsi="宋体" w:cs="宋体"/>
          <w:bCs/>
          <w:sz w:val="24"/>
        </w:rPr>
      </w:pPr>
      <w:r>
        <w:rPr>
          <w:rStyle w:val="114"/>
          <w:rFonts w:hint="eastAsia" w:ascii="宋体" w:hAnsi="宋体" w:cs="宋体"/>
          <w:bCs/>
          <w:sz w:val="24"/>
        </w:rPr>
        <w:t>电          话：17599816806</w:t>
      </w:r>
    </w:p>
    <w:p>
      <w:pPr>
        <w:snapToGrid w:val="0"/>
        <w:spacing w:line="480" w:lineRule="auto"/>
        <w:ind w:firstLine="357"/>
        <w:rPr>
          <w:rStyle w:val="114"/>
          <w:rFonts w:ascii="宋体" w:hAnsi="宋体" w:cs="宋体"/>
          <w:bCs/>
          <w:sz w:val="24"/>
        </w:rPr>
        <w:sectPr>
          <w:headerReference r:id="rId4" w:type="first"/>
          <w:footerReference r:id="rId7" w:type="first"/>
          <w:headerReference r:id="rId3" w:type="default"/>
          <w:footerReference r:id="rId5" w:type="default"/>
          <w:footerReference r:id="rId6" w:type="even"/>
          <w:pgSz w:w="11906" w:h="16838"/>
          <w:pgMar w:top="1588" w:right="1418" w:bottom="1418" w:left="1418" w:header="851" w:footer="851" w:gutter="0"/>
          <w:pgNumType w:start="1"/>
          <w:cols w:space="720" w:num="1"/>
          <w:titlePg/>
          <w:docGrid w:linePitch="312" w:charSpace="0"/>
        </w:sectPr>
      </w:pPr>
      <w:r>
        <w:rPr>
          <w:rStyle w:val="114"/>
          <w:rFonts w:hint="eastAsia" w:ascii="宋体" w:hAnsi="宋体" w:cs="宋体"/>
          <w:bCs/>
          <w:spacing w:val="93"/>
          <w:kern w:val="0"/>
          <w:sz w:val="24"/>
        </w:rPr>
        <w:t>详细地</w:t>
      </w:r>
      <w:r>
        <w:rPr>
          <w:rStyle w:val="114"/>
          <w:rFonts w:hint="eastAsia" w:ascii="宋体" w:hAnsi="宋体" w:cs="宋体"/>
          <w:bCs/>
          <w:spacing w:val="1"/>
          <w:kern w:val="0"/>
          <w:sz w:val="24"/>
        </w:rPr>
        <w:t>址 ：乌</w:t>
      </w:r>
      <w:r>
        <w:rPr>
          <w:rStyle w:val="114"/>
          <w:rFonts w:hint="eastAsia" w:ascii="宋体" w:hAnsi="宋体" w:cs="宋体"/>
          <w:bCs/>
          <w:sz w:val="24"/>
        </w:rPr>
        <w:t>鲁木齐市水磨沟区龙盛街898号万科中央公园S6栋5层</w:t>
      </w:r>
    </w:p>
    <w:p>
      <w:pPr>
        <w:snapToGrid w:val="0"/>
        <w:spacing w:after="120" w:line="540" w:lineRule="exact"/>
        <w:jc w:val="center"/>
        <w:rPr>
          <w:rFonts w:ascii="宋体" w:hAnsi="宋体" w:cs="宋体"/>
          <w:sz w:val="24"/>
        </w:rPr>
      </w:pPr>
    </w:p>
    <w:p>
      <w:pPr>
        <w:snapToGrid w:val="0"/>
        <w:spacing w:after="120" w:line="540" w:lineRule="exact"/>
        <w:jc w:val="center"/>
        <w:rPr>
          <w:rFonts w:ascii="宋体" w:hAnsi="宋体" w:cs="宋体"/>
          <w:sz w:val="24"/>
        </w:rPr>
      </w:pPr>
    </w:p>
    <w:p>
      <w:pPr>
        <w:snapToGrid w:val="0"/>
        <w:spacing w:after="120" w:line="540" w:lineRule="exact"/>
        <w:rPr>
          <w:rFonts w:ascii="宋体" w:hAnsi="宋体" w:cs="宋体"/>
          <w:sz w:val="24"/>
        </w:rPr>
      </w:pPr>
    </w:p>
    <w:p>
      <w:pPr>
        <w:snapToGrid w:val="0"/>
        <w:spacing w:after="120" w:line="540" w:lineRule="exact"/>
        <w:jc w:val="center"/>
        <w:rPr>
          <w:rFonts w:ascii="宋体" w:hAnsi="宋体" w:cs="宋体"/>
          <w:sz w:val="24"/>
        </w:rPr>
      </w:pPr>
    </w:p>
    <w:p>
      <w:pPr>
        <w:snapToGrid w:val="0"/>
        <w:spacing w:after="120" w:line="480" w:lineRule="auto"/>
        <w:jc w:val="left"/>
        <w:rPr>
          <w:rFonts w:ascii="宋体" w:hAnsi="宋体" w:cs="宋体"/>
          <w:sz w:val="24"/>
        </w:rPr>
      </w:pPr>
      <w:r>
        <w:rPr>
          <w:rFonts w:hint="eastAsia" w:ascii="宋体" w:hAnsi="宋体" w:cs="宋体"/>
          <w:sz w:val="24"/>
        </w:rPr>
        <w:t xml:space="preserve">                文件编制 :  </w:t>
      </w:r>
      <w:r>
        <w:rPr>
          <w:rStyle w:val="114"/>
          <w:rFonts w:hint="eastAsia" w:ascii="宋体" w:hAnsi="宋体" w:cs="宋体"/>
          <w:bCs/>
          <w:sz w:val="24"/>
        </w:rPr>
        <w:t>娆扎</w:t>
      </w:r>
      <w:r>
        <w:rPr>
          <w:rFonts w:hint="eastAsia" w:ascii="宋体" w:hAnsi="宋体" w:cs="宋体"/>
          <w:sz w:val="24"/>
        </w:rPr>
        <w:t xml:space="preserve">                </w:t>
      </w:r>
    </w:p>
    <w:p>
      <w:pPr>
        <w:snapToGrid w:val="0"/>
        <w:spacing w:after="120" w:line="480" w:lineRule="auto"/>
        <w:ind w:firstLine="1920" w:firstLineChars="800"/>
        <w:jc w:val="left"/>
        <w:rPr>
          <w:rFonts w:ascii="宋体" w:hAnsi="宋体" w:cs="宋体"/>
          <w:sz w:val="24"/>
        </w:rPr>
      </w:pPr>
      <w:r>
        <w:rPr>
          <w:rFonts w:hint="eastAsia" w:ascii="宋体" w:hAnsi="宋体" w:cs="宋体"/>
          <w:sz w:val="24"/>
        </w:rPr>
        <w:t xml:space="preserve">文件复核 :  </w:t>
      </w:r>
      <w:r>
        <w:rPr>
          <w:rStyle w:val="114"/>
          <w:rFonts w:hint="eastAsia" w:ascii="宋体" w:hAnsi="宋体" w:cs="宋体"/>
          <w:bCs/>
          <w:sz w:val="24"/>
        </w:rPr>
        <w:t>娆扎</w:t>
      </w:r>
      <w:r>
        <w:rPr>
          <w:rFonts w:hint="eastAsia" w:ascii="宋体" w:hAnsi="宋体" w:cs="宋体"/>
          <w:sz w:val="24"/>
        </w:rPr>
        <w:t xml:space="preserve">               </w:t>
      </w:r>
    </w:p>
    <w:p>
      <w:pPr>
        <w:snapToGrid w:val="0"/>
        <w:spacing w:after="120" w:line="480" w:lineRule="auto"/>
        <w:ind w:firstLine="1920" w:firstLineChars="800"/>
        <w:jc w:val="left"/>
        <w:rPr>
          <w:rFonts w:ascii="宋体" w:hAnsi="宋体" w:cs="宋体"/>
          <w:sz w:val="24"/>
        </w:rPr>
      </w:pPr>
      <w:r>
        <w:rPr>
          <w:rFonts w:hint="eastAsia" w:ascii="宋体" w:hAnsi="宋体" w:cs="宋体"/>
          <w:sz w:val="24"/>
        </w:rPr>
        <w:t xml:space="preserve">文件终审 :  王冰寒   </w:t>
      </w:r>
    </w:p>
    <w:p>
      <w:pPr>
        <w:snapToGrid w:val="0"/>
        <w:spacing w:after="120" w:line="480" w:lineRule="auto"/>
        <w:jc w:val="left"/>
        <w:rPr>
          <w:rFonts w:ascii="宋体" w:hAnsi="宋体" w:cs="宋体"/>
          <w:sz w:val="24"/>
        </w:rPr>
      </w:pPr>
      <w:r>
        <w:rPr>
          <w:rFonts w:hint="eastAsia" w:ascii="宋体" w:hAnsi="宋体" w:cs="宋体"/>
          <w:sz w:val="24"/>
        </w:rPr>
        <w:t xml:space="preserve">                法律顾问 :  杜  红</w:t>
      </w: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snapToGrid w:val="0"/>
        <w:spacing w:line="540" w:lineRule="exact"/>
        <w:jc w:val="left"/>
        <w:rPr>
          <w:rFonts w:ascii="宋体" w:hAnsi="宋体" w:cs="宋体"/>
          <w:sz w:val="24"/>
        </w:rPr>
      </w:pPr>
    </w:p>
    <w:p>
      <w:pPr>
        <w:pStyle w:val="134"/>
        <w:snapToGrid w:val="0"/>
        <w:spacing w:after="0"/>
        <w:rPr>
          <w:rStyle w:val="114"/>
          <w:rFonts w:ascii="宋体" w:hAnsi="宋体" w:cs="宋体"/>
          <w:sz w:val="24"/>
          <w:szCs w:val="24"/>
        </w:rPr>
      </w:pPr>
    </w:p>
    <w:p>
      <w:pPr>
        <w:rPr>
          <w:rFonts w:ascii="宋体" w:hAnsi="宋体" w:cs="宋体"/>
          <w:b/>
          <w:sz w:val="24"/>
        </w:rPr>
      </w:pPr>
    </w:p>
    <w:p>
      <w:pPr>
        <w:spacing w:line="360" w:lineRule="exact"/>
        <w:jc w:val="center"/>
        <w:rPr>
          <w:rFonts w:ascii="宋体" w:hAnsi="宋体" w:cs="宋体"/>
          <w:b/>
          <w:sz w:val="24"/>
        </w:rPr>
      </w:pPr>
      <w:bookmarkStart w:id="1" w:name="_Toc10043"/>
      <w:bookmarkStart w:id="2" w:name="_Toc2686"/>
      <w:bookmarkStart w:id="3" w:name="_Toc18699"/>
      <w:bookmarkStart w:id="4" w:name="_Toc20653"/>
      <w:bookmarkStart w:id="5" w:name="_Toc31151"/>
      <w:bookmarkStart w:id="6" w:name="_Toc7536"/>
    </w:p>
    <w:p>
      <w:pPr>
        <w:spacing w:line="500" w:lineRule="exact"/>
        <w:jc w:val="center"/>
        <w:rPr>
          <w:rFonts w:ascii="宋体" w:hAnsi="宋体" w:cs="宋体"/>
          <w:b/>
          <w:sz w:val="24"/>
        </w:rPr>
      </w:pPr>
      <w:bookmarkStart w:id="7" w:name="_Toc713"/>
    </w:p>
    <w:p>
      <w:pPr>
        <w:spacing w:line="900" w:lineRule="exact"/>
        <w:jc w:val="center"/>
        <w:rPr>
          <w:rFonts w:ascii="宋体" w:hAnsi="宋体" w:cs="宋体"/>
          <w:b/>
          <w:sz w:val="24"/>
        </w:rPr>
      </w:pPr>
      <w:r>
        <w:rPr>
          <w:rFonts w:hint="eastAsia" w:ascii="宋体" w:hAnsi="宋体" w:cs="宋体"/>
          <w:b/>
          <w:sz w:val="24"/>
        </w:rPr>
        <w:br w:type="page"/>
      </w:r>
      <w:r>
        <w:rPr>
          <w:rFonts w:hint="eastAsia" w:ascii="宋体" w:hAnsi="宋体" w:cs="宋体"/>
          <w:b/>
          <w:sz w:val="24"/>
        </w:rPr>
        <w:t>目    录</w:t>
      </w:r>
      <w:bookmarkEnd w:id="1"/>
      <w:bookmarkEnd w:id="2"/>
      <w:bookmarkEnd w:id="3"/>
      <w:bookmarkEnd w:id="4"/>
      <w:bookmarkEnd w:id="5"/>
      <w:bookmarkEnd w:id="6"/>
      <w:bookmarkEnd w:id="7"/>
    </w:p>
    <w:p>
      <w:pPr>
        <w:pStyle w:val="43"/>
      </w:pPr>
    </w:p>
    <w:p>
      <w:pPr>
        <w:pStyle w:val="68"/>
        <w:tabs>
          <w:tab w:val="right" w:leader="dot" w:pos="8959"/>
        </w:tabs>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"1-1" \h \u </w:instrText>
      </w:r>
      <w:r>
        <w:rPr>
          <w:rFonts w:hint="eastAsia" w:ascii="宋体" w:hAnsi="宋体" w:cs="宋体"/>
          <w:sz w:val="24"/>
        </w:rPr>
        <w:fldChar w:fldCharType="separate"/>
      </w:r>
      <w:r>
        <w:fldChar w:fldCharType="begin"/>
      </w:r>
      <w:r>
        <w:instrText xml:space="preserve"> HYPERLINK \l "_Toc18410" </w:instrText>
      </w:r>
      <w:r>
        <w:fldChar w:fldCharType="separate"/>
      </w:r>
      <w:r>
        <w:rPr>
          <w:rFonts w:hint="eastAsia" w:ascii="宋体" w:hAnsi="宋体" w:cs="宋体"/>
          <w:sz w:val="24"/>
        </w:rPr>
        <w:t>第一章  磋商公告</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_Toc18410 \h </w:instrText>
      </w:r>
      <w:r>
        <w:rPr>
          <w:rFonts w:hint="eastAsia" w:ascii="宋体" w:hAnsi="宋体" w:cs="宋体"/>
          <w:sz w:val="24"/>
        </w:rPr>
        <w:fldChar w:fldCharType="separate"/>
      </w:r>
      <w:r>
        <w:rPr>
          <w:rFonts w:hint="eastAsia" w:ascii="宋体" w:hAnsi="宋体" w:cs="宋体"/>
          <w:sz w:val="24"/>
        </w:rPr>
        <w:t>1</w:t>
      </w:r>
      <w:r>
        <w:rPr>
          <w:rFonts w:hint="eastAsia" w:ascii="宋体" w:hAnsi="宋体" w:cs="宋体"/>
          <w:sz w:val="24"/>
        </w:rPr>
        <w:fldChar w:fldCharType="end"/>
      </w:r>
      <w:r>
        <w:rPr>
          <w:rFonts w:hint="eastAsia" w:ascii="宋体" w:hAnsi="宋体" w:cs="宋体"/>
          <w:sz w:val="24"/>
        </w:rPr>
        <w:fldChar w:fldCharType="end"/>
      </w:r>
    </w:p>
    <w:p>
      <w:pPr>
        <w:pStyle w:val="68"/>
        <w:tabs>
          <w:tab w:val="right" w:leader="dot" w:pos="8959"/>
        </w:tabs>
        <w:rPr>
          <w:rFonts w:ascii="宋体" w:hAnsi="宋体" w:cs="宋体"/>
          <w:sz w:val="24"/>
        </w:rPr>
      </w:pPr>
      <w:r>
        <w:fldChar w:fldCharType="begin"/>
      </w:r>
      <w:r>
        <w:instrText xml:space="preserve"> HYPERLINK \l "_Toc2524" </w:instrText>
      </w:r>
      <w:r>
        <w:fldChar w:fldCharType="separate"/>
      </w:r>
      <w:r>
        <w:rPr>
          <w:rFonts w:hint="eastAsia" w:ascii="宋体" w:hAnsi="宋体" w:cs="宋体"/>
          <w:sz w:val="24"/>
        </w:rPr>
        <w:t>第二章  供应商须知</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_Toc2524 \h </w:instrText>
      </w:r>
      <w:r>
        <w:rPr>
          <w:rFonts w:hint="eastAsia" w:ascii="宋体" w:hAnsi="宋体" w:cs="宋体"/>
          <w:sz w:val="24"/>
        </w:rPr>
        <w:fldChar w:fldCharType="separate"/>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fldChar w:fldCharType="end"/>
      </w:r>
    </w:p>
    <w:p>
      <w:pPr>
        <w:pStyle w:val="68"/>
        <w:tabs>
          <w:tab w:val="right" w:leader="dot" w:pos="8959"/>
        </w:tabs>
        <w:rPr>
          <w:rFonts w:ascii="宋体" w:hAnsi="宋体" w:cs="宋体"/>
          <w:sz w:val="24"/>
        </w:rPr>
      </w:pPr>
      <w:r>
        <w:fldChar w:fldCharType="begin"/>
      </w:r>
      <w:r>
        <w:instrText xml:space="preserve"> HYPERLINK \l "_Toc1429" </w:instrText>
      </w:r>
      <w:r>
        <w:fldChar w:fldCharType="separate"/>
      </w:r>
      <w:r>
        <w:rPr>
          <w:rFonts w:hint="eastAsia" w:ascii="宋体" w:hAnsi="宋体" w:cs="宋体"/>
          <w:sz w:val="24"/>
        </w:rPr>
        <w:t>第三章  响应文件格式</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_Toc1429 \h </w:instrText>
      </w:r>
      <w:r>
        <w:rPr>
          <w:rFonts w:hint="eastAsia" w:ascii="宋体" w:hAnsi="宋体" w:cs="宋体"/>
          <w:sz w:val="24"/>
        </w:rPr>
        <w:fldChar w:fldCharType="separate"/>
      </w:r>
      <w:r>
        <w:rPr>
          <w:rFonts w:hint="eastAsia" w:ascii="宋体" w:hAnsi="宋体" w:cs="宋体"/>
          <w:sz w:val="24"/>
        </w:rPr>
        <w:t>20</w:t>
      </w:r>
      <w:r>
        <w:rPr>
          <w:rFonts w:hint="eastAsia" w:ascii="宋体" w:hAnsi="宋体" w:cs="宋体"/>
          <w:sz w:val="24"/>
        </w:rPr>
        <w:fldChar w:fldCharType="end"/>
      </w:r>
      <w:r>
        <w:rPr>
          <w:rFonts w:hint="eastAsia" w:ascii="宋体" w:hAnsi="宋体" w:cs="宋体"/>
          <w:sz w:val="24"/>
        </w:rPr>
        <w:fldChar w:fldCharType="end"/>
      </w:r>
    </w:p>
    <w:p>
      <w:pPr>
        <w:pStyle w:val="68"/>
        <w:tabs>
          <w:tab w:val="right" w:leader="dot" w:pos="8959"/>
        </w:tabs>
        <w:rPr>
          <w:rFonts w:ascii="宋体" w:hAnsi="宋体" w:cs="宋体"/>
          <w:sz w:val="24"/>
        </w:rPr>
      </w:pPr>
      <w:r>
        <w:fldChar w:fldCharType="begin"/>
      </w:r>
      <w:r>
        <w:instrText xml:space="preserve"> HYPERLINK \l "_Toc21550" </w:instrText>
      </w:r>
      <w:r>
        <w:fldChar w:fldCharType="separate"/>
      </w:r>
      <w:r>
        <w:rPr>
          <w:rFonts w:hint="eastAsia" w:ascii="宋体" w:hAnsi="宋体" w:cs="宋体"/>
          <w:sz w:val="24"/>
        </w:rPr>
        <w:t>第四章  项目服务需求</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_Toc21550 \h </w:instrText>
      </w:r>
      <w:r>
        <w:rPr>
          <w:rFonts w:hint="eastAsia" w:ascii="宋体" w:hAnsi="宋体" w:cs="宋体"/>
          <w:sz w:val="24"/>
        </w:rPr>
        <w:fldChar w:fldCharType="separate"/>
      </w:r>
      <w:r>
        <w:rPr>
          <w:rFonts w:hint="eastAsia" w:ascii="宋体" w:hAnsi="宋体" w:cs="宋体"/>
          <w:sz w:val="24"/>
        </w:rPr>
        <w:t>36</w:t>
      </w:r>
      <w:r>
        <w:rPr>
          <w:rFonts w:hint="eastAsia" w:ascii="宋体" w:hAnsi="宋体" w:cs="宋体"/>
          <w:sz w:val="24"/>
        </w:rPr>
        <w:fldChar w:fldCharType="end"/>
      </w:r>
      <w:r>
        <w:rPr>
          <w:rFonts w:hint="eastAsia" w:ascii="宋体" w:hAnsi="宋体" w:cs="宋体"/>
          <w:sz w:val="24"/>
        </w:rPr>
        <w:fldChar w:fldCharType="end"/>
      </w:r>
    </w:p>
    <w:p>
      <w:pPr>
        <w:pStyle w:val="68"/>
        <w:tabs>
          <w:tab w:val="right" w:leader="dot" w:pos="8959"/>
        </w:tabs>
        <w:rPr>
          <w:rFonts w:ascii="宋体" w:hAnsi="宋体" w:cs="宋体"/>
          <w:sz w:val="24"/>
        </w:rPr>
      </w:pPr>
      <w:r>
        <w:fldChar w:fldCharType="begin"/>
      </w:r>
      <w:r>
        <w:instrText xml:space="preserve"> HYPERLINK \l "_Toc20425" </w:instrText>
      </w:r>
      <w:r>
        <w:fldChar w:fldCharType="separate"/>
      </w:r>
      <w:r>
        <w:rPr>
          <w:rFonts w:hint="eastAsia" w:ascii="宋体" w:hAnsi="宋体" w:cs="宋体"/>
          <w:bCs/>
          <w:sz w:val="24"/>
        </w:rPr>
        <w:t>第五章  评审办法</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_Toc20425 \h </w:instrText>
      </w:r>
      <w:r>
        <w:rPr>
          <w:rFonts w:hint="eastAsia" w:ascii="宋体" w:hAnsi="宋体" w:cs="宋体"/>
          <w:sz w:val="24"/>
        </w:rPr>
        <w:fldChar w:fldCharType="separate"/>
      </w:r>
      <w:r>
        <w:rPr>
          <w:rFonts w:hint="eastAsia" w:ascii="宋体" w:hAnsi="宋体" w:cs="宋体"/>
          <w:sz w:val="24"/>
        </w:rPr>
        <w:t>40</w:t>
      </w:r>
      <w:r>
        <w:rPr>
          <w:rFonts w:hint="eastAsia" w:ascii="宋体" w:hAnsi="宋体" w:cs="宋体"/>
          <w:sz w:val="24"/>
        </w:rPr>
        <w:fldChar w:fldCharType="end"/>
      </w:r>
      <w:r>
        <w:rPr>
          <w:rFonts w:hint="eastAsia" w:ascii="宋体" w:hAnsi="宋体" w:cs="宋体"/>
          <w:sz w:val="24"/>
        </w:rPr>
        <w:fldChar w:fldCharType="end"/>
      </w:r>
    </w:p>
    <w:p>
      <w:pPr>
        <w:pStyle w:val="68"/>
        <w:tabs>
          <w:tab w:val="right" w:leader="dot" w:pos="8959"/>
        </w:tabs>
      </w:pPr>
      <w:r>
        <w:fldChar w:fldCharType="begin"/>
      </w:r>
      <w:r>
        <w:instrText xml:space="preserve"> HYPERLINK \l "_Toc24758" </w:instrText>
      </w:r>
      <w:r>
        <w:fldChar w:fldCharType="separate"/>
      </w:r>
      <w:r>
        <w:rPr>
          <w:rFonts w:hint="eastAsia" w:ascii="宋体" w:hAnsi="宋体" w:cs="宋体"/>
          <w:bCs/>
          <w:sz w:val="24"/>
        </w:rPr>
        <w:t>第六章  拟签订的合同文本</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_Toc24758 \h </w:instrText>
      </w:r>
      <w:r>
        <w:rPr>
          <w:rFonts w:hint="eastAsia" w:ascii="宋体" w:hAnsi="宋体" w:cs="宋体"/>
          <w:sz w:val="24"/>
        </w:rPr>
        <w:fldChar w:fldCharType="separate"/>
      </w:r>
      <w:r>
        <w:rPr>
          <w:rFonts w:hint="eastAsia" w:ascii="宋体" w:hAnsi="宋体" w:cs="宋体"/>
          <w:sz w:val="24"/>
        </w:rPr>
        <w:t>51</w:t>
      </w:r>
      <w:r>
        <w:rPr>
          <w:rFonts w:hint="eastAsia" w:ascii="宋体" w:hAnsi="宋体" w:cs="宋体"/>
          <w:sz w:val="24"/>
        </w:rPr>
        <w:fldChar w:fldCharType="end"/>
      </w:r>
      <w:r>
        <w:rPr>
          <w:rFonts w:hint="eastAsia" w:ascii="宋体" w:hAnsi="宋体" w:cs="宋体"/>
          <w:sz w:val="24"/>
        </w:rPr>
        <w:fldChar w:fldCharType="end"/>
      </w:r>
    </w:p>
    <w:p>
      <w:pPr>
        <w:pStyle w:val="60"/>
        <w:spacing w:after="0" w:line="900" w:lineRule="exact"/>
        <w:rPr>
          <w:rFonts w:ascii="宋体" w:hAnsi="宋体" w:cs="宋体"/>
          <w:sz w:val="24"/>
        </w:rPr>
      </w:pPr>
      <w:r>
        <w:rPr>
          <w:rFonts w:hint="eastAsia" w:ascii="宋体" w:hAnsi="宋体" w:cs="宋体"/>
        </w:rPr>
        <w:fldChar w:fldCharType="end"/>
      </w:r>
    </w:p>
    <w:p>
      <w:pPr>
        <w:spacing w:line="500" w:lineRule="exact"/>
        <w:rPr>
          <w:rFonts w:ascii="宋体" w:hAnsi="宋体" w:cs="宋体"/>
          <w:bCs/>
          <w:sz w:val="24"/>
        </w:rPr>
      </w:pPr>
    </w:p>
    <w:p>
      <w:pPr>
        <w:pStyle w:val="3"/>
        <w:spacing w:before="0" w:after="0" w:line="500" w:lineRule="exact"/>
        <w:rPr>
          <w:rFonts w:ascii="宋体" w:hAnsi="宋体" w:cs="宋体"/>
          <w:bCs w:val="0"/>
          <w:sz w:val="24"/>
          <w:szCs w:val="24"/>
        </w:rPr>
        <w:sectPr>
          <w:pgSz w:w="11907" w:h="16840"/>
          <w:pgMar w:top="1440" w:right="1474" w:bottom="1440" w:left="1474" w:header="851" w:footer="992" w:gutter="0"/>
          <w:pgNumType w:start="1"/>
          <w:cols w:space="720" w:num="1"/>
          <w:docGrid w:linePitch="312" w:charSpace="0"/>
        </w:sectPr>
      </w:pPr>
    </w:p>
    <w:p>
      <w:pPr>
        <w:pStyle w:val="3"/>
        <w:spacing w:before="0" w:after="0" w:line="500" w:lineRule="exact"/>
        <w:ind w:left="420" w:leftChars="200" w:right="420" w:rightChars="200"/>
        <w:jc w:val="center"/>
        <w:rPr>
          <w:rFonts w:ascii="宋体" w:hAnsi="宋体" w:cs="宋体"/>
          <w:bCs w:val="0"/>
          <w:sz w:val="24"/>
          <w:szCs w:val="24"/>
        </w:rPr>
      </w:pPr>
      <w:bookmarkStart w:id="8" w:name="_Toc647_WPSOffice_Level1"/>
      <w:bookmarkStart w:id="9" w:name="_Toc18410"/>
      <w:bookmarkStart w:id="10" w:name="_Toc213396759"/>
      <w:bookmarkStart w:id="11" w:name="_Toc213496267"/>
      <w:bookmarkStart w:id="12" w:name="_Toc217446031"/>
      <w:bookmarkStart w:id="13" w:name="_Toc213396945"/>
      <w:bookmarkStart w:id="14" w:name="_Toc213397009"/>
      <w:r>
        <w:rPr>
          <w:rFonts w:hint="eastAsia" w:ascii="宋体" w:hAnsi="宋体" w:cs="宋体"/>
          <w:bCs w:val="0"/>
          <w:sz w:val="24"/>
          <w:szCs w:val="24"/>
        </w:rPr>
        <w:t xml:space="preserve">第一章  </w:t>
      </w:r>
      <w:bookmarkEnd w:id="8"/>
      <w:r>
        <w:rPr>
          <w:rFonts w:hint="eastAsia" w:ascii="宋体" w:hAnsi="宋体" w:cs="宋体"/>
          <w:bCs w:val="0"/>
          <w:sz w:val="24"/>
          <w:szCs w:val="24"/>
        </w:rPr>
        <w:t>磋商公告</w:t>
      </w:r>
      <w:bookmarkEnd w:id="9"/>
    </w:p>
    <w:p>
      <w:pPr>
        <w:pStyle w:val="131"/>
        <w:widowControl/>
        <w:adjustRightInd/>
        <w:spacing w:line="480" w:lineRule="exact"/>
        <w:ind w:firstLine="480" w:firstLineChars="200"/>
        <w:jc w:val="left"/>
        <w:textAlignment w:val="auto"/>
        <w:rPr>
          <w:rFonts w:hAnsi="宋体" w:cs="宋体"/>
          <w:sz w:val="24"/>
          <w:szCs w:val="24"/>
          <w:u w:val="single"/>
        </w:rPr>
      </w:pPr>
      <w:r>
        <w:rPr>
          <w:rFonts w:hint="eastAsia" w:hAnsi="宋体" w:cs="宋体"/>
          <w:sz w:val="24"/>
          <w:szCs w:val="24"/>
        </w:rPr>
        <w:t>受(采购人)</w:t>
      </w:r>
      <w:r>
        <w:rPr>
          <w:rFonts w:hint="eastAsia" w:hAnsi="宋体" w:cs="宋体"/>
          <w:sz w:val="24"/>
          <w:szCs w:val="24"/>
          <w:u w:val="single"/>
        </w:rPr>
        <w:t>新疆维吾尔自治区应急管理厅机关</w:t>
      </w:r>
      <w:r>
        <w:rPr>
          <w:rFonts w:hint="eastAsia" w:hAnsi="宋体" w:cs="宋体"/>
          <w:sz w:val="24"/>
          <w:szCs w:val="24"/>
        </w:rPr>
        <w:t>委托，（采购代理机构）</w:t>
      </w:r>
      <w:r>
        <w:rPr>
          <w:rFonts w:hint="eastAsia" w:hAnsi="宋体" w:cs="宋体"/>
          <w:sz w:val="24"/>
          <w:szCs w:val="24"/>
          <w:u w:val="single"/>
        </w:rPr>
        <w:t>新疆拓源工程管理咨询有限公司</w:t>
      </w:r>
      <w:r>
        <w:rPr>
          <w:rFonts w:hint="eastAsia" w:hAnsi="宋体" w:cs="宋体"/>
          <w:sz w:val="24"/>
          <w:szCs w:val="24"/>
        </w:rPr>
        <w:t>对项目编号：</w:t>
      </w:r>
      <w:r>
        <w:rPr>
          <w:rFonts w:hint="eastAsia" w:hAnsi="宋体" w:cs="宋体"/>
          <w:sz w:val="24"/>
          <w:szCs w:val="24"/>
          <w:u w:val="single"/>
        </w:rPr>
        <w:t xml:space="preserve"> [2023]14791号-001-002号</w:t>
      </w:r>
      <w:r>
        <w:rPr>
          <w:rFonts w:hint="eastAsia" w:hAnsi="宋体" w:cs="宋体"/>
          <w:sz w:val="24"/>
          <w:szCs w:val="24"/>
        </w:rPr>
        <w:t>，项目名称：</w:t>
      </w:r>
      <w:r>
        <w:rPr>
          <w:rFonts w:hint="eastAsia" w:hAnsi="宋体" w:cs="宋体"/>
          <w:sz w:val="24"/>
          <w:szCs w:val="24"/>
          <w:u w:val="single"/>
        </w:rPr>
        <w:t>新疆维吾尔自治区应急管理厅安全生产培训考核管理平台升级项目</w:t>
      </w:r>
      <w:r>
        <w:rPr>
          <w:rFonts w:hint="eastAsia" w:hAnsi="宋体" w:cs="宋体"/>
          <w:sz w:val="24"/>
          <w:szCs w:val="24"/>
        </w:rPr>
        <w:t>进行（采购方式）</w:t>
      </w:r>
      <w:r>
        <w:rPr>
          <w:rFonts w:hint="eastAsia" w:hAnsi="宋体" w:cs="宋体"/>
          <w:sz w:val="24"/>
          <w:szCs w:val="24"/>
          <w:u w:val="single"/>
        </w:rPr>
        <w:t>竞争性磋商</w:t>
      </w:r>
      <w:r>
        <w:rPr>
          <w:rFonts w:hint="eastAsia" w:hAnsi="宋体" w:cs="宋体"/>
          <w:sz w:val="24"/>
          <w:szCs w:val="24"/>
        </w:rPr>
        <w:t>，现欢迎合格的供应商前来参加磋商。</w:t>
      </w:r>
    </w:p>
    <w:p>
      <w:pPr>
        <w:pStyle w:val="131"/>
        <w:widowControl/>
        <w:numPr>
          <w:ilvl w:val="0"/>
          <w:numId w:val="6"/>
        </w:numPr>
        <w:adjustRightInd/>
        <w:spacing w:line="480" w:lineRule="exact"/>
        <w:jc w:val="left"/>
        <w:textAlignment w:val="auto"/>
        <w:rPr>
          <w:rFonts w:hAnsi="宋体" w:cs="宋体"/>
          <w:sz w:val="24"/>
          <w:szCs w:val="24"/>
          <w:u w:val="single"/>
        </w:rPr>
      </w:pPr>
      <w:r>
        <w:rPr>
          <w:rFonts w:hint="eastAsia" w:hAnsi="宋体" w:cs="宋体"/>
          <w:b/>
          <w:bCs/>
          <w:sz w:val="24"/>
          <w:szCs w:val="24"/>
        </w:rPr>
        <w:t>项目编号：</w:t>
      </w:r>
      <w:r>
        <w:rPr>
          <w:rFonts w:hint="eastAsia" w:hAnsi="宋体" w:cs="宋体"/>
          <w:sz w:val="24"/>
          <w:szCs w:val="24"/>
          <w:u w:val="single"/>
        </w:rPr>
        <w:t>[2023]14791号-001-002号</w:t>
      </w:r>
    </w:p>
    <w:p>
      <w:pPr>
        <w:pStyle w:val="131"/>
        <w:widowControl/>
        <w:numPr>
          <w:ilvl w:val="0"/>
          <w:numId w:val="6"/>
        </w:numPr>
        <w:adjustRightInd/>
        <w:spacing w:line="480" w:lineRule="exact"/>
        <w:jc w:val="left"/>
        <w:textAlignment w:val="auto"/>
        <w:rPr>
          <w:rFonts w:hAnsi="宋体" w:cs="宋体"/>
          <w:sz w:val="24"/>
          <w:szCs w:val="24"/>
        </w:rPr>
      </w:pPr>
      <w:r>
        <w:rPr>
          <w:rFonts w:hint="eastAsia" w:hAnsi="宋体" w:cs="宋体"/>
          <w:b/>
          <w:bCs/>
          <w:sz w:val="24"/>
          <w:szCs w:val="24"/>
        </w:rPr>
        <w:t>项目名称：</w:t>
      </w:r>
      <w:r>
        <w:rPr>
          <w:rFonts w:hint="eastAsia" w:hAnsi="宋体" w:cs="宋体"/>
          <w:sz w:val="24"/>
          <w:szCs w:val="24"/>
          <w:u w:val="single"/>
        </w:rPr>
        <w:t>新疆维吾尔自治区应急管理厅自治区安全生产培训考核管理平台升级项目</w:t>
      </w:r>
    </w:p>
    <w:p>
      <w:pPr>
        <w:pStyle w:val="131"/>
        <w:widowControl/>
        <w:numPr>
          <w:ilvl w:val="0"/>
          <w:numId w:val="6"/>
        </w:numPr>
        <w:adjustRightInd/>
        <w:spacing w:line="480" w:lineRule="exact"/>
        <w:jc w:val="left"/>
        <w:textAlignment w:val="auto"/>
        <w:rPr>
          <w:rFonts w:hAnsi="宋体" w:cs="宋体"/>
          <w:b/>
          <w:bCs/>
          <w:sz w:val="24"/>
          <w:szCs w:val="24"/>
        </w:rPr>
      </w:pPr>
      <w:r>
        <w:rPr>
          <w:rFonts w:hint="eastAsia" w:hAnsi="宋体" w:cs="宋体"/>
          <w:b/>
          <w:bCs/>
          <w:sz w:val="24"/>
          <w:szCs w:val="24"/>
        </w:rPr>
        <w:t>服务范围及要求：</w:t>
      </w:r>
    </w:p>
    <w:tbl>
      <w:tblPr>
        <w:tblStyle w:val="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4999"/>
        <w:gridCol w:w="84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70" w:type="pct"/>
            <w:vAlign w:val="center"/>
          </w:tcPr>
          <w:p>
            <w:pPr>
              <w:pStyle w:val="131"/>
              <w:adjustRightInd/>
              <w:spacing w:line="340" w:lineRule="exact"/>
              <w:jc w:val="center"/>
              <w:textAlignment w:val="auto"/>
              <w:rPr>
                <w:rFonts w:hAnsi="宋体" w:cs="宋体"/>
                <w:b/>
                <w:bCs/>
                <w:sz w:val="24"/>
                <w:szCs w:val="24"/>
              </w:rPr>
            </w:pPr>
            <w:r>
              <w:rPr>
                <w:rFonts w:hint="eastAsia" w:hAnsi="宋体" w:cs="宋体"/>
                <w:b/>
                <w:bCs/>
                <w:sz w:val="24"/>
                <w:szCs w:val="24"/>
              </w:rPr>
              <w:t>项目名称</w:t>
            </w:r>
          </w:p>
        </w:tc>
        <w:tc>
          <w:tcPr>
            <w:tcW w:w="2932" w:type="pct"/>
            <w:vAlign w:val="center"/>
          </w:tcPr>
          <w:p>
            <w:pPr>
              <w:pStyle w:val="131"/>
              <w:adjustRightInd/>
              <w:spacing w:line="340" w:lineRule="exact"/>
              <w:jc w:val="center"/>
              <w:textAlignment w:val="auto"/>
              <w:rPr>
                <w:rFonts w:hAnsi="宋体" w:cs="宋体"/>
                <w:b/>
                <w:bCs/>
                <w:sz w:val="24"/>
                <w:szCs w:val="24"/>
              </w:rPr>
            </w:pPr>
            <w:r>
              <w:rPr>
                <w:rFonts w:hint="eastAsia" w:hAnsi="宋体" w:cs="宋体"/>
                <w:b/>
                <w:bCs/>
                <w:sz w:val="24"/>
                <w:szCs w:val="24"/>
              </w:rPr>
              <w:t>服务范围</w:t>
            </w:r>
          </w:p>
        </w:tc>
        <w:tc>
          <w:tcPr>
            <w:tcW w:w="494" w:type="pct"/>
            <w:vAlign w:val="center"/>
          </w:tcPr>
          <w:p>
            <w:pPr>
              <w:pStyle w:val="131"/>
              <w:adjustRightInd/>
              <w:spacing w:line="340" w:lineRule="exact"/>
              <w:jc w:val="center"/>
              <w:textAlignment w:val="auto"/>
              <w:rPr>
                <w:rFonts w:hAnsi="宋体" w:cs="宋体"/>
                <w:b/>
                <w:bCs/>
                <w:sz w:val="24"/>
                <w:szCs w:val="24"/>
              </w:rPr>
            </w:pPr>
            <w:r>
              <w:rPr>
                <w:rFonts w:hint="eastAsia" w:hAnsi="宋体" w:cs="宋体"/>
                <w:b/>
                <w:bCs/>
                <w:sz w:val="24"/>
                <w:szCs w:val="24"/>
              </w:rPr>
              <w:t>数量（项）</w:t>
            </w:r>
          </w:p>
        </w:tc>
        <w:tc>
          <w:tcPr>
            <w:tcW w:w="802" w:type="pct"/>
            <w:vAlign w:val="center"/>
          </w:tcPr>
          <w:p>
            <w:pPr>
              <w:pStyle w:val="131"/>
              <w:adjustRightInd/>
              <w:spacing w:line="340" w:lineRule="exact"/>
              <w:jc w:val="center"/>
              <w:textAlignment w:val="auto"/>
              <w:rPr>
                <w:rFonts w:hAnsi="宋体" w:cs="宋体"/>
                <w:b/>
                <w:bCs/>
                <w:sz w:val="24"/>
                <w:szCs w:val="24"/>
              </w:rPr>
            </w:pPr>
            <w:r>
              <w:rPr>
                <w:rFonts w:hint="eastAsia" w:hAnsi="宋体" w:cs="宋体"/>
                <w:b/>
                <w:bCs/>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70" w:type="pct"/>
            <w:vAlign w:val="center"/>
          </w:tcPr>
          <w:p>
            <w:pPr>
              <w:pStyle w:val="131"/>
              <w:adjustRightInd/>
              <w:spacing w:line="340" w:lineRule="exact"/>
              <w:jc w:val="center"/>
              <w:textAlignment w:val="auto"/>
              <w:rPr>
                <w:rFonts w:hAnsi="宋体" w:cs="宋体"/>
                <w:sz w:val="24"/>
                <w:szCs w:val="24"/>
              </w:rPr>
            </w:pPr>
            <w:r>
              <w:rPr>
                <w:rFonts w:hint="eastAsia" w:hAnsi="宋体" w:cs="宋体"/>
                <w:sz w:val="24"/>
                <w:szCs w:val="24"/>
              </w:rPr>
              <w:t>新疆维吾尔自治区应急管理厅安全生产培训考核管理平台升级项目</w:t>
            </w:r>
          </w:p>
        </w:tc>
        <w:tc>
          <w:tcPr>
            <w:tcW w:w="2932" w:type="pct"/>
            <w:vAlign w:val="center"/>
          </w:tcPr>
          <w:p>
            <w:pPr>
              <w:spacing w:line="340" w:lineRule="exact"/>
              <w:jc w:val="left"/>
              <w:rPr>
                <w:rFonts w:ascii="宋体" w:hAnsi="宋体" w:cs="宋体"/>
                <w:sz w:val="24"/>
              </w:rPr>
            </w:pPr>
            <w:r>
              <w:rPr>
                <w:rFonts w:hint="eastAsia" w:ascii="宋体" w:hAnsi="宋体" w:cs="宋体"/>
                <w:sz w:val="24"/>
              </w:rPr>
              <w:t>针对开展自治区特种作业人员安全生产考试工作中使用的自治区安全生产培训考核管理平台进行升级，具体详见竞争性磋商文件及服务需求。</w:t>
            </w:r>
          </w:p>
        </w:tc>
        <w:tc>
          <w:tcPr>
            <w:tcW w:w="494" w:type="pct"/>
            <w:vAlign w:val="center"/>
          </w:tcPr>
          <w:p>
            <w:pPr>
              <w:widowControl/>
              <w:spacing w:line="340" w:lineRule="exact"/>
              <w:jc w:val="center"/>
              <w:rPr>
                <w:rFonts w:ascii="宋体" w:hAnsi="宋体" w:cs="宋体"/>
                <w:sz w:val="24"/>
              </w:rPr>
            </w:pPr>
            <w:r>
              <w:rPr>
                <w:rFonts w:hint="eastAsia" w:ascii="宋体" w:hAnsi="宋体" w:cs="宋体"/>
                <w:sz w:val="24"/>
              </w:rPr>
              <w:t>1</w:t>
            </w:r>
          </w:p>
        </w:tc>
        <w:tc>
          <w:tcPr>
            <w:tcW w:w="802" w:type="pct"/>
            <w:vAlign w:val="center"/>
          </w:tcPr>
          <w:p>
            <w:pPr>
              <w:pStyle w:val="131"/>
              <w:adjustRightInd/>
              <w:spacing w:line="340" w:lineRule="exact"/>
              <w:jc w:val="center"/>
              <w:textAlignment w:val="auto"/>
              <w:rPr>
                <w:rFonts w:hAnsi="宋体" w:cs="宋体"/>
                <w:sz w:val="24"/>
                <w:szCs w:val="24"/>
              </w:rPr>
            </w:pPr>
            <w:r>
              <w:rPr>
                <w:rFonts w:hAnsi="宋体" w:cs="宋体"/>
                <w:sz w:val="24"/>
                <w:szCs w:val="24"/>
              </w:rPr>
              <w:t>69</w:t>
            </w:r>
            <w:r>
              <w:rPr>
                <w:rFonts w:hint="eastAsia" w:hAnsi="宋体" w:cs="宋体"/>
                <w:sz w:val="24"/>
                <w:szCs w:val="24"/>
              </w:rPr>
              <w:t>0000.00</w:t>
            </w:r>
          </w:p>
        </w:tc>
      </w:tr>
    </w:tbl>
    <w:p>
      <w:pPr>
        <w:pStyle w:val="131"/>
        <w:widowControl/>
        <w:adjustRightInd/>
        <w:spacing w:line="500" w:lineRule="exact"/>
        <w:jc w:val="left"/>
        <w:textAlignment w:val="auto"/>
        <w:rPr>
          <w:rFonts w:hAnsi="宋体" w:cs="宋体"/>
          <w:b/>
          <w:bCs/>
          <w:sz w:val="24"/>
          <w:szCs w:val="24"/>
        </w:rPr>
      </w:pPr>
      <w:r>
        <w:rPr>
          <w:rFonts w:hint="eastAsia" w:hAnsi="宋体" w:cs="宋体"/>
          <w:b/>
          <w:bCs/>
          <w:sz w:val="24"/>
          <w:szCs w:val="24"/>
        </w:rPr>
        <w:t>4、供应商的资格要求：</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具有独立承担民事责任的能力；</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具有良好的商业信誉和健全的财务会计制度；</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具有履行合同所必需的设备和专业技术能力；</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有依法缴纳税收和社会保障资金的良好记录；</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参加本次政府采购活动前三年内，在经营活动中没有重大违法记录；</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单位负责人为同一人或者存在直接控股、管理关系的不同供应商，不得参加同一合同项下的政府采购活动；</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落实政府采购政策需满足的资格要求：本项目为专门面向中小企业（含中型、小型、微型企业）服务项目，根据《政府采购促进中小企业发展管理办法》（财库[2020]46号）的规定，评审时不再执行价格评审优惠的扶持政策。</w:t>
      </w:r>
    </w:p>
    <w:p>
      <w:pPr>
        <w:pStyle w:val="19"/>
        <w:widowControl/>
        <w:numPr>
          <w:ilvl w:val="0"/>
          <w:numId w:val="7"/>
        </w:numPr>
        <w:spacing w:line="360" w:lineRule="auto"/>
        <w:ind w:left="-34" w:firstLine="454"/>
        <w:jc w:val="left"/>
        <w:rPr>
          <w:rFonts w:ascii="宋体" w:hAnsi="宋体" w:cs="宋体"/>
          <w:kern w:val="0"/>
          <w:sz w:val="24"/>
          <w:szCs w:val="24"/>
        </w:rPr>
      </w:pPr>
      <w:r>
        <w:rPr>
          <w:rFonts w:hint="eastAsia" w:ascii="宋体" w:hAnsi="宋体" w:cs="宋体"/>
          <w:kern w:val="0"/>
          <w:sz w:val="24"/>
          <w:szCs w:val="24"/>
        </w:rPr>
        <w:t>本项目不接受联合体。</w:t>
      </w:r>
    </w:p>
    <w:p>
      <w:pPr>
        <w:pStyle w:val="131"/>
        <w:widowControl/>
        <w:adjustRightInd/>
        <w:spacing w:line="500" w:lineRule="exact"/>
        <w:jc w:val="left"/>
        <w:textAlignment w:val="auto"/>
        <w:rPr>
          <w:rFonts w:hAnsi="宋体" w:cs="宋体"/>
          <w:b/>
          <w:bCs/>
          <w:sz w:val="24"/>
          <w:szCs w:val="24"/>
        </w:rPr>
      </w:pPr>
      <w:bookmarkStart w:id="15" w:name="_Toc856_WPSOffice_Level1"/>
      <w:r>
        <w:rPr>
          <w:rFonts w:hint="eastAsia" w:hAnsi="宋体" w:cs="宋体"/>
          <w:b/>
          <w:bCs/>
          <w:sz w:val="24"/>
          <w:szCs w:val="24"/>
        </w:rPr>
        <w:t xml:space="preserve">5、磋商文件获取时间、地点、方式及售价： </w:t>
      </w:r>
    </w:p>
    <w:p>
      <w:pPr>
        <w:pStyle w:val="19"/>
        <w:widowControl/>
        <w:numPr>
          <w:ilvl w:val="0"/>
          <w:numId w:val="8"/>
        </w:numPr>
        <w:spacing w:line="500" w:lineRule="exact"/>
        <w:ind w:left="0" w:firstLine="0"/>
        <w:jc w:val="left"/>
        <w:rPr>
          <w:rFonts w:ascii="宋体" w:hAnsi="宋体" w:cs="宋体"/>
          <w:sz w:val="24"/>
          <w:szCs w:val="24"/>
          <w:u w:val="single"/>
        </w:rPr>
      </w:pPr>
      <w:r>
        <w:rPr>
          <w:rFonts w:hint="eastAsia" w:ascii="宋体" w:hAnsi="宋体" w:cs="宋体"/>
          <w:kern w:val="0"/>
          <w:sz w:val="24"/>
          <w:szCs w:val="24"/>
        </w:rPr>
        <w:t>获取时间：2023年08月</w:t>
      </w:r>
      <w:r>
        <w:rPr>
          <w:rFonts w:ascii="宋体" w:hAnsi="宋体" w:cs="宋体"/>
          <w:kern w:val="0"/>
          <w:sz w:val="24"/>
          <w:szCs w:val="24"/>
        </w:rPr>
        <w:t>04</w:t>
      </w:r>
      <w:r>
        <w:rPr>
          <w:rFonts w:hint="eastAsia" w:ascii="宋体" w:hAnsi="宋体" w:cs="宋体"/>
          <w:kern w:val="0"/>
          <w:sz w:val="24"/>
          <w:szCs w:val="24"/>
        </w:rPr>
        <w:t>日--2023年0</w:t>
      </w:r>
      <w:r>
        <w:rPr>
          <w:rFonts w:ascii="宋体" w:hAnsi="宋体" w:cs="宋体"/>
          <w:kern w:val="0"/>
          <w:sz w:val="24"/>
          <w:szCs w:val="24"/>
        </w:rPr>
        <w:t>8</w:t>
      </w:r>
      <w:r>
        <w:rPr>
          <w:rFonts w:hint="eastAsia" w:ascii="宋体" w:hAnsi="宋体" w:cs="宋体"/>
          <w:kern w:val="0"/>
          <w:sz w:val="24"/>
          <w:szCs w:val="24"/>
        </w:rPr>
        <w:t>月</w:t>
      </w:r>
      <w:r>
        <w:rPr>
          <w:rFonts w:ascii="宋体" w:hAnsi="宋体" w:cs="宋体"/>
          <w:kern w:val="0"/>
          <w:sz w:val="24"/>
          <w:szCs w:val="24"/>
        </w:rPr>
        <w:t>11</w:t>
      </w:r>
      <w:r>
        <w:rPr>
          <w:rFonts w:hint="eastAsia" w:ascii="宋体" w:hAnsi="宋体" w:cs="宋体"/>
          <w:kern w:val="0"/>
          <w:sz w:val="24"/>
          <w:szCs w:val="24"/>
        </w:rPr>
        <w:t>日，</w:t>
      </w:r>
      <w:r>
        <w:rPr>
          <w:rFonts w:hint="eastAsia" w:ascii="宋体" w:hAnsi="宋体" w:cs="宋体"/>
          <w:sz w:val="24"/>
          <w:szCs w:val="24"/>
        </w:rPr>
        <w:t>每天上午00:00至23：59</w:t>
      </w:r>
      <w:r>
        <w:rPr>
          <w:rFonts w:hint="eastAsia" w:ascii="宋体" w:hAnsi="宋体" w:cs="宋体"/>
          <w:kern w:val="0"/>
          <w:sz w:val="24"/>
          <w:szCs w:val="24"/>
        </w:rPr>
        <w:t>（</w:t>
      </w:r>
      <w:r>
        <w:rPr>
          <w:rFonts w:hint="eastAsia" w:ascii="宋体" w:hAnsi="宋体" w:cs="宋体"/>
          <w:sz w:val="24"/>
          <w:szCs w:val="24"/>
        </w:rPr>
        <w:t>北京时间，线上获取法定节假日均可</w:t>
      </w:r>
      <w:r>
        <w:rPr>
          <w:rFonts w:hint="eastAsia" w:ascii="宋体" w:hAnsi="宋体" w:cs="宋体"/>
          <w:kern w:val="0"/>
          <w:sz w:val="24"/>
          <w:szCs w:val="24"/>
        </w:rPr>
        <w:t>）；</w:t>
      </w:r>
    </w:p>
    <w:p>
      <w:pPr>
        <w:pStyle w:val="19"/>
        <w:widowControl/>
        <w:numPr>
          <w:ilvl w:val="0"/>
          <w:numId w:val="8"/>
        </w:numPr>
        <w:spacing w:line="500" w:lineRule="exact"/>
        <w:ind w:left="0" w:firstLine="0"/>
        <w:jc w:val="left"/>
        <w:rPr>
          <w:rFonts w:ascii="宋体" w:hAnsi="宋体" w:cs="宋体"/>
          <w:sz w:val="24"/>
          <w:szCs w:val="24"/>
          <w:u w:val="single"/>
        </w:rPr>
      </w:pPr>
      <w:r>
        <w:rPr>
          <w:rFonts w:hint="eastAsia" w:ascii="宋体" w:hAnsi="宋体" w:cs="宋体"/>
          <w:sz w:val="24"/>
          <w:szCs w:val="24"/>
        </w:rPr>
        <w:t>获取</w:t>
      </w:r>
      <w:r>
        <w:rPr>
          <w:rFonts w:hint="eastAsia" w:ascii="宋体" w:hAnsi="宋体" w:cs="宋体"/>
          <w:kern w:val="0"/>
          <w:sz w:val="24"/>
          <w:szCs w:val="24"/>
        </w:rPr>
        <w:t>地点：</w:t>
      </w:r>
      <w:r>
        <w:rPr>
          <w:rFonts w:hint="eastAsia" w:ascii="宋体" w:hAnsi="宋体" w:cs="宋体"/>
          <w:sz w:val="24"/>
          <w:szCs w:val="24"/>
        </w:rPr>
        <w:t>新疆政府采购网政采云平台http://www.zcygov.cn/。</w:t>
      </w:r>
    </w:p>
    <w:p>
      <w:pPr>
        <w:pStyle w:val="19"/>
        <w:widowControl/>
        <w:numPr>
          <w:ilvl w:val="0"/>
          <w:numId w:val="8"/>
        </w:numPr>
        <w:spacing w:line="500" w:lineRule="exact"/>
        <w:ind w:left="0" w:firstLine="0"/>
        <w:jc w:val="left"/>
        <w:rPr>
          <w:rFonts w:ascii="宋体" w:hAnsi="宋体" w:cs="宋体"/>
          <w:kern w:val="0"/>
          <w:sz w:val="24"/>
          <w:szCs w:val="24"/>
        </w:rPr>
      </w:pPr>
      <w:r>
        <w:rPr>
          <w:rFonts w:hint="eastAsia" w:ascii="宋体" w:hAnsi="宋体" w:cs="宋体"/>
          <w:sz w:val="24"/>
          <w:szCs w:val="24"/>
        </w:rPr>
        <w:t>获取方式：供应商登录新疆政府采购云平台https://www.zcygov.cn/在线申请获取采购文件（登录政府采购云平台 → 项目采购 → 获取采购文件→ 申请，下载采购文件）</w:t>
      </w:r>
    </w:p>
    <w:p>
      <w:pPr>
        <w:pStyle w:val="19"/>
        <w:widowControl/>
        <w:numPr>
          <w:ilvl w:val="0"/>
          <w:numId w:val="8"/>
        </w:numPr>
        <w:spacing w:line="500" w:lineRule="exact"/>
        <w:ind w:left="0" w:firstLine="0"/>
        <w:jc w:val="left"/>
        <w:rPr>
          <w:rFonts w:ascii="宋体" w:hAnsi="宋体" w:cs="宋体"/>
          <w:kern w:val="0"/>
          <w:sz w:val="24"/>
          <w:szCs w:val="24"/>
        </w:rPr>
      </w:pPr>
      <w:r>
        <w:rPr>
          <w:rFonts w:hint="eastAsia" w:ascii="宋体" w:hAnsi="宋体" w:cs="宋体"/>
          <w:kern w:val="0"/>
          <w:sz w:val="24"/>
          <w:szCs w:val="24"/>
        </w:rPr>
        <w:t>磋商文件售价：免费获取</w:t>
      </w:r>
    </w:p>
    <w:p>
      <w:pPr>
        <w:pStyle w:val="131"/>
        <w:widowControl/>
        <w:adjustRightInd/>
        <w:spacing w:line="500" w:lineRule="exact"/>
        <w:jc w:val="left"/>
        <w:textAlignment w:val="auto"/>
        <w:rPr>
          <w:rFonts w:hAnsi="宋体" w:cs="宋体"/>
          <w:b/>
          <w:bCs/>
          <w:sz w:val="24"/>
          <w:szCs w:val="24"/>
        </w:rPr>
      </w:pPr>
      <w:r>
        <w:rPr>
          <w:rFonts w:hint="eastAsia" w:hAnsi="宋体" w:cs="宋体"/>
          <w:b/>
          <w:bCs/>
          <w:sz w:val="24"/>
          <w:szCs w:val="24"/>
        </w:rPr>
        <w:t>6、响应文件上传截止时间及地点：</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响应文件</w:t>
      </w:r>
      <w:r>
        <w:rPr>
          <w:rFonts w:hint="eastAsia" w:ascii="宋体" w:hAnsi="宋体" w:cs="宋体"/>
          <w:sz w:val="24"/>
          <w:szCs w:val="24"/>
        </w:rPr>
        <w:t>上传</w:t>
      </w:r>
      <w:r>
        <w:rPr>
          <w:rFonts w:hint="eastAsia" w:ascii="宋体" w:hAnsi="宋体" w:cs="宋体"/>
          <w:kern w:val="0"/>
          <w:sz w:val="24"/>
          <w:szCs w:val="24"/>
        </w:rPr>
        <w:t>截止时间：2023年08月15日11时00分（北京时间）</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响应文件</w:t>
      </w:r>
      <w:r>
        <w:rPr>
          <w:rFonts w:hint="eastAsia" w:ascii="宋体" w:hAnsi="宋体" w:cs="宋体"/>
          <w:sz w:val="24"/>
          <w:szCs w:val="24"/>
        </w:rPr>
        <w:t>上传</w:t>
      </w:r>
      <w:r>
        <w:rPr>
          <w:rFonts w:hint="eastAsia" w:ascii="宋体" w:hAnsi="宋体" w:cs="宋体"/>
          <w:kern w:val="0"/>
          <w:sz w:val="24"/>
          <w:szCs w:val="24"/>
        </w:rPr>
        <w:t>地点：在磋商截止时间前将电子加密响应文件成功上传至“政府采购云平台”。</w:t>
      </w:r>
    </w:p>
    <w:p>
      <w:pPr>
        <w:pStyle w:val="19"/>
        <w:widowControl/>
        <w:spacing w:line="500" w:lineRule="exact"/>
        <w:jc w:val="left"/>
        <w:rPr>
          <w:rFonts w:ascii="宋体" w:hAnsi="宋体" w:cs="宋体"/>
          <w:b/>
          <w:bCs/>
          <w:sz w:val="24"/>
          <w:szCs w:val="24"/>
        </w:rPr>
      </w:pPr>
      <w:bookmarkStart w:id="16" w:name="_Toc35393795"/>
      <w:bookmarkStart w:id="17" w:name="_Toc35393626"/>
      <w:r>
        <w:rPr>
          <w:rFonts w:hint="eastAsia" w:ascii="宋体" w:hAnsi="宋体" w:cs="宋体"/>
          <w:b/>
          <w:bCs/>
          <w:sz w:val="24"/>
          <w:szCs w:val="24"/>
        </w:rPr>
        <w:t>7、其他补充事宜</w:t>
      </w:r>
      <w:bookmarkEnd w:id="16"/>
      <w:bookmarkEnd w:id="17"/>
      <w:r>
        <w:rPr>
          <w:rFonts w:hint="eastAsia" w:ascii="宋体" w:hAnsi="宋体" w:cs="宋体"/>
          <w:b/>
          <w:bCs/>
          <w:sz w:val="24"/>
          <w:szCs w:val="24"/>
        </w:rPr>
        <w:t>：</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（1）本项目实行全流程</w:t>
      </w:r>
      <w:r>
        <w:rPr>
          <w:rFonts w:hint="eastAsia" w:ascii="宋体" w:hAnsi="宋体" w:cs="宋体"/>
          <w:sz w:val="24"/>
          <w:szCs w:val="24"/>
        </w:rPr>
        <w:t>电子交易方式</w:t>
      </w:r>
      <w:r>
        <w:rPr>
          <w:rFonts w:hint="eastAsia" w:ascii="宋体" w:hAnsi="宋体" w:cs="宋体"/>
          <w:kern w:val="0"/>
          <w:sz w:val="24"/>
          <w:szCs w:val="24"/>
        </w:rPr>
        <w:t>，采用电子加密响应文件上传方式；</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2）各供应商在磋商前应确保成为新疆政府采购网正式注册入库供应商，并完成CA数字证书（符合国密标准）申领。因未注册入库、未办理CA数字证书等原因造成无法上传或磋商失败等后果由供应商自行承担。有意向参与的供应商，可访问新疆数字证书认证中心官方网站（https://www.xjca.com.cn/）或下载“新疆政务通”APP自行申领。如需咨询，请联系新疆CA服务热线0991-2819290；</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3）供应商在完成政采云电子交易客户端下载、安装后，可通过账号密码或CA登录客户端进行响应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（4）供应商应当在磋商截止时间前,将生成的“电子加密响应文件”上传至“政府采购云平台”,磋商截止时间以后上传的响应文件将被“政府采购云平台”拒收；</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5）供应商在磋商前须提前配置好电脑浏览器（建议使用360浏览器或谷歌浏览器）,开标时登录政采云平台，在“项目采购-开标评审”功能中，使用制作加密响应文件电子标书的CA锁进行解密及报价确认。本项目响应文件的解密时间定为30分钟内,若供应商在规定时间内因自身原因导致无法正常解密,后果由供应商自行承担；</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（6）供应商登录政采云平台，在开标时间后30分钟内用“项目采购-开标评审”功能进行解密响应文件，若供应商在规定时间内未按时解密的，视为响应无效。解密与加密响应文件须使用同一个 CA。</w:t>
      </w:r>
    </w:p>
    <w:p>
      <w:pPr>
        <w:pStyle w:val="19"/>
        <w:widowControl/>
        <w:spacing w:line="500" w:lineRule="exact"/>
        <w:jc w:val="left"/>
        <w:rPr>
          <w:rFonts w:ascii="宋体" w:hAnsi="宋体" w:cs="宋体"/>
          <w:b/>
          <w:bCs/>
          <w:kern w:val="0"/>
          <w:sz w:val="24"/>
          <w:szCs w:val="24"/>
        </w:rPr>
      </w:pPr>
      <w:r>
        <w:rPr>
          <w:rFonts w:hint="eastAsia" w:ascii="宋体" w:hAnsi="宋体" w:cs="宋体"/>
          <w:b/>
          <w:bCs/>
          <w:kern w:val="0"/>
          <w:sz w:val="24"/>
          <w:szCs w:val="24"/>
        </w:rPr>
        <w:t>8、联系方式：</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采购人：新疆维吾尔自治区应急管理厅机关</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地址：新疆乌鲁木齐市新市区湖州路1799号</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 xml:space="preserve">联系人：艾米尔江   </w:t>
      </w:r>
    </w:p>
    <w:p>
      <w:pPr>
        <w:pStyle w:val="19"/>
        <w:widowControl/>
        <w:spacing w:line="500" w:lineRule="exact"/>
        <w:jc w:val="left"/>
        <w:rPr>
          <w:rFonts w:ascii="宋体" w:hAnsi="宋体" w:cs="宋体"/>
          <w:kern w:val="0"/>
          <w:sz w:val="24"/>
          <w:szCs w:val="24"/>
        </w:rPr>
      </w:pPr>
      <w:r>
        <w:rPr>
          <w:rFonts w:hint="eastAsia" w:ascii="宋体" w:hAnsi="宋体" w:cs="宋体"/>
          <w:kern w:val="0"/>
          <w:sz w:val="24"/>
          <w:szCs w:val="24"/>
        </w:rPr>
        <w:t>联系电话：</w:t>
      </w:r>
      <w:r>
        <w:rPr>
          <w:rFonts w:ascii="宋体" w:hAnsi="宋体" w:cs="宋体"/>
          <w:kern w:val="0"/>
          <w:sz w:val="24"/>
          <w:szCs w:val="24"/>
        </w:rPr>
        <w:t>0991-5093202</w:t>
      </w:r>
      <w:r>
        <w:rPr>
          <w:rFonts w:hint="eastAsia" w:ascii="宋体" w:hAnsi="宋体" w:cs="宋体"/>
          <w:kern w:val="0"/>
          <w:sz w:val="24"/>
          <w:szCs w:val="24"/>
        </w:rPr>
        <w:t xml:space="preserve">   </w:t>
      </w:r>
    </w:p>
    <w:p>
      <w:pPr>
        <w:pStyle w:val="131"/>
        <w:widowControl/>
        <w:adjustRightInd/>
        <w:spacing w:line="500" w:lineRule="exact"/>
        <w:jc w:val="left"/>
        <w:textAlignment w:val="auto"/>
        <w:rPr>
          <w:rFonts w:hAnsi="宋体" w:cs="宋体"/>
          <w:sz w:val="24"/>
          <w:szCs w:val="24"/>
        </w:rPr>
      </w:pPr>
    </w:p>
    <w:p>
      <w:pPr>
        <w:pStyle w:val="131"/>
        <w:widowControl/>
        <w:adjustRightInd/>
        <w:spacing w:line="500" w:lineRule="exact"/>
        <w:jc w:val="left"/>
        <w:textAlignment w:val="auto"/>
        <w:rPr>
          <w:rFonts w:hAnsi="宋体" w:cs="宋体"/>
          <w:sz w:val="24"/>
          <w:szCs w:val="24"/>
        </w:rPr>
      </w:pPr>
      <w:r>
        <w:rPr>
          <w:rFonts w:hint="eastAsia" w:hAnsi="宋体" w:cs="宋体"/>
          <w:sz w:val="24"/>
          <w:szCs w:val="24"/>
        </w:rPr>
        <w:t>采购代理机构：新疆拓源工程管理咨询有限公司</w:t>
      </w:r>
    </w:p>
    <w:p>
      <w:pPr>
        <w:pStyle w:val="131"/>
        <w:widowControl/>
        <w:adjustRightInd/>
        <w:spacing w:line="500" w:lineRule="exact"/>
        <w:jc w:val="left"/>
        <w:textAlignment w:val="auto"/>
        <w:rPr>
          <w:rFonts w:hAnsi="宋体" w:cs="宋体"/>
          <w:sz w:val="24"/>
          <w:szCs w:val="24"/>
        </w:rPr>
      </w:pPr>
      <w:r>
        <w:rPr>
          <w:rFonts w:hint="eastAsia" w:hAnsi="宋体" w:cs="宋体"/>
          <w:sz w:val="24"/>
          <w:szCs w:val="24"/>
        </w:rPr>
        <w:t>地址：乌鲁木齐市水磨沟区龙盛街898号万科中央公园S6栋5层</w:t>
      </w:r>
    </w:p>
    <w:p>
      <w:pPr>
        <w:pStyle w:val="131"/>
        <w:widowControl/>
        <w:adjustRightInd/>
        <w:spacing w:line="500" w:lineRule="exact"/>
        <w:textAlignment w:val="auto"/>
        <w:rPr>
          <w:rFonts w:hAnsi="宋体" w:cs="宋体"/>
          <w:sz w:val="24"/>
          <w:szCs w:val="24"/>
        </w:rPr>
      </w:pPr>
      <w:r>
        <w:rPr>
          <w:rFonts w:hint="eastAsia" w:hAnsi="宋体" w:cs="宋体"/>
          <w:sz w:val="24"/>
          <w:szCs w:val="24"/>
        </w:rPr>
        <w:t>项目联系人：</w:t>
      </w:r>
      <w:r>
        <w:rPr>
          <w:rStyle w:val="114"/>
          <w:rFonts w:hint="eastAsia" w:hAnsi="宋体" w:cs="宋体"/>
          <w:bCs/>
          <w:sz w:val="24"/>
          <w:szCs w:val="24"/>
        </w:rPr>
        <w:t>娆扎</w:t>
      </w:r>
    </w:p>
    <w:p>
      <w:pPr>
        <w:spacing w:line="500" w:lineRule="exact"/>
        <w:rPr>
          <w:rFonts w:ascii="宋体" w:hAnsi="宋体" w:cs="宋体"/>
          <w:sz w:val="24"/>
        </w:rPr>
      </w:pPr>
      <w:r>
        <w:rPr>
          <w:rFonts w:hint="eastAsia" w:ascii="宋体" w:hAnsi="宋体" w:cs="宋体"/>
          <w:kern w:val="0"/>
          <w:sz w:val="24"/>
        </w:rPr>
        <w:t>联系电话：17599816806</w:t>
      </w:r>
    </w:p>
    <w:p>
      <w:pPr>
        <w:pStyle w:val="3"/>
        <w:spacing w:before="0" w:after="0" w:line="400" w:lineRule="exact"/>
        <w:jc w:val="center"/>
        <w:rPr>
          <w:rFonts w:ascii="宋体" w:hAnsi="宋体" w:cs="宋体"/>
          <w:sz w:val="24"/>
          <w:szCs w:val="24"/>
        </w:rPr>
      </w:pPr>
      <w:r>
        <w:rPr>
          <w:rFonts w:hint="eastAsia" w:ascii="宋体" w:hAnsi="宋体" w:cs="宋体"/>
          <w:sz w:val="24"/>
          <w:szCs w:val="24"/>
        </w:rPr>
        <w:br w:type="page"/>
      </w:r>
      <w:bookmarkStart w:id="18" w:name="_Toc2524"/>
      <w:r>
        <w:rPr>
          <w:rFonts w:hint="eastAsia" w:ascii="宋体" w:hAnsi="宋体" w:cs="宋体"/>
          <w:sz w:val="24"/>
          <w:szCs w:val="24"/>
        </w:rPr>
        <w:t>第二章  供应商须知</w:t>
      </w:r>
      <w:bookmarkEnd w:id="10"/>
      <w:bookmarkEnd w:id="11"/>
      <w:bookmarkEnd w:id="12"/>
      <w:bookmarkEnd w:id="13"/>
      <w:bookmarkEnd w:id="14"/>
      <w:bookmarkEnd w:id="15"/>
      <w:bookmarkEnd w:id="18"/>
    </w:p>
    <w:p>
      <w:pPr>
        <w:pStyle w:val="4"/>
        <w:spacing w:before="0" w:after="0" w:line="400" w:lineRule="exact"/>
        <w:jc w:val="center"/>
        <w:rPr>
          <w:rFonts w:ascii="宋体" w:hAnsi="宋体" w:eastAsia="宋体" w:cs="宋体"/>
          <w:sz w:val="24"/>
          <w:szCs w:val="24"/>
        </w:rPr>
      </w:pPr>
      <w:bookmarkStart w:id="19" w:name="_Toc213396946"/>
      <w:bookmarkStart w:id="20" w:name="_Toc213397010"/>
      <w:bookmarkStart w:id="21" w:name="_Toc213396760"/>
      <w:bookmarkStart w:id="22" w:name="_Toc217446032"/>
      <w:bookmarkStart w:id="23" w:name="_Toc213496268"/>
      <w:bookmarkStart w:id="24" w:name="_Toc189727030"/>
      <w:r>
        <w:rPr>
          <w:rFonts w:hint="eastAsia" w:ascii="宋体" w:hAnsi="宋体" w:eastAsia="宋体" w:cs="宋体"/>
          <w:sz w:val="24"/>
          <w:szCs w:val="24"/>
        </w:rPr>
        <w:t>一、供应商须知前附表</w:t>
      </w:r>
      <w:bookmarkEnd w:id="19"/>
      <w:bookmarkEnd w:id="20"/>
      <w:bookmarkEnd w:id="21"/>
      <w:bookmarkEnd w:id="22"/>
      <w:bookmarkEnd w:id="23"/>
      <w:bookmarkEnd w:id="24"/>
    </w:p>
    <w:tbl>
      <w:tblPr>
        <w:tblStyle w:val="7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34"/>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4" w:type="pct"/>
            <w:vAlign w:val="center"/>
          </w:tcPr>
          <w:p>
            <w:pPr>
              <w:spacing w:line="400" w:lineRule="exact"/>
              <w:jc w:val="center"/>
              <w:rPr>
                <w:rFonts w:ascii="宋体" w:hAnsi="宋体" w:cs="宋体"/>
                <w:b/>
                <w:sz w:val="24"/>
              </w:rPr>
            </w:pPr>
            <w:r>
              <w:rPr>
                <w:rFonts w:hint="eastAsia" w:ascii="宋体" w:hAnsi="宋体" w:cs="宋体"/>
                <w:b/>
                <w:sz w:val="24"/>
              </w:rPr>
              <w:t>序号</w:t>
            </w:r>
          </w:p>
        </w:tc>
        <w:tc>
          <w:tcPr>
            <w:tcW w:w="790" w:type="pct"/>
            <w:vAlign w:val="center"/>
          </w:tcPr>
          <w:p>
            <w:pPr>
              <w:spacing w:line="400" w:lineRule="exact"/>
              <w:jc w:val="center"/>
              <w:rPr>
                <w:rFonts w:ascii="宋体" w:hAnsi="宋体" w:cs="宋体"/>
                <w:b/>
                <w:sz w:val="24"/>
              </w:rPr>
            </w:pPr>
            <w:r>
              <w:rPr>
                <w:rFonts w:hint="eastAsia" w:ascii="宋体" w:hAnsi="宋体" w:cs="宋体"/>
                <w:b/>
                <w:sz w:val="24"/>
              </w:rPr>
              <w:t>名 称</w:t>
            </w:r>
          </w:p>
        </w:tc>
        <w:tc>
          <w:tcPr>
            <w:tcW w:w="3956" w:type="pct"/>
            <w:vAlign w:val="center"/>
          </w:tcPr>
          <w:p>
            <w:pPr>
              <w:spacing w:line="400" w:lineRule="exact"/>
              <w:jc w:val="center"/>
              <w:rPr>
                <w:rFonts w:ascii="宋体" w:hAnsi="宋体" w:cs="宋体"/>
                <w:b/>
                <w:sz w:val="24"/>
              </w:rPr>
            </w:pPr>
            <w:r>
              <w:rPr>
                <w:rFonts w:hint="eastAsia" w:ascii="宋体" w:hAnsi="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w:t>
            </w:r>
          </w:p>
        </w:tc>
        <w:tc>
          <w:tcPr>
            <w:tcW w:w="790" w:type="pct"/>
            <w:vAlign w:val="center"/>
          </w:tcPr>
          <w:p>
            <w:pPr>
              <w:spacing w:line="400" w:lineRule="exact"/>
              <w:jc w:val="center"/>
              <w:rPr>
                <w:rFonts w:ascii="宋体" w:hAnsi="宋体" w:cs="宋体"/>
                <w:sz w:val="24"/>
              </w:rPr>
            </w:pPr>
            <w:r>
              <w:rPr>
                <w:rFonts w:hint="eastAsia" w:ascii="宋体" w:hAnsi="宋体" w:cs="宋体"/>
                <w:sz w:val="24"/>
              </w:rPr>
              <w:t>采购人</w:t>
            </w:r>
          </w:p>
        </w:tc>
        <w:tc>
          <w:tcPr>
            <w:tcW w:w="3956" w:type="pct"/>
            <w:vAlign w:val="center"/>
          </w:tcPr>
          <w:p>
            <w:pPr>
              <w:spacing w:line="400" w:lineRule="exact"/>
              <w:rPr>
                <w:rFonts w:ascii="宋体" w:hAnsi="宋体" w:cs="宋体"/>
                <w:sz w:val="24"/>
              </w:rPr>
            </w:pPr>
            <w:r>
              <w:rPr>
                <w:rFonts w:hint="eastAsia" w:ascii="宋体" w:hAnsi="宋体" w:cs="宋体"/>
                <w:sz w:val="24"/>
              </w:rPr>
              <w:t>名称：</w:t>
            </w:r>
            <w:r>
              <w:rPr>
                <w:rFonts w:hint="eastAsia" w:ascii="宋体" w:hAnsi="宋体" w:cs="宋体"/>
                <w:kern w:val="0"/>
                <w:sz w:val="24"/>
              </w:rPr>
              <w:t>新疆维吾尔自治区应急管理厅机关</w:t>
            </w:r>
          </w:p>
          <w:p>
            <w:pPr>
              <w:spacing w:line="400" w:lineRule="exact"/>
              <w:rPr>
                <w:rFonts w:ascii="宋体" w:hAnsi="宋体" w:cs="宋体"/>
                <w:sz w:val="24"/>
              </w:rPr>
            </w:pPr>
            <w:r>
              <w:rPr>
                <w:rFonts w:hint="eastAsia" w:ascii="宋体" w:hAnsi="宋体" w:cs="宋体"/>
                <w:sz w:val="24"/>
              </w:rPr>
              <w:t>联系人：</w:t>
            </w:r>
            <w:r>
              <w:rPr>
                <w:rFonts w:hint="eastAsia" w:ascii="宋体" w:hAnsi="宋体" w:cs="宋体"/>
                <w:kern w:val="0"/>
                <w:sz w:val="24"/>
              </w:rPr>
              <w:t xml:space="preserve">艾米尔江 </w:t>
            </w:r>
            <w:r>
              <w:rPr>
                <w:rFonts w:hint="eastAsia" w:ascii="宋体" w:hAnsi="宋体" w:cs="宋体"/>
                <w:sz w:val="24"/>
              </w:rPr>
              <w:t xml:space="preserve">  </w:t>
            </w:r>
          </w:p>
          <w:p>
            <w:pPr>
              <w:spacing w:line="400" w:lineRule="exact"/>
              <w:rPr>
                <w:rFonts w:ascii="宋体" w:hAnsi="宋体" w:cs="宋体"/>
                <w:sz w:val="24"/>
              </w:rPr>
            </w:pPr>
            <w:r>
              <w:rPr>
                <w:rFonts w:hint="eastAsia" w:ascii="宋体" w:hAnsi="宋体" w:cs="宋体"/>
                <w:sz w:val="24"/>
              </w:rPr>
              <w:t>联系电话：</w:t>
            </w:r>
            <w:r>
              <w:rPr>
                <w:rFonts w:ascii="宋体" w:hAnsi="宋体" w:cs="宋体"/>
                <w:kern w:val="0"/>
                <w:sz w:val="24"/>
              </w:rPr>
              <w:t>0991-5093202</w:t>
            </w:r>
            <w:r>
              <w:rPr>
                <w:rFonts w:hint="eastAsia" w:ascii="宋体" w:hAnsi="宋体" w:cs="宋体"/>
                <w:sz w:val="24"/>
              </w:rPr>
              <w:t xml:space="preserve"> </w:t>
            </w:r>
          </w:p>
          <w:p>
            <w:pPr>
              <w:spacing w:line="400" w:lineRule="exact"/>
              <w:rPr>
                <w:rFonts w:ascii="宋体" w:hAnsi="宋体" w:cs="宋体"/>
                <w:sz w:val="24"/>
              </w:rPr>
            </w:pPr>
            <w:r>
              <w:rPr>
                <w:rFonts w:hint="eastAsia" w:ascii="宋体" w:hAnsi="宋体" w:cs="宋体"/>
                <w:sz w:val="24"/>
              </w:rPr>
              <w:t>地址：</w:t>
            </w:r>
            <w:r>
              <w:rPr>
                <w:rFonts w:hint="eastAsia" w:ascii="宋体" w:hAnsi="宋体" w:cs="宋体"/>
                <w:kern w:val="0"/>
                <w:sz w:val="24"/>
              </w:rPr>
              <w:t>新疆乌鲁木齐市新市区湖州路1799号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w:t>
            </w:r>
          </w:p>
        </w:tc>
        <w:tc>
          <w:tcPr>
            <w:tcW w:w="790" w:type="pct"/>
            <w:vAlign w:val="center"/>
          </w:tcPr>
          <w:p>
            <w:pPr>
              <w:spacing w:line="400" w:lineRule="exact"/>
              <w:jc w:val="center"/>
              <w:rPr>
                <w:rFonts w:ascii="宋体" w:hAnsi="宋体" w:cs="宋体"/>
                <w:sz w:val="24"/>
              </w:rPr>
            </w:pPr>
            <w:r>
              <w:rPr>
                <w:rFonts w:hint="eastAsia" w:ascii="宋体" w:hAnsi="宋体" w:cs="宋体"/>
                <w:sz w:val="24"/>
              </w:rPr>
              <w:t>采购代理机构</w:t>
            </w:r>
          </w:p>
        </w:tc>
        <w:tc>
          <w:tcPr>
            <w:tcW w:w="3956" w:type="pct"/>
            <w:vAlign w:val="center"/>
          </w:tcPr>
          <w:p>
            <w:pPr>
              <w:spacing w:line="400" w:lineRule="exact"/>
              <w:rPr>
                <w:rFonts w:ascii="宋体" w:hAnsi="宋体" w:cs="宋体"/>
                <w:sz w:val="24"/>
              </w:rPr>
            </w:pPr>
            <w:r>
              <w:rPr>
                <w:rFonts w:hint="eastAsia" w:ascii="宋体" w:hAnsi="宋体" w:cs="宋体"/>
                <w:sz w:val="24"/>
              </w:rPr>
              <w:t>名称：新疆拓源工程管理咨询有限公司</w:t>
            </w:r>
          </w:p>
          <w:p>
            <w:pPr>
              <w:spacing w:line="400" w:lineRule="exact"/>
              <w:rPr>
                <w:rFonts w:ascii="宋体" w:hAnsi="宋体" w:cs="宋体"/>
                <w:sz w:val="24"/>
              </w:rPr>
            </w:pPr>
            <w:r>
              <w:rPr>
                <w:rFonts w:hint="eastAsia" w:ascii="宋体" w:hAnsi="宋体" w:cs="宋体"/>
                <w:sz w:val="24"/>
              </w:rPr>
              <w:t xml:space="preserve">项目联系人：娆扎 </w:t>
            </w:r>
          </w:p>
          <w:p>
            <w:pPr>
              <w:spacing w:line="400" w:lineRule="exact"/>
              <w:rPr>
                <w:rFonts w:ascii="宋体" w:hAnsi="宋体" w:cs="宋体"/>
                <w:sz w:val="24"/>
              </w:rPr>
            </w:pPr>
            <w:r>
              <w:rPr>
                <w:rFonts w:hint="eastAsia" w:ascii="宋体" w:hAnsi="宋体" w:cs="宋体"/>
                <w:sz w:val="24"/>
              </w:rPr>
              <w:t>电话：17599816806</w:t>
            </w:r>
          </w:p>
          <w:p>
            <w:pPr>
              <w:spacing w:line="400" w:lineRule="exact"/>
              <w:rPr>
                <w:rFonts w:ascii="宋体" w:hAnsi="宋体" w:cs="宋体"/>
                <w:sz w:val="24"/>
              </w:rPr>
            </w:pPr>
            <w:r>
              <w:rPr>
                <w:rFonts w:hint="eastAsia" w:ascii="宋体" w:hAnsi="宋体" w:cs="宋体"/>
                <w:sz w:val="24"/>
              </w:rPr>
              <w:t>地址：乌鲁木齐市水磨沟区龙盛街898号万科中央公园S6栋5层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3</w:t>
            </w:r>
          </w:p>
        </w:tc>
        <w:tc>
          <w:tcPr>
            <w:tcW w:w="790" w:type="pct"/>
            <w:vAlign w:val="center"/>
          </w:tcPr>
          <w:p>
            <w:pPr>
              <w:spacing w:line="400" w:lineRule="exact"/>
              <w:jc w:val="center"/>
              <w:rPr>
                <w:rFonts w:ascii="宋体" w:hAnsi="宋体" w:cs="宋体"/>
                <w:sz w:val="24"/>
              </w:rPr>
            </w:pPr>
            <w:r>
              <w:rPr>
                <w:rFonts w:hint="eastAsia" w:ascii="宋体" w:hAnsi="宋体" w:cs="宋体"/>
                <w:sz w:val="24"/>
              </w:rPr>
              <w:t>项目名称</w:t>
            </w:r>
          </w:p>
        </w:tc>
        <w:tc>
          <w:tcPr>
            <w:tcW w:w="3956" w:type="pct"/>
            <w:vAlign w:val="center"/>
          </w:tcPr>
          <w:p>
            <w:pPr>
              <w:spacing w:line="400" w:lineRule="exact"/>
              <w:rPr>
                <w:rFonts w:ascii="宋体" w:hAnsi="宋体" w:cs="宋体"/>
                <w:sz w:val="24"/>
              </w:rPr>
            </w:pPr>
            <w:r>
              <w:rPr>
                <w:rFonts w:hint="eastAsia" w:ascii="宋体" w:hAnsi="宋体" w:cs="宋体"/>
                <w:sz w:val="24"/>
              </w:rPr>
              <w:t>新疆维吾尔自治区应急管理厅安全生产培训考核管理平台升级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4</w:t>
            </w:r>
          </w:p>
        </w:tc>
        <w:tc>
          <w:tcPr>
            <w:tcW w:w="790" w:type="pct"/>
            <w:vAlign w:val="center"/>
          </w:tcPr>
          <w:p>
            <w:pPr>
              <w:spacing w:line="400" w:lineRule="exact"/>
              <w:jc w:val="center"/>
              <w:rPr>
                <w:rFonts w:ascii="宋体" w:hAnsi="宋体" w:cs="宋体"/>
                <w:sz w:val="24"/>
              </w:rPr>
            </w:pPr>
            <w:r>
              <w:rPr>
                <w:rFonts w:hint="eastAsia" w:ascii="宋体" w:hAnsi="宋体" w:cs="宋体"/>
                <w:sz w:val="24"/>
              </w:rPr>
              <w:t>项目编号</w:t>
            </w:r>
          </w:p>
        </w:tc>
        <w:tc>
          <w:tcPr>
            <w:tcW w:w="3956" w:type="pct"/>
            <w:vAlign w:val="center"/>
          </w:tcPr>
          <w:p>
            <w:pPr>
              <w:spacing w:line="400" w:lineRule="exact"/>
              <w:rPr>
                <w:rFonts w:ascii="宋体" w:hAnsi="宋体" w:cs="宋体"/>
                <w:sz w:val="24"/>
              </w:rPr>
            </w:pPr>
            <w:r>
              <w:rPr>
                <w:rFonts w:hint="eastAsia" w:ascii="宋体" w:hAnsi="宋体" w:cs="宋体"/>
                <w:sz w:val="24"/>
              </w:rPr>
              <w:t>[2023]14791号-001-002号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5</w:t>
            </w:r>
          </w:p>
        </w:tc>
        <w:tc>
          <w:tcPr>
            <w:tcW w:w="790" w:type="pct"/>
            <w:vAlign w:val="center"/>
          </w:tcPr>
          <w:p>
            <w:pPr>
              <w:spacing w:line="400" w:lineRule="exact"/>
              <w:jc w:val="center"/>
              <w:rPr>
                <w:rFonts w:ascii="宋体" w:hAnsi="宋体" w:cs="宋体"/>
                <w:sz w:val="24"/>
              </w:rPr>
            </w:pPr>
            <w:r>
              <w:rPr>
                <w:rFonts w:hint="eastAsia" w:ascii="宋体" w:hAnsi="宋体" w:cs="宋体"/>
                <w:sz w:val="24"/>
              </w:rPr>
              <w:t>资金来源、预算金额（最高限价）</w:t>
            </w:r>
          </w:p>
        </w:tc>
        <w:tc>
          <w:tcPr>
            <w:tcW w:w="3956" w:type="pct"/>
            <w:vAlign w:val="center"/>
          </w:tcPr>
          <w:p>
            <w:pPr>
              <w:spacing w:line="400" w:lineRule="exact"/>
              <w:rPr>
                <w:rFonts w:ascii="宋体" w:hAnsi="宋体" w:cs="宋体"/>
                <w:sz w:val="24"/>
              </w:rPr>
            </w:pPr>
            <w:r>
              <w:rPr>
                <w:rFonts w:hint="eastAsia" w:ascii="宋体" w:hAnsi="宋体" w:cs="宋体"/>
                <w:sz w:val="24"/>
              </w:rPr>
              <w:t xml:space="preserve">本项目资金来源为：财政资金  </w:t>
            </w:r>
            <w:r>
              <w:rPr>
                <w:rFonts w:ascii="宋体" w:hAnsi="宋体" w:cs="宋体"/>
                <w:sz w:val="24"/>
              </w:rPr>
              <w:t xml:space="preserve">                          </w:t>
            </w:r>
          </w:p>
          <w:p>
            <w:pPr>
              <w:spacing w:line="400" w:lineRule="exact"/>
              <w:jc w:val="left"/>
              <w:rPr>
                <w:rFonts w:ascii="宋体" w:hAnsi="宋体" w:cs="宋体"/>
                <w:sz w:val="24"/>
              </w:rPr>
            </w:pPr>
            <w:r>
              <w:rPr>
                <w:rFonts w:hint="eastAsia" w:ascii="宋体" w:hAnsi="宋体" w:cs="宋体"/>
                <w:sz w:val="24"/>
              </w:rPr>
              <w:t>预算金额（最高限价）：</w:t>
            </w:r>
            <w:r>
              <w:rPr>
                <w:rFonts w:ascii="宋体" w:hAnsi="宋体" w:cs="宋体"/>
                <w:sz w:val="24"/>
              </w:rPr>
              <w:t>69</w:t>
            </w:r>
            <w:r>
              <w:rPr>
                <w:rFonts w:hint="eastAsia" w:ascii="宋体" w:hAnsi="宋体" w:cs="宋体"/>
                <w:sz w:val="24"/>
              </w:rPr>
              <w:t xml:space="preserve">0000.00元 </w:t>
            </w:r>
          </w:p>
          <w:p>
            <w:pPr>
              <w:spacing w:line="400" w:lineRule="exact"/>
              <w:rPr>
                <w:rFonts w:ascii="宋体" w:hAnsi="宋体" w:cs="宋体"/>
                <w:sz w:val="24"/>
              </w:rPr>
            </w:pPr>
            <w:r>
              <w:rPr>
                <w:rFonts w:hint="eastAsia" w:ascii="宋体" w:hAnsi="宋体" w:cs="宋体"/>
                <w:b/>
                <w:bCs/>
                <w:sz w:val="24"/>
              </w:rPr>
              <w:t>备注：报价不得超出预算金额（最高限价），否则响应无效，此次报价包括所投项目相关人工费、保险费、税费等所有技术和服务费用。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6</w:t>
            </w:r>
          </w:p>
        </w:tc>
        <w:tc>
          <w:tcPr>
            <w:tcW w:w="790" w:type="pct"/>
            <w:vAlign w:val="center"/>
          </w:tcPr>
          <w:p>
            <w:pPr>
              <w:spacing w:line="400" w:lineRule="exact"/>
              <w:jc w:val="center"/>
              <w:rPr>
                <w:rFonts w:ascii="宋体" w:hAnsi="宋体" w:cs="宋体"/>
                <w:sz w:val="24"/>
              </w:rPr>
            </w:pPr>
            <w:r>
              <w:rPr>
                <w:rFonts w:hint="eastAsia" w:ascii="宋体" w:hAnsi="宋体" w:cs="宋体"/>
                <w:sz w:val="24"/>
              </w:rPr>
              <w:t>服务范围</w:t>
            </w:r>
          </w:p>
        </w:tc>
        <w:tc>
          <w:tcPr>
            <w:tcW w:w="3956" w:type="pct"/>
            <w:vAlign w:val="center"/>
          </w:tcPr>
          <w:p>
            <w:pPr>
              <w:spacing w:line="340" w:lineRule="exact"/>
              <w:jc w:val="left"/>
              <w:rPr>
                <w:rFonts w:ascii="宋体" w:hAnsi="宋体" w:cs="宋体"/>
                <w:sz w:val="24"/>
              </w:rPr>
            </w:pPr>
            <w:r>
              <w:rPr>
                <w:rFonts w:hint="eastAsia" w:ascii="宋体" w:hAnsi="宋体" w:cs="宋体"/>
                <w:sz w:val="24"/>
              </w:rPr>
              <w:t>针对开展自治区特种作业人员安全生产考试工作中使用的自治区安全生产培训考核管理平台进行升级，具体详见竞争性磋商文件及服务需求。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7</w:t>
            </w:r>
          </w:p>
        </w:tc>
        <w:tc>
          <w:tcPr>
            <w:tcW w:w="790" w:type="pct"/>
            <w:vAlign w:val="center"/>
          </w:tcPr>
          <w:p>
            <w:pPr>
              <w:spacing w:line="400" w:lineRule="exact"/>
              <w:jc w:val="center"/>
              <w:rPr>
                <w:rFonts w:ascii="宋体" w:hAnsi="宋体" w:cs="宋体"/>
                <w:sz w:val="24"/>
              </w:rPr>
            </w:pPr>
            <w:r>
              <w:rPr>
                <w:rFonts w:hint="eastAsia" w:ascii="宋体" w:hAnsi="宋体" w:cs="宋体"/>
                <w:sz w:val="24"/>
              </w:rPr>
              <w:t>报价方式</w:t>
            </w:r>
          </w:p>
        </w:tc>
        <w:tc>
          <w:tcPr>
            <w:tcW w:w="3956" w:type="pct"/>
            <w:vAlign w:val="center"/>
          </w:tcPr>
          <w:p>
            <w:pPr>
              <w:spacing w:line="400" w:lineRule="exact"/>
              <w:rPr>
                <w:rFonts w:ascii="宋体" w:hAnsi="宋体" w:cs="宋体"/>
                <w:sz w:val="24"/>
              </w:rPr>
            </w:pPr>
            <w:r>
              <w:rPr>
                <w:rFonts w:hint="eastAsia" w:ascii="宋体" w:hAnsi="宋体" w:cs="宋体"/>
                <w:bCs/>
                <w:sz w:val="24"/>
              </w:rPr>
              <w:t>磋商报价为二轮报价，后一轮报价不得超过上一轮报价，否则</w:t>
            </w:r>
            <w:r>
              <w:rPr>
                <w:rFonts w:hint="eastAsia" w:ascii="宋体" w:hAnsi="宋体" w:cs="宋体"/>
                <w:b/>
                <w:sz w:val="24"/>
              </w:rPr>
              <w:t>响应无效</w:t>
            </w:r>
            <w:r>
              <w:rPr>
                <w:rFonts w:hint="eastAsia" w:ascii="宋体" w:hAnsi="宋体" w:cs="宋体"/>
                <w:bCs/>
                <w:sz w:val="24"/>
              </w:rPr>
              <w:t>，以最后一轮报价进行评审。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8</w:t>
            </w:r>
          </w:p>
        </w:tc>
        <w:tc>
          <w:tcPr>
            <w:tcW w:w="790" w:type="pct"/>
            <w:vAlign w:val="center"/>
          </w:tcPr>
          <w:p>
            <w:pPr>
              <w:spacing w:line="400" w:lineRule="exact"/>
              <w:jc w:val="center"/>
              <w:rPr>
                <w:rFonts w:ascii="宋体" w:hAnsi="宋体" w:cs="宋体"/>
                <w:sz w:val="24"/>
              </w:rPr>
            </w:pPr>
            <w:r>
              <w:rPr>
                <w:rFonts w:hint="eastAsia" w:ascii="宋体" w:hAnsi="宋体" w:cs="宋体"/>
                <w:sz w:val="24"/>
              </w:rPr>
              <w:t>服务期及服务质量要求</w:t>
            </w:r>
          </w:p>
        </w:tc>
        <w:tc>
          <w:tcPr>
            <w:tcW w:w="3956" w:type="pct"/>
            <w:vAlign w:val="center"/>
          </w:tcPr>
          <w:p>
            <w:pPr>
              <w:spacing w:line="400" w:lineRule="exact"/>
              <w:rPr>
                <w:rFonts w:ascii="宋体" w:hAnsi="宋体" w:cs="宋体"/>
                <w:sz w:val="24"/>
              </w:rPr>
            </w:pPr>
            <w:r>
              <w:rPr>
                <w:rFonts w:hint="eastAsia" w:ascii="宋体" w:hAnsi="宋体" w:cs="宋体"/>
                <w:sz w:val="24"/>
              </w:rPr>
              <w:t>（1）自合同签订生效之日起一年内有效。</w:t>
            </w:r>
          </w:p>
          <w:p>
            <w:pPr>
              <w:pStyle w:val="43"/>
              <w:spacing w:line="400" w:lineRule="exact"/>
              <w:ind w:firstLine="0"/>
              <w:rPr>
                <w:rFonts w:ascii="宋体" w:hAnsi="宋体" w:cs="宋体"/>
                <w:sz w:val="24"/>
                <w:szCs w:val="24"/>
              </w:rPr>
            </w:pPr>
            <w:r>
              <w:rPr>
                <w:rFonts w:hint="eastAsia" w:ascii="宋体" w:hAnsi="宋体" w:cs="宋体"/>
                <w:sz w:val="24"/>
                <w:szCs w:val="24"/>
              </w:rPr>
              <w:t>（2）服务质量要求：</w:t>
            </w:r>
            <w:r>
              <w:rPr>
                <w:rFonts w:hint="eastAsia" w:ascii="宋体" w:hAnsi="宋体" w:cs="宋体"/>
                <w:sz w:val="24"/>
              </w:rPr>
              <w:t xml:space="preserve">提高安全生产培训管理效率，充分发挥信息化、智能化技术优势。通过全区统一平台，将培训机构、从业人员信息、考试机构和培训考核过程产生的各类信息数据全部纳入“一张网”管理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9</w:t>
            </w:r>
          </w:p>
        </w:tc>
        <w:tc>
          <w:tcPr>
            <w:tcW w:w="790" w:type="pct"/>
            <w:vAlign w:val="center"/>
          </w:tcPr>
          <w:p>
            <w:pPr>
              <w:spacing w:line="400" w:lineRule="exact"/>
              <w:jc w:val="center"/>
              <w:rPr>
                <w:rFonts w:ascii="宋体" w:hAnsi="宋体" w:cs="宋体"/>
                <w:sz w:val="24"/>
              </w:rPr>
            </w:pPr>
            <w:r>
              <w:rPr>
                <w:rFonts w:hint="eastAsia" w:ascii="宋体" w:hAnsi="宋体" w:cs="宋体"/>
                <w:sz w:val="24"/>
              </w:rPr>
              <w:t>政府采购政策</w:t>
            </w:r>
          </w:p>
        </w:tc>
        <w:tc>
          <w:tcPr>
            <w:tcW w:w="3956" w:type="pct"/>
            <w:vAlign w:val="center"/>
          </w:tcPr>
          <w:p>
            <w:pPr>
              <w:spacing w:line="400" w:lineRule="exact"/>
              <w:jc w:val="left"/>
              <w:rPr>
                <w:rFonts w:ascii="宋体" w:hAnsi="宋体" w:cs="宋体"/>
                <w:sz w:val="24"/>
              </w:rPr>
            </w:pPr>
            <w:r>
              <w:rPr>
                <w:rFonts w:hint="eastAsia" w:ascii="宋体" w:hAnsi="宋体" w:cs="宋体"/>
                <w:sz w:val="24"/>
              </w:rPr>
              <w:t>（1）符合促进中小企业（监狱企业、残疾人福利性单位）发展政策；</w:t>
            </w:r>
          </w:p>
          <w:p>
            <w:pPr>
              <w:spacing w:line="400" w:lineRule="exact"/>
              <w:jc w:val="left"/>
              <w:rPr>
                <w:rFonts w:ascii="宋体" w:hAnsi="宋体" w:cs="宋体"/>
                <w:sz w:val="24"/>
              </w:rPr>
            </w:pPr>
            <w:r>
              <w:rPr>
                <w:rFonts w:hint="eastAsia" w:ascii="宋体" w:hAnsi="宋体" w:cs="宋体"/>
                <w:sz w:val="24"/>
              </w:rPr>
              <w:t>（2）根据《政府采购促进中小企业发展管理办法》（财库[2020]46号）、《关于进一步加大政府采购支持中小企业力度的通知》（财库〔2022〕19号）、《财政部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专门面向中小企业采购的项目或者采购标包，不再执行价格评审优惠的扶持政策；</w:t>
            </w:r>
          </w:p>
          <w:p>
            <w:pPr>
              <w:spacing w:line="400" w:lineRule="exact"/>
              <w:rPr>
                <w:rFonts w:ascii="宋体" w:hAnsi="宋体" w:cs="宋体"/>
                <w:sz w:val="24"/>
              </w:rPr>
            </w:pPr>
            <w:r>
              <w:rPr>
                <w:rFonts w:hint="eastAsia" w:ascii="宋体" w:hAnsi="宋体" w:cs="宋体"/>
                <w:sz w:val="24"/>
              </w:rPr>
              <w:t>（3）所属行业：软件和信息技术服务业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10</w:t>
            </w:r>
          </w:p>
        </w:tc>
        <w:tc>
          <w:tcPr>
            <w:tcW w:w="790" w:type="pct"/>
            <w:vAlign w:val="center"/>
          </w:tcPr>
          <w:p>
            <w:pPr>
              <w:spacing w:line="400" w:lineRule="exact"/>
              <w:jc w:val="center"/>
              <w:rPr>
                <w:rFonts w:ascii="宋体" w:hAnsi="宋体" w:cs="宋体"/>
                <w:sz w:val="24"/>
              </w:rPr>
            </w:pPr>
            <w:r>
              <w:rPr>
                <w:rFonts w:hint="eastAsia" w:ascii="宋体" w:hAnsi="宋体" w:cs="宋体"/>
                <w:sz w:val="24"/>
              </w:rPr>
              <w:t>供应商资格要求</w:t>
            </w:r>
          </w:p>
        </w:tc>
        <w:tc>
          <w:tcPr>
            <w:tcW w:w="3956" w:type="pct"/>
            <w:vAlign w:val="center"/>
          </w:tcPr>
          <w:p>
            <w:pPr>
              <w:pStyle w:val="19"/>
              <w:widowControl/>
              <w:spacing w:line="400" w:lineRule="exact"/>
              <w:jc w:val="left"/>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具有独立承担民事责任的能力；</w:t>
            </w:r>
          </w:p>
          <w:p>
            <w:pPr>
              <w:pStyle w:val="19"/>
              <w:widowControl/>
              <w:spacing w:line="400" w:lineRule="exact"/>
              <w:jc w:val="left"/>
              <w:rPr>
                <w:rFonts w:ascii="宋体" w:hAnsi="宋体" w:cs="宋体"/>
                <w:sz w:val="24"/>
                <w:szCs w:val="24"/>
              </w:rPr>
            </w:pPr>
            <w:r>
              <w:rPr>
                <w:rFonts w:hint="eastAsia" w:ascii="宋体" w:hAnsi="宋体" w:cs="宋体"/>
                <w:sz w:val="24"/>
                <w:szCs w:val="24"/>
              </w:rPr>
              <w:t>（2）具有良好的商业信誉和健全的财务会计制度；</w:t>
            </w:r>
          </w:p>
          <w:p>
            <w:pPr>
              <w:pStyle w:val="19"/>
              <w:widowControl/>
              <w:spacing w:line="400" w:lineRule="exact"/>
              <w:jc w:val="left"/>
              <w:rPr>
                <w:rFonts w:ascii="宋体" w:hAnsi="宋体" w:cs="宋体"/>
                <w:sz w:val="24"/>
                <w:szCs w:val="24"/>
              </w:rPr>
            </w:pPr>
            <w:r>
              <w:rPr>
                <w:rFonts w:hint="eastAsia" w:ascii="宋体" w:hAnsi="宋体" w:cs="宋体"/>
                <w:sz w:val="24"/>
                <w:szCs w:val="24"/>
              </w:rPr>
              <w:t>（3）具有履行合同所必需的设备和专业技术能力；</w:t>
            </w:r>
          </w:p>
          <w:p>
            <w:pPr>
              <w:pStyle w:val="19"/>
              <w:widowControl/>
              <w:spacing w:line="400" w:lineRule="exact"/>
              <w:jc w:val="left"/>
              <w:rPr>
                <w:rFonts w:ascii="宋体" w:hAnsi="宋体" w:cs="宋体"/>
                <w:sz w:val="24"/>
                <w:szCs w:val="24"/>
              </w:rPr>
            </w:pPr>
            <w:r>
              <w:rPr>
                <w:rFonts w:hint="eastAsia" w:ascii="宋体" w:hAnsi="宋体" w:cs="宋体"/>
                <w:sz w:val="24"/>
                <w:szCs w:val="24"/>
              </w:rPr>
              <w:t>（4）有依法缴纳税收和社会保障资金的良好记录；</w:t>
            </w:r>
          </w:p>
          <w:p>
            <w:pPr>
              <w:pStyle w:val="19"/>
              <w:widowControl/>
              <w:spacing w:line="400" w:lineRule="exact"/>
              <w:jc w:val="left"/>
              <w:rPr>
                <w:rFonts w:ascii="宋体" w:hAnsi="宋体" w:cs="宋体"/>
                <w:sz w:val="24"/>
                <w:szCs w:val="24"/>
              </w:rPr>
            </w:pPr>
            <w:r>
              <w:rPr>
                <w:rFonts w:hint="eastAsia" w:ascii="宋体" w:hAnsi="宋体" w:cs="宋体"/>
                <w:sz w:val="24"/>
                <w:szCs w:val="24"/>
              </w:rPr>
              <w:t>（5）参加本次政府采购活动前三年内，在经营活动中没有重大违法记录；</w:t>
            </w:r>
          </w:p>
          <w:p>
            <w:pPr>
              <w:pStyle w:val="19"/>
              <w:widowControl/>
              <w:spacing w:line="400" w:lineRule="exact"/>
              <w:jc w:val="left"/>
              <w:rPr>
                <w:rFonts w:ascii="宋体" w:hAnsi="宋体" w:cs="宋体"/>
                <w:sz w:val="24"/>
                <w:szCs w:val="24"/>
              </w:rPr>
            </w:pPr>
            <w:r>
              <w:rPr>
                <w:rFonts w:hint="eastAsia" w:ascii="宋体" w:hAnsi="宋体" w:cs="宋体"/>
                <w:sz w:val="24"/>
                <w:szCs w:val="24"/>
              </w:rPr>
              <w:t>（6）单位负责人为同一人或者存在直接控股、管理关系的不同供应商，不得参加同一合同项下的政府采购活动；</w:t>
            </w:r>
          </w:p>
          <w:p>
            <w:pPr>
              <w:pStyle w:val="19"/>
              <w:widowControl/>
              <w:spacing w:line="400" w:lineRule="exact"/>
              <w:jc w:val="left"/>
              <w:rPr>
                <w:rFonts w:ascii="宋体" w:hAnsi="宋体" w:cs="宋体"/>
                <w:sz w:val="24"/>
                <w:szCs w:val="24"/>
              </w:rPr>
            </w:pPr>
            <w:r>
              <w:rPr>
                <w:rFonts w:hint="eastAsia" w:ascii="宋体" w:hAnsi="宋体" w:cs="宋体"/>
                <w:sz w:val="24"/>
                <w:szCs w:val="24"/>
              </w:rPr>
              <w:t>（7）落实政府采购政策需满足的资格要求：本项目为专门面向中小企业（含中型、小型、微型企业）服务项目，根据《政府采购促进中小企业发展管理办法》（财库[2020]46号）的规定，评审时不再执行价格评审优惠的扶持政策；</w:t>
            </w:r>
          </w:p>
          <w:p>
            <w:pPr>
              <w:pStyle w:val="19"/>
              <w:widowControl/>
              <w:spacing w:line="400" w:lineRule="exact"/>
              <w:jc w:val="left"/>
              <w:rPr>
                <w:rFonts w:ascii="宋体" w:hAnsi="宋体" w:cs="宋体"/>
                <w:sz w:val="24"/>
                <w:szCs w:val="24"/>
              </w:rPr>
            </w:pPr>
            <w:r>
              <w:rPr>
                <w:rFonts w:hint="eastAsia" w:ascii="宋体" w:hAnsi="宋体" w:cs="宋体"/>
                <w:sz w:val="24"/>
                <w:szCs w:val="24"/>
              </w:rPr>
              <w:t>（8）本项目不接受联合体。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11</w:t>
            </w:r>
          </w:p>
        </w:tc>
        <w:tc>
          <w:tcPr>
            <w:tcW w:w="790" w:type="pct"/>
            <w:vAlign w:val="center"/>
          </w:tcPr>
          <w:p>
            <w:pPr>
              <w:spacing w:line="400" w:lineRule="exact"/>
              <w:jc w:val="center"/>
              <w:rPr>
                <w:rFonts w:ascii="宋体" w:hAnsi="宋体" w:cs="宋体"/>
                <w:sz w:val="24"/>
              </w:rPr>
            </w:pPr>
            <w:r>
              <w:rPr>
                <w:rFonts w:hint="eastAsia" w:ascii="宋体" w:hAnsi="宋体" w:cs="宋体"/>
                <w:sz w:val="24"/>
              </w:rPr>
              <w:t>磋商保证金</w:t>
            </w:r>
          </w:p>
        </w:tc>
        <w:tc>
          <w:tcPr>
            <w:tcW w:w="3956" w:type="pct"/>
            <w:vAlign w:val="center"/>
          </w:tcPr>
          <w:p>
            <w:pPr>
              <w:spacing w:line="400" w:lineRule="exact"/>
              <w:jc w:val="left"/>
              <w:rPr>
                <w:rFonts w:ascii="宋体" w:hAnsi="宋体" w:cs="宋体"/>
                <w:kern w:val="0"/>
                <w:sz w:val="24"/>
                <w:lang w:bidi="ar"/>
              </w:rPr>
            </w:pPr>
            <w:r>
              <w:rPr>
                <w:rFonts w:hint="eastAsia" w:ascii="宋体" w:hAnsi="宋体" w:cs="宋体"/>
                <w:kern w:val="0"/>
                <w:sz w:val="24"/>
                <w:lang w:bidi="ar"/>
              </w:rPr>
              <w:t>小写：</w:t>
            </w:r>
            <w:r>
              <w:rPr>
                <w:rFonts w:ascii="宋体" w:hAnsi="宋体" w:cs="宋体"/>
                <w:kern w:val="0"/>
                <w:sz w:val="24"/>
                <w:lang w:bidi="ar"/>
              </w:rPr>
              <w:t>69</w:t>
            </w:r>
            <w:r>
              <w:rPr>
                <w:rFonts w:hint="eastAsia" w:ascii="宋体" w:hAnsi="宋体" w:cs="宋体"/>
                <w:kern w:val="0"/>
                <w:sz w:val="24"/>
                <w:lang w:bidi="ar"/>
              </w:rPr>
              <w:t>00.00元（大写：陆仟玖佰元整）</w:t>
            </w:r>
          </w:p>
          <w:p>
            <w:pPr>
              <w:spacing w:line="400" w:lineRule="exact"/>
              <w:jc w:val="left"/>
              <w:rPr>
                <w:rFonts w:ascii="宋体" w:hAnsi="宋体" w:cs="宋体"/>
                <w:b/>
                <w:bCs/>
                <w:kern w:val="0"/>
                <w:sz w:val="24"/>
                <w:lang w:bidi="ar"/>
              </w:rPr>
            </w:pPr>
            <w:r>
              <w:rPr>
                <w:rFonts w:hint="eastAsia" w:ascii="宋体" w:hAnsi="宋体" w:cs="宋体"/>
                <w:b/>
                <w:bCs/>
                <w:kern w:val="0"/>
                <w:sz w:val="24"/>
                <w:lang w:bidi="ar"/>
              </w:rPr>
              <w:t>一、磋商保证金缴纳：</w:t>
            </w:r>
          </w:p>
          <w:p>
            <w:pPr>
              <w:spacing w:line="400" w:lineRule="exact"/>
              <w:jc w:val="left"/>
              <w:rPr>
                <w:rFonts w:ascii="宋体" w:hAnsi="宋体" w:cs="宋体"/>
                <w:kern w:val="0"/>
                <w:sz w:val="24"/>
                <w:lang w:bidi="ar"/>
              </w:rPr>
            </w:pPr>
            <w:r>
              <w:rPr>
                <w:rFonts w:hint="eastAsia" w:ascii="宋体" w:hAnsi="宋体" w:cs="宋体"/>
                <w:kern w:val="0"/>
                <w:sz w:val="24"/>
                <w:lang w:bidi="ar"/>
              </w:rPr>
              <w:t>1、</w:t>
            </w:r>
            <w:r>
              <w:rPr>
                <w:rFonts w:hint="eastAsia" w:ascii="宋体" w:hAnsi="宋体" w:cs="宋体"/>
                <w:sz w:val="24"/>
              </w:rPr>
              <w:t>磋商保证金应当以电汇、网银、电子保函等非现金形式提交</w:t>
            </w:r>
            <w:r>
              <w:rPr>
                <w:rFonts w:hint="eastAsia" w:ascii="宋体" w:hAnsi="宋体" w:cs="宋体"/>
                <w:kern w:val="0"/>
                <w:sz w:val="24"/>
                <w:lang w:bidi="ar"/>
              </w:rPr>
              <w:t>；</w:t>
            </w:r>
          </w:p>
          <w:p>
            <w:pPr>
              <w:spacing w:line="400" w:lineRule="exact"/>
              <w:rPr>
                <w:rFonts w:ascii="宋体" w:hAnsi="宋体" w:cs="宋体"/>
                <w:kern w:val="0"/>
                <w:sz w:val="24"/>
                <w:lang w:bidi="ar"/>
              </w:rPr>
            </w:pPr>
            <w:r>
              <w:rPr>
                <w:rFonts w:hint="eastAsia" w:ascii="宋体" w:hAnsi="宋体" w:cs="宋体"/>
                <w:kern w:val="0"/>
                <w:sz w:val="24"/>
                <w:lang w:bidi="ar"/>
              </w:rPr>
              <w:t>2、缴纳磋商保证金时需备注项目名称，如字数超限，可简写；</w:t>
            </w:r>
          </w:p>
          <w:p>
            <w:pPr>
              <w:spacing w:line="400" w:lineRule="exact"/>
              <w:rPr>
                <w:rFonts w:ascii="宋体" w:hAnsi="宋体" w:cs="宋体"/>
                <w:kern w:val="0"/>
                <w:sz w:val="24"/>
                <w:lang w:bidi="ar"/>
              </w:rPr>
            </w:pPr>
            <w:r>
              <w:rPr>
                <w:rFonts w:hint="eastAsia" w:ascii="宋体" w:hAnsi="宋体" w:cs="宋体"/>
                <w:kern w:val="0"/>
                <w:sz w:val="24"/>
                <w:lang w:bidi="ar"/>
              </w:rPr>
              <w:t>3、磋商保证金缴纳截止时间：</w:t>
            </w:r>
            <w:r>
              <w:rPr>
                <w:rFonts w:hint="eastAsia" w:ascii="宋体" w:hAnsi="宋体" w:cs="宋体"/>
                <w:kern w:val="0"/>
                <w:sz w:val="24"/>
              </w:rPr>
              <w:t>同响应文件上传截止时间</w:t>
            </w:r>
            <w:r>
              <w:rPr>
                <w:rFonts w:hint="eastAsia" w:ascii="宋体" w:hAnsi="宋体" w:cs="宋体"/>
                <w:kern w:val="0"/>
                <w:sz w:val="24"/>
                <w:lang w:bidi="ar"/>
              </w:rPr>
              <w:t>；</w:t>
            </w:r>
          </w:p>
          <w:p>
            <w:pPr>
              <w:spacing w:line="400" w:lineRule="exact"/>
              <w:rPr>
                <w:rFonts w:ascii="宋体" w:hAnsi="宋体" w:cs="宋体"/>
                <w:b/>
                <w:bCs/>
                <w:kern w:val="0"/>
                <w:sz w:val="24"/>
                <w:lang w:bidi="ar"/>
              </w:rPr>
            </w:pPr>
            <w:r>
              <w:rPr>
                <w:rFonts w:hint="eastAsia" w:ascii="宋体" w:hAnsi="宋体" w:cs="宋体"/>
                <w:b/>
                <w:bCs/>
                <w:kern w:val="0"/>
                <w:sz w:val="24"/>
                <w:lang w:bidi="ar"/>
              </w:rPr>
              <w:t>二、磋商保证金缴纳账户：</w:t>
            </w:r>
          </w:p>
          <w:p>
            <w:pPr>
              <w:spacing w:line="400" w:lineRule="exact"/>
              <w:rPr>
                <w:rFonts w:ascii="宋体" w:hAnsi="宋体" w:cs="宋体"/>
                <w:kern w:val="0"/>
                <w:sz w:val="24"/>
                <w:lang w:bidi="ar"/>
              </w:rPr>
            </w:pPr>
            <w:r>
              <w:rPr>
                <w:rFonts w:hint="eastAsia" w:ascii="宋体" w:hAnsi="宋体" w:cs="宋体"/>
                <w:kern w:val="0"/>
                <w:sz w:val="24"/>
                <w:lang w:bidi="ar"/>
              </w:rPr>
              <w:t>单位名称：新疆拓源工程管理咨询有限公司</w:t>
            </w:r>
          </w:p>
          <w:p>
            <w:pPr>
              <w:spacing w:line="400" w:lineRule="exact"/>
              <w:rPr>
                <w:rFonts w:ascii="宋体" w:hAnsi="宋体" w:cs="宋体"/>
                <w:kern w:val="0"/>
                <w:sz w:val="24"/>
                <w:lang w:bidi="ar"/>
              </w:rPr>
            </w:pPr>
            <w:r>
              <w:rPr>
                <w:rFonts w:hint="eastAsia" w:ascii="宋体" w:hAnsi="宋体" w:cs="宋体"/>
                <w:kern w:val="0"/>
                <w:sz w:val="24"/>
                <w:lang w:bidi="ar"/>
              </w:rPr>
              <w:t>账号：107675470537</w:t>
            </w:r>
          </w:p>
          <w:p>
            <w:pPr>
              <w:spacing w:line="400" w:lineRule="exact"/>
              <w:rPr>
                <w:rFonts w:ascii="宋体" w:hAnsi="宋体" w:cs="宋体"/>
                <w:kern w:val="0"/>
                <w:sz w:val="24"/>
                <w:lang w:bidi="ar"/>
              </w:rPr>
            </w:pPr>
            <w:r>
              <w:rPr>
                <w:rFonts w:hint="eastAsia" w:ascii="宋体" w:hAnsi="宋体" w:cs="宋体"/>
                <w:kern w:val="0"/>
                <w:sz w:val="24"/>
                <w:lang w:bidi="ar"/>
              </w:rPr>
              <w:t>开户行名称：中国银行乌鲁木齐市延安路支行</w:t>
            </w:r>
          </w:p>
          <w:p>
            <w:pPr>
              <w:spacing w:line="400" w:lineRule="exact"/>
              <w:rPr>
                <w:rFonts w:ascii="宋体" w:hAnsi="宋体" w:cs="宋体"/>
                <w:kern w:val="0"/>
                <w:sz w:val="24"/>
                <w:lang w:bidi="ar"/>
              </w:rPr>
            </w:pPr>
            <w:r>
              <w:rPr>
                <w:rFonts w:hint="eastAsia" w:ascii="宋体" w:hAnsi="宋体" w:cs="宋体"/>
                <w:kern w:val="0"/>
                <w:sz w:val="24"/>
                <w:lang w:bidi="ar"/>
              </w:rPr>
              <w:t>行号：104881006135</w:t>
            </w:r>
          </w:p>
          <w:p>
            <w:pPr>
              <w:spacing w:line="400" w:lineRule="exact"/>
              <w:rPr>
                <w:rFonts w:ascii="宋体" w:hAnsi="宋体" w:cs="宋体"/>
                <w:b/>
                <w:bCs/>
                <w:kern w:val="0"/>
                <w:sz w:val="24"/>
                <w:lang w:bidi="ar"/>
              </w:rPr>
            </w:pPr>
            <w:r>
              <w:rPr>
                <w:rFonts w:hint="eastAsia" w:ascii="宋体" w:hAnsi="宋体" w:cs="宋体"/>
                <w:b/>
                <w:bCs/>
                <w:kern w:val="0"/>
                <w:sz w:val="24"/>
                <w:lang w:bidi="ar"/>
              </w:rPr>
              <w:t>三、磋商保证金退还：</w:t>
            </w:r>
          </w:p>
          <w:p>
            <w:pPr>
              <w:spacing w:line="400" w:lineRule="exact"/>
              <w:rPr>
                <w:rFonts w:ascii="宋体" w:hAnsi="宋体" w:cs="宋体"/>
                <w:kern w:val="0"/>
                <w:sz w:val="24"/>
                <w:lang w:bidi="ar"/>
              </w:rPr>
            </w:pPr>
            <w:r>
              <w:rPr>
                <w:rFonts w:hint="eastAsia" w:ascii="宋体" w:hAnsi="宋体" w:cs="宋体"/>
                <w:kern w:val="0"/>
                <w:sz w:val="24"/>
                <w:lang w:bidi="ar"/>
              </w:rPr>
              <w:t>1、未成交供应商的磋商保证金将在成交通知书发出后5个工作日内退还；</w:t>
            </w:r>
          </w:p>
          <w:p>
            <w:pPr>
              <w:spacing w:line="400" w:lineRule="exact"/>
              <w:rPr>
                <w:rFonts w:ascii="宋体" w:hAnsi="宋体" w:cs="宋体"/>
                <w:kern w:val="0"/>
                <w:sz w:val="24"/>
                <w:lang w:bidi="ar"/>
              </w:rPr>
            </w:pPr>
            <w:r>
              <w:rPr>
                <w:rFonts w:hint="eastAsia" w:ascii="宋体" w:hAnsi="宋体" w:cs="宋体"/>
                <w:kern w:val="0"/>
                <w:sz w:val="24"/>
                <w:lang w:bidi="ar"/>
              </w:rPr>
              <w:t>2、成交供应商的磋商保证金将在成交供应商与采购人签订服务合同，并将服务合同递交至采购代理机构后5个工作日内，无息退还；</w:t>
            </w:r>
          </w:p>
          <w:p>
            <w:pPr>
              <w:spacing w:line="400" w:lineRule="exact"/>
              <w:rPr>
                <w:rFonts w:ascii="宋体" w:hAnsi="宋体" w:cs="宋体"/>
                <w:kern w:val="0"/>
                <w:sz w:val="24"/>
                <w:lang w:bidi="ar"/>
              </w:rPr>
            </w:pPr>
            <w:r>
              <w:rPr>
                <w:rFonts w:hint="eastAsia" w:ascii="宋体" w:hAnsi="宋体" w:cs="宋体"/>
                <w:kern w:val="0"/>
                <w:sz w:val="24"/>
                <w:lang w:bidi="ar"/>
              </w:rPr>
              <w:t>3、有下列情形之一的，磋商保证金不予退还：</w:t>
            </w:r>
            <w:r>
              <w:rPr>
                <w:rFonts w:hint="eastAsia" w:ascii="宋体" w:hAnsi="宋体" w:cs="宋体"/>
                <w:sz w:val="24"/>
              </w:rPr>
              <w:t>详见总则第15.5条。</w:t>
            </w:r>
            <w:r>
              <w:rPr>
                <w:rFonts w:hint="eastAsia" w:ascii="宋体" w:hAnsi="宋体" w:cs="宋体"/>
                <w:kern w:val="0"/>
                <w:sz w:val="24"/>
                <w:lang w:bidi="ar"/>
              </w:rPr>
              <w:t xml:space="preserve"> </w:t>
            </w:r>
          </w:p>
          <w:p>
            <w:pPr>
              <w:pStyle w:val="43"/>
              <w:spacing w:line="400" w:lineRule="exact"/>
              <w:ind w:firstLine="0"/>
              <w:rPr>
                <w:rFonts w:ascii="宋体" w:hAnsi="宋体" w:cs="宋体"/>
                <w:b/>
                <w:bCs/>
                <w:kern w:val="0"/>
                <w:sz w:val="24"/>
                <w:szCs w:val="24"/>
                <w:lang w:bidi="ar"/>
              </w:rPr>
            </w:pPr>
            <w:r>
              <w:rPr>
                <w:rFonts w:hint="eastAsia" w:ascii="宋体" w:hAnsi="宋体" w:cs="宋体"/>
                <w:b/>
                <w:bCs/>
                <w:kern w:val="0"/>
                <w:sz w:val="24"/>
                <w:szCs w:val="24"/>
                <w:lang w:bidi="ar"/>
              </w:rPr>
              <w:t>四、备注：</w:t>
            </w:r>
          </w:p>
          <w:p>
            <w:pPr>
              <w:pStyle w:val="43"/>
              <w:spacing w:line="400" w:lineRule="exact"/>
              <w:ind w:firstLine="0"/>
            </w:pPr>
            <w:r>
              <w:rPr>
                <w:rFonts w:hint="eastAsia" w:ascii="宋体" w:hAnsi="宋体" w:cs="宋体"/>
                <w:sz w:val="24"/>
                <w:szCs w:val="24"/>
              </w:rPr>
              <w:t>1、</w:t>
            </w:r>
            <w:r>
              <w:rPr>
                <w:rFonts w:hint="eastAsia" w:ascii="宋体" w:hAnsi="宋体" w:cs="宋体"/>
                <w:color w:val="000000"/>
                <w:sz w:val="24"/>
                <w:szCs w:val="24"/>
              </w:rPr>
              <w:t>供应商无需前往代理公司换取收据，仅需将加盖公章的磋商保证金缴纳凭证，装订在响应文件中相应位置即可</w:t>
            </w:r>
            <w:r>
              <w:rPr>
                <w:rFonts w:hint="eastAsia" w:ascii="宋体" w:hAnsi="宋体" w:cs="宋体"/>
                <w:sz w:val="24"/>
                <w:szCs w:val="24"/>
              </w:rPr>
              <w:t>；</w:t>
            </w:r>
          </w:p>
          <w:p>
            <w:pPr>
              <w:pStyle w:val="43"/>
              <w:spacing w:line="400" w:lineRule="exact"/>
              <w:ind w:firstLine="0"/>
              <w:rPr>
                <w:rFonts w:ascii="宋体" w:hAnsi="宋体" w:cs="宋体"/>
                <w:bCs/>
                <w:iCs/>
                <w:kern w:val="0"/>
                <w:sz w:val="24"/>
                <w:szCs w:val="24"/>
              </w:rPr>
            </w:pPr>
            <w:r>
              <w:rPr>
                <w:rFonts w:hint="eastAsia" w:ascii="宋体" w:hAnsi="宋体" w:cs="宋体"/>
                <w:b/>
                <w:bCs/>
                <w:kern w:val="0"/>
                <w:sz w:val="24"/>
                <w:szCs w:val="24"/>
                <w:lang w:bidi="ar"/>
              </w:rPr>
              <w:t>2、供应商未按照磋商文件要求缴纳磋商保证金的，响应无效。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12</w:t>
            </w:r>
          </w:p>
        </w:tc>
        <w:tc>
          <w:tcPr>
            <w:tcW w:w="790" w:type="pct"/>
            <w:vAlign w:val="center"/>
          </w:tcPr>
          <w:p>
            <w:pPr>
              <w:spacing w:line="400" w:lineRule="exact"/>
              <w:jc w:val="center"/>
              <w:rPr>
                <w:rFonts w:ascii="宋体" w:hAnsi="宋体" w:cs="宋体"/>
                <w:sz w:val="24"/>
              </w:rPr>
            </w:pPr>
            <w:r>
              <w:rPr>
                <w:rFonts w:hint="eastAsia" w:ascii="宋体" w:hAnsi="宋体" w:cs="宋体"/>
                <w:sz w:val="24"/>
              </w:rPr>
              <w:t>是否接受联合体</w:t>
            </w:r>
          </w:p>
        </w:tc>
        <w:tc>
          <w:tcPr>
            <w:tcW w:w="3956" w:type="pct"/>
            <w:vAlign w:val="center"/>
          </w:tcPr>
          <w:p>
            <w:pPr>
              <w:spacing w:line="400" w:lineRule="exact"/>
              <w:rPr>
                <w:rFonts w:ascii="宋体" w:hAnsi="宋体" w:cs="宋体"/>
                <w:sz w:val="24"/>
              </w:rPr>
            </w:pPr>
            <w:r>
              <w:rPr>
                <w:rFonts w:hint="eastAsia" w:ascii="宋体" w:hAnsi="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13</w:t>
            </w:r>
          </w:p>
        </w:tc>
        <w:tc>
          <w:tcPr>
            <w:tcW w:w="790" w:type="pct"/>
            <w:vAlign w:val="center"/>
          </w:tcPr>
          <w:p>
            <w:pPr>
              <w:spacing w:line="400" w:lineRule="exact"/>
              <w:jc w:val="center"/>
              <w:rPr>
                <w:rFonts w:ascii="宋体" w:hAnsi="宋体" w:cs="宋体"/>
                <w:sz w:val="24"/>
              </w:rPr>
            </w:pPr>
            <w:r>
              <w:rPr>
                <w:rFonts w:hint="eastAsia" w:ascii="宋体" w:hAnsi="宋体" w:cs="宋体"/>
                <w:sz w:val="24"/>
              </w:rPr>
              <w:t>分包</w:t>
            </w:r>
          </w:p>
        </w:tc>
        <w:tc>
          <w:tcPr>
            <w:tcW w:w="3956" w:type="pct"/>
            <w:vAlign w:val="center"/>
          </w:tcPr>
          <w:p>
            <w:pPr>
              <w:spacing w:line="400" w:lineRule="exact"/>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14</w:t>
            </w:r>
          </w:p>
        </w:tc>
        <w:tc>
          <w:tcPr>
            <w:tcW w:w="790" w:type="pct"/>
            <w:vAlign w:val="center"/>
          </w:tcPr>
          <w:p>
            <w:pPr>
              <w:spacing w:line="400" w:lineRule="exact"/>
              <w:jc w:val="center"/>
              <w:rPr>
                <w:rFonts w:ascii="宋体" w:hAnsi="宋体" w:cs="宋体"/>
                <w:sz w:val="24"/>
              </w:rPr>
            </w:pPr>
            <w:r>
              <w:rPr>
                <w:rFonts w:hint="eastAsia" w:ascii="宋体" w:hAnsi="宋体" w:cs="宋体"/>
                <w:sz w:val="24"/>
              </w:rPr>
              <w:t>响应文件上传截止时间及地点</w:t>
            </w:r>
          </w:p>
        </w:tc>
        <w:tc>
          <w:tcPr>
            <w:tcW w:w="3956" w:type="pct"/>
            <w:vAlign w:val="center"/>
          </w:tcPr>
          <w:p>
            <w:pPr>
              <w:pStyle w:val="19"/>
              <w:widowControl/>
              <w:spacing w:line="400" w:lineRule="exact"/>
              <w:jc w:val="left"/>
              <w:rPr>
                <w:rFonts w:ascii="宋体" w:hAnsi="宋体" w:cs="宋体"/>
                <w:kern w:val="0"/>
                <w:sz w:val="24"/>
                <w:szCs w:val="24"/>
              </w:rPr>
            </w:pPr>
            <w:r>
              <w:rPr>
                <w:rFonts w:hint="eastAsia" w:ascii="宋体" w:hAnsi="宋体" w:cs="宋体"/>
                <w:kern w:val="0"/>
                <w:sz w:val="24"/>
                <w:szCs w:val="24"/>
              </w:rPr>
              <w:t>响应文件上传截止时间：2023年08月15日11时00分（北京时间）</w:t>
            </w:r>
          </w:p>
          <w:p>
            <w:pPr>
              <w:pStyle w:val="19"/>
              <w:widowControl/>
              <w:spacing w:line="400" w:lineRule="exact"/>
              <w:jc w:val="left"/>
              <w:rPr>
                <w:rFonts w:ascii="宋体" w:hAnsi="宋体" w:cs="宋体"/>
                <w:sz w:val="24"/>
                <w:szCs w:val="24"/>
              </w:rPr>
            </w:pPr>
            <w:r>
              <w:rPr>
                <w:rFonts w:hint="eastAsia" w:ascii="宋体" w:hAnsi="宋体" w:cs="宋体"/>
                <w:kern w:val="0"/>
                <w:sz w:val="24"/>
                <w:szCs w:val="24"/>
              </w:rPr>
              <w:t>响应文件上传地点：在磋商截止时间前将电子加密响应文件成功上传至“政府采购云平台”</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15</w:t>
            </w:r>
          </w:p>
        </w:tc>
        <w:tc>
          <w:tcPr>
            <w:tcW w:w="790" w:type="pct"/>
            <w:vAlign w:val="center"/>
          </w:tcPr>
          <w:p>
            <w:pPr>
              <w:spacing w:line="400" w:lineRule="exact"/>
              <w:jc w:val="center"/>
              <w:rPr>
                <w:rFonts w:ascii="宋体" w:hAnsi="宋体" w:cs="宋体"/>
                <w:sz w:val="24"/>
              </w:rPr>
            </w:pPr>
            <w:r>
              <w:rPr>
                <w:rFonts w:hint="eastAsia" w:ascii="宋体" w:hAnsi="宋体" w:cs="宋体"/>
                <w:sz w:val="24"/>
              </w:rPr>
              <w:t>响应文件的上传</w:t>
            </w:r>
          </w:p>
        </w:tc>
        <w:tc>
          <w:tcPr>
            <w:tcW w:w="3956" w:type="pct"/>
            <w:vAlign w:val="center"/>
          </w:tcPr>
          <w:p>
            <w:pPr>
              <w:adjustRightInd w:val="0"/>
              <w:snapToGrid w:val="0"/>
              <w:spacing w:line="400" w:lineRule="exact"/>
              <w:rPr>
                <w:rFonts w:ascii="宋体" w:hAnsi="宋体" w:cs="宋体"/>
                <w:sz w:val="24"/>
              </w:rPr>
            </w:pPr>
            <w:r>
              <w:rPr>
                <w:rFonts w:hint="eastAsia" w:ascii="宋体" w:hAnsi="宋体" w:cs="宋体"/>
                <w:b/>
                <w:bCs/>
                <w:sz w:val="24"/>
              </w:rPr>
              <w:t>（1）响应文件解密时间：</w:t>
            </w:r>
            <w:r>
              <w:rPr>
                <w:rFonts w:hint="eastAsia" w:ascii="宋体" w:hAnsi="宋体" w:cs="宋体"/>
                <w:sz w:val="24"/>
              </w:rPr>
              <w:t>响应文件解密时间30分钟，磋商前供应商需用CA证书登录“政采云平台开标大厅”签到，在30分钟解密时间内输入CA证书PIN码解密响应文件，在30分钟解密时间内未进行解密的供应商，响应无效（解密时间开始时政采云平台将以短信形式向供应商在政采云平台预留的手机号发送短信通知，请供应商及时关注）。</w:t>
            </w:r>
          </w:p>
          <w:p>
            <w:pPr>
              <w:adjustRightInd w:val="0"/>
              <w:snapToGrid w:val="0"/>
              <w:spacing w:line="400" w:lineRule="exact"/>
              <w:rPr>
                <w:rFonts w:ascii="宋体" w:hAnsi="宋体" w:cs="宋体"/>
                <w:sz w:val="24"/>
              </w:rPr>
            </w:pPr>
            <w:r>
              <w:rPr>
                <w:rFonts w:hint="eastAsia" w:ascii="宋体" w:hAnsi="宋体" w:cs="宋体"/>
                <w:b/>
                <w:bCs/>
                <w:sz w:val="24"/>
              </w:rPr>
              <w:t>（2）供应商报价CA签字确认：</w:t>
            </w:r>
            <w:r>
              <w:rPr>
                <w:rFonts w:hint="eastAsia" w:ascii="宋体" w:hAnsi="宋体" w:cs="宋体"/>
                <w:sz w:val="24"/>
              </w:rPr>
              <w:t>报价文件开启后将开启签字时段，供应商须在20分钟内用CA证书对报价进行签字确认。</w:t>
            </w:r>
          </w:p>
          <w:p>
            <w:pPr>
              <w:adjustRightInd w:val="0"/>
              <w:snapToGrid w:val="0"/>
              <w:spacing w:line="400" w:lineRule="exact"/>
              <w:rPr>
                <w:rFonts w:ascii="宋体" w:hAnsi="宋体" w:cs="宋体"/>
                <w:b/>
                <w:bCs/>
                <w:sz w:val="24"/>
              </w:rPr>
            </w:pPr>
            <w:r>
              <w:rPr>
                <w:rFonts w:hint="eastAsia" w:ascii="宋体" w:hAnsi="宋体" w:cs="宋体"/>
                <w:b/>
                <w:bCs/>
                <w:sz w:val="24"/>
              </w:rPr>
              <w:t>（3）备注:</w:t>
            </w:r>
          </w:p>
          <w:p>
            <w:pPr>
              <w:adjustRightInd w:val="0"/>
              <w:snapToGrid w:val="0"/>
              <w:spacing w:line="400" w:lineRule="exact"/>
              <w:rPr>
                <w:rFonts w:ascii="宋体" w:hAnsi="宋体" w:cs="宋体"/>
                <w:sz w:val="24"/>
              </w:rPr>
            </w:pPr>
            <w:r>
              <w:rPr>
                <w:rFonts w:hint="eastAsia" w:ascii="宋体" w:hAnsi="宋体" w:cs="宋体"/>
                <w:sz w:val="24"/>
              </w:rPr>
              <w:t>①本次采购采用电子交易方式，电子交易平台为“政府采购云平台（www.zcygov.cn）”，供应商参与本项目电子交易活动前，应注册成为政府采购平台供应商，编制电子响应文件前还需申领CA证书并绑定帐号。</w:t>
            </w:r>
          </w:p>
          <w:p>
            <w:pPr>
              <w:adjustRightInd w:val="0"/>
              <w:snapToGrid w:val="0"/>
              <w:spacing w:line="400" w:lineRule="exact"/>
              <w:rPr>
                <w:rFonts w:ascii="宋体" w:hAnsi="宋体" w:cs="宋体"/>
                <w:sz w:val="24"/>
              </w:rPr>
            </w:pPr>
            <w:r>
              <w:rPr>
                <w:rFonts w:hint="eastAsia" w:ascii="宋体" w:hAnsi="宋体" w:cs="宋体"/>
                <w:sz w:val="24"/>
              </w:rPr>
              <w:t>②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rPr>
                <w:rFonts w:ascii="宋体" w:hAnsi="宋体" w:cs="宋体"/>
                <w:sz w:val="24"/>
              </w:rPr>
            </w:pPr>
            <w:r>
              <w:rPr>
                <w:rFonts w:hint="eastAsia" w:ascii="宋体" w:hAnsi="宋体" w:cs="宋体"/>
                <w:sz w:val="24"/>
              </w:rPr>
              <w:t>③供应商应当在响应截止时间前，将“电子招投标供应商客户端”生成的“电子加密响应文件”上传电子交易平台。</w:t>
            </w:r>
          </w:p>
          <w:p>
            <w:pPr>
              <w:pStyle w:val="9"/>
              <w:spacing w:line="400" w:lineRule="exact"/>
              <w:ind w:firstLine="0" w:firstLineChars="0"/>
              <w:rPr>
                <w:rFonts w:ascii="宋体" w:hAnsi="宋体" w:cs="宋体"/>
                <w:sz w:val="24"/>
              </w:rPr>
            </w:pPr>
            <w:r>
              <w:rPr>
                <w:rFonts w:hint="eastAsia" w:ascii="宋体" w:hAnsi="宋体" w:cs="宋体"/>
                <w:sz w:val="24"/>
              </w:rPr>
              <w:t>④服务与支持。各政府采购代理机构（含集采机构）及供应商对不见面开评审系统的技术操作咨询，可通过</w:t>
            </w:r>
            <w:r>
              <w:fldChar w:fldCharType="begin"/>
            </w:r>
            <w:r>
              <w:instrText xml:space="preserve"> HYPERLINK "https://edu.zcygov.cn/luban/xinjiang-e-biding" </w:instrText>
            </w:r>
            <w:r>
              <w:fldChar w:fldCharType="separate"/>
            </w:r>
            <w:r>
              <w:rPr>
                <w:rFonts w:hint="eastAsia" w:ascii="宋体" w:hAnsi="宋体" w:cs="宋体"/>
                <w:sz w:val="24"/>
              </w:rPr>
              <w:t>https://edu.zcygov.cn/luban/xinjiang-e-biding</w:t>
            </w:r>
            <w:r>
              <w:rPr>
                <w:rFonts w:hint="eastAsia" w:ascii="宋体" w:hAnsi="宋体" w:cs="宋体"/>
                <w:sz w:val="24"/>
              </w:rPr>
              <w:fldChar w:fldCharType="end"/>
            </w:r>
            <w:r>
              <w:rPr>
                <w:rFonts w:hint="eastAsia" w:ascii="宋体" w:hAnsi="宋体" w:cs="宋体"/>
                <w:sz w:val="24"/>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ascii="宋体" w:hAnsi="宋体" w:cs="宋体"/>
                <w:sz w:val="24"/>
              </w:rPr>
              <w:t>https://service.zcygov.cn/#/help</w:t>
            </w:r>
            <w:r>
              <w:rPr>
                <w:rFonts w:hint="eastAsia" w:ascii="宋体" w:hAnsi="宋体" w:cs="宋体"/>
                <w:sz w:val="24"/>
              </w:rPr>
              <w:fldChar w:fldCharType="end"/>
            </w:r>
            <w:r>
              <w:rPr>
                <w:rFonts w:hint="eastAsia" w:ascii="宋体" w:hAnsi="宋体" w:cs="宋体"/>
                <w:sz w:val="24"/>
              </w:rPr>
              <w:t>，“项目采购—操作流程—电子招投标—政府服务项目电子交易管理操作指南-供应商”版面获取操作指南，同时对自助查询无法解决的问题可通过钉钉群及政采云在线客服获取服务支持。</w:t>
            </w:r>
          </w:p>
          <w:p>
            <w:pPr>
              <w:pStyle w:val="9"/>
              <w:spacing w:line="400" w:lineRule="exact"/>
              <w:ind w:firstLine="0" w:firstLineChars="0"/>
              <w:rPr>
                <w:rFonts w:ascii="宋体" w:hAnsi="宋体" w:cs="宋体"/>
                <w:sz w:val="24"/>
              </w:rPr>
            </w:pPr>
            <w:r>
              <w:rPr>
                <w:rFonts w:hint="eastAsia" w:ascii="宋体" w:hAnsi="宋体" w:cs="宋体"/>
                <w:sz w:val="24"/>
              </w:rPr>
              <w:t>政采云热线人工号码：400-881-7190（工作时间：工作日08:00~20：00）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16</w:t>
            </w:r>
          </w:p>
        </w:tc>
        <w:tc>
          <w:tcPr>
            <w:tcW w:w="790" w:type="pct"/>
            <w:vAlign w:val="center"/>
          </w:tcPr>
          <w:p>
            <w:pPr>
              <w:spacing w:line="400" w:lineRule="exact"/>
              <w:jc w:val="center"/>
              <w:rPr>
                <w:rFonts w:ascii="宋体" w:hAnsi="宋体" w:cs="宋体"/>
                <w:sz w:val="24"/>
              </w:rPr>
            </w:pPr>
            <w:r>
              <w:rPr>
                <w:rFonts w:hint="eastAsia" w:ascii="宋体" w:hAnsi="宋体" w:cs="宋体"/>
                <w:sz w:val="24"/>
              </w:rPr>
              <w:t>报价</w:t>
            </w:r>
          </w:p>
        </w:tc>
        <w:tc>
          <w:tcPr>
            <w:tcW w:w="3956" w:type="pct"/>
            <w:vAlign w:val="center"/>
          </w:tcPr>
          <w:p>
            <w:pPr>
              <w:spacing w:line="400" w:lineRule="exact"/>
              <w:rPr>
                <w:rFonts w:ascii="宋体" w:hAnsi="宋体" w:cs="宋体"/>
                <w:sz w:val="24"/>
              </w:rPr>
            </w:pPr>
            <w:r>
              <w:rPr>
                <w:rFonts w:hint="eastAsia" w:ascii="宋体" w:hAnsi="宋体" w:cs="宋体"/>
                <w:sz w:val="24"/>
              </w:rPr>
              <w:t>供应商的报价明显低于其他通过符合性审查供应商的报价，有可能影响服务质量或者不能诚信履约的，供应商应在评审现场合理的时间内提供说明，必要时提交相关证明材料，供应商不能证明其报价合理性的，</w:t>
            </w:r>
            <w:r>
              <w:rPr>
                <w:rFonts w:hint="eastAsia" w:ascii="宋体" w:hAnsi="宋体" w:cs="宋体"/>
                <w:b/>
                <w:bCs/>
                <w:sz w:val="24"/>
              </w:rPr>
              <w:t>响应无效</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17</w:t>
            </w:r>
          </w:p>
        </w:tc>
        <w:tc>
          <w:tcPr>
            <w:tcW w:w="790" w:type="pct"/>
            <w:vAlign w:val="center"/>
          </w:tcPr>
          <w:p>
            <w:pPr>
              <w:spacing w:line="400" w:lineRule="exact"/>
              <w:jc w:val="center"/>
              <w:rPr>
                <w:rFonts w:ascii="宋体" w:hAnsi="宋体" w:cs="宋体"/>
                <w:sz w:val="24"/>
              </w:rPr>
            </w:pPr>
            <w:r>
              <w:rPr>
                <w:rFonts w:hint="eastAsia" w:ascii="宋体" w:hAnsi="宋体" w:cs="宋体"/>
                <w:sz w:val="24"/>
              </w:rPr>
              <w:t>踏勘现场</w:t>
            </w:r>
          </w:p>
        </w:tc>
        <w:tc>
          <w:tcPr>
            <w:tcW w:w="3956" w:type="pct"/>
            <w:vAlign w:val="center"/>
          </w:tcPr>
          <w:p>
            <w:pPr>
              <w:spacing w:line="400" w:lineRule="exact"/>
              <w:rPr>
                <w:rFonts w:ascii="宋体" w:hAnsi="宋体" w:cs="宋体"/>
                <w:sz w:val="24"/>
              </w:rPr>
            </w:pPr>
            <w:r>
              <w:rPr>
                <w:rFonts w:hint="eastAsia" w:ascii="宋体" w:hAnsi="宋体" w:cs="宋体"/>
                <w:sz w:val="24"/>
              </w:rPr>
              <w:t>不组织，供应商自行踏勘，无论供应商对现场考察与否，都将被视为熟悉履行合同有关的一切情况，供应商现场踏勘发生的费用自理。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18</w:t>
            </w:r>
          </w:p>
        </w:tc>
        <w:tc>
          <w:tcPr>
            <w:tcW w:w="790" w:type="pct"/>
            <w:vAlign w:val="center"/>
          </w:tcPr>
          <w:p>
            <w:pPr>
              <w:spacing w:line="400" w:lineRule="exact"/>
              <w:jc w:val="center"/>
              <w:rPr>
                <w:rFonts w:ascii="宋体" w:hAnsi="宋体" w:cs="宋体"/>
                <w:sz w:val="24"/>
              </w:rPr>
            </w:pPr>
            <w:r>
              <w:rPr>
                <w:rFonts w:hint="eastAsia" w:ascii="宋体" w:hAnsi="宋体" w:cs="宋体"/>
                <w:sz w:val="24"/>
              </w:rPr>
              <w:t>磋商答疑会</w:t>
            </w:r>
          </w:p>
        </w:tc>
        <w:tc>
          <w:tcPr>
            <w:tcW w:w="3956" w:type="pct"/>
            <w:vAlign w:val="center"/>
          </w:tcPr>
          <w:p>
            <w:pPr>
              <w:spacing w:line="400" w:lineRule="exact"/>
              <w:rPr>
                <w:rFonts w:ascii="宋体" w:hAnsi="宋体" w:cs="宋体"/>
                <w:b/>
                <w:bCs/>
                <w:sz w:val="24"/>
              </w:rPr>
            </w:pPr>
            <w:r>
              <w:rPr>
                <w:rFonts w:hint="eastAsia" w:ascii="宋体" w:hAnsi="宋体" w:cs="宋体"/>
                <w:sz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19</w:t>
            </w:r>
          </w:p>
        </w:tc>
        <w:tc>
          <w:tcPr>
            <w:tcW w:w="790" w:type="pct"/>
            <w:vAlign w:val="center"/>
          </w:tcPr>
          <w:p>
            <w:pPr>
              <w:spacing w:line="400" w:lineRule="exact"/>
              <w:jc w:val="center"/>
              <w:rPr>
                <w:rFonts w:ascii="宋体" w:hAnsi="宋体" w:cs="宋体"/>
                <w:sz w:val="24"/>
              </w:rPr>
            </w:pPr>
            <w:r>
              <w:rPr>
                <w:rFonts w:hint="eastAsia" w:ascii="宋体" w:hAnsi="宋体" w:cs="宋体"/>
                <w:sz w:val="24"/>
              </w:rPr>
              <w:t>磋商文件的澄清和修改</w:t>
            </w:r>
          </w:p>
        </w:tc>
        <w:tc>
          <w:tcPr>
            <w:tcW w:w="3956" w:type="pct"/>
            <w:vAlign w:val="center"/>
          </w:tcPr>
          <w:p>
            <w:pPr>
              <w:spacing w:line="400" w:lineRule="exact"/>
              <w:rPr>
                <w:rFonts w:ascii="宋体" w:hAnsi="宋体" w:cs="宋体"/>
                <w:b/>
                <w:bCs/>
                <w:sz w:val="24"/>
              </w:rPr>
            </w:pPr>
            <w:r>
              <w:rPr>
                <w:rFonts w:hint="eastAsia" w:ascii="宋体" w:hAnsi="宋体" w:cs="宋体"/>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邮件等形式通知所有获取磋商文件的供应商；不足5日的，采购人、采购代理机构应当顺延提交首次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20</w:t>
            </w:r>
          </w:p>
        </w:tc>
        <w:tc>
          <w:tcPr>
            <w:tcW w:w="790" w:type="pct"/>
            <w:vAlign w:val="center"/>
          </w:tcPr>
          <w:p>
            <w:pPr>
              <w:spacing w:line="400" w:lineRule="exact"/>
              <w:jc w:val="center"/>
              <w:rPr>
                <w:rFonts w:ascii="宋体" w:hAnsi="宋体" w:cs="宋体"/>
                <w:sz w:val="24"/>
              </w:rPr>
            </w:pPr>
            <w:r>
              <w:rPr>
                <w:rFonts w:hint="eastAsia" w:ascii="宋体" w:hAnsi="宋体" w:cs="宋体"/>
                <w:bCs/>
                <w:sz w:val="24"/>
              </w:rPr>
              <w:t>近年财务状况年份要求</w:t>
            </w:r>
          </w:p>
        </w:tc>
        <w:tc>
          <w:tcPr>
            <w:tcW w:w="3956" w:type="pct"/>
            <w:vAlign w:val="center"/>
          </w:tcPr>
          <w:p>
            <w:pPr>
              <w:pStyle w:val="72"/>
              <w:spacing w:line="400" w:lineRule="exact"/>
              <w:ind w:left="0" w:firstLine="0"/>
              <w:rPr>
                <w:rFonts w:ascii="宋体" w:hAnsi="宋体" w:eastAsia="宋体" w:cs="宋体"/>
                <w:sz w:val="24"/>
                <w:szCs w:val="24"/>
              </w:rPr>
            </w:pPr>
            <w:r>
              <w:rPr>
                <w:rFonts w:hint="eastAsia" w:ascii="宋体" w:hAnsi="宋体" w:eastAsia="宋体" w:cs="宋体"/>
                <w:sz w:val="24"/>
                <w:szCs w:val="24"/>
              </w:rPr>
              <w:t>银行出具的近3个月内任意1个月资信证明（供应商为自然人时无需提供）或近1年（2022年度）经审计的财务报告（新成立企业或自然人无需提供）。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21</w:t>
            </w:r>
          </w:p>
        </w:tc>
        <w:tc>
          <w:tcPr>
            <w:tcW w:w="790" w:type="pct"/>
            <w:vAlign w:val="center"/>
          </w:tcPr>
          <w:p>
            <w:pPr>
              <w:spacing w:line="400" w:lineRule="exact"/>
              <w:jc w:val="center"/>
              <w:rPr>
                <w:rFonts w:ascii="宋体" w:hAnsi="宋体" w:cs="宋体"/>
                <w:sz w:val="24"/>
              </w:rPr>
            </w:pPr>
            <w:r>
              <w:rPr>
                <w:rFonts w:hint="eastAsia" w:ascii="宋体" w:hAnsi="宋体" w:cs="宋体"/>
                <w:sz w:val="24"/>
              </w:rPr>
              <w:t>磋商有效期</w:t>
            </w:r>
          </w:p>
        </w:tc>
        <w:tc>
          <w:tcPr>
            <w:tcW w:w="3956" w:type="pct"/>
            <w:vAlign w:val="center"/>
          </w:tcPr>
          <w:p>
            <w:pPr>
              <w:spacing w:line="400" w:lineRule="exact"/>
              <w:rPr>
                <w:rFonts w:ascii="宋体" w:hAnsi="宋体" w:cs="宋体"/>
                <w:sz w:val="24"/>
              </w:rPr>
            </w:pPr>
            <w:r>
              <w:rPr>
                <w:rFonts w:hint="eastAsia" w:ascii="宋体" w:hAnsi="宋体" w:cs="宋体"/>
                <w:sz w:val="24"/>
              </w:rPr>
              <w:t>从磋商之日起</w:t>
            </w:r>
            <w:r>
              <w:rPr>
                <w:rFonts w:ascii="宋体" w:hAnsi="宋体" w:cs="宋体"/>
                <w:sz w:val="24"/>
              </w:rPr>
              <w:t>9</w:t>
            </w:r>
            <w:r>
              <w:rPr>
                <w:rFonts w:hint="eastAsia" w:ascii="宋体" w:hAnsi="宋体" w:cs="宋体"/>
                <w:sz w:val="24"/>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22</w:t>
            </w:r>
          </w:p>
        </w:tc>
        <w:tc>
          <w:tcPr>
            <w:tcW w:w="790" w:type="pct"/>
            <w:vAlign w:val="center"/>
          </w:tcPr>
          <w:p>
            <w:pPr>
              <w:spacing w:line="400" w:lineRule="exact"/>
              <w:jc w:val="center"/>
              <w:rPr>
                <w:rFonts w:ascii="宋体" w:hAnsi="宋体" w:cs="宋体"/>
                <w:sz w:val="24"/>
              </w:rPr>
            </w:pPr>
            <w:r>
              <w:rPr>
                <w:rFonts w:hint="eastAsia" w:ascii="宋体" w:hAnsi="宋体" w:cs="宋体"/>
                <w:sz w:val="24"/>
              </w:rPr>
              <w:t>磋商小组的组建</w:t>
            </w:r>
          </w:p>
        </w:tc>
        <w:tc>
          <w:tcPr>
            <w:tcW w:w="3956" w:type="pct"/>
            <w:vAlign w:val="center"/>
          </w:tcPr>
          <w:p>
            <w:pPr>
              <w:numPr>
                <w:ilvl w:val="0"/>
                <w:numId w:val="9"/>
              </w:numPr>
              <w:spacing w:line="316" w:lineRule="exact"/>
              <w:rPr>
                <w:sz w:val="24"/>
              </w:rPr>
            </w:pPr>
            <w:r>
              <w:rPr>
                <w:rFonts w:hint="eastAsia"/>
                <w:sz w:val="24"/>
              </w:rPr>
              <w:t>磋商小组构成：3人</w:t>
            </w:r>
          </w:p>
          <w:p>
            <w:pPr>
              <w:numPr>
                <w:ilvl w:val="0"/>
                <w:numId w:val="9"/>
              </w:numPr>
              <w:spacing w:line="316" w:lineRule="exact"/>
              <w:rPr>
                <w:sz w:val="24"/>
              </w:rPr>
            </w:pPr>
            <w:r>
              <w:rPr>
                <w:rFonts w:hint="eastAsia"/>
                <w:sz w:val="24"/>
              </w:rPr>
              <w:t>评审专家确定方式：经济、技术专家不少于磋商小组组成人员的三分之二，按相关规定从自治区政府采购专家库中随机抽取。</w:t>
            </w:r>
          </w:p>
          <w:p>
            <w:pPr>
              <w:spacing w:line="400" w:lineRule="exact"/>
              <w:rPr>
                <w:rFonts w:ascii="宋体" w:hAnsi="宋体" w:cs="宋体"/>
                <w:sz w:val="24"/>
              </w:rPr>
            </w:pPr>
            <w:r>
              <w:rPr>
                <w:rFonts w:hint="eastAsia" w:ascii="宋体" w:hAnsi="宋体" w:cs="宋体"/>
                <w:bCs/>
                <w:color w:val="000000"/>
                <w:sz w:val="24"/>
              </w:rPr>
              <w:t>（3）采购人代表1人。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23</w:t>
            </w:r>
          </w:p>
        </w:tc>
        <w:tc>
          <w:tcPr>
            <w:tcW w:w="790" w:type="pct"/>
            <w:vAlign w:val="center"/>
          </w:tcPr>
          <w:p>
            <w:pPr>
              <w:spacing w:line="400" w:lineRule="exact"/>
              <w:jc w:val="center"/>
              <w:rPr>
                <w:rFonts w:ascii="宋体" w:hAnsi="宋体" w:cs="宋体"/>
                <w:sz w:val="24"/>
              </w:rPr>
            </w:pPr>
            <w:r>
              <w:rPr>
                <w:rFonts w:hint="eastAsia" w:ascii="宋体" w:hAnsi="宋体" w:cs="宋体"/>
                <w:sz w:val="24"/>
              </w:rPr>
              <w:t>评审办法</w:t>
            </w:r>
          </w:p>
        </w:tc>
        <w:tc>
          <w:tcPr>
            <w:tcW w:w="3956" w:type="pct"/>
            <w:vAlign w:val="center"/>
          </w:tcPr>
          <w:p>
            <w:pPr>
              <w:spacing w:line="400" w:lineRule="exact"/>
              <w:rPr>
                <w:rFonts w:ascii="宋体" w:hAnsi="宋体" w:cs="宋体"/>
                <w:sz w:val="24"/>
              </w:rPr>
            </w:pPr>
            <w:r>
              <w:rPr>
                <w:rFonts w:hint="eastAsia" w:ascii="宋体" w:hAnsi="宋体" w:cs="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24</w:t>
            </w:r>
          </w:p>
        </w:tc>
        <w:tc>
          <w:tcPr>
            <w:tcW w:w="790" w:type="pct"/>
            <w:vAlign w:val="center"/>
          </w:tcPr>
          <w:p>
            <w:pPr>
              <w:spacing w:line="400" w:lineRule="exact"/>
              <w:jc w:val="center"/>
              <w:rPr>
                <w:rFonts w:ascii="宋体" w:hAnsi="宋体" w:cs="宋体"/>
                <w:b/>
                <w:sz w:val="24"/>
              </w:rPr>
            </w:pPr>
            <w:r>
              <w:rPr>
                <w:rFonts w:hint="eastAsia" w:ascii="宋体" w:hAnsi="宋体" w:cs="宋体"/>
                <w:sz w:val="24"/>
              </w:rPr>
              <w:t>是否授权磋商小组确定成交人</w:t>
            </w:r>
          </w:p>
        </w:tc>
        <w:tc>
          <w:tcPr>
            <w:tcW w:w="3956" w:type="pct"/>
            <w:vAlign w:val="center"/>
          </w:tcPr>
          <w:p>
            <w:pPr>
              <w:spacing w:line="400" w:lineRule="exact"/>
              <w:rPr>
                <w:rFonts w:ascii="宋体" w:hAnsi="宋体" w:cs="宋体"/>
                <w:sz w:val="24"/>
              </w:rPr>
            </w:pPr>
            <w:r>
              <w:rPr>
                <w:rFonts w:hint="eastAsia" w:ascii="宋体" w:hAnsi="宋体" w:cs="宋体"/>
                <w:sz w:val="24"/>
              </w:rPr>
              <w:t>否，推荐3名成交候选人。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25</w:t>
            </w:r>
          </w:p>
        </w:tc>
        <w:tc>
          <w:tcPr>
            <w:tcW w:w="790" w:type="pct"/>
            <w:vAlign w:val="center"/>
          </w:tcPr>
          <w:p>
            <w:pPr>
              <w:spacing w:line="400" w:lineRule="exact"/>
              <w:jc w:val="center"/>
              <w:rPr>
                <w:rFonts w:ascii="宋体" w:hAnsi="宋体" w:cs="宋体"/>
                <w:bCs/>
                <w:sz w:val="24"/>
              </w:rPr>
            </w:pPr>
            <w:r>
              <w:rPr>
                <w:rFonts w:hint="eastAsia" w:ascii="宋体" w:hAnsi="宋体" w:cs="宋体"/>
                <w:bCs/>
                <w:sz w:val="24"/>
              </w:rPr>
              <w:t>履约保证金</w:t>
            </w:r>
          </w:p>
        </w:tc>
        <w:tc>
          <w:tcPr>
            <w:tcW w:w="3956" w:type="pct"/>
            <w:vAlign w:val="center"/>
          </w:tcPr>
          <w:p>
            <w:pPr>
              <w:spacing w:line="400" w:lineRule="exact"/>
              <w:jc w:val="left"/>
              <w:rPr>
                <w:rFonts w:ascii="宋体" w:hAnsi="宋体" w:cs="宋体"/>
                <w:bCs/>
                <w:sz w:val="24"/>
              </w:rPr>
            </w:pPr>
            <w:r>
              <w:rPr>
                <w:rFonts w:hint="eastAsia" w:ascii="宋体" w:hAnsi="宋体" w:cs="宋体"/>
                <w:bCs/>
                <w:sz w:val="24"/>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26</w:t>
            </w:r>
          </w:p>
        </w:tc>
        <w:tc>
          <w:tcPr>
            <w:tcW w:w="790" w:type="pct"/>
            <w:vAlign w:val="center"/>
          </w:tcPr>
          <w:p>
            <w:pPr>
              <w:spacing w:line="400" w:lineRule="exact"/>
              <w:jc w:val="center"/>
              <w:rPr>
                <w:rFonts w:ascii="宋体" w:hAnsi="宋体" w:cs="宋体"/>
                <w:sz w:val="24"/>
              </w:rPr>
            </w:pPr>
            <w:r>
              <w:rPr>
                <w:rFonts w:hint="eastAsia" w:ascii="宋体" w:hAnsi="宋体" w:cs="宋体"/>
                <w:sz w:val="24"/>
              </w:rPr>
              <w:t>代理服务费</w:t>
            </w:r>
          </w:p>
        </w:tc>
        <w:tc>
          <w:tcPr>
            <w:tcW w:w="3956" w:type="pct"/>
            <w:vAlign w:val="center"/>
          </w:tcPr>
          <w:p>
            <w:pPr>
              <w:spacing w:line="400" w:lineRule="exact"/>
              <w:jc w:val="left"/>
              <w:rPr>
                <w:rFonts w:ascii="宋体" w:hAnsi="宋体" w:cs="宋体"/>
                <w:sz w:val="24"/>
              </w:rPr>
            </w:pPr>
            <w:r>
              <w:rPr>
                <w:rFonts w:hint="eastAsia" w:ascii="宋体" w:hAnsi="宋体" w:cs="宋体"/>
                <w:sz w:val="24"/>
              </w:rPr>
              <w:t>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27</w:t>
            </w:r>
          </w:p>
        </w:tc>
        <w:tc>
          <w:tcPr>
            <w:tcW w:w="790" w:type="pct"/>
            <w:vAlign w:val="center"/>
          </w:tcPr>
          <w:p>
            <w:pPr>
              <w:spacing w:line="400" w:lineRule="exact"/>
              <w:jc w:val="center"/>
              <w:rPr>
                <w:rFonts w:ascii="宋体" w:hAnsi="宋体" w:cs="宋体"/>
                <w:sz w:val="24"/>
              </w:rPr>
            </w:pPr>
            <w:r>
              <w:rPr>
                <w:rFonts w:hint="eastAsia" w:ascii="宋体" w:hAnsi="宋体" w:cs="宋体"/>
                <w:sz w:val="24"/>
              </w:rPr>
              <w:t>付款方式</w:t>
            </w:r>
          </w:p>
        </w:tc>
        <w:tc>
          <w:tcPr>
            <w:tcW w:w="3956" w:type="pct"/>
            <w:vAlign w:val="center"/>
          </w:tcPr>
          <w:p>
            <w:pPr>
              <w:spacing w:line="400" w:lineRule="exact"/>
              <w:rPr>
                <w:rFonts w:ascii="宋体" w:hAnsi="宋体" w:cs="宋体"/>
                <w:sz w:val="24"/>
              </w:rPr>
            </w:pPr>
            <w:r>
              <w:rPr>
                <w:rFonts w:hint="eastAsia" w:ascii="宋体" w:hAnsi="宋体" w:cs="宋体"/>
                <w:sz w:val="24"/>
              </w:rPr>
              <w:t>具体以合同实际签订为准。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254" w:type="pct"/>
            <w:vAlign w:val="center"/>
          </w:tcPr>
          <w:p>
            <w:pPr>
              <w:spacing w:line="400" w:lineRule="exact"/>
              <w:jc w:val="center"/>
              <w:rPr>
                <w:rFonts w:ascii="宋体" w:hAnsi="宋体" w:cs="宋体"/>
                <w:sz w:val="24"/>
              </w:rPr>
            </w:pPr>
            <w:r>
              <w:rPr>
                <w:rFonts w:hint="eastAsia" w:ascii="宋体" w:hAnsi="宋体" w:cs="宋体"/>
                <w:sz w:val="24"/>
              </w:rPr>
              <w:t>28</w:t>
            </w:r>
          </w:p>
        </w:tc>
        <w:tc>
          <w:tcPr>
            <w:tcW w:w="790" w:type="pct"/>
            <w:vAlign w:val="center"/>
          </w:tcPr>
          <w:p>
            <w:pPr>
              <w:spacing w:line="400" w:lineRule="exact"/>
              <w:jc w:val="center"/>
              <w:rPr>
                <w:rFonts w:ascii="宋体" w:hAnsi="宋体" w:cs="宋体"/>
                <w:sz w:val="24"/>
              </w:rPr>
            </w:pPr>
            <w:r>
              <w:rPr>
                <w:rFonts w:hint="eastAsia" w:ascii="宋体" w:hAnsi="宋体" w:cs="宋体"/>
                <w:sz w:val="24"/>
              </w:rPr>
              <w:t>其他</w:t>
            </w:r>
          </w:p>
        </w:tc>
        <w:tc>
          <w:tcPr>
            <w:tcW w:w="3956" w:type="pct"/>
            <w:vAlign w:val="center"/>
          </w:tcPr>
          <w:p>
            <w:pPr>
              <w:spacing w:line="400" w:lineRule="exact"/>
              <w:rPr>
                <w:rFonts w:ascii="宋体" w:hAnsi="宋体" w:cs="宋体"/>
                <w:sz w:val="24"/>
              </w:rPr>
            </w:pPr>
            <w:r>
              <w:rPr>
                <w:rFonts w:hint="eastAsia" w:ascii="宋体" w:hAnsi="宋体" w:cs="宋体"/>
                <w:sz w:val="24"/>
              </w:rPr>
              <w:t>本次采购如有变更、澄清或其他通知将在发布采购公告的网站上公布。</w:t>
            </w:r>
          </w:p>
        </w:tc>
      </w:tr>
    </w:tbl>
    <w:p>
      <w:pPr>
        <w:pStyle w:val="4"/>
        <w:spacing w:before="0" w:after="0" w:line="440" w:lineRule="exact"/>
        <w:jc w:val="center"/>
        <w:rPr>
          <w:rFonts w:ascii="宋体" w:hAnsi="宋体" w:eastAsia="宋体" w:cs="宋体"/>
          <w:bCs w:val="0"/>
          <w:sz w:val="24"/>
          <w:szCs w:val="24"/>
        </w:rPr>
      </w:pPr>
      <w:r>
        <w:rPr>
          <w:rFonts w:hint="eastAsia" w:ascii="宋体" w:hAnsi="宋体" w:eastAsia="宋体" w:cs="宋体"/>
          <w:bCs w:val="0"/>
          <w:sz w:val="24"/>
          <w:szCs w:val="24"/>
        </w:rPr>
        <w:br w:type="page"/>
      </w:r>
      <w:r>
        <w:rPr>
          <w:rFonts w:hint="eastAsia" w:ascii="宋体" w:hAnsi="宋体" w:eastAsia="宋体" w:cs="宋体"/>
          <w:bCs w:val="0"/>
          <w:sz w:val="24"/>
          <w:szCs w:val="24"/>
        </w:rPr>
        <w:t>二、总  则</w:t>
      </w:r>
    </w:p>
    <w:p>
      <w:pPr>
        <w:pStyle w:val="5"/>
        <w:spacing w:before="0" w:after="0" w:line="440" w:lineRule="exact"/>
        <w:ind w:firstLine="482" w:firstLineChars="200"/>
        <w:rPr>
          <w:rFonts w:ascii="宋体" w:hAnsi="宋体" w:cs="宋体"/>
          <w:sz w:val="24"/>
          <w:szCs w:val="24"/>
        </w:rPr>
      </w:pPr>
      <w:bookmarkStart w:id="25" w:name="_Toc183582205"/>
      <w:bookmarkStart w:id="26" w:name="_Toc183682342"/>
      <w:bookmarkStart w:id="27" w:name="_Toc217446034"/>
      <w:bookmarkStart w:id="28" w:name="_Toc5850_WPSOffice_Level1"/>
      <w:r>
        <w:rPr>
          <w:rFonts w:hint="eastAsia" w:ascii="宋体" w:hAnsi="宋体" w:cs="宋体"/>
          <w:sz w:val="24"/>
          <w:szCs w:val="24"/>
        </w:rPr>
        <w:t>1.</w:t>
      </w:r>
      <w:bookmarkEnd w:id="25"/>
      <w:bookmarkEnd w:id="26"/>
      <w:r>
        <w:rPr>
          <w:rFonts w:hint="eastAsia" w:ascii="宋体" w:hAnsi="宋体" w:cs="宋体"/>
          <w:sz w:val="24"/>
          <w:szCs w:val="24"/>
        </w:rPr>
        <w:t xml:space="preserve"> 适用范围</w:t>
      </w:r>
      <w:bookmarkEnd w:id="27"/>
    </w:p>
    <w:p>
      <w:pPr>
        <w:tabs>
          <w:tab w:val="left" w:pos="7665"/>
        </w:tabs>
        <w:spacing w:line="440" w:lineRule="exact"/>
        <w:ind w:firstLine="480" w:firstLineChars="200"/>
        <w:rPr>
          <w:rFonts w:ascii="宋体" w:hAnsi="宋体" w:cs="宋体"/>
          <w:sz w:val="24"/>
        </w:rPr>
      </w:pPr>
      <w:r>
        <w:rPr>
          <w:rFonts w:hint="eastAsia" w:ascii="宋体" w:hAnsi="宋体" w:cs="宋体"/>
          <w:sz w:val="24"/>
        </w:rPr>
        <w:t>1.1 本磋商文件仅适用于本次政府采购项目。</w:t>
      </w:r>
    </w:p>
    <w:p>
      <w:pPr>
        <w:pStyle w:val="5"/>
        <w:spacing w:before="0" w:after="0" w:line="440" w:lineRule="exact"/>
        <w:ind w:firstLine="482" w:firstLineChars="200"/>
        <w:rPr>
          <w:rFonts w:ascii="宋体" w:hAnsi="宋体" w:cs="宋体"/>
          <w:sz w:val="24"/>
          <w:szCs w:val="24"/>
        </w:rPr>
      </w:pPr>
      <w:bookmarkStart w:id="29" w:name="_Toc183582206"/>
      <w:bookmarkStart w:id="30" w:name="_Toc183682343"/>
      <w:bookmarkStart w:id="31" w:name="_Toc217446035"/>
      <w:bookmarkStart w:id="32" w:name="_Toc217390843"/>
      <w:bookmarkStart w:id="33" w:name="_Toc217446036"/>
      <w:bookmarkStart w:id="34" w:name="_Toc183582207"/>
      <w:bookmarkStart w:id="35" w:name="_Toc183682344"/>
      <w:r>
        <w:rPr>
          <w:rFonts w:hint="eastAsia" w:ascii="宋体" w:hAnsi="宋体" w:cs="宋体"/>
          <w:sz w:val="24"/>
          <w:szCs w:val="24"/>
        </w:rPr>
        <w:t xml:space="preserve">2. </w:t>
      </w:r>
      <w:bookmarkEnd w:id="29"/>
      <w:bookmarkEnd w:id="30"/>
      <w:r>
        <w:rPr>
          <w:rFonts w:hint="eastAsia" w:ascii="宋体" w:hAnsi="宋体" w:cs="宋体"/>
          <w:sz w:val="24"/>
          <w:szCs w:val="24"/>
        </w:rPr>
        <w:t>有关定义</w:t>
      </w:r>
      <w:bookmarkEnd w:id="31"/>
    </w:p>
    <w:p>
      <w:pPr>
        <w:tabs>
          <w:tab w:val="left" w:pos="7665"/>
        </w:tabs>
        <w:spacing w:line="440" w:lineRule="exact"/>
        <w:ind w:firstLine="480" w:firstLineChars="200"/>
        <w:rPr>
          <w:rFonts w:ascii="宋体" w:hAnsi="宋体" w:cs="宋体"/>
          <w:sz w:val="24"/>
        </w:rPr>
      </w:pPr>
      <w:r>
        <w:rPr>
          <w:rFonts w:hint="eastAsia" w:ascii="宋体" w:hAnsi="宋体" w:cs="宋体"/>
          <w:sz w:val="24"/>
        </w:rPr>
        <w:t>2.1 “采购人”系指依法进行政府采购的国家机关、事业单位、团体组织。本项目采购人是</w:t>
      </w:r>
      <w:r>
        <w:rPr>
          <w:rFonts w:hint="eastAsia" w:ascii="宋体" w:hAnsi="宋体" w:cs="宋体"/>
          <w:sz w:val="24"/>
          <w:u w:val="single"/>
        </w:rPr>
        <w:t>新疆维吾尔自治区应急管理厅</w:t>
      </w:r>
      <w:r>
        <w:rPr>
          <w:rFonts w:hint="eastAsia" w:ascii="宋体" w:hAnsi="宋体" w:cs="宋体"/>
          <w:sz w:val="24"/>
        </w:rPr>
        <w:t>。</w:t>
      </w:r>
    </w:p>
    <w:p>
      <w:pPr>
        <w:tabs>
          <w:tab w:val="left" w:pos="7665"/>
        </w:tabs>
        <w:spacing w:line="440" w:lineRule="exact"/>
        <w:ind w:firstLine="480" w:firstLineChars="200"/>
        <w:rPr>
          <w:rFonts w:ascii="宋体" w:hAnsi="宋体" w:cs="宋体"/>
          <w:sz w:val="24"/>
        </w:rPr>
      </w:pPr>
      <w:r>
        <w:rPr>
          <w:rFonts w:hint="eastAsia" w:ascii="宋体" w:hAnsi="宋体" w:cs="宋体"/>
          <w:sz w:val="24"/>
        </w:rPr>
        <w:t>2.2 “采购代理机构” 系指根据采购人的委托依法办理采购事宜的采购机构。本次政府采购的采购代理机构是</w:t>
      </w:r>
      <w:r>
        <w:rPr>
          <w:rFonts w:hint="eastAsia" w:ascii="宋体" w:hAnsi="宋体" w:cs="宋体"/>
          <w:sz w:val="24"/>
          <w:u w:val="single"/>
        </w:rPr>
        <w:t xml:space="preserve">新疆拓源工程管理咨询有限公司 </w:t>
      </w:r>
      <w:r>
        <w:rPr>
          <w:rFonts w:hint="eastAsia" w:ascii="宋体" w:hAnsi="宋体" w:cs="宋体"/>
          <w:sz w:val="24"/>
        </w:rPr>
        <w:t>。</w:t>
      </w:r>
    </w:p>
    <w:p>
      <w:pPr>
        <w:tabs>
          <w:tab w:val="left" w:pos="7665"/>
        </w:tabs>
        <w:spacing w:line="440" w:lineRule="exact"/>
        <w:ind w:firstLine="480" w:firstLineChars="200"/>
        <w:rPr>
          <w:rFonts w:ascii="宋体" w:hAnsi="宋体" w:cs="宋体"/>
          <w:sz w:val="24"/>
        </w:rPr>
      </w:pPr>
      <w:r>
        <w:rPr>
          <w:rFonts w:hint="eastAsia" w:ascii="宋体" w:hAnsi="宋体" w:cs="宋体"/>
          <w:sz w:val="24"/>
        </w:rPr>
        <w:t>2.3 “采购单位”系指“采购人”和“采购代理机构”的统称。</w:t>
      </w:r>
    </w:p>
    <w:p>
      <w:pPr>
        <w:tabs>
          <w:tab w:val="left" w:pos="7665"/>
        </w:tabs>
        <w:spacing w:line="440" w:lineRule="exact"/>
        <w:ind w:firstLine="480" w:firstLineChars="200"/>
        <w:rPr>
          <w:rFonts w:ascii="宋体" w:hAnsi="宋体" w:cs="宋体"/>
          <w:sz w:val="24"/>
        </w:rPr>
      </w:pPr>
      <w:r>
        <w:rPr>
          <w:rFonts w:hint="eastAsia" w:ascii="宋体" w:hAnsi="宋体" w:cs="宋体"/>
          <w:sz w:val="24"/>
        </w:rPr>
        <w:t>2.4 “供应商”系指下载了磋商文件拟参加磋商和向采购人提供服务的供应商。</w:t>
      </w:r>
    </w:p>
    <w:p>
      <w:pPr>
        <w:pStyle w:val="5"/>
        <w:spacing w:before="0" w:after="0" w:line="440" w:lineRule="exact"/>
        <w:ind w:firstLine="482" w:firstLineChars="200"/>
        <w:rPr>
          <w:rFonts w:ascii="宋体" w:hAnsi="宋体" w:cs="宋体"/>
          <w:sz w:val="24"/>
          <w:szCs w:val="24"/>
        </w:rPr>
      </w:pPr>
      <w:r>
        <w:rPr>
          <w:rFonts w:hint="eastAsia" w:ascii="宋体" w:hAnsi="宋体" w:cs="宋体"/>
          <w:sz w:val="24"/>
          <w:szCs w:val="24"/>
        </w:rPr>
        <w:t>3. 合格的</w:t>
      </w:r>
      <w:bookmarkEnd w:id="32"/>
      <w:bookmarkEnd w:id="33"/>
      <w:bookmarkEnd w:id="34"/>
      <w:bookmarkEnd w:id="35"/>
      <w:r>
        <w:rPr>
          <w:rFonts w:hint="eastAsia" w:ascii="宋体" w:hAnsi="宋体" w:cs="宋体"/>
          <w:sz w:val="24"/>
          <w:szCs w:val="24"/>
        </w:rPr>
        <w:t>供应商</w:t>
      </w:r>
    </w:p>
    <w:p>
      <w:pPr>
        <w:tabs>
          <w:tab w:val="left" w:pos="7665"/>
        </w:tabs>
        <w:spacing w:line="440" w:lineRule="exact"/>
        <w:ind w:firstLine="480" w:firstLineChars="200"/>
        <w:rPr>
          <w:rFonts w:ascii="宋体" w:hAnsi="宋体" w:cs="宋体"/>
          <w:sz w:val="24"/>
        </w:rPr>
      </w:pPr>
      <w:r>
        <w:rPr>
          <w:rFonts w:hint="eastAsia" w:ascii="宋体" w:hAnsi="宋体" w:cs="宋体"/>
          <w:sz w:val="24"/>
        </w:rPr>
        <w:t>合格的供应商应具备以下条件：</w:t>
      </w:r>
    </w:p>
    <w:p>
      <w:pPr>
        <w:tabs>
          <w:tab w:val="left" w:pos="7665"/>
        </w:tabs>
        <w:spacing w:line="440" w:lineRule="exact"/>
        <w:ind w:firstLine="480" w:firstLineChars="200"/>
        <w:rPr>
          <w:rFonts w:ascii="宋体" w:hAnsi="宋体" w:cs="宋体"/>
          <w:spacing w:val="-4"/>
          <w:sz w:val="24"/>
        </w:rPr>
      </w:pPr>
      <w:r>
        <w:rPr>
          <w:rFonts w:hint="eastAsia" w:ascii="宋体" w:hAnsi="宋体" w:cs="宋体"/>
          <w:sz w:val="24"/>
        </w:rPr>
        <w:t>（1）本磋商文件“磋商公告”第四条规定的条件</w:t>
      </w:r>
      <w:r>
        <w:rPr>
          <w:rFonts w:hint="eastAsia" w:ascii="宋体" w:hAnsi="宋体" w:cs="宋体"/>
          <w:spacing w:val="-4"/>
          <w:sz w:val="24"/>
        </w:rPr>
        <w:t>；</w:t>
      </w:r>
    </w:p>
    <w:p>
      <w:pPr>
        <w:tabs>
          <w:tab w:val="left" w:pos="7665"/>
        </w:tabs>
        <w:spacing w:line="440" w:lineRule="exact"/>
        <w:ind w:firstLine="480" w:firstLineChars="200"/>
        <w:rPr>
          <w:rFonts w:ascii="宋体" w:hAnsi="宋体" w:cs="宋体"/>
          <w:sz w:val="24"/>
        </w:rPr>
      </w:pPr>
      <w:r>
        <w:rPr>
          <w:rFonts w:hint="eastAsia" w:ascii="宋体" w:hAnsi="宋体" w:cs="宋体"/>
          <w:sz w:val="24"/>
        </w:rPr>
        <w:t>（2）遵守国家有关的法律、法规、规章和其他政策制度；</w:t>
      </w:r>
    </w:p>
    <w:p>
      <w:pPr>
        <w:tabs>
          <w:tab w:val="left" w:pos="7665"/>
        </w:tabs>
        <w:spacing w:line="440" w:lineRule="exact"/>
        <w:ind w:firstLine="480" w:firstLineChars="200"/>
        <w:rPr>
          <w:rFonts w:ascii="宋体" w:hAnsi="宋体" w:cs="宋体"/>
          <w:sz w:val="24"/>
        </w:rPr>
      </w:pPr>
      <w:r>
        <w:rPr>
          <w:rFonts w:hint="eastAsia" w:ascii="宋体" w:hAnsi="宋体" w:cs="宋体"/>
          <w:sz w:val="24"/>
        </w:rPr>
        <w:t>（3）向采购代理机构下载了磋商文件并参与竞争。</w:t>
      </w:r>
    </w:p>
    <w:p>
      <w:pPr>
        <w:pStyle w:val="5"/>
        <w:spacing w:before="0" w:after="0" w:line="440" w:lineRule="exact"/>
        <w:ind w:firstLine="482" w:firstLineChars="200"/>
        <w:rPr>
          <w:rFonts w:ascii="宋体" w:hAnsi="宋体" w:cs="宋体"/>
          <w:sz w:val="24"/>
          <w:szCs w:val="24"/>
        </w:rPr>
      </w:pPr>
      <w:bookmarkStart w:id="36" w:name="_Toc217446037"/>
      <w:bookmarkStart w:id="37" w:name="_Toc183682345"/>
      <w:bookmarkStart w:id="38" w:name="_Toc183582208"/>
      <w:r>
        <w:rPr>
          <w:rFonts w:hint="eastAsia" w:ascii="宋体" w:hAnsi="宋体" w:cs="宋体"/>
          <w:sz w:val="24"/>
          <w:szCs w:val="24"/>
        </w:rPr>
        <w:t>4. 磋商费用</w:t>
      </w:r>
      <w:bookmarkEnd w:id="36"/>
      <w:bookmarkEnd w:id="37"/>
      <w:bookmarkEnd w:id="38"/>
    </w:p>
    <w:p>
      <w:pPr>
        <w:tabs>
          <w:tab w:val="left" w:pos="7665"/>
        </w:tabs>
        <w:spacing w:line="440" w:lineRule="exact"/>
        <w:ind w:firstLine="480" w:firstLineChars="200"/>
        <w:rPr>
          <w:rFonts w:ascii="宋体" w:hAnsi="宋体" w:cs="宋体"/>
          <w:sz w:val="24"/>
        </w:rPr>
      </w:pPr>
      <w:r>
        <w:rPr>
          <w:rFonts w:hint="eastAsia" w:ascii="宋体" w:hAnsi="宋体" w:cs="宋体"/>
          <w:sz w:val="24"/>
        </w:rPr>
        <w:t>供应商参加磋商的有关费用由供应商自行承担。</w:t>
      </w:r>
    </w:p>
    <w:p>
      <w:pPr>
        <w:pStyle w:val="4"/>
        <w:spacing w:before="0" w:after="0" w:line="440" w:lineRule="exact"/>
        <w:jc w:val="center"/>
        <w:rPr>
          <w:rFonts w:ascii="宋体" w:hAnsi="宋体" w:eastAsia="宋体" w:cs="宋体"/>
          <w:bCs w:val="0"/>
          <w:sz w:val="24"/>
          <w:szCs w:val="24"/>
        </w:rPr>
      </w:pPr>
      <w:bookmarkStart w:id="39" w:name="_Toc183682346"/>
      <w:bookmarkStart w:id="40" w:name="_Toc183582209"/>
      <w:bookmarkStart w:id="41" w:name="_Toc77400779"/>
      <w:bookmarkStart w:id="42" w:name="_Toc217446038"/>
      <w:bookmarkStart w:id="43" w:name="_Toc89075875"/>
      <w:r>
        <w:rPr>
          <w:rFonts w:hint="eastAsia" w:ascii="宋体" w:hAnsi="宋体" w:eastAsia="宋体" w:cs="宋体"/>
          <w:bCs w:val="0"/>
          <w:sz w:val="24"/>
          <w:szCs w:val="24"/>
        </w:rPr>
        <w:t>三、</w:t>
      </w:r>
      <w:bookmarkEnd w:id="39"/>
      <w:bookmarkEnd w:id="40"/>
      <w:bookmarkEnd w:id="41"/>
      <w:bookmarkEnd w:id="42"/>
      <w:bookmarkEnd w:id="43"/>
      <w:r>
        <w:rPr>
          <w:rFonts w:hint="eastAsia" w:ascii="宋体" w:hAnsi="宋体" w:eastAsia="宋体" w:cs="宋体"/>
          <w:bCs w:val="0"/>
          <w:sz w:val="24"/>
          <w:szCs w:val="24"/>
        </w:rPr>
        <w:t>磋商文件</w:t>
      </w:r>
    </w:p>
    <w:p>
      <w:pPr>
        <w:pStyle w:val="5"/>
        <w:spacing w:before="0" w:after="0" w:line="440" w:lineRule="exact"/>
        <w:ind w:firstLine="482" w:firstLineChars="200"/>
        <w:rPr>
          <w:rFonts w:ascii="宋体" w:hAnsi="宋体" w:cs="宋体"/>
          <w:sz w:val="24"/>
          <w:szCs w:val="24"/>
        </w:rPr>
      </w:pPr>
      <w:bookmarkStart w:id="44" w:name="_Toc183582210"/>
      <w:bookmarkStart w:id="45" w:name="_Toc217446039"/>
      <w:bookmarkStart w:id="46" w:name="_Toc183682347"/>
      <w:r>
        <w:rPr>
          <w:rFonts w:hint="eastAsia" w:ascii="宋体" w:hAnsi="宋体" w:cs="宋体"/>
          <w:sz w:val="24"/>
          <w:szCs w:val="24"/>
        </w:rPr>
        <w:t>5．磋商文件的构成</w:t>
      </w:r>
      <w:bookmarkEnd w:id="44"/>
      <w:bookmarkEnd w:id="45"/>
      <w:bookmarkEnd w:id="46"/>
    </w:p>
    <w:p>
      <w:pPr>
        <w:tabs>
          <w:tab w:val="left" w:pos="720"/>
        </w:tabs>
        <w:spacing w:line="44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b/>
          <w:bCs/>
          <w:sz w:val="24"/>
        </w:rPr>
        <w:t>.</w:t>
      </w:r>
      <w:r>
        <w:rPr>
          <w:rFonts w:hint="eastAsia" w:ascii="宋体" w:hAnsi="宋体" w:cs="宋体"/>
          <w:sz w:val="24"/>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（1）磋商公告</w:t>
      </w:r>
      <w:r>
        <w:rPr>
          <w:rFonts w:hint="eastAsia" w:ascii="宋体" w:hAnsi="宋体" w:cs="宋体"/>
          <w:sz w:val="24"/>
        </w:rPr>
        <w:tab/>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（2）供应商须知</w:t>
      </w:r>
      <w:r>
        <w:rPr>
          <w:rFonts w:hint="eastAsia" w:ascii="宋体" w:hAnsi="宋体" w:cs="宋体"/>
          <w:sz w:val="24"/>
        </w:rPr>
        <w:tab/>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（3）响应文件格式</w:t>
      </w:r>
      <w:r>
        <w:rPr>
          <w:rFonts w:hint="eastAsia" w:ascii="宋体" w:hAnsi="宋体" w:cs="宋体"/>
          <w:sz w:val="24"/>
        </w:rPr>
        <w:tab/>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（4）项目服务需求</w:t>
      </w:r>
      <w:r>
        <w:rPr>
          <w:rFonts w:hint="eastAsia" w:ascii="宋体" w:hAnsi="宋体" w:cs="宋体"/>
          <w:sz w:val="24"/>
        </w:rPr>
        <w:tab/>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（5）评审办法</w:t>
      </w:r>
      <w:r>
        <w:rPr>
          <w:rFonts w:hint="eastAsia" w:ascii="宋体" w:hAnsi="宋体" w:cs="宋体"/>
          <w:sz w:val="24"/>
        </w:rPr>
        <w:tab/>
      </w:r>
    </w:p>
    <w:p>
      <w:pPr>
        <w:tabs>
          <w:tab w:val="left" w:pos="0"/>
          <w:tab w:val="left" w:pos="7665"/>
        </w:tabs>
        <w:spacing w:line="440" w:lineRule="exact"/>
        <w:ind w:firstLine="480" w:firstLineChars="200"/>
        <w:rPr>
          <w:rFonts w:ascii="宋体" w:hAnsi="宋体" w:cs="宋体"/>
          <w:sz w:val="24"/>
        </w:rPr>
      </w:pPr>
      <w:r>
        <w:rPr>
          <w:rFonts w:hint="eastAsia" w:ascii="宋体" w:hAnsi="宋体" w:cs="宋体"/>
          <w:sz w:val="24"/>
        </w:rPr>
        <w:t>（6）合同草案条款</w:t>
      </w:r>
      <w:r>
        <w:rPr>
          <w:rFonts w:hint="eastAsia" w:ascii="宋体" w:hAnsi="宋体" w:cs="宋体"/>
          <w:sz w:val="24"/>
        </w:rPr>
        <w:tab/>
      </w:r>
    </w:p>
    <w:p>
      <w:pPr>
        <w:tabs>
          <w:tab w:val="left" w:pos="7665"/>
        </w:tabs>
        <w:spacing w:line="440" w:lineRule="exact"/>
        <w:ind w:firstLine="480" w:firstLineChars="200"/>
        <w:rPr>
          <w:rFonts w:ascii="宋体" w:hAnsi="宋体" w:cs="宋体"/>
          <w:sz w:val="24"/>
        </w:rPr>
      </w:pPr>
      <w:r>
        <w:rPr>
          <w:rFonts w:hint="eastAsia" w:ascii="宋体" w:hAnsi="宋体" w:cs="宋体"/>
          <w:sz w:val="24"/>
        </w:rPr>
        <w:t>5</w:t>
      </w:r>
      <w:r>
        <w:rPr>
          <w:rFonts w:hint="eastAsia" w:ascii="宋体" w:hAnsi="宋体" w:cs="宋体"/>
          <w:b/>
          <w:bCs/>
          <w:sz w:val="24"/>
        </w:rPr>
        <w:t>.</w:t>
      </w:r>
      <w:r>
        <w:rPr>
          <w:rFonts w:hint="eastAsia" w:ascii="宋体" w:hAnsi="宋体" w:cs="宋体"/>
          <w:sz w:val="24"/>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宋体" w:hAnsi="宋体" w:cs="宋体"/>
          <w:b/>
          <w:bCs/>
          <w:sz w:val="24"/>
        </w:rPr>
        <w:t>响应无效</w:t>
      </w:r>
      <w:r>
        <w:rPr>
          <w:rFonts w:hint="eastAsia" w:ascii="宋体" w:hAnsi="宋体" w:cs="宋体"/>
          <w:sz w:val="24"/>
        </w:rPr>
        <w:t>。</w:t>
      </w:r>
    </w:p>
    <w:p>
      <w:pPr>
        <w:pStyle w:val="5"/>
        <w:spacing w:before="0" w:after="0" w:line="440" w:lineRule="exact"/>
        <w:ind w:firstLine="482" w:firstLineChars="200"/>
        <w:rPr>
          <w:rFonts w:ascii="宋体" w:hAnsi="宋体" w:cs="宋体"/>
          <w:sz w:val="24"/>
          <w:szCs w:val="24"/>
        </w:rPr>
      </w:pPr>
      <w:bookmarkStart w:id="47" w:name="_Toc183582211"/>
      <w:bookmarkStart w:id="48" w:name="_Toc183682348"/>
      <w:bookmarkStart w:id="49" w:name="_Toc217446040"/>
      <w:r>
        <w:rPr>
          <w:rFonts w:hint="eastAsia" w:ascii="宋体" w:hAnsi="宋体" w:cs="宋体"/>
          <w:sz w:val="24"/>
          <w:szCs w:val="24"/>
        </w:rPr>
        <w:t>6. 磋商文件的澄清</w:t>
      </w:r>
      <w:bookmarkEnd w:id="47"/>
      <w:bookmarkEnd w:id="48"/>
      <w:r>
        <w:rPr>
          <w:rFonts w:hint="eastAsia" w:ascii="宋体" w:hAnsi="宋体" w:cs="宋体"/>
          <w:sz w:val="24"/>
          <w:szCs w:val="24"/>
        </w:rPr>
        <w:t>和修改</w:t>
      </w:r>
      <w:bookmarkEnd w:id="49"/>
    </w:p>
    <w:p>
      <w:pPr>
        <w:spacing w:line="440" w:lineRule="exact"/>
        <w:ind w:firstLine="480" w:firstLineChars="200"/>
        <w:rPr>
          <w:rFonts w:ascii="宋体" w:hAnsi="宋体" w:cs="宋体"/>
          <w:sz w:val="24"/>
        </w:rPr>
      </w:pPr>
      <w:r>
        <w:rPr>
          <w:rFonts w:hint="eastAsia" w:ascii="宋体" w:hAnsi="宋体" w:cs="宋体"/>
          <w:sz w:val="24"/>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before="0" w:after="0" w:line="440" w:lineRule="exact"/>
        <w:ind w:firstLine="482" w:firstLineChars="200"/>
        <w:rPr>
          <w:rFonts w:ascii="宋体" w:hAnsi="宋体" w:cs="宋体"/>
          <w:sz w:val="24"/>
          <w:szCs w:val="24"/>
        </w:rPr>
      </w:pPr>
      <w:bookmarkStart w:id="50" w:name="_Toc217446041"/>
      <w:bookmarkStart w:id="51" w:name="_Toc208848971"/>
      <w:r>
        <w:rPr>
          <w:rFonts w:hint="eastAsia" w:ascii="宋体" w:hAnsi="宋体" w:cs="宋体"/>
          <w:sz w:val="24"/>
          <w:szCs w:val="24"/>
        </w:rPr>
        <w:t>7 答疑会和现场考察</w:t>
      </w:r>
      <w:bookmarkEnd w:id="50"/>
      <w:bookmarkEnd w:id="51"/>
    </w:p>
    <w:p>
      <w:pPr>
        <w:adjustRightInd w:val="0"/>
        <w:snapToGrid w:val="0"/>
        <w:spacing w:line="440" w:lineRule="exact"/>
        <w:ind w:firstLine="480" w:firstLineChars="200"/>
        <w:rPr>
          <w:rFonts w:ascii="宋体" w:hAnsi="宋体" w:cs="宋体"/>
          <w:sz w:val="24"/>
        </w:rPr>
      </w:pPr>
      <w:r>
        <w:rPr>
          <w:rFonts w:hint="eastAsia" w:ascii="宋体" w:hAnsi="宋体" w:cs="宋体"/>
          <w:sz w:val="24"/>
        </w:rPr>
        <w:t>7.1 本项目不组织答疑会和现场考察。</w:t>
      </w:r>
    </w:p>
    <w:p>
      <w:pPr>
        <w:pStyle w:val="4"/>
        <w:spacing w:before="0" w:after="0" w:line="440" w:lineRule="exact"/>
        <w:jc w:val="center"/>
        <w:rPr>
          <w:rFonts w:ascii="宋体" w:hAnsi="宋体" w:eastAsia="宋体" w:cs="宋体"/>
          <w:bCs w:val="0"/>
          <w:sz w:val="24"/>
          <w:szCs w:val="24"/>
        </w:rPr>
      </w:pPr>
      <w:bookmarkStart w:id="52" w:name="_Toc77400780"/>
      <w:bookmarkStart w:id="53" w:name="_Toc183682351"/>
      <w:bookmarkStart w:id="54" w:name="_Toc183582214"/>
      <w:bookmarkStart w:id="55" w:name="_Toc89075876"/>
      <w:bookmarkStart w:id="56" w:name="_Toc217446042"/>
      <w:r>
        <w:rPr>
          <w:rFonts w:hint="eastAsia" w:ascii="宋体" w:hAnsi="宋体" w:eastAsia="宋体" w:cs="宋体"/>
          <w:bCs w:val="0"/>
          <w:sz w:val="24"/>
          <w:szCs w:val="24"/>
        </w:rPr>
        <w:t>四、</w:t>
      </w:r>
      <w:bookmarkEnd w:id="52"/>
      <w:bookmarkEnd w:id="53"/>
      <w:bookmarkEnd w:id="54"/>
      <w:bookmarkEnd w:id="55"/>
      <w:bookmarkEnd w:id="56"/>
      <w:r>
        <w:rPr>
          <w:rFonts w:hint="eastAsia" w:ascii="宋体" w:hAnsi="宋体" w:eastAsia="宋体" w:cs="宋体"/>
          <w:bCs w:val="0"/>
          <w:sz w:val="24"/>
          <w:szCs w:val="24"/>
        </w:rPr>
        <w:t>响应文件</w:t>
      </w:r>
    </w:p>
    <w:p>
      <w:pPr>
        <w:pStyle w:val="5"/>
        <w:spacing w:before="0" w:after="0" w:line="440" w:lineRule="exact"/>
        <w:ind w:firstLine="482" w:firstLineChars="200"/>
        <w:rPr>
          <w:rFonts w:ascii="宋体" w:hAnsi="宋体" w:cs="宋体"/>
          <w:bCs w:val="0"/>
          <w:sz w:val="24"/>
          <w:szCs w:val="24"/>
        </w:rPr>
      </w:pPr>
      <w:bookmarkStart w:id="57" w:name="_Toc217446043"/>
      <w:bookmarkStart w:id="58" w:name="_Toc183682352"/>
      <w:bookmarkStart w:id="59" w:name="_Toc183582215"/>
      <w:r>
        <w:rPr>
          <w:rFonts w:hint="eastAsia" w:ascii="宋体" w:hAnsi="宋体" w:cs="宋体"/>
          <w:bCs w:val="0"/>
          <w:sz w:val="24"/>
          <w:szCs w:val="24"/>
        </w:rPr>
        <w:t>8．响应文件的语言</w:t>
      </w:r>
      <w:bookmarkEnd w:id="57"/>
      <w:bookmarkEnd w:id="58"/>
      <w:bookmarkEnd w:id="59"/>
    </w:p>
    <w:p>
      <w:pPr>
        <w:spacing w:line="440" w:lineRule="exact"/>
        <w:ind w:firstLine="480" w:firstLineChars="200"/>
        <w:rPr>
          <w:rFonts w:ascii="宋体" w:hAnsi="宋体" w:cs="宋体"/>
          <w:sz w:val="24"/>
        </w:rPr>
      </w:pPr>
      <w:r>
        <w:rPr>
          <w:rFonts w:hint="eastAsia" w:ascii="宋体" w:hAnsi="宋体" w:cs="宋体"/>
          <w:sz w:val="24"/>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宋体" w:hAnsi="宋体" w:cs="宋体"/>
          <w:b/>
          <w:bCs/>
          <w:sz w:val="24"/>
        </w:rPr>
        <w:t>响应无效</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8.2 翻译的中文资料与外文资料如果出现差异和矛盾时，以中文为准。但不能故意错误翻译，否则，供应商的响应文件，</w:t>
      </w:r>
      <w:r>
        <w:rPr>
          <w:rFonts w:hint="eastAsia" w:ascii="宋体" w:hAnsi="宋体" w:cs="宋体"/>
          <w:b/>
          <w:bCs/>
          <w:sz w:val="24"/>
        </w:rPr>
        <w:t>响应无效</w:t>
      </w:r>
      <w:r>
        <w:rPr>
          <w:rFonts w:hint="eastAsia" w:ascii="宋体" w:hAnsi="宋体" w:cs="宋体"/>
          <w:sz w:val="24"/>
        </w:rPr>
        <w:t>。</w:t>
      </w:r>
    </w:p>
    <w:p>
      <w:pPr>
        <w:pStyle w:val="5"/>
        <w:spacing w:before="0" w:after="0" w:line="440" w:lineRule="exact"/>
        <w:ind w:firstLine="482" w:firstLineChars="200"/>
        <w:rPr>
          <w:rFonts w:ascii="宋体" w:hAnsi="宋体" w:cs="宋体"/>
          <w:sz w:val="24"/>
          <w:szCs w:val="24"/>
        </w:rPr>
      </w:pPr>
      <w:bookmarkStart w:id="60" w:name="_Toc183582216"/>
      <w:bookmarkStart w:id="61" w:name="_Toc217446044"/>
      <w:bookmarkStart w:id="62" w:name="_Toc183682353"/>
      <w:r>
        <w:rPr>
          <w:rFonts w:hint="eastAsia" w:ascii="宋体" w:hAnsi="宋体" w:cs="宋体"/>
          <w:sz w:val="24"/>
          <w:szCs w:val="24"/>
        </w:rPr>
        <w:t>9．计量单位</w:t>
      </w:r>
      <w:bookmarkEnd w:id="60"/>
      <w:bookmarkEnd w:id="61"/>
      <w:bookmarkEnd w:id="62"/>
    </w:p>
    <w:p>
      <w:pPr>
        <w:spacing w:line="440" w:lineRule="exact"/>
        <w:ind w:firstLine="480" w:firstLineChars="200"/>
        <w:rPr>
          <w:rFonts w:ascii="宋体" w:hAnsi="宋体" w:cs="宋体"/>
          <w:sz w:val="24"/>
        </w:rPr>
      </w:pPr>
      <w:r>
        <w:rPr>
          <w:rFonts w:hint="eastAsia" w:ascii="宋体" w:hAnsi="宋体" w:cs="宋体"/>
          <w:sz w:val="24"/>
        </w:rPr>
        <w:t>除磋商文件中另有规定外，本服务项下的磋商均采用国家法定的计量单位。</w:t>
      </w:r>
    </w:p>
    <w:p>
      <w:pPr>
        <w:pStyle w:val="5"/>
        <w:spacing w:before="0" w:after="0" w:line="440" w:lineRule="exact"/>
        <w:ind w:firstLine="482" w:firstLineChars="200"/>
        <w:rPr>
          <w:rFonts w:ascii="宋体" w:hAnsi="宋体" w:cs="宋体"/>
          <w:sz w:val="24"/>
          <w:szCs w:val="24"/>
        </w:rPr>
      </w:pPr>
      <w:bookmarkStart w:id="63" w:name="_Toc217446045"/>
      <w:r>
        <w:rPr>
          <w:rFonts w:hint="eastAsia" w:ascii="宋体" w:hAnsi="宋体" w:cs="宋体"/>
          <w:sz w:val="24"/>
          <w:szCs w:val="24"/>
        </w:rPr>
        <w:t>10. 磋商货币</w:t>
      </w:r>
      <w:bookmarkEnd w:id="63"/>
    </w:p>
    <w:p>
      <w:pPr>
        <w:tabs>
          <w:tab w:val="left" w:pos="7665"/>
        </w:tabs>
        <w:spacing w:line="440" w:lineRule="exact"/>
        <w:ind w:firstLine="480" w:firstLineChars="200"/>
        <w:rPr>
          <w:rFonts w:ascii="宋体" w:hAnsi="宋体" w:cs="宋体"/>
          <w:sz w:val="24"/>
        </w:rPr>
      </w:pPr>
      <w:r>
        <w:rPr>
          <w:rFonts w:hint="eastAsia" w:ascii="宋体" w:hAnsi="宋体" w:cs="宋体"/>
          <w:sz w:val="24"/>
        </w:rPr>
        <w:t>本次服务项目的磋商均以人民币报价。</w:t>
      </w:r>
    </w:p>
    <w:p>
      <w:pPr>
        <w:pStyle w:val="5"/>
        <w:spacing w:before="0" w:after="0" w:line="440" w:lineRule="exact"/>
        <w:ind w:firstLine="482" w:firstLineChars="200"/>
        <w:rPr>
          <w:rFonts w:ascii="宋体" w:hAnsi="宋体" w:cs="宋体"/>
          <w:sz w:val="24"/>
          <w:szCs w:val="24"/>
        </w:rPr>
      </w:pPr>
      <w:bookmarkStart w:id="64" w:name="_Toc217446046"/>
      <w:r>
        <w:rPr>
          <w:rFonts w:hint="eastAsia" w:ascii="宋体" w:hAnsi="宋体" w:cs="宋体"/>
          <w:sz w:val="24"/>
          <w:szCs w:val="24"/>
        </w:rPr>
        <w:t>11. 联合体</w:t>
      </w:r>
      <w:bookmarkEnd w:id="64"/>
      <w:r>
        <w:rPr>
          <w:rFonts w:hint="eastAsia" w:ascii="宋体" w:hAnsi="宋体" w:cs="宋体"/>
          <w:sz w:val="24"/>
          <w:szCs w:val="24"/>
        </w:rPr>
        <w:t>磋商</w:t>
      </w:r>
    </w:p>
    <w:p>
      <w:pPr>
        <w:pStyle w:val="44"/>
        <w:spacing w:line="440" w:lineRule="exact"/>
        <w:ind w:firstLine="480" w:firstLineChars="200"/>
        <w:rPr>
          <w:rFonts w:ascii="宋体" w:hAnsi="宋体" w:cs="宋体"/>
          <w:sz w:val="24"/>
        </w:rPr>
      </w:pPr>
      <w:r>
        <w:rPr>
          <w:rFonts w:hint="eastAsia" w:ascii="宋体" w:hAnsi="宋体" w:cs="宋体"/>
          <w:sz w:val="24"/>
        </w:rPr>
        <w:t>详见“供应商须知前附表”第12条。</w:t>
      </w:r>
    </w:p>
    <w:p>
      <w:pPr>
        <w:pStyle w:val="5"/>
        <w:spacing w:before="0" w:after="0" w:line="440" w:lineRule="exact"/>
        <w:ind w:firstLine="482" w:firstLineChars="200"/>
        <w:rPr>
          <w:rFonts w:ascii="宋体" w:hAnsi="宋体" w:cs="宋体"/>
          <w:bCs w:val="0"/>
          <w:sz w:val="24"/>
          <w:szCs w:val="24"/>
        </w:rPr>
      </w:pPr>
      <w:bookmarkStart w:id="65" w:name="_Toc217446047"/>
      <w:r>
        <w:rPr>
          <w:rFonts w:hint="eastAsia" w:ascii="宋体" w:hAnsi="宋体" w:cs="宋体"/>
          <w:bCs w:val="0"/>
          <w:sz w:val="24"/>
          <w:szCs w:val="24"/>
        </w:rPr>
        <w:t>12. 知识产权</w:t>
      </w:r>
      <w:bookmarkEnd w:id="65"/>
    </w:p>
    <w:p>
      <w:pPr>
        <w:pStyle w:val="44"/>
        <w:spacing w:line="440" w:lineRule="exact"/>
        <w:ind w:firstLine="480" w:firstLineChars="200"/>
        <w:rPr>
          <w:rFonts w:ascii="宋体" w:hAnsi="宋体" w:cs="宋体"/>
          <w:sz w:val="24"/>
        </w:rPr>
      </w:pPr>
      <w:r>
        <w:rPr>
          <w:rFonts w:hint="eastAsia" w:ascii="宋体" w:hAnsi="宋体" w:cs="宋体"/>
          <w:sz w:val="24"/>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44"/>
        <w:spacing w:line="440" w:lineRule="exact"/>
        <w:ind w:firstLine="480" w:firstLineChars="200"/>
        <w:rPr>
          <w:rFonts w:ascii="宋体" w:hAnsi="宋体" w:cs="宋体"/>
          <w:sz w:val="24"/>
        </w:rPr>
      </w:pPr>
      <w:r>
        <w:rPr>
          <w:rFonts w:hint="eastAsia" w:ascii="宋体" w:hAnsi="宋体" w:cs="宋体"/>
          <w:sz w:val="24"/>
        </w:rPr>
        <w:t>12.2 采购人享有本项目实施过程中产生的知识成果及知识产权。</w:t>
      </w:r>
    </w:p>
    <w:p>
      <w:pPr>
        <w:spacing w:line="440" w:lineRule="exact"/>
        <w:ind w:firstLine="480" w:firstLineChars="200"/>
        <w:rPr>
          <w:rFonts w:ascii="宋体" w:hAnsi="宋体" w:cs="宋体"/>
          <w:sz w:val="24"/>
        </w:rPr>
      </w:pPr>
      <w:r>
        <w:rPr>
          <w:rFonts w:hint="eastAsia" w:ascii="宋体" w:hAnsi="宋体" w:cs="宋体"/>
          <w:sz w:val="24"/>
        </w:rPr>
        <w:t>12.3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440" w:lineRule="exact"/>
        <w:ind w:firstLine="480" w:firstLineChars="200"/>
        <w:rPr>
          <w:rFonts w:ascii="宋体" w:hAnsi="宋体" w:cs="宋体"/>
          <w:sz w:val="24"/>
        </w:rPr>
      </w:pPr>
      <w:r>
        <w:rPr>
          <w:rFonts w:hint="eastAsia" w:ascii="宋体" w:hAnsi="宋体" w:cs="宋体"/>
          <w:sz w:val="24"/>
        </w:rPr>
        <w:t xml:space="preserve">12.4 如采用供应商所不拥有的知识产权，则在报价中必须包括合法获取该知识产权的相关费用。 </w:t>
      </w:r>
    </w:p>
    <w:p>
      <w:pPr>
        <w:pStyle w:val="5"/>
        <w:spacing w:before="0" w:after="0" w:line="440" w:lineRule="exact"/>
        <w:ind w:firstLine="482" w:firstLineChars="200"/>
        <w:rPr>
          <w:rFonts w:ascii="宋体" w:hAnsi="宋体" w:cs="宋体"/>
          <w:sz w:val="24"/>
          <w:szCs w:val="24"/>
        </w:rPr>
      </w:pPr>
      <w:bookmarkStart w:id="66" w:name="_Toc217446048"/>
      <w:bookmarkStart w:id="67" w:name="_Toc183582217"/>
      <w:bookmarkStart w:id="68" w:name="_Toc183682354"/>
      <w:r>
        <w:rPr>
          <w:rFonts w:hint="eastAsia" w:ascii="宋体" w:hAnsi="宋体" w:cs="宋体"/>
          <w:sz w:val="24"/>
          <w:szCs w:val="24"/>
        </w:rPr>
        <w:t>13．响应文件的组成</w:t>
      </w:r>
      <w:bookmarkEnd w:id="66"/>
      <w:bookmarkEnd w:id="67"/>
      <w:bookmarkEnd w:id="68"/>
    </w:p>
    <w:p>
      <w:pPr>
        <w:spacing w:line="440" w:lineRule="exact"/>
        <w:ind w:firstLine="480" w:firstLineChars="200"/>
        <w:rPr>
          <w:rFonts w:ascii="宋体" w:hAnsi="宋体" w:cs="宋体"/>
          <w:sz w:val="24"/>
        </w:rPr>
      </w:pPr>
      <w:r>
        <w:rPr>
          <w:rFonts w:hint="eastAsia" w:ascii="宋体" w:hAnsi="宋体" w:cs="宋体"/>
          <w:sz w:val="24"/>
        </w:rPr>
        <w:t>供应商应按照磋商文件的规定和要求编制响应文件。磋商文件允许分包的，供应商拟在成交后将成交项目的非主体、非关键性工作交由他人完成的，应当在响应文件中载明。供应商编写的响应文件应包括下列部分：</w:t>
      </w:r>
    </w:p>
    <w:p>
      <w:pPr>
        <w:spacing w:line="440" w:lineRule="exact"/>
        <w:ind w:firstLine="240" w:firstLineChars="100"/>
        <w:rPr>
          <w:rFonts w:ascii="宋体" w:hAnsi="宋体" w:cs="宋体"/>
          <w:sz w:val="24"/>
        </w:rPr>
      </w:pPr>
      <w:bookmarkStart w:id="69" w:name="_Toc183582218"/>
      <w:bookmarkStart w:id="70" w:name="_Toc217446049"/>
      <w:bookmarkStart w:id="71" w:name="_Toc183682355"/>
      <w:r>
        <w:rPr>
          <w:rFonts w:hint="eastAsia" w:ascii="宋体" w:hAnsi="宋体" w:cs="宋体"/>
          <w:sz w:val="24"/>
        </w:rPr>
        <w:t>一、响应函</w:t>
      </w:r>
    </w:p>
    <w:p>
      <w:pPr>
        <w:spacing w:line="440" w:lineRule="exact"/>
        <w:ind w:firstLine="240" w:firstLineChars="100"/>
        <w:rPr>
          <w:rFonts w:ascii="宋体" w:hAnsi="宋体" w:cs="宋体"/>
          <w:sz w:val="24"/>
        </w:rPr>
      </w:pPr>
      <w:r>
        <w:rPr>
          <w:rFonts w:hint="eastAsia" w:ascii="宋体" w:hAnsi="宋体" w:cs="宋体"/>
          <w:sz w:val="24"/>
        </w:rPr>
        <w:t>二、身份证明书及授权委托书</w:t>
      </w:r>
    </w:p>
    <w:p>
      <w:pPr>
        <w:spacing w:line="440" w:lineRule="exact"/>
        <w:ind w:firstLine="240" w:firstLineChars="100"/>
        <w:rPr>
          <w:rFonts w:ascii="宋体" w:hAnsi="宋体" w:cs="宋体"/>
          <w:sz w:val="24"/>
        </w:rPr>
      </w:pPr>
      <w:r>
        <w:rPr>
          <w:rFonts w:hint="eastAsia" w:ascii="宋体" w:hAnsi="宋体" w:cs="宋体"/>
          <w:sz w:val="24"/>
        </w:rPr>
        <w:t>三、供应商基本情况表</w:t>
      </w:r>
    </w:p>
    <w:p>
      <w:pPr>
        <w:spacing w:line="440" w:lineRule="exact"/>
        <w:ind w:firstLine="240" w:firstLineChars="100"/>
        <w:rPr>
          <w:rFonts w:ascii="宋体" w:hAnsi="宋体" w:cs="宋体"/>
          <w:sz w:val="24"/>
        </w:rPr>
      </w:pPr>
      <w:r>
        <w:rPr>
          <w:rFonts w:hint="eastAsia" w:ascii="宋体" w:hAnsi="宋体" w:cs="宋体"/>
          <w:sz w:val="24"/>
        </w:rPr>
        <w:t>四、近年类似项目情况表</w:t>
      </w:r>
    </w:p>
    <w:p>
      <w:pPr>
        <w:spacing w:line="440" w:lineRule="exact"/>
        <w:ind w:firstLine="240" w:firstLineChars="100"/>
        <w:rPr>
          <w:rFonts w:ascii="宋体" w:hAnsi="宋体" w:cs="宋体"/>
          <w:sz w:val="24"/>
        </w:rPr>
      </w:pPr>
      <w:r>
        <w:rPr>
          <w:rFonts w:hint="eastAsia" w:ascii="宋体" w:hAnsi="宋体" w:cs="宋体"/>
          <w:sz w:val="24"/>
        </w:rPr>
        <w:t>五、项目负责人简历</w:t>
      </w:r>
    </w:p>
    <w:p>
      <w:pPr>
        <w:spacing w:line="440" w:lineRule="exact"/>
        <w:ind w:firstLine="240" w:firstLineChars="100"/>
        <w:rPr>
          <w:rFonts w:ascii="宋体" w:hAnsi="宋体" w:cs="宋体"/>
          <w:sz w:val="24"/>
        </w:rPr>
      </w:pPr>
      <w:r>
        <w:rPr>
          <w:rFonts w:hint="eastAsia" w:ascii="宋体" w:hAnsi="宋体" w:cs="宋体"/>
          <w:sz w:val="24"/>
        </w:rPr>
        <w:t>六、商务、服务需求偏离表</w:t>
      </w:r>
    </w:p>
    <w:p>
      <w:pPr>
        <w:spacing w:line="440" w:lineRule="exact"/>
        <w:ind w:firstLine="240" w:firstLineChars="100"/>
        <w:rPr>
          <w:rFonts w:ascii="宋体" w:hAnsi="宋体" w:cs="宋体"/>
          <w:sz w:val="24"/>
        </w:rPr>
      </w:pPr>
      <w:r>
        <w:rPr>
          <w:rFonts w:hint="eastAsia" w:ascii="宋体" w:hAnsi="宋体" w:cs="宋体"/>
          <w:sz w:val="24"/>
        </w:rPr>
        <w:t>（一）商务条款偏离表</w:t>
      </w:r>
    </w:p>
    <w:p>
      <w:pPr>
        <w:spacing w:line="440" w:lineRule="exact"/>
        <w:ind w:firstLine="240" w:firstLineChars="100"/>
      </w:pPr>
      <w:r>
        <w:rPr>
          <w:rFonts w:hint="eastAsia" w:ascii="宋体" w:hAnsi="宋体" w:cs="宋体"/>
          <w:sz w:val="24"/>
        </w:rPr>
        <w:t>（二）服务需求偏离表</w:t>
      </w:r>
    </w:p>
    <w:p>
      <w:pPr>
        <w:spacing w:line="440" w:lineRule="exact"/>
        <w:ind w:firstLine="240" w:firstLineChars="100"/>
        <w:rPr>
          <w:rFonts w:ascii="宋体" w:hAnsi="宋体" w:cs="宋体"/>
          <w:sz w:val="24"/>
        </w:rPr>
      </w:pPr>
      <w:r>
        <w:rPr>
          <w:rFonts w:hint="eastAsia" w:ascii="宋体" w:hAnsi="宋体" w:cs="宋体"/>
          <w:sz w:val="24"/>
        </w:rPr>
        <w:t>七、拟配备专业技术人员</w:t>
      </w:r>
    </w:p>
    <w:p>
      <w:pPr>
        <w:pStyle w:val="9"/>
        <w:spacing w:line="440" w:lineRule="exact"/>
        <w:ind w:firstLine="240" w:firstLineChars="100"/>
        <w:rPr>
          <w:rFonts w:ascii="宋体" w:hAnsi="宋体" w:cs="宋体"/>
          <w:sz w:val="24"/>
        </w:rPr>
      </w:pPr>
      <w:r>
        <w:rPr>
          <w:rFonts w:hint="eastAsia" w:ascii="宋体" w:hAnsi="宋体" w:cs="宋体"/>
          <w:sz w:val="24"/>
        </w:rPr>
        <w:t>八、政府采购政策</w:t>
      </w:r>
    </w:p>
    <w:p>
      <w:pPr>
        <w:pStyle w:val="9"/>
        <w:spacing w:line="440" w:lineRule="exact"/>
        <w:ind w:firstLine="240" w:firstLineChars="100"/>
        <w:rPr>
          <w:rFonts w:ascii="宋体" w:hAnsi="宋体" w:cs="宋体"/>
          <w:sz w:val="24"/>
        </w:rPr>
      </w:pPr>
      <w:r>
        <w:rPr>
          <w:rFonts w:hint="eastAsia" w:ascii="宋体" w:hAnsi="宋体" w:cs="宋体"/>
          <w:sz w:val="24"/>
        </w:rPr>
        <w:t>（一）中小企业声明函</w:t>
      </w:r>
    </w:p>
    <w:p>
      <w:pPr>
        <w:pStyle w:val="9"/>
        <w:spacing w:line="440" w:lineRule="exact"/>
        <w:ind w:firstLine="240" w:firstLineChars="100"/>
        <w:rPr>
          <w:rFonts w:ascii="宋体" w:hAnsi="宋体" w:cs="宋体"/>
          <w:sz w:val="24"/>
        </w:rPr>
      </w:pPr>
      <w:r>
        <w:rPr>
          <w:rFonts w:hint="eastAsia" w:ascii="宋体" w:hAnsi="宋体" w:cs="宋体"/>
          <w:sz w:val="24"/>
        </w:rPr>
        <w:t>（二）残疾人福利性单位声明函（如有）</w:t>
      </w:r>
    </w:p>
    <w:p>
      <w:pPr>
        <w:pStyle w:val="9"/>
        <w:spacing w:line="440" w:lineRule="exact"/>
        <w:ind w:firstLine="240" w:firstLineChars="100"/>
        <w:rPr>
          <w:rFonts w:ascii="宋体" w:hAnsi="宋体" w:cs="宋体"/>
          <w:sz w:val="24"/>
        </w:rPr>
      </w:pPr>
      <w:r>
        <w:rPr>
          <w:rFonts w:hint="eastAsia" w:ascii="宋体" w:hAnsi="宋体" w:cs="宋体"/>
          <w:sz w:val="24"/>
        </w:rPr>
        <w:t>（三）监狱企业证明文件（如有）</w:t>
      </w:r>
    </w:p>
    <w:p>
      <w:pPr>
        <w:spacing w:line="440" w:lineRule="exact"/>
        <w:ind w:firstLine="240" w:firstLineChars="100"/>
        <w:rPr>
          <w:rFonts w:ascii="宋体" w:hAnsi="宋体" w:cs="宋体"/>
          <w:sz w:val="24"/>
        </w:rPr>
      </w:pPr>
      <w:r>
        <w:rPr>
          <w:rFonts w:hint="eastAsia" w:ascii="宋体" w:hAnsi="宋体" w:cs="宋体"/>
          <w:sz w:val="24"/>
        </w:rPr>
        <w:t>九、服务方案</w:t>
      </w:r>
    </w:p>
    <w:p>
      <w:pPr>
        <w:spacing w:line="440" w:lineRule="exact"/>
        <w:ind w:firstLine="240" w:firstLineChars="100"/>
        <w:rPr>
          <w:rFonts w:ascii="宋体" w:hAnsi="宋体" w:cs="宋体"/>
          <w:sz w:val="24"/>
        </w:rPr>
      </w:pPr>
      <w:r>
        <w:rPr>
          <w:rFonts w:hint="eastAsia" w:ascii="宋体" w:hAnsi="宋体" w:cs="宋体"/>
          <w:sz w:val="24"/>
        </w:rPr>
        <w:t>十、供应商认为需要提供的其他资料</w:t>
      </w:r>
    </w:p>
    <w:p>
      <w:pPr>
        <w:pStyle w:val="9"/>
        <w:spacing w:line="440" w:lineRule="exact"/>
        <w:ind w:firstLine="480"/>
        <w:rPr>
          <w:rFonts w:ascii="宋体" w:hAnsi="宋体" w:cs="宋体"/>
          <w:sz w:val="24"/>
        </w:rPr>
      </w:pPr>
      <w:r>
        <w:rPr>
          <w:rFonts w:hint="eastAsia" w:ascii="宋体" w:hAnsi="宋体" w:cs="宋体"/>
          <w:sz w:val="24"/>
        </w:rPr>
        <w:t>（一）磋商保证金缴纳凭证</w:t>
      </w:r>
    </w:p>
    <w:p>
      <w:pPr>
        <w:pStyle w:val="9"/>
        <w:spacing w:line="440" w:lineRule="exact"/>
        <w:ind w:firstLine="480"/>
        <w:rPr>
          <w:rFonts w:ascii="宋体" w:hAnsi="宋体" w:cs="宋体"/>
          <w:sz w:val="24"/>
        </w:rPr>
      </w:pPr>
      <w:r>
        <w:rPr>
          <w:rFonts w:hint="eastAsia" w:ascii="宋体" w:hAnsi="宋体" w:cs="宋体"/>
          <w:sz w:val="24"/>
        </w:rPr>
        <w:t>（二）供应商承诺函</w:t>
      </w:r>
    </w:p>
    <w:p>
      <w:pPr>
        <w:pStyle w:val="9"/>
        <w:spacing w:line="440" w:lineRule="exact"/>
        <w:ind w:firstLine="480"/>
        <w:rPr>
          <w:rFonts w:ascii="宋体" w:hAnsi="宋体" w:cs="宋体"/>
          <w:sz w:val="24"/>
        </w:rPr>
      </w:pPr>
      <w:r>
        <w:rPr>
          <w:rFonts w:hint="eastAsia" w:ascii="宋体" w:hAnsi="宋体" w:cs="宋体"/>
          <w:sz w:val="24"/>
        </w:rPr>
        <w:t>（三）其他</w:t>
      </w:r>
    </w:p>
    <w:p>
      <w:pPr>
        <w:pStyle w:val="5"/>
        <w:tabs>
          <w:tab w:val="left" w:pos="3480"/>
        </w:tabs>
        <w:spacing w:before="0" w:after="0" w:line="440" w:lineRule="exact"/>
        <w:ind w:firstLine="482" w:firstLineChars="200"/>
        <w:rPr>
          <w:rFonts w:ascii="宋体" w:hAnsi="宋体" w:cs="宋体"/>
          <w:sz w:val="24"/>
          <w:szCs w:val="24"/>
        </w:rPr>
      </w:pPr>
      <w:r>
        <w:rPr>
          <w:rFonts w:hint="eastAsia" w:ascii="宋体" w:hAnsi="宋体" w:cs="宋体"/>
          <w:sz w:val="24"/>
          <w:szCs w:val="24"/>
        </w:rPr>
        <w:t>14．响应文件格式</w:t>
      </w:r>
      <w:bookmarkEnd w:id="69"/>
      <w:bookmarkEnd w:id="70"/>
      <w:bookmarkEnd w:id="71"/>
      <w:r>
        <w:rPr>
          <w:rFonts w:hint="eastAsia" w:ascii="宋体" w:hAnsi="宋体" w:cs="宋体"/>
          <w:sz w:val="24"/>
          <w:szCs w:val="24"/>
        </w:rPr>
        <w:tab/>
      </w:r>
    </w:p>
    <w:p>
      <w:pPr>
        <w:tabs>
          <w:tab w:val="left" w:pos="7665"/>
        </w:tabs>
        <w:spacing w:line="440" w:lineRule="exact"/>
        <w:ind w:firstLine="480" w:firstLineChars="200"/>
        <w:rPr>
          <w:rFonts w:ascii="宋体" w:hAnsi="宋体" w:cs="宋体"/>
          <w:sz w:val="24"/>
        </w:rPr>
      </w:pPr>
      <w:r>
        <w:rPr>
          <w:rFonts w:hint="eastAsia" w:ascii="宋体" w:hAnsi="宋体" w:cs="宋体"/>
          <w:sz w:val="24"/>
        </w:rPr>
        <w:t>14.1 供应商应严格按照磋商文件第三章中提供的“响应文件格式”填写相关内容。除明确允许供应商可以自行编写的外，供应商不得以“响应文件格式”规定之外的方式填写相关内容。</w:t>
      </w:r>
    </w:p>
    <w:p>
      <w:pPr>
        <w:tabs>
          <w:tab w:val="left" w:pos="7665"/>
        </w:tabs>
        <w:spacing w:line="440" w:lineRule="exact"/>
        <w:ind w:firstLine="480" w:firstLineChars="200"/>
        <w:rPr>
          <w:rFonts w:ascii="宋体" w:hAnsi="宋体" w:cs="宋体"/>
          <w:sz w:val="24"/>
        </w:rPr>
      </w:pPr>
      <w:r>
        <w:rPr>
          <w:rFonts w:hint="eastAsia" w:ascii="宋体" w:hAnsi="宋体" w:cs="宋体"/>
          <w:sz w:val="24"/>
        </w:rPr>
        <w:t>14.2 对于没有格式要求的响应文件由供应商自行编写。</w:t>
      </w:r>
    </w:p>
    <w:p>
      <w:pPr>
        <w:pStyle w:val="5"/>
        <w:spacing w:before="0" w:after="0" w:line="440" w:lineRule="exact"/>
        <w:ind w:firstLine="482" w:firstLineChars="200"/>
        <w:rPr>
          <w:rFonts w:ascii="宋体" w:hAnsi="宋体" w:cs="宋体"/>
          <w:bCs w:val="0"/>
          <w:sz w:val="24"/>
          <w:szCs w:val="24"/>
        </w:rPr>
      </w:pPr>
      <w:bookmarkStart w:id="72" w:name="_Toc183582223"/>
      <w:bookmarkStart w:id="73" w:name="_Toc183682360"/>
      <w:bookmarkStart w:id="74" w:name="_Toc217446050"/>
      <w:bookmarkStart w:id="75" w:name="_Toc183682361"/>
      <w:bookmarkStart w:id="76" w:name="_Toc183582224"/>
      <w:bookmarkStart w:id="77" w:name="_Toc217446051"/>
      <w:r>
        <w:rPr>
          <w:rFonts w:hint="eastAsia" w:ascii="宋体" w:hAnsi="宋体" w:cs="宋体"/>
          <w:bCs w:val="0"/>
          <w:sz w:val="24"/>
          <w:szCs w:val="24"/>
        </w:rPr>
        <w:t>15．</w:t>
      </w:r>
      <w:bookmarkEnd w:id="72"/>
      <w:bookmarkEnd w:id="73"/>
      <w:bookmarkEnd w:id="74"/>
      <w:r>
        <w:rPr>
          <w:rFonts w:hint="eastAsia" w:ascii="宋体" w:hAnsi="宋体" w:cs="宋体"/>
          <w:bCs w:val="0"/>
          <w:sz w:val="24"/>
          <w:szCs w:val="24"/>
        </w:rPr>
        <w:t>磋商保证金</w:t>
      </w:r>
    </w:p>
    <w:p>
      <w:pPr>
        <w:spacing w:line="440" w:lineRule="exact"/>
        <w:ind w:firstLine="480" w:firstLineChars="200"/>
        <w:rPr>
          <w:rFonts w:ascii="宋体" w:hAnsi="宋体" w:cs="宋体"/>
          <w:sz w:val="24"/>
        </w:rPr>
      </w:pPr>
      <w:r>
        <w:rPr>
          <w:rFonts w:hint="eastAsia" w:ascii="宋体" w:hAnsi="宋体" w:cs="宋体"/>
          <w:sz w:val="24"/>
        </w:rPr>
        <w:t>15.1 供应商提供响应文件时，必须按磋商文件</w:t>
      </w:r>
      <w:r>
        <w:rPr>
          <w:rFonts w:hint="eastAsia" w:ascii="宋体" w:hAnsi="宋体" w:cs="宋体"/>
          <w:color w:val="000000"/>
          <w:sz w:val="24"/>
        </w:rPr>
        <w:t>规定数额和形式缴纳</w:t>
      </w:r>
      <w:r>
        <w:rPr>
          <w:rFonts w:hint="eastAsia" w:ascii="宋体" w:hAnsi="宋体" w:cs="宋体"/>
          <w:sz w:val="24"/>
        </w:rPr>
        <w:t>磋商保证金，并作为其响应文件的一部分。</w:t>
      </w:r>
    </w:p>
    <w:p>
      <w:pPr>
        <w:spacing w:line="440" w:lineRule="exact"/>
        <w:ind w:firstLine="480" w:firstLineChars="200"/>
        <w:rPr>
          <w:rFonts w:ascii="宋体" w:hAnsi="宋体" w:cs="宋体"/>
          <w:sz w:val="24"/>
        </w:rPr>
      </w:pPr>
      <w:r>
        <w:rPr>
          <w:rFonts w:hint="eastAsia" w:ascii="宋体" w:hAnsi="宋体" w:cs="宋体"/>
          <w:sz w:val="24"/>
        </w:rPr>
        <w:t>15.2未按磋商文件要求在规定时间前缴纳规定数额及形式磋商保证金的响应文件，</w:t>
      </w:r>
      <w:r>
        <w:rPr>
          <w:rFonts w:hint="eastAsia" w:ascii="宋体" w:hAnsi="宋体" w:cs="宋体"/>
          <w:b/>
          <w:bCs/>
          <w:color w:val="000000"/>
          <w:sz w:val="24"/>
        </w:rPr>
        <w:t>响应无效</w:t>
      </w:r>
      <w:r>
        <w:rPr>
          <w:rFonts w:hint="eastAsia" w:ascii="宋体" w:hAnsi="宋体" w:cs="宋体"/>
          <w:sz w:val="24"/>
        </w:rPr>
        <w:t>。</w:t>
      </w:r>
    </w:p>
    <w:p>
      <w:pPr>
        <w:spacing w:line="440" w:lineRule="exact"/>
        <w:ind w:firstLine="480" w:firstLineChars="200"/>
        <w:rPr>
          <w:rFonts w:ascii="宋体" w:hAnsi="宋体" w:cs="宋体"/>
          <w:sz w:val="24"/>
        </w:rPr>
      </w:pPr>
      <w:r>
        <w:rPr>
          <w:rFonts w:hint="eastAsia" w:ascii="宋体" w:hAnsi="宋体" w:cs="宋体"/>
          <w:sz w:val="24"/>
        </w:rPr>
        <w:t>15.3 供应商所缴纳的磋商保证金不计利息。</w:t>
      </w:r>
    </w:p>
    <w:p>
      <w:pPr>
        <w:spacing w:line="440" w:lineRule="exact"/>
        <w:ind w:firstLine="480" w:firstLineChars="200"/>
        <w:rPr>
          <w:rFonts w:ascii="宋体" w:hAnsi="宋体" w:cs="宋体"/>
          <w:sz w:val="24"/>
        </w:rPr>
      </w:pPr>
      <w:r>
        <w:rPr>
          <w:rFonts w:hint="eastAsia" w:ascii="宋体" w:hAnsi="宋体" w:cs="宋体"/>
          <w:sz w:val="24"/>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pPr>
        <w:spacing w:line="440" w:lineRule="exact"/>
        <w:ind w:firstLine="480" w:firstLineChars="200"/>
        <w:rPr>
          <w:rFonts w:ascii="宋体" w:hAnsi="宋体" w:cs="宋体"/>
          <w:sz w:val="24"/>
        </w:rPr>
      </w:pPr>
      <w:r>
        <w:rPr>
          <w:rFonts w:hint="eastAsia" w:ascii="宋体" w:hAnsi="宋体" w:cs="宋体"/>
          <w:sz w:val="24"/>
        </w:rPr>
        <w:t>15.5发生下列情形之一的，采购单位将</w:t>
      </w:r>
      <w:r>
        <w:rPr>
          <w:rFonts w:hint="eastAsia" w:ascii="宋体" w:hAnsi="宋体" w:cs="宋体"/>
          <w:b/>
          <w:bCs/>
          <w:sz w:val="24"/>
        </w:rPr>
        <w:t>不予退还</w:t>
      </w:r>
      <w:r>
        <w:rPr>
          <w:rFonts w:hint="eastAsia" w:ascii="宋体" w:hAnsi="宋体" w:cs="宋体"/>
          <w:sz w:val="24"/>
        </w:rPr>
        <w:t>供应商缴纳的磋商保证金：</w:t>
      </w:r>
    </w:p>
    <w:p>
      <w:pPr>
        <w:spacing w:line="440" w:lineRule="exact"/>
        <w:ind w:firstLine="240" w:firstLineChars="100"/>
        <w:rPr>
          <w:rFonts w:ascii="宋体" w:hAnsi="宋体" w:cs="宋体"/>
          <w:sz w:val="24"/>
        </w:rPr>
      </w:pPr>
      <w:r>
        <w:rPr>
          <w:rFonts w:hint="eastAsia" w:ascii="宋体" w:hAnsi="宋体" w:cs="宋体"/>
          <w:sz w:val="24"/>
        </w:rPr>
        <w:t>（1）供应商在提交响应文件截止时间后撤回响应文件的；</w:t>
      </w:r>
    </w:p>
    <w:p>
      <w:pPr>
        <w:spacing w:line="440" w:lineRule="exact"/>
        <w:ind w:firstLine="240" w:firstLineChars="100"/>
        <w:rPr>
          <w:rFonts w:ascii="宋体" w:hAnsi="宋体" w:cs="宋体"/>
          <w:sz w:val="24"/>
        </w:rPr>
      </w:pPr>
      <w:r>
        <w:rPr>
          <w:rFonts w:hint="eastAsia" w:ascii="宋体" w:hAnsi="宋体" w:cs="宋体"/>
          <w:sz w:val="24"/>
        </w:rPr>
        <w:t>（2）供应商在响应文件中提供虚假材料的；</w:t>
      </w:r>
    </w:p>
    <w:p>
      <w:pPr>
        <w:spacing w:line="440" w:lineRule="exact"/>
        <w:ind w:firstLine="240" w:firstLineChars="100"/>
        <w:rPr>
          <w:rFonts w:ascii="宋体" w:hAnsi="宋体" w:cs="宋体"/>
          <w:sz w:val="24"/>
        </w:rPr>
      </w:pPr>
      <w:r>
        <w:rPr>
          <w:rFonts w:hint="eastAsia" w:ascii="宋体" w:hAnsi="宋体" w:cs="宋体"/>
          <w:sz w:val="24"/>
        </w:rPr>
        <w:t>（3）供应商不接受按响应文件规定对其磋商报价进行修正的；</w:t>
      </w:r>
    </w:p>
    <w:p>
      <w:pPr>
        <w:spacing w:line="440" w:lineRule="exact"/>
        <w:ind w:firstLine="240" w:firstLineChars="100"/>
        <w:rPr>
          <w:rFonts w:ascii="宋体" w:hAnsi="宋体" w:cs="宋体"/>
          <w:sz w:val="24"/>
        </w:rPr>
      </w:pPr>
      <w:r>
        <w:rPr>
          <w:rFonts w:hint="eastAsia" w:ascii="宋体" w:hAnsi="宋体" w:cs="宋体"/>
          <w:sz w:val="24"/>
        </w:rPr>
        <w:t>（4）除因不可抗力或响应文件认可的情形以外，成交供应商不与采购人签订合同的；</w:t>
      </w:r>
    </w:p>
    <w:p>
      <w:pPr>
        <w:spacing w:line="440" w:lineRule="exact"/>
        <w:ind w:firstLine="240" w:firstLineChars="100"/>
        <w:rPr>
          <w:rFonts w:ascii="宋体" w:hAnsi="宋体" w:cs="宋体"/>
          <w:sz w:val="24"/>
        </w:rPr>
      </w:pPr>
      <w:r>
        <w:rPr>
          <w:rFonts w:hint="eastAsia" w:ascii="宋体" w:hAnsi="宋体" w:cs="宋体"/>
          <w:sz w:val="24"/>
        </w:rPr>
        <w:t>（5）成交人未能在规定期限内与采购人签署合同协议书或提交履约保证金的；</w:t>
      </w:r>
    </w:p>
    <w:p>
      <w:pPr>
        <w:spacing w:line="440" w:lineRule="exact"/>
        <w:ind w:firstLine="240" w:firstLineChars="100"/>
        <w:rPr>
          <w:rFonts w:ascii="宋体" w:hAnsi="宋体" w:cs="宋体"/>
          <w:sz w:val="24"/>
        </w:rPr>
      </w:pPr>
      <w:r>
        <w:rPr>
          <w:rFonts w:hint="eastAsia" w:ascii="宋体" w:hAnsi="宋体" w:cs="宋体"/>
          <w:sz w:val="24"/>
        </w:rPr>
        <w:t>（6）供应商与采购人、其他供应商或者采购代理机构恶意串通的；</w:t>
      </w:r>
    </w:p>
    <w:p>
      <w:pPr>
        <w:spacing w:line="440" w:lineRule="exact"/>
        <w:ind w:firstLine="240" w:firstLineChars="100"/>
        <w:rPr>
          <w:rFonts w:ascii="宋体" w:hAnsi="宋体" w:cs="宋体"/>
          <w:sz w:val="24"/>
        </w:rPr>
      </w:pPr>
      <w:r>
        <w:rPr>
          <w:rFonts w:hint="eastAsia" w:ascii="宋体" w:hAnsi="宋体" w:cs="宋体"/>
          <w:sz w:val="24"/>
        </w:rPr>
        <w:t>（7）采购文件规定的其他情形；</w:t>
      </w:r>
    </w:p>
    <w:p>
      <w:pPr>
        <w:spacing w:line="440" w:lineRule="exact"/>
        <w:ind w:firstLine="240" w:firstLineChars="100"/>
        <w:rPr>
          <w:rFonts w:ascii="宋体" w:hAnsi="宋体" w:cs="宋体"/>
          <w:sz w:val="24"/>
        </w:rPr>
      </w:pPr>
      <w:r>
        <w:rPr>
          <w:rFonts w:hint="eastAsia" w:ascii="宋体" w:hAnsi="宋体" w:cs="宋体"/>
          <w:sz w:val="24"/>
        </w:rPr>
        <w:t>（8）符合法律、法规规定的其他情形的。</w:t>
      </w:r>
    </w:p>
    <w:bookmarkEnd w:id="75"/>
    <w:bookmarkEnd w:id="76"/>
    <w:bookmarkEnd w:id="77"/>
    <w:p>
      <w:pPr>
        <w:pStyle w:val="5"/>
        <w:spacing w:before="0" w:after="0" w:line="440" w:lineRule="exact"/>
        <w:ind w:firstLine="482" w:firstLineChars="200"/>
        <w:rPr>
          <w:rFonts w:ascii="宋体" w:hAnsi="宋体" w:cs="宋体"/>
          <w:bCs w:val="0"/>
          <w:sz w:val="24"/>
          <w:szCs w:val="24"/>
        </w:rPr>
      </w:pPr>
      <w:bookmarkStart w:id="78" w:name="_Toc183582225"/>
      <w:bookmarkStart w:id="79" w:name="_Toc217446052"/>
      <w:bookmarkStart w:id="80" w:name="_Toc183682362"/>
      <w:r>
        <w:rPr>
          <w:rFonts w:hint="eastAsia" w:ascii="宋体" w:hAnsi="宋体" w:cs="宋体"/>
          <w:bCs w:val="0"/>
          <w:sz w:val="24"/>
          <w:szCs w:val="24"/>
        </w:rPr>
        <w:t>16．磋商有效期</w:t>
      </w:r>
    </w:p>
    <w:p>
      <w:pPr>
        <w:tabs>
          <w:tab w:val="left" w:pos="7665"/>
        </w:tabs>
        <w:spacing w:line="440" w:lineRule="exact"/>
        <w:ind w:firstLine="480" w:firstLineChars="200"/>
        <w:rPr>
          <w:rFonts w:ascii="宋体" w:hAnsi="宋体" w:cs="宋体"/>
          <w:sz w:val="24"/>
        </w:rPr>
      </w:pPr>
      <w:r>
        <w:rPr>
          <w:rFonts w:hint="eastAsia" w:ascii="宋体" w:hAnsi="宋体" w:cs="宋体"/>
          <w:sz w:val="24"/>
        </w:rPr>
        <w:t>16.1 磋商有效期详见“供应商须知前附表”第21条。磋商有效期短于此规定期限的响应文件，</w:t>
      </w:r>
      <w:r>
        <w:rPr>
          <w:rFonts w:hint="eastAsia" w:ascii="宋体" w:hAnsi="宋体" w:cs="宋体"/>
          <w:b/>
          <w:bCs/>
          <w:sz w:val="24"/>
        </w:rPr>
        <w:t>响应无效</w:t>
      </w:r>
      <w:r>
        <w:rPr>
          <w:rFonts w:hint="eastAsia" w:ascii="宋体" w:hAnsi="宋体" w:cs="宋体"/>
          <w:sz w:val="24"/>
        </w:rPr>
        <w:t>。</w:t>
      </w:r>
    </w:p>
    <w:p>
      <w:pPr>
        <w:tabs>
          <w:tab w:val="left" w:pos="7665"/>
        </w:tabs>
        <w:spacing w:line="440" w:lineRule="exact"/>
        <w:ind w:firstLine="480" w:firstLineChars="200"/>
        <w:rPr>
          <w:rFonts w:ascii="宋体" w:hAnsi="宋体" w:cs="宋体"/>
          <w:sz w:val="24"/>
        </w:rPr>
      </w:pPr>
      <w:r>
        <w:rPr>
          <w:rFonts w:hint="eastAsia" w:ascii="宋体" w:hAnsi="宋体" w:cs="宋体"/>
          <w:sz w:val="24"/>
        </w:rPr>
        <w:t>16.2 特殊情况下，采购人可于磋商有效期满之前要求供应商同意延长有效期，要求与答复均应为书面形式。供应商可以拒绝上述要求，其磋商保证金</w:t>
      </w:r>
      <w:r>
        <w:rPr>
          <w:rFonts w:hint="eastAsia" w:ascii="宋体" w:hAnsi="宋体" w:cs="宋体"/>
          <w:spacing w:val="8"/>
          <w:sz w:val="24"/>
        </w:rPr>
        <w:t>不被没收。</w:t>
      </w:r>
      <w:r>
        <w:rPr>
          <w:rFonts w:hint="eastAsia" w:ascii="宋体" w:hAnsi="宋体" w:cs="宋体"/>
          <w:sz w:val="24"/>
        </w:rPr>
        <w:t>拒绝延长磋商有效期的供应商不得再参与该项目后续政府采购活动。同意延长磋商有效期的供应商不能修改其响应文件，关于磋商保证金的有关规定在延长的磋商有效期内继续有效。</w:t>
      </w:r>
    </w:p>
    <w:p>
      <w:pPr>
        <w:pStyle w:val="5"/>
        <w:spacing w:before="0" w:after="0" w:line="440" w:lineRule="exact"/>
        <w:ind w:firstLine="482" w:firstLineChars="200"/>
        <w:rPr>
          <w:rFonts w:ascii="宋体" w:hAnsi="宋体" w:cs="宋体"/>
          <w:bCs w:val="0"/>
          <w:sz w:val="24"/>
          <w:szCs w:val="24"/>
        </w:rPr>
      </w:pPr>
      <w:r>
        <w:rPr>
          <w:rFonts w:hint="eastAsia" w:ascii="宋体" w:hAnsi="宋体" w:cs="宋体"/>
          <w:bCs w:val="0"/>
          <w:sz w:val="24"/>
          <w:szCs w:val="24"/>
        </w:rPr>
        <w:t>17．响应文件的签署</w:t>
      </w:r>
      <w:bookmarkEnd w:id="78"/>
      <w:bookmarkEnd w:id="79"/>
      <w:bookmarkEnd w:id="80"/>
    </w:p>
    <w:p>
      <w:pPr>
        <w:tabs>
          <w:tab w:val="left" w:pos="1080"/>
        </w:tabs>
        <w:spacing w:line="440" w:lineRule="exact"/>
        <w:ind w:firstLine="480" w:firstLineChars="200"/>
        <w:rPr>
          <w:rFonts w:ascii="宋体" w:hAnsi="宋体" w:cs="宋体"/>
          <w:sz w:val="24"/>
        </w:rPr>
      </w:pPr>
      <w:bookmarkStart w:id="81" w:name="_Toc89075877"/>
      <w:bookmarkStart w:id="82" w:name="_Toc183682363"/>
      <w:bookmarkStart w:id="83" w:name="_Toc77400781"/>
      <w:bookmarkStart w:id="84" w:name="_Toc217446053"/>
      <w:bookmarkStart w:id="85" w:name="_Toc183582226"/>
      <w:r>
        <w:rPr>
          <w:rFonts w:hint="eastAsia" w:ascii="宋体" w:hAnsi="宋体" w:cs="宋体"/>
          <w:sz w:val="24"/>
        </w:rPr>
        <w:t>17.1 响应文件应根据磋商文件的要求制作、签署、盖章，内容应完整。</w:t>
      </w:r>
    </w:p>
    <w:bookmarkEnd w:id="81"/>
    <w:bookmarkEnd w:id="82"/>
    <w:bookmarkEnd w:id="83"/>
    <w:bookmarkEnd w:id="84"/>
    <w:bookmarkEnd w:id="85"/>
    <w:p>
      <w:pPr>
        <w:pStyle w:val="5"/>
        <w:spacing w:before="0" w:after="0" w:line="440" w:lineRule="exact"/>
        <w:ind w:firstLine="482" w:firstLineChars="200"/>
        <w:rPr>
          <w:rFonts w:ascii="宋体" w:hAnsi="宋体" w:cs="宋体"/>
          <w:bCs w:val="0"/>
          <w:sz w:val="24"/>
          <w:szCs w:val="24"/>
        </w:rPr>
      </w:pPr>
      <w:bookmarkStart w:id="86" w:name="_Toc183582227"/>
      <w:bookmarkStart w:id="87" w:name="_Toc217446054"/>
      <w:bookmarkStart w:id="88" w:name="_Toc183682364"/>
      <w:r>
        <w:rPr>
          <w:rFonts w:hint="eastAsia" w:ascii="宋体" w:hAnsi="宋体" w:cs="宋体"/>
          <w:bCs w:val="0"/>
          <w:sz w:val="24"/>
          <w:szCs w:val="24"/>
        </w:rPr>
        <w:t>18．</w:t>
      </w:r>
      <w:bookmarkEnd w:id="86"/>
      <w:bookmarkEnd w:id="87"/>
      <w:bookmarkEnd w:id="88"/>
      <w:r>
        <w:rPr>
          <w:rFonts w:hint="eastAsia" w:ascii="宋体" w:hAnsi="宋体" w:cs="宋体"/>
          <w:bCs w:val="0"/>
          <w:sz w:val="24"/>
          <w:szCs w:val="24"/>
        </w:rPr>
        <w:t>响应文件的</w:t>
      </w:r>
      <w:r>
        <w:rPr>
          <w:rFonts w:hint="eastAsia" w:ascii="宋体" w:hAnsi="宋体" w:cs="宋体"/>
          <w:sz w:val="24"/>
          <w:szCs w:val="24"/>
        </w:rPr>
        <w:t>上传</w:t>
      </w:r>
    </w:p>
    <w:p>
      <w:pPr>
        <w:tabs>
          <w:tab w:val="left" w:pos="1095"/>
        </w:tabs>
        <w:spacing w:line="440" w:lineRule="exact"/>
        <w:ind w:firstLine="480" w:firstLineChars="200"/>
        <w:rPr>
          <w:rFonts w:ascii="宋体" w:hAnsi="宋体" w:cs="宋体"/>
          <w:sz w:val="24"/>
        </w:rPr>
      </w:pPr>
      <w:bookmarkStart w:id="89" w:name="_Toc183682365"/>
      <w:bookmarkStart w:id="90" w:name="_Toc217446055"/>
      <w:bookmarkStart w:id="91" w:name="_Toc183582228"/>
      <w:r>
        <w:rPr>
          <w:rFonts w:hint="eastAsia" w:ascii="宋体" w:hAnsi="宋体" w:cs="宋体"/>
          <w:sz w:val="24"/>
        </w:rPr>
        <w:t>18.1 供应商须在响应文件上传截止时间前，将响应文件按“供应商须知前附表”第15条规定上传。</w:t>
      </w:r>
    </w:p>
    <w:p>
      <w:pPr>
        <w:pStyle w:val="5"/>
        <w:spacing w:before="0" w:after="0" w:line="440" w:lineRule="exact"/>
        <w:ind w:firstLine="482" w:firstLineChars="200"/>
        <w:rPr>
          <w:rFonts w:ascii="宋体" w:hAnsi="宋体" w:cs="宋体"/>
          <w:bCs w:val="0"/>
          <w:sz w:val="24"/>
          <w:szCs w:val="24"/>
        </w:rPr>
      </w:pPr>
      <w:r>
        <w:rPr>
          <w:rFonts w:hint="eastAsia" w:ascii="宋体" w:hAnsi="宋体" w:cs="宋体"/>
          <w:bCs w:val="0"/>
          <w:sz w:val="24"/>
          <w:szCs w:val="24"/>
        </w:rPr>
        <w:t>19．</w:t>
      </w:r>
      <w:bookmarkEnd w:id="89"/>
      <w:bookmarkEnd w:id="90"/>
      <w:bookmarkEnd w:id="91"/>
      <w:r>
        <w:rPr>
          <w:rFonts w:hint="eastAsia" w:ascii="宋体" w:hAnsi="宋体" w:cs="宋体"/>
          <w:bCs w:val="0"/>
          <w:sz w:val="24"/>
          <w:szCs w:val="24"/>
        </w:rPr>
        <w:t>响应文件的修改和撤回</w:t>
      </w:r>
    </w:p>
    <w:p>
      <w:pPr>
        <w:spacing w:line="440" w:lineRule="exact"/>
        <w:ind w:firstLine="480" w:firstLineChars="200"/>
        <w:rPr>
          <w:rFonts w:ascii="宋体" w:hAnsi="宋体" w:cs="宋体"/>
          <w:sz w:val="24"/>
        </w:rPr>
      </w:pPr>
      <w:bookmarkStart w:id="92" w:name="_Toc77400782"/>
      <w:bookmarkStart w:id="93" w:name="_Toc217446056"/>
      <w:bookmarkStart w:id="94" w:name="_Toc89075878"/>
      <w:bookmarkStart w:id="95" w:name="_Toc183582231"/>
      <w:bookmarkStart w:id="96" w:name="_Toc183682368"/>
      <w:r>
        <w:rPr>
          <w:rFonts w:hint="eastAsia" w:ascii="宋体" w:hAnsi="宋体" w:cs="宋体"/>
          <w:sz w:val="24"/>
        </w:rPr>
        <w:t>19.1 供应商在响应文件上传截止时间前，可以对所上传的响应文件进行补充、修改或撤回。</w:t>
      </w:r>
    </w:p>
    <w:p>
      <w:pPr>
        <w:spacing w:line="440" w:lineRule="exact"/>
        <w:ind w:firstLine="480" w:firstLineChars="200"/>
        <w:rPr>
          <w:rFonts w:ascii="宋体" w:hAnsi="宋体" w:cs="宋体"/>
          <w:sz w:val="24"/>
        </w:rPr>
      </w:pPr>
      <w:r>
        <w:rPr>
          <w:rFonts w:hint="eastAsia" w:ascii="宋体" w:hAnsi="宋体" w:cs="宋体"/>
          <w:sz w:val="24"/>
        </w:rPr>
        <w:t>19.2 在响应文件上传截止时间之后，供应商不得对其上传的响应文件做任何修改、补充或撤回。</w:t>
      </w:r>
    </w:p>
    <w:p>
      <w:pPr>
        <w:spacing w:line="440" w:lineRule="exact"/>
        <w:ind w:firstLine="480" w:firstLineChars="200"/>
        <w:rPr>
          <w:rFonts w:ascii="宋体" w:hAnsi="宋体" w:cs="宋体"/>
          <w:sz w:val="24"/>
        </w:rPr>
      </w:pPr>
      <w:r>
        <w:rPr>
          <w:rFonts w:hint="eastAsia" w:ascii="宋体" w:hAnsi="宋体" w:cs="宋体"/>
          <w:sz w:val="24"/>
        </w:rPr>
        <w:t>19.3 响应文件中-如果出现计算上或累加上的算术错误，可按以下原则进行修改：</w:t>
      </w:r>
    </w:p>
    <w:p>
      <w:pPr>
        <w:spacing w:line="440" w:lineRule="exact"/>
        <w:ind w:firstLine="480" w:firstLineChars="200"/>
        <w:rPr>
          <w:rFonts w:ascii="宋体" w:hAnsi="宋体" w:cs="宋体"/>
          <w:sz w:val="24"/>
        </w:rPr>
      </w:pPr>
      <w:r>
        <w:rPr>
          <w:rFonts w:hint="eastAsia" w:ascii="宋体" w:hAnsi="宋体" w:cs="宋体"/>
          <w:sz w:val="24"/>
        </w:rPr>
        <w:t>（1）响应文件中响应函内容与磋商报价明细表不一致的，以响应函为准;</w:t>
      </w:r>
    </w:p>
    <w:p>
      <w:pPr>
        <w:spacing w:line="440" w:lineRule="exact"/>
        <w:ind w:firstLine="480" w:firstLineChars="200"/>
        <w:rPr>
          <w:rFonts w:ascii="宋体" w:hAnsi="宋体" w:cs="宋体"/>
          <w:sz w:val="24"/>
        </w:rPr>
      </w:pPr>
      <w:r>
        <w:rPr>
          <w:rFonts w:hint="eastAsia" w:ascii="宋体" w:hAnsi="宋体" w:cs="宋体"/>
          <w:sz w:val="24"/>
        </w:rPr>
        <w:t>（2）用小写金额和大写金额不一致，应以大写金额为准；</w:t>
      </w:r>
    </w:p>
    <w:p>
      <w:pPr>
        <w:spacing w:line="440" w:lineRule="exact"/>
        <w:ind w:firstLine="480" w:firstLineChars="200"/>
        <w:rPr>
          <w:rFonts w:ascii="宋体" w:hAnsi="宋体" w:cs="宋体"/>
          <w:sz w:val="24"/>
        </w:rPr>
      </w:pPr>
      <w:r>
        <w:rPr>
          <w:rFonts w:hint="eastAsia" w:ascii="宋体" w:hAnsi="宋体" w:cs="宋体"/>
          <w:sz w:val="24"/>
        </w:rPr>
        <w:t>（3）总价金额与按单价汇总金额不一致的，以单价金额计算结果为准；</w:t>
      </w:r>
    </w:p>
    <w:p>
      <w:pPr>
        <w:spacing w:line="440" w:lineRule="exact"/>
        <w:ind w:firstLine="480" w:firstLineChars="200"/>
        <w:rPr>
          <w:rFonts w:ascii="宋体" w:hAnsi="宋体" w:cs="宋体"/>
          <w:sz w:val="24"/>
        </w:rPr>
      </w:pPr>
      <w:r>
        <w:rPr>
          <w:rFonts w:hint="eastAsia" w:ascii="宋体" w:hAnsi="宋体" w:cs="宋体"/>
          <w:sz w:val="24"/>
        </w:rPr>
        <w:t>（4）单价金额小数点或者百分比有明显错位的，以响应函的总价为准，并修改单价。</w:t>
      </w:r>
    </w:p>
    <w:p>
      <w:pPr>
        <w:spacing w:line="440" w:lineRule="exact"/>
        <w:ind w:firstLine="480" w:firstLineChars="200"/>
        <w:rPr>
          <w:rFonts w:ascii="宋体" w:hAnsi="宋体" w:cs="宋体"/>
          <w:sz w:val="24"/>
        </w:rPr>
      </w:pPr>
      <w:r>
        <w:rPr>
          <w:rFonts w:hint="eastAsia" w:ascii="宋体" w:hAnsi="宋体" w:cs="宋体"/>
          <w:sz w:val="24"/>
        </w:rPr>
        <w:t>同时出现两种以上不一致的，按照前款规定的顺序修正。修正后的磋商报价经供应商确认后产生约束力，供应商不确认的，其</w:t>
      </w:r>
      <w:r>
        <w:rPr>
          <w:rFonts w:hint="eastAsia" w:ascii="宋体" w:hAnsi="宋体" w:cs="宋体"/>
          <w:b/>
          <w:bCs/>
          <w:sz w:val="24"/>
        </w:rPr>
        <w:t>响应无效</w:t>
      </w:r>
      <w:r>
        <w:rPr>
          <w:rFonts w:hint="eastAsia" w:ascii="宋体" w:hAnsi="宋体" w:cs="宋体"/>
          <w:sz w:val="24"/>
        </w:rPr>
        <w:t>。</w:t>
      </w:r>
    </w:p>
    <w:p>
      <w:pPr>
        <w:pStyle w:val="4"/>
        <w:spacing w:before="0" w:after="0" w:line="440" w:lineRule="exact"/>
        <w:jc w:val="center"/>
        <w:rPr>
          <w:rFonts w:ascii="宋体" w:hAnsi="宋体" w:eastAsia="宋体" w:cs="宋体"/>
          <w:sz w:val="24"/>
          <w:szCs w:val="24"/>
        </w:rPr>
      </w:pPr>
      <w:r>
        <w:rPr>
          <w:rFonts w:hint="eastAsia" w:ascii="宋体" w:hAnsi="宋体" w:eastAsia="宋体" w:cs="宋体"/>
          <w:sz w:val="24"/>
          <w:szCs w:val="24"/>
        </w:rPr>
        <w:t>五、磋商和</w:t>
      </w:r>
      <w:bookmarkEnd w:id="92"/>
      <w:bookmarkEnd w:id="93"/>
      <w:bookmarkEnd w:id="94"/>
      <w:bookmarkEnd w:id="95"/>
      <w:bookmarkEnd w:id="96"/>
      <w:r>
        <w:rPr>
          <w:rFonts w:hint="eastAsia" w:ascii="宋体" w:hAnsi="宋体" w:eastAsia="宋体" w:cs="宋体"/>
          <w:sz w:val="24"/>
          <w:szCs w:val="24"/>
        </w:rPr>
        <w:t>成交</w:t>
      </w:r>
    </w:p>
    <w:p>
      <w:pPr>
        <w:pStyle w:val="5"/>
        <w:spacing w:before="0" w:after="0" w:line="440" w:lineRule="exact"/>
        <w:ind w:firstLine="482" w:firstLineChars="200"/>
        <w:rPr>
          <w:rFonts w:ascii="宋体" w:hAnsi="宋体" w:cs="宋体"/>
          <w:bCs w:val="0"/>
          <w:sz w:val="24"/>
          <w:szCs w:val="24"/>
        </w:rPr>
      </w:pPr>
      <w:bookmarkStart w:id="97" w:name="_Toc183682369"/>
      <w:bookmarkStart w:id="98" w:name="_Toc217446057"/>
      <w:bookmarkStart w:id="99" w:name="_Toc183582232"/>
      <w:bookmarkStart w:id="100" w:name="_Toc217446074"/>
      <w:bookmarkStart w:id="101" w:name="_Toc183582243"/>
      <w:bookmarkStart w:id="102" w:name="_Toc183682380"/>
      <w:r>
        <w:rPr>
          <w:rFonts w:hint="eastAsia" w:ascii="宋体" w:hAnsi="宋体" w:cs="宋体"/>
          <w:bCs w:val="0"/>
          <w:sz w:val="24"/>
          <w:szCs w:val="24"/>
        </w:rPr>
        <w:t>20．</w:t>
      </w:r>
      <w:bookmarkEnd w:id="97"/>
      <w:bookmarkEnd w:id="98"/>
      <w:bookmarkEnd w:id="99"/>
      <w:r>
        <w:rPr>
          <w:rFonts w:hint="eastAsia" w:ascii="宋体" w:hAnsi="宋体" w:cs="宋体"/>
          <w:bCs w:val="0"/>
          <w:sz w:val="24"/>
          <w:szCs w:val="24"/>
        </w:rPr>
        <w:t>磋商程序</w:t>
      </w:r>
    </w:p>
    <w:p>
      <w:pPr>
        <w:spacing w:line="440" w:lineRule="exact"/>
        <w:ind w:firstLine="480" w:firstLineChars="200"/>
        <w:rPr>
          <w:rFonts w:ascii="宋体" w:hAnsi="宋体" w:cs="宋体"/>
          <w:sz w:val="24"/>
        </w:rPr>
      </w:pPr>
      <w:r>
        <w:rPr>
          <w:rFonts w:hint="eastAsia" w:ascii="宋体" w:hAnsi="宋体" w:cs="宋体"/>
          <w:sz w:val="24"/>
        </w:rPr>
        <w:t>20.1 采购代理机构在磋商文件规定的时间和地点组织磋商，邀请所有下载了磋商文件并参与竞争的供应商参加磋商会议。</w:t>
      </w:r>
    </w:p>
    <w:p>
      <w:pPr>
        <w:spacing w:line="440" w:lineRule="exact"/>
        <w:ind w:firstLine="480" w:firstLineChars="200"/>
        <w:rPr>
          <w:rFonts w:ascii="宋体" w:hAnsi="宋体" w:cs="宋体"/>
          <w:sz w:val="24"/>
        </w:rPr>
      </w:pPr>
      <w:r>
        <w:rPr>
          <w:rFonts w:hint="eastAsia" w:ascii="宋体" w:hAnsi="宋体" w:cs="宋体"/>
          <w:sz w:val="24"/>
        </w:rPr>
        <w:t>20.2 磋商时，采购代理机构可以邀请有关监督管理部门对磋商进行现场监督。</w:t>
      </w:r>
    </w:p>
    <w:p>
      <w:pPr>
        <w:spacing w:line="440" w:lineRule="exact"/>
        <w:ind w:firstLine="480" w:firstLineChars="200"/>
        <w:rPr>
          <w:rFonts w:ascii="宋体" w:hAnsi="宋体" w:cs="宋体"/>
          <w:sz w:val="24"/>
        </w:rPr>
      </w:pPr>
      <w:r>
        <w:rPr>
          <w:rFonts w:hint="eastAsia" w:ascii="宋体" w:hAnsi="宋体" w:cs="宋体"/>
          <w:sz w:val="24"/>
        </w:rPr>
        <w:t>20.3 响应文件上传截止时间到，磋商会议开始，公布供应商名单。</w:t>
      </w:r>
    </w:p>
    <w:p>
      <w:pPr>
        <w:spacing w:line="440" w:lineRule="exact"/>
        <w:ind w:firstLine="480" w:firstLineChars="200"/>
        <w:rPr>
          <w:rFonts w:ascii="宋体" w:hAnsi="宋体" w:cs="宋体"/>
          <w:sz w:val="24"/>
        </w:rPr>
      </w:pPr>
      <w:r>
        <w:rPr>
          <w:rFonts w:hint="eastAsia" w:ascii="宋体" w:hAnsi="宋体" w:cs="宋体"/>
          <w:sz w:val="24"/>
        </w:rPr>
        <w:t>20.4开启“响应文件解密”环节，供应商在规定时间内进行解密。</w:t>
      </w:r>
    </w:p>
    <w:p>
      <w:pPr>
        <w:spacing w:line="440" w:lineRule="exact"/>
        <w:ind w:firstLine="480" w:firstLineChars="200"/>
        <w:rPr>
          <w:rFonts w:ascii="宋体" w:hAnsi="宋体" w:cs="宋体"/>
          <w:sz w:val="24"/>
        </w:rPr>
      </w:pPr>
      <w:r>
        <w:rPr>
          <w:rFonts w:hint="eastAsia" w:ascii="宋体" w:hAnsi="宋体" w:cs="宋体"/>
          <w:sz w:val="24"/>
        </w:rPr>
        <w:t>20.5经确认无误后，公布供应商在响应函中供应商名称、磋商价格和磋商文件规定的需要宣布的其他内容。响应文件中有关明细表内容与“响应函”不一致的，以“响应函”为准。</w:t>
      </w:r>
    </w:p>
    <w:p>
      <w:pPr>
        <w:spacing w:line="440" w:lineRule="exact"/>
        <w:ind w:firstLine="480" w:firstLineChars="200"/>
        <w:rPr>
          <w:rFonts w:ascii="宋体" w:hAnsi="宋体" w:cs="宋体"/>
          <w:sz w:val="24"/>
        </w:rPr>
      </w:pPr>
      <w:r>
        <w:rPr>
          <w:rFonts w:hint="eastAsia" w:ascii="宋体" w:hAnsi="宋体" w:cs="宋体"/>
          <w:sz w:val="24"/>
        </w:rPr>
        <w:t>20.6监督人对对供应商响应文件进行资格审查；</w:t>
      </w:r>
    </w:p>
    <w:p>
      <w:pPr>
        <w:spacing w:line="440" w:lineRule="exact"/>
        <w:ind w:firstLine="480" w:firstLineChars="200"/>
        <w:rPr>
          <w:rFonts w:ascii="宋体" w:hAnsi="宋体" w:cs="宋体"/>
          <w:sz w:val="24"/>
        </w:rPr>
      </w:pPr>
      <w:r>
        <w:rPr>
          <w:rFonts w:hint="eastAsia" w:ascii="宋体" w:hAnsi="宋体" w:cs="宋体"/>
          <w:sz w:val="24"/>
        </w:rPr>
        <w:t>20.7进入评审环节，磋商小组对供应商响应文件符合性审查；</w:t>
      </w:r>
    </w:p>
    <w:p>
      <w:pPr>
        <w:spacing w:line="440" w:lineRule="exact"/>
        <w:ind w:firstLine="480" w:firstLineChars="200"/>
        <w:rPr>
          <w:rFonts w:ascii="宋体" w:hAnsi="宋体" w:cs="宋体"/>
          <w:sz w:val="24"/>
        </w:rPr>
      </w:pPr>
      <w:r>
        <w:rPr>
          <w:rFonts w:hint="eastAsia" w:ascii="宋体" w:hAnsi="宋体" w:cs="宋体"/>
          <w:sz w:val="24"/>
        </w:rPr>
        <w:t>20.7等待初步审查合格的供应商进行磋商并提交报价，磋商报价为二轮报价，以最后一轮报价进行评审，后续报价应低于首轮或上一轮报价，否则</w:t>
      </w:r>
      <w:r>
        <w:rPr>
          <w:rFonts w:hint="eastAsia" w:ascii="宋体" w:hAnsi="宋体" w:cs="宋体"/>
          <w:b/>
          <w:bCs/>
          <w:sz w:val="24"/>
        </w:rPr>
        <w:t>响应无效</w:t>
      </w:r>
      <w:r>
        <w:rPr>
          <w:rFonts w:hint="eastAsia" w:ascii="宋体" w:hAnsi="宋体" w:cs="宋体"/>
          <w:sz w:val="24"/>
        </w:rPr>
        <w:t>。</w:t>
      </w:r>
      <w:bookmarkStart w:id="103" w:name="_Toc183682375"/>
      <w:bookmarkStart w:id="104" w:name="_Toc183582238"/>
      <w:bookmarkStart w:id="105" w:name="_Toc217446063"/>
    </w:p>
    <w:p>
      <w:pPr>
        <w:spacing w:line="440" w:lineRule="exact"/>
        <w:ind w:firstLine="480" w:firstLineChars="200"/>
        <w:rPr>
          <w:rFonts w:ascii="宋体" w:hAnsi="宋体" w:cs="宋体"/>
          <w:sz w:val="24"/>
        </w:rPr>
      </w:pPr>
      <w:r>
        <w:rPr>
          <w:rFonts w:hint="eastAsia" w:ascii="宋体" w:hAnsi="宋体" w:cs="宋体"/>
          <w:sz w:val="24"/>
        </w:rPr>
        <w:t>201.8经磋商确定最终服务需求和提交最后报价的供应商后，由磋商小组采用综合评分法对提交最后报价的供应商的响应文件和最终报价进行综合评审。</w:t>
      </w:r>
    </w:p>
    <w:p>
      <w:pPr>
        <w:spacing w:line="440" w:lineRule="exact"/>
        <w:ind w:firstLine="480" w:firstLineChars="200"/>
        <w:rPr>
          <w:rFonts w:ascii="宋体" w:hAnsi="宋体" w:cs="宋体"/>
          <w:sz w:val="24"/>
        </w:rPr>
      </w:pPr>
      <w:r>
        <w:rPr>
          <w:rFonts w:hint="eastAsia" w:ascii="宋体" w:hAnsi="宋体" w:cs="宋体"/>
          <w:sz w:val="24"/>
        </w:rPr>
        <w:t>20.9磋商小组根据综合评审情况，按照评审得分由高到低顺序推荐3名成交候选供应商，并编写评审报告。</w:t>
      </w:r>
    </w:p>
    <w:p>
      <w:pPr>
        <w:spacing w:line="440" w:lineRule="exact"/>
        <w:ind w:firstLine="480" w:firstLineChars="200"/>
        <w:rPr>
          <w:rFonts w:ascii="宋体" w:hAnsi="宋体" w:cs="宋体"/>
          <w:sz w:val="24"/>
        </w:rPr>
      </w:pPr>
      <w:r>
        <w:rPr>
          <w:rFonts w:hint="eastAsia" w:ascii="宋体" w:hAnsi="宋体" w:cs="宋体"/>
          <w:sz w:val="24"/>
        </w:rPr>
        <w:t>20.10采购代理机构在评审结束后2个工作日内将评审报告送采购人确认。</w:t>
      </w:r>
    </w:p>
    <w:p>
      <w:pPr>
        <w:pStyle w:val="5"/>
        <w:spacing w:before="0" w:after="0" w:line="440" w:lineRule="exact"/>
        <w:ind w:firstLine="482" w:firstLineChars="200"/>
        <w:rPr>
          <w:rFonts w:ascii="宋体" w:hAnsi="宋体" w:cs="宋体"/>
          <w:bCs w:val="0"/>
          <w:sz w:val="24"/>
          <w:szCs w:val="24"/>
        </w:rPr>
      </w:pPr>
      <w:r>
        <w:rPr>
          <w:rFonts w:hint="eastAsia" w:ascii="宋体" w:hAnsi="宋体" w:cs="宋体"/>
          <w:bCs w:val="0"/>
          <w:sz w:val="24"/>
          <w:szCs w:val="24"/>
        </w:rPr>
        <w:t>21．成交通知</w:t>
      </w:r>
      <w:bookmarkEnd w:id="103"/>
      <w:bookmarkEnd w:id="104"/>
      <w:r>
        <w:rPr>
          <w:rFonts w:hint="eastAsia" w:ascii="宋体" w:hAnsi="宋体" w:cs="宋体"/>
          <w:bCs w:val="0"/>
          <w:sz w:val="24"/>
          <w:szCs w:val="24"/>
        </w:rPr>
        <w:t>书</w:t>
      </w:r>
      <w:bookmarkEnd w:id="105"/>
    </w:p>
    <w:p>
      <w:pPr>
        <w:tabs>
          <w:tab w:val="left" w:pos="7665"/>
        </w:tabs>
        <w:spacing w:line="440" w:lineRule="exact"/>
        <w:ind w:firstLine="480" w:firstLineChars="200"/>
        <w:rPr>
          <w:rFonts w:ascii="宋体" w:hAnsi="宋体" w:cs="宋体"/>
          <w:sz w:val="24"/>
        </w:rPr>
      </w:pPr>
      <w:r>
        <w:rPr>
          <w:rFonts w:hint="eastAsia" w:ascii="宋体" w:hAnsi="宋体" w:cs="宋体"/>
          <w:sz w:val="24"/>
        </w:rPr>
        <w:t>21</w:t>
      </w:r>
      <w:r>
        <w:rPr>
          <w:rFonts w:hint="eastAsia" w:ascii="宋体" w:hAnsi="宋体" w:cs="宋体"/>
          <w:b/>
          <w:bCs/>
          <w:sz w:val="24"/>
        </w:rPr>
        <w:t>.</w:t>
      </w:r>
      <w:r>
        <w:rPr>
          <w:rFonts w:hint="eastAsia" w:ascii="宋体" w:hAnsi="宋体" w:cs="宋体"/>
          <w:sz w:val="24"/>
        </w:rPr>
        <w:t>1 成交通知书为签订服务合同的依据，是合同的有效组成部分。</w:t>
      </w:r>
    </w:p>
    <w:p>
      <w:pPr>
        <w:tabs>
          <w:tab w:val="left" w:pos="7665"/>
        </w:tabs>
        <w:spacing w:line="440" w:lineRule="exact"/>
        <w:ind w:firstLine="480" w:firstLineChars="200"/>
        <w:rPr>
          <w:rFonts w:ascii="宋体" w:hAnsi="宋体" w:cs="宋体"/>
          <w:sz w:val="24"/>
        </w:rPr>
      </w:pPr>
      <w:r>
        <w:rPr>
          <w:rFonts w:hint="eastAsia" w:ascii="宋体" w:hAnsi="宋体" w:cs="宋体"/>
          <w:sz w:val="24"/>
        </w:rPr>
        <w:t>21.2 成交通知书对采购人和成交人均具有法律效力。成交通知书发出后，采购人改变成交结果，或者成交人无正当理由放弃成交的，应当承担相应的法律责任。</w:t>
      </w:r>
    </w:p>
    <w:p>
      <w:pPr>
        <w:tabs>
          <w:tab w:val="left" w:pos="7665"/>
        </w:tabs>
        <w:spacing w:line="440" w:lineRule="exact"/>
        <w:ind w:firstLine="480" w:firstLineChars="200"/>
        <w:rPr>
          <w:rFonts w:ascii="宋体" w:hAnsi="宋体" w:cs="宋体"/>
          <w:sz w:val="24"/>
        </w:rPr>
      </w:pPr>
      <w:r>
        <w:rPr>
          <w:rFonts w:hint="eastAsia" w:ascii="宋体" w:hAnsi="宋体" w:cs="宋体"/>
          <w:sz w:val="24"/>
        </w:rPr>
        <w:t>21.3成交人的响应文件本应视为</w:t>
      </w:r>
      <w:r>
        <w:rPr>
          <w:rFonts w:hint="eastAsia" w:ascii="宋体" w:hAnsi="宋体" w:cs="宋体"/>
          <w:b/>
          <w:bCs/>
          <w:sz w:val="24"/>
        </w:rPr>
        <w:t>响应无效</w:t>
      </w:r>
      <w:r>
        <w:rPr>
          <w:rFonts w:hint="eastAsia" w:ascii="宋体" w:hAnsi="宋体" w:cs="宋体"/>
          <w:sz w:val="24"/>
        </w:rPr>
        <w:t>或者相关法律法规规章规定的成交无效情形的，采购代理机构在取得有权主体的认定以后，应当宣布发出的成交通知书无效，并收回发出的成交通知书（成交人也应当缴回），依法重新确定成交人或者重新开展政府采购活动。</w:t>
      </w:r>
    </w:p>
    <w:p>
      <w:pPr>
        <w:pStyle w:val="4"/>
        <w:spacing w:before="0" w:after="0" w:line="440" w:lineRule="exact"/>
        <w:ind w:firstLine="482" w:firstLineChars="200"/>
        <w:jc w:val="center"/>
        <w:rPr>
          <w:rFonts w:ascii="宋体" w:hAnsi="宋体" w:eastAsia="宋体" w:cs="宋体"/>
          <w:sz w:val="24"/>
          <w:szCs w:val="24"/>
        </w:rPr>
      </w:pPr>
      <w:bookmarkStart w:id="106" w:name="_Toc217446064"/>
      <w:bookmarkStart w:id="107" w:name="_Toc183582240"/>
      <w:bookmarkStart w:id="108" w:name="_Toc183682377"/>
      <w:r>
        <w:rPr>
          <w:rFonts w:hint="eastAsia" w:ascii="宋体" w:hAnsi="宋体" w:eastAsia="宋体" w:cs="宋体"/>
          <w:sz w:val="24"/>
          <w:szCs w:val="24"/>
        </w:rPr>
        <w:t>六、</w:t>
      </w:r>
      <w:bookmarkEnd w:id="106"/>
      <w:r>
        <w:rPr>
          <w:rFonts w:hint="eastAsia" w:ascii="宋体" w:hAnsi="宋体" w:eastAsia="宋体" w:cs="宋体"/>
          <w:sz w:val="24"/>
          <w:szCs w:val="24"/>
        </w:rPr>
        <w:t>签订及履行合同和验收</w:t>
      </w:r>
    </w:p>
    <w:p>
      <w:pPr>
        <w:spacing w:line="440" w:lineRule="exact"/>
        <w:ind w:firstLine="482" w:firstLineChars="200"/>
        <w:outlineLvl w:val="2"/>
        <w:rPr>
          <w:rFonts w:ascii="宋体" w:hAnsi="宋体" w:cs="宋体"/>
          <w:b/>
          <w:bCs/>
          <w:sz w:val="24"/>
        </w:rPr>
      </w:pPr>
      <w:bookmarkStart w:id="109" w:name="_Toc217446065"/>
      <w:bookmarkStart w:id="110" w:name="_Toc217446066"/>
      <w:r>
        <w:rPr>
          <w:rFonts w:hint="eastAsia" w:ascii="宋体" w:hAnsi="宋体" w:cs="宋体"/>
          <w:b/>
          <w:bCs/>
          <w:sz w:val="24"/>
        </w:rPr>
        <w:t>22. 签订合同</w:t>
      </w:r>
      <w:bookmarkEnd w:id="109"/>
    </w:p>
    <w:p>
      <w:pPr>
        <w:spacing w:line="440" w:lineRule="exact"/>
        <w:ind w:firstLine="480" w:firstLineChars="200"/>
        <w:rPr>
          <w:rFonts w:ascii="宋体" w:hAnsi="宋体" w:cs="宋体"/>
          <w:sz w:val="24"/>
        </w:rPr>
      </w:pPr>
      <w:r>
        <w:rPr>
          <w:rFonts w:hint="eastAsia" w:ascii="宋体" w:hAnsi="宋体" w:cs="宋体"/>
          <w:sz w:val="24"/>
        </w:rPr>
        <w:t>22.1 成交人在收到采购人发出的《成交通知书》后，应在法律法规规定的时间内与采购人签订服务合同。由于成交人的原因逾期未与采购人签订服务合同的，将视为放弃成交，取消其成交资格并将按相关规定进行处理。</w:t>
      </w:r>
    </w:p>
    <w:p>
      <w:pPr>
        <w:spacing w:line="440" w:lineRule="exact"/>
        <w:ind w:firstLine="480" w:firstLineChars="200"/>
        <w:rPr>
          <w:rFonts w:ascii="宋体" w:hAnsi="宋体" w:cs="宋体"/>
          <w:sz w:val="24"/>
        </w:rPr>
      </w:pPr>
      <w:r>
        <w:rPr>
          <w:rFonts w:hint="eastAsia" w:ascii="宋体" w:hAnsi="宋体" w:cs="宋体"/>
          <w:sz w:val="24"/>
        </w:rPr>
        <w:t>22.2 采购人不得向成交人提出任何不合理的要求，作为签订合同的条件，不得与成交人私下订立背离合同实质性内容的任何协议，所签订的合同不得对磋商文件和成交人响应文件作实质性修改。</w:t>
      </w:r>
    </w:p>
    <w:p>
      <w:pPr>
        <w:spacing w:line="440" w:lineRule="exact"/>
        <w:ind w:firstLine="480" w:firstLineChars="200"/>
        <w:rPr>
          <w:rFonts w:ascii="宋体" w:hAnsi="宋体" w:cs="宋体"/>
          <w:sz w:val="24"/>
        </w:rPr>
      </w:pPr>
      <w:r>
        <w:rPr>
          <w:rFonts w:hint="eastAsia" w:ascii="宋体" w:hAnsi="宋体" w:cs="宋体"/>
          <w:sz w:val="24"/>
        </w:rPr>
        <w:t>22.3 成交人因不可抗力原因不能履行服务合同或放弃成交的，采购人可以与排在成交人之后第一位的成交候选人签订服务合同，以此类推。</w:t>
      </w:r>
    </w:p>
    <w:p>
      <w:pPr>
        <w:spacing w:line="440" w:lineRule="exact"/>
        <w:ind w:firstLine="480" w:firstLineChars="200"/>
        <w:rPr>
          <w:rFonts w:ascii="宋体" w:hAnsi="宋体" w:cs="宋体"/>
          <w:sz w:val="24"/>
        </w:rPr>
      </w:pPr>
      <w:r>
        <w:rPr>
          <w:rFonts w:hint="eastAsia" w:ascii="宋体" w:hAnsi="宋体" w:cs="宋体"/>
          <w:sz w:val="24"/>
        </w:rPr>
        <w:t>22.4 成交人在合同签订之后三个工作日内，将签订的合同（彩色扫描件）交至采购代理机构。</w:t>
      </w:r>
    </w:p>
    <w:p>
      <w:pPr>
        <w:pStyle w:val="5"/>
        <w:spacing w:before="0" w:after="0" w:line="440" w:lineRule="exact"/>
        <w:ind w:firstLine="482" w:firstLineChars="200"/>
        <w:rPr>
          <w:rFonts w:ascii="宋体" w:hAnsi="宋体" w:cs="宋体"/>
          <w:sz w:val="24"/>
          <w:szCs w:val="24"/>
        </w:rPr>
      </w:pPr>
      <w:r>
        <w:rPr>
          <w:rFonts w:hint="eastAsia" w:ascii="宋体" w:hAnsi="宋体" w:cs="宋体"/>
          <w:sz w:val="24"/>
          <w:szCs w:val="24"/>
        </w:rPr>
        <w:t>23. 合同分包</w:t>
      </w:r>
      <w:bookmarkEnd w:id="110"/>
      <w:r>
        <w:rPr>
          <w:rFonts w:hint="eastAsia" w:ascii="宋体" w:hAnsi="宋体" w:cs="宋体"/>
          <w:sz w:val="24"/>
          <w:szCs w:val="24"/>
        </w:rPr>
        <w:t>（如有）</w:t>
      </w:r>
    </w:p>
    <w:p>
      <w:pPr>
        <w:spacing w:line="440" w:lineRule="exact"/>
        <w:ind w:firstLine="480" w:firstLineChars="200"/>
        <w:rPr>
          <w:rFonts w:ascii="宋体" w:hAnsi="宋体" w:cs="宋体"/>
          <w:sz w:val="24"/>
        </w:rPr>
      </w:pPr>
      <w:r>
        <w:rPr>
          <w:rFonts w:hint="eastAsia" w:ascii="宋体" w:hAnsi="宋体" w:cs="宋体"/>
          <w:sz w:val="24"/>
        </w:rPr>
        <w:t>23.1 若本项目允许分包的，经采购人同意，成交人可以依法采取分包方式履行合同。这种要求应当在合同签订之前征得采购人同意，并且分包供应商履行的技术要求等，必须与成交的一致。</w:t>
      </w:r>
    </w:p>
    <w:p>
      <w:pPr>
        <w:spacing w:line="440" w:lineRule="exact"/>
        <w:ind w:firstLine="480" w:firstLineChars="200"/>
        <w:rPr>
          <w:rFonts w:ascii="宋体" w:hAnsi="宋体" w:cs="宋体"/>
          <w:sz w:val="24"/>
        </w:rPr>
      </w:pPr>
      <w:r>
        <w:rPr>
          <w:rFonts w:hint="eastAsia" w:ascii="宋体" w:hAnsi="宋体" w:cs="宋体"/>
          <w:sz w:val="24"/>
        </w:rPr>
        <w:t>23.2 服务合同实行分包履行的，成交人就服务项目和分包项目向采购人负责，分包供应商就分包项目承担责任。</w:t>
      </w:r>
    </w:p>
    <w:p>
      <w:pPr>
        <w:pStyle w:val="5"/>
        <w:spacing w:before="0" w:after="0" w:line="440" w:lineRule="exact"/>
        <w:ind w:firstLine="482" w:firstLineChars="200"/>
        <w:rPr>
          <w:rFonts w:ascii="宋体" w:hAnsi="宋体" w:cs="宋体"/>
          <w:sz w:val="24"/>
          <w:szCs w:val="24"/>
        </w:rPr>
      </w:pPr>
      <w:bookmarkStart w:id="111" w:name="_Toc217446067"/>
      <w:r>
        <w:rPr>
          <w:rFonts w:hint="eastAsia" w:ascii="宋体" w:hAnsi="宋体" w:cs="宋体"/>
          <w:sz w:val="24"/>
          <w:szCs w:val="24"/>
        </w:rPr>
        <w:t>25. 采购人增加合同金额权</w:t>
      </w:r>
      <w:bookmarkEnd w:id="111"/>
      <w:r>
        <w:rPr>
          <w:rFonts w:hint="eastAsia" w:ascii="宋体" w:hAnsi="宋体" w:cs="宋体"/>
          <w:sz w:val="24"/>
          <w:szCs w:val="24"/>
        </w:rPr>
        <w:t>利</w:t>
      </w:r>
    </w:p>
    <w:p>
      <w:pPr>
        <w:spacing w:line="440" w:lineRule="exact"/>
        <w:ind w:firstLine="480" w:firstLineChars="200"/>
        <w:rPr>
          <w:rFonts w:ascii="宋体" w:hAnsi="宋体" w:cs="宋体"/>
          <w:sz w:val="24"/>
        </w:rPr>
      </w:pPr>
      <w:r>
        <w:rPr>
          <w:rFonts w:hint="eastAsia" w:ascii="宋体" w:hAnsi="宋体" w:cs="宋体"/>
          <w:sz w:val="24"/>
        </w:rPr>
        <w:t>服务合同履行过程中，采购人需要追加与合同金额相同的服务的，在不改变合同其他条款的前提下，可以与成交供应商协商签订补充合同，但所有补充合同的采购金额不得超过原合同采购金额的百分之十。</w:t>
      </w:r>
    </w:p>
    <w:p>
      <w:pPr>
        <w:pStyle w:val="5"/>
        <w:spacing w:before="0" w:after="0" w:line="440" w:lineRule="exact"/>
        <w:ind w:firstLine="482" w:firstLineChars="200"/>
        <w:rPr>
          <w:rFonts w:ascii="宋体" w:hAnsi="宋体" w:cs="宋体"/>
          <w:sz w:val="24"/>
          <w:szCs w:val="24"/>
        </w:rPr>
      </w:pPr>
      <w:bookmarkStart w:id="112" w:name="_Toc217446068"/>
      <w:r>
        <w:rPr>
          <w:rFonts w:hint="eastAsia" w:ascii="宋体" w:hAnsi="宋体" w:cs="宋体"/>
          <w:sz w:val="24"/>
          <w:szCs w:val="24"/>
        </w:rPr>
        <w:t>26. 履约保证金</w:t>
      </w:r>
      <w:bookmarkEnd w:id="112"/>
    </w:p>
    <w:p>
      <w:pPr>
        <w:spacing w:line="440" w:lineRule="exact"/>
        <w:ind w:firstLine="480" w:firstLineChars="200"/>
        <w:rPr>
          <w:rFonts w:ascii="宋体" w:hAnsi="宋体" w:cs="宋体"/>
          <w:sz w:val="24"/>
          <w:u w:val="single"/>
        </w:rPr>
      </w:pPr>
      <w:r>
        <w:rPr>
          <w:rFonts w:hint="eastAsia" w:ascii="宋体" w:hAnsi="宋体" w:cs="宋体"/>
          <w:sz w:val="24"/>
        </w:rPr>
        <w:t xml:space="preserve">26.1 </w:t>
      </w:r>
      <w:r>
        <w:rPr>
          <w:rFonts w:hint="eastAsia" w:ascii="宋体" w:hAnsi="宋体" w:cs="宋体"/>
          <w:bCs/>
          <w:sz w:val="24"/>
        </w:rPr>
        <w:t>本项目无需缴纳履约保证金。</w:t>
      </w:r>
    </w:p>
    <w:p>
      <w:pPr>
        <w:pStyle w:val="5"/>
        <w:spacing w:before="0" w:after="0" w:line="440" w:lineRule="exact"/>
        <w:ind w:firstLine="482" w:firstLineChars="200"/>
        <w:rPr>
          <w:rFonts w:ascii="宋体" w:hAnsi="宋体" w:cs="宋体"/>
          <w:sz w:val="24"/>
          <w:szCs w:val="24"/>
        </w:rPr>
      </w:pPr>
      <w:bookmarkStart w:id="113" w:name="_Toc217446069"/>
      <w:r>
        <w:rPr>
          <w:rFonts w:hint="eastAsia" w:ascii="宋体" w:hAnsi="宋体" w:cs="宋体"/>
          <w:sz w:val="24"/>
          <w:szCs w:val="24"/>
        </w:rPr>
        <w:t>27. 履行合同</w:t>
      </w:r>
      <w:bookmarkEnd w:id="113"/>
    </w:p>
    <w:p>
      <w:pPr>
        <w:spacing w:line="440" w:lineRule="exact"/>
        <w:ind w:firstLine="480" w:firstLineChars="200"/>
        <w:rPr>
          <w:rFonts w:ascii="宋体" w:hAnsi="宋体" w:cs="宋体"/>
          <w:sz w:val="24"/>
        </w:rPr>
      </w:pPr>
      <w:r>
        <w:rPr>
          <w:rFonts w:hint="eastAsia" w:ascii="宋体" w:hAnsi="宋体" w:cs="宋体"/>
          <w:sz w:val="24"/>
        </w:rPr>
        <w:t>27.1 成交人与采购人签订合同后，合同双方应严格执行合同条款，履行合同规定的义务，保证合同的顺利完成。</w:t>
      </w:r>
    </w:p>
    <w:p>
      <w:pPr>
        <w:spacing w:line="440" w:lineRule="exact"/>
        <w:ind w:firstLine="480" w:firstLineChars="200"/>
        <w:rPr>
          <w:rFonts w:ascii="宋体" w:hAnsi="宋体" w:cs="宋体"/>
          <w:sz w:val="24"/>
        </w:rPr>
      </w:pPr>
      <w:r>
        <w:rPr>
          <w:rFonts w:hint="eastAsia" w:ascii="宋体" w:hAnsi="宋体" w:cs="宋体"/>
          <w:sz w:val="24"/>
        </w:rPr>
        <w:t>27.2 在合同履行过程中，如发生合同纠纷，合同双方应按照《中华人民共和国民法典》的有关规定进行处理。</w:t>
      </w:r>
      <w:bookmarkEnd w:id="107"/>
      <w:bookmarkEnd w:id="108"/>
    </w:p>
    <w:p>
      <w:pPr>
        <w:pStyle w:val="5"/>
        <w:spacing w:before="0" w:after="0" w:line="440" w:lineRule="exact"/>
        <w:ind w:firstLine="482" w:firstLineChars="200"/>
        <w:rPr>
          <w:rFonts w:ascii="宋体" w:hAnsi="宋体" w:cs="宋体"/>
          <w:sz w:val="24"/>
          <w:szCs w:val="24"/>
        </w:rPr>
      </w:pPr>
      <w:bookmarkStart w:id="114" w:name="_Toc217446070"/>
      <w:r>
        <w:rPr>
          <w:rFonts w:hint="eastAsia" w:ascii="宋体" w:hAnsi="宋体" w:cs="宋体"/>
          <w:sz w:val="24"/>
          <w:szCs w:val="24"/>
        </w:rPr>
        <w:t>28. 验收</w:t>
      </w:r>
      <w:bookmarkEnd w:id="114"/>
    </w:p>
    <w:p>
      <w:pPr>
        <w:pStyle w:val="9"/>
        <w:spacing w:line="440" w:lineRule="exact"/>
        <w:ind w:firstLine="480"/>
      </w:pPr>
      <w:bookmarkStart w:id="115" w:name="_Toc217446071"/>
      <w:r>
        <w:rPr>
          <w:rFonts w:hint="eastAsia" w:ascii="宋体" w:hAnsi="宋体" w:cs="宋体"/>
          <w:sz w:val="24"/>
        </w:rPr>
        <w:t>成交人与采购人应严格按照国家财政部《关于进一步加强政府采购需求和履约验收管理的指导意见》（</w:t>
      </w:r>
      <w:r>
        <w:rPr>
          <w:rFonts w:hint="eastAsia" w:ascii="宋体" w:hAnsi="宋体" w:cs="宋体"/>
          <w:sz w:val="24"/>
          <w:shd w:val="clear" w:color="auto" w:fill="FFFFFF"/>
        </w:rPr>
        <w:t>财库〔2016〕205号</w:t>
      </w:r>
      <w:r>
        <w:rPr>
          <w:rFonts w:hint="eastAsia" w:ascii="宋体" w:hAnsi="宋体" w:cs="宋体"/>
          <w:sz w:val="24"/>
        </w:rPr>
        <w:t>）的要求进行验收。</w:t>
      </w:r>
      <w:bookmarkEnd w:id="115"/>
    </w:p>
    <w:p>
      <w:pPr>
        <w:pStyle w:val="4"/>
        <w:spacing w:before="0" w:after="0" w:line="440" w:lineRule="exact"/>
        <w:jc w:val="center"/>
        <w:rPr>
          <w:rFonts w:ascii="宋体" w:hAnsi="宋体" w:eastAsia="宋体" w:cs="宋体"/>
          <w:sz w:val="24"/>
          <w:szCs w:val="24"/>
        </w:rPr>
      </w:pPr>
      <w:r>
        <w:rPr>
          <w:rFonts w:hint="eastAsia" w:ascii="宋体" w:hAnsi="宋体" w:eastAsia="宋体" w:cs="宋体"/>
          <w:sz w:val="24"/>
          <w:szCs w:val="24"/>
        </w:rPr>
        <w:t>七、磋商纪律要求</w:t>
      </w:r>
      <w:bookmarkEnd w:id="100"/>
    </w:p>
    <w:p>
      <w:pPr>
        <w:pStyle w:val="5"/>
        <w:spacing w:before="0" w:after="0" w:line="440" w:lineRule="exact"/>
        <w:ind w:firstLine="482" w:firstLineChars="200"/>
        <w:rPr>
          <w:rFonts w:ascii="宋体" w:hAnsi="宋体" w:cs="宋体"/>
          <w:bCs w:val="0"/>
          <w:sz w:val="24"/>
          <w:szCs w:val="24"/>
        </w:rPr>
      </w:pPr>
      <w:bookmarkStart w:id="116" w:name="_Toc217446075"/>
      <w:r>
        <w:rPr>
          <w:rFonts w:hint="eastAsia" w:ascii="宋体" w:hAnsi="宋体" w:cs="宋体"/>
          <w:sz w:val="24"/>
          <w:szCs w:val="24"/>
        </w:rPr>
        <w:t xml:space="preserve">29. </w:t>
      </w:r>
      <w:r>
        <w:rPr>
          <w:rFonts w:hint="eastAsia" w:ascii="宋体" w:hAnsi="宋体" w:cs="宋体"/>
          <w:bCs w:val="0"/>
          <w:sz w:val="24"/>
          <w:szCs w:val="24"/>
        </w:rPr>
        <w:t>供应商不得具有的情形</w:t>
      </w:r>
      <w:bookmarkEnd w:id="116"/>
    </w:p>
    <w:p>
      <w:pPr>
        <w:pStyle w:val="9"/>
        <w:spacing w:line="440" w:lineRule="exact"/>
        <w:ind w:firstLine="480"/>
        <w:rPr>
          <w:rFonts w:ascii="宋体" w:hAnsi="宋体" w:cs="宋体"/>
          <w:sz w:val="24"/>
        </w:rPr>
      </w:pPr>
      <w:r>
        <w:rPr>
          <w:rFonts w:hint="eastAsia" w:ascii="宋体" w:hAnsi="宋体" w:cs="宋体"/>
          <w:sz w:val="24"/>
        </w:rPr>
        <w:t>供应商参加磋商不得有下列情形：</w:t>
      </w:r>
    </w:p>
    <w:p>
      <w:pPr>
        <w:spacing w:line="440" w:lineRule="exact"/>
        <w:ind w:firstLine="480" w:firstLineChars="200"/>
        <w:rPr>
          <w:rFonts w:ascii="宋体" w:hAnsi="宋体" w:cs="宋体"/>
          <w:sz w:val="24"/>
        </w:rPr>
      </w:pPr>
      <w:r>
        <w:rPr>
          <w:rFonts w:hint="eastAsia" w:ascii="宋体" w:hAnsi="宋体" w:cs="宋体"/>
          <w:sz w:val="24"/>
        </w:rPr>
        <w:t>（1）提供虚假材料谋取成交；</w:t>
      </w:r>
    </w:p>
    <w:p>
      <w:pPr>
        <w:spacing w:line="440" w:lineRule="exact"/>
        <w:ind w:firstLine="480" w:firstLineChars="200"/>
        <w:rPr>
          <w:rFonts w:ascii="宋体" w:hAnsi="宋体" w:cs="宋体"/>
          <w:sz w:val="24"/>
        </w:rPr>
      </w:pPr>
      <w:r>
        <w:rPr>
          <w:rFonts w:hint="eastAsia" w:ascii="宋体" w:hAnsi="宋体" w:cs="宋体"/>
          <w:sz w:val="24"/>
        </w:rPr>
        <w:t>（2）采取不正当手段诋毁、排挤其他供应商；</w:t>
      </w:r>
    </w:p>
    <w:p>
      <w:pPr>
        <w:spacing w:line="440" w:lineRule="exact"/>
        <w:ind w:firstLine="480" w:firstLineChars="200"/>
        <w:rPr>
          <w:rFonts w:ascii="宋体" w:hAnsi="宋体" w:cs="宋体"/>
          <w:sz w:val="24"/>
        </w:rPr>
      </w:pPr>
      <w:r>
        <w:rPr>
          <w:rFonts w:hint="eastAsia" w:ascii="宋体" w:hAnsi="宋体" w:cs="宋体"/>
          <w:sz w:val="24"/>
        </w:rPr>
        <w:t>（3）与采购单位、其他供应商恶意串通；</w:t>
      </w:r>
    </w:p>
    <w:p>
      <w:pPr>
        <w:pStyle w:val="9"/>
        <w:spacing w:line="440" w:lineRule="exact"/>
        <w:ind w:firstLine="480"/>
        <w:rPr>
          <w:rFonts w:ascii="宋体" w:hAnsi="宋体" w:cs="宋体"/>
          <w:sz w:val="24"/>
        </w:rPr>
      </w:pPr>
      <w:r>
        <w:rPr>
          <w:rFonts w:hint="eastAsia" w:ascii="宋体" w:hAnsi="宋体" w:cs="宋体"/>
          <w:sz w:val="24"/>
        </w:rPr>
        <w:t>（4）向采购单位、磋商小组成员行贿或者提供其他不正当利益；</w:t>
      </w:r>
    </w:p>
    <w:p>
      <w:pPr>
        <w:pStyle w:val="9"/>
        <w:spacing w:line="440" w:lineRule="exact"/>
        <w:ind w:firstLine="480"/>
        <w:rPr>
          <w:rFonts w:ascii="宋体" w:hAnsi="宋体" w:cs="宋体"/>
          <w:sz w:val="24"/>
        </w:rPr>
      </w:pPr>
      <w:r>
        <w:rPr>
          <w:rFonts w:hint="eastAsia" w:ascii="宋体" w:hAnsi="宋体" w:cs="宋体"/>
          <w:sz w:val="24"/>
        </w:rPr>
        <w:t>（5）拒绝有关部门的监督检查或者向监督检查部门提供虚假情况。</w:t>
      </w:r>
    </w:p>
    <w:p>
      <w:pPr>
        <w:pStyle w:val="9"/>
        <w:spacing w:line="440" w:lineRule="exact"/>
        <w:ind w:firstLine="480"/>
        <w:rPr>
          <w:rFonts w:ascii="宋体" w:hAnsi="宋体" w:cs="宋体"/>
          <w:sz w:val="24"/>
        </w:rPr>
      </w:pPr>
      <w:r>
        <w:rPr>
          <w:rFonts w:hint="eastAsia" w:ascii="宋体" w:hAnsi="宋体" w:cs="宋体"/>
          <w:sz w:val="24"/>
        </w:rPr>
        <w:t>有上述情形之一的供应商，属于不合格供应商，其磋商或成交资格将被取消。</w:t>
      </w:r>
    </w:p>
    <w:p>
      <w:pPr>
        <w:pStyle w:val="4"/>
        <w:spacing w:before="0" w:after="0" w:line="440" w:lineRule="exact"/>
        <w:jc w:val="center"/>
        <w:rPr>
          <w:rFonts w:ascii="宋体" w:hAnsi="宋体" w:eastAsia="宋体" w:cs="宋体"/>
          <w:b w:val="0"/>
          <w:bCs w:val="0"/>
          <w:sz w:val="24"/>
          <w:szCs w:val="24"/>
        </w:rPr>
      </w:pPr>
      <w:bookmarkStart w:id="117" w:name="_Toc217446076"/>
      <w:r>
        <w:rPr>
          <w:rFonts w:hint="eastAsia" w:ascii="宋体" w:hAnsi="宋体" w:eastAsia="宋体" w:cs="宋体"/>
          <w:sz w:val="24"/>
          <w:szCs w:val="24"/>
        </w:rPr>
        <w:t>八、</w:t>
      </w:r>
      <w:bookmarkEnd w:id="117"/>
      <w:r>
        <w:rPr>
          <w:rFonts w:hint="eastAsia" w:ascii="宋体" w:hAnsi="宋体" w:eastAsia="宋体" w:cs="宋体"/>
          <w:sz w:val="24"/>
          <w:szCs w:val="24"/>
        </w:rPr>
        <w:t>合同价款支付</w:t>
      </w:r>
    </w:p>
    <w:p>
      <w:pPr>
        <w:pStyle w:val="5"/>
        <w:spacing w:before="0" w:after="0" w:line="440" w:lineRule="exact"/>
        <w:ind w:firstLine="482" w:firstLineChars="200"/>
        <w:rPr>
          <w:rFonts w:ascii="宋体" w:hAnsi="宋体" w:cs="宋体"/>
          <w:b w:val="0"/>
          <w:sz w:val="24"/>
          <w:szCs w:val="24"/>
        </w:rPr>
      </w:pPr>
      <w:bookmarkStart w:id="118" w:name="_Toc217446077"/>
      <w:r>
        <w:rPr>
          <w:rFonts w:hint="eastAsia" w:ascii="宋体" w:hAnsi="宋体" w:cs="宋体"/>
          <w:sz w:val="24"/>
          <w:szCs w:val="24"/>
        </w:rPr>
        <w:t>30.</w:t>
      </w:r>
      <w:r>
        <w:rPr>
          <w:rFonts w:hint="eastAsia" w:ascii="宋体" w:hAnsi="宋体" w:cs="宋体"/>
          <w:b w:val="0"/>
          <w:sz w:val="24"/>
          <w:szCs w:val="24"/>
        </w:rPr>
        <w:t xml:space="preserve"> 申请支付</w:t>
      </w:r>
      <w:bookmarkEnd w:id="118"/>
    </w:p>
    <w:p>
      <w:pPr>
        <w:pStyle w:val="9"/>
        <w:spacing w:line="440" w:lineRule="exact"/>
        <w:ind w:firstLine="480"/>
        <w:rPr>
          <w:rFonts w:ascii="宋体" w:hAnsi="宋体" w:cs="宋体"/>
          <w:sz w:val="24"/>
        </w:rPr>
      </w:pPr>
      <w:r>
        <w:rPr>
          <w:rFonts w:hint="eastAsia" w:ascii="宋体" w:hAnsi="宋体" w:cs="宋体"/>
          <w:sz w:val="24"/>
        </w:rPr>
        <w:t>30.1采购项目验收合格，采购人签署《验收结算书》后，向财政部门提出支付申请。采购人的自有资金，由采购人直接支付给成交人或者按照有关规定执行。</w:t>
      </w:r>
    </w:p>
    <w:p>
      <w:pPr>
        <w:pStyle w:val="9"/>
        <w:spacing w:line="440" w:lineRule="exact"/>
        <w:ind w:firstLine="480"/>
        <w:rPr>
          <w:rFonts w:ascii="宋体" w:hAnsi="宋体" w:cs="宋体"/>
          <w:sz w:val="24"/>
        </w:rPr>
      </w:pPr>
      <w:r>
        <w:rPr>
          <w:rFonts w:hint="eastAsia" w:ascii="宋体" w:hAnsi="宋体" w:cs="宋体"/>
          <w:sz w:val="24"/>
        </w:rPr>
        <w:t>30.2 财政部门根据采购人的支付申请，并对采购合同进行审核后，直接将集中支付</w:t>
      </w:r>
      <w:r>
        <w:rPr>
          <w:rFonts w:hint="eastAsia" w:ascii="宋体" w:hAnsi="宋体" w:cs="宋体"/>
          <w:color w:val="000000"/>
          <w:sz w:val="24"/>
        </w:rPr>
        <w:t>合同价款</w:t>
      </w:r>
      <w:r>
        <w:rPr>
          <w:rFonts w:hint="eastAsia" w:ascii="宋体" w:hAnsi="宋体" w:cs="宋体"/>
          <w:sz w:val="24"/>
        </w:rPr>
        <w:t>支付给成交人。</w:t>
      </w:r>
      <w:bookmarkEnd w:id="101"/>
      <w:bookmarkEnd w:id="102"/>
    </w:p>
    <w:p>
      <w:pPr>
        <w:pStyle w:val="4"/>
        <w:spacing w:before="0" w:after="0" w:line="440" w:lineRule="exact"/>
        <w:jc w:val="center"/>
        <w:rPr>
          <w:rFonts w:ascii="宋体" w:hAnsi="宋体" w:eastAsia="宋体" w:cs="宋体"/>
          <w:sz w:val="24"/>
          <w:szCs w:val="24"/>
        </w:rPr>
      </w:pPr>
      <w:r>
        <w:rPr>
          <w:rFonts w:hint="eastAsia" w:ascii="宋体" w:hAnsi="宋体" w:eastAsia="宋体" w:cs="宋体"/>
          <w:sz w:val="24"/>
          <w:szCs w:val="24"/>
        </w:rPr>
        <w:t>九、质疑和投诉</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31．质疑、投诉的接收和处理严格按照《中华人共和国政府采购法》、《政府采购质疑和投诉办法》、《财政部关于加强政府采购供应商投诉受理审查工作的通知》的规定办理。</w:t>
      </w:r>
    </w:p>
    <w:p>
      <w:pPr>
        <w:pStyle w:val="64"/>
        <w:spacing w:after="0" w:line="440" w:lineRule="exact"/>
        <w:ind w:left="0" w:leftChars="0" w:firstLine="480" w:firstLineChars="200"/>
        <w:rPr>
          <w:rFonts w:ascii="微软雅黑" w:hAnsi="微软雅黑" w:eastAsia="微软雅黑" w:cs="微软雅黑"/>
          <w:color w:val="333333"/>
          <w:sz w:val="18"/>
          <w:szCs w:val="18"/>
          <w:shd w:val="clear" w:color="auto" w:fill="FFFFFF"/>
        </w:rPr>
      </w:pPr>
      <w:r>
        <w:rPr>
          <w:rFonts w:hint="eastAsia" w:ascii="宋体" w:hAnsi="宋体" w:cs="宋体"/>
          <w:color w:val="000000"/>
          <w:sz w:val="24"/>
        </w:rPr>
        <w:t>31.1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31.2潜在供应商已依法获取其可质疑的采购文件的，可以对该文件提出质疑。对采购文件提出质疑的，应当在获取采购文件或者采购文件公告期限届满之日起7个工作日内提出。</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代理人提出质疑和投诉，应当提交供应商签署的授权委托书。</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31.4供应商提出质疑应当提交质疑函和必要的证明材料。质疑函应当包括下列内容：</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（一）供应商的姓名或者名称、地址、邮编、联系人及联系电话；</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（二）质疑项目的名称、编号；</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（三）具体、明确的质疑事项和与质疑事项相关的请求；</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（四）事实依据；</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（五）必要的法律依据；</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（六）提出质疑的日期。</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供应商为自然人的，应当由本人签字；供应商为法人或者其他组织的，应当由法定代表人、主要负责人或者其被授权人签字或盖章，并加盖公章。</w:t>
      </w:r>
    </w:p>
    <w:p>
      <w:pPr>
        <w:spacing w:line="440" w:lineRule="exact"/>
        <w:ind w:firstLine="480" w:firstLineChars="200"/>
        <w:rPr>
          <w:rFonts w:ascii="宋体" w:hAnsi="宋体" w:cs="宋体"/>
          <w:color w:val="000000"/>
          <w:sz w:val="24"/>
        </w:rPr>
      </w:pPr>
      <w:r>
        <w:rPr>
          <w:rFonts w:hint="eastAsia" w:ascii="宋体" w:hAnsi="宋体" w:cs="宋体"/>
          <w:color w:val="000000"/>
          <w:sz w:val="24"/>
        </w:rPr>
        <w:t>接收质疑函的方式：书面形式</w:t>
      </w:r>
    </w:p>
    <w:p>
      <w:pPr>
        <w:pStyle w:val="9"/>
        <w:spacing w:line="440" w:lineRule="exact"/>
        <w:ind w:firstLine="480"/>
        <w:rPr>
          <w:rFonts w:ascii="宋体" w:hAnsi="宋体" w:cs="宋体"/>
          <w:color w:val="000000"/>
          <w:sz w:val="24"/>
        </w:rPr>
      </w:pPr>
      <w:r>
        <w:rPr>
          <w:rFonts w:hint="eastAsia" w:ascii="宋体" w:hAnsi="宋体" w:cs="宋体"/>
          <w:color w:val="000000"/>
          <w:sz w:val="24"/>
        </w:rPr>
        <w:t>联系部门：新疆拓源工程管理咨询有限公司招标部</w:t>
      </w:r>
    </w:p>
    <w:p>
      <w:pPr>
        <w:pStyle w:val="9"/>
        <w:spacing w:line="440" w:lineRule="exact"/>
        <w:ind w:firstLine="480"/>
        <w:rPr>
          <w:rFonts w:ascii="宋体" w:hAnsi="宋体" w:cs="宋体"/>
          <w:color w:val="000000"/>
          <w:sz w:val="24"/>
        </w:rPr>
      </w:pPr>
      <w:r>
        <w:rPr>
          <w:rFonts w:hint="eastAsia" w:ascii="宋体" w:hAnsi="宋体" w:cs="宋体"/>
          <w:color w:val="000000"/>
          <w:sz w:val="24"/>
        </w:rPr>
        <w:t>联系人：娆扎</w:t>
      </w:r>
    </w:p>
    <w:p>
      <w:pPr>
        <w:pStyle w:val="9"/>
        <w:spacing w:line="440" w:lineRule="exact"/>
        <w:ind w:firstLine="480"/>
        <w:rPr>
          <w:rFonts w:ascii="宋体" w:hAnsi="宋体" w:cs="宋体"/>
          <w:color w:val="000000"/>
          <w:sz w:val="24"/>
        </w:rPr>
      </w:pPr>
      <w:r>
        <w:rPr>
          <w:rFonts w:hint="eastAsia" w:ascii="宋体" w:hAnsi="宋体" w:cs="宋体"/>
          <w:color w:val="000000"/>
          <w:sz w:val="24"/>
        </w:rPr>
        <w:t>联系电话：17599816806</w:t>
      </w:r>
    </w:p>
    <w:p>
      <w:pPr>
        <w:pStyle w:val="9"/>
        <w:spacing w:line="440" w:lineRule="exact"/>
        <w:ind w:firstLine="480"/>
        <w:rPr>
          <w:rFonts w:ascii="宋体" w:hAnsi="宋体" w:cs="宋体"/>
          <w:color w:val="000000"/>
          <w:sz w:val="24"/>
        </w:rPr>
      </w:pPr>
      <w:r>
        <w:rPr>
          <w:rFonts w:hint="eastAsia" w:ascii="宋体" w:hAnsi="宋体" w:cs="宋体"/>
          <w:color w:val="000000"/>
          <w:sz w:val="24"/>
        </w:rPr>
        <w:t>通讯地址：乌鲁木齐市水磨沟区龙盛街898号万科中央公园S6栋5层</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31.5质疑供应商对采购人、采购代理机构的答复不满意，或者采购人、采购代理机构未在规定时间内作出答复的，可以在答复期满后15个工作日内向本办法第六条规定的财政部门提起投诉。</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31.6投诉人投诉时，应当提交投诉书和必要的证明材料，并按照被投诉采购人、采购代理机构（以下简称被投诉人）和与投诉事项有关的供应商数量提供投诉书的副本。投诉书应当包括下列内容：</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（一）投诉人和被投诉人的姓名或者名称、通讯地址、邮编、联系人及联系电话；</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（二）质疑和质疑答复情况说明及相关证明材料；</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（三）具体、明确的投诉事项和与投诉事项相关的投诉请求；</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（四）事实依据；</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（五）法律依据；</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（六）提起投诉的日期。</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投诉人为自然人的，应当由本人签字；投诉人为法人或者其他组织的，应当由法定代表人、主要负责人，或者其授权代表签字或者盖章，并加盖公章。</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31.7投诉人应当根据《政府采购质疑和投诉办法》第七条第二款规定的信息内容，并按照其规定的方式提起投诉。</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投诉人提起投诉应当符合下列条件：</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（一）提起投诉前已依法进行质疑；</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（二）投诉书内容符合本办法的规定；</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（三）在投诉有效期限内提起投诉；</w:t>
      </w:r>
    </w:p>
    <w:p>
      <w:pPr>
        <w:pStyle w:val="64"/>
        <w:spacing w:after="0" w:line="440" w:lineRule="exact"/>
        <w:ind w:left="0" w:leftChars="0" w:firstLine="480" w:firstLineChars="200"/>
        <w:rPr>
          <w:rFonts w:ascii="宋体" w:hAnsi="宋体" w:cs="宋体"/>
          <w:color w:val="000000"/>
          <w:sz w:val="24"/>
        </w:rPr>
      </w:pPr>
      <w:r>
        <w:rPr>
          <w:rFonts w:hint="eastAsia" w:ascii="宋体" w:hAnsi="宋体" w:cs="宋体"/>
          <w:color w:val="000000"/>
          <w:sz w:val="24"/>
        </w:rPr>
        <w:t>（四）同一投诉事项未经财政部门投诉处理；</w:t>
      </w:r>
    </w:p>
    <w:p>
      <w:pPr>
        <w:pStyle w:val="64"/>
        <w:spacing w:after="0" w:line="440" w:lineRule="exact"/>
        <w:ind w:left="0" w:leftChars="0" w:firstLine="480" w:firstLineChars="200"/>
        <w:rPr>
          <w:rFonts w:ascii="宋体" w:hAnsi="宋体" w:cs="宋体"/>
          <w:b/>
          <w:bCs/>
          <w:color w:val="000000"/>
          <w:sz w:val="24"/>
        </w:rPr>
      </w:pPr>
      <w:r>
        <w:rPr>
          <w:rFonts w:hint="eastAsia" w:ascii="宋体" w:hAnsi="宋体" w:cs="宋体"/>
          <w:color w:val="000000"/>
          <w:sz w:val="24"/>
        </w:rPr>
        <w:t>（五）财政部规定的其他条件。</w:t>
      </w:r>
    </w:p>
    <w:p>
      <w:pPr>
        <w:spacing w:line="440" w:lineRule="exact"/>
        <w:rPr>
          <w:rFonts w:ascii="宋体" w:hAnsi="宋体" w:cs="宋体"/>
          <w:b/>
          <w:bCs/>
          <w:color w:val="000000"/>
          <w:sz w:val="24"/>
        </w:rPr>
      </w:pPr>
      <w:r>
        <w:rPr>
          <w:rFonts w:hint="eastAsia" w:ascii="宋体" w:hAnsi="宋体" w:cs="宋体"/>
          <w:b/>
          <w:bCs/>
          <w:color w:val="000000"/>
          <w:sz w:val="24"/>
        </w:rPr>
        <w:br w:type="page"/>
      </w:r>
    </w:p>
    <w:p>
      <w:pPr>
        <w:spacing w:line="500" w:lineRule="exact"/>
        <w:jc w:val="center"/>
        <w:rPr>
          <w:rFonts w:ascii="宋体" w:hAnsi="宋体" w:cs="宋体"/>
          <w:b/>
          <w:bCs/>
          <w:color w:val="000000"/>
          <w:sz w:val="24"/>
        </w:rPr>
      </w:pPr>
      <w:r>
        <w:rPr>
          <w:rFonts w:hint="eastAsia" w:ascii="宋体" w:hAnsi="宋体" w:cs="宋体"/>
          <w:b/>
          <w:bCs/>
          <w:color w:val="000000"/>
          <w:sz w:val="24"/>
        </w:rPr>
        <w:t>质疑函范本</w:t>
      </w:r>
    </w:p>
    <w:p>
      <w:pPr>
        <w:adjustRightInd w:val="0"/>
        <w:snapToGrid w:val="0"/>
        <w:spacing w:line="500" w:lineRule="exact"/>
        <w:ind w:firstLine="480" w:firstLineChars="200"/>
        <w:rPr>
          <w:rFonts w:ascii="宋体" w:hAnsi="宋体" w:cs="宋体"/>
          <w:bCs/>
          <w:color w:val="000000"/>
          <w:sz w:val="24"/>
        </w:rPr>
      </w:pPr>
      <w:r>
        <w:rPr>
          <w:rFonts w:hint="eastAsia" w:ascii="宋体" w:hAnsi="宋体" w:cs="宋体"/>
          <w:bCs/>
          <w:color w:val="000000"/>
          <w:sz w:val="24"/>
        </w:rPr>
        <w:t>一、质疑</w:t>
      </w:r>
      <w:r>
        <w:rPr>
          <w:rFonts w:hint="eastAsia" w:ascii="宋体" w:hAnsi="宋体" w:cs="宋体"/>
          <w:color w:val="333333"/>
          <w:sz w:val="24"/>
          <w:shd w:val="clear" w:color="auto" w:fill="FFFFFF"/>
        </w:rPr>
        <w:t>供应商</w:t>
      </w:r>
      <w:r>
        <w:rPr>
          <w:rFonts w:hint="eastAsia" w:ascii="宋体" w:hAnsi="宋体" w:cs="宋体"/>
          <w:bCs/>
          <w:color w:val="000000"/>
          <w:sz w:val="24"/>
        </w:rPr>
        <w:t>基本信息</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质疑</w:t>
      </w:r>
      <w:r>
        <w:rPr>
          <w:rFonts w:hint="eastAsia" w:ascii="宋体" w:hAnsi="宋体" w:cs="宋体"/>
          <w:color w:val="333333"/>
          <w:sz w:val="24"/>
          <w:shd w:val="clear" w:color="auto" w:fill="FFFFFF"/>
        </w:rPr>
        <w:t>供应商</w:t>
      </w:r>
      <w:r>
        <w:rPr>
          <w:rFonts w:hint="eastAsia" w:ascii="宋体" w:hAnsi="宋体" w:cs="宋体"/>
          <w:color w:val="000000"/>
          <w:sz w:val="24"/>
        </w:rPr>
        <w:t>：</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地址：</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联系人：</w:t>
      </w:r>
      <w:r>
        <w:rPr>
          <w:rFonts w:hint="eastAsia" w:ascii="宋体" w:hAnsi="宋体" w:cs="宋体"/>
          <w:color w:val="000000"/>
          <w:sz w:val="24"/>
          <w:u w:val="dotted"/>
        </w:rPr>
        <w:t xml:space="preserve">                      </w:t>
      </w:r>
      <w:r>
        <w:rPr>
          <w:rFonts w:hint="eastAsia" w:ascii="宋体" w:hAnsi="宋体" w:cs="宋体"/>
          <w:color w:val="000000"/>
          <w:sz w:val="24"/>
        </w:rPr>
        <w:t>联系电话：</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被授权人：</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dotted"/>
        </w:rPr>
        <w:t xml:space="preserve">                                           </w:t>
      </w:r>
      <w:r>
        <w:rPr>
          <w:rFonts w:hint="eastAsia" w:ascii="宋体" w:hAnsi="宋体" w:cs="宋体"/>
          <w:color w:val="000000"/>
          <w:sz w:val="24"/>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 xml:space="preserve">地址： </w:t>
      </w:r>
      <w:r>
        <w:rPr>
          <w:rFonts w:hint="eastAsia" w:ascii="宋体" w:hAnsi="宋体" w:cs="宋体"/>
          <w:color w:val="000000"/>
          <w:sz w:val="24"/>
          <w:u w:val="dotted"/>
        </w:rPr>
        <w:t xml:space="preserve">                        </w:t>
      </w:r>
      <w:r>
        <w:rPr>
          <w:rFonts w:hint="eastAsia" w:ascii="宋体" w:hAnsi="宋体" w:cs="宋体"/>
          <w:color w:val="000000"/>
          <w:sz w:val="24"/>
        </w:rPr>
        <w:t>邮编：</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bCs/>
          <w:color w:val="000000"/>
          <w:sz w:val="24"/>
        </w:rPr>
      </w:pPr>
      <w:r>
        <w:rPr>
          <w:rFonts w:hint="eastAsia" w:ascii="宋体" w:hAnsi="宋体" w:cs="宋体"/>
          <w:bCs/>
          <w:color w:val="000000"/>
          <w:sz w:val="24"/>
        </w:rPr>
        <w:t>二、质疑项目基本情况</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质疑项目的名称：</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质疑项目的编号：</w:t>
      </w:r>
      <w:r>
        <w:rPr>
          <w:rFonts w:hint="eastAsia" w:ascii="宋体" w:hAnsi="宋体" w:cs="宋体"/>
          <w:color w:val="000000"/>
          <w:sz w:val="24"/>
          <w:u w:val="dotted"/>
        </w:rPr>
        <w:t xml:space="preserve">               </w:t>
      </w:r>
      <w:r>
        <w:rPr>
          <w:rFonts w:hint="eastAsia" w:ascii="宋体" w:hAnsi="宋体" w:cs="宋体"/>
          <w:color w:val="000000"/>
          <w:sz w:val="24"/>
        </w:rPr>
        <w:t>包号：</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采购人名称：</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采购文件获取日期：</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bCs/>
          <w:color w:val="000000"/>
          <w:sz w:val="24"/>
        </w:rPr>
      </w:pPr>
      <w:r>
        <w:rPr>
          <w:rFonts w:hint="eastAsia" w:ascii="宋体" w:hAnsi="宋体" w:cs="宋体"/>
          <w:bCs/>
          <w:color w:val="000000"/>
          <w:sz w:val="24"/>
        </w:rPr>
        <w:t>三、质疑事项具体内容</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质疑事项1：</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事实依据：</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法律依据：</w:t>
      </w: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u w:val="dotted"/>
        </w:rPr>
        <w:t xml:space="preserve">                                                     </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质疑事项2</w:t>
      </w:r>
    </w:p>
    <w:p>
      <w:pPr>
        <w:adjustRightInd w:val="0"/>
        <w:snapToGrid w:val="0"/>
        <w:spacing w:line="500" w:lineRule="exact"/>
        <w:ind w:firstLine="480" w:firstLineChars="200"/>
        <w:rPr>
          <w:rFonts w:ascii="宋体" w:hAnsi="宋体" w:cs="宋体"/>
          <w:color w:val="000000"/>
          <w:sz w:val="24"/>
        </w:rPr>
      </w:pPr>
      <w:r>
        <w:rPr>
          <w:rFonts w:hint="eastAsia" w:ascii="宋体" w:hAnsi="宋体" w:cs="宋体"/>
          <w:color w:val="000000"/>
          <w:sz w:val="24"/>
        </w:rPr>
        <w:t>……</w:t>
      </w:r>
    </w:p>
    <w:p>
      <w:pPr>
        <w:adjustRightInd w:val="0"/>
        <w:snapToGrid w:val="0"/>
        <w:spacing w:line="500" w:lineRule="exact"/>
        <w:ind w:firstLine="480" w:firstLineChars="200"/>
        <w:rPr>
          <w:rFonts w:ascii="宋体" w:hAnsi="宋体" w:cs="宋体"/>
          <w:bCs/>
          <w:color w:val="000000"/>
          <w:sz w:val="24"/>
        </w:rPr>
      </w:pPr>
      <w:r>
        <w:rPr>
          <w:rFonts w:hint="eastAsia" w:ascii="宋体" w:hAnsi="宋体" w:cs="宋体"/>
          <w:bCs/>
          <w:color w:val="000000"/>
          <w:sz w:val="24"/>
        </w:rPr>
        <w:t>四、与质疑事项相关的质疑请求</w:t>
      </w:r>
    </w:p>
    <w:p>
      <w:pPr>
        <w:adjustRightInd w:val="0"/>
        <w:snapToGrid w:val="0"/>
        <w:spacing w:line="500" w:lineRule="exact"/>
        <w:ind w:firstLine="480" w:firstLineChars="200"/>
        <w:rPr>
          <w:rFonts w:ascii="宋体" w:hAnsi="宋体" w:cs="宋体"/>
          <w:color w:val="000000"/>
          <w:sz w:val="24"/>
          <w:u w:val="dotted"/>
        </w:rPr>
      </w:pPr>
      <w:r>
        <w:rPr>
          <w:rFonts w:hint="eastAsia" w:ascii="宋体" w:hAnsi="宋体" w:cs="宋体"/>
          <w:color w:val="000000"/>
          <w:sz w:val="24"/>
        </w:rPr>
        <w:t>请求：</w:t>
      </w:r>
      <w:r>
        <w:rPr>
          <w:rFonts w:hint="eastAsia" w:ascii="宋体" w:hAnsi="宋体" w:cs="宋体"/>
          <w:color w:val="000000"/>
          <w:sz w:val="24"/>
          <w:u w:val="dotted"/>
        </w:rPr>
        <w:t xml:space="preserve">                                               </w:t>
      </w:r>
    </w:p>
    <w:p>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签字(签章)：                   公章：                      </w:t>
      </w:r>
    </w:p>
    <w:p>
      <w:pPr>
        <w:spacing w:line="500" w:lineRule="exact"/>
        <w:ind w:firstLine="480" w:firstLineChars="200"/>
        <w:rPr>
          <w:rFonts w:ascii="宋体" w:hAnsi="宋体" w:cs="宋体"/>
          <w:color w:val="000000"/>
          <w:sz w:val="24"/>
        </w:rPr>
      </w:pPr>
      <w:r>
        <w:rPr>
          <w:rFonts w:hint="eastAsia" w:ascii="宋体" w:hAnsi="宋体" w:cs="宋体"/>
          <w:color w:val="000000"/>
          <w:sz w:val="24"/>
        </w:rPr>
        <w:t xml:space="preserve">日期：    </w:t>
      </w:r>
    </w:p>
    <w:p>
      <w:pPr>
        <w:adjustRightInd w:val="0"/>
        <w:snapToGrid w:val="0"/>
        <w:spacing w:line="500" w:lineRule="exact"/>
        <w:ind w:firstLine="480" w:firstLineChars="200"/>
        <w:rPr>
          <w:rFonts w:ascii="宋体" w:hAnsi="宋体" w:cs="宋体"/>
          <w:color w:val="000000"/>
          <w:sz w:val="24"/>
        </w:rPr>
      </w:pPr>
    </w:p>
    <w:p>
      <w:pPr>
        <w:rPr>
          <w:rFonts w:ascii="宋体" w:hAnsi="宋体" w:cs="宋体"/>
          <w:b/>
          <w:color w:val="000000"/>
          <w:sz w:val="24"/>
        </w:rPr>
      </w:pPr>
      <w:r>
        <w:rPr>
          <w:rFonts w:hint="eastAsia" w:ascii="宋体" w:hAnsi="宋体" w:cs="宋体"/>
          <w:b/>
          <w:color w:val="000000"/>
          <w:sz w:val="24"/>
        </w:rPr>
        <w:br w:type="page"/>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质疑函制作说明：</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1.</w:t>
      </w:r>
      <w:r>
        <w:rPr>
          <w:rFonts w:hint="eastAsia" w:ascii="宋体" w:hAnsi="宋体" w:cs="宋体"/>
          <w:color w:val="333333"/>
          <w:sz w:val="24"/>
          <w:shd w:val="clear" w:color="auto" w:fill="FFFFFF"/>
        </w:rPr>
        <w:t>供应商</w:t>
      </w:r>
      <w:r>
        <w:rPr>
          <w:rFonts w:hint="eastAsia" w:ascii="宋体" w:hAnsi="宋体" w:cs="宋体"/>
          <w:color w:val="000000"/>
          <w:sz w:val="24"/>
        </w:rPr>
        <w:t>提出质疑时，应提交质疑函和必要的证明材料。</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2.质疑</w:t>
      </w:r>
      <w:r>
        <w:rPr>
          <w:rFonts w:hint="eastAsia" w:ascii="宋体" w:hAnsi="宋体" w:cs="宋体"/>
          <w:color w:val="333333"/>
          <w:sz w:val="24"/>
          <w:shd w:val="clear" w:color="auto" w:fill="FFFFFF"/>
        </w:rPr>
        <w:t>供应商</w:t>
      </w:r>
      <w:r>
        <w:rPr>
          <w:rFonts w:hint="eastAsia" w:ascii="宋体" w:hAnsi="宋体" w:cs="宋体"/>
          <w:color w:val="000000"/>
          <w:sz w:val="24"/>
        </w:rPr>
        <w:t>若委托代理人进行质疑的，质疑函应按要求列明“被授权人”的有关内容，并在附件中提交由质疑</w:t>
      </w:r>
      <w:r>
        <w:rPr>
          <w:rFonts w:hint="eastAsia" w:ascii="宋体" w:hAnsi="宋体" w:cs="宋体"/>
          <w:color w:val="000000"/>
          <w:kern w:val="0"/>
          <w:sz w:val="24"/>
        </w:rPr>
        <w:t>供应商签署的授权委托书。授权委托书应载明代理人的姓名或者名称、代理事项、具体权限、期限和相关事项。</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3.质疑</w:t>
      </w:r>
      <w:r>
        <w:rPr>
          <w:rFonts w:hint="eastAsia" w:ascii="宋体" w:hAnsi="宋体" w:cs="宋体"/>
          <w:color w:val="333333"/>
          <w:sz w:val="24"/>
          <w:shd w:val="clear" w:color="auto" w:fill="FFFFFF"/>
        </w:rPr>
        <w:t>供应商</w:t>
      </w:r>
      <w:r>
        <w:rPr>
          <w:rFonts w:hint="eastAsia" w:ascii="宋体" w:hAnsi="宋体" w:cs="宋体"/>
          <w:color w:val="000000"/>
          <w:sz w:val="24"/>
        </w:rPr>
        <w:t>若对项目的某一分包进行质疑，质疑函中应列明具体分包号。</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4.质疑函的质疑事项应具体、明确，并有必要的事实依据和法律依据。</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5.质疑函的质疑请求应与质疑事项相关。</w:t>
      </w:r>
    </w:p>
    <w:p>
      <w:pPr>
        <w:widowControl/>
        <w:spacing w:line="500" w:lineRule="exact"/>
        <w:ind w:firstLine="480" w:firstLineChars="200"/>
        <w:jc w:val="left"/>
        <w:rPr>
          <w:rFonts w:ascii="宋体" w:hAnsi="宋体" w:cs="宋体"/>
          <w:color w:val="000000"/>
          <w:sz w:val="24"/>
        </w:rPr>
      </w:pPr>
      <w:r>
        <w:rPr>
          <w:rFonts w:hint="eastAsia" w:ascii="宋体" w:hAnsi="宋体" w:cs="宋体"/>
          <w:color w:val="000000"/>
          <w:sz w:val="24"/>
        </w:rPr>
        <w:t>6.质疑</w:t>
      </w:r>
      <w:r>
        <w:rPr>
          <w:rFonts w:hint="eastAsia" w:ascii="宋体" w:hAnsi="宋体" w:cs="宋体"/>
          <w:color w:val="333333"/>
          <w:sz w:val="24"/>
          <w:shd w:val="clear" w:color="auto" w:fill="FFFFFF"/>
        </w:rPr>
        <w:t>供应商</w:t>
      </w:r>
      <w:r>
        <w:rPr>
          <w:rFonts w:hint="eastAsia" w:ascii="宋体" w:hAnsi="宋体" w:cs="宋体"/>
          <w:color w:val="000000"/>
          <w:sz w:val="24"/>
        </w:rPr>
        <w:t>为自然人的，质疑函应由本人签字；质疑</w:t>
      </w:r>
      <w:r>
        <w:rPr>
          <w:rFonts w:hint="eastAsia" w:ascii="宋体" w:hAnsi="宋体" w:cs="宋体"/>
          <w:color w:val="333333"/>
          <w:sz w:val="24"/>
          <w:shd w:val="clear" w:color="auto" w:fill="FFFFFF"/>
        </w:rPr>
        <w:t>供应商</w:t>
      </w:r>
      <w:r>
        <w:rPr>
          <w:rFonts w:hint="eastAsia" w:ascii="宋体" w:hAnsi="宋体" w:cs="宋体"/>
          <w:color w:val="000000"/>
          <w:sz w:val="24"/>
        </w:rPr>
        <w:t>为法人或者其他组织的，质疑函应由法定代表人、主要负责人或者其被授权人签字或者盖章，并加盖公章。</w:t>
      </w:r>
    </w:p>
    <w:p>
      <w:pPr>
        <w:pStyle w:val="43"/>
        <w:spacing w:line="500" w:lineRule="exact"/>
        <w:ind w:firstLine="0"/>
        <w:rPr>
          <w:rFonts w:ascii="宋体" w:hAnsi="宋体" w:cs="宋体"/>
          <w:sz w:val="24"/>
          <w:szCs w:val="24"/>
        </w:rPr>
      </w:pPr>
    </w:p>
    <w:p>
      <w:pPr>
        <w:pStyle w:val="3"/>
        <w:spacing w:before="0" w:after="0" w:line="500" w:lineRule="exact"/>
        <w:jc w:val="center"/>
        <w:rPr>
          <w:rFonts w:ascii="宋体" w:hAnsi="宋体" w:cs="宋体"/>
          <w:sz w:val="24"/>
          <w:szCs w:val="24"/>
        </w:rPr>
        <w:sectPr>
          <w:footerReference r:id="rId8" w:type="default"/>
          <w:pgSz w:w="11906" w:h="16838"/>
          <w:pgMar w:top="1440" w:right="1800" w:bottom="1440" w:left="1800" w:header="851" w:footer="992" w:gutter="0"/>
          <w:pgNumType w:start="1"/>
          <w:cols w:space="720" w:num="1"/>
          <w:docGrid w:type="lines" w:linePitch="312" w:charSpace="0"/>
        </w:sectPr>
      </w:pPr>
    </w:p>
    <w:p>
      <w:pPr>
        <w:pStyle w:val="3"/>
        <w:spacing w:before="0" w:after="0" w:line="500" w:lineRule="exact"/>
        <w:jc w:val="center"/>
        <w:rPr>
          <w:rFonts w:ascii="宋体" w:hAnsi="宋体" w:cs="宋体"/>
          <w:sz w:val="24"/>
          <w:szCs w:val="24"/>
        </w:rPr>
      </w:pPr>
      <w:bookmarkStart w:id="119" w:name="_Toc1429"/>
      <w:r>
        <w:rPr>
          <w:rFonts w:hint="eastAsia" w:ascii="宋体" w:hAnsi="宋体" w:cs="宋体"/>
          <w:sz w:val="24"/>
          <w:szCs w:val="24"/>
        </w:rPr>
        <w:t>第三章  响应文件格式</w:t>
      </w:r>
      <w:bookmarkEnd w:id="28"/>
      <w:bookmarkEnd w:id="119"/>
    </w:p>
    <w:p>
      <w:pPr>
        <w:spacing w:line="500" w:lineRule="exact"/>
        <w:rPr>
          <w:rFonts w:ascii="宋体" w:hAnsi="宋体" w:cs="宋体"/>
          <w:sz w:val="24"/>
          <w:u w:val="single"/>
        </w:rPr>
      </w:pPr>
      <w:bookmarkStart w:id="120" w:name="_Toc31271_WPSOffice_Level1"/>
      <w:r>
        <w:rPr>
          <w:rFonts w:hint="eastAsia" w:ascii="宋体" w:hAnsi="宋体" w:cs="宋体"/>
          <w:sz w:val="24"/>
          <w:u w:val="single"/>
        </w:rPr>
        <w:t>响应文件封面示例</w:t>
      </w:r>
    </w:p>
    <w:p>
      <w:pPr>
        <w:spacing w:line="500" w:lineRule="exact"/>
        <w:jc w:val="right"/>
        <w:rPr>
          <w:rFonts w:ascii="宋体" w:hAnsi="宋体" w:cs="宋体"/>
          <w:b/>
          <w:sz w:val="24"/>
        </w:rPr>
      </w:pPr>
      <w:r>
        <w:rPr>
          <w:rFonts w:hint="eastAsia" w:ascii="宋体" w:hAnsi="宋体" w:cs="宋体"/>
          <w:b/>
          <w:sz w:val="24"/>
          <w:bdr w:val="single" w:color="auto" w:sz="4" w:space="0"/>
        </w:rPr>
        <w:t>正本/副本</w:t>
      </w:r>
    </w:p>
    <w:p>
      <w:pPr>
        <w:spacing w:line="500" w:lineRule="exact"/>
        <w:rPr>
          <w:rFonts w:ascii="宋体" w:hAnsi="宋体" w:cs="宋体"/>
          <w:b/>
          <w:sz w:val="24"/>
        </w:rPr>
      </w:pPr>
    </w:p>
    <w:p>
      <w:pPr>
        <w:spacing w:line="500" w:lineRule="exact"/>
        <w:jc w:val="center"/>
        <w:rPr>
          <w:rFonts w:ascii="宋体" w:hAnsi="宋体" w:cs="宋体"/>
          <w:b/>
          <w:sz w:val="24"/>
        </w:rPr>
      </w:pPr>
    </w:p>
    <w:p>
      <w:pPr>
        <w:spacing w:line="500" w:lineRule="exact"/>
        <w:jc w:val="center"/>
        <w:rPr>
          <w:rFonts w:ascii="宋体" w:hAnsi="宋体" w:cs="宋体"/>
          <w:b/>
          <w:sz w:val="24"/>
        </w:rPr>
      </w:pPr>
      <w:r>
        <w:rPr>
          <w:rFonts w:hint="eastAsia" w:ascii="宋体" w:hAnsi="宋体" w:cs="宋体"/>
          <w:b/>
          <w:sz w:val="24"/>
        </w:rPr>
        <w:t>响应文件</w:t>
      </w:r>
    </w:p>
    <w:p>
      <w:pPr>
        <w:spacing w:line="500" w:lineRule="exact"/>
        <w:rPr>
          <w:rFonts w:ascii="宋体" w:hAnsi="宋体" w:cs="宋体"/>
          <w:b/>
          <w:sz w:val="24"/>
        </w:rPr>
      </w:pPr>
    </w:p>
    <w:p>
      <w:pPr>
        <w:spacing w:line="500" w:lineRule="exact"/>
        <w:rPr>
          <w:rFonts w:ascii="宋体" w:hAnsi="宋体" w:cs="宋体"/>
          <w:b/>
          <w:sz w:val="24"/>
        </w:rPr>
      </w:pPr>
    </w:p>
    <w:p>
      <w:pPr>
        <w:spacing w:line="500" w:lineRule="exact"/>
        <w:rPr>
          <w:rFonts w:ascii="宋体" w:hAnsi="宋体" w:cs="宋体"/>
          <w:b/>
          <w:sz w:val="24"/>
        </w:rPr>
      </w:pPr>
    </w:p>
    <w:p>
      <w:pPr>
        <w:spacing w:line="500" w:lineRule="exact"/>
        <w:rPr>
          <w:rFonts w:ascii="宋体" w:hAnsi="宋体" w:cs="宋体"/>
          <w:b/>
          <w:sz w:val="24"/>
        </w:rPr>
      </w:pPr>
    </w:p>
    <w:p>
      <w:pPr>
        <w:spacing w:line="500" w:lineRule="exact"/>
        <w:rPr>
          <w:rFonts w:ascii="宋体" w:hAnsi="宋体" w:cs="宋体"/>
          <w:b/>
          <w:sz w:val="24"/>
        </w:rPr>
      </w:pP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项目名称：</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 xml:space="preserve">项目编号：           </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供应商名称（盖章）：</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被授权人（签字或盖章）：</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项目联系人：</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联系电话：</w:t>
      </w:r>
    </w:p>
    <w:p>
      <w:pPr>
        <w:spacing w:line="500" w:lineRule="exact"/>
        <w:rPr>
          <w:rFonts w:ascii="宋体" w:hAnsi="宋体" w:cs="宋体"/>
          <w:b/>
          <w:sz w:val="24"/>
        </w:rPr>
      </w:pPr>
    </w:p>
    <w:p>
      <w:pPr>
        <w:spacing w:line="500" w:lineRule="exact"/>
        <w:rPr>
          <w:rFonts w:ascii="宋体" w:hAnsi="宋体" w:cs="宋体"/>
          <w:b/>
          <w:sz w:val="24"/>
        </w:rPr>
      </w:pPr>
      <w:r>
        <w:rPr>
          <w:rFonts w:hint="eastAsia" w:ascii="宋体" w:hAnsi="宋体" w:cs="宋体"/>
          <w:b/>
          <w:sz w:val="24"/>
        </w:rPr>
        <w:t>编制时间：</w:t>
      </w:r>
    </w:p>
    <w:p>
      <w:pPr>
        <w:spacing w:line="500" w:lineRule="exact"/>
        <w:jc w:val="center"/>
        <w:rPr>
          <w:rFonts w:ascii="宋体" w:hAnsi="宋体" w:cs="宋体"/>
          <w:sz w:val="24"/>
        </w:rPr>
      </w:pPr>
      <w:r>
        <w:rPr>
          <w:rFonts w:hint="eastAsia" w:ascii="宋体" w:hAnsi="宋体" w:cs="宋体"/>
          <w:sz w:val="24"/>
        </w:rPr>
        <w:br w:type="page"/>
      </w:r>
      <w:r>
        <w:rPr>
          <w:rFonts w:hint="eastAsia" w:ascii="宋体" w:hAnsi="宋体" w:cs="宋体"/>
          <w:b/>
          <w:bCs/>
          <w:sz w:val="24"/>
        </w:rPr>
        <w:t>响应文件目录</w:t>
      </w:r>
    </w:p>
    <w:p>
      <w:pPr>
        <w:spacing w:line="500" w:lineRule="exact"/>
        <w:rPr>
          <w:rFonts w:ascii="宋体" w:hAnsi="宋体" w:cs="宋体"/>
          <w:sz w:val="24"/>
        </w:rPr>
      </w:pPr>
    </w:p>
    <w:p>
      <w:pPr>
        <w:spacing w:line="500" w:lineRule="exact"/>
        <w:ind w:firstLine="240" w:firstLineChars="100"/>
        <w:rPr>
          <w:rFonts w:ascii="宋体" w:hAnsi="宋体" w:cs="宋体"/>
          <w:sz w:val="24"/>
        </w:rPr>
      </w:pPr>
      <w:r>
        <w:rPr>
          <w:rFonts w:hint="eastAsia" w:ascii="宋体" w:hAnsi="宋体" w:cs="宋体"/>
          <w:sz w:val="24"/>
        </w:rPr>
        <w:t>一、响应函</w:t>
      </w:r>
    </w:p>
    <w:p>
      <w:pPr>
        <w:spacing w:line="500" w:lineRule="exact"/>
        <w:ind w:firstLine="240" w:firstLineChars="100"/>
        <w:rPr>
          <w:rFonts w:ascii="宋体" w:hAnsi="宋体" w:cs="宋体"/>
          <w:sz w:val="24"/>
        </w:rPr>
      </w:pPr>
      <w:r>
        <w:rPr>
          <w:rFonts w:hint="eastAsia" w:ascii="宋体" w:hAnsi="宋体" w:cs="宋体"/>
          <w:sz w:val="24"/>
        </w:rPr>
        <w:t>二、身份证明书及授权委托书</w:t>
      </w:r>
    </w:p>
    <w:p>
      <w:pPr>
        <w:spacing w:line="500" w:lineRule="exact"/>
        <w:ind w:firstLine="240" w:firstLineChars="100"/>
        <w:rPr>
          <w:rFonts w:ascii="宋体" w:hAnsi="宋体" w:cs="宋体"/>
          <w:sz w:val="24"/>
        </w:rPr>
      </w:pPr>
      <w:r>
        <w:rPr>
          <w:rFonts w:hint="eastAsia" w:ascii="宋体" w:hAnsi="宋体" w:cs="宋体"/>
          <w:sz w:val="24"/>
        </w:rPr>
        <w:t>三、供应商基本情况表</w:t>
      </w:r>
    </w:p>
    <w:p>
      <w:pPr>
        <w:spacing w:line="500" w:lineRule="exact"/>
        <w:ind w:firstLine="240" w:firstLineChars="100"/>
        <w:rPr>
          <w:rFonts w:ascii="宋体" w:hAnsi="宋体" w:cs="宋体"/>
          <w:sz w:val="24"/>
        </w:rPr>
      </w:pPr>
      <w:r>
        <w:rPr>
          <w:rFonts w:hint="eastAsia" w:ascii="宋体" w:hAnsi="宋体" w:cs="宋体"/>
          <w:sz w:val="24"/>
        </w:rPr>
        <w:t>四、近年类似项目情况表</w:t>
      </w:r>
    </w:p>
    <w:p>
      <w:pPr>
        <w:spacing w:line="500" w:lineRule="exact"/>
        <w:ind w:firstLine="240" w:firstLineChars="100"/>
        <w:rPr>
          <w:rFonts w:ascii="宋体" w:hAnsi="宋体" w:cs="宋体"/>
          <w:sz w:val="24"/>
        </w:rPr>
      </w:pPr>
      <w:r>
        <w:rPr>
          <w:rFonts w:hint="eastAsia" w:ascii="宋体" w:hAnsi="宋体" w:cs="宋体"/>
          <w:sz w:val="24"/>
        </w:rPr>
        <w:t>五、项目负责人简历</w:t>
      </w:r>
    </w:p>
    <w:p>
      <w:pPr>
        <w:spacing w:line="500" w:lineRule="exact"/>
        <w:ind w:firstLine="240" w:firstLineChars="100"/>
        <w:rPr>
          <w:rFonts w:ascii="宋体" w:hAnsi="宋体" w:cs="宋体"/>
          <w:sz w:val="24"/>
        </w:rPr>
      </w:pPr>
      <w:r>
        <w:rPr>
          <w:rFonts w:hint="eastAsia" w:ascii="宋体" w:hAnsi="宋体" w:cs="宋体"/>
          <w:sz w:val="24"/>
        </w:rPr>
        <w:t>六、商务、服务需求偏离表</w:t>
      </w:r>
    </w:p>
    <w:p>
      <w:pPr>
        <w:spacing w:line="500" w:lineRule="exact"/>
        <w:ind w:firstLine="240" w:firstLineChars="100"/>
        <w:rPr>
          <w:rFonts w:ascii="宋体" w:hAnsi="宋体" w:cs="宋体"/>
          <w:sz w:val="24"/>
        </w:rPr>
      </w:pPr>
      <w:r>
        <w:rPr>
          <w:rFonts w:hint="eastAsia" w:ascii="宋体" w:hAnsi="宋体" w:cs="宋体"/>
          <w:sz w:val="24"/>
        </w:rPr>
        <w:t>（一）商务条款偏离表</w:t>
      </w:r>
    </w:p>
    <w:p>
      <w:pPr>
        <w:spacing w:line="500" w:lineRule="exact"/>
        <w:ind w:firstLine="240" w:firstLineChars="100"/>
      </w:pPr>
      <w:r>
        <w:rPr>
          <w:rFonts w:hint="eastAsia" w:ascii="宋体" w:hAnsi="宋体" w:cs="宋体"/>
          <w:sz w:val="24"/>
        </w:rPr>
        <w:t>（二）服务需求偏离表</w:t>
      </w:r>
    </w:p>
    <w:p>
      <w:pPr>
        <w:spacing w:line="500" w:lineRule="exact"/>
        <w:ind w:firstLine="240" w:firstLineChars="100"/>
        <w:rPr>
          <w:rFonts w:ascii="宋体" w:hAnsi="宋体" w:cs="宋体"/>
          <w:sz w:val="24"/>
        </w:rPr>
      </w:pPr>
      <w:r>
        <w:rPr>
          <w:rFonts w:hint="eastAsia" w:ascii="宋体" w:hAnsi="宋体" w:cs="宋体"/>
          <w:sz w:val="24"/>
        </w:rPr>
        <w:t>七、拟配备专业技术人员</w:t>
      </w:r>
    </w:p>
    <w:p>
      <w:pPr>
        <w:pStyle w:val="9"/>
        <w:spacing w:line="500" w:lineRule="exact"/>
        <w:ind w:firstLine="240" w:firstLineChars="100"/>
        <w:rPr>
          <w:rFonts w:ascii="宋体" w:hAnsi="宋体" w:cs="宋体"/>
          <w:sz w:val="24"/>
        </w:rPr>
      </w:pPr>
      <w:r>
        <w:rPr>
          <w:rFonts w:hint="eastAsia" w:ascii="宋体" w:hAnsi="宋体" w:cs="宋体"/>
          <w:sz w:val="24"/>
        </w:rPr>
        <w:t>八、政府采购政策</w:t>
      </w:r>
    </w:p>
    <w:p>
      <w:pPr>
        <w:pStyle w:val="9"/>
        <w:spacing w:line="500" w:lineRule="exact"/>
        <w:ind w:firstLine="240" w:firstLineChars="100"/>
        <w:rPr>
          <w:rFonts w:ascii="宋体" w:hAnsi="宋体" w:cs="宋体"/>
          <w:sz w:val="24"/>
        </w:rPr>
      </w:pPr>
      <w:r>
        <w:rPr>
          <w:rFonts w:hint="eastAsia" w:ascii="宋体" w:hAnsi="宋体" w:cs="宋体"/>
          <w:sz w:val="24"/>
        </w:rPr>
        <w:t>（一）中小企业声明函</w:t>
      </w:r>
    </w:p>
    <w:p>
      <w:pPr>
        <w:pStyle w:val="9"/>
        <w:spacing w:line="500" w:lineRule="exact"/>
        <w:ind w:firstLine="240" w:firstLineChars="100"/>
        <w:rPr>
          <w:rFonts w:ascii="宋体" w:hAnsi="宋体" w:cs="宋体"/>
          <w:sz w:val="24"/>
        </w:rPr>
      </w:pPr>
      <w:r>
        <w:rPr>
          <w:rFonts w:hint="eastAsia" w:ascii="宋体" w:hAnsi="宋体" w:cs="宋体"/>
          <w:sz w:val="24"/>
        </w:rPr>
        <w:t>（二）残疾人福利性单位声明函（如有）</w:t>
      </w:r>
    </w:p>
    <w:p>
      <w:pPr>
        <w:pStyle w:val="9"/>
        <w:spacing w:line="500" w:lineRule="exact"/>
        <w:ind w:firstLine="240" w:firstLineChars="100"/>
        <w:rPr>
          <w:rFonts w:ascii="宋体" w:hAnsi="宋体" w:cs="宋体"/>
          <w:sz w:val="24"/>
        </w:rPr>
      </w:pPr>
      <w:r>
        <w:rPr>
          <w:rFonts w:hint="eastAsia" w:ascii="宋体" w:hAnsi="宋体" w:cs="宋体"/>
          <w:sz w:val="24"/>
        </w:rPr>
        <w:t>（三）监狱企业证明文件（如有）</w:t>
      </w:r>
    </w:p>
    <w:p>
      <w:pPr>
        <w:spacing w:line="500" w:lineRule="exact"/>
        <w:ind w:firstLine="240" w:firstLineChars="100"/>
        <w:rPr>
          <w:rFonts w:ascii="宋体" w:hAnsi="宋体" w:cs="宋体"/>
          <w:sz w:val="24"/>
        </w:rPr>
      </w:pPr>
      <w:r>
        <w:rPr>
          <w:rFonts w:hint="eastAsia" w:ascii="宋体" w:hAnsi="宋体" w:cs="宋体"/>
          <w:sz w:val="24"/>
        </w:rPr>
        <w:t>九、服务方案</w:t>
      </w:r>
    </w:p>
    <w:p>
      <w:pPr>
        <w:spacing w:line="500" w:lineRule="exact"/>
        <w:ind w:firstLine="240" w:firstLineChars="100"/>
        <w:rPr>
          <w:rFonts w:ascii="宋体" w:hAnsi="宋体" w:cs="宋体"/>
          <w:sz w:val="24"/>
        </w:rPr>
      </w:pPr>
      <w:r>
        <w:rPr>
          <w:rFonts w:hint="eastAsia" w:ascii="宋体" w:hAnsi="宋体" w:cs="宋体"/>
          <w:sz w:val="24"/>
        </w:rPr>
        <w:t>十、供应商认为需要提供的其他资料</w:t>
      </w:r>
    </w:p>
    <w:p>
      <w:pPr>
        <w:pStyle w:val="9"/>
        <w:spacing w:line="500" w:lineRule="exact"/>
        <w:ind w:firstLine="480"/>
        <w:rPr>
          <w:rFonts w:ascii="宋体" w:hAnsi="宋体" w:cs="宋体"/>
          <w:sz w:val="24"/>
        </w:rPr>
      </w:pPr>
      <w:r>
        <w:rPr>
          <w:rFonts w:hint="eastAsia" w:ascii="宋体" w:hAnsi="宋体" w:cs="宋体"/>
          <w:sz w:val="24"/>
        </w:rPr>
        <w:t>（一）磋商保证金缴纳凭证</w:t>
      </w:r>
    </w:p>
    <w:p>
      <w:pPr>
        <w:pStyle w:val="9"/>
        <w:spacing w:line="500" w:lineRule="exact"/>
        <w:ind w:firstLine="480"/>
        <w:rPr>
          <w:rFonts w:ascii="宋体" w:hAnsi="宋体" w:cs="宋体"/>
          <w:sz w:val="24"/>
        </w:rPr>
      </w:pPr>
      <w:r>
        <w:rPr>
          <w:rFonts w:hint="eastAsia" w:ascii="宋体" w:hAnsi="宋体" w:cs="宋体"/>
          <w:sz w:val="24"/>
        </w:rPr>
        <w:t>（二）供应商承诺函</w:t>
      </w:r>
    </w:p>
    <w:p>
      <w:pPr>
        <w:pStyle w:val="9"/>
        <w:spacing w:line="500" w:lineRule="exact"/>
        <w:ind w:firstLine="480"/>
        <w:rPr>
          <w:rFonts w:ascii="宋体" w:hAnsi="宋体" w:cs="宋体"/>
          <w:sz w:val="24"/>
        </w:rPr>
      </w:pPr>
      <w:r>
        <w:rPr>
          <w:rFonts w:hint="eastAsia" w:ascii="宋体" w:hAnsi="宋体" w:cs="宋体"/>
          <w:sz w:val="24"/>
        </w:rPr>
        <w:t>（三）其他</w:t>
      </w:r>
    </w:p>
    <w:p>
      <w:pPr>
        <w:spacing w:line="500" w:lineRule="exac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备注：供应商应按以上目录顺序编排响应文件，并标注相应页码。</w:t>
      </w:r>
    </w:p>
    <w:p>
      <w:pPr>
        <w:spacing w:line="500" w:lineRule="exact"/>
        <w:jc w:val="center"/>
        <w:rPr>
          <w:rFonts w:ascii="宋体" w:hAnsi="宋体" w:cs="宋体"/>
          <w:b/>
          <w:sz w:val="24"/>
        </w:rPr>
      </w:pPr>
    </w:p>
    <w:p>
      <w:pPr>
        <w:spacing w:line="500" w:lineRule="exact"/>
        <w:jc w:val="center"/>
        <w:rPr>
          <w:rFonts w:ascii="宋体" w:hAnsi="宋体" w:cs="宋体"/>
          <w:b/>
          <w:sz w:val="24"/>
        </w:rPr>
      </w:pPr>
    </w:p>
    <w:p>
      <w:pPr>
        <w:spacing w:line="500" w:lineRule="exact"/>
        <w:jc w:val="center"/>
        <w:rPr>
          <w:rFonts w:ascii="宋体" w:hAnsi="宋体" w:cs="宋体"/>
          <w:b/>
          <w:sz w:val="24"/>
        </w:rPr>
      </w:pPr>
    </w:p>
    <w:p>
      <w:pPr>
        <w:pStyle w:val="4"/>
        <w:spacing w:before="0" w:after="0" w:line="380" w:lineRule="exact"/>
        <w:jc w:val="center"/>
        <w:rPr>
          <w:rFonts w:ascii="宋体" w:hAnsi="宋体" w:eastAsia="宋体" w:cs="宋体"/>
          <w:sz w:val="24"/>
          <w:szCs w:val="24"/>
        </w:rPr>
      </w:pPr>
      <w:bookmarkStart w:id="121" w:name="_Toc21189"/>
      <w:r>
        <w:rPr>
          <w:rFonts w:hint="eastAsia" w:ascii="宋体" w:hAnsi="宋体" w:eastAsia="宋体" w:cs="宋体"/>
          <w:sz w:val="24"/>
          <w:szCs w:val="24"/>
        </w:rPr>
        <w:br w:type="page"/>
      </w:r>
      <w:bookmarkEnd w:id="121"/>
      <w:r>
        <w:rPr>
          <w:rFonts w:hint="eastAsia" w:ascii="宋体" w:hAnsi="宋体" w:eastAsia="宋体" w:cs="宋体"/>
          <w:sz w:val="24"/>
          <w:szCs w:val="24"/>
        </w:rPr>
        <w:t>一、响应函</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________（采购人）：</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我方全面研究了 “</w:t>
      </w:r>
      <w:r>
        <w:rPr>
          <w:rFonts w:hint="eastAsia" w:ascii="宋体" w:hAnsi="宋体" w:cs="宋体"/>
          <w:bCs/>
          <w:sz w:val="24"/>
          <w:u w:val="single"/>
        </w:rPr>
        <w:t xml:space="preserve">     </w:t>
      </w:r>
      <w:r>
        <w:rPr>
          <w:rFonts w:hint="eastAsia" w:ascii="宋体" w:hAnsi="宋体" w:cs="宋体"/>
          <w:bCs/>
          <w:sz w:val="24"/>
        </w:rPr>
        <w:t>（项目名称、项目编号）”项目采购文件，决定参加贵单位组织的本项目磋商。我方授权</w:t>
      </w:r>
      <w:r>
        <w:rPr>
          <w:rFonts w:hint="eastAsia" w:ascii="宋体" w:hAnsi="宋体" w:cs="宋体"/>
          <w:bCs/>
          <w:sz w:val="24"/>
          <w:u w:val="single"/>
        </w:rPr>
        <w:t xml:space="preserve">    </w:t>
      </w:r>
      <w:r>
        <w:rPr>
          <w:rFonts w:hint="eastAsia" w:ascii="宋体" w:hAnsi="宋体" w:cs="宋体"/>
          <w:bCs/>
          <w:sz w:val="24"/>
        </w:rPr>
        <w:t>（姓名、职务）代表我方</w:t>
      </w:r>
      <w:r>
        <w:rPr>
          <w:rFonts w:hint="eastAsia" w:ascii="宋体" w:hAnsi="宋体" w:cs="宋体"/>
          <w:bCs/>
          <w:sz w:val="24"/>
          <w:u w:val="single"/>
        </w:rPr>
        <w:t xml:space="preserve">        </w:t>
      </w:r>
      <w:r>
        <w:rPr>
          <w:rFonts w:hint="eastAsia" w:ascii="宋体" w:hAnsi="宋体" w:cs="宋体"/>
          <w:bCs/>
          <w:sz w:val="24"/>
        </w:rPr>
        <w:t>（供应商的名称）全权处理本项目磋商的有关事宜。</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1、我方自愿按照磋商文件规定的各项要求向采购人提供所需服务，总价为人民币</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 xml:space="preserve">      </w:t>
      </w:r>
      <w:r>
        <w:rPr>
          <w:rFonts w:hint="eastAsia" w:ascii="宋体" w:hAnsi="宋体" w:cs="宋体"/>
          <w:bCs/>
          <w:sz w:val="24"/>
        </w:rPr>
        <w:t>），磋商有效期</w:t>
      </w:r>
      <w:r>
        <w:rPr>
          <w:rFonts w:hint="eastAsia" w:ascii="宋体" w:hAnsi="宋体" w:cs="宋体"/>
          <w:bCs/>
          <w:sz w:val="24"/>
          <w:u w:val="single"/>
        </w:rPr>
        <w:t xml:space="preserve">      </w:t>
      </w:r>
      <w:r>
        <w:rPr>
          <w:rFonts w:hint="eastAsia" w:ascii="宋体" w:hAnsi="宋体" w:cs="宋体"/>
          <w:bCs/>
          <w:sz w:val="24"/>
        </w:rPr>
        <w:t>日历天。</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2、一旦我方成交，我方将严格履行合同规定的责任和义务，服务期</w:t>
      </w:r>
      <w:r>
        <w:rPr>
          <w:rFonts w:hint="eastAsia" w:ascii="宋体" w:hAnsi="宋体" w:cs="宋体"/>
          <w:bCs/>
          <w:sz w:val="24"/>
          <w:u w:val="single"/>
        </w:rPr>
        <w:t xml:space="preserve">    </w:t>
      </w:r>
      <w:r>
        <w:rPr>
          <w:rFonts w:hint="eastAsia" w:ascii="宋体" w:hAnsi="宋体" w:cs="宋体"/>
          <w:bCs/>
          <w:sz w:val="24"/>
        </w:rPr>
        <w:t>，服务质量要求</w:t>
      </w:r>
      <w:r>
        <w:rPr>
          <w:rFonts w:hint="eastAsia" w:ascii="宋体" w:hAnsi="宋体" w:cs="宋体"/>
          <w:bCs/>
          <w:sz w:val="24"/>
          <w:u w:val="single"/>
        </w:rPr>
        <w:t xml:space="preserve">       </w:t>
      </w:r>
      <w:r>
        <w:rPr>
          <w:rFonts w:hint="eastAsia" w:ascii="宋体" w:hAnsi="宋体" w:cs="宋体"/>
          <w:bCs/>
          <w:sz w:val="24"/>
        </w:rPr>
        <w:t>。</w:t>
      </w:r>
    </w:p>
    <w:p>
      <w:pPr>
        <w:spacing w:line="500" w:lineRule="exact"/>
        <w:ind w:firstLine="480" w:firstLineChars="200"/>
        <w:rPr>
          <w:rFonts w:ascii="宋体" w:hAnsi="宋体" w:cs="宋体"/>
          <w:sz w:val="24"/>
        </w:rPr>
      </w:pPr>
      <w:r>
        <w:rPr>
          <w:rFonts w:hint="eastAsia" w:ascii="宋体" w:hAnsi="宋体" w:cs="宋体"/>
          <w:bCs/>
          <w:sz w:val="24"/>
        </w:rPr>
        <w:t>3、我方同意按照磋商文件的要求，向贵单位缴纳人民币</w:t>
      </w:r>
      <w:r>
        <w:rPr>
          <w:rFonts w:hint="eastAsia" w:ascii="宋体" w:hAnsi="宋体" w:cs="宋体"/>
          <w:bCs/>
          <w:sz w:val="24"/>
          <w:u w:val="single"/>
        </w:rPr>
        <w:t xml:space="preserve">      </w:t>
      </w:r>
      <w:r>
        <w:rPr>
          <w:rFonts w:hint="eastAsia" w:ascii="宋体" w:hAnsi="宋体" w:cs="宋体"/>
          <w:bCs/>
          <w:sz w:val="24"/>
        </w:rPr>
        <w:t>元（大写：</w:t>
      </w:r>
      <w:r>
        <w:rPr>
          <w:rFonts w:hint="eastAsia" w:ascii="宋体" w:hAnsi="宋体" w:cs="宋体"/>
          <w:bCs/>
          <w:sz w:val="24"/>
          <w:u w:val="single"/>
        </w:rPr>
        <w:t xml:space="preserve">       </w:t>
      </w:r>
      <w:r>
        <w:rPr>
          <w:rFonts w:hint="eastAsia" w:ascii="宋体" w:hAnsi="宋体" w:cs="宋体"/>
          <w:bCs/>
          <w:sz w:val="24"/>
        </w:rPr>
        <w:t>）的磋商保证金，并承诺如发生符合“第二章供应商须知”第15.5条的任何情况时，我方将不要求退还磋商保证金。</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4、我方提交的响应文件满足磋商文件实质性要求：</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5、我方愿意提供采购人可能另外要求的，与磋商有关的文件资料，并保证我方已提供和将要提供的文件资料是真实、准确的。</w:t>
      </w:r>
    </w:p>
    <w:p>
      <w:pPr>
        <w:pStyle w:val="64"/>
        <w:spacing w:after="0" w:line="500" w:lineRule="exact"/>
        <w:ind w:left="0" w:leftChars="0" w:firstLine="480" w:firstLineChars="200"/>
        <w:rPr>
          <w:rFonts w:ascii="宋体" w:hAnsi="宋体" w:cs="宋体"/>
          <w:bCs/>
          <w:sz w:val="24"/>
        </w:rPr>
      </w:pPr>
      <w:r>
        <w:rPr>
          <w:rFonts w:hint="eastAsia" w:ascii="宋体" w:hAnsi="宋体" w:cs="宋体"/>
          <w:bCs/>
          <w:sz w:val="24"/>
        </w:rPr>
        <w:t>6、我方完全理解采购人不一定将合同授予最低报价的供应商。</w:t>
      </w:r>
    </w:p>
    <w:p>
      <w:pPr>
        <w:pStyle w:val="64"/>
        <w:spacing w:after="0" w:line="500" w:lineRule="exact"/>
        <w:ind w:left="0" w:leftChars="0" w:firstLine="480" w:firstLineChars="200"/>
        <w:jc w:val="center"/>
        <w:rPr>
          <w:rFonts w:ascii="宋体" w:hAnsi="宋体" w:cs="宋体"/>
          <w:bCs/>
          <w:sz w:val="24"/>
        </w:rPr>
      </w:pPr>
    </w:p>
    <w:p>
      <w:pPr>
        <w:pStyle w:val="64"/>
        <w:spacing w:after="0" w:line="500" w:lineRule="exact"/>
        <w:ind w:firstLine="3360" w:firstLineChars="1400"/>
        <w:rPr>
          <w:rFonts w:ascii="宋体" w:hAnsi="宋体" w:cs="宋体"/>
          <w:bCs/>
          <w:sz w:val="24"/>
        </w:rPr>
      </w:pPr>
      <w:r>
        <w:rPr>
          <w:rFonts w:hint="eastAsia" w:ascii="宋体" w:hAnsi="宋体" w:cs="宋体"/>
          <w:bCs/>
          <w:sz w:val="24"/>
        </w:rPr>
        <w:t>供应商名称（盖章）：</w:t>
      </w:r>
    </w:p>
    <w:p>
      <w:pPr>
        <w:pStyle w:val="64"/>
        <w:spacing w:after="0" w:line="500" w:lineRule="exact"/>
        <w:ind w:left="0" w:leftChars="0" w:firstLine="480" w:firstLineChars="200"/>
        <w:jc w:val="center"/>
        <w:rPr>
          <w:rFonts w:ascii="宋体" w:hAnsi="宋体" w:cs="宋体"/>
          <w:bCs/>
          <w:sz w:val="24"/>
        </w:rPr>
      </w:pPr>
      <w:r>
        <w:rPr>
          <w:rFonts w:hint="eastAsia" w:ascii="宋体" w:hAnsi="宋体" w:cs="宋体"/>
          <w:bCs/>
          <w:sz w:val="24"/>
        </w:rPr>
        <w:t xml:space="preserve">                     </w:t>
      </w:r>
      <w:r>
        <w:rPr>
          <w:rFonts w:hint="eastAsia" w:ascii="宋体" w:hAnsi="宋体" w:cs="宋体"/>
          <w:sz w:val="24"/>
        </w:rPr>
        <w:t>授权人或被授权人（签字或盖章）</w:t>
      </w:r>
      <w:r>
        <w:rPr>
          <w:rFonts w:hint="eastAsia" w:ascii="宋体" w:hAnsi="宋体" w:cs="宋体"/>
          <w:bCs/>
          <w:sz w:val="24"/>
        </w:rPr>
        <w:t>：</w:t>
      </w:r>
    </w:p>
    <w:p>
      <w:pPr>
        <w:pStyle w:val="64"/>
        <w:spacing w:after="0" w:line="500" w:lineRule="exact"/>
        <w:ind w:firstLine="3360" w:firstLineChars="1400"/>
        <w:rPr>
          <w:rFonts w:ascii="宋体" w:hAnsi="宋体" w:cs="宋体"/>
          <w:bCs/>
          <w:sz w:val="24"/>
        </w:rPr>
      </w:pPr>
      <w:r>
        <w:rPr>
          <w:rFonts w:hint="eastAsia" w:ascii="宋体" w:hAnsi="宋体" w:cs="宋体"/>
          <w:bCs/>
          <w:sz w:val="24"/>
        </w:rPr>
        <w:t>通讯地址：</w:t>
      </w:r>
    </w:p>
    <w:p>
      <w:pPr>
        <w:pStyle w:val="64"/>
        <w:spacing w:after="0" w:line="500" w:lineRule="exact"/>
        <w:ind w:firstLine="3360" w:firstLineChars="1400"/>
        <w:rPr>
          <w:rFonts w:ascii="宋体" w:hAnsi="宋体" w:cs="宋体"/>
          <w:bCs/>
          <w:sz w:val="24"/>
        </w:rPr>
      </w:pPr>
      <w:r>
        <w:rPr>
          <w:rFonts w:hint="eastAsia" w:ascii="宋体" w:hAnsi="宋体" w:cs="宋体"/>
          <w:bCs/>
          <w:sz w:val="24"/>
        </w:rPr>
        <w:t>联系电话：</w:t>
      </w:r>
    </w:p>
    <w:p>
      <w:pPr>
        <w:pStyle w:val="64"/>
        <w:spacing w:after="0" w:line="500" w:lineRule="exact"/>
        <w:ind w:firstLine="3360" w:firstLineChars="1400"/>
        <w:rPr>
          <w:rFonts w:ascii="宋体" w:hAnsi="宋体" w:cs="宋体"/>
          <w:bCs/>
          <w:sz w:val="24"/>
        </w:rPr>
      </w:pPr>
      <w:r>
        <w:rPr>
          <w:rFonts w:hint="eastAsia" w:ascii="宋体" w:hAnsi="宋体" w:cs="宋体"/>
          <w:bCs/>
          <w:sz w:val="24"/>
        </w:rPr>
        <w:t>日    期：</w:t>
      </w:r>
    </w:p>
    <w:p>
      <w:pPr>
        <w:pStyle w:val="64"/>
        <w:spacing w:after="0" w:line="500" w:lineRule="exact"/>
        <w:ind w:left="0" w:leftChars="0"/>
        <w:jc w:val="center"/>
        <w:rPr>
          <w:rFonts w:ascii="宋体" w:hAnsi="宋体" w:cs="宋体"/>
          <w:bCs/>
          <w:sz w:val="24"/>
        </w:rPr>
      </w:pPr>
    </w:p>
    <w:p>
      <w:pPr>
        <w:pStyle w:val="4"/>
        <w:numPr>
          <w:ilvl w:val="0"/>
          <w:numId w:val="10"/>
        </w:numPr>
        <w:spacing w:before="0" w:after="0" w:line="500" w:lineRule="exact"/>
        <w:ind w:firstLine="482" w:firstLineChars="200"/>
        <w:jc w:val="center"/>
        <w:rPr>
          <w:rFonts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身份证明书及授权委托书</w:t>
      </w:r>
    </w:p>
    <w:p>
      <w:pPr>
        <w:spacing w:line="500" w:lineRule="exact"/>
        <w:ind w:firstLine="482" w:firstLineChars="200"/>
        <w:jc w:val="center"/>
        <w:rPr>
          <w:rFonts w:ascii="宋体" w:hAnsi="宋体" w:cs="宋体"/>
          <w:b/>
          <w:bCs/>
          <w:sz w:val="24"/>
        </w:rPr>
      </w:pPr>
    </w:p>
    <w:p>
      <w:pPr>
        <w:spacing w:line="500" w:lineRule="exact"/>
        <w:ind w:firstLine="723" w:firstLineChars="300"/>
        <w:jc w:val="center"/>
        <w:rPr>
          <w:rFonts w:ascii="宋体" w:hAnsi="宋体" w:cs="宋体"/>
          <w:b/>
          <w:bCs/>
          <w:sz w:val="24"/>
        </w:rPr>
      </w:pPr>
      <w:r>
        <w:rPr>
          <w:rFonts w:hint="eastAsia" w:ascii="宋体" w:hAnsi="宋体" w:cs="宋体"/>
          <w:b/>
          <w:bCs/>
          <w:sz w:val="24"/>
        </w:rPr>
        <w:t>（一）身份证明书</w:t>
      </w:r>
    </w:p>
    <w:p>
      <w:pPr>
        <w:spacing w:line="500" w:lineRule="exact"/>
        <w:ind w:firstLine="480" w:firstLineChars="200"/>
        <w:rPr>
          <w:rFonts w:ascii="宋体" w:hAnsi="宋体" w:cs="宋体"/>
          <w:sz w:val="24"/>
        </w:rPr>
      </w:pPr>
      <w:r>
        <w:rPr>
          <w:rFonts w:hint="eastAsia" w:ascii="宋体" w:hAnsi="宋体" w:cs="宋体"/>
          <w:sz w:val="24"/>
        </w:rPr>
        <w:t>单位名称：</w:t>
      </w:r>
      <w:r>
        <w:rPr>
          <w:rFonts w:hint="eastAsia" w:ascii="宋体" w:hAnsi="宋体" w:cs="宋体"/>
          <w:sz w:val="24"/>
          <w:u w:val="single"/>
        </w:rPr>
        <w:t xml:space="preserve">                                                                       </w:t>
      </w:r>
    </w:p>
    <w:p>
      <w:pPr>
        <w:spacing w:line="50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firstLine="480" w:firstLineChars="200"/>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500" w:lineRule="exact"/>
        <w:ind w:firstLine="480" w:firstLineChars="20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的法定代表人，为具有参加</w:t>
      </w:r>
      <w:r>
        <w:rPr>
          <w:rFonts w:hint="eastAsia" w:ascii="宋体" w:hAnsi="宋体" w:cs="宋体"/>
          <w:sz w:val="24"/>
          <w:u w:val="single"/>
        </w:rPr>
        <w:t xml:space="preserve">              </w:t>
      </w:r>
      <w:r>
        <w:rPr>
          <w:rFonts w:hint="eastAsia" w:ascii="宋体" w:hAnsi="宋体" w:cs="宋体"/>
          <w:sz w:val="24"/>
        </w:rPr>
        <w:t xml:space="preserve">（项目名称）的磋商、签署上述响应文件、进行合同谈判、签署合同和处理与之有关的一切事务权利的供应商。 </w:t>
      </w:r>
    </w:p>
    <w:p>
      <w:pPr>
        <w:spacing w:line="500" w:lineRule="exact"/>
        <w:ind w:firstLine="480" w:firstLineChars="200"/>
        <w:rPr>
          <w:rFonts w:ascii="宋体" w:hAnsi="宋体" w:cs="宋体"/>
          <w:sz w:val="24"/>
        </w:rPr>
      </w:pPr>
      <w:r>
        <w:rPr>
          <w:rFonts w:hint="eastAsia" w:ascii="宋体" w:hAnsi="宋体" w:cs="宋体"/>
          <w:sz w:val="24"/>
        </w:rPr>
        <w:t>特此证明。</w:t>
      </w:r>
    </w:p>
    <w:p>
      <w:pPr>
        <w:spacing w:line="500" w:lineRule="exact"/>
        <w:ind w:firstLine="480" w:firstLineChars="200"/>
        <w:jc w:val="center"/>
        <w:rPr>
          <w:rFonts w:ascii="宋体" w:hAnsi="宋体" w:cs="宋体"/>
          <w:sz w:val="24"/>
        </w:rPr>
      </w:pPr>
      <w:r>
        <w:rPr>
          <w:rFonts w:hint="eastAsia" w:ascii="宋体" w:hAnsi="宋体" w:cs="宋体"/>
          <w:sz w:val="24"/>
        </w:rPr>
        <w:t xml:space="preserve">                       </w:t>
      </w:r>
    </w:p>
    <w:p>
      <w:pPr>
        <w:spacing w:line="500" w:lineRule="exact"/>
        <w:ind w:firstLine="482" w:firstLineChars="200"/>
        <w:rPr>
          <w:rFonts w:ascii="宋体" w:hAnsi="宋体" w:cs="宋体"/>
          <w:b/>
          <w:bCs/>
          <w:kern w:val="0"/>
          <w:sz w:val="24"/>
        </w:rPr>
      </w:pPr>
      <w:r>
        <w:rPr>
          <w:rFonts w:hint="eastAsia" w:ascii="宋体" w:hAnsi="宋体" w:cs="宋体"/>
          <w:b/>
          <w:bCs/>
          <w:sz w:val="24"/>
        </w:rPr>
        <w:t>附：法定代表人身份证正反面扫描件。</w:t>
      </w:r>
    </w:p>
    <w:p>
      <w:pPr>
        <w:spacing w:line="500" w:lineRule="exact"/>
        <w:ind w:firstLine="480" w:firstLineChars="200"/>
        <w:jc w:val="center"/>
        <w:rPr>
          <w:rFonts w:ascii="宋体" w:hAnsi="宋体" w:cs="宋体"/>
          <w:sz w:val="24"/>
        </w:rPr>
      </w:pPr>
    </w:p>
    <w:p>
      <w:pPr>
        <w:spacing w:line="500" w:lineRule="exact"/>
        <w:ind w:firstLine="480" w:firstLineChars="200"/>
        <w:jc w:val="center"/>
        <w:rPr>
          <w:rFonts w:ascii="宋体" w:hAnsi="宋体" w:cs="宋体"/>
          <w:sz w:val="24"/>
        </w:rPr>
      </w:pPr>
    </w:p>
    <w:p>
      <w:pPr>
        <w:spacing w:line="500" w:lineRule="exact"/>
        <w:ind w:firstLine="480" w:firstLineChars="200"/>
        <w:jc w:val="center"/>
        <w:rPr>
          <w:rFonts w:ascii="宋体" w:hAnsi="宋体" w:cs="宋体"/>
          <w:sz w:val="24"/>
        </w:rPr>
      </w:pPr>
    </w:p>
    <w:p>
      <w:pPr>
        <w:spacing w:line="500" w:lineRule="exact"/>
        <w:ind w:firstLine="480" w:firstLineChars="200"/>
        <w:jc w:val="center"/>
        <w:rPr>
          <w:rFonts w:ascii="宋体" w:hAnsi="宋体" w:cs="宋体"/>
          <w:bCs/>
          <w:sz w:val="24"/>
        </w:rPr>
      </w:pPr>
      <w:r>
        <w:rPr>
          <w:rFonts w:hint="eastAsia" w:ascii="宋体" w:hAnsi="宋体" w:cs="宋体"/>
          <w:bCs/>
          <w:sz w:val="24"/>
        </w:rPr>
        <w:t xml:space="preserve">                       供应商名称（盖章）：</w:t>
      </w:r>
    </w:p>
    <w:p>
      <w:pPr>
        <w:spacing w:line="500" w:lineRule="exact"/>
        <w:ind w:firstLine="480" w:firstLineChars="200"/>
        <w:jc w:val="center"/>
        <w:rPr>
          <w:rFonts w:ascii="宋体" w:hAnsi="宋体" w:cs="宋体"/>
          <w:sz w:val="24"/>
        </w:rPr>
      </w:pPr>
      <w:r>
        <w:rPr>
          <w:rFonts w:hint="eastAsia" w:ascii="宋体" w:hAnsi="宋体" w:cs="宋体"/>
          <w:sz w:val="24"/>
        </w:rPr>
        <w:t xml:space="preserve">                           日   期：  </w:t>
      </w:r>
      <w:r>
        <w:rPr>
          <w:rFonts w:hint="eastAsia" w:ascii="宋体" w:hAnsi="宋体" w:cs="宋体"/>
          <w:bCs/>
          <w:sz w:val="24"/>
        </w:rPr>
        <w:t>年   月   日</w:t>
      </w:r>
    </w:p>
    <w:p>
      <w:pPr>
        <w:snapToGrid w:val="0"/>
        <w:spacing w:line="500" w:lineRule="exact"/>
        <w:ind w:firstLine="482" w:firstLineChars="200"/>
        <w:jc w:val="center"/>
        <w:rPr>
          <w:rFonts w:ascii="宋体" w:hAnsi="宋体" w:cs="宋体"/>
          <w:b/>
          <w:bCs/>
          <w:sz w:val="24"/>
        </w:rPr>
      </w:pPr>
    </w:p>
    <w:p>
      <w:pPr>
        <w:pStyle w:val="60"/>
        <w:rPr>
          <w:rFonts w:ascii="宋体" w:hAnsi="宋体" w:cs="宋体"/>
          <w:b/>
          <w:bCs/>
          <w:sz w:val="24"/>
        </w:rPr>
      </w:pPr>
    </w:p>
    <w:p>
      <w:pPr>
        <w:spacing w:line="500" w:lineRule="exact"/>
        <w:ind w:firstLine="482" w:firstLineChars="200"/>
        <w:jc w:val="center"/>
        <w:rPr>
          <w:rFonts w:ascii="宋体" w:hAnsi="宋体" w:cs="宋体"/>
          <w:b/>
          <w:bCs/>
          <w:sz w:val="24"/>
        </w:rPr>
      </w:pPr>
    </w:p>
    <w:p>
      <w:pPr>
        <w:spacing w:line="500" w:lineRule="exact"/>
        <w:jc w:val="center"/>
        <w:outlineLvl w:val="1"/>
        <w:rPr>
          <w:rFonts w:ascii="宋体" w:hAnsi="宋体" w:cs="宋体"/>
          <w:b/>
          <w:bCs/>
          <w:color w:val="000000"/>
          <w:sz w:val="24"/>
        </w:rPr>
      </w:pPr>
      <w:r>
        <w:rPr>
          <w:rFonts w:hint="eastAsia" w:ascii="宋体" w:hAnsi="宋体" w:cs="宋体"/>
          <w:b/>
          <w:bCs/>
          <w:sz w:val="24"/>
        </w:rPr>
        <w:br w:type="page"/>
      </w:r>
      <w:bookmarkStart w:id="122" w:name="_Toc28653"/>
      <w:r>
        <w:rPr>
          <w:rFonts w:hint="eastAsia" w:ascii="宋体" w:hAnsi="宋体" w:cs="宋体"/>
          <w:b/>
          <w:bCs/>
          <w:color w:val="000000"/>
          <w:sz w:val="24"/>
        </w:rPr>
        <w:t>（二）法定代表人授权委托书</w:t>
      </w:r>
    </w:p>
    <w:p>
      <w:pPr>
        <w:pStyle w:val="43"/>
        <w:spacing w:line="500" w:lineRule="exact"/>
        <w:rPr>
          <w:rFonts w:ascii="宋体" w:hAnsi="宋体" w:cs="宋体"/>
          <w:b/>
          <w:bCs/>
          <w:color w:val="000000"/>
          <w:sz w:val="24"/>
          <w:szCs w:val="24"/>
        </w:rPr>
      </w:pPr>
    </w:p>
    <w:p>
      <w:pPr>
        <w:spacing w:line="500" w:lineRule="exact"/>
        <w:rPr>
          <w:rFonts w:ascii="宋体" w:hAnsi="宋体" w:cs="宋体"/>
          <w:color w:val="000000"/>
          <w:sz w:val="24"/>
        </w:rPr>
      </w:pPr>
      <w:r>
        <w:rPr>
          <w:rFonts w:hint="eastAsia" w:ascii="宋体" w:hAnsi="宋体" w:cs="宋体"/>
          <w:color w:val="000000"/>
          <w:sz w:val="24"/>
        </w:rPr>
        <w:t>_______（采购人名称）：</w:t>
      </w:r>
    </w:p>
    <w:p>
      <w:pPr>
        <w:spacing w:line="500" w:lineRule="exact"/>
        <w:ind w:firstLine="480" w:firstLineChars="200"/>
        <w:rPr>
          <w:rFonts w:ascii="宋体" w:hAnsi="宋体" w:cs="宋体"/>
          <w:color w:val="000000"/>
          <w:sz w:val="24"/>
        </w:rPr>
      </w:pPr>
      <w:r>
        <w:rPr>
          <w:rFonts w:hint="eastAsia" w:ascii="宋体" w:hAnsi="宋体" w:cs="宋体"/>
          <w:color w:val="000000"/>
          <w:sz w:val="24"/>
        </w:rPr>
        <w:t>本授权声明：</w:t>
      </w:r>
      <w:r>
        <w:rPr>
          <w:rFonts w:hint="eastAsia" w:ascii="宋体" w:hAnsi="宋体" w:cs="宋体"/>
          <w:color w:val="000000"/>
          <w:sz w:val="24"/>
          <w:u w:val="single"/>
        </w:rPr>
        <w:t xml:space="preserve">       </w:t>
      </w:r>
      <w:r>
        <w:rPr>
          <w:rFonts w:hint="eastAsia" w:ascii="宋体" w:hAnsi="宋体" w:cs="宋体"/>
          <w:color w:val="000000"/>
          <w:sz w:val="24"/>
        </w:rPr>
        <w:t>（供应商名称）</w:t>
      </w:r>
      <w:r>
        <w:rPr>
          <w:rFonts w:hint="eastAsia" w:ascii="宋体" w:hAnsi="宋体" w:cs="宋体"/>
          <w:color w:val="000000"/>
          <w:sz w:val="24"/>
          <w:u w:val="single"/>
        </w:rPr>
        <w:t xml:space="preserve">       </w:t>
      </w:r>
      <w:r>
        <w:rPr>
          <w:rFonts w:hint="eastAsia" w:ascii="宋体" w:hAnsi="宋体" w:cs="宋体"/>
          <w:color w:val="000000"/>
          <w:sz w:val="24"/>
        </w:rPr>
        <w:t>（法定代表人姓名、职务）授权</w:t>
      </w:r>
      <w:r>
        <w:rPr>
          <w:rFonts w:hint="eastAsia" w:ascii="宋体" w:hAnsi="宋体" w:cs="宋体"/>
          <w:color w:val="000000"/>
          <w:sz w:val="24"/>
          <w:u w:val="single"/>
        </w:rPr>
        <w:t xml:space="preserve">      </w:t>
      </w:r>
      <w:r>
        <w:rPr>
          <w:rFonts w:hint="eastAsia" w:ascii="宋体" w:hAnsi="宋体" w:cs="宋体"/>
          <w:color w:val="000000"/>
          <w:sz w:val="24"/>
        </w:rPr>
        <w:t xml:space="preserve">（被授权人姓名、职务）为我方 “ </w:t>
      </w:r>
      <w:r>
        <w:rPr>
          <w:rFonts w:hint="eastAsia" w:ascii="宋体" w:hAnsi="宋体" w:cs="宋体"/>
          <w:color w:val="000000"/>
          <w:sz w:val="24"/>
          <w:u w:val="single"/>
        </w:rPr>
        <w:t xml:space="preserve">       </w:t>
      </w:r>
      <w:r>
        <w:rPr>
          <w:rFonts w:hint="eastAsia" w:ascii="宋体" w:hAnsi="宋体" w:cs="宋体"/>
          <w:bCs/>
          <w:color w:val="000000"/>
          <w:sz w:val="24"/>
        </w:rPr>
        <w:t>（项目名称、项目编号）</w:t>
      </w:r>
      <w:r>
        <w:rPr>
          <w:rFonts w:hint="eastAsia" w:ascii="宋体" w:hAnsi="宋体" w:cs="宋体"/>
          <w:color w:val="000000"/>
          <w:sz w:val="24"/>
        </w:rPr>
        <w:t>”项目磋商活动的合法代表，以我方名义全权处理该项目有关磋商、签订合同以及执行合同等一切事宜。</w:t>
      </w:r>
    </w:p>
    <w:p>
      <w:pPr>
        <w:spacing w:line="500" w:lineRule="exact"/>
        <w:ind w:firstLine="480" w:firstLineChars="200"/>
        <w:rPr>
          <w:rFonts w:ascii="宋体" w:hAnsi="宋体" w:cs="宋体"/>
          <w:color w:val="000000"/>
          <w:sz w:val="24"/>
        </w:rPr>
      </w:pPr>
      <w:r>
        <w:rPr>
          <w:rFonts w:hint="eastAsia" w:ascii="宋体" w:hAnsi="宋体" w:cs="宋体"/>
          <w:color w:val="000000"/>
          <w:sz w:val="24"/>
        </w:rPr>
        <w:t>被授权人无权转让本授权，特此声明。</w:t>
      </w:r>
    </w:p>
    <w:p>
      <w:pPr>
        <w:spacing w:line="500" w:lineRule="exact"/>
        <w:ind w:firstLine="482" w:firstLineChars="200"/>
        <w:rPr>
          <w:rFonts w:ascii="宋体" w:hAnsi="宋体" w:cs="宋体"/>
          <w:color w:val="000000"/>
          <w:sz w:val="24"/>
        </w:rPr>
      </w:pPr>
      <w:r>
        <w:rPr>
          <w:rFonts w:hint="eastAsia" w:ascii="宋体" w:hAnsi="宋体" w:cs="宋体"/>
          <w:b/>
          <w:bCs/>
          <w:color w:val="000000"/>
          <w:sz w:val="24"/>
        </w:rPr>
        <w:t>附：法定代表人及被授权人身份证正反面。</w:t>
      </w:r>
    </w:p>
    <w:p>
      <w:pPr>
        <w:pStyle w:val="43"/>
        <w:spacing w:line="500" w:lineRule="exact"/>
        <w:rPr>
          <w:rFonts w:ascii="宋体" w:hAnsi="宋体" w:cs="宋体"/>
          <w:color w:val="000000"/>
          <w:sz w:val="24"/>
          <w:szCs w:val="24"/>
        </w:rPr>
      </w:pPr>
    </w:p>
    <w:p>
      <w:pPr>
        <w:spacing w:line="500" w:lineRule="exact"/>
        <w:ind w:firstLine="480" w:firstLineChars="200"/>
        <w:rPr>
          <w:rFonts w:ascii="宋体" w:hAnsi="宋体" w:cs="宋体"/>
          <w:color w:val="000000"/>
          <w:sz w:val="24"/>
        </w:rPr>
      </w:pPr>
    </w:p>
    <w:p>
      <w:pPr>
        <w:pStyle w:val="64"/>
        <w:spacing w:after="0" w:line="500" w:lineRule="exact"/>
        <w:ind w:left="0" w:leftChars="0"/>
        <w:jc w:val="center"/>
        <w:rPr>
          <w:rFonts w:ascii="宋体" w:hAnsi="宋体" w:cs="宋体"/>
          <w:bCs/>
          <w:color w:val="000000"/>
          <w:sz w:val="24"/>
        </w:rPr>
      </w:pPr>
      <w:r>
        <w:rPr>
          <w:rFonts w:hint="eastAsia" w:ascii="宋体" w:hAnsi="宋体" w:cs="宋体"/>
          <w:color w:val="000000"/>
          <w:sz w:val="24"/>
        </w:rPr>
        <w:t xml:space="preserve">          </w:t>
      </w:r>
      <w:r>
        <w:rPr>
          <w:rFonts w:hint="eastAsia" w:ascii="宋体" w:hAnsi="宋体" w:cs="宋体"/>
          <w:bCs/>
          <w:color w:val="000000"/>
          <w:sz w:val="24"/>
        </w:rPr>
        <w:t>供应商名称（盖章）：</w:t>
      </w:r>
    </w:p>
    <w:p>
      <w:pPr>
        <w:pStyle w:val="64"/>
        <w:spacing w:after="0" w:line="500" w:lineRule="exact"/>
        <w:ind w:left="0" w:leftChars="0"/>
        <w:jc w:val="center"/>
        <w:rPr>
          <w:rFonts w:ascii="宋体" w:hAnsi="宋体" w:cs="宋体"/>
          <w:bCs/>
          <w:color w:val="000000"/>
          <w:sz w:val="24"/>
        </w:rPr>
      </w:pPr>
      <w:r>
        <w:rPr>
          <w:rFonts w:hint="eastAsia" w:ascii="宋体" w:hAnsi="宋体" w:cs="宋体"/>
          <w:bCs/>
          <w:color w:val="000000"/>
          <w:sz w:val="24"/>
        </w:rPr>
        <w:t xml:space="preserve">                </w:t>
      </w:r>
      <w:r>
        <w:rPr>
          <w:rFonts w:hint="eastAsia" w:ascii="宋体" w:hAnsi="宋体" w:cs="宋体"/>
          <w:color w:val="000000"/>
          <w:sz w:val="24"/>
        </w:rPr>
        <w:t>法定代表人</w:t>
      </w:r>
      <w:r>
        <w:rPr>
          <w:rFonts w:hint="eastAsia" w:ascii="宋体" w:hAnsi="宋体" w:cs="宋体"/>
          <w:bCs/>
          <w:color w:val="000000"/>
          <w:sz w:val="24"/>
        </w:rPr>
        <w:t>（盖章或签字）：</w:t>
      </w:r>
    </w:p>
    <w:p>
      <w:pPr>
        <w:spacing w:line="500" w:lineRule="exact"/>
        <w:jc w:val="center"/>
        <w:rPr>
          <w:rFonts w:ascii="宋体" w:hAnsi="宋体" w:cs="宋体"/>
          <w:color w:val="000000"/>
          <w:sz w:val="24"/>
        </w:rPr>
      </w:pPr>
      <w:r>
        <w:rPr>
          <w:rFonts w:hint="eastAsia" w:ascii="宋体" w:hAnsi="宋体" w:cs="宋体"/>
          <w:color w:val="000000"/>
          <w:sz w:val="24"/>
        </w:rPr>
        <w:t xml:space="preserve">     日期： 年 月 日</w:t>
      </w:r>
    </w:p>
    <w:p>
      <w:pPr>
        <w:rPr>
          <w:rFonts w:ascii="宋体" w:hAnsi="宋体" w:cs="宋体"/>
          <w:b/>
          <w:bCs/>
          <w:sz w:val="24"/>
        </w:rPr>
      </w:pPr>
    </w:p>
    <w:p>
      <w:pPr>
        <w:rPr>
          <w:rFonts w:ascii="宋体" w:hAnsi="宋体" w:cs="宋体"/>
          <w:b/>
          <w:bCs/>
          <w:sz w:val="24"/>
        </w:rPr>
      </w:pPr>
      <w:r>
        <w:rPr>
          <w:rFonts w:hint="eastAsia" w:ascii="宋体" w:hAnsi="宋体" w:cs="宋体"/>
          <w:b/>
          <w:bCs/>
          <w:sz w:val="24"/>
        </w:rPr>
        <w:br w:type="page"/>
      </w:r>
    </w:p>
    <w:p>
      <w:pPr>
        <w:spacing w:line="500" w:lineRule="exact"/>
        <w:jc w:val="center"/>
        <w:outlineLvl w:val="1"/>
        <w:rPr>
          <w:rFonts w:ascii="宋体" w:hAnsi="宋体" w:cs="宋体"/>
          <w:b/>
          <w:bCs/>
          <w:sz w:val="24"/>
        </w:rPr>
      </w:pPr>
      <w:r>
        <w:rPr>
          <w:rFonts w:hint="eastAsia" w:ascii="宋体" w:hAnsi="宋体" w:cs="宋体"/>
          <w:b/>
          <w:bCs/>
          <w:sz w:val="24"/>
        </w:rPr>
        <w:t>三、供应商基本情况表</w:t>
      </w:r>
      <w:bookmarkEnd w:id="122"/>
    </w:p>
    <w:tbl>
      <w:tblPr>
        <w:tblStyle w:val="76"/>
        <w:tblW w:w="0" w:type="auto"/>
        <w:tblInd w:w="0" w:type="dxa"/>
        <w:tblLayout w:type="fixed"/>
        <w:tblCellMar>
          <w:top w:w="0" w:type="dxa"/>
          <w:left w:w="108" w:type="dxa"/>
          <w:bottom w:w="0" w:type="dxa"/>
          <w:right w:w="108" w:type="dxa"/>
        </w:tblCellMar>
      </w:tblPr>
      <w:tblGrid>
        <w:gridCol w:w="1513"/>
        <w:gridCol w:w="1179"/>
        <w:gridCol w:w="2188"/>
        <w:gridCol w:w="1533"/>
        <w:gridCol w:w="2104"/>
      </w:tblGrid>
      <w:tr>
        <w:tblPrEx>
          <w:tblCellMar>
            <w:top w:w="0" w:type="dxa"/>
            <w:left w:w="108" w:type="dxa"/>
            <w:bottom w:w="0" w:type="dxa"/>
            <w:right w:w="108" w:type="dxa"/>
          </w:tblCellMar>
        </w:tblPrEx>
        <w:trPr>
          <w:trHeight w:val="1080" w:hRule="atLeast"/>
        </w:trPr>
        <w:tc>
          <w:tcPr>
            <w:tcW w:w="15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供应商名称</w:t>
            </w:r>
          </w:p>
        </w:tc>
        <w:tc>
          <w:tcPr>
            <w:tcW w:w="3367" w:type="dxa"/>
            <w:gridSpan w:val="2"/>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供应商类型</w:t>
            </w:r>
          </w:p>
        </w:tc>
        <w:tc>
          <w:tcPr>
            <w:tcW w:w="2104"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注册地址</w:t>
            </w:r>
          </w:p>
        </w:tc>
        <w:tc>
          <w:tcPr>
            <w:tcW w:w="3367" w:type="dxa"/>
            <w:gridSpan w:val="2"/>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邮政编码</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成立时间</w:t>
            </w:r>
          </w:p>
        </w:tc>
        <w:tc>
          <w:tcPr>
            <w:tcW w:w="3367" w:type="dxa"/>
            <w:gridSpan w:val="2"/>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企业性质</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社会统一信用代码</w:t>
            </w:r>
          </w:p>
        </w:tc>
        <w:tc>
          <w:tcPr>
            <w:tcW w:w="3367" w:type="dxa"/>
            <w:gridSpan w:val="2"/>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注册资金</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法定代表人</w:t>
            </w:r>
          </w:p>
        </w:tc>
        <w:tc>
          <w:tcPr>
            <w:tcW w:w="1179"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姓名</w:t>
            </w:r>
          </w:p>
        </w:tc>
        <w:tc>
          <w:tcPr>
            <w:tcW w:w="2188"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p>
            <w:pPr>
              <w:spacing w:line="500" w:lineRule="exact"/>
              <w:ind w:firstLine="240" w:firstLineChars="100"/>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电话</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rPr>
          <w:trHeight w:val="930" w:hRule="atLeast"/>
        </w:trPr>
        <w:tc>
          <w:tcPr>
            <w:tcW w:w="1513"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联系方式</w:t>
            </w:r>
          </w:p>
        </w:tc>
        <w:tc>
          <w:tcPr>
            <w:tcW w:w="1179"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联系人</w:t>
            </w:r>
          </w:p>
        </w:tc>
        <w:tc>
          <w:tcPr>
            <w:tcW w:w="2188" w:type="dxa"/>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ind w:firstLine="240" w:firstLineChars="100"/>
              <w:jc w:val="center"/>
              <w:rPr>
                <w:rFonts w:ascii="宋体" w:hAnsi="宋体" w:cs="宋体"/>
                <w:sz w:val="24"/>
              </w:rPr>
            </w:pPr>
            <w:r>
              <w:rPr>
                <w:rFonts w:hint="eastAsia" w:ascii="宋体" w:hAnsi="宋体" w:cs="宋体"/>
                <w:sz w:val="24"/>
              </w:rPr>
              <w:t>电话</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vMerge w:val="continue"/>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c>
          <w:tcPr>
            <w:tcW w:w="1179"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邮箱</w:t>
            </w:r>
          </w:p>
        </w:tc>
        <w:tc>
          <w:tcPr>
            <w:tcW w:w="2188" w:type="dxa"/>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ind w:firstLine="240" w:firstLineChars="100"/>
              <w:jc w:val="center"/>
              <w:rPr>
                <w:rFonts w:ascii="宋体" w:hAnsi="宋体" w:cs="宋体"/>
                <w:sz w:val="24"/>
              </w:rPr>
            </w:pPr>
            <w:r>
              <w:rPr>
                <w:rFonts w:hint="eastAsia" w:ascii="宋体" w:hAnsi="宋体" w:cs="宋体"/>
                <w:sz w:val="24"/>
              </w:rPr>
              <w:t>网址</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开户银行</w:t>
            </w:r>
          </w:p>
        </w:tc>
        <w:tc>
          <w:tcPr>
            <w:tcW w:w="3367" w:type="dxa"/>
            <w:gridSpan w:val="2"/>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c>
          <w:tcPr>
            <w:tcW w:w="1533" w:type="dxa"/>
            <w:tcBorders>
              <w:top w:val="nil"/>
              <w:left w:val="nil"/>
              <w:bottom w:val="single" w:color="auto" w:sz="4" w:space="0"/>
              <w:right w:val="single" w:color="auto" w:sz="4" w:space="0"/>
            </w:tcBorders>
            <w:vAlign w:val="center"/>
          </w:tcPr>
          <w:p>
            <w:pPr>
              <w:spacing w:line="500" w:lineRule="exact"/>
              <w:ind w:firstLine="240" w:firstLineChars="100"/>
              <w:jc w:val="center"/>
              <w:rPr>
                <w:rFonts w:ascii="宋体" w:hAnsi="宋体" w:cs="宋体"/>
                <w:sz w:val="24"/>
              </w:rPr>
            </w:pPr>
            <w:r>
              <w:rPr>
                <w:rFonts w:hint="eastAsia" w:ascii="宋体" w:hAnsi="宋体" w:cs="宋体"/>
                <w:sz w:val="24"/>
              </w:rPr>
              <w:t>账号</w:t>
            </w:r>
          </w:p>
        </w:tc>
        <w:tc>
          <w:tcPr>
            <w:tcW w:w="2104" w:type="dxa"/>
            <w:tcBorders>
              <w:top w:val="nil"/>
              <w:left w:val="nil"/>
              <w:bottom w:val="single" w:color="auto" w:sz="4" w:space="0"/>
              <w:right w:val="single" w:color="auto"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经营范围</w:t>
            </w:r>
          </w:p>
        </w:tc>
        <w:tc>
          <w:tcPr>
            <w:tcW w:w="7004" w:type="dxa"/>
            <w:gridSpan w:val="4"/>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r>
      <w:tr>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r>
              <w:rPr>
                <w:rFonts w:hint="eastAsia" w:ascii="宋体" w:hAnsi="宋体" w:cs="宋体"/>
                <w:sz w:val="24"/>
              </w:rPr>
              <w:t>备注</w:t>
            </w:r>
          </w:p>
        </w:tc>
        <w:tc>
          <w:tcPr>
            <w:tcW w:w="7004" w:type="dxa"/>
            <w:gridSpan w:val="4"/>
            <w:tcBorders>
              <w:top w:val="single" w:color="auto" w:sz="4" w:space="0"/>
              <w:left w:val="nil"/>
              <w:bottom w:val="single" w:color="auto" w:sz="4" w:space="0"/>
              <w:right w:val="single" w:color="000000" w:sz="4" w:space="0"/>
            </w:tcBorders>
            <w:vAlign w:val="center"/>
          </w:tcPr>
          <w:p>
            <w:pPr>
              <w:spacing w:line="500" w:lineRule="exact"/>
              <w:jc w:val="center"/>
              <w:rPr>
                <w:rFonts w:ascii="宋体" w:hAnsi="宋体" w:cs="宋体"/>
                <w:sz w:val="24"/>
              </w:rPr>
            </w:pPr>
          </w:p>
        </w:tc>
      </w:tr>
    </w:tbl>
    <w:p>
      <w:pPr>
        <w:spacing w:line="360" w:lineRule="auto"/>
        <w:ind w:firstLine="240" w:firstLineChars="100"/>
        <w:rPr>
          <w:rFonts w:ascii="宋体" w:hAnsi="宋体" w:cs="宋体"/>
          <w:sz w:val="24"/>
        </w:rPr>
      </w:pPr>
      <w:bookmarkStart w:id="123" w:name="_Toc26218"/>
      <w:r>
        <w:rPr>
          <w:rFonts w:hint="eastAsia" w:ascii="宋体" w:hAnsi="宋体" w:cs="宋体"/>
          <w:sz w:val="24"/>
        </w:rPr>
        <w:t xml:space="preserve">备注：后附营业执照等相关证明材料。    </w:t>
      </w:r>
    </w:p>
    <w:p>
      <w:pPr>
        <w:spacing w:line="500" w:lineRule="exact"/>
        <w:jc w:val="center"/>
        <w:outlineLvl w:val="1"/>
        <w:rPr>
          <w:rFonts w:ascii="宋体" w:hAnsi="宋体" w:cs="宋体"/>
          <w:sz w:val="24"/>
        </w:rPr>
      </w:pPr>
      <w:r>
        <w:rPr>
          <w:rFonts w:hint="eastAsia" w:ascii="宋体" w:hAnsi="宋体" w:cs="宋体"/>
          <w:sz w:val="24"/>
        </w:rPr>
        <w:br w:type="page"/>
      </w:r>
      <w:bookmarkEnd w:id="123"/>
      <w:bookmarkStart w:id="124" w:name="_Toc21234"/>
      <w:r>
        <w:rPr>
          <w:rFonts w:hint="eastAsia" w:ascii="宋体" w:hAnsi="宋体" w:cs="宋体"/>
          <w:b/>
          <w:bCs/>
          <w:sz w:val="24"/>
        </w:rPr>
        <w:t>四、近年类似项目情况表</w:t>
      </w:r>
    </w:p>
    <w:tbl>
      <w:tblPr>
        <w:tblStyle w:val="76"/>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606"/>
        <w:gridCol w:w="959"/>
        <w:gridCol w:w="1112"/>
        <w:gridCol w:w="1150"/>
        <w:gridCol w:w="1161"/>
        <w:gridCol w:w="1179"/>
        <w:gridCol w:w="1157"/>
        <w:gridCol w:w="1078"/>
        <w:gridCol w:w="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pPr>
              <w:spacing w:line="500" w:lineRule="exact"/>
              <w:rPr>
                <w:rFonts w:ascii="宋体" w:hAnsi="宋体" w:cs="宋体"/>
                <w:b/>
                <w:sz w:val="24"/>
              </w:rPr>
            </w:pPr>
            <w:r>
              <w:rPr>
                <w:rFonts w:hint="eastAsia" w:ascii="宋体" w:hAnsi="宋体" w:cs="宋体"/>
                <w:b/>
                <w:sz w:val="24"/>
              </w:rPr>
              <w:t>序号</w:t>
            </w:r>
          </w:p>
        </w:tc>
        <w:tc>
          <w:tcPr>
            <w:tcW w:w="960" w:type="dxa"/>
            <w:vAlign w:val="center"/>
          </w:tcPr>
          <w:p>
            <w:pPr>
              <w:spacing w:line="500" w:lineRule="exact"/>
              <w:jc w:val="center"/>
              <w:rPr>
                <w:rFonts w:ascii="宋体" w:hAnsi="宋体" w:cs="宋体"/>
                <w:b/>
                <w:sz w:val="24"/>
              </w:rPr>
            </w:pPr>
            <w:r>
              <w:rPr>
                <w:rFonts w:hint="eastAsia" w:ascii="宋体" w:hAnsi="宋体" w:cs="宋体"/>
                <w:b/>
                <w:sz w:val="24"/>
              </w:rPr>
              <w:t>采购人</w:t>
            </w:r>
          </w:p>
        </w:tc>
        <w:tc>
          <w:tcPr>
            <w:tcW w:w="1113" w:type="dxa"/>
            <w:vAlign w:val="center"/>
          </w:tcPr>
          <w:p>
            <w:pPr>
              <w:spacing w:line="500" w:lineRule="exact"/>
              <w:jc w:val="center"/>
              <w:rPr>
                <w:rFonts w:ascii="宋体" w:hAnsi="宋体" w:cs="宋体"/>
                <w:b/>
                <w:sz w:val="24"/>
              </w:rPr>
            </w:pPr>
            <w:r>
              <w:rPr>
                <w:rFonts w:hint="eastAsia" w:ascii="宋体" w:hAnsi="宋体" w:cs="宋体"/>
                <w:b/>
                <w:sz w:val="24"/>
              </w:rPr>
              <w:t>联系人</w:t>
            </w:r>
          </w:p>
        </w:tc>
        <w:tc>
          <w:tcPr>
            <w:tcW w:w="1151" w:type="dxa"/>
            <w:vAlign w:val="center"/>
          </w:tcPr>
          <w:p>
            <w:pPr>
              <w:spacing w:line="500" w:lineRule="exact"/>
              <w:jc w:val="center"/>
              <w:rPr>
                <w:rFonts w:ascii="宋体" w:hAnsi="宋体" w:cs="宋体"/>
                <w:b/>
                <w:sz w:val="24"/>
              </w:rPr>
            </w:pPr>
            <w:r>
              <w:rPr>
                <w:rFonts w:hint="eastAsia" w:ascii="宋体" w:hAnsi="宋体" w:cs="宋体"/>
                <w:b/>
                <w:sz w:val="24"/>
              </w:rPr>
              <w:t>联系电话</w:t>
            </w:r>
          </w:p>
        </w:tc>
        <w:tc>
          <w:tcPr>
            <w:tcW w:w="1162" w:type="dxa"/>
            <w:vAlign w:val="center"/>
          </w:tcPr>
          <w:p>
            <w:pPr>
              <w:spacing w:line="500" w:lineRule="exact"/>
              <w:jc w:val="center"/>
              <w:rPr>
                <w:rFonts w:ascii="宋体" w:hAnsi="宋体" w:cs="宋体"/>
                <w:b/>
                <w:sz w:val="24"/>
              </w:rPr>
            </w:pPr>
            <w:r>
              <w:rPr>
                <w:rFonts w:hint="eastAsia" w:ascii="宋体" w:hAnsi="宋体" w:cs="宋体"/>
                <w:b/>
                <w:sz w:val="24"/>
              </w:rPr>
              <w:t>项目名称</w:t>
            </w:r>
          </w:p>
        </w:tc>
        <w:tc>
          <w:tcPr>
            <w:tcW w:w="1180" w:type="dxa"/>
            <w:vAlign w:val="center"/>
          </w:tcPr>
          <w:p>
            <w:pPr>
              <w:spacing w:line="500" w:lineRule="exact"/>
              <w:jc w:val="center"/>
              <w:rPr>
                <w:rFonts w:ascii="宋体" w:hAnsi="宋体" w:cs="宋体"/>
                <w:b/>
                <w:sz w:val="24"/>
              </w:rPr>
            </w:pPr>
            <w:r>
              <w:rPr>
                <w:rFonts w:hint="eastAsia" w:ascii="宋体" w:hAnsi="宋体" w:cs="宋体"/>
                <w:b/>
                <w:sz w:val="24"/>
              </w:rPr>
              <w:t>完成时间</w:t>
            </w:r>
          </w:p>
        </w:tc>
        <w:tc>
          <w:tcPr>
            <w:tcW w:w="1158" w:type="dxa"/>
            <w:vAlign w:val="center"/>
          </w:tcPr>
          <w:p>
            <w:pPr>
              <w:spacing w:line="500" w:lineRule="exact"/>
              <w:rPr>
                <w:rFonts w:ascii="宋体" w:hAnsi="宋体" w:cs="宋体"/>
                <w:b/>
                <w:sz w:val="24"/>
              </w:rPr>
            </w:pPr>
            <w:r>
              <w:rPr>
                <w:rFonts w:hint="eastAsia" w:ascii="宋体" w:hAnsi="宋体" w:cs="宋体"/>
                <w:b/>
                <w:sz w:val="24"/>
              </w:rPr>
              <w:t>合同金额</w:t>
            </w:r>
          </w:p>
        </w:tc>
        <w:tc>
          <w:tcPr>
            <w:tcW w:w="1079" w:type="dxa"/>
            <w:gridSpan w:val="2"/>
            <w:tcBorders>
              <w:right w:val="single" w:color="auto" w:sz="4" w:space="0"/>
            </w:tcBorders>
            <w:vAlign w:val="center"/>
          </w:tcPr>
          <w:p>
            <w:pPr>
              <w:spacing w:line="500" w:lineRule="exact"/>
              <w:jc w:val="center"/>
              <w:rPr>
                <w:rFonts w:ascii="宋体" w:hAnsi="宋体" w:cs="宋体"/>
                <w:b/>
                <w:sz w:val="24"/>
              </w:rPr>
            </w:pPr>
            <w:r>
              <w:rPr>
                <w:rFonts w:hint="eastAsia" w:ascii="宋体" w:hAnsi="宋体" w:cs="宋体"/>
                <w:b/>
                <w:sz w:val="24"/>
              </w:rPr>
              <w:t>项目描述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vAlign w:val="center"/>
          </w:tcPr>
          <w:p>
            <w:pPr>
              <w:spacing w:line="500" w:lineRule="exact"/>
              <w:jc w:val="center"/>
              <w:rPr>
                <w:rFonts w:ascii="宋体" w:hAnsi="宋体" w:cs="宋体"/>
                <w:sz w:val="24"/>
              </w:rPr>
            </w:pPr>
          </w:p>
        </w:tc>
        <w:tc>
          <w:tcPr>
            <w:tcW w:w="1113" w:type="dxa"/>
            <w:vAlign w:val="center"/>
          </w:tcPr>
          <w:p>
            <w:pPr>
              <w:spacing w:line="500" w:lineRule="exact"/>
              <w:jc w:val="center"/>
              <w:rPr>
                <w:rFonts w:ascii="宋体" w:hAnsi="宋体" w:cs="宋体"/>
                <w:sz w:val="24"/>
              </w:rPr>
            </w:pPr>
          </w:p>
        </w:tc>
        <w:tc>
          <w:tcPr>
            <w:tcW w:w="1151" w:type="dxa"/>
            <w:vAlign w:val="center"/>
          </w:tcPr>
          <w:p>
            <w:pPr>
              <w:spacing w:line="500" w:lineRule="exact"/>
              <w:jc w:val="center"/>
              <w:rPr>
                <w:rFonts w:ascii="宋体" w:hAnsi="宋体" w:cs="宋体"/>
                <w:sz w:val="24"/>
              </w:rPr>
            </w:pPr>
          </w:p>
        </w:tc>
        <w:tc>
          <w:tcPr>
            <w:tcW w:w="1162" w:type="dxa"/>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vAlign w:val="center"/>
          </w:tcPr>
          <w:p>
            <w:pPr>
              <w:spacing w:line="500" w:lineRule="exact"/>
              <w:jc w:val="center"/>
              <w:rPr>
                <w:rFonts w:ascii="宋体" w:hAnsi="宋体" w:cs="宋体"/>
                <w:sz w:val="24"/>
              </w:rPr>
            </w:pPr>
          </w:p>
        </w:tc>
        <w:tc>
          <w:tcPr>
            <w:tcW w:w="1079" w:type="dxa"/>
            <w:gridSpan w:val="2"/>
            <w:tcBorders>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vAlign w:val="center"/>
          </w:tcPr>
          <w:p>
            <w:pPr>
              <w:spacing w:line="500" w:lineRule="exact"/>
              <w:jc w:val="center"/>
              <w:rPr>
                <w:rFonts w:ascii="宋体" w:hAnsi="宋体" w:cs="宋体"/>
                <w:sz w:val="24"/>
              </w:rPr>
            </w:pPr>
          </w:p>
        </w:tc>
        <w:tc>
          <w:tcPr>
            <w:tcW w:w="1113" w:type="dxa"/>
            <w:vAlign w:val="center"/>
          </w:tcPr>
          <w:p>
            <w:pPr>
              <w:spacing w:line="500" w:lineRule="exact"/>
              <w:jc w:val="center"/>
              <w:rPr>
                <w:rFonts w:ascii="宋体" w:hAnsi="宋体" w:cs="宋体"/>
                <w:sz w:val="24"/>
              </w:rPr>
            </w:pPr>
          </w:p>
        </w:tc>
        <w:tc>
          <w:tcPr>
            <w:tcW w:w="1151" w:type="dxa"/>
            <w:vAlign w:val="center"/>
          </w:tcPr>
          <w:p>
            <w:pPr>
              <w:spacing w:line="500" w:lineRule="exact"/>
              <w:jc w:val="center"/>
              <w:rPr>
                <w:rFonts w:ascii="宋体" w:hAnsi="宋体" w:cs="宋体"/>
                <w:sz w:val="24"/>
              </w:rPr>
            </w:pPr>
          </w:p>
        </w:tc>
        <w:tc>
          <w:tcPr>
            <w:tcW w:w="1162" w:type="dxa"/>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vAlign w:val="center"/>
          </w:tcPr>
          <w:p>
            <w:pPr>
              <w:spacing w:line="500" w:lineRule="exact"/>
              <w:jc w:val="center"/>
              <w:rPr>
                <w:rFonts w:ascii="宋体" w:hAnsi="宋体" w:cs="宋体"/>
                <w:sz w:val="24"/>
              </w:rPr>
            </w:pPr>
          </w:p>
        </w:tc>
        <w:tc>
          <w:tcPr>
            <w:tcW w:w="1079" w:type="dxa"/>
            <w:gridSpan w:val="2"/>
            <w:tcBorders>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vAlign w:val="center"/>
          </w:tcPr>
          <w:p>
            <w:pPr>
              <w:spacing w:line="500" w:lineRule="exact"/>
              <w:jc w:val="center"/>
              <w:rPr>
                <w:rFonts w:ascii="宋体" w:hAnsi="宋体" w:cs="宋体"/>
                <w:sz w:val="24"/>
              </w:rPr>
            </w:pPr>
          </w:p>
        </w:tc>
        <w:tc>
          <w:tcPr>
            <w:tcW w:w="1113" w:type="dxa"/>
            <w:vAlign w:val="center"/>
          </w:tcPr>
          <w:p>
            <w:pPr>
              <w:spacing w:line="500" w:lineRule="exact"/>
              <w:jc w:val="center"/>
              <w:rPr>
                <w:rFonts w:ascii="宋体" w:hAnsi="宋体" w:cs="宋体"/>
                <w:sz w:val="24"/>
              </w:rPr>
            </w:pPr>
          </w:p>
        </w:tc>
        <w:tc>
          <w:tcPr>
            <w:tcW w:w="1151" w:type="dxa"/>
            <w:vAlign w:val="center"/>
          </w:tcPr>
          <w:p>
            <w:pPr>
              <w:spacing w:line="500" w:lineRule="exact"/>
              <w:jc w:val="center"/>
              <w:rPr>
                <w:rFonts w:ascii="宋体" w:hAnsi="宋体" w:cs="宋体"/>
                <w:sz w:val="24"/>
              </w:rPr>
            </w:pPr>
          </w:p>
        </w:tc>
        <w:tc>
          <w:tcPr>
            <w:tcW w:w="1162" w:type="dxa"/>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vAlign w:val="center"/>
          </w:tcPr>
          <w:p>
            <w:pPr>
              <w:spacing w:line="500" w:lineRule="exact"/>
              <w:jc w:val="center"/>
              <w:rPr>
                <w:rFonts w:ascii="宋体" w:hAnsi="宋体" w:cs="宋体"/>
                <w:sz w:val="24"/>
              </w:rPr>
            </w:pPr>
          </w:p>
        </w:tc>
        <w:tc>
          <w:tcPr>
            <w:tcW w:w="1079" w:type="dxa"/>
            <w:gridSpan w:val="2"/>
            <w:tcBorders>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tcBorders>
              <w:right w:val="single" w:color="auto" w:sz="4" w:space="0"/>
            </w:tcBorders>
            <w:vAlign w:val="center"/>
          </w:tcPr>
          <w:p>
            <w:pPr>
              <w:spacing w:line="500" w:lineRule="exact"/>
              <w:jc w:val="center"/>
              <w:rPr>
                <w:rFonts w:ascii="宋体" w:hAnsi="宋体" w:cs="宋体"/>
                <w:sz w:val="24"/>
              </w:rPr>
            </w:pPr>
          </w:p>
        </w:tc>
        <w:tc>
          <w:tcPr>
            <w:tcW w:w="1113" w:type="dxa"/>
            <w:tcBorders>
              <w:left w:val="single" w:color="auto" w:sz="4" w:space="0"/>
            </w:tcBorders>
            <w:vAlign w:val="center"/>
          </w:tcPr>
          <w:p>
            <w:pPr>
              <w:spacing w:line="500" w:lineRule="exact"/>
              <w:jc w:val="center"/>
              <w:rPr>
                <w:rFonts w:ascii="宋体" w:hAnsi="宋体" w:cs="宋体"/>
                <w:sz w:val="24"/>
              </w:rPr>
            </w:pPr>
          </w:p>
        </w:tc>
        <w:tc>
          <w:tcPr>
            <w:tcW w:w="1151" w:type="dxa"/>
            <w:tcBorders>
              <w:left w:val="single" w:color="auto" w:sz="4" w:space="0"/>
            </w:tcBorders>
            <w:vAlign w:val="center"/>
          </w:tcPr>
          <w:p>
            <w:pPr>
              <w:spacing w:line="500" w:lineRule="exact"/>
              <w:jc w:val="center"/>
              <w:rPr>
                <w:rFonts w:ascii="宋体" w:hAnsi="宋体" w:cs="宋体"/>
                <w:sz w:val="24"/>
              </w:rPr>
            </w:pPr>
          </w:p>
        </w:tc>
        <w:tc>
          <w:tcPr>
            <w:tcW w:w="1162" w:type="dxa"/>
            <w:tcBorders>
              <w:left w:val="single" w:color="auto" w:sz="4" w:space="0"/>
            </w:tcBorders>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vAlign w:val="center"/>
          </w:tcPr>
          <w:p>
            <w:pPr>
              <w:spacing w:line="500" w:lineRule="exact"/>
              <w:jc w:val="center"/>
              <w:rPr>
                <w:rFonts w:ascii="宋体" w:hAnsi="宋体" w:cs="宋体"/>
                <w:sz w:val="24"/>
              </w:rPr>
            </w:pPr>
          </w:p>
        </w:tc>
        <w:tc>
          <w:tcPr>
            <w:tcW w:w="1079" w:type="dxa"/>
            <w:gridSpan w:val="2"/>
            <w:tcBorders>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pPr>
              <w:spacing w:line="500" w:lineRule="exact"/>
              <w:rPr>
                <w:rFonts w:ascii="宋体" w:hAnsi="宋体" w:cs="宋体"/>
                <w:sz w:val="24"/>
              </w:rPr>
            </w:pPr>
          </w:p>
        </w:tc>
        <w:tc>
          <w:tcPr>
            <w:tcW w:w="960" w:type="dxa"/>
            <w:tcBorders>
              <w:left w:val="single" w:color="auto" w:sz="4" w:space="0"/>
              <w:right w:val="single" w:color="auto" w:sz="4" w:space="0"/>
            </w:tcBorders>
            <w:vAlign w:val="center"/>
          </w:tcPr>
          <w:p>
            <w:pPr>
              <w:spacing w:line="500" w:lineRule="exact"/>
              <w:rPr>
                <w:rFonts w:ascii="宋体" w:hAnsi="宋体" w:cs="宋体"/>
                <w:sz w:val="24"/>
              </w:rPr>
            </w:pPr>
          </w:p>
        </w:tc>
        <w:tc>
          <w:tcPr>
            <w:tcW w:w="1113" w:type="dxa"/>
            <w:tcBorders>
              <w:left w:val="single" w:color="auto" w:sz="4" w:space="0"/>
              <w:right w:val="single" w:color="auto" w:sz="4" w:space="0"/>
            </w:tcBorders>
            <w:vAlign w:val="center"/>
          </w:tcPr>
          <w:p>
            <w:pPr>
              <w:spacing w:line="500" w:lineRule="exact"/>
              <w:rPr>
                <w:rFonts w:ascii="宋体" w:hAnsi="宋体" w:cs="宋体"/>
                <w:sz w:val="24"/>
              </w:rPr>
            </w:pPr>
          </w:p>
        </w:tc>
        <w:tc>
          <w:tcPr>
            <w:tcW w:w="1151" w:type="dxa"/>
            <w:tcBorders>
              <w:left w:val="single" w:color="auto" w:sz="4" w:space="0"/>
              <w:right w:val="single" w:color="auto" w:sz="4" w:space="0"/>
            </w:tcBorders>
            <w:vAlign w:val="center"/>
          </w:tcPr>
          <w:p>
            <w:pPr>
              <w:spacing w:line="500" w:lineRule="exact"/>
              <w:rPr>
                <w:rFonts w:ascii="宋体" w:hAnsi="宋体" w:cs="宋体"/>
                <w:sz w:val="24"/>
              </w:rPr>
            </w:pPr>
          </w:p>
        </w:tc>
        <w:tc>
          <w:tcPr>
            <w:tcW w:w="1162" w:type="dxa"/>
            <w:tcBorders>
              <w:left w:val="single" w:color="auto" w:sz="4" w:space="0"/>
              <w:right w:val="single" w:color="auto" w:sz="4" w:space="0"/>
            </w:tcBorders>
            <w:vAlign w:val="center"/>
          </w:tcPr>
          <w:p>
            <w:pPr>
              <w:spacing w:line="500" w:lineRule="exact"/>
              <w:rPr>
                <w:rFonts w:ascii="宋体" w:hAnsi="宋体" w:cs="宋体"/>
                <w:sz w:val="24"/>
              </w:rPr>
            </w:pPr>
          </w:p>
        </w:tc>
        <w:tc>
          <w:tcPr>
            <w:tcW w:w="1180" w:type="dxa"/>
            <w:tcBorders>
              <w:left w:val="single" w:color="auto" w:sz="4" w:space="0"/>
              <w:right w:val="single" w:color="auto" w:sz="4" w:space="0"/>
            </w:tcBorders>
            <w:vAlign w:val="center"/>
          </w:tcPr>
          <w:p>
            <w:pPr>
              <w:spacing w:line="500" w:lineRule="exact"/>
              <w:rPr>
                <w:rFonts w:ascii="宋体" w:hAnsi="宋体" w:cs="宋体"/>
                <w:sz w:val="24"/>
              </w:rPr>
            </w:pPr>
          </w:p>
        </w:tc>
        <w:tc>
          <w:tcPr>
            <w:tcW w:w="1158" w:type="dxa"/>
            <w:tcBorders>
              <w:left w:val="single" w:color="auto" w:sz="4" w:space="0"/>
              <w:right w:val="single" w:color="auto" w:sz="4" w:space="0"/>
            </w:tcBorders>
            <w:vAlign w:val="center"/>
          </w:tcPr>
          <w:p>
            <w:pPr>
              <w:spacing w:line="500" w:lineRule="exact"/>
              <w:rPr>
                <w:rFonts w:ascii="宋体" w:hAnsi="宋体" w:cs="宋体"/>
                <w:sz w:val="24"/>
              </w:rPr>
            </w:pPr>
          </w:p>
        </w:tc>
        <w:tc>
          <w:tcPr>
            <w:tcW w:w="1079" w:type="dxa"/>
            <w:gridSpan w:val="2"/>
            <w:tcBorders>
              <w:left w:val="single" w:color="auto" w:sz="4" w:space="0"/>
              <w:right w:val="single" w:color="auto" w:sz="4" w:space="0"/>
            </w:tcBorders>
            <w:vAlign w:val="center"/>
          </w:tcPr>
          <w:p>
            <w:pPr>
              <w:spacing w:line="5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pPr>
              <w:spacing w:line="500" w:lineRule="exact"/>
              <w:rPr>
                <w:rFonts w:ascii="宋体" w:hAnsi="宋体" w:cs="宋体"/>
                <w:sz w:val="24"/>
              </w:rPr>
            </w:pPr>
          </w:p>
        </w:tc>
        <w:tc>
          <w:tcPr>
            <w:tcW w:w="960" w:type="dxa"/>
            <w:vAlign w:val="center"/>
          </w:tcPr>
          <w:p>
            <w:pPr>
              <w:spacing w:line="500" w:lineRule="exact"/>
              <w:rPr>
                <w:rFonts w:ascii="宋体" w:hAnsi="宋体" w:cs="宋体"/>
                <w:sz w:val="24"/>
              </w:rPr>
            </w:pPr>
          </w:p>
        </w:tc>
        <w:tc>
          <w:tcPr>
            <w:tcW w:w="1113" w:type="dxa"/>
            <w:vAlign w:val="center"/>
          </w:tcPr>
          <w:p>
            <w:pPr>
              <w:spacing w:line="500" w:lineRule="exact"/>
              <w:rPr>
                <w:rFonts w:ascii="宋体" w:hAnsi="宋体" w:cs="宋体"/>
                <w:sz w:val="24"/>
              </w:rPr>
            </w:pPr>
          </w:p>
        </w:tc>
        <w:tc>
          <w:tcPr>
            <w:tcW w:w="1151" w:type="dxa"/>
            <w:vAlign w:val="center"/>
          </w:tcPr>
          <w:p>
            <w:pPr>
              <w:spacing w:line="500" w:lineRule="exact"/>
              <w:rPr>
                <w:rFonts w:ascii="宋体" w:hAnsi="宋体" w:cs="宋体"/>
                <w:sz w:val="24"/>
              </w:rPr>
            </w:pPr>
          </w:p>
        </w:tc>
        <w:tc>
          <w:tcPr>
            <w:tcW w:w="1162" w:type="dxa"/>
            <w:vAlign w:val="center"/>
          </w:tcPr>
          <w:p>
            <w:pPr>
              <w:spacing w:line="500" w:lineRule="exact"/>
              <w:rPr>
                <w:rFonts w:ascii="宋体" w:hAnsi="宋体" w:cs="宋体"/>
                <w:sz w:val="24"/>
              </w:rPr>
            </w:pPr>
          </w:p>
        </w:tc>
        <w:tc>
          <w:tcPr>
            <w:tcW w:w="1180" w:type="dxa"/>
            <w:vAlign w:val="center"/>
          </w:tcPr>
          <w:p>
            <w:pPr>
              <w:spacing w:line="500" w:lineRule="exact"/>
              <w:rPr>
                <w:rFonts w:ascii="宋体" w:hAnsi="宋体" w:cs="宋体"/>
                <w:sz w:val="24"/>
              </w:rPr>
            </w:pPr>
          </w:p>
        </w:tc>
        <w:tc>
          <w:tcPr>
            <w:tcW w:w="1158" w:type="dxa"/>
            <w:tcBorders>
              <w:right w:val="single" w:color="auto" w:sz="4" w:space="0"/>
            </w:tcBorders>
            <w:vAlign w:val="center"/>
          </w:tcPr>
          <w:p>
            <w:pPr>
              <w:spacing w:line="500" w:lineRule="exact"/>
              <w:rPr>
                <w:rFonts w:ascii="宋体" w:hAnsi="宋体" w:cs="宋体"/>
                <w:sz w:val="24"/>
              </w:rPr>
            </w:pPr>
          </w:p>
        </w:tc>
        <w:tc>
          <w:tcPr>
            <w:tcW w:w="1069" w:type="dxa"/>
            <w:tcBorders>
              <w:left w:val="single" w:color="auto" w:sz="4" w:space="0"/>
              <w:right w:val="single" w:color="auto" w:sz="4" w:space="0"/>
            </w:tcBorders>
            <w:vAlign w:val="center"/>
          </w:tcPr>
          <w:p>
            <w:pPr>
              <w:spacing w:line="5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vAlign w:val="center"/>
          </w:tcPr>
          <w:p>
            <w:pPr>
              <w:spacing w:line="500" w:lineRule="exact"/>
              <w:jc w:val="center"/>
              <w:rPr>
                <w:rFonts w:ascii="宋体" w:hAnsi="宋体" w:cs="宋体"/>
                <w:sz w:val="24"/>
              </w:rPr>
            </w:pPr>
          </w:p>
        </w:tc>
        <w:tc>
          <w:tcPr>
            <w:tcW w:w="1113" w:type="dxa"/>
            <w:vAlign w:val="center"/>
          </w:tcPr>
          <w:p>
            <w:pPr>
              <w:spacing w:line="500" w:lineRule="exact"/>
              <w:jc w:val="center"/>
              <w:rPr>
                <w:rFonts w:ascii="宋体" w:hAnsi="宋体" w:cs="宋体"/>
                <w:sz w:val="24"/>
              </w:rPr>
            </w:pPr>
          </w:p>
        </w:tc>
        <w:tc>
          <w:tcPr>
            <w:tcW w:w="1151" w:type="dxa"/>
            <w:vAlign w:val="center"/>
          </w:tcPr>
          <w:p>
            <w:pPr>
              <w:spacing w:line="500" w:lineRule="exact"/>
              <w:jc w:val="center"/>
              <w:rPr>
                <w:rFonts w:ascii="宋体" w:hAnsi="宋体" w:cs="宋体"/>
                <w:sz w:val="24"/>
              </w:rPr>
            </w:pPr>
          </w:p>
        </w:tc>
        <w:tc>
          <w:tcPr>
            <w:tcW w:w="1162" w:type="dxa"/>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tcBorders>
              <w:right w:val="single" w:color="auto" w:sz="4" w:space="0"/>
            </w:tcBorders>
            <w:vAlign w:val="center"/>
          </w:tcPr>
          <w:p>
            <w:pPr>
              <w:spacing w:line="500" w:lineRule="exact"/>
              <w:jc w:val="center"/>
              <w:rPr>
                <w:rFonts w:ascii="宋体" w:hAnsi="宋体" w:cs="宋体"/>
                <w:sz w:val="24"/>
              </w:rPr>
            </w:pPr>
          </w:p>
        </w:tc>
        <w:tc>
          <w:tcPr>
            <w:tcW w:w="1069" w:type="dxa"/>
            <w:tcBorders>
              <w:left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00" w:hRule="atLeast"/>
          <w:jc w:val="center"/>
        </w:trPr>
        <w:tc>
          <w:tcPr>
            <w:tcW w:w="606" w:type="dxa"/>
            <w:vAlign w:val="center"/>
          </w:tcPr>
          <w:p>
            <w:pPr>
              <w:spacing w:line="500" w:lineRule="exact"/>
              <w:jc w:val="center"/>
              <w:rPr>
                <w:rFonts w:ascii="宋体" w:hAnsi="宋体" w:cs="宋体"/>
                <w:sz w:val="24"/>
              </w:rPr>
            </w:pPr>
          </w:p>
        </w:tc>
        <w:tc>
          <w:tcPr>
            <w:tcW w:w="960" w:type="dxa"/>
            <w:vAlign w:val="center"/>
          </w:tcPr>
          <w:p>
            <w:pPr>
              <w:spacing w:line="500" w:lineRule="exact"/>
              <w:jc w:val="center"/>
              <w:rPr>
                <w:rFonts w:ascii="宋体" w:hAnsi="宋体" w:cs="宋体"/>
                <w:sz w:val="24"/>
              </w:rPr>
            </w:pPr>
          </w:p>
        </w:tc>
        <w:tc>
          <w:tcPr>
            <w:tcW w:w="1113" w:type="dxa"/>
            <w:vAlign w:val="center"/>
          </w:tcPr>
          <w:p>
            <w:pPr>
              <w:spacing w:line="500" w:lineRule="exact"/>
              <w:jc w:val="center"/>
              <w:rPr>
                <w:rFonts w:ascii="宋体" w:hAnsi="宋体" w:cs="宋体"/>
                <w:sz w:val="24"/>
              </w:rPr>
            </w:pPr>
          </w:p>
        </w:tc>
        <w:tc>
          <w:tcPr>
            <w:tcW w:w="1151" w:type="dxa"/>
            <w:vAlign w:val="center"/>
          </w:tcPr>
          <w:p>
            <w:pPr>
              <w:spacing w:line="500" w:lineRule="exact"/>
              <w:jc w:val="center"/>
              <w:rPr>
                <w:rFonts w:ascii="宋体" w:hAnsi="宋体" w:cs="宋体"/>
                <w:sz w:val="24"/>
              </w:rPr>
            </w:pPr>
          </w:p>
        </w:tc>
        <w:tc>
          <w:tcPr>
            <w:tcW w:w="1162" w:type="dxa"/>
            <w:vAlign w:val="center"/>
          </w:tcPr>
          <w:p>
            <w:pPr>
              <w:spacing w:line="500" w:lineRule="exact"/>
              <w:jc w:val="center"/>
              <w:rPr>
                <w:rFonts w:ascii="宋体" w:hAnsi="宋体" w:cs="宋体"/>
                <w:sz w:val="24"/>
              </w:rPr>
            </w:pPr>
          </w:p>
        </w:tc>
        <w:tc>
          <w:tcPr>
            <w:tcW w:w="1180" w:type="dxa"/>
            <w:vAlign w:val="center"/>
          </w:tcPr>
          <w:p>
            <w:pPr>
              <w:spacing w:line="500" w:lineRule="exact"/>
              <w:jc w:val="center"/>
              <w:rPr>
                <w:rFonts w:ascii="宋体" w:hAnsi="宋体" w:cs="宋体"/>
                <w:sz w:val="24"/>
              </w:rPr>
            </w:pPr>
          </w:p>
        </w:tc>
        <w:tc>
          <w:tcPr>
            <w:tcW w:w="1158" w:type="dxa"/>
            <w:tcBorders>
              <w:right w:val="single" w:color="auto" w:sz="4" w:space="0"/>
            </w:tcBorders>
            <w:vAlign w:val="center"/>
          </w:tcPr>
          <w:p>
            <w:pPr>
              <w:spacing w:line="500" w:lineRule="exact"/>
              <w:jc w:val="center"/>
              <w:rPr>
                <w:rFonts w:ascii="宋体" w:hAnsi="宋体" w:cs="宋体"/>
                <w:sz w:val="24"/>
              </w:rPr>
            </w:pPr>
          </w:p>
        </w:tc>
        <w:tc>
          <w:tcPr>
            <w:tcW w:w="1069" w:type="dxa"/>
            <w:tcBorders>
              <w:left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510" w:hRule="atLeast"/>
          <w:jc w:val="center"/>
        </w:trPr>
        <w:tc>
          <w:tcPr>
            <w:tcW w:w="606" w:type="dxa"/>
            <w:tcBorders>
              <w:bottom w:val="single" w:color="auto" w:sz="4" w:space="0"/>
            </w:tcBorders>
            <w:vAlign w:val="center"/>
          </w:tcPr>
          <w:p>
            <w:pPr>
              <w:spacing w:line="500" w:lineRule="exact"/>
              <w:jc w:val="center"/>
              <w:rPr>
                <w:rFonts w:ascii="宋体" w:hAnsi="宋体" w:cs="宋体"/>
                <w:sz w:val="24"/>
              </w:rPr>
            </w:pPr>
          </w:p>
        </w:tc>
        <w:tc>
          <w:tcPr>
            <w:tcW w:w="960" w:type="dxa"/>
            <w:tcBorders>
              <w:bottom w:val="single" w:color="auto" w:sz="4" w:space="0"/>
            </w:tcBorders>
            <w:vAlign w:val="center"/>
          </w:tcPr>
          <w:p>
            <w:pPr>
              <w:spacing w:line="500" w:lineRule="exact"/>
              <w:jc w:val="center"/>
              <w:rPr>
                <w:rFonts w:ascii="宋体" w:hAnsi="宋体" w:cs="宋体"/>
                <w:sz w:val="24"/>
              </w:rPr>
            </w:pPr>
          </w:p>
        </w:tc>
        <w:tc>
          <w:tcPr>
            <w:tcW w:w="1113" w:type="dxa"/>
            <w:tcBorders>
              <w:bottom w:val="single" w:color="auto" w:sz="4" w:space="0"/>
            </w:tcBorders>
            <w:vAlign w:val="center"/>
          </w:tcPr>
          <w:p>
            <w:pPr>
              <w:spacing w:line="500" w:lineRule="exact"/>
              <w:jc w:val="center"/>
              <w:rPr>
                <w:rFonts w:ascii="宋体" w:hAnsi="宋体" w:cs="宋体"/>
                <w:sz w:val="24"/>
              </w:rPr>
            </w:pPr>
          </w:p>
        </w:tc>
        <w:tc>
          <w:tcPr>
            <w:tcW w:w="1151" w:type="dxa"/>
            <w:tcBorders>
              <w:bottom w:val="single" w:color="auto" w:sz="4" w:space="0"/>
            </w:tcBorders>
            <w:vAlign w:val="center"/>
          </w:tcPr>
          <w:p>
            <w:pPr>
              <w:spacing w:line="500" w:lineRule="exact"/>
              <w:jc w:val="center"/>
              <w:rPr>
                <w:rFonts w:ascii="宋体" w:hAnsi="宋体" w:cs="宋体"/>
                <w:sz w:val="24"/>
              </w:rPr>
            </w:pPr>
          </w:p>
        </w:tc>
        <w:tc>
          <w:tcPr>
            <w:tcW w:w="1162" w:type="dxa"/>
            <w:tcBorders>
              <w:bottom w:val="single" w:color="auto" w:sz="4" w:space="0"/>
            </w:tcBorders>
            <w:vAlign w:val="center"/>
          </w:tcPr>
          <w:p>
            <w:pPr>
              <w:spacing w:line="500" w:lineRule="exact"/>
              <w:jc w:val="center"/>
              <w:rPr>
                <w:rFonts w:ascii="宋体" w:hAnsi="宋体" w:cs="宋体"/>
                <w:sz w:val="24"/>
              </w:rPr>
            </w:pPr>
          </w:p>
        </w:tc>
        <w:tc>
          <w:tcPr>
            <w:tcW w:w="1180" w:type="dxa"/>
            <w:tcBorders>
              <w:bottom w:val="single" w:color="auto" w:sz="4" w:space="0"/>
            </w:tcBorders>
            <w:vAlign w:val="center"/>
          </w:tcPr>
          <w:p>
            <w:pPr>
              <w:spacing w:line="500" w:lineRule="exact"/>
              <w:jc w:val="center"/>
              <w:rPr>
                <w:rFonts w:ascii="宋体" w:hAnsi="宋体" w:cs="宋体"/>
                <w:sz w:val="24"/>
              </w:rPr>
            </w:pPr>
          </w:p>
        </w:tc>
        <w:tc>
          <w:tcPr>
            <w:tcW w:w="1158" w:type="dxa"/>
            <w:tcBorders>
              <w:bottom w:val="single" w:color="auto" w:sz="4" w:space="0"/>
              <w:right w:val="single" w:color="auto" w:sz="4" w:space="0"/>
            </w:tcBorders>
            <w:vAlign w:val="center"/>
          </w:tcPr>
          <w:p>
            <w:pPr>
              <w:spacing w:line="500" w:lineRule="exact"/>
              <w:jc w:val="center"/>
              <w:rPr>
                <w:rFonts w:ascii="宋体" w:hAnsi="宋体" w:cs="宋体"/>
                <w:sz w:val="24"/>
              </w:rPr>
            </w:pPr>
          </w:p>
        </w:tc>
        <w:tc>
          <w:tcPr>
            <w:tcW w:w="1069" w:type="dxa"/>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96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13"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1"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62"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8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8"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615" w:hRule="atLeast"/>
          <w:jc w:val="center"/>
        </w:trPr>
        <w:tc>
          <w:tcPr>
            <w:tcW w:w="606"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96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13"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1"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62"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8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8"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50" w:hRule="atLeast"/>
          <w:jc w:val="center"/>
        </w:trPr>
        <w:tc>
          <w:tcPr>
            <w:tcW w:w="606"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96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13"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1"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62"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80" w:type="dxa"/>
            <w:tcBorders>
              <w:top w:val="single" w:color="auto" w:sz="4" w:space="0"/>
              <w:bottom w:val="single" w:color="auto" w:sz="4" w:space="0"/>
            </w:tcBorders>
            <w:vAlign w:val="center"/>
          </w:tcPr>
          <w:p>
            <w:pPr>
              <w:spacing w:line="500" w:lineRule="exact"/>
              <w:jc w:val="center"/>
              <w:rPr>
                <w:rFonts w:ascii="宋体" w:hAnsi="宋体" w:cs="宋体"/>
                <w:sz w:val="24"/>
              </w:rPr>
            </w:pPr>
          </w:p>
        </w:tc>
        <w:tc>
          <w:tcPr>
            <w:tcW w:w="1158" w:type="dxa"/>
            <w:tcBorders>
              <w:top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5" w:type="pct"/>
          <w:cantSplit/>
          <w:trHeight w:val="435" w:hRule="atLeast"/>
          <w:jc w:val="center"/>
        </w:trPr>
        <w:tc>
          <w:tcPr>
            <w:tcW w:w="606" w:type="dxa"/>
            <w:tcBorders>
              <w:top w:val="single" w:color="auto" w:sz="4" w:space="0"/>
            </w:tcBorders>
            <w:vAlign w:val="center"/>
          </w:tcPr>
          <w:p>
            <w:pPr>
              <w:spacing w:line="500" w:lineRule="exact"/>
              <w:jc w:val="center"/>
              <w:rPr>
                <w:rFonts w:ascii="宋体" w:hAnsi="宋体" w:cs="宋体"/>
                <w:sz w:val="24"/>
              </w:rPr>
            </w:pPr>
          </w:p>
        </w:tc>
        <w:tc>
          <w:tcPr>
            <w:tcW w:w="960" w:type="dxa"/>
            <w:tcBorders>
              <w:top w:val="single" w:color="auto" w:sz="4" w:space="0"/>
            </w:tcBorders>
            <w:vAlign w:val="center"/>
          </w:tcPr>
          <w:p>
            <w:pPr>
              <w:spacing w:line="500" w:lineRule="exact"/>
              <w:jc w:val="center"/>
              <w:rPr>
                <w:rFonts w:ascii="宋体" w:hAnsi="宋体" w:cs="宋体"/>
                <w:sz w:val="24"/>
              </w:rPr>
            </w:pPr>
          </w:p>
        </w:tc>
        <w:tc>
          <w:tcPr>
            <w:tcW w:w="1113" w:type="dxa"/>
            <w:tcBorders>
              <w:top w:val="single" w:color="auto" w:sz="4" w:space="0"/>
            </w:tcBorders>
            <w:vAlign w:val="center"/>
          </w:tcPr>
          <w:p>
            <w:pPr>
              <w:spacing w:line="500" w:lineRule="exact"/>
              <w:jc w:val="center"/>
              <w:rPr>
                <w:rFonts w:ascii="宋体" w:hAnsi="宋体" w:cs="宋体"/>
                <w:sz w:val="24"/>
              </w:rPr>
            </w:pPr>
          </w:p>
        </w:tc>
        <w:tc>
          <w:tcPr>
            <w:tcW w:w="1151" w:type="dxa"/>
            <w:tcBorders>
              <w:top w:val="single" w:color="auto" w:sz="4" w:space="0"/>
            </w:tcBorders>
            <w:vAlign w:val="center"/>
          </w:tcPr>
          <w:p>
            <w:pPr>
              <w:spacing w:line="500" w:lineRule="exact"/>
              <w:jc w:val="center"/>
              <w:rPr>
                <w:rFonts w:ascii="宋体" w:hAnsi="宋体" w:cs="宋体"/>
                <w:sz w:val="24"/>
              </w:rPr>
            </w:pPr>
          </w:p>
        </w:tc>
        <w:tc>
          <w:tcPr>
            <w:tcW w:w="1162" w:type="dxa"/>
            <w:tcBorders>
              <w:top w:val="single" w:color="auto" w:sz="4" w:space="0"/>
            </w:tcBorders>
            <w:vAlign w:val="center"/>
          </w:tcPr>
          <w:p>
            <w:pPr>
              <w:spacing w:line="500" w:lineRule="exact"/>
              <w:jc w:val="center"/>
              <w:rPr>
                <w:rFonts w:ascii="宋体" w:hAnsi="宋体" w:cs="宋体"/>
                <w:sz w:val="24"/>
              </w:rPr>
            </w:pPr>
          </w:p>
        </w:tc>
        <w:tc>
          <w:tcPr>
            <w:tcW w:w="1180" w:type="dxa"/>
            <w:tcBorders>
              <w:top w:val="single" w:color="auto" w:sz="4" w:space="0"/>
            </w:tcBorders>
            <w:vAlign w:val="center"/>
          </w:tcPr>
          <w:p>
            <w:pPr>
              <w:spacing w:line="500" w:lineRule="exact"/>
              <w:jc w:val="center"/>
              <w:rPr>
                <w:rFonts w:ascii="宋体" w:hAnsi="宋体" w:cs="宋体"/>
                <w:sz w:val="24"/>
              </w:rPr>
            </w:pPr>
          </w:p>
        </w:tc>
        <w:tc>
          <w:tcPr>
            <w:tcW w:w="1158" w:type="dxa"/>
            <w:tcBorders>
              <w:top w:val="single" w:color="auto" w:sz="4" w:space="0"/>
              <w:right w:val="single" w:color="auto" w:sz="4" w:space="0"/>
            </w:tcBorders>
            <w:vAlign w:val="center"/>
          </w:tcPr>
          <w:p>
            <w:pPr>
              <w:spacing w:line="500" w:lineRule="exact"/>
              <w:jc w:val="center"/>
              <w:rPr>
                <w:rFonts w:ascii="宋体" w:hAnsi="宋体" w:cs="宋体"/>
                <w:sz w:val="24"/>
              </w:rPr>
            </w:pPr>
          </w:p>
        </w:tc>
        <w:tc>
          <w:tcPr>
            <w:tcW w:w="1069" w:type="dxa"/>
            <w:tcBorders>
              <w:top w:val="single" w:color="auto" w:sz="4" w:space="0"/>
              <w:left w:val="single" w:color="auto" w:sz="4" w:space="0"/>
              <w:right w:val="single" w:color="auto" w:sz="4" w:space="0"/>
            </w:tcBorders>
            <w:vAlign w:val="center"/>
          </w:tcPr>
          <w:p>
            <w:pPr>
              <w:spacing w:line="500" w:lineRule="exact"/>
              <w:jc w:val="center"/>
              <w:rPr>
                <w:rFonts w:ascii="宋体" w:hAnsi="宋体" w:cs="宋体"/>
                <w:sz w:val="24"/>
              </w:rPr>
            </w:pPr>
          </w:p>
        </w:tc>
      </w:tr>
    </w:tbl>
    <w:p>
      <w:pPr>
        <w:spacing w:line="500" w:lineRule="exact"/>
        <w:rPr>
          <w:rFonts w:ascii="宋体" w:hAnsi="宋体" w:cs="宋体"/>
          <w:sz w:val="24"/>
        </w:rPr>
      </w:pPr>
      <w:r>
        <w:rPr>
          <w:rFonts w:hint="eastAsia" w:ascii="宋体" w:hAnsi="宋体" w:cs="宋体"/>
          <w:sz w:val="24"/>
        </w:rPr>
        <w:t>备注：</w:t>
      </w:r>
    </w:p>
    <w:p>
      <w:pPr>
        <w:spacing w:line="500" w:lineRule="exact"/>
        <w:rPr>
          <w:rFonts w:ascii="宋体" w:hAnsi="宋体" w:cs="宋体"/>
          <w:sz w:val="24"/>
        </w:rPr>
      </w:pPr>
      <w:r>
        <w:rPr>
          <w:rFonts w:hint="eastAsia" w:ascii="宋体" w:hAnsi="宋体" w:cs="宋体"/>
          <w:sz w:val="24"/>
        </w:rPr>
        <w:t>1、本表后附：供应商近三年完成的类似业绩，须提供服务合同；</w:t>
      </w:r>
    </w:p>
    <w:p>
      <w:pPr>
        <w:spacing w:line="500" w:lineRule="exact"/>
        <w:rPr>
          <w:rFonts w:ascii="宋体" w:hAnsi="宋体" w:cs="宋体"/>
          <w:sz w:val="24"/>
        </w:rPr>
      </w:pPr>
      <w:r>
        <w:rPr>
          <w:rFonts w:hint="eastAsia" w:ascii="宋体" w:hAnsi="宋体" w:cs="宋体"/>
          <w:sz w:val="24"/>
        </w:rPr>
        <w:t>2、具体年份要求：2020年01月01日-至今，业绩认定日期以合同签订日期为准。</w:t>
      </w:r>
    </w:p>
    <w:p>
      <w:pPr>
        <w:spacing w:before="156" w:beforeLines="50" w:after="156" w:afterLines="50" w:line="500" w:lineRule="exact"/>
        <w:jc w:val="center"/>
        <w:outlineLvl w:val="1"/>
        <w:rPr>
          <w:rFonts w:ascii="宋体" w:hAnsi="宋体" w:cs="宋体"/>
          <w:bCs/>
          <w:sz w:val="24"/>
        </w:rPr>
      </w:pPr>
      <w:r>
        <w:rPr>
          <w:rFonts w:hint="eastAsia" w:ascii="宋体" w:hAnsi="宋体" w:cs="宋体"/>
          <w:sz w:val="24"/>
        </w:rPr>
        <w:br w:type="page"/>
      </w:r>
      <w:r>
        <w:rPr>
          <w:rFonts w:hint="eastAsia" w:ascii="宋体" w:hAnsi="宋体" w:cs="宋体"/>
          <w:b/>
          <w:bCs/>
          <w:kern w:val="0"/>
          <w:sz w:val="24"/>
        </w:rPr>
        <w:t>五、</w:t>
      </w:r>
      <w:r>
        <w:rPr>
          <w:rFonts w:hint="eastAsia" w:ascii="宋体" w:hAnsi="宋体" w:cs="宋体"/>
          <w:b/>
          <w:bCs/>
          <w:sz w:val="24"/>
        </w:rPr>
        <w:t>项目负责人简历</w:t>
      </w:r>
    </w:p>
    <w:p>
      <w:pPr>
        <w:spacing w:line="500" w:lineRule="exact"/>
        <w:rPr>
          <w:rFonts w:ascii="宋体" w:hAnsi="宋体" w:cs="宋体"/>
          <w:sz w:val="24"/>
        </w:rPr>
      </w:pPr>
      <w:r>
        <w:rPr>
          <w:rFonts w:hint="eastAsia" w:ascii="宋体" w:hAnsi="宋体" w:cs="宋体"/>
          <w:sz w:val="24"/>
        </w:rPr>
        <w:t>备注：</w:t>
      </w:r>
    </w:p>
    <w:p>
      <w:pPr>
        <w:spacing w:line="500" w:lineRule="exact"/>
        <w:rPr>
          <w:rFonts w:ascii="宋体" w:hAnsi="宋体" w:cs="宋体"/>
          <w:sz w:val="24"/>
        </w:rPr>
      </w:pPr>
      <w:r>
        <w:rPr>
          <w:rFonts w:hint="eastAsia" w:ascii="宋体" w:hAnsi="宋体" w:cs="宋体"/>
          <w:sz w:val="24"/>
        </w:rPr>
        <w:t>1、项目负责人介绍应包括：姓名、性别、年龄、学历、参加工作时间、从事项目管理年限、职业资格证书等内容。</w:t>
      </w:r>
    </w:p>
    <w:p>
      <w:pPr>
        <w:pStyle w:val="149"/>
        <w:spacing w:line="500" w:lineRule="exact"/>
        <w:rPr>
          <w:color w:val="auto"/>
        </w:rPr>
      </w:pPr>
      <w:r>
        <w:rPr>
          <w:rFonts w:hint="eastAsia" w:ascii="宋体" w:hAnsi="宋体" w:cs="宋体"/>
          <w:color w:val="auto"/>
        </w:rPr>
        <w:t>2、简历表格式自拟，表后须提供：职业资格证书、相关专业职业资格证</w:t>
      </w:r>
      <w:r>
        <w:rPr>
          <w:rFonts w:hint="eastAsia" w:ascii="宋体" w:hAnsi="宋体" w:cs="宋体"/>
          <w:color w:val="auto"/>
          <w:lang w:eastAsia="zh-Hans"/>
        </w:rPr>
        <w:t>、身份证、毕业证、劳动合同（或返聘证明）等相关证明材料</w:t>
      </w:r>
      <w:r>
        <w:rPr>
          <w:rFonts w:hint="eastAsia" w:ascii="宋体" w:hAnsi="宋体" w:cs="宋体"/>
          <w:color w:val="auto"/>
        </w:rPr>
        <w:t>，工作经验以职业资格证颁发时间为准。</w:t>
      </w:r>
    </w:p>
    <w:p>
      <w:pPr>
        <w:spacing w:line="500" w:lineRule="exact"/>
        <w:jc w:val="center"/>
        <w:rPr>
          <w:rFonts w:ascii="宋体" w:hAnsi="宋体" w:cs="宋体"/>
          <w:sz w:val="24"/>
        </w:rPr>
      </w:pPr>
    </w:p>
    <w:p>
      <w:pPr>
        <w:spacing w:line="500" w:lineRule="exact"/>
        <w:jc w:val="center"/>
        <w:rPr>
          <w:rFonts w:ascii="宋体" w:hAnsi="宋体" w:cs="宋体"/>
          <w:sz w:val="24"/>
        </w:rPr>
      </w:pPr>
    </w:p>
    <w:p>
      <w:pPr>
        <w:spacing w:line="500" w:lineRule="exact"/>
        <w:jc w:val="center"/>
        <w:outlineLvl w:val="1"/>
        <w:rPr>
          <w:rFonts w:ascii="宋体" w:hAnsi="宋体" w:cs="宋体"/>
          <w:b/>
          <w:bCs/>
          <w:sz w:val="24"/>
        </w:rPr>
      </w:pPr>
      <w:r>
        <w:rPr>
          <w:rFonts w:hint="eastAsia" w:ascii="宋体" w:hAnsi="宋体" w:cs="宋体"/>
          <w:b/>
          <w:bCs/>
          <w:sz w:val="24"/>
        </w:rPr>
        <w:br w:type="page"/>
      </w:r>
      <w:r>
        <w:rPr>
          <w:rFonts w:hint="eastAsia" w:ascii="宋体" w:hAnsi="宋体" w:cs="宋体"/>
          <w:b/>
          <w:bCs/>
          <w:sz w:val="24"/>
        </w:rPr>
        <w:t>六、商务、服务需求偏离表</w:t>
      </w:r>
    </w:p>
    <w:p>
      <w:pPr>
        <w:spacing w:line="500" w:lineRule="exact"/>
        <w:jc w:val="center"/>
        <w:outlineLvl w:val="1"/>
        <w:rPr>
          <w:rFonts w:ascii="宋体" w:hAnsi="宋体" w:cs="宋体"/>
          <w:b/>
          <w:bCs/>
          <w:sz w:val="24"/>
        </w:rPr>
      </w:pPr>
      <w:r>
        <w:rPr>
          <w:rFonts w:hint="eastAsia" w:ascii="宋体" w:hAnsi="宋体" w:cs="宋体"/>
          <w:b/>
          <w:bCs/>
          <w:sz w:val="24"/>
        </w:rPr>
        <w:t>（一）商务条款偏离表</w:t>
      </w:r>
    </w:p>
    <w:tbl>
      <w:tblPr>
        <w:tblStyle w:val="76"/>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F3F3F3"/>
            <w:vAlign w:val="center"/>
          </w:tcPr>
          <w:p>
            <w:pPr>
              <w:jc w:val="center"/>
              <w:rPr>
                <w:rFonts w:ascii="宋体" w:hAnsi="宋体" w:cs="宋体"/>
                <w:b/>
                <w:bCs/>
                <w:sz w:val="24"/>
              </w:rPr>
            </w:pPr>
            <w:r>
              <w:rPr>
                <w:rFonts w:hint="eastAsia" w:ascii="宋体" w:hAnsi="宋体" w:cs="宋体"/>
                <w:b/>
                <w:bCs/>
                <w:sz w:val="24"/>
              </w:rPr>
              <w:t>序号</w:t>
            </w:r>
          </w:p>
        </w:tc>
        <w:tc>
          <w:tcPr>
            <w:tcW w:w="5850" w:type="dxa"/>
            <w:shd w:val="clear" w:color="auto" w:fill="F3F3F3"/>
            <w:vAlign w:val="center"/>
          </w:tcPr>
          <w:p>
            <w:pPr>
              <w:jc w:val="center"/>
              <w:rPr>
                <w:rFonts w:ascii="宋体" w:hAnsi="宋体" w:cs="宋体"/>
                <w:b/>
                <w:bCs/>
                <w:sz w:val="24"/>
              </w:rPr>
            </w:pPr>
            <w:r>
              <w:rPr>
                <w:rFonts w:hint="eastAsia" w:ascii="宋体" w:hAnsi="宋体" w:cs="宋体"/>
                <w:b/>
                <w:bCs/>
                <w:sz w:val="24"/>
              </w:rPr>
              <w:t>主要商务条款</w:t>
            </w:r>
          </w:p>
        </w:tc>
        <w:tc>
          <w:tcPr>
            <w:tcW w:w="1008" w:type="dxa"/>
            <w:shd w:val="clear" w:color="auto" w:fill="F3F3F3"/>
            <w:vAlign w:val="center"/>
          </w:tcPr>
          <w:p>
            <w:pPr>
              <w:jc w:val="center"/>
              <w:rPr>
                <w:rFonts w:ascii="宋体" w:hAnsi="宋体" w:cs="宋体"/>
                <w:b/>
                <w:bCs/>
                <w:sz w:val="24"/>
              </w:rPr>
            </w:pPr>
            <w:r>
              <w:rPr>
                <w:rFonts w:hint="eastAsia" w:ascii="宋体" w:hAnsi="宋体" w:cs="宋体"/>
                <w:b/>
                <w:bCs/>
                <w:sz w:val="24"/>
              </w:rPr>
              <w:t>是否</w:t>
            </w:r>
          </w:p>
          <w:p>
            <w:pPr>
              <w:jc w:val="center"/>
              <w:rPr>
                <w:rFonts w:ascii="宋体" w:hAnsi="宋体" w:cs="宋体"/>
                <w:b/>
                <w:bCs/>
                <w:sz w:val="24"/>
              </w:rPr>
            </w:pPr>
            <w:r>
              <w:rPr>
                <w:rFonts w:hint="eastAsia" w:ascii="宋体" w:hAnsi="宋体" w:cs="宋体"/>
                <w:b/>
                <w:bCs/>
                <w:sz w:val="24"/>
              </w:rPr>
              <w:t>响应</w:t>
            </w:r>
          </w:p>
        </w:tc>
        <w:tc>
          <w:tcPr>
            <w:tcW w:w="1164" w:type="dxa"/>
            <w:shd w:val="clear" w:color="auto" w:fill="F3F3F3"/>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1</w:t>
            </w:r>
          </w:p>
        </w:tc>
        <w:tc>
          <w:tcPr>
            <w:tcW w:w="5850" w:type="dxa"/>
            <w:vAlign w:val="center"/>
          </w:tcPr>
          <w:p>
            <w:pPr>
              <w:rPr>
                <w:rFonts w:ascii="宋体" w:hAnsi="宋体" w:cs="宋体"/>
                <w:sz w:val="24"/>
              </w:rPr>
            </w:pPr>
            <w:r>
              <w:rPr>
                <w:rFonts w:hint="eastAsia" w:ascii="宋体" w:hAnsi="宋体" w:cs="宋体"/>
                <w:sz w:val="24"/>
              </w:rPr>
              <w:t>完全理解并接受对合格供应商、合格的服务质量和其他服务要求；</w:t>
            </w:r>
          </w:p>
        </w:tc>
        <w:tc>
          <w:tcPr>
            <w:tcW w:w="1008" w:type="dxa"/>
            <w:vAlign w:val="center"/>
          </w:tcPr>
          <w:p>
            <w:pPr>
              <w:pStyle w:val="155"/>
              <w:keepNext w:val="0"/>
              <w:adjustRightInd/>
              <w:spacing w:before="0" w:after="0" w:line="240" w:lineRule="auto"/>
              <w:textAlignment w:val="auto"/>
              <w:rPr>
                <w:rFonts w:ascii="宋体" w:hAnsi="宋体" w:cs="宋体"/>
                <w:snapToGrid/>
                <w:spacing w:val="0"/>
                <w:kern w:val="2"/>
                <w:szCs w:val="24"/>
              </w:rPr>
            </w:pPr>
          </w:p>
        </w:tc>
        <w:tc>
          <w:tcPr>
            <w:tcW w:w="11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2</w:t>
            </w:r>
          </w:p>
        </w:tc>
        <w:tc>
          <w:tcPr>
            <w:tcW w:w="5850" w:type="dxa"/>
            <w:vAlign w:val="center"/>
          </w:tcPr>
          <w:p>
            <w:pPr>
              <w:rPr>
                <w:rFonts w:ascii="宋体" w:hAnsi="宋体" w:cs="宋体"/>
                <w:sz w:val="24"/>
              </w:rPr>
            </w:pPr>
            <w:r>
              <w:rPr>
                <w:rFonts w:hint="eastAsia" w:ascii="宋体" w:hAnsi="宋体" w:cs="宋体"/>
                <w:sz w:val="24"/>
              </w:rPr>
              <w:t>完全理解并接受对供应商的各项须知、规约要求和责任义务；</w:t>
            </w:r>
          </w:p>
        </w:tc>
        <w:tc>
          <w:tcPr>
            <w:tcW w:w="1008" w:type="dxa"/>
            <w:vAlign w:val="center"/>
          </w:tcPr>
          <w:p>
            <w:pPr>
              <w:jc w:val="center"/>
              <w:rPr>
                <w:rFonts w:ascii="宋体" w:hAnsi="宋体" w:cs="宋体"/>
                <w:sz w:val="24"/>
              </w:rPr>
            </w:pPr>
          </w:p>
        </w:tc>
        <w:tc>
          <w:tcPr>
            <w:tcW w:w="1164" w:type="dxa"/>
            <w:vAlign w:val="center"/>
          </w:tcPr>
          <w:p>
            <w:pPr>
              <w:ind w:right="-35"/>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3</w:t>
            </w:r>
          </w:p>
        </w:tc>
        <w:tc>
          <w:tcPr>
            <w:tcW w:w="5850" w:type="dxa"/>
            <w:vAlign w:val="center"/>
          </w:tcPr>
          <w:p>
            <w:pPr>
              <w:rPr>
                <w:rFonts w:ascii="宋体" w:hAnsi="宋体" w:cs="宋体"/>
                <w:sz w:val="24"/>
              </w:rPr>
            </w:pPr>
            <w:r>
              <w:rPr>
                <w:rFonts w:hint="eastAsia" w:ascii="宋体" w:hAnsi="宋体" w:cs="宋体"/>
                <w:sz w:val="24"/>
              </w:rPr>
              <w:t>同意接受拟签订的合同文本所列述的各项条款；</w:t>
            </w:r>
          </w:p>
        </w:tc>
        <w:tc>
          <w:tcPr>
            <w:tcW w:w="1008" w:type="dxa"/>
            <w:vAlign w:val="center"/>
          </w:tcPr>
          <w:p>
            <w:pPr>
              <w:jc w:val="center"/>
              <w:rPr>
                <w:rFonts w:ascii="宋体" w:hAnsi="宋体" w:cs="宋体"/>
                <w:sz w:val="24"/>
              </w:rPr>
            </w:pPr>
          </w:p>
        </w:tc>
        <w:tc>
          <w:tcPr>
            <w:tcW w:w="1164" w:type="dxa"/>
            <w:vAlign w:val="center"/>
          </w:tcPr>
          <w:p>
            <w:pPr>
              <w:ind w:right="-35"/>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4</w:t>
            </w:r>
          </w:p>
        </w:tc>
        <w:tc>
          <w:tcPr>
            <w:tcW w:w="5850" w:type="dxa"/>
            <w:vAlign w:val="center"/>
          </w:tcPr>
          <w:p>
            <w:pPr>
              <w:rPr>
                <w:rFonts w:ascii="宋体" w:hAnsi="宋体" w:cs="宋体"/>
                <w:sz w:val="24"/>
              </w:rPr>
            </w:pPr>
            <w:r>
              <w:rPr>
                <w:rFonts w:hint="eastAsia" w:ascii="宋体" w:hAnsi="宋体" w:cs="宋体"/>
                <w:sz w:val="24"/>
              </w:rPr>
              <w:t>同意按本项目要求缴付相关款项；</w:t>
            </w:r>
          </w:p>
        </w:tc>
        <w:tc>
          <w:tcPr>
            <w:tcW w:w="1008" w:type="dxa"/>
            <w:vAlign w:val="center"/>
          </w:tcPr>
          <w:p>
            <w:pPr>
              <w:jc w:val="center"/>
              <w:rPr>
                <w:rFonts w:ascii="宋体" w:hAnsi="宋体" w:cs="宋体"/>
                <w:sz w:val="24"/>
              </w:rPr>
            </w:pPr>
          </w:p>
        </w:tc>
        <w:tc>
          <w:tcPr>
            <w:tcW w:w="1164" w:type="dxa"/>
            <w:vAlign w:val="center"/>
          </w:tcPr>
          <w:p>
            <w:pPr>
              <w:ind w:right="-35"/>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pPr>
              <w:jc w:val="center"/>
              <w:rPr>
                <w:rFonts w:ascii="宋体" w:hAnsi="宋体" w:cs="宋体"/>
                <w:sz w:val="24"/>
              </w:rPr>
            </w:pPr>
            <w:r>
              <w:rPr>
                <w:rFonts w:hint="eastAsia" w:ascii="宋体" w:hAnsi="宋体" w:cs="宋体"/>
                <w:sz w:val="24"/>
              </w:rPr>
              <w:t>5</w:t>
            </w:r>
          </w:p>
        </w:tc>
        <w:tc>
          <w:tcPr>
            <w:tcW w:w="5850" w:type="dxa"/>
            <w:vAlign w:val="center"/>
          </w:tcPr>
          <w:p>
            <w:pPr>
              <w:rPr>
                <w:rFonts w:ascii="宋体" w:hAnsi="宋体" w:cs="宋体"/>
                <w:sz w:val="24"/>
              </w:rPr>
            </w:pPr>
            <w:r>
              <w:rPr>
                <w:rFonts w:hint="eastAsia" w:ascii="宋体" w:hAnsi="宋体" w:cs="宋体"/>
                <w:sz w:val="24"/>
              </w:rPr>
              <w:t>磋商有效期：从磋商之日起</w:t>
            </w:r>
            <w:r>
              <w:rPr>
                <w:rFonts w:ascii="宋体" w:hAnsi="宋体" w:cs="宋体"/>
                <w:sz w:val="24"/>
              </w:rPr>
              <w:t>9</w:t>
            </w:r>
            <w:r>
              <w:rPr>
                <w:rFonts w:hint="eastAsia" w:ascii="宋体" w:hAnsi="宋体" w:cs="宋体"/>
                <w:sz w:val="24"/>
              </w:rPr>
              <w:t>0日历天；</w:t>
            </w:r>
          </w:p>
        </w:tc>
        <w:tc>
          <w:tcPr>
            <w:tcW w:w="1008" w:type="dxa"/>
            <w:vAlign w:val="center"/>
          </w:tcPr>
          <w:p>
            <w:pPr>
              <w:jc w:val="center"/>
              <w:rPr>
                <w:rFonts w:ascii="宋体" w:hAnsi="宋体" w:cs="宋体"/>
                <w:sz w:val="24"/>
              </w:rPr>
            </w:pPr>
          </w:p>
        </w:tc>
        <w:tc>
          <w:tcPr>
            <w:tcW w:w="1164" w:type="dxa"/>
            <w:vAlign w:val="center"/>
          </w:tcPr>
          <w:p>
            <w:pPr>
              <w:ind w:right="-35"/>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6</w:t>
            </w:r>
          </w:p>
        </w:tc>
        <w:tc>
          <w:tcPr>
            <w:tcW w:w="5850" w:type="dxa"/>
            <w:vAlign w:val="center"/>
          </w:tcPr>
          <w:p>
            <w:pPr>
              <w:rPr>
                <w:rFonts w:ascii="宋体" w:hAnsi="宋体" w:cs="宋体"/>
                <w:sz w:val="24"/>
              </w:rPr>
            </w:pPr>
            <w:r>
              <w:rPr>
                <w:rFonts w:hint="eastAsia" w:ascii="宋体" w:hAnsi="宋体" w:cs="宋体"/>
                <w:sz w:val="24"/>
              </w:rPr>
              <w:t>响应内容均涵盖服务需求及一切费用和伴随服务；</w:t>
            </w:r>
          </w:p>
        </w:tc>
        <w:tc>
          <w:tcPr>
            <w:tcW w:w="1008" w:type="dxa"/>
            <w:vAlign w:val="center"/>
          </w:tcPr>
          <w:p>
            <w:pPr>
              <w:jc w:val="center"/>
              <w:rPr>
                <w:rFonts w:ascii="宋体" w:hAnsi="宋体" w:cs="宋体"/>
                <w:sz w:val="24"/>
              </w:rPr>
            </w:pPr>
          </w:p>
        </w:tc>
        <w:tc>
          <w:tcPr>
            <w:tcW w:w="1164" w:type="dxa"/>
            <w:vAlign w:val="center"/>
          </w:tcPr>
          <w:p>
            <w:pPr>
              <w:pStyle w:val="155"/>
              <w:keepNext w:val="0"/>
              <w:adjustRightInd/>
              <w:spacing w:before="0" w:after="0" w:line="240" w:lineRule="auto"/>
              <w:textAlignment w:val="auto"/>
              <w:rPr>
                <w:rFonts w:ascii="宋体" w:hAnsi="宋体" w:cs="宋体"/>
                <w:snapToGrid/>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7</w:t>
            </w:r>
          </w:p>
        </w:tc>
        <w:tc>
          <w:tcPr>
            <w:tcW w:w="5850" w:type="dxa"/>
            <w:vAlign w:val="center"/>
          </w:tcPr>
          <w:p>
            <w:pPr>
              <w:rPr>
                <w:rFonts w:ascii="宋体" w:hAnsi="宋体" w:cs="宋体"/>
                <w:sz w:val="24"/>
              </w:rPr>
            </w:pPr>
            <w:r>
              <w:rPr>
                <w:rFonts w:hint="eastAsia" w:ascii="宋体" w:hAnsi="宋体" w:cs="宋体"/>
                <w:sz w:val="24"/>
              </w:rPr>
              <w:t>同意接受本项目服务期或相关进度安排要求；</w:t>
            </w:r>
          </w:p>
        </w:tc>
        <w:tc>
          <w:tcPr>
            <w:tcW w:w="1008" w:type="dxa"/>
            <w:vAlign w:val="center"/>
          </w:tcPr>
          <w:p>
            <w:pPr>
              <w:jc w:val="center"/>
              <w:rPr>
                <w:rFonts w:ascii="宋体" w:hAnsi="宋体" w:cs="宋体"/>
                <w:sz w:val="24"/>
              </w:rPr>
            </w:pPr>
          </w:p>
        </w:tc>
        <w:tc>
          <w:tcPr>
            <w:tcW w:w="11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pPr>
              <w:jc w:val="center"/>
              <w:rPr>
                <w:rFonts w:ascii="宋体" w:hAnsi="宋体" w:cs="宋体"/>
                <w:sz w:val="24"/>
              </w:rPr>
            </w:pPr>
            <w:r>
              <w:rPr>
                <w:rFonts w:hint="eastAsia" w:ascii="宋体" w:hAnsi="宋体" w:cs="宋体"/>
                <w:sz w:val="24"/>
              </w:rPr>
              <w:t>8</w:t>
            </w:r>
          </w:p>
        </w:tc>
        <w:tc>
          <w:tcPr>
            <w:tcW w:w="5850" w:type="dxa"/>
            <w:vAlign w:val="center"/>
          </w:tcPr>
          <w:p>
            <w:pPr>
              <w:rPr>
                <w:rFonts w:ascii="宋体" w:hAnsi="宋体" w:cs="宋体"/>
                <w:sz w:val="24"/>
              </w:rPr>
            </w:pPr>
            <w:r>
              <w:rPr>
                <w:rFonts w:hint="eastAsia" w:ascii="宋体" w:hAnsi="宋体" w:cs="宋体"/>
                <w:sz w:val="24"/>
              </w:rPr>
              <w:t>同意接受本项目的验收要求及验收标准；</w:t>
            </w:r>
          </w:p>
        </w:tc>
        <w:tc>
          <w:tcPr>
            <w:tcW w:w="1008" w:type="dxa"/>
            <w:vAlign w:val="center"/>
          </w:tcPr>
          <w:p>
            <w:pPr>
              <w:jc w:val="center"/>
              <w:rPr>
                <w:rFonts w:ascii="宋体" w:hAnsi="宋体" w:cs="宋体"/>
                <w:sz w:val="24"/>
              </w:rPr>
            </w:pPr>
          </w:p>
        </w:tc>
        <w:tc>
          <w:tcPr>
            <w:tcW w:w="116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pPr>
              <w:jc w:val="center"/>
              <w:rPr>
                <w:rFonts w:ascii="宋体" w:hAnsi="宋体" w:cs="宋体"/>
                <w:sz w:val="24"/>
              </w:rPr>
            </w:pPr>
            <w:r>
              <w:rPr>
                <w:rFonts w:hint="eastAsia" w:ascii="宋体" w:hAnsi="宋体" w:cs="宋体"/>
                <w:sz w:val="24"/>
              </w:rPr>
              <w:t>9</w:t>
            </w:r>
          </w:p>
        </w:tc>
        <w:tc>
          <w:tcPr>
            <w:tcW w:w="5850" w:type="dxa"/>
            <w:vAlign w:val="center"/>
          </w:tcPr>
          <w:p>
            <w:pPr>
              <w:pStyle w:val="70"/>
              <w:rPr>
                <w:rFonts w:ascii="宋体" w:hAnsi="宋体" w:eastAsia="宋体" w:cs="宋体"/>
                <w:sz w:val="24"/>
                <w:szCs w:val="24"/>
              </w:rPr>
            </w:pPr>
            <w:r>
              <w:rPr>
                <w:rFonts w:hint="eastAsia" w:ascii="宋体" w:hAnsi="宋体" w:eastAsia="宋体" w:cs="宋体"/>
                <w:b w:val="0"/>
                <w:bCs w:val="0"/>
                <w:kern w:val="2"/>
                <w:sz w:val="24"/>
                <w:szCs w:val="24"/>
              </w:rPr>
              <w:t>同意采购人以任何形式对我方的响应文件内容的真实性和有效性进行审查、验证；</w:t>
            </w:r>
          </w:p>
        </w:tc>
        <w:tc>
          <w:tcPr>
            <w:tcW w:w="1008" w:type="dxa"/>
            <w:vAlign w:val="center"/>
          </w:tcPr>
          <w:p>
            <w:pPr>
              <w:pStyle w:val="156"/>
              <w:numPr>
                <w:ilvl w:val="0"/>
                <w:numId w:val="0"/>
              </w:numPr>
              <w:rPr>
                <w:rFonts w:ascii="宋体" w:hAnsi="宋体" w:cs="宋体"/>
                <w:color w:val="auto"/>
                <w:sz w:val="24"/>
                <w:szCs w:val="24"/>
              </w:rPr>
            </w:pPr>
          </w:p>
        </w:tc>
        <w:tc>
          <w:tcPr>
            <w:tcW w:w="1164" w:type="dxa"/>
            <w:vAlign w:val="center"/>
          </w:tcPr>
          <w:p>
            <w:pPr>
              <w:pStyle w:val="155"/>
              <w:keepNext w:val="0"/>
              <w:adjustRightInd/>
              <w:spacing w:before="0" w:after="0" w:line="240" w:lineRule="auto"/>
              <w:jc w:val="both"/>
              <w:textAlignment w:val="auto"/>
              <w:rPr>
                <w:rFonts w:ascii="宋体" w:hAnsi="宋体" w:cs="宋体"/>
                <w:snapToGrid/>
                <w:spacing w:val="0"/>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pPr>
              <w:jc w:val="center"/>
              <w:rPr>
                <w:rFonts w:ascii="宋体" w:hAnsi="宋体" w:cs="宋体"/>
                <w:sz w:val="24"/>
              </w:rPr>
            </w:pPr>
            <w:r>
              <w:rPr>
                <w:rFonts w:hint="eastAsia" w:ascii="宋体" w:hAnsi="宋体" w:cs="宋体"/>
                <w:sz w:val="24"/>
              </w:rPr>
              <w:t>10</w:t>
            </w:r>
          </w:p>
        </w:tc>
        <w:tc>
          <w:tcPr>
            <w:tcW w:w="5850" w:type="dxa"/>
            <w:vAlign w:val="center"/>
          </w:tcPr>
          <w:p>
            <w:pPr>
              <w:pStyle w:val="70"/>
              <w:rPr>
                <w:rFonts w:ascii="宋体" w:hAnsi="宋体" w:eastAsia="宋体" w:cs="宋体"/>
                <w:b w:val="0"/>
                <w:bCs w:val="0"/>
                <w:kern w:val="2"/>
                <w:sz w:val="24"/>
                <w:szCs w:val="24"/>
              </w:rPr>
            </w:pPr>
            <w:r>
              <w:rPr>
                <w:rFonts w:hint="eastAsia" w:ascii="宋体" w:hAnsi="宋体" w:eastAsia="宋体" w:cs="宋体"/>
                <w:b w:val="0"/>
                <w:bCs w:val="0"/>
                <w:kern w:val="2"/>
                <w:sz w:val="24"/>
                <w:szCs w:val="24"/>
              </w:rPr>
              <w:t>同意接受本项目付款的各项要求。</w:t>
            </w:r>
          </w:p>
        </w:tc>
        <w:tc>
          <w:tcPr>
            <w:tcW w:w="1008" w:type="dxa"/>
            <w:vAlign w:val="center"/>
          </w:tcPr>
          <w:p>
            <w:pPr>
              <w:pStyle w:val="156"/>
              <w:numPr>
                <w:ilvl w:val="0"/>
                <w:numId w:val="0"/>
              </w:numPr>
              <w:rPr>
                <w:rFonts w:ascii="宋体" w:hAnsi="宋体" w:cs="宋体"/>
                <w:color w:val="auto"/>
                <w:sz w:val="24"/>
                <w:szCs w:val="24"/>
              </w:rPr>
            </w:pPr>
          </w:p>
        </w:tc>
        <w:tc>
          <w:tcPr>
            <w:tcW w:w="1164" w:type="dxa"/>
            <w:vAlign w:val="center"/>
          </w:tcPr>
          <w:p>
            <w:pPr>
              <w:pStyle w:val="155"/>
              <w:keepNext w:val="0"/>
              <w:adjustRightInd/>
              <w:spacing w:before="0" w:after="0" w:line="240" w:lineRule="auto"/>
              <w:jc w:val="both"/>
              <w:textAlignment w:val="auto"/>
              <w:rPr>
                <w:rFonts w:ascii="宋体" w:hAnsi="宋体" w:cs="宋体"/>
                <w:snapToGrid/>
                <w:spacing w:val="0"/>
                <w:kern w:val="2"/>
                <w:szCs w:val="24"/>
              </w:rPr>
            </w:pPr>
          </w:p>
        </w:tc>
      </w:tr>
    </w:tbl>
    <w:p>
      <w:pPr>
        <w:spacing w:line="500" w:lineRule="exact"/>
        <w:rPr>
          <w:rFonts w:ascii="宋体" w:hAnsi="宋体" w:cs="宋体"/>
          <w:sz w:val="24"/>
        </w:rPr>
      </w:pPr>
      <w:r>
        <w:rPr>
          <w:rFonts w:hint="eastAsia" w:ascii="宋体" w:hAnsi="宋体" w:cs="宋体"/>
          <w:sz w:val="24"/>
        </w:rPr>
        <w:t>备注：</w:t>
      </w:r>
    </w:p>
    <w:p>
      <w:pPr>
        <w:spacing w:line="500" w:lineRule="exact"/>
        <w:rPr>
          <w:rFonts w:ascii="宋体" w:hAnsi="宋体" w:cs="宋体"/>
          <w:sz w:val="24"/>
          <w:lang w:val="en-GB"/>
        </w:rPr>
      </w:pPr>
      <w:r>
        <w:rPr>
          <w:rFonts w:hint="eastAsia" w:ascii="宋体" w:hAnsi="宋体" w:cs="宋体"/>
          <w:sz w:val="24"/>
        </w:rPr>
        <w:t>1、对</w:t>
      </w:r>
      <w:r>
        <w:rPr>
          <w:rFonts w:hint="eastAsia" w:ascii="宋体" w:hAnsi="宋体" w:cs="宋体"/>
          <w:sz w:val="24"/>
          <w:lang w:val="en-GB"/>
        </w:rPr>
        <w:t>于上述要求，如</w:t>
      </w:r>
      <w:r>
        <w:rPr>
          <w:rFonts w:hint="eastAsia" w:ascii="宋体" w:hAnsi="宋体" w:cs="宋体"/>
          <w:sz w:val="24"/>
        </w:rPr>
        <w:t>供应商</w:t>
      </w:r>
      <w:r>
        <w:rPr>
          <w:rFonts w:hint="eastAsia" w:ascii="宋体" w:hAnsi="宋体" w:cs="宋体"/>
          <w:sz w:val="24"/>
          <w:lang w:val="en-GB"/>
        </w:rPr>
        <w:t>完全响应，则请在“是否响应”栏内打“√”，对打“×”视为偏离，请在“偏离说明”栏内扼要说明偏离情况；</w:t>
      </w:r>
    </w:p>
    <w:p>
      <w:pPr>
        <w:spacing w:line="500" w:lineRule="exact"/>
        <w:rPr>
          <w:rFonts w:ascii="宋体" w:hAnsi="宋体" w:cs="宋体"/>
          <w:sz w:val="24"/>
          <w:lang w:val="en-GB"/>
        </w:rPr>
      </w:pPr>
      <w:r>
        <w:rPr>
          <w:rFonts w:hint="eastAsia" w:ascii="宋体" w:hAnsi="宋体" w:cs="宋体"/>
          <w:sz w:val="24"/>
        </w:rPr>
        <w:t>2、供应商</w:t>
      </w:r>
      <w:r>
        <w:rPr>
          <w:rFonts w:hint="eastAsia" w:ascii="宋体" w:hAnsi="宋体" w:cs="宋体"/>
          <w:sz w:val="24"/>
          <w:lang w:val="en-GB"/>
        </w:rPr>
        <w:t>应认真填写本响应表，若磋商小组在评审期间，发现有虚假填写本响应表的，则将可能被视为存在两个</w:t>
      </w:r>
      <w:r>
        <w:rPr>
          <w:rFonts w:hint="eastAsia" w:ascii="宋体" w:hAnsi="宋体" w:cs="宋体"/>
          <w:sz w:val="24"/>
        </w:rPr>
        <w:t>响应方案</w:t>
      </w:r>
      <w:r>
        <w:rPr>
          <w:rFonts w:hint="eastAsia" w:ascii="宋体" w:hAnsi="宋体" w:cs="宋体"/>
          <w:sz w:val="24"/>
          <w:lang w:val="en-GB"/>
        </w:rPr>
        <w:t>，磋商小组将按本</w:t>
      </w:r>
      <w:r>
        <w:rPr>
          <w:rFonts w:hint="eastAsia" w:ascii="宋体" w:hAnsi="宋体" w:cs="宋体"/>
          <w:sz w:val="24"/>
        </w:rPr>
        <w:t>磋商</w:t>
      </w:r>
      <w:r>
        <w:rPr>
          <w:rFonts w:hint="eastAsia" w:ascii="宋体" w:hAnsi="宋体" w:cs="宋体"/>
          <w:sz w:val="24"/>
          <w:lang w:val="en-GB"/>
        </w:rPr>
        <w:t>文件相关规定执行；</w:t>
      </w:r>
    </w:p>
    <w:p>
      <w:pPr>
        <w:spacing w:line="500" w:lineRule="exact"/>
        <w:rPr>
          <w:rFonts w:ascii="宋体" w:hAnsi="宋体" w:cs="宋体"/>
          <w:sz w:val="24"/>
          <w:lang w:val="en-GB"/>
        </w:rPr>
      </w:pPr>
      <w:r>
        <w:rPr>
          <w:rFonts w:hint="eastAsia" w:ascii="宋体" w:hAnsi="宋体" w:cs="宋体"/>
          <w:sz w:val="24"/>
        </w:rPr>
        <w:t>3、</w:t>
      </w:r>
      <w:r>
        <w:rPr>
          <w:rFonts w:hint="eastAsia" w:ascii="宋体" w:hAnsi="宋体" w:cs="宋体"/>
          <w:sz w:val="24"/>
          <w:lang w:val="en-GB"/>
        </w:rPr>
        <w:t>本表内容不得擅自修改。</w:t>
      </w:r>
    </w:p>
    <w:p>
      <w:pPr>
        <w:pStyle w:val="108"/>
        <w:rPr>
          <w:rFonts w:ascii="宋体" w:hAnsi="宋体" w:cs="宋体"/>
          <w:sz w:val="24"/>
          <w:lang w:val="en-GB"/>
        </w:rPr>
      </w:pPr>
    </w:p>
    <w:p>
      <w:pPr>
        <w:pStyle w:val="64"/>
        <w:spacing w:after="0" w:line="500" w:lineRule="exact"/>
        <w:ind w:left="0" w:leftChars="0"/>
        <w:jc w:val="center"/>
        <w:rPr>
          <w:rFonts w:ascii="宋体" w:hAnsi="宋体" w:cs="宋体"/>
          <w:bCs/>
          <w:sz w:val="24"/>
        </w:rPr>
      </w:pPr>
      <w:r>
        <w:rPr>
          <w:rFonts w:hint="eastAsia" w:ascii="宋体" w:hAnsi="宋体" w:cs="宋体"/>
          <w:sz w:val="24"/>
        </w:rPr>
        <w:t xml:space="preserve">                   </w:t>
      </w:r>
      <w:r>
        <w:rPr>
          <w:rFonts w:hint="eastAsia" w:ascii="宋体" w:hAnsi="宋体" w:cs="宋体"/>
          <w:bCs/>
          <w:sz w:val="24"/>
        </w:rPr>
        <w:t>供应商名称（盖章）：</w:t>
      </w:r>
    </w:p>
    <w:p>
      <w:pPr>
        <w:pStyle w:val="64"/>
        <w:spacing w:after="0" w:line="500" w:lineRule="exact"/>
        <w:ind w:left="0" w:leftChars="0"/>
        <w:jc w:val="center"/>
        <w:rPr>
          <w:rFonts w:ascii="宋体" w:hAnsi="宋体" w:cs="宋体"/>
          <w:bCs/>
          <w:sz w:val="24"/>
        </w:rPr>
      </w:pPr>
      <w:r>
        <w:rPr>
          <w:rFonts w:hint="eastAsia" w:ascii="宋体" w:hAnsi="宋体" w:cs="宋体"/>
          <w:bCs/>
          <w:sz w:val="24"/>
        </w:rPr>
        <w:t xml:space="preserve">                               授权人和被授权人（签字或盖章）：</w:t>
      </w:r>
    </w:p>
    <w:p>
      <w:pPr>
        <w:spacing w:line="500" w:lineRule="exact"/>
        <w:jc w:val="center"/>
        <w:rPr>
          <w:rFonts w:ascii="宋体" w:hAnsi="宋体" w:cs="宋体"/>
          <w:sz w:val="24"/>
        </w:rPr>
      </w:pPr>
      <w:r>
        <w:rPr>
          <w:rFonts w:hint="eastAsia" w:ascii="宋体" w:hAnsi="宋体" w:cs="宋体"/>
          <w:sz w:val="24"/>
        </w:rPr>
        <w:t xml:space="preserve">                    日   期：  年  月  日</w:t>
      </w:r>
    </w:p>
    <w:p>
      <w:pPr>
        <w:pStyle w:val="109"/>
        <w:rPr>
          <w:rFonts w:ascii="宋体" w:hAnsi="宋体" w:cs="宋体"/>
          <w:sz w:val="24"/>
          <w:lang w:val="en-GB"/>
        </w:rPr>
      </w:pPr>
    </w:p>
    <w:p>
      <w:pPr>
        <w:jc w:val="center"/>
        <w:outlineLvl w:val="1"/>
        <w:rPr>
          <w:sz w:val="24"/>
        </w:rPr>
      </w:pPr>
      <w:r>
        <w:rPr>
          <w:rFonts w:hint="eastAsia" w:ascii="宋体" w:hAnsi="宋体" w:cs="宋体"/>
          <w:sz w:val="24"/>
          <w:lang w:val="en-GB"/>
        </w:rPr>
        <w:br w:type="page"/>
      </w:r>
      <w:r>
        <w:rPr>
          <w:rFonts w:hint="eastAsia" w:ascii="宋体" w:hAnsi="宋体" w:cs="宋体"/>
          <w:b/>
          <w:bCs/>
          <w:sz w:val="24"/>
          <w:lang w:val="en-GB"/>
        </w:rPr>
        <w:t>（</w:t>
      </w:r>
      <w:r>
        <w:rPr>
          <w:rFonts w:hint="eastAsia" w:ascii="宋体" w:hAnsi="宋体" w:cs="宋体"/>
          <w:b/>
          <w:bCs/>
          <w:sz w:val="24"/>
        </w:rPr>
        <w:t>二</w:t>
      </w:r>
      <w:r>
        <w:rPr>
          <w:rFonts w:hint="eastAsia" w:ascii="宋体" w:hAnsi="宋体" w:cs="宋体"/>
          <w:b/>
          <w:bCs/>
          <w:sz w:val="24"/>
          <w:lang w:val="en-GB"/>
        </w:rPr>
        <w:t>）</w:t>
      </w:r>
      <w:r>
        <w:rPr>
          <w:rFonts w:hint="eastAsia" w:ascii="Arial" w:hAnsi="Arial" w:cs="Arial"/>
          <w:b/>
          <w:bCs/>
          <w:sz w:val="24"/>
        </w:rPr>
        <w:t>服务需求</w:t>
      </w:r>
      <w:r>
        <w:rPr>
          <w:rFonts w:ascii="Arial" w:hAnsi="Arial" w:cs="Arial"/>
          <w:b/>
          <w:bCs/>
          <w:sz w:val="24"/>
        </w:rPr>
        <w:t>偏离表</w:t>
      </w:r>
    </w:p>
    <w:p>
      <w:pPr>
        <w:jc w:val="center"/>
        <w:rPr>
          <w:sz w:val="24"/>
        </w:rPr>
      </w:pPr>
    </w:p>
    <w:p>
      <w:pPr>
        <w:pStyle w:val="9"/>
        <w:ind w:firstLine="480"/>
        <w:rPr>
          <w:sz w:val="24"/>
        </w:rPr>
      </w:pPr>
    </w:p>
    <w:tbl>
      <w:tblPr>
        <w:tblStyle w:val="7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57"/>
        <w:gridCol w:w="1702"/>
        <w:gridCol w:w="1665"/>
        <w:gridCol w:w="1726"/>
        <w:gridCol w:w="74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436" w:type="pct"/>
            <w:vAlign w:val="center"/>
          </w:tcPr>
          <w:p>
            <w:pPr>
              <w:jc w:val="center"/>
              <w:rPr>
                <w:sz w:val="24"/>
              </w:rPr>
            </w:pPr>
            <w:r>
              <w:rPr>
                <w:rFonts w:hint="eastAsia"/>
                <w:sz w:val="24"/>
              </w:rPr>
              <w:t>序号</w:t>
            </w:r>
          </w:p>
        </w:tc>
        <w:tc>
          <w:tcPr>
            <w:tcW w:w="679" w:type="pct"/>
            <w:vAlign w:val="center"/>
          </w:tcPr>
          <w:p>
            <w:pPr>
              <w:jc w:val="center"/>
              <w:rPr>
                <w:sz w:val="24"/>
              </w:rPr>
            </w:pPr>
            <w:r>
              <w:rPr>
                <w:rFonts w:hint="eastAsia"/>
                <w:sz w:val="24"/>
              </w:rPr>
              <w:t>服务名称</w:t>
            </w:r>
          </w:p>
        </w:tc>
        <w:tc>
          <w:tcPr>
            <w:tcW w:w="999" w:type="pct"/>
            <w:vAlign w:val="center"/>
          </w:tcPr>
          <w:p>
            <w:pPr>
              <w:jc w:val="center"/>
              <w:rPr>
                <w:sz w:val="24"/>
              </w:rPr>
            </w:pPr>
            <w:r>
              <w:rPr>
                <w:rFonts w:hint="eastAsia"/>
                <w:sz w:val="24"/>
              </w:rPr>
              <w:t>采购文件条款号</w:t>
            </w:r>
          </w:p>
        </w:tc>
        <w:tc>
          <w:tcPr>
            <w:tcW w:w="977" w:type="pct"/>
            <w:vAlign w:val="center"/>
          </w:tcPr>
          <w:p>
            <w:pPr>
              <w:jc w:val="center"/>
              <w:rPr>
                <w:sz w:val="24"/>
              </w:rPr>
            </w:pPr>
            <w:r>
              <w:rPr>
                <w:rFonts w:hint="eastAsia"/>
                <w:sz w:val="24"/>
              </w:rPr>
              <w:t>采购文件</w:t>
            </w:r>
            <w:r>
              <w:rPr>
                <w:rFonts w:ascii="Arial" w:hAnsi="Arial" w:cs="Arial"/>
                <w:sz w:val="24"/>
              </w:rPr>
              <w:t>的</w:t>
            </w:r>
            <w:r>
              <w:rPr>
                <w:rFonts w:hint="eastAsia" w:ascii="Arial" w:hAnsi="Arial" w:cs="Arial"/>
                <w:sz w:val="24"/>
              </w:rPr>
              <w:t>要求</w:t>
            </w:r>
          </w:p>
        </w:tc>
        <w:tc>
          <w:tcPr>
            <w:tcW w:w="1013" w:type="pct"/>
            <w:vAlign w:val="center"/>
          </w:tcPr>
          <w:p>
            <w:pPr>
              <w:jc w:val="center"/>
              <w:rPr>
                <w:sz w:val="24"/>
              </w:rPr>
            </w:pPr>
            <w:r>
              <w:rPr>
                <w:rFonts w:hint="eastAsia" w:ascii="Arial" w:hAnsi="Arial" w:cs="Arial"/>
                <w:sz w:val="24"/>
              </w:rPr>
              <w:t>响应文件</w:t>
            </w:r>
            <w:r>
              <w:rPr>
                <w:rFonts w:ascii="Arial" w:hAnsi="Arial" w:cs="Arial"/>
                <w:sz w:val="24"/>
              </w:rPr>
              <w:t>的</w:t>
            </w:r>
            <w:r>
              <w:rPr>
                <w:rFonts w:hint="eastAsia" w:ascii="Arial" w:hAnsi="Arial" w:cs="Arial"/>
                <w:sz w:val="24"/>
              </w:rPr>
              <w:t>响应</w:t>
            </w:r>
          </w:p>
        </w:tc>
        <w:tc>
          <w:tcPr>
            <w:tcW w:w="436" w:type="pct"/>
            <w:vAlign w:val="center"/>
          </w:tcPr>
          <w:p>
            <w:pPr>
              <w:jc w:val="center"/>
              <w:rPr>
                <w:sz w:val="24"/>
              </w:rPr>
            </w:pPr>
            <w:r>
              <w:rPr>
                <w:rFonts w:hint="eastAsia"/>
                <w:sz w:val="24"/>
              </w:rPr>
              <w:t>偏离</w:t>
            </w:r>
          </w:p>
        </w:tc>
        <w:tc>
          <w:tcPr>
            <w:tcW w:w="458" w:type="pct"/>
            <w:vAlign w:val="center"/>
          </w:tcPr>
          <w:p>
            <w:pPr>
              <w:jc w:val="cente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6" w:type="pct"/>
          </w:tcPr>
          <w:p>
            <w:pPr>
              <w:rPr>
                <w:sz w:val="24"/>
              </w:rPr>
            </w:pPr>
          </w:p>
        </w:tc>
        <w:tc>
          <w:tcPr>
            <w:tcW w:w="679" w:type="pct"/>
          </w:tcPr>
          <w:p>
            <w:pPr>
              <w:rPr>
                <w:sz w:val="24"/>
              </w:rPr>
            </w:pPr>
          </w:p>
        </w:tc>
        <w:tc>
          <w:tcPr>
            <w:tcW w:w="999" w:type="pct"/>
          </w:tcPr>
          <w:p>
            <w:pPr>
              <w:rPr>
                <w:sz w:val="24"/>
              </w:rPr>
            </w:pPr>
          </w:p>
        </w:tc>
        <w:tc>
          <w:tcPr>
            <w:tcW w:w="977" w:type="pct"/>
          </w:tcPr>
          <w:p>
            <w:pPr>
              <w:rPr>
                <w:sz w:val="24"/>
              </w:rPr>
            </w:pPr>
          </w:p>
        </w:tc>
        <w:tc>
          <w:tcPr>
            <w:tcW w:w="1013" w:type="pct"/>
          </w:tcPr>
          <w:p>
            <w:pPr>
              <w:rPr>
                <w:sz w:val="24"/>
              </w:rPr>
            </w:pPr>
          </w:p>
        </w:tc>
        <w:tc>
          <w:tcPr>
            <w:tcW w:w="436" w:type="pct"/>
          </w:tcPr>
          <w:p>
            <w:pPr>
              <w:rPr>
                <w:sz w:val="24"/>
              </w:rPr>
            </w:pPr>
          </w:p>
        </w:tc>
        <w:tc>
          <w:tcPr>
            <w:tcW w:w="458"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6" w:type="pct"/>
          </w:tcPr>
          <w:p>
            <w:pPr>
              <w:rPr>
                <w:sz w:val="24"/>
              </w:rPr>
            </w:pPr>
          </w:p>
        </w:tc>
        <w:tc>
          <w:tcPr>
            <w:tcW w:w="679" w:type="pct"/>
          </w:tcPr>
          <w:p>
            <w:pPr>
              <w:rPr>
                <w:sz w:val="24"/>
              </w:rPr>
            </w:pPr>
          </w:p>
        </w:tc>
        <w:tc>
          <w:tcPr>
            <w:tcW w:w="999" w:type="pct"/>
          </w:tcPr>
          <w:p>
            <w:pPr>
              <w:rPr>
                <w:sz w:val="24"/>
              </w:rPr>
            </w:pPr>
          </w:p>
        </w:tc>
        <w:tc>
          <w:tcPr>
            <w:tcW w:w="977" w:type="pct"/>
          </w:tcPr>
          <w:p>
            <w:pPr>
              <w:rPr>
                <w:sz w:val="24"/>
              </w:rPr>
            </w:pPr>
          </w:p>
        </w:tc>
        <w:tc>
          <w:tcPr>
            <w:tcW w:w="1013" w:type="pct"/>
          </w:tcPr>
          <w:p>
            <w:pPr>
              <w:rPr>
                <w:sz w:val="24"/>
              </w:rPr>
            </w:pPr>
          </w:p>
        </w:tc>
        <w:tc>
          <w:tcPr>
            <w:tcW w:w="436" w:type="pct"/>
          </w:tcPr>
          <w:p>
            <w:pPr>
              <w:rPr>
                <w:sz w:val="24"/>
              </w:rPr>
            </w:pPr>
          </w:p>
        </w:tc>
        <w:tc>
          <w:tcPr>
            <w:tcW w:w="458"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6" w:type="pct"/>
          </w:tcPr>
          <w:p>
            <w:pPr>
              <w:rPr>
                <w:sz w:val="24"/>
              </w:rPr>
            </w:pPr>
          </w:p>
        </w:tc>
        <w:tc>
          <w:tcPr>
            <w:tcW w:w="679" w:type="pct"/>
          </w:tcPr>
          <w:p>
            <w:pPr>
              <w:rPr>
                <w:sz w:val="24"/>
              </w:rPr>
            </w:pPr>
          </w:p>
        </w:tc>
        <w:tc>
          <w:tcPr>
            <w:tcW w:w="999" w:type="pct"/>
          </w:tcPr>
          <w:p>
            <w:pPr>
              <w:rPr>
                <w:sz w:val="24"/>
              </w:rPr>
            </w:pPr>
          </w:p>
        </w:tc>
        <w:tc>
          <w:tcPr>
            <w:tcW w:w="977" w:type="pct"/>
          </w:tcPr>
          <w:p>
            <w:pPr>
              <w:rPr>
                <w:sz w:val="24"/>
              </w:rPr>
            </w:pPr>
          </w:p>
        </w:tc>
        <w:tc>
          <w:tcPr>
            <w:tcW w:w="1013" w:type="pct"/>
          </w:tcPr>
          <w:p>
            <w:pPr>
              <w:rPr>
                <w:sz w:val="24"/>
              </w:rPr>
            </w:pPr>
          </w:p>
        </w:tc>
        <w:tc>
          <w:tcPr>
            <w:tcW w:w="436" w:type="pct"/>
          </w:tcPr>
          <w:p>
            <w:pPr>
              <w:rPr>
                <w:sz w:val="24"/>
              </w:rPr>
            </w:pPr>
          </w:p>
        </w:tc>
        <w:tc>
          <w:tcPr>
            <w:tcW w:w="458"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6" w:type="pct"/>
          </w:tcPr>
          <w:p>
            <w:pPr>
              <w:rPr>
                <w:sz w:val="24"/>
              </w:rPr>
            </w:pPr>
          </w:p>
        </w:tc>
        <w:tc>
          <w:tcPr>
            <w:tcW w:w="679" w:type="pct"/>
          </w:tcPr>
          <w:p>
            <w:pPr>
              <w:rPr>
                <w:sz w:val="24"/>
              </w:rPr>
            </w:pPr>
          </w:p>
        </w:tc>
        <w:tc>
          <w:tcPr>
            <w:tcW w:w="999" w:type="pct"/>
          </w:tcPr>
          <w:p>
            <w:pPr>
              <w:rPr>
                <w:sz w:val="24"/>
              </w:rPr>
            </w:pPr>
          </w:p>
        </w:tc>
        <w:tc>
          <w:tcPr>
            <w:tcW w:w="977" w:type="pct"/>
          </w:tcPr>
          <w:p>
            <w:pPr>
              <w:rPr>
                <w:sz w:val="24"/>
              </w:rPr>
            </w:pPr>
          </w:p>
        </w:tc>
        <w:tc>
          <w:tcPr>
            <w:tcW w:w="1013" w:type="pct"/>
          </w:tcPr>
          <w:p>
            <w:pPr>
              <w:rPr>
                <w:sz w:val="24"/>
              </w:rPr>
            </w:pPr>
          </w:p>
        </w:tc>
        <w:tc>
          <w:tcPr>
            <w:tcW w:w="436" w:type="pct"/>
          </w:tcPr>
          <w:p>
            <w:pPr>
              <w:rPr>
                <w:sz w:val="24"/>
              </w:rPr>
            </w:pPr>
          </w:p>
        </w:tc>
        <w:tc>
          <w:tcPr>
            <w:tcW w:w="458" w:type="pct"/>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36" w:type="pct"/>
          </w:tcPr>
          <w:p>
            <w:pPr>
              <w:rPr>
                <w:sz w:val="24"/>
              </w:rPr>
            </w:pPr>
          </w:p>
        </w:tc>
        <w:tc>
          <w:tcPr>
            <w:tcW w:w="679" w:type="pct"/>
          </w:tcPr>
          <w:p>
            <w:pPr>
              <w:rPr>
                <w:sz w:val="24"/>
              </w:rPr>
            </w:pPr>
          </w:p>
        </w:tc>
        <w:tc>
          <w:tcPr>
            <w:tcW w:w="999" w:type="pct"/>
          </w:tcPr>
          <w:p>
            <w:pPr>
              <w:rPr>
                <w:sz w:val="24"/>
              </w:rPr>
            </w:pPr>
          </w:p>
        </w:tc>
        <w:tc>
          <w:tcPr>
            <w:tcW w:w="977" w:type="pct"/>
          </w:tcPr>
          <w:p>
            <w:pPr>
              <w:rPr>
                <w:sz w:val="24"/>
              </w:rPr>
            </w:pPr>
          </w:p>
        </w:tc>
        <w:tc>
          <w:tcPr>
            <w:tcW w:w="1013" w:type="pct"/>
          </w:tcPr>
          <w:p>
            <w:pPr>
              <w:rPr>
                <w:sz w:val="24"/>
              </w:rPr>
            </w:pPr>
          </w:p>
        </w:tc>
        <w:tc>
          <w:tcPr>
            <w:tcW w:w="436" w:type="pct"/>
          </w:tcPr>
          <w:p>
            <w:pPr>
              <w:rPr>
                <w:sz w:val="24"/>
              </w:rPr>
            </w:pPr>
          </w:p>
        </w:tc>
        <w:tc>
          <w:tcPr>
            <w:tcW w:w="458" w:type="pct"/>
          </w:tcPr>
          <w:p>
            <w:pPr>
              <w:rPr>
                <w:sz w:val="24"/>
              </w:rPr>
            </w:pPr>
          </w:p>
        </w:tc>
      </w:tr>
    </w:tbl>
    <w:p>
      <w:pPr>
        <w:spacing w:line="440" w:lineRule="exact"/>
        <w:rPr>
          <w:sz w:val="24"/>
        </w:rPr>
      </w:pPr>
      <w:r>
        <w:rPr>
          <w:rFonts w:hint="eastAsia"/>
          <w:sz w:val="24"/>
        </w:rPr>
        <w:t>备注：1、供应商应根据其提供的服务，对照采购文件“第四章 项目服务需求”中的“建设内容清单”填写。</w:t>
      </w:r>
    </w:p>
    <w:p>
      <w:pPr>
        <w:spacing w:line="440" w:lineRule="exact"/>
        <w:rPr>
          <w:rFonts w:ascii="Arial" w:hAnsi="Arial" w:cs="Arial"/>
          <w:sz w:val="24"/>
        </w:rPr>
      </w:pPr>
      <w:r>
        <w:rPr>
          <w:rFonts w:hint="eastAsia"/>
          <w:sz w:val="24"/>
        </w:rPr>
        <w:t>2、“</w:t>
      </w:r>
      <w:r>
        <w:rPr>
          <w:rFonts w:hint="eastAsia" w:ascii="Arial" w:hAnsi="Arial" w:cs="Arial"/>
          <w:sz w:val="24"/>
        </w:rPr>
        <w:t>响应文件</w:t>
      </w:r>
      <w:r>
        <w:rPr>
          <w:rFonts w:ascii="Arial" w:hAnsi="Arial" w:cs="Arial"/>
          <w:sz w:val="24"/>
        </w:rPr>
        <w:t>的</w:t>
      </w:r>
      <w:r>
        <w:rPr>
          <w:rFonts w:hint="eastAsia" w:ascii="Arial" w:hAnsi="Arial" w:cs="Arial"/>
          <w:sz w:val="24"/>
        </w:rPr>
        <w:t>响应</w:t>
      </w:r>
      <w:r>
        <w:rPr>
          <w:rFonts w:hint="eastAsia"/>
          <w:sz w:val="24"/>
        </w:rPr>
        <w:t>”</w:t>
      </w:r>
      <w:r>
        <w:rPr>
          <w:rFonts w:ascii="Arial" w:hAnsi="Arial" w:cs="Arial"/>
          <w:sz w:val="24"/>
        </w:rPr>
        <w:t>一栏，不得虚假</w:t>
      </w:r>
      <w:r>
        <w:rPr>
          <w:rFonts w:hint="eastAsia" w:ascii="Arial" w:hAnsi="Arial" w:cs="Arial"/>
          <w:sz w:val="24"/>
        </w:rPr>
        <w:t>响应</w:t>
      </w:r>
      <w:r>
        <w:rPr>
          <w:rFonts w:ascii="Arial" w:hAnsi="Arial" w:cs="Arial"/>
          <w:sz w:val="24"/>
        </w:rPr>
        <w:t>，否则将视为未实质性响应</w:t>
      </w:r>
      <w:r>
        <w:rPr>
          <w:rFonts w:hint="eastAsia" w:ascii="Arial" w:hAnsi="Arial" w:cs="Arial"/>
          <w:sz w:val="24"/>
        </w:rPr>
        <w:t>采购文件</w:t>
      </w:r>
      <w:r>
        <w:rPr>
          <w:rFonts w:ascii="Arial" w:hAnsi="Arial" w:cs="Arial"/>
          <w:sz w:val="24"/>
        </w:rPr>
        <w:t>要求，按无效</w:t>
      </w:r>
      <w:r>
        <w:rPr>
          <w:rFonts w:hint="eastAsia" w:ascii="Arial" w:hAnsi="Arial" w:cs="Arial"/>
          <w:sz w:val="24"/>
        </w:rPr>
        <w:t>响应</w:t>
      </w:r>
      <w:r>
        <w:rPr>
          <w:rFonts w:ascii="Arial" w:hAnsi="Arial" w:cs="Arial"/>
          <w:sz w:val="24"/>
        </w:rPr>
        <w:t>处理</w:t>
      </w:r>
      <w:r>
        <w:rPr>
          <w:rFonts w:hint="eastAsia" w:ascii="Arial" w:hAnsi="Arial" w:cs="Arial"/>
          <w:sz w:val="24"/>
        </w:rPr>
        <w:t>。</w:t>
      </w:r>
    </w:p>
    <w:p>
      <w:pPr>
        <w:spacing w:line="440" w:lineRule="exact"/>
        <w:rPr>
          <w:sz w:val="24"/>
        </w:rPr>
      </w:pPr>
    </w:p>
    <w:p>
      <w:pPr>
        <w:pStyle w:val="64"/>
        <w:spacing w:line="440" w:lineRule="exact"/>
        <w:ind w:left="0" w:leftChars="0"/>
        <w:jc w:val="center"/>
        <w:rPr>
          <w:rFonts w:ascii="宋体" w:hAnsi="宋体" w:cs="宋体"/>
          <w:bCs/>
          <w:sz w:val="24"/>
        </w:rPr>
      </w:pPr>
      <w:r>
        <w:rPr>
          <w:rFonts w:hint="eastAsia" w:ascii="宋体" w:hAnsi="宋体"/>
          <w:sz w:val="24"/>
        </w:rPr>
        <w:t xml:space="preserve">          </w:t>
      </w:r>
      <w:r>
        <w:rPr>
          <w:rFonts w:hint="eastAsia" w:ascii="宋体" w:hAnsi="宋体" w:cs="宋体"/>
          <w:bCs/>
          <w:sz w:val="24"/>
        </w:rPr>
        <w:t>供应商名称（盖章）：</w:t>
      </w:r>
    </w:p>
    <w:p>
      <w:pPr>
        <w:pStyle w:val="64"/>
        <w:spacing w:line="440" w:lineRule="exact"/>
        <w:ind w:left="0" w:leftChars="0"/>
        <w:jc w:val="center"/>
        <w:rPr>
          <w:rFonts w:ascii="宋体" w:hAnsi="宋体" w:cs="宋体"/>
          <w:bCs/>
          <w:sz w:val="24"/>
        </w:rPr>
      </w:pPr>
      <w:r>
        <w:rPr>
          <w:rFonts w:hint="eastAsia" w:ascii="宋体" w:hAnsi="宋体" w:cs="宋体"/>
          <w:bCs/>
          <w:sz w:val="24"/>
        </w:rPr>
        <w:t xml:space="preserve">                      授权人和被授权人（签字或盖章）：</w:t>
      </w:r>
    </w:p>
    <w:p>
      <w:pPr>
        <w:spacing w:line="440" w:lineRule="exact"/>
        <w:jc w:val="center"/>
        <w:rPr>
          <w:rFonts w:ascii="宋体" w:hAnsi="宋体"/>
          <w:sz w:val="24"/>
        </w:rPr>
      </w:pPr>
      <w:r>
        <w:rPr>
          <w:rFonts w:hint="eastAsia" w:ascii="宋体" w:hAnsi="宋体"/>
          <w:sz w:val="24"/>
        </w:rPr>
        <w:t xml:space="preserve">     日期： 年 月 日</w:t>
      </w:r>
    </w:p>
    <w:p>
      <w:pPr>
        <w:pStyle w:val="4"/>
        <w:spacing w:before="0" w:after="0" w:line="500" w:lineRule="exact"/>
        <w:jc w:val="center"/>
        <w:rPr>
          <w:rFonts w:ascii="宋体" w:hAnsi="宋体" w:eastAsia="宋体" w:cs="宋体"/>
          <w:bCs w:val="0"/>
          <w:kern w:val="0"/>
          <w:sz w:val="24"/>
          <w:szCs w:val="24"/>
        </w:rPr>
      </w:pPr>
      <w:r>
        <w:rPr>
          <w:rFonts w:hint="eastAsia" w:ascii="宋体" w:hAnsi="宋体" w:eastAsia="宋体" w:cs="宋体"/>
          <w:sz w:val="24"/>
          <w:szCs w:val="24"/>
        </w:rPr>
        <w:br w:type="page"/>
      </w:r>
      <w:r>
        <w:rPr>
          <w:rFonts w:hint="eastAsia" w:ascii="宋体" w:hAnsi="宋体" w:eastAsia="宋体" w:cs="宋体"/>
          <w:sz w:val="24"/>
          <w:szCs w:val="24"/>
        </w:rPr>
        <w:t>七、拟配备专业技术人员</w:t>
      </w:r>
    </w:p>
    <w:tbl>
      <w:tblPr>
        <w:tblStyle w:val="7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994"/>
        <w:gridCol w:w="918"/>
        <w:gridCol w:w="1257"/>
        <w:gridCol w:w="1619"/>
        <w:gridCol w:w="699"/>
        <w:gridCol w:w="836"/>
        <w:gridCol w:w="95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5" w:type="dxa"/>
            <w:vMerge w:val="restart"/>
            <w:vAlign w:val="center"/>
          </w:tcPr>
          <w:p>
            <w:pPr>
              <w:spacing w:line="400" w:lineRule="exact"/>
              <w:jc w:val="center"/>
              <w:rPr>
                <w:rFonts w:ascii="宋体" w:hAnsi="宋体" w:cs="宋体"/>
                <w:sz w:val="24"/>
              </w:rPr>
            </w:pPr>
            <w:r>
              <w:rPr>
                <w:rFonts w:hint="eastAsia" w:ascii="宋体" w:hAnsi="宋体" w:cs="宋体"/>
                <w:sz w:val="24"/>
              </w:rPr>
              <w:t>序号</w:t>
            </w:r>
          </w:p>
        </w:tc>
        <w:tc>
          <w:tcPr>
            <w:tcW w:w="994" w:type="dxa"/>
            <w:vMerge w:val="restart"/>
            <w:vAlign w:val="center"/>
          </w:tcPr>
          <w:p>
            <w:pPr>
              <w:spacing w:line="400" w:lineRule="exact"/>
              <w:jc w:val="center"/>
              <w:rPr>
                <w:rFonts w:ascii="宋体" w:hAnsi="宋体" w:cs="宋体"/>
                <w:sz w:val="24"/>
              </w:rPr>
            </w:pPr>
            <w:r>
              <w:rPr>
                <w:rFonts w:hint="eastAsia" w:ascii="宋体" w:hAnsi="宋体" w:cs="宋体"/>
                <w:sz w:val="24"/>
              </w:rPr>
              <w:t>姓名</w:t>
            </w:r>
          </w:p>
        </w:tc>
        <w:tc>
          <w:tcPr>
            <w:tcW w:w="918" w:type="dxa"/>
            <w:vMerge w:val="restart"/>
            <w:vAlign w:val="center"/>
          </w:tcPr>
          <w:p>
            <w:pPr>
              <w:spacing w:line="400" w:lineRule="exact"/>
              <w:jc w:val="center"/>
              <w:rPr>
                <w:rFonts w:ascii="宋体" w:hAnsi="宋体" w:cs="宋体"/>
                <w:sz w:val="24"/>
              </w:rPr>
            </w:pPr>
            <w:r>
              <w:rPr>
                <w:rFonts w:hint="eastAsia" w:ascii="宋体" w:hAnsi="宋体" w:cs="宋体"/>
                <w:sz w:val="24"/>
              </w:rPr>
              <w:t>联系方式</w:t>
            </w:r>
          </w:p>
        </w:tc>
        <w:tc>
          <w:tcPr>
            <w:tcW w:w="1257" w:type="dxa"/>
            <w:vMerge w:val="restart"/>
            <w:vAlign w:val="center"/>
          </w:tcPr>
          <w:p>
            <w:pPr>
              <w:spacing w:line="400" w:lineRule="exact"/>
              <w:jc w:val="center"/>
              <w:rPr>
                <w:rFonts w:ascii="宋体" w:hAnsi="宋体" w:cs="宋体"/>
                <w:sz w:val="24"/>
              </w:rPr>
            </w:pPr>
            <w:r>
              <w:rPr>
                <w:rFonts w:hint="eastAsia" w:ascii="宋体" w:hAnsi="宋体" w:cs="宋体"/>
                <w:sz w:val="24"/>
              </w:rPr>
              <w:t>职称或职务</w:t>
            </w:r>
          </w:p>
        </w:tc>
        <w:tc>
          <w:tcPr>
            <w:tcW w:w="1619" w:type="dxa"/>
            <w:vMerge w:val="restart"/>
            <w:vAlign w:val="center"/>
          </w:tcPr>
          <w:p>
            <w:pPr>
              <w:spacing w:line="400" w:lineRule="exact"/>
              <w:jc w:val="center"/>
              <w:rPr>
                <w:rFonts w:ascii="宋体" w:hAnsi="宋体" w:cs="宋体"/>
                <w:sz w:val="24"/>
              </w:rPr>
            </w:pPr>
            <w:r>
              <w:rPr>
                <w:rFonts w:hint="eastAsia" w:ascii="宋体" w:hAnsi="宋体" w:cs="宋体"/>
                <w:sz w:val="24"/>
              </w:rPr>
              <w:t>拟担任本项目职务/岗位</w:t>
            </w:r>
          </w:p>
        </w:tc>
        <w:tc>
          <w:tcPr>
            <w:tcW w:w="3480" w:type="dxa"/>
            <w:gridSpan w:val="4"/>
            <w:vAlign w:val="center"/>
          </w:tcPr>
          <w:p>
            <w:pPr>
              <w:spacing w:line="400" w:lineRule="exact"/>
              <w:jc w:val="center"/>
              <w:rPr>
                <w:rFonts w:ascii="宋体" w:hAnsi="宋体" w:cs="宋体"/>
                <w:sz w:val="24"/>
              </w:rPr>
            </w:pPr>
            <w:r>
              <w:rPr>
                <w:rFonts w:hint="eastAsia" w:ascii="宋体" w:hAnsi="宋体" w:cs="宋体"/>
                <w:sz w:val="24"/>
              </w:rPr>
              <w:t>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65" w:type="dxa"/>
            <w:vMerge w:val="continue"/>
            <w:vAlign w:val="center"/>
          </w:tcPr>
          <w:p>
            <w:pPr>
              <w:spacing w:line="400" w:lineRule="exact"/>
              <w:jc w:val="center"/>
              <w:rPr>
                <w:rFonts w:ascii="宋体" w:hAnsi="宋体" w:cs="宋体"/>
                <w:sz w:val="24"/>
              </w:rPr>
            </w:pPr>
          </w:p>
        </w:tc>
        <w:tc>
          <w:tcPr>
            <w:tcW w:w="994" w:type="dxa"/>
            <w:vMerge w:val="continue"/>
            <w:vAlign w:val="center"/>
          </w:tcPr>
          <w:p>
            <w:pPr>
              <w:spacing w:line="400" w:lineRule="exact"/>
              <w:jc w:val="center"/>
              <w:rPr>
                <w:rFonts w:ascii="宋体" w:hAnsi="宋体" w:cs="宋体"/>
                <w:sz w:val="24"/>
              </w:rPr>
            </w:pPr>
          </w:p>
        </w:tc>
        <w:tc>
          <w:tcPr>
            <w:tcW w:w="918" w:type="dxa"/>
            <w:vMerge w:val="continue"/>
            <w:vAlign w:val="center"/>
          </w:tcPr>
          <w:p>
            <w:pPr>
              <w:spacing w:line="400" w:lineRule="exact"/>
              <w:jc w:val="center"/>
              <w:rPr>
                <w:rFonts w:ascii="宋体" w:hAnsi="宋体" w:cs="宋体"/>
                <w:sz w:val="24"/>
              </w:rPr>
            </w:pPr>
          </w:p>
        </w:tc>
        <w:tc>
          <w:tcPr>
            <w:tcW w:w="1257" w:type="dxa"/>
            <w:vMerge w:val="continue"/>
            <w:vAlign w:val="center"/>
          </w:tcPr>
          <w:p>
            <w:pPr>
              <w:spacing w:line="400" w:lineRule="exact"/>
              <w:jc w:val="center"/>
              <w:rPr>
                <w:rFonts w:ascii="宋体" w:hAnsi="宋体" w:cs="宋体"/>
                <w:sz w:val="24"/>
              </w:rPr>
            </w:pPr>
          </w:p>
        </w:tc>
        <w:tc>
          <w:tcPr>
            <w:tcW w:w="1619" w:type="dxa"/>
            <w:vMerge w:val="continue"/>
            <w:vAlign w:val="center"/>
          </w:tcPr>
          <w:p>
            <w:pPr>
              <w:spacing w:line="400" w:lineRule="exact"/>
              <w:jc w:val="center"/>
              <w:rPr>
                <w:rFonts w:ascii="宋体" w:hAnsi="宋体" w:cs="宋体"/>
                <w:sz w:val="24"/>
              </w:rPr>
            </w:pPr>
          </w:p>
        </w:tc>
        <w:tc>
          <w:tcPr>
            <w:tcW w:w="699" w:type="dxa"/>
            <w:vAlign w:val="center"/>
          </w:tcPr>
          <w:p>
            <w:pPr>
              <w:spacing w:line="400" w:lineRule="exact"/>
              <w:jc w:val="center"/>
              <w:rPr>
                <w:rFonts w:ascii="宋体" w:hAnsi="宋体" w:cs="宋体"/>
                <w:sz w:val="24"/>
              </w:rPr>
            </w:pPr>
            <w:r>
              <w:rPr>
                <w:rFonts w:hint="eastAsia" w:ascii="宋体" w:hAnsi="宋体" w:cs="宋体"/>
                <w:sz w:val="24"/>
              </w:rPr>
              <w:t>证书名称</w:t>
            </w:r>
          </w:p>
        </w:tc>
        <w:tc>
          <w:tcPr>
            <w:tcW w:w="836" w:type="dxa"/>
            <w:vAlign w:val="center"/>
          </w:tcPr>
          <w:p>
            <w:pPr>
              <w:spacing w:line="400" w:lineRule="exact"/>
              <w:jc w:val="center"/>
              <w:rPr>
                <w:rFonts w:ascii="宋体" w:hAnsi="宋体" w:cs="宋体"/>
                <w:sz w:val="24"/>
              </w:rPr>
            </w:pPr>
            <w:r>
              <w:rPr>
                <w:rFonts w:hint="eastAsia" w:ascii="宋体" w:hAnsi="宋体" w:cs="宋体"/>
                <w:sz w:val="24"/>
              </w:rPr>
              <w:t>级别</w:t>
            </w:r>
          </w:p>
        </w:tc>
        <w:tc>
          <w:tcPr>
            <w:tcW w:w="953" w:type="dxa"/>
            <w:vAlign w:val="center"/>
          </w:tcPr>
          <w:p>
            <w:pPr>
              <w:spacing w:line="400" w:lineRule="exact"/>
              <w:jc w:val="center"/>
              <w:rPr>
                <w:rFonts w:ascii="宋体" w:hAnsi="宋体" w:cs="宋体"/>
                <w:sz w:val="24"/>
              </w:rPr>
            </w:pPr>
            <w:r>
              <w:rPr>
                <w:rFonts w:hint="eastAsia" w:ascii="宋体" w:hAnsi="宋体" w:cs="宋体"/>
                <w:sz w:val="24"/>
              </w:rPr>
              <w:t>证书号</w:t>
            </w:r>
          </w:p>
        </w:tc>
        <w:tc>
          <w:tcPr>
            <w:tcW w:w="992" w:type="dxa"/>
            <w:vAlign w:val="center"/>
          </w:tcPr>
          <w:p>
            <w:pPr>
              <w:spacing w:line="400" w:lineRule="exact"/>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65" w:type="dxa"/>
          </w:tcPr>
          <w:p>
            <w:pPr>
              <w:spacing w:line="400" w:lineRule="exact"/>
              <w:jc w:val="center"/>
              <w:rPr>
                <w:rFonts w:ascii="宋体" w:hAnsi="宋体" w:cs="宋体"/>
                <w:sz w:val="24"/>
              </w:rPr>
            </w:pPr>
            <w:r>
              <w:rPr>
                <w:rFonts w:hint="eastAsia" w:ascii="宋体" w:hAnsi="宋体" w:cs="宋体"/>
                <w:sz w:val="24"/>
              </w:rPr>
              <w:t>1</w:t>
            </w:r>
          </w:p>
        </w:tc>
        <w:tc>
          <w:tcPr>
            <w:tcW w:w="994" w:type="dxa"/>
          </w:tcPr>
          <w:p>
            <w:pPr>
              <w:spacing w:line="400" w:lineRule="exact"/>
              <w:jc w:val="center"/>
              <w:rPr>
                <w:rFonts w:ascii="宋体" w:hAnsi="宋体" w:cs="宋体"/>
                <w:sz w:val="24"/>
              </w:rPr>
            </w:pPr>
          </w:p>
        </w:tc>
        <w:tc>
          <w:tcPr>
            <w:tcW w:w="918" w:type="dxa"/>
          </w:tcPr>
          <w:p>
            <w:pPr>
              <w:spacing w:line="400" w:lineRule="exact"/>
              <w:jc w:val="center"/>
              <w:rPr>
                <w:rFonts w:ascii="宋体" w:hAnsi="宋体" w:cs="宋体"/>
                <w:sz w:val="24"/>
              </w:rPr>
            </w:pPr>
          </w:p>
        </w:tc>
        <w:tc>
          <w:tcPr>
            <w:tcW w:w="1257" w:type="dxa"/>
          </w:tcPr>
          <w:p>
            <w:pPr>
              <w:spacing w:line="400" w:lineRule="exact"/>
              <w:jc w:val="center"/>
              <w:rPr>
                <w:rFonts w:ascii="宋体" w:hAnsi="宋体" w:cs="宋体"/>
                <w:sz w:val="24"/>
              </w:rPr>
            </w:pPr>
          </w:p>
        </w:tc>
        <w:tc>
          <w:tcPr>
            <w:tcW w:w="1619" w:type="dxa"/>
          </w:tcPr>
          <w:p>
            <w:pPr>
              <w:spacing w:line="400" w:lineRule="exact"/>
              <w:jc w:val="center"/>
              <w:rPr>
                <w:rFonts w:ascii="宋体" w:hAnsi="宋体" w:cs="宋体"/>
                <w:sz w:val="24"/>
              </w:rPr>
            </w:pPr>
          </w:p>
        </w:tc>
        <w:tc>
          <w:tcPr>
            <w:tcW w:w="699" w:type="dxa"/>
          </w:tcPr>
          <w:p>
            <w:pPr>
              <w:spacing w:line="400" w:lineRule="exact"/>
              <w:jc w:val="center"/>
              <w:rPr>
                <w:rFonts w:ascii="宋体" w:hAnsi="宋体" w:cs="宋体"/>
                <w:sz w:val="24"/>
              </w:rPr>
            </w:pPr>
          </w:p>
        </w:tc>
        <w:tc>
          <w:tcPr>
            <w:tcW w:w="836" w:type="dxa"/>
          </w:tcPr>
          <w:p>
            <w:pPr>
              <w:spacing w:line="400" w:lineRule="exact"/>
              <w:jc w:val="center"/>
              <w:rPr>
                <w:rFonts w:ascii="宋体" w:hAnsi="宋体" w:cs="宋体"/>
                <w:sz w:val="24"/>
              </w:rPr>
            </w:pPr>
          </w:p>
        </w:tc>
        <w:tc>
          <w:tcPr>
            <w:tcW w:w="953" w:type="dxa"/>
          </w:tcPr>
          <w:p>
            <w:pPr>
              <w:spacing w:line="400" w:lineRule="exact"/>
              <w:jc w:val="center"/>
              <w:rPr>
                <w:rFonts w:ascii="宋体" w:hAnsi="宋体" w:cs="宋体"/>
                <w:sz w:val="24"/>
              </w:rPr>
            </w:pPr>
          </w:p>
        </w:tc>
        <w:tc>
          <w:tcPr>
            <w:tcW w:w="992" w:type="dxa"/>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65" w:type="dxa"/>
          </w:tcPr>
          <w:p>
            <w:pPr>
              <w:spacing w:line="400" w:lineRule="exact"/>
              <w:jc w:val="center"/>
              <w:rPr>
                <w:rFonts w:ascii="宋体" w:hAnsi="宋体" w:cs="宋体"/>
                <w:sz w:val="24"/>
              </w:rPr>
            </w:pPr>
            <w:r>
              <w:rPr>
                <w:rFonts w:hint="eastAsia" w:ascii="宋体" w:hAnsi="宋体" w:cs="宋体"/>
                <w:sz w:val="24"/>
              </w:rPr>
              <w:t>2</w:t>
            </w:r>
          </w:p>
        </w:tc>
        <w:tc>
          <w:tcPr>
            <w:tcW w:w="994" w:type="dxa"/>
          </w:tcPr>
          <w:p>
            <w:pPr>
              <w:spacing w:line="400" w:lineRule="exact"/>
              <w:jc w:val="center"/>
              <w:rPr>
                <w:rFonts w:ascii="宋体" w:hAnsi="宋体" w:cs="宋体"/>
                <w:sz w:val="24"/>
              </w:rPr>
            </w:pPr>
          </w:p>
        </w:tc>
        <w:tc>
          <w:tcPr>
            <w:tcW w:w="918" w:type="dxa"/>
          </w:tcPr>
          <w:p>
            <w:pPr>
              <w:spacing w:line="400" w:lineRule="exact"/>
              <w:jc w:val="center"/>
              <w:rPr>
                <w:rFonts w:ascii="宋体" w:hAnsi="宋体" w:cs="宋体"/>
                <w:sz w:val="24"/>
              </w:rPr>
            </w:pPr>
          </w:p>
        </w:tc>
        <w:tc>
          <w:tcPr>
            <w:tcW w:w="1257" w:type="dxa"/>
          </w:tcPr>
          <w:p>
            <w:pPr>
              <w:spacing w:line="400" w:lineRule="exact"/>
              <w:jc w:val="center"/>
              <w:rPr>
                <w:rFonts w:ascii="宋体" w:hAnsi="宋体" w:cs="宋体"/>
                <w:sz w:val="24"/>
              </w:rPr>
            </w:pPr>
          </w:p>
        </w:tc>
        <w:tc>
          <w:tcPr>
            <w:tcW w:w="1619" w:type="dxa"/>
          </w:tcPr>
          <w:p>
            <w:pPr>
              <w:spacing w:line="400" w:lineRule="exact"/>
              <w:jc w:val="center"/>
              <w:rPr>
                <w:rFonts w:ascii="宋体" w:hAnsi="宋体" w:cs="宋体"/>
                <w:sz w:val="24"/>
              </w:rPr>
            </w:pPr>
          </w:p>
        </w:tc>
        <w:tc>
          <w:tcPr>
            <w:tcW w:w="699" w:type="dxa"/>
          </w:tcPr>
          <w:p>
            <w:pPr>
              <w:spacing w:line="400" w:lineRule="exact"/>
              <w:jc w:val="center"/>
              <w:rPr>
                <w:rFonts w:ascii="宋体" w:hAnsi="宋体" w:cs="宋体"/>
                <w:sz w:val="24"/>
              </w:rPr>
            </w:pPr>
          </w:p>
        </w:tc>
        <w:tc>
          <w:tcPr>
            <w:tcW w:w="836" w:type="dxa"/>
          </w:tcPr>
          <w:p>
            <w:pPr>
              <w:spacing w:line="400" w:lineRule="exact"/>
              <w:jc w:val="center"/>
              <w:rPr>
                <w:rFonts w:ascii="宋体" w:hAnsi="宋体" w:cs="宋体"/>
                <w:sz w:val="24"/>
              </w:rPr>
            </w:pPr>
          </w:p>
        </w:tc>
        <w:tc>
          <w:tcPr>
            <w:tcW w:w="953" w:type="dxa"/>
          </w:tcPr>
          <w:p>
            <w:pPr>
              <w:spacing w:line="400" w:lineRule="exact"/>
              <w:jc w:val="center"/>
              <w:rPr>
                <w:rFonts w:ascii="宋体" w:hAnsi="宋体" w:cs="宋体"/>
                <w:sz w:val="24"/>
              </w:rPr>
            </w:pPr>
          </w:p>
        </w:tc>
        <w:tc>
          <w:tcPr>
            <w:tcW w:w="992" w:type="dxa"/>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65" w:type="dxa"/>
          </w:tcPr>
          <w:p>
            <w:pPr>
              <w:spacing w:line="400" w:lineRule="exact"/>
              <w:jc w:val="center"/>
              <w:rPr>
                <w:rFonts w:ascii="宋体" w:hAnsi="宋体" w:cs="宋体"/>
                <w:sz w:val="24"/>
              </w:rPr>
            </w:pPr>
            <w:r>
              <w:rPr>
                <w:rFonts w:hint="eastAsia" w:ascii="宋体" w:hAnsi="宋体" w:cs="宋体"/>
                <w:sz w:val="24"/>
              </w:rPr>
              <w:t>3</w:t>
            </w:r>
          </w:p>
        </w:tc>
        <w:tc>
          <w:tcPr>
            <w:tcW w:w="994" w:type="dxa"/>
          </w:tcPr>
          <w:p>
            <w:pPr>
              <w:spacing w:line="400" w:lineRule="exact"/>
              <w:jc w:val="center"/>
              <w:rPr>
                <w:rFonts w:ascii="宋体" w:hAnsi="宋体" w:cs="宋体"/>
                <w:sz w:val="24"/>
              </w:rPr>
            </w:pPr>
          </w:p>
        </w:tc>
        <w:tc>
          <w:tcPr>
            <w:tcW w:w="918" w:type="dxa"/>
          </w:tcPr>
          <w:p>
            <w:pPr>
              <w:spacing w:line="400" w:lineRule="exact"/>
              <w:jc w:val="center"/>
              <w:rPr>
                <w:rFonts w:ascii="宋体" w:hAnsi="宋体" w:cs="宋体"/>
                <w:sz w:val="24"/>
              </w:rPr>
            </w:pPr>
          </w:p>
        </w:tc>
        <w:tc>
          <w:tcPr>
            <w:tcW w:w="1257" w:type="dxa"/>
          </w:tcPr>
          <w:p>
            <w:pPr>
              <w:spacing w:line="400" w:lineRule="exact"/>
              <w:jc w:val="center"/>
              <w:rPr>
                <w:rFonts w:ascii="宋体" w:hAnsi="宋体" w:cs="宋体"/>
                <w:sz w:val="24"/>
              </w:rPr>
            </w:pPr>
          </w:p>
        </w:tc>
        <w:tc>
          <w:tcPr>
            <w:tcW w:w="1619" w:type="dxa"/>
          </w:tcPr>
          <w:p>
            <w:pPr>
              <w:spacing w:line="400" w:lineRule="exact"/>
              <w:jc w:val="center"/>
              <w:rPr>
                <w:rFonts w:ascii="宋体" w:hAnsi="宋体" w:cs="宋体"/>
                <w:sz w:val="24"/>
              </w:rPr>
            </w:pPr>
          </w:p>
        </w:tc>
        <w:tc>
          <w:tcPr>
            <w:tcW w:w="699" w:type="dxa"/>
          </w:tcPr>
          <w:p>
            <w:pPr>
              <w:spacing w:line="400" w:lineRule="exact"/>
              <w:jc w:val="center"/>
              <w:rPr>
                <w:rFonts w:ascii="宋体" w:hAnsi="宋体" w:cs="宋体"/>
                <w:sz w:val="24"/>
              </w:rPr>
            </w:pPr>
          </w:p>
        </w:tc>
        <w:tc>
          <w:tcPr>
            <w:tcW w:w="836" w:type="dxa"/>
          </w:tcPr>
          <w:p>
            <w:pPr>
              <w:spacing w:line="400" w:lineRule="exact"/>
              <w:jc w:val="center"/>
              <w:rPr>
                <w:rFonts w:ascii="宋体" w:hAnsi="宋体" w:cs="宋体"/>
                <w:sz w:val="24"/>
              </w:rPr>
            </w:pPr>
          </w:p>
        </w:tc>
        <w:tc>
          <w:tcPr>
            <w:tcW w:w="953" w:type="dxa"/>
          </w:tcPr>
          <w:p>
            <w:pPr>
              <w:spacing w:line="400" w:lineRule="exact"/>
              <w:jc w:val="center"/>
              <w:rPr>
                <w:rFonts w:ascii="宋体" w:hAnsi="宋体" w:cs="宋体"/>
                <w:sz w:val="24"/>
              </w:rPr>
            </w:pPr>
          </w:p>
        </w:tc>
        <w:tc>
          <w:tcPr>
            <w:tcW w:w="992" w:type="dxa"/>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65" w:type="dxa"/>
          </w:tcPr>
          <w:p>
            <w:pPr>
              <w:spacing w:line="400" w:lineRule="exact"/>
              <w:jc w:val="center"/>
              <w:rPr>
                <w:rFonts w:ascii="宋体" w:hAnsi="宋体" w:cs="宋体"/>
                <w:sz w:val="24"/>
              </w:rPr>
            </w:pPr>
            <w:r>
              <w:rPr>
                <w:rFonts w:hint="eastAsia" w:ascii="宋体" w:hAnsi="宋体" w:cs="宋体"/>
                <w:sz w:val="24"/>
              </w:rPr>
              <w:t>4</w:t>
            </w:r>
          </w:p>
        </w:tc>
        <w:tc>
          <w:tcPr>
            <w:tcW w:w="994" w:type="dxa"/>
          </w:tcPr>
          <w:p>
            <w:pPr>
              <w:spacing w:line="400" w:lineRule="exact"/>
              <w:jc w:val="center"/>
              <w:rPr>
                <w:rFonts w:ascii="宋体" w:hAnsi="宋体" w:cs="宋体"/>
                <w:sz w:val="24"/>
              </w:rPr>
            </w:pPr>
          </w:p>
        </w:tc>
        <w:tc>
          <w:tcPr>
            <w:tcW w:w="918" w:type="dxa"/>
          </w:tcPr>
          <w:p>
            <w:pPr>
              <w:spacing w:line="400" w:lineRule="exact"/>
              <w:jc w:val="center"/>
              <w:rPr>
                <w:rFonts w:ascii="宋体" w:hAnsi="宋体" w:cs="宋体"/>
                <w:sz w:val="24"/>
              </w:rPr>
            </w:pPr>
          </w:p>
        </w:tc>
        <w:tc>
          <w:tcPr>
            <w:tcW w:w="1257" w:type="dxa"/>
          </w:tcPr>
          <w:p>
            <w:pPr>
              <w:spacing w:line="400" w:lineRule="exact"/>
              <w:jc w:val="center"/>
              <w:rPr>
                <w:rFonts w:ascii="宋体" w:hAnsi="宋体" w:cs="宋体"/>
                <w:sz w:val="24"/>
              </w:rPr>
            </w:pPr>
          </w:p>
        </w:tc>
        <w:tc>
          <w:tcPr>
            <w:tcW w:w="1619" w:type="dxa"/>
          </w:tcPr>
          <w:p>
            <w:pPr>
              <w:spacing w:line="400" w:lineRule="exact"/>
              <w:jc w:val="center"/>
              <w:rPr>
                <w:rFonts w:ascii="宋体" w:hAnsi="宋体" w:cs="宋体"/>
                <w:sz w:val="24"/>
              </w:rPr>
            </w:pPr>
          </w:p>
        </w:tc>
        <w:tc>
          <w:tcPr>
            <w:tcW w:w="699" w:type="dxa"/>
          </w:tcPr>
          <w:p>
            <w:pPr>
              <w:spacing w:line="400" w:lineRule="exact"/>
              <w:jc w:val="center"/>
              <w:rPr>
                <w:rFonts w:ascii="宋体" w:hAnsi="宋体" w:cs="宋体"/>
                <w:sz w:val="24"/>
              </w:rPr>
            </w:pPr>
          </w:p>
        </w:tc>
        <w:tc>
          <w:tcPr>
            <w:tcW w:w="836" w:type="dxa"/>
          </w:tcPr>
          <w:p>
            <w:pPr>
              <w:spacing w:line="400" w:lineRule="exact"/>
              <w:jc w:val="center"/>
              <w:rPr>
                <w:rFonts w:ascii="宋体" w:hAnsi="宋体" w:cs="宋体"/>
                <w:sz w:val="24"/>
              </w:rPr>
            </w:pPr>
          </w:p>
        </w:tc>
        <w:tc>
          <w:tcPr>
            <w:tcW w:w="953" w:type="dxa"/>
          </w:tcPr>
          <w:p>
            <w:pPr>
              <w:spacing w:line="400" w:lineRule="exact"/>
              <w:jc w:val="center"/>
              <w:rPr>
                <w:rFonts w:ascii="宋体" w:hAnsi="宋体" w:cs="宋体"/>
                <w:sz w:val="24"/>
              </w:rPr>
            </w:pPr>
          </w:p>
        </w:tc>
        <w:tc>
          <w:tcPr>
            <w:tcW w:w="992" w:type="dxa"/>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565" w:type="dxa"/>
          </w:tcPr>
          <w:p>
            <w:pPr>
              <w:spacing w:line="400" w:lineRule="exact"/>
              <w:jc w:val="center"/>
              <w:rPr>
                <w:rFonts w:ascii="宋体" w:hAnsi="宋体" w:cs="宋体"/>
                <w:sz w:val="24"/>
              </w:rPr>
            </w:pPr>
            <w:r>
              <w:rPr>
                <w:rFonts w:hint="eastAsia" w:ascii="宋体" w:hAnsi="宋体" w:cs="宋体"/>
                <w:sz w:val="24"/>
              </w:rPr>
              <w:t>5</w:t>
            </w:r>
          </w:p>
        </w:tc>
        <w:tc>
          <w:tcPr>
            <w:tcW w:w="994" w:type="dxa"/>
          </w:tcPr>
          <w:p>
            <w:pPr>
              <w:spacing w:line="400" w:lineRule="exact"/>
              <w:jc w:val="center"/>
              <w:rPr>
                <w:rFonts w:ascii="宋体" w:hAnsi="宋体" w:cs="宋体"/>
                <w:sz w:val="24"/>
              </w:rPr>
            </w:pPr>
          </w:p>
        </w:tc>
        <w:tc>
          <w:tcPr>
            <w:tcW w:w="918" w:type="dxa"/>
          </w:tcPr>
          <w:p>
            <w:pPr>
              <w:spacing w:line="400" w:lineRule="exact"/>
              <w:jc w:val="center"/>
              <w:rPr>
                <w:rFonts w:ascii="宋体" w:hAnsi="宋体" w:cs="宋体"/>
                <w:sz w:val="24"/>
              </w:rPr>
            </w:pPr>
          </w:p>
        </w:tc>
        <w:tc>
          <w:tcPr>
            <w:tcW w:w="1257" w:type="dxa"/>
          </w:tcPr>
          <w:p>
            <w:pPr>
              <w:spacing w:line="400" w:lineRule="exact"/>
              <w:jc w:val="center"/>
              <w:rPr>
                <w:rFonts w:ascii="宋体" w:hAnsi="宋体" w:cs="宋体"/>
                <w:sz w:val="24"/>
              </w:rPr>
            </w:pPr>
          </w:p>
        </w:tc>
        <w:tc>
          <w:tcPr>
            <w:tcW w:w="1619" w:type="dxa"/>
          </w:tcPr>
          <w:p>
            <w:pPr>
              <w:spacing w:line="400" w:lineRule="exact"/>
              <w:jc w:val="center"/>
              <w:rPr>
                <w:rFonts w:ascii="宋体" w:hAnsi="宋体" w:cs="宋体"/>
                <w:sz w:val="24"/>
              </w:rPr>
            </w:pPr>
          </w:p>
        </w:tc>
        <w:tc>
          <w:tcPr>
            <w:tcW w:w="699" w:type="dxa"/>
          </w:tcPr>
          <w:p>
            <w:pPr>
              <w:spacing w:line="400" w:lineRule="exact"/>
              <w:jc w:val="center"/>
              <w:rPr>
                <w:rFonts w:ascii="宋体" w:hAnsi="宋体" w:cs="宋体"/>
                <w:sz w:val="24"/>
              </w:rPr>
            </w:pPr>
          </w:p>
        </w:tc>
        <w:tc>
          <w:tcPr>
            <w:tcW w:w="836" w:type="dxa"/>
          </w:tcPr>
          <w:p>
            <w:pPr>
              <w:spacing w:line="400" w:lineRule="exact"/>
              <w:jc w:val="center"/>
              <w:rPr>
                <w:rFonts w:ascii="宋体" w:hAnsi="宋体" w:cs="宋体"/>
                <w:sz w:val="24"/>
              </w:rPr>
            </w:pPr>
          </w:p>
        </w:tc>
        <w:tc>
          <w:tcPr>
            <w:tcW w:w="953" w:type="dxa"/>
          </w:tcPr>
          <w:p>
            <w:pPr>
              <w:spacing w:line="400" w:lineRule="exact"/>
              <w:jc w:val="center"/>
              <w:rPr>
                <w:rFonts w:ascii="宋体" w:hAnsi="宋体" w:cs="宋体"/>
                <w:sz w:val="24"/>
              </w:rPr>
            </w:pPr>
          </w:p>
        </w:tc>
        <w:tc>
          <w:tcPr>
            <w:tcW w:w="992" w:type="dxa"/>
          </w:tcPr>
          <w:p>
            <w:pPr>
              <w:spacing w:line="400" w:lineRule="exact"/>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备注：</w:t>
      </w:r>
    </w:p>
    <w:p>
      <w:pPr>
        <w:numPr>
          <w:ilvl w:val="0"/>
          <w:numId w:val="11"/>
        </w:numPr>
        <w:spacing w:line="360" w:lineRule="auto"/>
        <w:jc w:val="left"/>
        <w:rPr>
          <w:rFonts w:ascii="宋体" w:hAnsi="宋体" w:cs="宋体"/>
          <w:sz w:val="24"/>
        </w:rPr>
      </w:pPr>
      <w:r>
        <w:rPr>
          <w:rFonts w:hint="eastAsia" w:ascii="宋体" w:hAnsi="宋体" w:cs="宋体"/>
          <w:sz w:val="24"/>
        </w:rPr>
        <w:t>拟配备专业技术人员由供应商自行确定，但应能够满足本项目的基本需求。</w:t>
      </w:r>
    </w:p>
    <w:p>
      <w:pPr>
        <w:numPr>
          <w:ilvl w:val="0"/>
          <w:numId w:val="11"/>
        </w:numPr>
        <w:spacing w:line="360" w:lineRule="auto"/>
        <w:jc w:val="left"/>
        <w:rPr>
          <w:rFonts w:ascii="宋体" w:hAnsi="宋体" w:cs="宋体"/>
          <w:sz w:val="24"/>
        </w:rPr>
      </w:pPr>
      <w:r>
        <w:rPr>
          <w:rFonts w:hint="eastAsia" w:ascii="宋体" w:hAnsi="宋体" w:cs="宋体"/>
          <w:kern w:val="0"/>
          <w:sz w:val="24"/>
        </w:rPr>
        <w:t>表后附：</w:t>
      </w:r>
      <w:r>
        <w:rPr>
          <w:rFonts w:hint="eastAsia" w:ascii="宋体" w:hAnsi="宋体" w:cs="宋体"/>
          <w:sz w:val="24"/>
        </w:rPr>
        <w:t>拟配备专业技术人员简历（格式自拟）、相关专业职业资格证</w:t>
      </w:r>
      <w:r>
        <w:rPr>
          <w:rFonts w:hint="eastAsia" w:ascii="宋体" w:hAnsi="宋体" w:cs="宋体"/>
          <w:sz w:val="24"/>
          <w:lang w:eastAsia="zh-Hans"/>
        </w:rPr>
        <w:t>、身份证、毕业证、劳动合同</w:t>
      </w:r>
      <w:r>
        <w:rPr>
          <w:rFonts w:hint="eastAsia" w:ascii="宋体" w:hAnsi="宋体" w:cs="宋体"/>
          <w:sz w:val="24"/>
        </w:rPr>
        <w:t>等相关证明材料。</w:t>
      </w:r>
    </w:p>
    <w:p>
      <w:pPr>
        <w:spacing w:line="360" w:lineRule="auto"/>
        <w:jc w:val="left"/>
        <w:rPr>
          <w:rFonts w:ascii="宋体" w:hAnsi="宋体" w:cs="宋体"/>
          <w:sz w:val="24"/>
        </w:rPr>
      </w:pPr>
    </w:p>
    <w:p>
      <w:pPr>
        <w:spacing w:line="400" w:lineRule="atLeast"/>
        <w:jc w:val="left"/>
        <w:rPr>
          <w:rFonts w:ascii="宋体" w:hAnsi="宋体" w:cs="宋体"/>
          <w:sz w:val="24"/>
        </w:rPr>
      </w:pPr>
    </w:p>
    <w:p>
      <w:pPr>
        <w:adjustRightInd w:val="0"/>
        <w:spacing w:line="500" w:lineRule="exact"/>
        <w:ind w:firstLine="480" w:firstLineChars="200"/>
        <w:jc w:val="left"/>
        <w:rPr>
          <w:rFonts w:ascii="宋体" w:hAnsi="宋体" w:cs="宋体"/>
          <w:bCs/>
          <w:sz w:val="24"/>
        </w:rPr>
      </w:pPr>
    </w:p>
    <w:p>
      <w:pPr>
        <w:pStyle w:val="60"/>
        <w:spacing w:after="0" w:line="500" w:lineRule="exact"/>
        <w:ind w:firstLine="480" w:firstLineChars="200"/>
        <w:rPr>
          <w:rFonts w:ascii="宋体" w:hAnsi="宋体" w:cs="宋体"/>
          <w:sz w:val="24"/>
        </w:rPr>
      </w:pPr>
    </w:p>
    <w:p>
      <w:pPr>
        <w:adjustRightInd w:val="0"/>
        <w:spacing w:line="500" w:lineRule="exact"/>
        <w:ind w:firstLine="480" w:firstLineChars="200"/>
        <w:jc w:val="center"/>
        <w:rPr>
          <w:rFonts w:ascii="宋体" w:hAnsi="宋体" w:cs="宋体"/>
          <w:bCs/>
          <w:sz w:val="24"/>
        </w:rPr>
      </w:pPr>
      <w:r>
        <w:rPr>
          <w:rFonts w:hint="eastAsia" w:ascii="宋体" w:hAnsi="宋体" w:cs="宋体"/>
          <w:bCs/>
          <w:sz w:val="24"/>
        </w:rPr>
        <w:t xml:space="preserve">                供应商名称（盖章）：        </w:t>
      </w:r>
    </w:p>
    <w:p>
      <w:pPr>
        <w:adjustRightInd w:val="0"/>
        <w:spacing w:line="500" w:lineRule="exact"/>
        <w:ind w:firstLine="4320" w:firstLineChars="1800"/>
        <w:rPr>
          <w:rFonts w:ascii="宋体" w:hAnsi="宋体" w:cs="宋体"/>
          <w:bCs/>
          <w:sz w:val="24"/>
        </w:rPr>
      </w:pPr>
      <w:r>
        <w:rPr>
          <w:rFonts w:hint="eastAsia" w:ascii="宋体" w:hAnsi="宋体" w:cs="宋体"/>
          <w:sz w:val="24"/>
        </w:rPr>
        <w:t>授权人或被授权人（盖章或签字）</w:t>
      </w:r>
      <w:r>
        <w:rPr>
          <w:rFonts w:hint="eastAsia" w:ascii="宋体" w:hAnsi="宋体" w:cs="宋体"/>
          <w:bCs/>
          <w:sz w:val="24"/>
        </w:rPr>
        <w:t>：</w:t>
      </w:r>
    </w:p>
    <w:p>
      <w:pPr>
        <w:adjustRightInd w:val="0"/>
        <w:spacing w:line="500" w:lineRule="exact"/>
        <w:ind w:firstLine="480" w:firstLineChars="200"/>
        <w:jc w:val="center"/>
        <w:rPr>
          <w:rFonts w:ascii="宋体" w:hAnsi="宋体" w:cs="宋体"/>
          <w:bCs/>
          <w:sz w:val="24"/>
        </w:rPr>
      </w:pPr>
      <w:r>
        <w:rPr>
          <w:rFonts w:hint="eastAsia" w:ascii="宋体" w:hAnsi="宋体" w:cs="宋体"/>
          <w:bCs/>
          <w:sz w:val="24"/>
        </w:rPr>
        <w:t xml:space="preserve">  日期:</w:t>
      </w:r>
    </w:p>
    <w:p>
      <w:pPr>
        <w:pStyle w:val="62"/>
        <w:spacing w:line="460" w:lineRule="exact"/>
        <w:ind w:firstLine="482" w:firstLineChars="200"/>
        <w:jc w:val="center"/>
        <w:outlineLvl w:val="1"/>
        <w:rPr>
          <w:rFonts w:hAnsi="宋体" w:cs="宋体"/>
          <w:b/>
          <w:bCs/>
          <w:kern w:val="0"/>
          <w:sz w:val="24"/>
          <w:szCs w:val="24"/>
        </w:rPr>
      </w:pPr>
      <w:bookmarkStart w:id="125" w:name="_Toc17364"/>
      <w:r>
        <w:rPr>
          <w:rFonts w:hint="eastAsia" w:hAnsi="宋体" w:cs="宋体"/>
          <w:b/>
          <w:bCs/>
          <w:kern w:val="0"/>
          <w:sz w:val="24"/>
          <w:szCs w:val="24"/>
        </w:rPr>
        <w:br w:type="page"/>
      </w:r>
      <w:r>
        <w:rPr>
          <w:rFonts w:hint="eastAsia" w:hAnsi="宋体" w:cs="宋体"/>
          <w:b/>
          <w:bCs/>
          <w:kern w:val="0"/>
          <w:sz w:val="24"/>
          <w:szCs w:val="24"/>
        </w:rPr>
        <w:t>八、政府采购政策</w:t>
      </w:r>
    </w:p>
    <w:p>
      <w:pPr>
        <w:pStyle w:val="62"/>
        <w:spacing w:line="460" w:lineRule="exact"/>
        <w:ind w:firstLine="482" w:firstLineChars="200"/>
        <w:jc w:val="center"/>
        <w:outlineLvl w:val="1"/>
        <w:rPr>
          <w:rFonts w:hAnsi="宋体" w:cs="宋体"/>
          <w:sz w:val="24"/>
          <w:szCs w:val="24"/>
        </w:rPr>
      </w:pPr>
      <w:r>
        <w:rPr>
          <w:rFonts w:hint="eastAsia" w:hAnsi="宋体" w:cs="宋体"/>
          <w:b/>
          <w:bCs/>
          <w:kern w:val="0"/>
          <w:sz w:val="24"/>
          <w:szCs w:val="24"/>
        </w:rPr>
        <w:t>（一）</w:t>
      </w:r>
      <w:r>
        <w:rPr>
          <w:rFonts w:hint="eastAsia" w:hAnsi="宋体" w:cs="宋体"/>
          <w:b/>
          <w:bCs/>
          <w:sz w:val="24"/>
          <w:szCs w:val="24"/>
        </w:rPr>
        <w:t>中小企业声明函</w:t>
      </w:r>
    </w:p>
    <w:p>
      <w:pPr>
        <w:pStyle w:val="62"/>
        <w:spacing w:line="460" w:lineRule="exact"/>
        <w:ind w:firstLine="480" w:firstLineChars="200"/>
        <w:rPr>
          <w:rFonts w:hAnsi="宋体" w:cs="宋体"/>
          <w:sz w:val="24"/>
          <w:szCs w:val="24"/>
        </w:rPr>
      </w:pPr>
      <w:r>
        <w:rPr>
          <w:rFonts w:hint="eastAsia" w:hAnsi="宋体" w:cs="宋体"/>
          <w:sz w:val="24"/>
          <w:szCs w:val="24"/>
        </w:rPr>
        <w:t>本公司（联合体）郑重声明，根据《政府采购促进中小企业发展管理办法》（财库﹝2020﹞46号）的规定，本公司（联合体）参加</w:t>
      </w:r>
    </w:p>
    <w:p>
      <w:pPr>
        <w:pStyle w:val="62"/>
        <w:spacing w:line="460" w:lineRule="exact"/>
        <w:ind w:firstLine="480" w:firstLineChars="200"/>
        <w:rPr>
          <w:rFonts w:hAnsi="宋体" w:cs="宋体"/>
          <w:sz w:val="24"/>
          <w:szCs w:val="24"/>
        </w:rPr>
      </w:pPr>
      <w:r>
        <w:rPr>
          <w:rFonts w:hint="eastAsia" w:hAnsi="宋体" w:cs="宋体"/>
          <w:sz w:val="24"/>
          <w:szCs w:val="24"/>
          <w:u w:val="single"/>
        </w:rPr>
        <w:t>（单位名称）</w:t>
      </w:r>
      <w:r>
        <w:rPr>
          <w:rFonts w:hint="eastAsia" w:hAnsi="宋体" w:cs="宋体"/>
          <w:sz w:val="24"/>
          <w:szCs w:val="24"/>
        </w:rPr>
        <w:t>的</w:t>
      </w:r>
      <w:r>
        <w:rPr>
          <w:rFonts w:hint="eastAsia" w:hAnsi="宋体" w:cs="宋体"/>
          <w:sz w:val="24"/>
          <w:szCs w:val="24"/>
          <w:u w:val="single"/>
        </w:rPr>
        <w:t>（项目名称）</w:t>
      </w:r>
      <w:r>
        <w:rPr>
          <w:rFonts w:hint="eastAsia" w:hAnsi="宋体" w:cs="宋体"/>
          <w:sz w:val="24"/>
          <w:szCs w:val="24"/>
        </w:rPr>
        <w:t>投标活动，工程的施工单位全部为符合政策要求的中小企业（或者：服务全部由符合政策要求的中小企业承接）。相关企业（含联合体中的中小企业、签订分包意向协议的中小企业）的具体情况如下：</w:t>
      </w:r>
    </w:p>
    <w:p>
      <w:pPr>
        <w:pStyle w:val="62"/>
        <w:spacing w:line="460" w:lineRule="exact"/>
        <w:ind w:firstLine="480" w:firstLineChars="200"/>
        <w:rPr>
          <w:rFonts w:hAnsi="宋体" w:cs="宋体"/>
          <w:sz w:val="24"/>
          <w:szCs w:val="24"/>
        </w:rPr>
      </w:pPr>
      <w:r>
        <w:rPr>
          <w:rFonts w:hint="eastAsia" w:hAnsi="宋体" w:cs="宋体"/>
          <w:sz w:val="24"/>
          <w:szCs w:val="24"/>
        </w:rPr>
        <w:t>1.</w:t>
      </w:r>
      <w:r>
        <w:rPr>
          <w:rFonts w:hint="eastAsia" w:hAnsi="宋体" w:cs="宋体"/>
          <w:sz w:val="24"/>
          <w:szCs w:val="24"/>
          <w:u w:val="single"/>
        </w:rPr>
        <w:t xml:space="preserve"> （标的名称）</w:t>
      </w:r>
      <w:r>
        <w:rPr>
          <w:rFonts w:hint="eastAsia" w:hAnsi="宋体" w:cs="宋体"/>
          <w:sz w:val="24"/>
          <w:szCs w:val="24"/>
        </w:rPr>
        <w:t>，属于</w:t>
      </w:r>
      <w:r>
        <w:rPr>
          <w:rFonts w:hint="eastAsia" w:hAnsi="宋体" w:cs="宋体"/>
          <w:sz w:val="24"/>
          <w:szCs w:val="24"/>
          <w:u w:val="single"/>
        </w:rPr>
        <w:t>（采购文件中明确的所属行业）行业</w:t>
      </w:r>
      <w:r>
        <w:rPr>
          <w:rFonts w:hint="eastAsia" w:hAnsi="宋体" w:cs="宋体"/>
          <w:sz w:val="24"/>
          <w:szCs w:val="24"/>
        </w:rPr>
        <w:t>；承建（承接）企业为</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万元，属于（中型企业、小型企业、微型企业）；</w:t>
      </w:r>
    </w:p>
    <w:p>
      <w:pPr>
        <w:pStyle w:val="62"/>
        <w:spacing w:line="460" w:lineRule="exact"/>
        <w:ind w:firstLine="480" w:firstLineChars="200"/>
        <w:rPr>
          <w:rFonts w:hAnsi="宋体" w:cs="宋体"/>
          <w:sz w:val="24"/>
          <w:szCs w:val="24"/>
        </w:rPr>
      </w:pPr>
      <w:r>
        <w:rPr>
          <w:rFonts w:hint="eastAsia" w:hAnsi="宋体" w:cs="宋体"/>
          <w:sz w:val="24"/>
          <w:szCs w:val="24"/>
        </w:rPr>
        <w:t>2.</w:t>
      </w:r>
      <w:r>
        <w:rPr>
          <w:rFonts w:hint="eastAsia" w:hAnsi="宋体" w:cs="宋体"/>
          <w:sz w:val="24"/>
          <w:szCs w:val="24"/>
          <w:u w:val="single"/>
        </w:rPr>
        <w:t xml:space="preserve"> （标的名称）</w:t>
      </w:r>
      <w:r>
        <w:rPr>
          <w:rFonts w:hint="eastAsia" w:hAnsi="宋体" w:cs="宋体"/>
          <w:sz w:val="24"/>
          <w:szCs w:val="24"/>
        </w:rPr>
        <w:t>，属于</w:t>
      </w:r>
      <w:r>
        <w:rPr>
          <w:rFonts w:hint="eastAsia" w:hAnsi="宋体" w:cs="宋体"/>
          <w:sz w:val="24"/>
          <w:szCs w:val="24"/>
          <w:u w:val="single"/>
        </w:rPr>
        <w:t>（采购文件中明确的所属行业）行业</w:t>
      </w:r>
      <w:r>
        <w:rPr>
          <w:rFonts w:hint="eastAsia" w:hAnsi="宋体" w:cs="宋体"/>
          <w:sz w:val="24"/>
          <w:szCs w:val="24"/>
        </w:rPr>
        <w:t>；承建（承接）企业</w:t>
      </w:r>
      <w:r>
        <w:rPr>
          <w:rFonts w:hint="eastAsia" w:hAnsi="宋体" w:cs="宋体"/>
          <w:sz w:val="24"/>
          <w:szCs w:val="24"/>
          <w:u w:val="single"/>
        </w:rPr>
        <w:t>（企业名称）</w:t>
      </w:r>
      <w:r>
        <w:rPr>
          <w:rFonts w:hint="eastAsia" w:hAnsi="宋体" w:cs="宋体"/>
          <w:sz w:val="24"/>
          <w:szCs w:val="24"/>
        </w:rPr>
        <w:t>，从业人员</w:t>
      </w:r>
      <w:r>
        <w:rPr>
          <w:rFonts w:hint="eastAsia" w:hAnsi="宋体" w:cs="宋体"/>
          <w:sz w:val="24"/>
          <w:szCs w:val="24"/>
          <w:u w:val="single"/>
        </w:rPr>
        <w:t xml:space="preserve">   </w:t>
      </w:r>
      <w:r>
        <w:rPr>
          <w:rFonts w:hint="eastAsia" w:hAnsi="宋体" w:cs="宋体"/>
          <w:sz w:val="24"/>
          <w:szCs w:val="24"/>
        </w:rPr>
        <w:t>人，营业收入为</w:t>
      </w:r>
      <w:r>
        <w:rPr>
          <w:rFonts w:hint="eastAsia" w:hAnsi="宋体" w:cs="宋体"/>
          <w:sz w:val="24"/>
          <w:szCs w:val="24"/>
          <w:u w:val="single"/>
        </w:rPr>
        <w:t xml:space="preserve">    </w:t>
      </w:r>
      <w:r>
        <w:rPr>
          <w:rFonts w:hint="eastAsia" w:hAnsi="宋体" w:cs="宋体"/>
          <w:sz w:val="24"/>
          <w:szCs w:val="24"/>
        </w:rPr>
        <w:t>万元，资产总额为</w:t>
      </w:r>
      <w:r>
        <w:rPr>
          <w:rFonts w:hint="eastAsia" w:hAnsi="宋体" w:cs="宋体"/>
          <w:sz w:val="24"/>
          <w:szCs w:val="24"/>
          <w:u w:val="single"/>
        </w:rPr>
        <w:t xml:space="preserve">   </w:t>
      </w:r>
      <w:r>
        <w:rPr>
          <w:rFonts w:hint="eastAsia" w:hAnsi="宋体" w:cs="宋体"/>
          <w:sz w:val="24"/>
          <w:szCs w:val="24"/>
        </w:rPr>
        <w:t>万元，属于</w:t>
      </w:r>
      <w:r>
        <w:rPr>
          <w:rFonts w:hint="eastAsia" w:hAnsi="宋体" w:cs="宋体"/>
          <w:sz w:val="24"/>
          <w:szCs w:val="24"/>
          <w:u w:val="single"/>
        </w:rPr>
        <w:t>（中型企业、小型企业、微型企业）</w:t>
      </w:r>
      <w:r>
        <w:rPr>
          <w:rFonts w:hint="eastAsia" w:hAnsi="宋体" w:cs="宋体"/>
          <w:sz w:val="24"/>
          <w:szCs w:val="24"/>
        </w:rPr>
        <w:t>；</w:t>
      </w:r>
    </w:p>
    <w:p>
      <w:pPr>
        <w:pStyle w:val="62"/>
        <w:spacing w:line="460" w:lineRule="exact"/>
        <w:ind w:firstLine="480" w:firstLineChars="200"/>
        <w:rPr>
          <w:rFonts w:hAnsi="宋体" w:cs="宋体"/>
          <w:sz w:val="24"/>
          <w:szCs w:val="24"/>
        </w:rPr>
      </w:pPr>
      <w:r>
        <w:rPr>
          <w:rFonts w:hint="eastAsia" w:hAnsi="宋体" w:cs="宋体"/>
          <w:sz w:val="24"/>
          <w:szCs w:val="24"/>
        </w:rPr>
        <w:t>……</w:t>
      </w:r>
    </w:p>
    <w:p>
      <w:pPr>
        <w:pStyle w:val="62"/>
        <w:spacing w:line="460" w:lineRule="exact"/>
        <w:ind w:firstLine="480" w:firstLineChars="200"/>
        <w:rPr>
          <w:rFonts w:hAnsi="宋体" w:cs="宋体"/>
          <w:sz w:val="24"/>
          <w:szCs w:val="24"/>
        </w:rPr>
      </w:pPr>
      <w:r>
        <w:rPr>
          <w:rFonts w:hint="eastAsia" w:hAnsi="宋体" w:cs="宋体"/>
          <w:sz w:val="24"/>
          <w:szCs w:val="24"/>
        </w:rPr>
        <w:t>以上企业，不属于大企业的分支机构，不存在控股股东为大企业的情形，也不存在与大企业的负责人为同一人的情形。</w:t>
      </w:r>
    </w:p>
    <w:p>
      <w:pPr>
        <w:pStyle w:val="62"/>
        <w:spacing w:line="460" w:lineRule="exact"/>
        <w:ind w:firstLine="480" w:firstLineChars="200"/>
        <w:rPr>
          <w:rFonts w:hAnsi="宋体" w:cs="宋体"/>
          <w:sz w:val="24"/>
          <w:szCs w:val="24"/>
        </w:rPr>
      </w:pPr>
      <w:r>
        <w:rPr>
          <w:rFonts w:hint="eastAsia" w:hAnsi="宋体" w:cs="宋体"/>
          <w:sz w:val="24"/>
          <w:szCs w:val="24"/>
        </w:rPr>
        <w:t>本企业对上述声明内容的真实性负责。如有虚假，将依法承担相应责任。</w:t>
      </w:r>
    </w:p>
    <w:p>
      <w:pPr>
        <w:pStyle w:val="62"/>
        <w:spacing w:line="460" w:lineRule="exact"/>
        <w:ind w:firstLine="480" w:firstLineChars="200"/>
        <w:rPr>
          <w:rFonts w:hAnsi="宋体" w:cs="宋体"/>
          <w:sz w:val="24"/>
          <w:szCs w:val="24"/>
        </w:rPr>
      </w:pPr>
    </w:p>
    <w:p>
      <w:pPr>
        <w:pStyle w:val="62"/>
        <w:spacing w:line="460" w:lineRule="exact"/>
        <w:ind w:firstLine="480" w:firstLineChars="200"/>
        <w:jc w:val="center"/>
        <w:rPr>
          <w:rFonts w:hAnsi="宋体" w:cs="宋体"/>
          <w:sz w:val="24"/>
          <w:szCs w:val="24"/>
        </w:rPr>
      </w:pPr>
      <w:r>
        <w:rPr>
          <w:rFonts w:hint="eastAsia" w:hAnsi="宋体" w:cs="宋体"/>
          <w:sz w:val="24"/>
          <w:szCs w:val="24"/>
        </w:rPr>
        <w:t xml:space="preserve">          企业名称（盖章）：</w:t>
      </w:r>
    </w:p>
    <w:p>
      <w:pPr>
        <w:pStyle w:val="62"/>
        <w:spacing w:line="460" w:lineRule="exact"/>
        <w:ind w:firstLine="480" w:firstLineChars="200"/>
        <w:jc w:val="center"/>
        <w:rPr>
          <w:rFonts w:hAnsi="宋体" w:cs="宋体"/>
          <w:sz w:val="24"/>
          <w:szCs w:val="24"/>
        </w:rPr>
      </w:pPr>
      <w:r>
        <w:rPr>
          <w:rFonts w:hint="eastAsia" w:hAnsi="宋体" w:cs="宋体"/>
          <w:sz w:val="24"/>
          <w:szCs w:val="24"/>
        </w:rPr>
        <w:t>日 期：</w:t>
      </w:r>
    </w:p>
    <w:p>
      <w:pPr>
        <w:pStyle w:val="62"/>
        <w:spacing w:line="460" w:lineRule="exact"/>
        <w:ind w:firstLine="480" w:firstLineChars="200"/>
        <w:jc w:val="center"/>
        <w:rPr>
          <w:rFonts w:hAnsi="宋体" w:cs="宋体"/>
          <w:sz w:val="24"/>
          <w:szCs w:val="24"/>
        </w:rPr>
      </w:pPr>
    </w:p>
    <w:p>
      <w:pPr>
        <w:pStyle w:val="62"/>
        <w:spacing w:line="460" w:lineRule="exact"/>
        <w:ind w:firstLine="480" w:firstLineChars="200"/>
        <w:rPr>
          <w:rFonts w:hAnsi="宋体" w:cs="宋体"/>
          <w:sz w:val="24"/>
          <w:szCs w:val="24"/>
        </w:rPr>
      </w:pPr>
      <w:r>
        <w:rPr>
          <w:rFonts w:hint="eastAsia" w:hAnsi="宋体" w:cs="宋体"/>
          <w:sz w:val="24"/>
          <w:szCs w:val="24"/>
        </w:rPr>
        <w:t>1、从业人员、营业收入、资产总额填报上一年度数据，无上一年度数据的新成立企业可不填报。</w:t>
      </w:r>
    </w:p>
    <w:p>
      <w:pPr>
        <w:rPr>
          <w:rFonts w:ascii="宋体" w:hAnsi="宋体" w:cs="宋体"/>
          <w:sz w:val="24"/>
        </w:rPr>
      </w:pPr>
    </w:p>
    <w:p>
      <w:pPr>
        <w:spacing w:line="460" w:lineRule="exact"/>
        <w:jc w:val="center"/>
        <w:outlineLvl w:val="1"/>
        <w:rPr>
          <w:rFonts w:ascii="宋体" w:hAnsi="宋体" w:cs="宋体"/>
          <w:b/>
          <w:spacing w:val="6"/>
          <w:sz w:val="24"/>
        </w:rPr>
      </w:pPr>
      <w:r>
        <w:rPr>
          <w:rFonts w:hint="eastAsia" w:ascii="宋体" w:hAnsi="宋体" w:cs="宋体"/>
          <w:b/>
          <w:bCs/>
          <w:kern w:val="0"/>
          <w:sz w:val="24"/>
        </w:rPr>
        <w:br w:type="page"/>
      </w:r>
      <w:r>
        <w:rPr>
          <w:rFonts w:hint="eastAsia" w:ascii="宋体" w:hAnsi="宋体" w:cs="宋体"/>
          <w:b/>
          <w:bCs/>
          <w:sz w:val="24"/>
        </w:rPr>
        <w:t>（二）</w:t>
      </w:r>
      <w:bookmarkStart w:id="126" w:name="OLE_LINK13"/>
      <w:bookmarkStart w:id="127" w:name="OLE_LINK14"/>
      <w:r>
        <w:rPr>
          <w:rFonts w:hint="eastAsia" w:ascii="宋体" w:hAnsi="宋体" w:cs="宋体"/>
          <w:b/>
          <w:spacing w:val="6"/>
          <w:sz w:val="24"/>
        </w:rPr>
        <w:t>残疾人福利性单位声明函</w:t>
      </w:r>
      <w:r>
        <w:rPr>
          <w:rFonts w:hint="eastAsia" w:ascii="宋体" w:hAnsi="宋体" w:cs="宋体"/>
          <w:b/>
          <w:sz w:val="24"/>
        </w:rPr>
        <w:t>（如有）</w:t>
      </w:r>
    </w:p>
    <w:bookmarkEnd w:id="126"/>
    <w:bookmarkEnd w:id="127"/>
    <w:p>
      <w:pPr>
        <w:spacing w:line="460" w:lineRule="exact"/>
        <w:rPr>
          <w:rFonts w:ascii="宋体" w:hAnsi="宋体" w:cs="宋体"/>
          <w:b/>
          <w:spacing w:val="6"/>
          <w:sz w:val="24"/>
        </w:rPr>
      </w:pPr>
    </w:p>
    <w:p>
      <w:pPr>
        <w:spacing w:line="460" w:lineRule="exact"/>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 xml:space="preserve">         </w:t>
      </w:r>
      <w:r>
        <w:rPr>
          <w:rFonts w:hint="eastAsia" w:ascii="宋体" w:hAnsi="宋体" w:cs="宋体"/>
          <w:spacing w:val="6"/>
          <w:sz w:val="24"/>
        </w:rPr>
        <w:t>单位的</w:t>
      </w:r>
      <w:r>
        <w:rPr>
          <w:rFonts w:hint="eastAsia" w:ascii="宋体" w:hAnsi="宋体" w:cs="宋体"/>
          <w:spacing w:val="6"/>
          <w:sz w:val="24"/>
          <w:u w:val="single"/>
        </w:rPr>
        <w:t xml:space="preserve">      </w:t>
      </w:r>
      <w:r>
        <w:rPr>
          <w:rFonts w:hint="eastAsia" w:ascii="宋体" w:hAnsi="宋体" w:cs="宋体"/>
          <w:spacing w:val="6"/>
          <w:sz w:val="24"/>
        </w:rPr>
        <w:t>项目投标活动提供本单位制造的货物（由本单位承担工程/提供服务），或者提供其他残疾人福利性单位制造的货物（不包括使用非残疾人福利性单位注册商标的货物）。</w:t>
      </w:r>
    </w:p>
    <w:p>
      <w:pPr>
        <w:spacing w:line="46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460" w:lineRule="exact"/>
        <w:ind w:firstLine="504" w:firstLineChars="200"/>
        <w:rPr>
          <w:rFonts w:ascii="宋体" w:hAnsi="宋体" w:cs="宋体"/>
          <w:spacing w:val="6"/>
          <w:sz w:val="24"/>
        </w:rPr>
      </w:pPr>
    </w:p>
    <w:p>
      <w:pPr>
        <w:spacing w:line="460" w:lineRule="exact"/>
        <w:ind w:firstLine="504" w:firstLineChars="200"/>
        <w:rPr>
          <w:rFonts w:ascii="宋体" w:hAnsi="宋体" w:cs="宋体"/>
          <w:spacing w:val="6"/>
          <w:sz w:val="24"/>
        </w:rPr>
      </w:pPr>
    </w:p>
    <w:p>
      <w:pPr>
        <w:tabs>
          <w:tab w:val="left" w:pos="4860"/>
        </w:tabs>
        <w:spacing w:line="46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460"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adjustRightInd w:val="0"/>
        <w:snapToGrid w:val="0"/>
        <w:spacing w:line="460" w:lineRule="exact"/>
        <w:rPr>
          <w:rFonts w:ascii="宋体" w:hAnsi="宋体" w:cs="宋体"/>
          <w:sz w:val="24"/>
        </w:rPr>
      </w:pPr>
    </w:p>
    <w:p>
      <w:pPr>
        <w:spacing w:line="460" w:lineRule="exact"/>
        <w:jc w:val="left"/>
        <w:rPr>
          <w:rFonts w:ascii="宋体" w:hAnsi="宋体" w:cs="宋体"/>
          <w:bCs/>
          <w:sz w:val="24"/>
        </w:rPr>
      </w:pPr>
    </w:p>
    <w:p>
      <w:pPr>
        <w:widowControl/>
        <w:spacing w:line="460" w:lineRule="exact"/>
        <w:ind w:firstLine="480" w:firstLineChars="200"/>
        <w:jc w:val="left"/>
        <w:rPr>
          <w:rFonts w:ascii="宋体" w:hAnsi="宋体" w:cs="宋体"/>
          <w:sz w:val="24"/>
        </w:rPr>
      </w:pPr>
      <w:r>
        <w:rPr>
          <w:rFonts w:hint="eastAsia" w:ascii="宋体" w:hAnsi="宋体" w:cs="宋体"/>
          <w:sz w:val="24"/>
        </w:rPr>
        <w:t>备注：须提供证明材料（能反映出企业残疾人的占比等情况的材料及残疾人证等）。</w:t>
      </w:r>
    </w:p>
    <w:p>
      <w:pPr>
        <w:spacing w:line="460" w:lineRule="exact"/>
        <w:jc w:val="center"/>
        <w:rPr>
          <w:rFonts w:ascii="宋体" w:hAnsi="宋体" w:cs="宋体"/>
          <w:b/>
          <w:bCs/>
          <w:sz w:val="24"/>
        </w:rPr>
      </w:pPr>
    </w:p>
    <w:p>
      <w:pPr>
        <w:spacing w:line="460" w:lineRule="exact"/>
        <w:jc w:val="center"/>
        <w:rPr>
          <w:rFonts w:ascii="宋体" w:hAnsi="宋体" w:cs="宋体"/>
          <w:b/>
          <w:bCs/>
          <w:sz w:val="24"/>
        </w:rPr>
      </w:pPr>
    </w:p>
    <w:p>
      <w:pPr>
        <w:widowControl/>
        <w:spacing w:line="460" w:lineRule="exact"/>
        <w:jc w:val="center"/>
        <w:outlineLvl w:val="1"/>
        <w:rPr>
          <w:rFonts w:ascii="宋体" w:hAnsi="宋体" w:cs="宋体"/>
          <w:sz w:val="24"/>
        </w:rPr>
      </w:pPr>
      <w:r>
        <w:rPr>
          <w:rFonts w:hint="eastAsia" w:ascii="宋体" w:hAnsi="宋体" w:cs="宋体"/>
          <w:b/>
          <w:sz w:val="24"/>
        </w:rPr>
        <w:br w:type="page"/>
      </w:r>
      <w:r>
        <w:rPr>
          <w:rFonts w:hint="eastAsia" w:ascii="宋体" w:hAnsi="宋体" w:cs="宋体"/>
          <w:b/>
          <w:sz w:val="24"/>
        </w:rPr>
        <w:t>（三）监狱企业证明文件（如有）</w:t>
      </w:r>
    </w:p>
    <w:p>
      <w:pPr>
        <w:spacing w:line="460" w:lineRule="exact"/>
        <w:ind w:firstLine="480" w:firstLineChars="200"/>
        <w:jc w:val="left"/>
        <w:rPr>
          <w:rFonts w:ascii="宋体" w:hAnsi="宋体" w:cs="宋体"/>
          <w:sz w:val="24"/>
        </w:rPr>
      </w:pPr>
    </w:p>
    <w:p>
      <w:pPr>
        <w:spacing w:line="460" w:lineRule="exact"/>
        <w:ind w:firstLine="480" w:firstLineChars="200"/>
        <w:jc w:val="left"/>
        <w:rPr>
          <w:rFonts w:ascii="宋体" w:hAnsi="宋体" w:cs="宋体"/>
          <w:sz w:val="24"/>
        </w:rPr>
      </w:pPr>
      <w:r>
        <w:rPr>
          <w:rFonts w:hint="eastAsia" w:ascii="宋体" w:hAnsi="宋体" w:cs="宋体"/>
          <w:sz w:val="24"/>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pStyle w:val="62"/>
        <w:spacing w:line="460" w:lineRule="exact"/>
        <w:ind w:firstLine="480" w:firstLineChars="200"/>
        <w:jc w:val="left"/>
        <w:rPr>
          <w:rFonts w:hAnsi="宋体" w:cs="宋体"/>
          <w:sz w:val="24"/>
          <w:szCs w:val="24"/>
        </w:rPr>
      </w:pPr>
      <w:r>
        <w:rPr>
          <w:rFonts w:hint="eastAsia" w:hAnsi="宋体" w:cs="宋体"/>
          <w:sz w:val="24"/>
          <w:szCs w:val="24"/>
        </w:rPr>
        <w:t>2.证明材料加盖供应商公章。</w:t>
      </w:r>
    </w:p>
    <w:p>
      <w:pPr>
        <w:pStyle w:val="43"/>
        <w:spacing w:line="500" w:lineRule="exact"/>
        <w:ind w:firstLine="482" w:firstLineChars="200"/>
        <w:jc w:val="center"/>
        <w:rPr>
          <w:rFonts w:ascii="宋体" w:hAnsi="宋体" w:cs="宋体"/>
          <w:b/>
          <w:bCs/>
          <w:kern w:val="0"/>
          <w:sz w:val="24"/>
          <w:szCs w:val="24"/>
        </w:rPr>
      </w:pPr>
    </w:p>
    <w:p>
      <w:pPr>
        <w:pStyle w:val="43"/>
        <w:ind w:firstLine="0"/>
        <w:jc w:val="center"/>
        <w:outlineLvl w:val="1"/>
        <w:rPr>
          <w:rFonts w:ascii="宋体" w:hAnsi="宋体" w:cs="宋体"/>
          <w:b/>
          <w:bCs/>
          <w:sz w:val="24"/>
          <w:szCs w:val="24"/>
        </w:rPr>
      </w:pPr>
      <w:r>
        <w:rPr>
          <w:rFonts w:hint="eastAsia" w:ascii="宋体" w:hAnsi="宋体" w:cs="宋体"/>
          <w:b/>
          <w:bCs/>
          <w:kern w:val="0"/>
          <w:sz w:val="24"/>
          <w:szCs w:val="24"/>
        </w:rPr>
        <w:br w:type="page"/>
      </w:r>
      <w:r>
        <w:rPr>
          <w:rFonts w:hint="eastAsia" w:ascii="宋体" w:hAnsi="宋体" w:cs="宋体"/>
          <w:b/>
          <w:bCs/>
          <w:sz w:val="24"/>
          <w:szCs w:val="24"/>
        </w:rPr>
        <w:t>九、服务方案</w:t>
      </w:r>
    </w:p>
    <w:p>
      <w:pPr>
        <w:rPr>
          <w:rFonts w:ascii="宋体" w:hAnsi="宋体" w:cs="宋体"/>
          <w:sz w:val="24"/>
        </w:rPr>
      </w:pPr>
    </w:p>
    <w:bookmarkEnd w:id="125"/>
    <w:p>
      <w:pPr>
        <w:pStyle w:val="61"/>
        <w:spacing w:after="0" w:line="440" w:lineRule="exact"/>
        <w:ind w:firstLine="240"/>
        <w:rPr>
          <w:rFonts w:ascii="宋体" w:hAnsi="宋体" w:cs="宋体"/>
          <w:sz w:val="24"/>
        </w:rPr>
      </w:pPr>
      <w:r>
        <w:rPr>
          <w:rFonts w:hint="eastAsia" w:ascii="宋体" w:hAnsi="宋体" w:cs="宋体"/>
          <w:sz w:val="24"/>
        </w:rPr>
        <w:t>供应商应根据采购文件要求和本项目的具体情况，自行编制服务方案，格式自拟，包括但不仅限于：</w:t>
      </w:r>
    </w:p>
    <w:p>
      <w:pPr>
        <w:pStyle w:val="149"/>
        <w:spacing w:line="440" w:lineRule="exact"/>
        <w:jc w:val="both"/>
        <w:rPr>
          <w:rFonts w:ascii="宋体" w:hAnsi="宋体" w:cs="宋体"/>
          <w:color w:val="auto"/>
          <w:lang w:eastAsia="zh-Hans"/>
        </w:rPr>
      </w:pPr>
      <w:r>
        <w:rPr>
          <w:rFonts w:hint="eastAsia" w:ascii="宋体" w:hAnsi="宋体" w:cs="宋体"/>
        </w:rPr>
        <w:t>（一）技术实施方案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需求管理方案；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系统管理方案；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功能模块组织方案；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功能测试方案；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配置管理方案；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运行维护方案；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系统安全方案；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风险管理方案；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性能优化方案；</w:t>
      </w:r>
    </w:p>
    <w:p>
      <w:pPr>
        <w:pStyle w:val="149"/>
        <w:numPr>
          <w:ilvl w:val="0"/>
          <w:numId w:val="12"/>
        </w:numPr>
        <w:spacing w:line="440" w:lineRule="exact"/>
        <w:jc w:val="both"/>
        <w:rPr>
          <w:rFonts w:ascii="宋体" w:hAnsi="宋体" w:cs="宋体"/>
          <w:color w:val="auto"/>
        </w:rPr>
      </w:pPr>
      <w:r>
        <w:rPr>
          <w:rFonts w:hint="eastAsia" w:ascii="宋体" w:hAnsi="宋体" w:cs="宋体"/>
          <w:color w:val="auto"/>
        </w:rPr>
        <w:t>数据备份方案；</w:t>
      </w:r>
    </w:p>
    <w:p>
      <w:pPr>
        <w:pStyle w:val="149"/>
        <w:spacing w:line="440" w:lineRule="exact"/>
        <w:jc w:val="both"/>
        <w:rPr>
          <w:rFonts w:ascii="宋体" w:hAnsi="宋体" w:cs="宋体"/>
          <w:color w:val="auto"/>
        </w:rPr>
      </w:pPr>
      <w:r>
        <w:rPr>
          <w:rFonts w:hint="eastAsia" w:ascii="宋体" w:hAnsi="宋体" w:cs="宋体"/>
          <w:color w:val="auto"/>
        </w:rPr>
        <w:t>（二）项目响应方案</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相关政策；</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重点难点分析；</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服务质量保证承诺；</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项目管理方案；</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培训方案；</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人员组织与安排；</w:t>
      </w:r>
    </w:p>
    <w:p>
      <w:pPr>
        <w:pStyle w:val="149"/>
        <w:numPr>
          <w:ilvl w:val="0"/>
          <w:numId w:val="13"/>
        </w:numPr>
        <w:spacing w:line="440" w:lineRule="exact"/>
        <w:jc w:val="both"/>
        <w:rPr>
          <w:rFonts w:ascii="宋体" w:hAnsi="宋体" w:cs="宋体"/>
          <w:color w:val="auto"/>
        </w:rPr>
      </w:pPr>
      <w:r>
        <w:rPr>
          <w:rFonts w:hint="eastAsia" w:ascii="宋体" w:hAnsi="宋体" w:cs="宋体"/>
          <w:color w:val="auto"/>
        </w:rPr>
        <w:t>紧急情况应对方案</w:t>
      </w:r>
    </w:p>
    <w:p>
      <w:pPr>
        <w:pStyle w:val="149"/>
        <w:spacing w:line="440" w:lineRule="exact"/>
        <w:jc w:val="both"/>
        <w:rPr>
          <w:rFonts w:ascii="宋体" w:hAnsi="宋体" w:cs="宋体"/>
          <w:color w:val="auto"/>
        </w:rPr>
      </w:pPr>
      <w:r>
        <w:rPr>
          <w:rFonts w:hint="eastAsia" w:ascii="宋体" w:hAnsi="宋体" w:cs="宋体"/>
          <w:color w:val="auto"/>
        </w:rPr>
        <w:t>（三）</w:t>
      </w:r>
      <w:r>
        <w:rPr>
          <w:rFonts w:hint="eastAsia" w:ascii="宋体" w:hAnsi="宋体" w:cs="宋体"/>
        </w:rPr>
        <w:t>保密措施</w:t>
      </w:r>
    </w:p>
    <w:p>
      <w:pPr>
        <w:pStyle w:val="149"/>
        <w:jc w:val="both"/>
        <w:rPr>
          <w:rFonts w:ascii="宋体" w:hAnsi="宋体" w:cs="宋体"/>
          <w:color w:val="auto"/>
          <w:highlight w:val="yellow"/>
        </w:rPr>
      </w:pPr>
    </w:p>
    <w:p>
      <w:pPr>
        <w:spacing w:line="500" w:lineRule="exact"/>
        <w:jc w:val="left"/>
        <w:rPr>
          <w:rFonts w:ascii="宋体" w:hAnsi="宋体" w:cs="宋体"/>
          <w:b/>
          <w:bCs/>
          <w:kern w:val="0"/>
          <w:sz w:val="24"/>
        </w:rPr>
      </w:pPr>
    </w:p>
    <w:p>
      <w:pPr>
        <w:pStyle w:val="60"/>
        <w:rPr>
          <w:rFonts w:ascii="宋体" w:hAnsi="宋体" w:cs="宋体"/>
          <w:sz w:val="24"/>
        </w:rPr>
      </w:pPr>
      <w:r>
        <w:rPr>
          <w:rFonts w:hint="eastAsia" w:ascii="宋体" w:hAnsi="宋体" w:cs="宋体"/>
          <w:b/>
          <w:bCs/>
          <w:kern w:val="0"/>
          <w:sz w:val="24"/>
        </w:rPr>
        <w:br w:type="page"/>
      </w:r>
    </w:p>
    <w:p>
      <w:pPr>
        <w:pStyle w:val="56"/>
        <w:spacing w:before="0" w:line="500" w:lineRule="exact"/>
        <w:jc w:val="center"/>
        <w:outlineLvl w:val="1"/>
        <w:rPr>
          <w:rFonts w:ascii="宋体" w:hAnsi="宋体" w:cs="宋体"/>
          <w:szCs w:val="24"/>
        </w:rPr>
      </w:pPr>
      <w:r>
        <w:rPr>
          <w:rFonts w:hint="eastAsia" w:ascii="宋体" w:hAnsi="宋体" w:cs="宋体"/>
          <w:b/>
          <w:bCs/>
          <w:szCs w:val="24"/>
        </w:rPr>
        <w:t>十、</w:t>
      </w:r>
      <w:bookmarkEnd w:id="124"/>
      <w:r>
        <w:rPr>
          <w:rFonts w:hint="eastAsia" w:ascii="宋体" w:hAnsi="宋体" w:cs="宋体"/>
          <w:b/>
          <w:bCs/>
          <w:szCs w:val="24"/>
        </w:rPr>
        <w:t>供应商认为需要提供的其他资料</w:t>
      </w:r>
      <w:bookmarkStart w:id="128" w:name="_Toc27400"/>
    </w:p>
    <w:p>
      <w:pPr>
        <w:pStyle w:val="62"/>
        <w:numPr>
          <w:ilvl w:val="0"/>
          <w:numId w:val="14"/>
        </w:numPr>
        <w:spacing w:line="500" w:lineRule="exact"/>
        <w:jc w:val="center"/>
        <w:outlineLvl w:val="2"/>
        <w:rPr>
          <w:rFonts w:hAnsi="宋体" w:cs="宋体"/>
          <w:b/>
          <w:bCs/>
          <w:sz w:val="24"/>
          <w:szCs w:val="24"/>
        </w:rPr>
      </w:pPr>
      <w:r>
        <w:rPr>
          <w:rFonts w:hint="eastAsia" w:hAnsi="宋体" w:cs="宋体"/>
          <w:b/>
          <w:bCs/>
          <w:sz w:val="24"/>
          <w:szCs w:val="24"/>
        </w:rPr>
        <w:t>磋商保证金缴纳凭证</w:t>
      </w:r>
      <w:bookmarkEnd w:id="128"/>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22" w:type="dxa"/>
            <w:tcBorders>
              <w:top w:val="single" w:color="auto" w:sz="4" w:space="0"/>
              <w:bottom w:val="single" w:color="auto" w:sz="4" w:space="0"/>
            </w:tcBorders>
            <w:vAlign w:val="center"/>
          </w:tcPr>
          <w:p>
            <w:pPr>
              <w:pStyle w:val="62"/>
              <w:spacing w:line="500" w:lineRule="exact"/>
              <w:jc w:val="center"/>
              <w:rPr>
                <w:rFonts w:hAnsi="宋体" w:cs="宋体"/>
                <w:sz w:val="24"/>
                <w:szCs w:val="24"/>
              </w:rPr>
            </w:pPr>
            <w:r>
              <w:rPr>
                <w:rFonts w:hint="eastAsia" w:hAnsi="宋体" w:cs="宋体"/>
                <w:sz w:val="24"/>
                <w:szCs w:val="24"/>
              </w:rPr>
              <w:t>磋商保证金缴纳凭证</w:t>
            </w:r>
          </w:p>
        </w:tc>
      </w:tr>
    </w:tbl>
    <w:p>
      <w:pPr>
        <w:spacing w:line="500" w:lineRule="exact"/>
        <w:jc w:val="center"/>
        <w:rPr>
          <w:rFonts w:ascii="宋体" w:hAnsi="宋体" w:cs="宋体"/>
          <w:b/>
          <w:bCs/>
          <w:sz w:val="24"/>
        </w:rPr>
      </w:pPr>
    </w:p>
    <w:p>
      <w:pPr>
        <w:pStyle w:val="62"/>
        <w:spacing w:line="500" w:lineRule="exact"/>
        <w:jc w:val="center"/>
        <w:outlineLvl w:val="2"/>
        <w:rPr>
          <w:rFonts w:hAnsi="宋体" w:cs="宋体"/>
          <w:b/>
          <w:bCs/>
          <w:sz w:val="24"/>
          <w:szCs w:val="24"/>
        </w:rPr>
      </w:pPr>
      <w:r>
        <w:rPr>
          <w:rFonts w:hint="eastAsia" w:hAnsi="宋体" w:cs="宋体"/>
          <w:b/>
          <w:bCs/>
          <w:sz w:val="24"/>
          <w:szCs w:val="24"/>
        </w:rPr>
        <w:t>（二）其他</w:t>
      </w:r>
    </w:p>
    <w:bookmarkEnd w:id="120"/>
    <w:p>
      <w:pPr>
        <w:spacing w:line="500" w:lineRule="exact"/>
        <w:ind w:firstLine="480" w:firstLineChars="200"/>
        <w:rPr>
          <w:rFonts w:ascii="宋体" w:hAnsi="宋体" w:cs="宋体"/>
          <w:sz w:val="24"/>
        </w:rPr>
      </w:pPr>
      <w:bookmarkStart w:id="129" w:name="_Toc217446093"/>
    </w:p>
    <w:p>
      <w:pPr>
        <w:spacing w:line="500" w:lineRule="exact"/>
        <w:ind w:firstLine="480" w:firstLineChars="200"/>
        <w:rPr>
          <w:rFonts w:ascii="宋体" w:hAnsi="宋体" w:cs="宋体"/>
          <w:sz w:val="24"/>
        </w:rPr>
      </w:pPr>
      <w:r>
        <w:rPr>
          <w:rFonts w:hint="eastAsia" w:ascii="宋体" w:hAnsi="宋体" w:cs="宋体"/>
          <w:sz w:val="24"/>
        </w:rPr>
        <w:t>供应商应当仔细核对采购文件中有关</w:t>
      </w:r>
      <w:r>
        <w:rPr>
          <w:rFonts w:hint="eastAsia" w:ascii="宋体" w:hAnsi="宋体" w:cs="宋体"/>
          <w:b/>
          <w:bCs/>
          <w:sz w:val="24"/>
        </w:rPr>
        <w:t>“响应无效”、“拒收”</w:t>
      </w:r>
      <w:r>
        <w:rPr>
          <w:rFonts w:hint="eastAsia" w:ascii="宋体" w:hAnsi="宋体" w:cs="宋体"/>
          <w:sz w:val="24"/>
        </w:rPr>
        <w:t>和评审标准等条款内容，提供供应商认为应当附加的其它内容，以充分证明其磋商响应符合采购文件要求，并为评标提供充分依据。</w:t>
      </w:r>
    </w:p>
    <w:p>
      <w:pPr>
        <w:pStyle w:val="144"/>
        <w:spacing w:after="0" w:line="292" w:lineRule="exact"/>
        <w:ind w:firstLine="0"/>
        <w:jc w:val="center"/>
        <w:outlineLvl w:val="0"/>
        <w:rPr>
          <w:rStyle w:val="107"/>
          <w:rFonts w:ascii="宋体" w:hAnsi="宋体" w:cs="宋体"/>
          <w:lang w:eastAsia="zh-CN"/>
        </w:rPr>
      </w:pPr>
      <w:r>
        <w:rPr>
          <w:rStyle w:val="107"/>
          <w:rFonts w:hint="eastAsia" w:ascii="宋体" w:hAnsi="宋体" w:cs="宋体"/>
          <w:lang w:eastAsia="zh-CN"/>
        </w:rPr>
        <w:br w:type="page"/>
      </w:r>
      <w:bookmarkStart w:id="130" w:name="_Toc21550"/>
    </w:p>
    <w:p>
      <w:pPr>
        <w:pStyle w:val="144"/>
        <w:spacing w:after="0" w:line="430" w:lineRule="exact"/>
        <w:ind w:firstLine="0"/>
        <w:jc w:val="center"/>
        <w:outlineLvl w:val="0"/>
        <w:rPr>
          <w:rStyle w:val="86"/>
          <w:rFonts w:ascii="宋体" w:hAnsi="宋体" w:cs="宋体"/>
          <w:sz w:val="24"/>
          <w:szCs w:val="24"/>
          <w:lang w:eastAsia="zh-CN"/>
        </w:rPr>
      </w:pPr>
      <w:r>
        <w:rPr>
          <w:rStyle w:val="107"/>
          <w:rFonts w:hint="eastAsia" w:ascii="宋体" w:hAnsi="宋体" w:cs="宋体"/>
          <w:sz w:val="24"/>
          <w:szCs w:val="24"/>
          <w:lang w:eastAsia="zh-CN"/>
        </w:rPr>
        <w:t>第四章  项目服务需求</w:t>
      </w:r>
      <w:bookmarkEnd w:id="130"/>
    </w:p>
    <w:bookmarkEnd w:id="129"/>
    <w:p>
      <w:pPr>
        <w:spacing w:line="430" w:lineRule="exact"/>
        <w:jc w:val="left"/>
        <w:rPr>
          <w:rFonts w:ascii="宋体" w:hAnsi="宋体" w:cs="宋体"/>
          <w:b/>
          <w:sz w:val="24"/>
        </w:rPr>
      </w:pPr>
      <w:bookmarkStart w:id="131" w:name="_Toc17884_WPSOffice_Level1"/>
      <w:r>
        <w:rPr>
          <w:rFonts w:hint="eastAsia" w:ascii="宋体" w:hAnsi="宋体" w:cs="宋体"/>
          <w:b/>
          <w:sz w:val="24"/>
        </w:rPr>
        <w:t>一、项目背景</w:t>
      </w:r>
    </w:p>
    <w:p>
      <w:pPr>
        <w:widowControl/>
        <w:spacing w:line="430" w:lineRule="exact"/>
        <w:ind w:right="-57" w:rightChars="-27" w:firstLine="480" w:firstLineChars="200"/>
        <w:rPr>
          <w:rFonts w:ascii="宋体" w:hAnsi="宋体" w:cs="宋体"/>
          <w:sz w:val="24"/>
        </w:rPr>
      </w:pPr>
      <w:r>
        <w:rPr>
          <w:rFonts w:hint="eastAsia" w:ascii="宋体" w:hAnsi="宋体" w:cs="宋体"/>
          <w:sz w:val="24"/>
        </w:rPr>
        <w:t>为进一步提升我区安全生产培训考核监管能力，保证培训考核质量，利用全国安全培训考试信息管理平台的基础信息，打造自治区安全生产培训考试线上审核、数据统计、智能化管理平台。自治区现有的考试模式为使用“全国安全培训考试信息管理平台”进行报班考试，由“自治区制证平台”来储存考试学员身份证、学历等电子信息，因为两个平台在数据上没有逻辑关系，所以会导致人员数据存在一定的误差；“自治区制证平台”为考试后上传数据的平台，无法对考试前的培训过程进行监管。</w:t>
      </w:r>
    </w:p>
    <w:p>
      <w:pPr>
        <w:spacing w:line="430" w:lineRule="exact"/>
        <w:ind w:firstLine="480" w:firstLineChars="200"/>
        <w:jc w:val="left"/>
        <w:rPr>
          <w:rFonts w:ascii="宋体" w:hAnsi="宋体" w:cs="宋体"/>
          <w:sz w:val="24"/>
        </w:rPr>
      </w:pPr>
      <w:r>
        <w:rPr>
          <w:rFonts w:hint="eastAsia" w:ascii="宋体" w:hAnsi="宋体" w:cs="宋体"/>
          <w:sz w:val="24"/>
        </w:rPr>
        <w:t>完成对自治区制证平台的升级改造，打通培训、考核、发证、监管等全业务流程，实现对全区各安全生产培训机构、考试点业务审核及日常监督管理；自治区制证平台的升级改造，将培训机构、考试点、从业人员和培训的业务管理全过程监管。</w:t>
      </w:r>
    </w:p>
    <w:p>
      <w:pPr>
        <w:spacing w:line="430" w:lineRule="exact"/>
        <w:jc w:val="left"/>
        <w:rPr>
          <w:rFonts w:ascii="宋体" w:hAnsi="宋体" w:cs="宋体"/>
          <w:b/>
          <w:sz w:val="24"/>
        </w:rPr>
      </w:pPr>
      <w:r>
        <w:rPr>
          <w:rFonts w:hint="eastAsia" w:ascii="宋体" w:hAnsi="宋体" w:cs="宋体"/>
          <w:b/>
          <w:sz w:val="24"/>
        </w:rPr>
        <w:t>二、建设内容</w:t>
      </w:r>
    </w:p>
    <w:p>
      <w:pPr>
        <w:pStyle w:val="43"/>
        <w:spacing w:line="430" w:lineRule="exact"/>
        <w:rPr>
          <w:rFonts w:ascii="宋体" w:hAnsi="宋体" w:cs="宋体"/>
          <w:sz w:val="24"/>
          <w:szCs w:val="24"/>
        </w:rPr>
      </w:pPr>
      <w:r>
        <w:rPr>
          <w:rFonts w:hint="eastAsia" w:ascii="宋体" w:hAnsi="宋体" w:cs="宋体"/>
          <w:sz w:val="24"/>
          <w:szCs w:val="24"/>
        </w:rPr>
        <w:t>针对开展自治区特种作业人员安全生产考试工作中使用的自治区安全生产培训考核管理平台进行升级、改造，内容包括：</w:t>
      </w:r>
    </w:p>
    <w:p>
      <w:pPr>
        <w:pStyle w:val="43"/>
        <w:numPr>
          <w:ilvl w:val="3"/>
          <w:numId w:val="8"/>
        </w:numPr>
        <w:spacing w:line="430" w:lineRule="exact"/>
        <w:ind w:left="426" w:hanging="426"/>
        <w:rPr>
          <w:rFonts w:ascii="宋体" w:hAnsi="宋体" w:cs="宋体"/>
          <w:sz w:val="24"/>
          <w:szCs w:val="24"/>
        </w:rPr>
      </w:pPr>
      <w:r>
        <w:rPr>
          <w:rFonts w:hint="eastAsia" w:ascii="宋体" w:hAnsi="宋体" w:cs="宋体"/>
          <w:sz w:val="24"/>
          <w:szCs w:val="24"/>
        </w:rPr>
        <w:t>升级“三项岗位人员” 制证平台和档案系统。</w:t>
      </w:r>
    </w:p>
    <w:p>
      <w:pPr>
        <w:pStyle w:val="43"/>
        <w:numPr>
          <w:ilvl w:val="3"/>
          <w:numId w:val="8"/>
        </w:numPr>
        <w:spacing w:line="430" w:lineRule="exact"/>
        <w:ind w:left="426" w:hanging="426"/>
        <w:rPr>
          <w:rFonts w:ascii="宋体" w:hAnsi="宋体" w:cs="宋体"/>
          <w:sz w:val="24"/>
          <w:szCs w:val="24"/>
        </w:rPr>
      </w:pPr>
      <w:r>
        <w:rPr>
          <w:rFonts w:hint="eastAsia" w:ascii="宋体" w:hAnsi="宋体" w:cs="宋体"/>
          <w:sz w:val="24"/>
          <w:szCs w:val="24"/>
        </w:rPr>
        <w:t>升级改造非煤安全生产考试管理系统。</w:t>
      </w:r>
    </w:p>
    <w:p>
      <w:pPr>
        <w:pStyle w:val="43"/>
        <w:numPr>
          <w:ilvl w:val="3"/>
          <w:numId w:val="8"/>
        </w:numPr>
        <w:spacing w:line="430" w:lineRule="exact"/>
        <w:ind w:left="426" w:hanging="426"/>
        <w:rPr>
          <w:rFonts w:ascii="宋体" w:hAnsi="宋体" w:cs="宋体"/>
          <w:sz w:val="24"/>
          <w:szCs w:val="24"/>
        </w:rPr>
      </w:pPr>
      <w:r>
        <w:rPr>
          <w:rFonts w:hint="eastAsia" w:ascii="宋体" w:hAnsi="宋体" w:cs="宋体"/>
          <w:sz w:val="24"/>
          <w:szCs w:val="24"/>
        </w:rPr>
        <w:t>安全生产培训考核管理平台运维。</w:t>
      </w:r>
    </w:p>
    <w:p>
      <w:pPr>
        <w:pStyle w:val="43"/>
        <w:numPr>
          <w:ilvl w:val="3"/>
          <w:numId w:val="8"/>
        </w:numPr>
        <w:spacing w:line="430" w:lineRule="exact"/>
        <w:ind w:left="426" w:hanging="426"/>
        <w:rPr>
          <w:rFonts w:ascii="宋体" w:hAnsi="宋体" w:cs="宋体"/>
          <w:sz w:val="24"/>
          <w:szCs w:val="24"/>
        </w:rPr>
      </w:pPr>
      <w:r>
        <w:rPr>
          <w:rFonts w:hint="eastAsia" w:ascii="宋体" w:hAnsi="宋体" w:cs="宋体"/>
          <w:sz w:val="24"/>
          <w:szCs w:val="24"/>
        </w:rPr>
        <w:t>对接应急管理部煤矿安全培训信息管理系统。</w:t>
      </w:r>
    </w:p>
    <w:p>
      <w:pPr>
        <w:spacing w:line="430" w:lineRule="exact"/>
        <w:jc w:val="left"/>
        <w:rPr>
          <w:rFonts w:ascii="宋体" w:hAnsi="宋体" w:cs="宋体"/>
          <w:b/>
          <w:sz w:val="24"/>
        </w:rPr>
      </w:pPr>
      <w:r>
        <w:rPr>
          <w:rFonts w:hint="eastAsia" w:ascii="宋体" w:hAnsi="宋体" w:cs="宋体"/>
          <w:b/>
          <w:sz w:val="24"/>
        </w:rPr>
        <w:t>三、内容清单</w:t>
      </w:r>
    </w:p>
    <w:tbl>
      <w:tblPr>
        <w:tblStyle w:val="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464"/>
        <w:gridCol w:w="4924"/>
        <w:gridCol w:w="663"/>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67" w:type="pct"/>
            <w:vAlign w:val="center"/>
          </w:tcPr>
          <w:p>
            <w:pPr>
              <w:widowControl/>
              <w:spacing w:line="430" w:lineRule="exact"/>
              <w:jc w:val="center"/>
              <w:rPr>
                <w:rFonts w:ascii="宋体" w:hAnsi="宋体" w:cs="宋体"/>
                <w:kern w:val="0"/>
                <w:sz w:val="24"/>
              </w:rPr>
            </w:pPr>
            <w:r>
              <w:rPr>
                <w:rFonts w:hint="eastAsia" w:ascii="宋体" w:hAnsi="宋体" w:cs="宋体"/>
                <w:sz w:val="24"/>
              </w:rPr>
              <w:t>序号</w:t>
            </w:r>
          </w:p>
        </w:tc>
        <w:tc>
          <w:tcPr>
            <w:tcW w:w="859" w:type="pct"/>
            <w:vAlign w:val="center"/>
          </w:tcPr>
          <w:p>
            <w:pPr>
              <w:spacing w:line="430" w:lineRule="exact"/>
              <w:jc w:val="center"/>
              <w:rPr>
                <w:rFonts w:ascii="宋体" w:hAnsi="宋体" w:cs="宋体"/>
                <w:sz w:val="24"/>
              </w:rPr>
            </w:pPr>
            <w:r>
              <w:rPr>
                <w:rFonts w:hint="eastAsia" w:ascii="宋体" w:hAnsi="宋体" w:cs="宋体"/>
                <w:sz w:val="24"/>
              </w:rPr>
              <w:t>建设项目</w:t>
            </w:r>
          </w:p>
        </w:tc>
        <w:tc>
          <w:tcPr>
            <w:tcW w:w="2890" w:type="pct"/>
            <w:vAlign w:val="center"/>
          </w:tcPr>
          <w:p>
            <w:pPr>
              <w:spacing w:line="430" w:lineRule="exact"/>
              <w:jc w:val="center"/>
              <w:rPr>
                <w:rFonts w:ascii="宋体" w:hAnsi="宋体" w:cs="宋体"/>
                <w:sz w:val="24"/>
              </w:rPr>
            </w:pPr>
            <w:r>
              <w:rPr>
                <w:rFonts w:hint="eastAsia" w:ascii="宋体" w:hAnsi="宋体" w:cs="宋体"/>
                <w:sz w:val="24"/>
              </w:rPr>
              <w:t>建设内容</w:t>
            </w:r>
          </w:p>
        </w:tc>
        <w:tc>
          <w:tcPr>
            <w:tcW w:w="389" w:type="pct"/>
            <w:vAlign w:val="center"/>
          </w:tcPr>
          <w:p>
            <w:pPr>
              <w:spacing w:line="430" w:lineRule="exact"/>
              <w:jc w:val="center"/>
              <w:rPr>
                <w:rFonts w:ascii="宋体" w:hAnsi="宋体" w:cs="宋体"/>
                <w:sz w:val="24"/>
              </w:rPr>
            </w:pPr>
            <w:r>
              <w:rPr>
                <w:rFonts w:hint="eastAsia" w:ascii="宋体" w:hAnsi="宋体" w:cs="宋体"/>
                <w:sz w:val="24"/>
              </w:rPr>
              <w:t>数量</w:t>
            </w:r>
          </w:p>
        </w:tc>
        <w:tc>
          <w:tcPr>
            <w:tcW w:w="393" w:type="pct"/>
            <w:vAlign w:val="center"/>
          </w:tcPr>
          <w:p>
            <w:pPr>
              <w:spacing w:line="430" w:lineRule="exact"/>
              <w:jc w:val="center"/>
              <w:rPr>
                <w:rFonts w:ascii="宋体" w:hAnsi="宋体" w:cs="宋体"/>
                <w:sz w:val="24"/>
              </w:rPr>
            </w:pPr>
            <w:r>
              <w:rPr>
                <w:rFonts w:hint="eastAsia" w:ascii="宋体" w:hAnsi="宋体" w:cs="宋体"/>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5"/>
            <w:vAlign w:val="center"/>
          </w:tcPr>
          <w:p>
            <w:pPr>
              <w:widowControl/>
              <w:spacing w:line="430" w:lineRule="exact"/>
              <w:jc w:val="left"/>
              <w:rPr>
                <w:rFonts w:ascii="宋体" w:hAnsi="宋体" w:cs="宋体"/>
                <w:sz w:val="24"/>
              </w:rPr>
            </w:pPr>
            <w:r>
              <w:rPr>
                <w:rFonts w:hint="eastAsia" w:ascii="宋体" w:hAnsi="宋体" w:cs="宋体"/>
                <w:sz w:val="24"/>
              </w:rPr>
              <w:t>（一）升级“三项岗位人员” 制证平台和档案系统。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vAlign w:val="center"/>
          </w:tcPr>
          <w:p>
            <w:pPr>
              <w:widowControl/>
              <w:spacing w:line="430" w:lineRule="exact"/>
              <w:jc w:val="center"/>
              <w:rPr>
                <w:rFonts w:ascii="宋体" w:hAnsi="宋体" w:cs="宋体"/>
                <w:kern w:val="0"/>
                <w:sz w:val="24"/>
              </w:rPr>
            </w:pPr>
            <w:r>
              <w:rPr>
                <w:rFonts w:hint="eastAsia" w:ascii="宋体" w:hAnsi="宋体" w:cs="宋体"/>
                <w:sz w:val="24"/>
              </w:rPr>
              <w:t>1</w:t>
            </w:r>
          </w:p>
        </w:tc>
        <w:tc>
          <w:tcPr>
            <w:tcW w:w="859" w:type="pct"/>
            <w:vAlign w:val="center"/>
          </w:tcPr>
          <w:p>
            <w:pPr>
              <w:spacing w:line="430" w:lineRule="exact"/>
              <w:jc w:val="center"/>
              <w:rPr>
                <w:rFonts w:ascii="宋体" w:hAnsi="宋体" w:cs="宋体"/>
                <w:sz w:val="24"/>
              </w:rPr>
            </w:pPr>
            <w:r>
              <w:rPr>
                <w:rFonts w:hint="eastAsia" w:ascii="宋体" w:hAnsi="宋体" w:cs="宋体"/>
                <w:sz w:val="24"/>
              </w:rPr>
              <w:t>基础信息管理模块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优化原有业务系统并提供更多的管理要素采集。在升级后的基础信息管理模块中，学员管理、老师管理、培训机构管理、考试点管理、考点管理、发证机关管理等功能将得到优化和增强。</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4" w:hRule="atLeast"/>
        </w:trPr>
        <w:tc>
          <w:tcPr>
            <w:tcW w:w="467" w:type="pct"/>
            <w:vAlign w:val="center"/>
          </w:tcPr>
          <w:p>
            <w:pPr>
              <w:spacing w:line="430" w:lineRule="exact"/>
              <w:jc w:val="center"/>
              <w:rPr>
                <w:rFonts w:ascii="宋体" w:hAnsi="宋体" w:cs="宋体"/>
                <w:sz w:val="24"/>
              </w:rPr>
            </w:pPr>
            <w:r>
              <w:rPr>
                <w:rFonts w:hint="eastAsia" w:ascii="宋体" w:hAnsi="宋体" w:cs="宋体"/>
                <w:sz w:val="24"/>
              </w:rPr>
              <w:t>2</w:t>
            </w:r>
          </w:p>
        </w:tc>
        <w:tc>
          <w:tcPr>
            <w:tcW w:w="859" w:type="pct"/>
            <w:vAlign w:val="center"/>
          </w:tcPr>
          <w:p>
            <w:pPr>
              <w:spacing w:line="430" w:lineRule="exact"/>
              <w:jc w:val="center"/>
              <w:rPr>
                <w:rFonts w:ascii="宋体" w:hAnsi="宋体" w:cs="宋体"/>
                <w:sz w:val="24"/>
              </w:rPr>
            </w:pPr>
            <w:r>
              <w:rPr>
                <w:rFonts w:hint="eastAsia" w:ascii="宋体" w:hAnsi="宋体" w:cs="宋体"/>
                <w:sz w:val="24"/>
              </w:rPr>
              <w:t>培训管理模块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基于对原有业务系统的逻辑梳理与理解，优化师资管理、课程管理、培训计划、报名管理、学时档案、培训过程追溯等功能，提高培训管理的效率和质量。</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7" w:type="pct"/>
            <w:vAlign w:val="center"/>
          </w:tcPr>
          <w:p>
            <w:pPr>
              <w:spacing w:line="430" w:lineRule="exact"/>
              <w:jc w:val="center"/>
              <w:rPr>
                <w:rFonts w:ascii="宋体" w:hAnsi="宋体" w:cs="宋体"/>
                <w:sz w:val="24"/>
              </w:rPr>
            </w:pPr>
            <w:r>
              <w:rPr>
                <w:rFonts w:hint="eastAsia" w:ascii="宋体" w:hAnsi="宋体" w:cs="宋体"/>
                <w:sz w:val="24"/>
              </w:rPr>
              <w:t>3</w:t>
            </w:r>
          </w:p>
        </w:tc>
        <w:tc>
          <w:tcPr>
            <w:tcW w:w="859" w:type="pct"/>
            <w:vAlign w:val="center"/>
          </w:tcPr>
          <w:p>
            <w:pPr>
              <w:spacing w:line="430" w:lineRule="exact"/>
              <w:jc w:val="center"/>
              <w:rPr>
                <w:rFonts w:ascii="宋体" w:hAnsi="宋体" w:cs="宋体"/>
                <w:sz w:val="24"/>
              </w:rPr>
            </w:pPr>
            <w:r>
              <w:rPr>
                <w:rFonts w:hint="eastAsia" w:ascii="宋体" w:hAnsi="宋体" w:cs="宋体"/>
                <w:sz w:val="24"/>
              </w:rPr>
              <w:t>证书管理</w:t>
            </w:r>
          </w:p>
        </w:tc>
        <w:tc>
          <w:tcPr>
            <w:tcW w:w="2890" w:type="pct"/>
            <w:vAlign w:val="center"/>
          </w:tcPr>
          <w:p>
            <w:pPr>
              <w:pStyle w:val="149"/>
              <w:spacing w:line="430" w:lineRule="exact"/>
              <w:rPr>
                <w:rFonts w:ascii="宋体" w:hAnsi="宋体" w:cs="宋体"/>
                <w:color w:val="auto"/>
              </w:rPr>
            </w:pPr>
            <w:r>
              <w:rPr>
                <w:rFonts w:hint="eastAsia" w:ascii="宋体" w:hAnsi="宋体" w:cs="宋体"/>
                <w:color w:val="auto"/>
              </w:rPr>
              <w:t>证书申请、审核发证、证书查询、证书发放、证书领取、发证归档等功能。</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67" w:type="pct"/>
            <w:vAlign w:val="center"/>
          </w:tcPr>
          <w:p>
            <w:pPr>
              <w:spacing w:line="430" w:lineRule="exact"/>
              <w:jc w:val="center"/>
              <w:rPr>
                <w:rFonts w:ascii="宋体" w:hAnsi="宋体" w:cs="宋体"/>
                <w:sz w:val="24"/>
              </w:rPr>
            </w:pPr>
            <w:r>
              <w:rPr>
                <w:rFonts w:hint="eastAsia" w:ascii="宋体" w:hAnsi="宋体" w:cs="宋体"/>
                <w:sz w:val="24"/>
              </w:rPr>
              <w:t>4</w:t>
            </w:r>
          </w:p>
        </w:tc>
        <w:tc>
          <w:tcPr>
            <w:tcW w:w="859" w:type="pct"/>
            <w:vAlign w:val="center"/>
          </w:tcPr>
          <w:p>
            <w:pPr>
              <w:spacing w:line="430" w:lineRule="exact"/>
              <w:jc w:val="center"/>
              <w:rPr>
                <w:rFonts w:ascii="宋体" w:hAnsi="宋体" w:cs="宋体"/>
                <w:sz w:val="24"/>
              </w:rPr>
            </w:pPr>
            <w:r>
              <w:rPr>
                <w:rFonts w:hint="eastAsia" w:ascii="宋体" w:hAnsi="宋体" w:cs="宋体"/>
                <w:sz w:val="24"/>
              </w:rPr>
              <w:t>考试管理</w:t>
            </w:r>
          </w:p>
        </w:tc>
        <w:tc>
          <w:tcPr>
            <w:tcW w:w="2890" w:type="pct"/>
          </w:tcPr>
          <w:p>
            <w:pPr>
              <w:pStyle w:val="149"/>
              <w:spacing w:line="430" w:lineRule="exact"/>
              <w:rPr>
                <w:rFonts w:ascii="宋体" w:hAnsi="宋体" w:cs="宋体"/>
                <w:color w:val="auto"/>
              </w:rPr>
            </w:pPr>
            <w:r>
              <w:rPr>
                <w:rFonts w:hint="eastAsia" w:ascii="宋体" w:hAnsi="宋体" w:cs="宋体"/>
                <w:color w:val="auto"/>
              </w:rPr>
              <w:t>考试计划制定、考试申请审批、报名、安排、成绩查询、记录归档和准考证打印等功能。管理员可设定考试信息并进行资源分配，教师或负责人可以提交申请，学员可以在线报名并查询成绩。</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5"/>
            <w:vAlign w:val="center"/>
          </w:tcPr>
          <w:p>
            <w:pPr>
              <w:widowControl/>
              <w:spacing w:line="430" w:lineRule="exact"/>
              <w:rPr>
                <w:rFonts w:ascii="宋体" w:hAnsi="宋体" w:cs="宋体"/>
                <w:sz w:val="24"/>
              </w:rPr>
            </w:pPr>
            <w:r>
              <w:rPr>
                <w:rFonts w:hint="eastAsia" w:ascii="宋体" w:hAnsi="宋体" w:cs="宋体"/>
                <w:sz w:val="24"/>
              </w:rPr>
              <w:t>（二）升级非煤安全生产考试管理系统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67" w:type="pct"/>
            <w:vAlign w:val="center"/>
          </w:tcPr>
          <w:p>
            <w:pPr>
              <w:spacing w:line="430" w:lineRule="exact"/>
              <w:jc w:val="center"/>
              <w:rPr>
                <w:rFonts w:ascii="宋体" w:hAnsi="宋体" w:cs="宋体"/>
                <w:sz w:val="24"/>
              </w:rPr>
            </w:pPr>
            <w:r>
              <w:rPr>
                <w:rFonts w:hint="eastAsia" w:ascii="宋体" w:hAnsi="宋体" w:cs="宋体"/>
                <w:sz w:val="24"/>
              </w:rPr>
              <w:t>5</w:t>
            </w:r>
          </w:p>
        </w:tc>
        <w:tc>
          <w:tcPr>
            <w:tcW w:w="859" w:type="pct"/>
            <w:vAlign w:val="center"/>
          </w:tcPr>
          <w:p>
            <w:pPr>
              <w:spacing w:line="430" w:lineRule="exact"/>
              <w:rPr>
                <w:rFonts w:ascii="宋体" w:hAnsi="宋体" w:cs="宋体"/>
                <w:sz w:val="24"/>
              </w:rPr>
            </w:pPr>
            <w:r>
              <w:rPr>
                <w:rFonts w:hint="eastAsia" w:ascii="宋体" w:hAnsi="宋体" w:cs="宋体"/>
                <w:sz w:val="24"/>
              </w:rPr>
              <w:t>安全生产考试管理系统</w:t>
            </w:r>
          </w:p>
        </w:tc>
        <w:tc>
          <w:tcPr>
            <w:tcW w:w="2890" w:type="pct"/>
          </w:tcPr>
          <w:p>
            <w:pPr>
              <w:spacing w:line="430" w:lineRule="exact"/>
              <w:jc w:val="left"/>
              <w:rPr>
                <w:rFonts w:ascii="宋体" w:hAnsi="宋体" w:cs="宋体"/>
                <w:sz w:val="24"/>
              </w:rPr>
            </w:pPr>
            <w:r>
              <w:rPr>
                <w:rFonts w:hint="eastAsia" w:ascii="宋体" w:hAnsi="宋体" w:cs="宋体"/>
                <w:sz w:val="24"/>
              </w:rPr>
              <w:t>优化原有接口和数据库对接程序以增强数据传输的稳定性和可靠性，以及改善文件同步上传功能以确保文件完整性和一致性，避免数据丢失。</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000" w:type="pct"/>
            <w:gridSpan w:val="5"/>
            <w:vAlign w:val="center"/>
          </w:tcPr>
          <w:p>
            <w:pPr>
              <w:pStyle w:val="43"/>
              <w:spacing w:line="430" w:lineRule="exact"/>
              <w:ind w:firstLine="0"/>
              <w:jc w:val="left"/>
              <w:rPr>
                <w:rFonts w:ascii="宋体" w:hAnsi="宋体" w:cs="宋体"/>
                <w:sz w:val="24"/>
                <w:szCs w:val="24"/>
              </w:rPr>
            </w:pPr>
            <w:r>
              <w:rPr>
                <w:rFonts w:hint="eastAsia" w:ascii="宋体" w:hAnsi="宋体" w:cs="宋体"/>
                <w:sz w:val="24"/>
                <w:szCs w:val="24"/>
              </w:rPr>
              <w:t>（三）升级“三项岗位人员”违规处罚模块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6</w:t>
            </w:r>
          </w:p>
        </w:tc>
        <w:tc>
          <w:tcPr>
            <w:tcW w:w="859" w:type="pct"/>
            <w:vAlign w:val="center"/>
          </w:tcPr>
          <w:p>
            <w:pPr>
              <w:spacing w:line="430" w:lineRule="exact"/>
              <w:jc w:val="center"/>
              <w:rPr>
                <w:rFonts w:ascii="宋体" w:hAnsi="宋体" w:cs="宋体"/>
                <w:sz w:val="24"/>
              </w:rPr>
            </w:pPr>
            <w:r>
              <w:rPr>
                <w:rFonts w:hint="eastAsia" w:ascii="宋体" w:hAnsi="宋体" w:cs="宋体"/>
                <w:sz w:val="24"/>
              </w:rPr>
              <w:t>处罚模块</w:t>
            </w:r>
          </w:p>
        </w:tc>
        <w:tc>
          <w:tcPr>
            <w:tcW w:w="2890" w:type="pct"/>
            <w:vAlign w:val="center"/>
          </w:tcPr>
          <w:p>
            <w:pPr>
              <w:pStyle w:val="149"/>
              <w:tabs>
                <w:tab w:val="left" w:pos="426"/>
              </w:tabs>
              <w:spacing w:line="430" w:lineRule="exact"/>
              <w:rPr>
                <w:rFonts w:ascii="宋体" w:hAnsi="宋体" w:cs="宋体"/>
              </w:rPr>
            </w:pPr>
            <w:r>
              <w:rPr>
                <w:rFonts w:hint="eastAsia" w:ascii="宋体" w:hAnsi="宋体" w:cs="宋体"/>
                <w:color w:val="auto"/>
              </w:rPr>
              <w:t>主要包括学员违规、培训机构违规、考点违规、监考老师违规的记录、撤销、核准等。</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000" w:type="pct"/>
            <w:gridSpan w:val="5"/>
          </w:tcPr>
          <w:p>
            <w:pPr>
              <w:spacing w:line="430" w:lineRule="exact"/>
              <w:jc w:val="left"/>
              <w:rPr>
                <w:rFonts w:ascii="宋体" w:hAnsi="宋体" w:cs="宋体"/>
                <w:sz w:val="24"/>
              </w:rPr>
            </w:pPr>
            <w:r>
              <w:rPr>
                <w:rFonts w:hint="eastAsia" w:ascii="宋体" w:hAnsi="宋体" w:cs="宋体"/>
                <w:sz w:val="24"/>
              </w:rPr>
              <w:t>（四）升级煤炭“三项岗位人员” 制证系统和档案管理系统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7</w:t>
            </w:r>
          </w:p>
        </w:tc>
        <w:tc>
          <w:tcPr>
            <w:tcW w:w="859" w:type="pct"/>
            <w:vAlign w:val="center"/>
          </w:tcPr>
          <w:p>
            <w:pPr>
              <w:spacing w:line="430" w:lineRule="exact"/>
              <w:jc w:val="center"/>
              <w:rPr>
                <w:rFonts w:ascii="宋体" w:hAnsi="宋体" w:cs="宋体"/>
                <w:sz w:val="24"/>
              </w:rPr>
            </w:pPr>
            <w:r>
              <w:rPr>
                <w:rFonts w:hint="eastAsia" w:ascii="宋体" w:hAnsi="宋体" w:cs="宋体"/>
                <w:sz w:val="24"/>
              </w:rPr>
              <w:t>基础信息管理模块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学员管理、老师管理、培训机构管理、考试机构管理、考点管理和发证机关管理等功能。每个功能都为工作人员提供了相应的管理界面，用于添加、编辑、删除相关的信息，以确保信息的准确性和及时性。</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8</w:t>
            </w:r>
          </w:p>
        </w:tc>
        <w:tc>
          <w:tcPr>
            <w:tcW w:w="859" w:type="pct"/>
            <w:vAlign w:val="center"/>
          </w:tcPr>
          <w:p>
            <w:pPr>
              <w:spacing w:line="430" w:lineRule="exact"/>
              <w:jc w:val="center"/>
              <w:rPr>
                <w:rFonts w:ascii="宋体" w:hAnsi="宋体" w:cs="宋体"/>
                <w:sz w:val="24"/>
              </w:rPr>
            </w:pPr>
            <w:r>
              <w:rPr>
                <w:rFonts w:hint="eastAsia" w:ascii="宋体" w:hAnsi="宋体" w:cs="宋体"/>
                <w:sz w:val="24"/>
              </w:rPr>
              <w:t>培训管理模块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课程管理、培训计划、报名管理、学时档案和培训追溯等功能。模块用于管理培训课程信息、制定培训计划、处理学员报名、记录学时及追溯学员培训历史等，确保培训的有效进行和学员学习成果的记录和追溯。</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9</w:t>
            </w:r>
          </w:p>
        </w:tc>
        <w:tc>
          <w:tcPr>
            <w:tcW w:w="859" w:type="pct"/>
            <w:vAlign w:val="center"/>
          </w:tcPr>
          <w:p>
            <w:pPr>
              <w:spacing w:line="430" w:lineRule="exact"/>
              <w:jc w:val="center"/>
              <w:rPr>
                <w:rFonts w:ascii="宋体" w:hAnsi="宋体" w:cs="宋体"/>
                <w:sz w:val="24"/>
              </w:rPr>
            </w:pPr>
            <w:r>
              <w:rPr>
                <w:rFonts w:hint="eastAsia" w:ascii="宋体" w:hAnsi="宋体" w:cs="宋体"/>
                <w:sz w:val="24"/>
              </w:rPr>
              <w:t>考试管理模块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考试计划、考试申请、考试报名、考试安排、成绩查询、考试归档和准考证打印等功能。模块用于制定和管理考试计划，处理考试申请和报名，安排考试，提供成绩查询，归档考试相关数据，并生成打印准考证，以确保考试的顺利进行和结果的准确记录。</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10</w:t>
            </w:r>
          </w:p>
        </w:tc>
        <w:tc>
          <w:tcPr>
            <w:tcW w:w="859" w:type="pct"/>
            <w:vAlign w:val="center"/>
          </w:tcPr>
          <w:p>
            <w:pPr>
              <w:spacing w:line="430" w:lineRule="exact"/>
              <w:jc w:val="center"/>
              <w:rPr>
                <w:rFonts w:ascii="宋体" w:hAnsi="宋体" w:cs="宋体"/>
                <w:sz w:val="24"/>
              </w:rPr>
            </w:pPr>
            <w:r>
              <w:rPr>
                <w:rFonts w:hint="eastAsia" w:ascii="宋体" w:hAnsi="宋体" w:cs="宋体"/>
                <w:sz w:val="24"/>
              </w:rPr>
              <w:t>发证管理模块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证书申请、审核发证、证书查询、证书发放、证书领取、发证归档及与国家平台数据同步等功能。此模块用于处理证书申请，审核发放，查询和领取，同时进行证书信息归档。为保证证书信息准确性和一致性，该模块还需与国家平台数据同步。</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11</w:t>
            </w:r>
          </w:p>
        </w:tc>
        <w:tc>
          <w:tcPr>
            <w:tcW w:w="859" w:type="pct"/>
            <w:vAlign w:val="center"/>
          </w:tcPr>
          <w:p>
            <w:pPr>
              <w:spacing w:line="430" w:lineRule="exact"/>
              <w:jc w:val="center"/>
              <w:rPr>
                <w:rFonts w:ascii="宋体" w:hAnsi="宋体" w:cs="宋体"/>
                <w:sz w:val="24"/>
              </w:rPr>
            </w:pPr>
            <w:r>
              <w:rPr>
                <w:rFonts w:hint="eastAsia" w:ascii="宋体" w:hAnsi="宋体" w:cs="宋体"/>
                <w:sz w:val="24"/>
              </w:rPr>
              <w:t>违规处罚模块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主要针对学员、培训机构、考点及监考老师的违规行为进行处罚。包括记录学员的作弊、违反考场纪律等行为并采取警告、扣分、取消考试资格等措施；记录培训机构的虚假宣传、不合规培训等行为并采取罚款、暂停资质等措施；记录考点的违规安排考试、泄露考题等行为并采取撤销考点资格、罚款等措施；记录监考老师的违规行为、不公正监考等行为并采取停职、罚款等措施。</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12</w:t>
            </w:r>
          </w:p>
        </w:tc>
        <w:tc>
          <w:tcPr>
            <w:tcW w:w="859" w:type="pct"/>
            <w:vAlign w:val="center"/>
          </w:tcPr>
          <w:p>
            <w:pPr>
              <w:spacing w:line="430" w:lineRule="exact"/>
              <w:jc w:val="center"/>
              <w:rPr>
                <w:rFonts w:ascii="宋体" w:hAnsi="宋体" w:cs="宋体"/>
                <w:sz w:val="24"/>
              </w:rPr>
            </w:pPr>
            <w:r>
              <w:rPr>
                <w:rFonts w:hint="eastAsia" w:ascii="宋体" w:hAnsi="宋体" w:cs="宋体"/>
                <w:sz w:val="24"/>
              </w:rPr>
              <w:t>数据共享与融合模块</w:t>
            </w:r>
          </w:p>
        </w:tc>
        <w:tc>
          <w:tcPr>
            <w:tcW w:w="2890" w:type="pct"/>
            <w:vAlign w:val="center"/>
          </w:tcPr>
          <w:p>
            <w:pPr>
              <w:spacing w:line="430" w:lineRule="exact"/>
              <w:jc w:val="left"/>
              <w:rPr>
                <w:rFonts w:ascii="宋体" w:hAnsi="宋体" w:cs="宋体"/>
                <w:sz w:val="24"/>
              </w:rPr>
            </w:pPr>
            <w:r>
              <w:rPr>
                <w:rFonts w:hint="eastAsia" w:ascii="宋体" w:hAnsi="宋体" w:cs="宋体"/>
                <w:sz w:val="24"/>
              </w:rPr>
              <w:t>从多源收集数据、清洗整理并存储，支持数据共享与访问控制，并能将不同源的数据融合生成全面准确的数据。同时，该模块能对数据质量进行评估与改进，保证数据准确性、完整性和一致性，提供加密、脱敏等安全保护机制，确保数据安全和隐私保护。</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467" w:type="pct"/>
            <w:vAlign w:val="center"/>
          </w:tcPr>
          <w:p>
            <w:pPr>
              <w:pStyle w:val="149"/>
              <w:spacing w:line="430" w:lineRule="exact"/>
              <w:jc w:val="center"/>
              <w:rPr>
                <w:rFonts w:ascii="宋体" w:hAnsi="宋体" w:cs="宋体"/>
                <w:color w:val="auto"/>
              </w:rPr>
            </w:pPr>
            <w:r>
              <w:rPr>
                <w:rFonts w:hint="eastAsia" w:ascii="宋体" w:hAnsi="宋体" w:cs="宋体"/>
                <w:color w:val="auto"/>
              </w:rPr>
              <w:t>13</w:t>
            </w:r>
          </w:p>
        </w:tc>
        <w:tc>
          <w:tcPr>
            <w:tcW w:w="859" w:type="pct"/>
            <w:vAlign w:val="center"/>
          </w:tcPr>
          <w:p>
            <w:pPr>
              <w:spacing w:line="430" w:lineRule="exact"/>
              <w:jc w:val="center"/>
              <w:rPr>
                <w:rFonts w:ascii="宋体" w:hAnsi="宋体" w:cs="宋体"/>
                <w:sz w:val="24"/>
              </w:rPr>
            </w:pPr>
            <w:r>
              <w:rPr>
                <w:rFonts w:hint="eastAsia" w:ascii="宋体" w:hAnsi="宋体" w:cs="宋体"/>
                <w:sz w:val="24"/>
              </w:rPr>
              <w:t>架构及其角色管理</w:t>
            </w:r>
          </w:p>
        </w:tc>
        <w:tc>
          <w:tcPr>
            <w:tcW w:w="2890" w:type="pct"/>
            <w:vAlign w:val="center"/>
          </w:tcPr>
          <w:p>
            <w:pPr>
              <w:spacing w:line="430" w:lineRule="exact"/>
              <w:jc w:val="left"/>
              <w:rPr>
                <w:rFonts w:ascii="宋体" w:hAnsi="宋体" w:cs="宋体"/>
                <w:sz w:val="24"/>
              </w:rPr>
            </w:pPr>
            <w:r>
              <w:rPr>
                <w:rFonts w:hint="eastAsia" w:ascii="宋体" w:hAnsi="宋体" w:cs="宋体"/>
                <w:sz w:val="24"/>
              </w:rPr>
              <w:t>架构升级重构（包括业务功能和逻辑结构的升级优化）、角色定义与管理（包括角色权限和分配管理）、系统权限和访问控制（包括角色-权限、用户-角色映射和访问策略）、系统监控和性能管理（如性能优化和负载均衡）以及容错与故障恢复（包括备份、冗余等）以确保系统的可靠性和可用性。</w:t>
            </w:r>
          </w:p>
        </w:tc>
        <w:tc>
          <w:tcPr>
            <w:tcW w:w="389" w:type="pct"/>
            <w:vAlign w:val="center"/>
          </w:tcPr>
          <w:p>
            <w:pPr>
              <w:spacing w:line="430" w:lineRule="exact"/>
              <w:jc w:val="center"/>
              <w:rPr>
                <w:rFonts w:ascii="宋体" w:hAnsi="宋体" w:cs="宋体"/>
                <w:sz w:val="24"/>
              </w:rPr>
            </w:pPr>
            <w:r>
              <w:rPr>
                <w:rFonts w:hint="eastAsia" w:ascii="宋体" w:hAnsi="宋体" w:cs="宋体"/>
                <w:sz w:val="24"/>
              </w:rPr>
              <w:t>1　</w:t>
            </w:r>
          </w:p>
        </w:tc>
        <w:tc>
          <w:tcPr>
            <w:tcW w:w="393" w:type="pct"/>
            <w:vAlign w:val="center"/>
          </w:tcPr>
          <w:p>
            <w:pPr>
              <w:spacing w:line="430" w:lineRule="exact"/>
              <w:jc w:val="center"/>
              <w:rPr>
                <w:rFonts w:ascii="宋体" w:hAnsi="宋体" w:cs="宋体"/>
                <w:sz w:val="24"/>
              </w:rPr>
            </w:pPr>
            <w:r>
              <w:rPr>
                <w:rFonts w:hint="eastAsia" w:ascii="宋体" w:hAnsi="宋体" w:cs="宋体"/>
                <w:sz w:val="24"/>
              </w:rPr>
              <w:t>项　</w:t>
            </w:r>
          </w:p>
        </w:tc>
      </w:tr>
    </w:tbl>
    <w:p>
      <w:pPr>
        <w:spacing w:line="430" w:lineRule="exact"/>
        <w:jc w:val="left"/>
        <w:rPr>
          <w:rFonts w:ascii="宋体" w:hAnsi="宋体" w:cs="宋体"/>
          <w:sz w:val="24"/>
        </w:rPr>
      </w:pPr>
      <w:r>
        <w:rPr>
          <w:rFonts w:hint="eastAsia" w:ascii="宋体" w:hAnsi="宋体" w:cs="宋体"/>
          <w:sz w:val="24"/>
        </w:rPr>
        <w:t>四、服务质量要求：</w:t>
      </w:r>
    </w:p>
    <w:p>
      <w:pPr>
        <w:pStyle w:val="43"/>
        <w:spacing w:line="430" w:lineRule="exact"/>
        <w:rPr>
          <w:rFonts w:ascii="宋体" w:hAnsi="宋体" w:cs="宋体"/>
          <w:sz w:val="24"/>
          <w:szCs w:val="24"/>
        </w:rPr>
      </w:pPr>
      <w:r>
        <w:rPr>
          <w:rFonts w:hint="eastAsia" w:ascii="宋体" w:hAnsi="宋体" w:cs="宋体"/>
          <w:sz w:val="24"/>
          <w:szCs w:val="24"/>
        </w:rPr>
        <w:t>打通培训、考核、发证、监管等全业务流程，实现对全区各安全生产培训机构、考试点业务审核及日常监督管理；自治区制证平台的升级改造，将培训机构、考试点、从业人员和培训的业务管理全过程监管。</w:t>
      </w:r>
    </w:p>
    <w:p>
      <w:pPr>
        <w:spacing w:line="430" w:lineRule="exact"/>
        <w:jc w:val="left"/>
        <w:rPr>
          <w:rFonts w:ascii="宋体" w:hAnsi="宋体" w:cs="宋体"/>
          <w:sz w:val="24"/>
        </w:rPr>
      </w:pPr>
      <w:r>
        <w:rPr>
          <w:rFonts w:hint="eastAsia" w:ascii="宋体" w:hAnsi="宋体" w:cs="宋体"/>
          <w:sz w:val="24"/>
        </w:rPr>
        <w:t>五、服务期：自合同签订之日起一年内有效。</w:t>
      </w:r>
    </w:p>
    <w:p>
      <w:pPr>
        <w:pStyle w:val="43"/>
        <w:spacing w:line="300" w:lineRule="exact"/>
        <w:rPr>
          <w:szCs w:val="24"/>
        </w:rPr>
      </w:pPr>
      <w:r>
        <w:rPr>
          <w:rFonts w:hint="eastAsia" w:ascii="宋体" w:hAnsi="宋体" w:cs="宋体"/>
          <w:sz w:val="24"/>
          <w:szCs w:val="24"/>
        </w:rPr>
        <w:br w:type="page"/>
      </w:r>
    </w:p>
    <w:p>
      <w:pPr>
        <w:pStyle w:val="144"/>
        <w:spacing w:after="0"/>
        <w:ind w:firstLine="0"/>
        <w:jc w:val="center"/>
        <w:outlineLvl w:val="0"/>
        <w:rPr>
          <w:rStyle w:val="107"/>
          <w:rFonts w:ascii="宋体" w:hAnsi="宋体" w:cs="宋体"/>
          <w:sz w:val="24"/>
          <w:szCs w:val="24"/>
          <w:lang w:eastAsia="zh-CN"/>
        </w:rPr>
      </w:pPr>
      <w:bookmarkStart w:id="132" w:name="_Toc20425"/>
      <w:r>
        <w:rPr>
          <w:rStyle w:val="107"/>
          <w:rFonts w:hint="eastAsia" w:ascii="宋体" w:hAnsi="宋体" w:cs="宋体"/>
          <w:sz w:val="24"/>
          <w:szCs w:val="24"/>
          <w:lang w:eastAsia="zh-CN"/>
        </w:rPr>
        <w:t xml:space="preserve">第五章  </w:t>
      </w:r>
      <w:bookmarkEnd w:id="131"/>
      <w:bookmarkStart w:id="133" w:name="_Hlt101846155"/>
      <w:bookmarkEnd w:id="133"/>
      <w:bookmarkStart w:id="134" w:name="_Toc183582280"/>
      <w:bookmarkStart w:id="135" w:name="_Toc208849007"/>
      <w:bookmarkStart w:id="136" w:name="_Toc183682415"/>
      <w:bookmarkStart w:id="137" w:name="_Toc217446097"/>
      <w:r>
        <w:rPr>
          <w:rStyle w:val="107"/>
          <w:rFonts w:hint="eastAsia" w:ascii="宋体" w:hAnsi="宋体" w:cs="宋体"/>
          <w:sz w:val="24"/>
          <w:szCs w:val="24"/>
          <w:lang w:eastAsia="zh-CN"/>
        </w:rPr>
        <w:t>评审办法</w:t>
      </w:r>
      <w:bookmarkEnd w:id="132"/>
    </w:p>
    <w:p>
      <w:pPr>
        <w:pStyle w:val="4"/>
        <w:spacing w:before="0" w:after="0" w:line="500" w:lineRule="exact"/>
        <w:rPr>
          <w:rFonts w:ascii="宋体" w:hAnsi="宋体" w:eastAsia="宋体" w:cs="宋体"/>
          <w:bCs w:val="0"/>
          <w:sz w:val="24"/>
          <w:szCs w:val="24"/>
        </w:rPr>
      </w:pPr>
      <w:r>
        <w:rPr>
          <w:rFonts w:hint="eastAsia" w:ascii="宋体" w:hAnsi="宋体" w:eastAsia="宋体" w:cs="宋体"/>
          <w:sz w:val="24"/>
          <w:szCs w:val="24"/>
        </w:rPr>
        <w:t>1. 总则</w:t>
      </w:r>
      <w:bookmarkEnd w:id="134"/>
      <w:bookmarkEnd w:id="135"/>
      <w:bookmarkEnd w:id="136"/>
      <w:bookmarkEnd w:id="137"/>
    </w:p>
    <w:p>
      <w:pPr>
        <w:spacing w:line="500" w:lineRule="exact"/>
        <w:rPr>
          <w:rFonts w:ascii="宋体" w:hAnsi="宋体" w:cs="宋体"/>
          <w:sz w:val="24"/>
        </w:rPr>
      </w:pPr>
      <w:r>
        <w:rPr>
          <w:rFonts w:hint="eastAsia" w:ascii="宋体" w:hAnsi="宋体" w:cs="宋体"/>
          <w:sz w:val="24"/>
        </w:rPr>
        <w:t>1.1 按照《中华人民共和国政府采购法》、《中华人民共和国政府采购法实施条例》、《政府采购竞争性磋商采购方式管理暂行办法》（财政部财库〔2014〕214号）等相关法律、法规、规章和相关规定，结合服务项目特点制定本评审办法。</w:t>
      </w:r>
    </w:p>
    <w:p>
      <w:pPr>
        <w:spacing w:line="500" w:lineRule="exact"/>
        <w:rPr>
          <w:rFonts w:ascii="宋体" w:hAnsi="宋体" w:cs="宋体"/>
          <w:sz w:val="24"/>
        </w:rPr>
      </w:pPr>
      <w:r>
        <w:rPr>
          <w:rFonts w:hint="eastAsia" w:ascii="宋体" w:hAnsi="宋体" w:cs="宋体"/>
          <w:sz w:val="24"/>
        </w:rPr>
        <w:t xml:space="preserve">1.2 </w:t>
      </w:r>
      <w:r>
        <w:rPr>
          <w:rFonts w:hint="eastAsia" w:ascii="宋体" w:hAnsi="宋体" w:cs="宋体"/>
          <w:bCs/>
          <w:sz w:val="24"/>
        </w:rPr>
        <w:t>评审工作由采购人负责组织，具体评审工作由采购人依法组建的磋商小组负责。磋商小组由采购人代表和有关技术、经济等方面的专家组成。</w:t>
      </w:r>
    </w:p>
    <w:p>
      <w:pPr>
        <w:spacing w:line="500" w:lineRule="exact"/>
        <w:rPr>
          <w:rFonts w:ascii="宋体" w:hAnsi="宋体" w:cs="宋体"/>
          <w:sz w:val="24"/>
        </w:rPr>
      </w:pPr>
      <w:r>
        <w:rPr>
          <w:rFonts w:hint="eastAsia" w:ascii="宋体" w:hAnsi="宋体" w:cs="宋体"/>
          <w:sz w:val="24"/>
        </w:rPr>
        <w:t>1.3 评审工作应遵循公平、公正、科学及择优的原则。</w:t>
      </w:r>
    </w:p>
    <w:p>
      <w:pPr>
        <w:spacing w:line="500" w:lineRule="exact"/>
        <w:rPr>
          <w:rFonts w:ascii="宋体" w:hAnsi="宋体" w:cs="宋体"/>
          <w:sz w:val="24"/>
        </w:rPr>
      </w:pPr>
      <w:r>
        <w:rPr>
          <w:rFonts w:hint="eastAsia" w:ascii="宋体" w:hAnsi="宋体" w:cs="宋体"/>
          <w:sz w:val="24"/>
        </w:rPr>
        <w:t>1.4 磋商小组按照磋商文件规定的评审方法和标准进行评审，并独立履行下列职责：</w:t>
      </w:r>
    </w:p>
    <w:p>
      <w:pPr>
        <w:spacing w:line="500" w:lineRule="exact"/>
        <w:rPr>
          <w:rFonts w:ascii="宋体" w:hAnsi="宋体" w:cs="宋体"/>
          <w:sz w:val="24"/>
        </w:rPr>
      </w:pPr>
      <w:r>
        <w:rPr>
          <w:rFonts w:hint="eastAsia" w:ascii="宋体" w:hAnsi="宋体" w:cs="宋体"/>
          <w:sz w:val="24"/>
        </w:rPr>
        <w:t>（1）审查响应文件是否符合磋商文件要求，并作出评价；</w:t>
      </w:r>
    </w:p>
    <w:p>
      <w:pPr>
        <w:spacing w:line="500" w:lineRule="exact"/>
        <w:rPr>
          <w:rFonts w:ascii="宋体" w:hAnsi="宋体" w:cs="宋体"/>
          <w:sz w:val="24"/>
        </w:rPr>
      </w:pPr>
      <w:r>
        <w:rPr>
          <w:rFonts w:hint="eastAsia" w:ascii="宋体" w:hAnsi="宋体" w:cs="宋体"/>
          <w:sz w:val="24"/>
        </w:rPr>
        <w:t>（2）要求供应商对响应文件有关事项作出解释或者澄清；</w:t>
      </w:r>
    </w:p>
    <w:p>
      <w:pPr>
        <w:spacing w:line="500" w:lineRule="exact"/>
        <w:rPr>
          <w:rFonts w:ascii="宋体" w:hAnsi="宋体" w:cs="宋体"/>
          <w:sz w:val="24"/>
        </w:rPr>
      </w:pPr>
      <w:r>
        <w:rPr>
          <w:rFonts w:hint="eastAsia" w:ascii="宋体" w:hAnsi="宋体" w:cs="宋体"/>
          <w:sz w:val="24"/>
        </w:rPr>
        <w:t>（3）推荐成交候选供应商名单，或者受采购人委托按照事先确定的办法直接确定成交供应商；</w:t>
      </w:r>
    </w:p>
    <w:p>
      <w:pPr>
        <w:spacing w:line="500" w:lineRule="exact"/>
        <w:rPr>
          <w:rFonts w:ascii="宋体" w:hAnsi="宋体" w:cs="宋体"/>
          <w:sz w:val="24"/>
        </w:rPr>
      </w:pPr>
      <w:r>
        <w:rPr>
          <w:rFonts w:hint="eastAsia" w:ascii="宋体" w:hAnsi="宋体" w:cs="宋体"/>
          <w:sz w:val="24"/>
        </w:rPr>
        <w:t>（4）向采购单位或者有关部门报告非法干预评审工作的行为。</w:t>
      </w:r>
      <w:bookmarkStart w:id="138" w:name="_Toc217446098"/>
    </w:p>
    <w:p>
      <w:pPr>
        <w:spacing w:line="500" w:lineRule="exact"/>
        <w:rPr>
          <w:rFonts w:ascii="宋体" w:hAnsi="宋体" w:cs="宋体"/>
          <w:sz w:val="24"/>
        </w:rPr>
      </w:pPr>
      <w:r>
        <w:rPr>
          <w:rFonts w:hint="eastAsia" w:ascii="宋体" w:hAnsi="宋体" w:cs="宋体"/>
          <w:sz w:val="24"/>
        </w:rPr>
        <w:t>1.5 评审过程严格保密。供应商对磋商小组的评审过程或合同授予决定施加影响的任何行为都可能导致其响应文件无效。</w:t>
      </w:r>
    </w:p>
    <w:p>
      <w:pPr>
        <w:spacing w:line="500" w:lineRule="exact"/>
        <w:rPr>
          <w:rFonts w:ascii="宋体" w:hAnsi="宋体" w:cs="宋体"/>
          <w:sz w:val="24"/>
        </w:rPr>
      </w:pPr>
      <w:r>
        <w:rPr>
          <w:rFonts w:hint="eastAsia" w:ascii="宋体" w:hAnsi="宋体" w:cs="宋体"/>
          <w:sz w:val="24"/>
        </w:rPr>
        <w:t>1.6磋商小组决定响应文件的响应性应依据响应文件本身的内容，而不寻求外部的证据。</w:t>
      </w:r>
    </w:p>
    <w:p>
      <w:pPr>
        <w:spacing w:line="500" w:lineRule="exact"/>
        <w:rPr>
          <w:rFonts w:ascii="宋体" w:hAnsi="宋体" w:cs="宋体"/>
          <w:sz w:val="24"/>
        </w:rPr>
      </w:pPr>
      <w:r>
        <w:rPr>
          <w:rFonts w:hint="eastAsia" w:ascii="宋体" w:hAnsi="宋体" w:cs="宋体"/>
          <w:sz w:val="24"/>
        </w:rPr>
        <w:t>1.7磋商小组发现磋商文件表述不明确或需要说明的事项，可提请采购单位书面解释说明。发现磋商文件违反法律、法规、规章和相关规定的，可以拒绝评审，并向采购单位书面说明情况。</w:t>
      </w:r>
    </w:p>
    <w:p>
      <w:pPr>
        <w:spacing w:line="500" w:lineRule="exact"/>
        <w:outlineLvl w:val="1"/>
        <w:rPr>
          <w:rFonts w:ascii="宋体" w:hAnsi="宋体" w:cs="宋体"/>
          <w:sz w:val="24"/>
        </w:rPr>
      </w:pPr>
      <w:r>
        <w:rPr>
          <w:rFonts w:hint="eastAsia" w:ascii="宋体" w:hAnsi="宋体" w:cs="宋体"/>
          <w:b/>
          <w:sz w:val="24"/>
        </w:rPr>
        <w:t>2</w:t>
      </w:r>
      <w:r>
        <w:rPr>
          <w:rFonts w:hint="eastAsia" w:ascii="宋体" w:hAnsi="宋体" w:cs="宋体"/>
          <w:sz w:val="24"/>
        </w:rPr>
        <w:t xml:space="preserve">. </w:t>
      </w:r>
      <w:r>
        <w:rPr>
          <w:rFonts w:hint="eastAsia" w:ascii="宋体" w:hAnsi="宋体" w:cs="宋体"/>
          <w:b/>
          <w:sz w:val="24"/>
        </w:rPr>
        <w:t>评审方法</w:t>
      </w:r>
    </w:p>
    <w:p>
      <w:pPr>
        <w:spacing w:line="500" w:lineRule="exact"/>
        <w:rPr>
          <w:rFonts w:ascii="宋体" w:hAnsi="宋体" w:cs="宋体"/>
          <w:sz w:val="24"/>
        </w:rPr>
      </w:pPr>
      <w:r>
        <w:rPr>
          <w:rFonts w:hint="eastAsia" w:ascii="宋体" w:hAnsi="宋体" w:cs="宋体"/>
          <w:sz w:val="24"/>
        </w:rPr>
        <w:t>本项目评审方法为：综合评分法。</w:t>
      </w:r>
    </w:p>
    <w:p>
      <w:pPr>
        <w:spacing w:line="500" w:lineRule="exact"/>
        <w:outlineLvl w:val="1"/>
        <w:rPr>
          <w:rFonts w:ascii="宋体" w:hAnsi="宋体" w:cs="宋体"/>
          <w:b/>
          <w:sz w:val="24"/>
        </w:rPr>
      </w:pPr>
      <w:r>
        <w:rPr>
          <w:rFonts w:hint="eastAsia" w:ascii="宋体" w:hAnsi="宋体" w:cs="宋体"/>
          <w:b/>
          <w:bCs/>
          <w:sz w:val="24"/>
        </w:rPr>
        <w:t>3</w:t>
      </w:r>
      <w:r>
        <w:rPr>
          <w:rFonts w:hint="eastAsia" w:ascii="宋体" w:hAnsi="宋体" w:cs="宋体"/>
          <w:sz w:val="24"/>
        </w:rPr>
        <w:t xml:space="preserve">. </w:t>
      </w:r>
      <w:r>
        <w:rPr>
          <w:rFonts w:hint="eastAsia" w:ascii="宋体" w:hAnsi="宋体" w:cs="宋体"/>
          <w:b/>
          <w:sz w:val="24"/>
        </w:rPr>
        <w:t>评审程序</w:t>
      </w:r>
      <w:bookmarkEnd w:id="138"/>
    </w:p>
    <w:p>
      <w:pPr>
        <w:spacing w:line="500" w:lineRule="exact"/>
        <w:rPr>
          <w:rFonts w:ascii="宋体" w:hAnsi="宋体" w:cs="宋体"/>
          <w:sz w:val="24"/>
        </w:rPr>
      </w:pPr>
      <w:bookmarkStart w:id="139" w:name="_Toc217446099"/>
      <w:r>
        <w:rPr>
          <w:rFonts w:hint="eastAsia" w:ascii="宋体" w:hAnsi="宋体" w:cs="宋体"/>
          <w:sz w:val="24"/>
        </w:rPr>
        <w:t>3.1资格审查</w:t>
      </w:r>
    </w:p>
    <w:p>
      <w:pPr>
        <w:rPr>
          <w:rFonts w:ascii="宋体" w:hAnsi="宋体" w:cs="宋体"/>
          <w:b/>
          <w:sz w:val="24"/>
        </w:rPr>
      </w:pPr>
      <w:r>
        <w:rPr>
          <w:rFonts w:hint="eastAsia" w:ascii="宋体" w:hAnsi="宋体" w:cs="宋体"/>
          <w:b/>
          <w:sz w:val="24"/>
        </w:rPr>
        <w:br w:type="page"/>
      </w:r>
    </w:p>
    <w:p>
      <w:pPr>
        <w:pStyle w:val="43"/>
        <w:spacing w:line="500" w:lineRule="exact"/>
        <w:ind w:firstLine="0"/>
        <w:jc w:val="center"/>
        <w:rPr>
          <w:rFonts w:ascii="宋体" w:hAnsi="宋体" w:cs="宋体"/>
          <w:b/>
          <w:sz w:val="24"/>
          <w:szCs w:val="24"/>
        </w:rPr>
      </w:pPr>
      <w:r>
        <w:rPr>
          <w:rFonts w:hint="eastAsia" w:ascii="宋体" w:hAnsi="宋体" w:cs="宋体"/>
          <w:b/>
          <w:sz w:val="24"/>
          <w:szCs w:val="24"/>
        </w:rPr>
        <w:t>资格审查表</w:t>
      </w:r>
    </w:p>
    <w:p/>
    <w:tbl>
      <w:tblPr>
        <w:tblStyle w:val="76"/>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6"/>
        <w:gridCol w:w="5692"/>
        <w:gridCol w:w="643"/>
        <w:gridCol w:w="76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286" w:type="pct"/>
            <w:vMerge w:val="restart"/>
            <w:vAlign w:val="center"/>
          </w:tcPr>
          <w:p>
            <w:pPr>
              <w:pStyle w:val="146"/>
              <w:spacing w:line="400" w:lineRule="exact"/>
              <w:ind w:left="105" w:leftChars="50"/>
              <w:jc w:val="center"/>
              <w:textAlignment w:val="center"/>
              <w:rPr>
                <w:rFonts w:ascii="宋体" w:hAnsi="宋体" w:cs="宋体"/>
                <w:lang w:eastAsia="zh-Hans"/>
              </w:rPr>
            </w:pPr>
            <w:r>
              <w:rPr>
                <w:rFonts w:hint="eastAsia" w:ascii="宋体" w:hAnsi="宋体" w:cs="宋体"/>
                <w:lang w:eastAsia="zh-Hans"/>
              </w:rPr>
              <w:t>序号</w:t>
            </w:r>
          </w:p>
        </w:tc>
        <w:tc>
          <w:tcPr>
            <w:tcW w:w="3416" w:type="pct"/>
            <w:vMerge w:val="restar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 xml:space="preserve"> 审  查  标  准</w:t>
            </w:r>
          </w:p>
        </w:tc>
        <w:tc>
          <w:tcPr>
            <w:tcW w:w="1297" w:type="pct"/>
            <w:gridSpan w:val="3"/>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286" w:type="pct"/>
            <w:vMerge w:val="continue"/>
            <w:vAlign w:val="center"/>
          </w:tcPr>
          <w:p>
            <w:pPr>
              <w:pStyle w:val="146"/>
              <w:spacing w:line="400" w:lineRule="exact"/>
              <w:ind w:left="105" w:leftChars="50"/>
              <w:jc w:val="center"/>
              <w:textAlignment w:val="center"/>
              <w:rPr>
                <w:rFonts w:ascii="宋体" w:hAnsi="宋体" w:cs="宋体"/>
              </w:rPr>
            </w:pPr>
          </w:p>
        </w:tc>
        <w:tc>
          <w:tcPr>
            <w:tcW w:w="3416" w:type="pct"/>
            <w:vMerge w:val="continue"/>
            <w:vAlign w:val="center"/>
          </w:tcPr>
          <w:p>
            <w:pPr>
              <w:pStyle w:val="146"/>
              <w:spacing w:line="400" w:lineRule="exact"/>
              <w:ind w:left="105" w:leftChars="50"/>
              <w:jc w:val="center"/>
              <w:textAlignment w:val="center"/>
              <w:rPr>
                <w:rFonts w:ascii="宋体" w:hAnsi="宋体" w:cs="宋体"/>
              </w:rPr>
            </w:pPr>
          </w:p>
        </w:tc>
        <w:tc>
          <w:tcPr>
            <w:tcW w:w="3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A</w:t>
            </w:r>
          </w:p>
        </w:tc>
        <w:tc>
          <w:tcPr>
            <w:tcW w:w="45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B</w:t>
            </w:r>
          </w:p>
        </w:tc>
        <w:tc>
          <w:tcPr>
            <w:tcW w:w="454"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1</w:t>
            </w:r>
          </w:p>
        </w:tc>
        <w:tc>
          <w:tcPr>
            <w:tcW w:w="3416" w:type="pct"/>
            <w:vAlign w:val="center"/>
          </w:tcPr>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具有独立承担民事责任的能力；</w:t>
            </w:r>
          </w:p>
          <w:p>
            <w:pPr>
              <w:pStyle w:val="146"/>
              <w:spacing w:line="400" w:lineRule="exact"/>
              <w:ind w:left="105" w:leftChars="50" w:right="105" w:rightChars="50"/>
              <w:textAlignment w:val="center"/>
              <w:rPr>
                <w:rFonts w:ascii="宋体" w:hAnsi="宋体" w:cs="宋体"/>
                <w:kern w:val="0"/>
              </w:rPr>
            </w:pPr>
            <w:r>
              <w:rPr>
                <w:rFonts w:hint="eastAsia" w:ascii="宋体" w:hAnsi="宋体" w:cs="宋体"/>
              </w:rPr>
              <w:t>【须提供：合格有效的营业执照】。</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2</w:t>
            </w:r>
          </w:p>
        </w:tc>
        <w:tc>
          <w:tcPr>
            <w:tcW w:w="3416" w:type="pct"/>
            <w:vAlign w:val="center"/>
          </w:tcPr>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具有良好的商业信誉和健全的财务会计制度；</w:t>
            </w:r>
          </w:p>
          <w:p>
            <w:pPr>
              <w:pStyle w:val="146"/>
              <w:spacing w:line="400" w:lineRule="exact"/>
              <w:ind w:left="105" w:leftChars="50" w:right="105" w:rightChars="50"/>
              <w:textAlignment w:val="center"/>
              <w:rPr>
                <w:rFonts w:ascii="宋体" w:hAnsi="宋体" w:cs="宋体"/>
              </w:rPr>
            </w:pPr>
            <w:r>
              <w:rPr>
                <w:rFonts w:hint="eastAsia" w:ascii="宋体" w:hAnsi="宋体" w:cs="宋体"/>
              </w:rPr>
              <w:t>【（1）以磋商截止时间点供应商未列入“信用中国”&lt;www.creditchina.gov.cn&gt;网站的“失信被执行人”和“重大税收违法失信主体”及“中国政府采购网”&lt;www.ccgp.gov.cn&gt;网站的“政府采购严重违法失信行为记录名单”，磋商截止时间点，由采购代理公司统一登陆网站查询上传响应文件的供应商信誉情况，并以保存的网页查询截图为准；</w:t>
            </w:r>
          </w:p>
          <w:p>
            <w:pPr>
              <w:pStyle w:val="146"/>
              <w:spacing w:line="400" w:lineRule="exact"/>
              <w:ind w:left="105" w:leftChars="50" w:right="105" w:rightChars="50"/>
              <w:textAlignment w:val="center"/>
              <w:rPr>
                <w:rFonts w:ascii="宋体" w:hAnsi="宋体" w:cs="宋体"/>
              </w:rPr>
            </w:pPr>
            <w:r>
              <w:rPr>
                <w:rFonts w:hint="eastAsia" w:ascii="宋体" w:hAnsi="宋体" w:cs="宋体"/>
              </w:rPr>
              <w:t>（2）银行出具的近3个月内任意1个月资信证明（供应商为自然人时无需提供）或近1年（2022年度）经审计的财务报告（新成立企业或自然人无需提供）。</w:t>
            </w:r>
          </w:p>
          <w:p>
            <w:pPr>
              <w:pStyle w:val="146"/>
              <w:spacing w:line="400" w:lineRule="exact"/>
              <w:ind w:left="105" w:leftChars="50" w:right="105" w:rightChars="50"/>
              <w:textAlignment w:val="center"/>
              <w:rPr>
                <w:rFonts w:ascii="宋体" w:hAnsi="宋体" w:cs="宋体"/>
                <w:kern w:val="0"/>
              </w:rPr>
            </w:pPr>
            <w:r>
              <w:rPr>
                <w:rFonts w:hint="eastAsia" w:ascii="宋体" w:hAnsi="宋体" w:cs="宋体"/>
              </w:rPr>
              <w:t>新成立企业是指：营业执照申领时间至今未满一年的企业。新成立企业仅需提供近3个月内任意1个月银行出具的资信证明即可】。</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3</w:t>
            </w:r>
          </w:p>
        </w:tc>
        <w:tc>
          <w:tcPr>
            <w:tcW w:w="3416" w:type="pct"/>
            <w:vAlign w:val="center"/>
          </w:tcPr>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具有履行合同所必需的设备和专业技术能力；</w:t>
            </w:r>
          </w:p>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【须提供：承诺书（供应商自行承诺并承担后果，声明不实的，按《政府采购法》及相关法律法规中提供虚假材料的有关规定处理】。</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6" w:type="pct"/>
            <w:vAlign w:val="center"/>
          </w:tcPr>
          <w:p>
            <w:pPr>
              <w:pStyle w:val="146"/>
              <w:spacing w:line="400" w:lineRule="exact"/>
              <w:ind w:left="105" w:leftChars="50" w:right="105" w:rightChars="50"/>
              <w:jc w:val="center"/>
              <w:textAlignment w:val="center"/>
              <w:rPr>
                <w:rFonts w:ascii="宋体" w:hAnsi="宋体" w:cs="宋体"/>
                <w:kern w:val="0"/>
              </w:rPr>
            </w:pPr>
            <w:r>
              <w:rPr>
                <w:rFonts w:hint="eastAsia" w:ascii="宋体" w:hAnsi="宋体" w:cs="宋体"/>
                <w:kern w:val="0"/>
              </w:rPr>
              <w:t>4</w:t>
            </w:r>
          </w:p>
        </w:tc>
        <w:tc>
          <w:tcPr>
            <w:tcW w:w="3416" w:type="pct"/>
            <w:vAlign w:val="center"/>
          </w:tcPr>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有依法缴纳税收和社会保障资金的良好记录；</w:t>
            </w:r>
          </w:p>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【须提供：（1）近6个月内任意1个月已依法缴纳税收的凭据；（2）近6个月内任意1个月已依法缴纳社会保险的凭据。（依法免税的供应商，应提供相应证明文件，成立</w:t>
            </w:r>
            <w:r>
              <w:rPr>
                <w:rFonts w:hint="eastAsia" w:ascii="宋体" w:hAnsi="宋体" w:cs="宋体"/>
                <w:kern w:val="0"/>
                <w:lang w:eastAsia="zh-Hans"/>
              </w:rPr>
              <w:t>不足半年</w:t>
            </w:r>
            <w:r>
              <w:rPr>
                <w:rFonts w:hint="eastAsia" w:ascii="宋体" w:hAnsi="宋体" w:cs="宋体"/>
                <w:kern w:val="0"/>
              </w:rPr>
              <w:t>企业</w:t>
            </w:r>
            <w:r>
              <w:rPr>
                <w:rFonts w:hint="eastAsia" w:ascii="宋体" w:hAnsi="宋体" w:cs="宋体"/>
                <w:kern w:val="0"/>
                <w:lang w:eastAsia="zh-Hans"/>
              </w:rPr>
              <w:t>，仅需提供成立时间至今</w:t>
            </w:r>
            <w:r>
              <w:rPr>
                <w:rFonts w:hint="eastAsia" w:ascii="宋体" w:hAnsi="宋体" w:cs="宋体"/>
                <w:kern w:val="0"/>
              </w:rPr>
              <w:t>任意1个月已依法缴纳社会保险的凭据）】。</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6" w:type="pct"/>
            <w:vAlign w:val="center"/>
          </w:tcPr>
          <w:p>
            <w:pPr>
              <w:pStyle w:val="146"/>
              <w:spacing w:line="400" w:lineRule="exact"/>
              <w:ind w:left="105" w:leftChars="50" w:right="105" w:rightChars="50"/>
              <w:jc w:val="center"/>
              <w:textAlignment w:val="center"/>
              <w:rPr>
                <w:rFonts w:ascii="宋体" w:hAnsi="宋体" w:cs="宋体"/>
                <w:kern w:val="0"/>
              </w:rPr>
            </w:pPr>
            <w:r>
              <w:rPr>
                <w:rFonts w:hint="eastAsia" w:ascii="宋体" w:hAnsi="宋体" w:cs="宋体"/>
                <w:kern w:val="0"/>
              </w:rPr>
              <w:t>5</w:t>
            </w:r>
          </w:p>
        </w:tc>
        <w:tc>
          <w:tcPr>
            <w:tcW w:w="3416" w:type="pct"/>
            <w:vAlign w:val="center"/>
          </w:tcPr>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参加政府采购活动前三年内，在经营活动中没有重大违法记录；</w:t>
            </w:r>
          </w:p>
          <w:p>
            <w:pPr>
              <w:pStyle w:val="146"/>
              <w:spacing w:line="400" w:lineRule="exact"/>
              <w:ind w:left="105" w:leftChars="50" w:right="105" w:rightChars="50"/>
              <w:textAlignment w:val="center"/>
              <w:rPr>
                <w:rFonts w:ascii="宋体" w:hAnsi="宋体" w:cs="宋体"/>
                <w:kern w:val="0"/>
              </w:rPr>
            </w:pPr>
            <w:r>
              <w:rPr>
                <w:rFonts w:hint="eastAsia" w:ascii="宋体" w:hAnsi="宋体" w:cs="宋体"/>
                <w:kern w:val="0"/>
              </w:rPr>
              <w:t>【须提供：承诺书（供应商自行承诺并承担后果，声明不实的，按《政府采购法》及相关法律法规中提供虚假材料的有关规定处理】。</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6</w:t>
            </w:r>
          </w:p>
        </w:tc>
        <w:tc>
          <w:tcPr>
            <w:tcW w:w="3416" w:type="pct"/>
            <w:vAlign w:val="center"/>
          </w:tcPr>
          <w:p>
            <w:pPr>
              <w:widowControl/>
              <w:spacing w:line="400" w:lineRule="exact"/>
              <w:ind w:left="105" w:leftChars="50" w:right="105" w:rightChars="50"/>
              <w:jc w:val="left"/>
              <w:rPr>
                <w:rFonts w:ascii="宋体" w:hAnsi="宋体" w:cs="宋体"/>
                <w:kern w:val="0"/>
                <w:sz w:val="24"/>
              </w:rPr>
            </w:pPr>
            <w:r>
              <w:rPr>
                <w:rFonts w:hint="eastAsia" w:ascii="宋体" w:hAnsi="宋体" w:cs="宋体"/>
                <w:kern w:val="0"/>
                <w:sz w:val="24"/>
              </w:rPr>
              <w:t>单位负责人为同一人或者存在直接控股、管理关系的不同供应商，不得参加同一合同项下的政府采购活动；</w:t>
            </w:r>
          </w:p>
          <w:p>
            <w:pPr>
              <w:pStyle w:val="43"/>
              <w:widowControl/>
              <w:spacing w:line="400" w:lineRule="exact"/>
              <w:ind w:firstLine="0"/>
            </w:pPr>
            <w:r>
              <w:rPr>
                <w:rFonts w:hint="eastAsia" w:ascii="宋体" w:hAnsi="宋体" w:cs="宋体"/>
                <w:kern w:val="0"/>
                <w:sz w:val="24"/>
                <w:szCs w:val="24"/>
              </w:rPr>
              <w:t>【须提供：承诺书（供应商自行承诺并承担后果，声明不实的，按《政府采购法》及相关法律法规中提供虚假材料的有关规定处理】。</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7</w:t>
            </w:r>
          </w:p>
        </w:tc>
        <w:tc>
          <w:tcPr>
            <w:tcW w:w="3416" w:type="pct"/>
            <w:vAlign w:val="center"/>
          </w:tcPr>
          <w:p>
            <w:pPr>
              <w:widowControl/>
              <w:spacing w:line="400" w:lineRule="exact"/>
              <w:ind w:left="105" w:leftChars="50" w:right="105" w:rightChars="50"/>
              <w:rPr>
                <w:rFonts w:ascii="宋体" w:hAnsi="宋体" w:cs="宋体"/>
                <w:sz w:val="24"/>
              </w:rPr>
            </w:pPr>
            <w:r>
              <w:rPr>
                <w:rFonts w:hint="eastAsia" w:ascii="宋体" w:hAnsi="宋体" w:cs="宋体"/>
                <w:sz w:val="24"/>
              </w:rPr>
              <w:t>本项目不接受联合体</w:t>
            </w:r>
            <w:r>
              <w:rPr>
                <w:rFonts w:hint="eastAsia" w:ascii="宋体" w:hAnsi="宋体" w:cs="宋体"/>
                <w:kern w:val="0"/>
              </w:rPr>
              <w:t>【</w:t>
            </w:r>
            <w:r>
              <w:rPr>
                <w:rFonts w:hint="eastAsia" w:ascii="宋体" w:hAnsi="宋体" w:cs="宋体"/>
                <w:sz w:val="24"/>
                <w:lang w:eastAsia="zh-Hans"/>
              </w:rPr>
              <w:t>无需提供任何证明材料</w:t>
            </w:r>
            <w:r>
              <w:rPr>
                <w:rFonts w:hint="eastAsia" w:ascii="宋体" w:hAnsi="宋体" w:cs="宋体"/>
                <w:kern w:val="0"/>
                <w:sz w:val="24"/>
              </w:rPr>
              <w:t>】</w:t>
            </w:r>
            <w:r>
              <w:rPr>
                <w:rFonts w:hint="eastAsia" w:ascii="宋体" w:hAnsi="宋体" w:cs="宋体"/>
                <w:sz w:val="24"/>
              </w:rPr>
              <w:t>。</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6" w:type="pct"/>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8</w:t>
            </w:r>
          </w:p>
        </w:tc>
        <w:tc>
          <w:tcPr>
            <w:tcW w:w="3416" w:type="pct"/>
            <w:vAlign w:val="center"/>
          </w:tcPr>
          <w:p>
            <w:pPr>
              <w:widowControl/>
              <w:spacing w:line="400" w:lineRule="exact"/>
              <w:ind w:left="105" w:leftChars="50"/>
              <w:rPr>
                <w:rFonts w:ascii="宋体" w:hAnsi="宋体" w:cs="宋体"/>
                <w:sz w:val="24"/>
              </w:rPr>
            </w:pPr>
            <w:r>
              <w:rPr>
                <w:rFonts w:hint="eastAsia" w:ascii="宋体" w:hAnsi="宋体" w:cs="宋体"/>
                <w:sz w:val="24"/>
              </w:rPr>
              <w:t>供应商为中小企业，根据《政府采购促进中小企业发展管理办法》（财库[2020]46号）、《关于进一步加大政府采购支持中小企业力度的通知》（财库〔2022〕19号）、《财政部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专门面向中小企业采购的项目或者采购标包，不再执行价格评审优惠的扶持政策。</w:t>
            </w:r>
          </w:p>
          <w:p>
            <w:pPr>
              <w:widowControl/>
              <w:spacing w:line="400" w:lineRule="exact"/>
              <w:ind w:left="105" w:leftChars="50" w:right="105" w:rightChars="50"/>
              <w:rPr>
                <w:rFonts w:ascii="宋体" w:hAnsi="宋体" w:cs="宋体"/>
                <w:sz w:val="24"/>
              </w:rPr>
            </w:pPr>
            <w:r>
              <w:rPr>
                <w:rFonts w:hint="eastAsia" w:ascii="宋体" w:hAnsi="宋体" w:cs="宋体"/>
                <w:sz w:val="24"/>
              </w:rPr>
              <w:t>【须</w:t>
            </w:r>
            <w:r>
              <w:rPr>
                <w:rFonts w:hint="eastAsia" w:ascii="宋体" w:hAnsi="宋体" w:cs="宋体"/>
                <w:sz w:val="24"/>
                <w:lang w:eastAsia="zh-Hans"/>
              </w:rPr>
              <w:t>提供</w:t>
            </w:r>
            <w:r>
              <w:rPr>
                <w:rFonts w:hint="eastAsia" w:ascii="宋体" w:hAnsi="宋体" w:cs="宋体"/>
                <w:sz w:val="24"/>
              </w:rPr>
              <w:t>：合格有效的</w:t>
            </w:r>
            <w:r>
              <w:rPr>
                <w:rFonts w:hint="eastAsia" w:ascii="宋体" w:hAnsi="宋体" w:cs="宋体"/>
                <w:sz w:val="24"/>
                <w:lang w:eastAsia="zh-Hans"/>
              </w:rPr>
              <w:t>《中小企业声明函》或</w:t>
            </w:r>
            <w:r>
              <w:rPr>
                <w:rFonts w:hint="eastAsia" w:ascii="宋体" w:hAnsi="宋体" w:cs="宋体"/>
                <w:sz w:val="24"/>
              </w:rPr>
              <w:t>《残疾人福利性单位声明函》</w:t>
            </w:r>
            <w:r>
              <w:rPr>
                <w:rFonts w:hint="eastAsia" w:ascii="宋体" w:hAnsi="宋体" w:cs="宋体"/>
                <w:sz w:val="24"/>
                <w:lang w:eastAsia="zh-Hans"/>
              </w:rPr>
              <w:t>或监狱企业证明文件（任一即可）</w:t>
            </w:r>
            <w:r>
              <w:rPr>
                <w:rFonts w:hint="eastAsia" w:ascii="宋体" w:hAnsi="宋体" w:cs="宋体"/>
                <w:sz w:val="24"/>
              </w:rPr>
              <w:t xml:space="preserve">】。 </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3702" w:type="pct"/>
            <w:gridSpan w:val="2"/>
            <w:vAlign w:val="center"/>
          </w:tcPr>
          <w:p>
            <w:pPr>
              <w:pStyle w:val="146"/>
              <w:spacing w:line="400" w:lineRule="exact"/>
              <w:ind w:left="105" w:leftChars="50"/>
              <w:jc w:val="center"/>
              <w:textAlignment w:val="center"/>
              <w:rPr>
                <w:rFonts w:ascii="宋体" w:hAnsi="宋体" w:cs="宋体"/>
              </w:rPr>
            </w:pPr>
            <w:r>
              <w:rPr>
                <w:rFonts w:hint="eastAsia" w:ascii="宋体" w:hAnsi="宋体" w:cs="宋体"/>
              </w:rPr>
              <w:t>审查结果（通过</w:t>
            </w:r>
            <w:r>
              <w:rPr>
                <w:rFonts w:ascii="Arial" w:hAnsi="Arial" w:cs="Arial"/>
              </w:rPr>
              <w:t>√</w:t>
            </w:r>
            <w:r>
              <w:rPr>
                <w:rFonts w:hint="eastAsia" w:ascii="宋体" w:hAnsi="宋体" w:cs="宋体"/>
              </w:rPr>
              <w:t>/不通过</w:t>
            </w:r>
            <w:r>
              <w:rPr>
                <w:rFonts w:ascii="Arial" w:hAnsi="Arial" w:cs="Arial"/>
              </w:rPr>
              <w:t>×</w:t>
            </w:r>
            <w:r>
              <w:rPr>
                <w:rFonts w:hint="eastAsia" w:ascii="宋体" w:hAnsi="宋体" w:cs="宋体"/>
              </w:rPr>
              <w:t>）</w:t>
            </w:r>
          </w:p>
        </w:tc>
        <w:tc>
          <w:tcPr>
            <w:tcW w:w="386" w:type="pct"/>
            <w:vAlign w:val="center"/>
          </w:tcPr>
          <w:p>
            <w:pPr>
              <w:pStyle w:val="146"/>
              <w:spacing w:line="400" w:lineRule="exact"/>
              <w:ind w:left="105" w:leftChars="50"/>
              <w:jc w:val="center"/>
              <w:textAlignment w:val="center"/>
              <w:rPr>
                <w:rFonts w:ascii="宋体" w:hAnsi="宋体" w:cs="宋体"/>
              </w:rPr>
            </w:pPr>
          </w:p>
        </w:tc>
        <w:tc>
          <w:tcPr>
            <w:tcW w:w="456" w:type="pct"/>
            <w:vAlign w:val="center"/>
          </w:tcPr>
          <w:p>
            <w:pPr>
              <w:pStyle w:val="146"/>
              <w:spacing w:line="400" w:lineRule="exact"/>
              <w:ind w:left="105" w:leftChars="50"/>
              <w:jc w:val="center"/>
              <w:textAlignment w:val="center"/>
              <w:rPr>
                <w:rFonts w:ascii="宋体" w:hAnsi="宋体" w:cs="宋体"/>
              </w:rPr>
            </w:pPr>
          </w:p>
        </w:tc>
        <w:tc>
          <w:tcPr>
            <w:tcW w:w="454" w:type="pct"/>
            <w:vAlign w:val="center"/>
          </w:tcPr>
          <w:p>
            <w:pPr>
              <w:pStyle w:val="146"/>
              <w:spacing w:line="400" w:lineRule="exact"/>
              <w:ind w:left="105" w:leftChars="50"/>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5000" w:type="pct"/>
            <w:gridSpan w:val="5"/>
            <w:vAlign w:val="center"/>
          </w:tcPr>
          <w:p>
            <w:pPr>
              <w:pStyle w:val="146"/>
              <w:spacing w:line="400" w:lineRule="exact"/>
              <w:ind w:left="105" w:leftChars="50"/>
              <w:textAlignment w:val="center"/>
              <w:rPr>
                <w:rFonts w:ascii="宋体" w:hAnsi="宋体" w:cs="宋体"/>
                <w:b/>
                <w:bCs/>
              </w:rPr>
            </w:pPr>
            <w:r>
              <w:rPr>
                <w:rFonts w:hint="eastAsia" w:ascii="宋体" w:hAnsi="宋体" w:cs="宋体"/>
              </w:rPr>
              <w:t>备注：如果响应文件中有一项未通过上述审查标准，采购人将认定整个响应文件不响应磋商文件而予以无效处理，并且不允许供应商通过修改或撤销其不符合要求的差异或保留，使之成为具有响应性的磋商。</w:t>
            </w:r>
          </w:p>
        </w:tc>
      </w:tr>
    </w:tbl>
    <w:p>
      <w:pPr>
        <w:rPr>
          <w:rFonts w:ascii="宋体" w:hAnsi="宋体" w:cs="宋体"/>
          <w:sz w:val="24"/>
        </w:rPr>
      </w:pPr>
      <w:r>
        <w:rPr>
          <w:rFonts w:hint="eastAsia" w:ascii="宋体" w:hAnsi="宋体" w:cs="宋体"/>
          <w:sz w:val="24"/>
        </w:rPr>
        <w:br w:type="page"/>
      </w:r>
      <w:r>
        <w:rPr>
          <w:rFonts w:hint="eastAsia" w:ascii="宋体" w:hAnsi="宋体" w:cs="宋体"/>
          <w:sz w:val="24"/>
        </w:rPr>
        <w:t>3.2符合性审查。磋商小组依据磋商文件的规定，从响应文件的有效性、完整性和对磋商文件的响应程度进行审查，以确定是否对磋商文件的实质性要求作出响应。</w:t>
      </w:r>
    </w:p>
    <w:p>
      <w:pPr>
        <w:pStyle w:val="43"/>
        <w:spacing w:line="500" w:lineRule="exact"/>
        <w:ind w:firstLine="0"/>
        <w:jc w:val="center"/>
        <w:rPr>
          <w:rFonts w:ascii="宋体" w:hAnsi="宋体" w:cs="宋体"/>
          <w:b/>
          <w:bCs/>
          <w:sz w:val="24"/>
          <w:szCs w:val="24"/>
        </w:rPr>
      </w:pPr>
      <w:r>
        <w:rPr>
          <w:rFonts w:hint="eastAsia" w:ascii="宋体" w:hAnsi="宋体" w:cs="宋体"/>
          <w:b/>
          <w:bCs/>
          <w:sz w:val="24"/>
          <w:szCs w:val="24"/>
        </w:rPr>
        <w:t>符合性审查表</w:t>
      </w:r>
    </w:p>
    <w:bookmarkEnd w:id="139"/>
    <w:tbl>
      <w:tblPr>
        <w:tblStyle w:val="76"/>
        <w:tblW w:w="50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51"/>
        <w:gridCol w:w="5727"/>
        <w:gridCol w:w="638"/>
        <w:gridCol w:w="76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atLeast"/>
          <w:jc w:val="center"/>
        </w:trPr>
        <w:tc>
          <w:tcPr>
            <w:tcW w:w="271" w:type="pct"/>
            <w:vMerge w:val="restart"/>
            <w:shd w:val="clear" w:color="auto" w:fill="FFFFFF"/>
            <w:vAlign w:val="center"/>
          </w:tcPr>
          <w:p>
            <w:pPr>
              <w:pStyle w:val="146"/>
              <w:spacing w:line="300" w:lineRule="exact"/>
              <w:jc w:val="center"/>
              <w:textAlignment w:val="center"/>
              <w:rPr>
                <w:rFonts w:ascii="宋体" w:hAnsi="宋体" w:cs="宋体"/>
                <w:lang w:eastAsia="zh-Hans"/>
              </w:rPr>
            </w:pPr>
            <w:r>
              <w:rPr>
                <w:rFonts w:hint="eastAsia" w:ascii="宋体" w:hAnsi="宋体" w:cs="宋体"/>
                <w:lang w:eastAsia="zh-Hans"/>
              </w:rPr>
              <w:t>序号</w:t>
            </w:r>
          </w:p>
        </w:tc>
        <w:tc>
          <w:tcPr>
            <w:tcW w:w="3436" w:type="pct"/>
            <w:vMerge w:val="restar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 xml:space="preserve"> 审  查  标  准</w:t>
            </w:r>
          </w:p>
        </w:tc>
        <w:tc>
          <w:tcPr>
            <w:tcW w:w="1291" w:type="pct"/>
            <w:gridSpan w:val="3"/>
            <w:shd w:val="clear" w:color="auto" w:fill="FFFFFF"/>
            <w:vAlign w:val="center"/>
          </w:tcPr>
          <w:p>
            <w:pPr>
              <w:pStyle w:val="146"/>
              <w:spacing w:line="300" w:lineRule="exact"/>
              <w:ind w:left="105" w:leftChars="50"/>
              <w:jc w:val="center"/>
              <w:textAlignment w:val="center"/>
              <w:rPr>
                <w:rFonts w:ascii="宋体" w:hAnsi="宋体" w:cs="宋体"/>
              </w:rPr>
            </w:pPr>
            <w:r>
              <w:rPr>
                <w:rFonts w:hint="eastAsia" w:ascii="宋体" w:hAnsi="宋体" w:cs="宋体"/>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7" w:hRule="atLeast"/>
          <w:jc w:val="center"/>
        </w:trPr>
        <w:tc>
          <w:tcPr>
            <w:tcW w:w="271" w:type="pct"/>
            <w:vMerge w:val="continue"/>
            <w:shd w:val="clear" w:color="auto" w:fill="FFFFFF"/>
            <w:vAlign w:val="center"/>
          </w:tcPr>
          <w:p>
            <w:pPr>
              <w:pStyle w:val="146"/>
              <w:spacing w:line="300" w:lineRule="exact"/>
              <w:jc w:val="center"/>
              <w:textAlignment w:val="center"/>
              <w:rPr>
                <w:rFonts w:ascii="宋体" w:hAnsi="宋体" w:cs="宋体"/>
              </w:rPr>
            </w:pPr>
          </w:p>
        </w:tc>
        <w:tc>
          <w:tcPr>
            <w:tcW w:w="3436" w:type="pct"/>
            <w:vMerge w:val="continue"/>
            <w:shd w:val="clear" w:color="auto" w:fill="FFFFFF"/>
            <w:vAlign w:val="center"/>
          </w:tcPr>
          <w:p>
            <w:pPr>
              <w:pStyle w:val="146"/>
              <w:spacing w:line="300" w:lineRule="exact"/>
              <w:jc w:val="center"/>
              <w:textAlignment w:val="center"/>
              <w:rPr>
                <w:rFonts w:ascii="宋体" w:hAnsi="宋体" w:cs="宋体"/>
              </w:rPr>
            </w:pPr>
          </w:p>
        </w:tc>
        <w:tc>
          <w:tcPr>
            <w:tcW w:w="383" w:type="pct"/>
            <w:shd w:val="clear" w:color="auto" w:fill="FFFFFF"/>
            <w:vAlign w:val="center"/>
          </w:tcPr>
          <w:p>
            <w:pPr>
              <w:pStyle w:val="146"/>
              <w:spacing w:line="300" w:lineRule="exact"/>
              <w:ind w:left="105" w:leftChars="50"/>
              <w:jc w:val="center"/>
              <w:textAlignment w:val="center"/>
              <w:rPr>
                <w:rFonts w:ascii="宋体" w:hAnsi="宋体" w:cs="宋体"/>
              </w:rPr>
            </w:pPr>
            <w:r>
              <w:rPr>
                <w:rFonts w:hint="eastAsia" w:ascii="宋体" w:hAnsi="宋体" w:cs="宋体"/>
              </w:rPr>
              <w:t>A</w:t>
            </w:r>
          </w:p>
        </w:tc>
        <w:tc>
          <w:tcPr>
            <w:tcW w:w="456" w:type="pct"/>
            <w:shd w:val="clear" w:color="auto" w:fill="FFFFFF"/>
            <w:vAlign w:val="center"/>
          </w:tcPr>
          <w:p>
            <w:pPr>
              <w:pStyle w:val="146"/>
              <w:spacing w:line="300" w:lineRule="exact"/>
              <w:ind w:left="105" w:leftChars="50"/>
              <w:jc w:val="center"/>
              <w:textAlignment w:val="center"/>
              <w:rPr>
                <w:rFonts w:ascii="宋体" w:hAnsi="宋体" w:cs="宋体"/>
              </w:rPr>
            </w:pPr>
            <w:r>
              <w:rPr>
                <w:rFonts w:hint="eastAsia" w:ascii="宋体" w:hAnsi="宋体" w:cs="宋体"/>
              </w:rPr>
              <w:t>B</w:t>
            </w:r>
          </w:p>
        </w:tc>
        <w:tc>
          <w:tcPr>
            <w:tcW w:w="451" w:type="pct"/>
            <w:shd w:val="clear" w:color="auto" w:fill="FFFFFF"/>
            <w:vAlign w:val="center"/>
          </w:tcPr>
          <w:p>
            <w:pPr>
              <w:pStyle w:val="146"/>
              <w:spacing w:line="300" w:lineRule="exact"/>
              <w:ind w:left="105" w:leftChars="50"/>
              <w:jc w:val="center"/>
              <w:textAlignment w:val="center"/>
              <w:rPr>
                <w:rFonts w:ascii="宋体" w:hAnsi="宋体" w:cs="宋体"/>
              </w:rPr>
            </w:pPr>
            <w:r>
              <w:rPr>
                <w:rFonts w:hint="eastAsia" w:ascii="宋体" w:hAnsi="宋体" w:cs="宋体"/>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1</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按照磋商文件规定和要求签署、盖章；</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2</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按照磋商文件规定缴纳磋商保证金；</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3</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磋商报价不得高于设定的最高限价；</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4</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服务期符合磋商文件规定期限；</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4"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5</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按照磋商文件规定的格式要求编制响应文件</w:t>
            </w:r>
            <w:r>
              <w:rPr>
                <w:rFonts w:ascii="宋体" w:hAnsi="宋体" w:cs="宋体"/>
              </w:rPr>
              <w:t>;</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6</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响应文件不得附有采购人不能接受的条件；</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22" w:hRule="exact"/>
          <w:jc w:val="center"/>
        </w:trPr>
        <w:tc>
          <w:tcPr>
            <w:tcW w:w="271" w:type="pct"/>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7</w:t>
            </w:r>
          </w:p>
        </w:tc>
        <w:tc>
          <w:tcPr>
            <w:tcW w:w="3436" w:type="pct"/>
            <w:shd w:val="clear" w:color="auto" w:fill="FFFFFF"/>
            <w:vAlign w:val="center"/>
          </w:tcPr>
          <w:p>
            <w:pPr>
              <w:pStyle w:val="146"/>
              <w:spacing w:line="300" w:lineRule="exact"/>
              <w:ind w:left="210" w:leftChars="100"/>
              <w:textAlignment w:val="center"/>
              <w:rPr>
                <w:rFonts w:ascii="宋体" w:hAnsi="宋体" w:cs="宋体"/>
              </w:rPr>
            </w:pPr>
            <w:r>
              <w:rPr>
                <w:rFonts w:hint="eastAsia" w:ascii="宋体" w:hAnsi="宋体" w:cs="宋体"/>
              </w:rPr>
              <w:t>其它违反相关法律法规规定及磋商文件实质性条款的情形。</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exact"/>
          <w:jc w:val="center"/>
        </w:trPr>
        <w:tc>
          <w:tcPr>
            <w:tcW w:w="3708" w:type="pct"/>
            <w:gridSpan w:val="2"/>
            <w:shd w:val="clear" w:color="auto" w:fill="FFFFFF"/>
            <w:vAlign w:val="center"/>
          </w:tcPr>
          <w:p>
            <w:pPr>
              <w:pStyle w:val="146"/>
              <w:spacing w:line="300" w:lineRule="exact"/>
              <w:jc w:val="center"/>
              <w:textAlignment w:val="center"/>
              <w:rPr>
                <w:rFonts w:ascii="宋体" w:hAnsi="宋体" w:cs="宋体"/>
              </w:rPr>
            </w:pPr>
            <w:r>
              <w:rPr>
                <w:rFonts w:hint="eastAsia" w:ascii="宋体" w:hAnsi="宋体" w:cs="宋体"/>
              </w:rPr>
              <w:t>审查结果（通过</w:t>
            </w:r>
            <w:r>
              <w:rPr>
                <w:rFonts w:ascii="Arial" w:hAnsi="Arial" w:cs="Arial"/>
              </w:rPr>
              <w:t>√</w:t>
            </w:r>
            <w:r>
              <w:rPr>
                <w:rFonts w:hint="eastAsia" w:ascii="宋体" w:hAnsi="宋体" w:cs="宋体"/>
              </w:rPr>
              <w:t>/不通过</w:t>
            </w:r>
            <w:r>
              <w:rPr>
                <w:rFonts w:ascii="Arial" w:hAnsi="Arial" w:cs="Arial"/>
              </w:rPr>
              <w:t>×</w:t>
            </w:r>
            <w:r>
              <w:rPr>
                <w:rFonts w:hint="eastAsia" w:ascii="宋体" w:hAnsi="宋体" w:cs="宋体"/>
              </w:rPr>
              <w:t>）</w:t>
            </w:r>
          </w:p>
        </w:tc>
        <w:tc>
          <w:tcPr>
            <w:tcW w:w="383" w:type="pct"/>
            <w:shd w:val="clear" w:color="auto" w:fill="FFFFFF"/>
            <w:vAlign w:val="center"/>
          </w:tcPr>
          <w:p>
            <w:pPr>
              <w:pStyle w:val="146"/>
              <w:spacing w:line="300" w:lineRule="exact"/>
              <w:jc w:val="center"/>
              <w:textAlignment w:val="center"/>
              <w:rPr>
                <w:rFonts w:ascii="宋体" w:hAnsi="宋体" w:cs="宋体"/>
              </w:rPr>
            </w:pPr>
          </w:p>
        </w:tc>
        <w:tc>
          <w:tcPr>
            <w:tcW w:w="456" w:type="pct"/>
            <w:shd w:val="clear" w:color="auto" w:fill="FFFFFF"/>
            <w:vAlign w:val="center"/>
          </w:tcPr>
          <w:p>
            <w:pPr>
              <w:pStyle w:val="146"/>
              <w:spacing w:line="300" w:lineRule="exact"/>
              <w:jc w:val="center"/>
              <w:textAlignment w:val="center"/>
              <w:rPr>
                <w:rFonts w:ascii="宋体" w:hAnsi="宋体" w:cs="宋体"/>
              </w:rPr>
            </w:pPr>
          </w:p>
        </w:tc>
        <w:tc>
          <w:tcPr>
            <w:tcW w:w="451" w:type="pct"/>
            <w:shd w:val="clear" w:color="auto" w:fill="FFFFFF"/>
            <w:vAlign w:val="center"/>
          </w:tcPr>
          <w:p>
            <w:pPr>
              <w:pStyle w:val="146"/>
              <w:spacing w:line="300" w:lineRule="exact"/>
              <w:jc w:val="center"/>
              <w:textAlignment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961" w:hRule="exact"/>
          <w:jc w:val="center"/>
        </w:trPr>
        <w:tc>
          <w:tcPr>
            <w:tcW w:w="5000" w:type="pct"/>
            <w:gridSpan w:val="5"/>
            <w:shd w:val="clear" w:color="auto" w:fill="FFFFFF"/>
            <w:vAlign w:val="center"/>
          </w:tcPr>
          <w:p>
            <w:pPr>
              <w:pStyle w:val="146"/>
              <w:spacing w:line="300" w:lineRule="exact"/>
              <w:textAlignment w:val="center"/>
              <w:rPr>
                <w:rFonts w:ascii="宋体" w:hAnsi="宋体" w:cs="宋体"/>
              </w:rPr>
            </w:pPr>
            <w:r>
              <w:rPr>
                <w:rFonts w:hint="eastAsia" w:ascii="宋体" w:hAnsi="宋体" w:cs="宋体"/>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pPr>
        <w:spacing w:line="440" w:lineRule="exact"/>
        <w:rPr>
          <w:rFonts w:ascii="宋体" w:hAnsi="宋体" w:cs="宋体"/>
          <w:sz w:val="24"/>
        </w:rPr>
      </w:pPr>
      <w:r>
        <w:rPr>
          <w:rFonts w:hint="eastAsia" w:ascii="宋体" w:hAnsi="宋体" w:cs="宋体"/>
          <w:sz w:val="24"/>
        </w:rPr>
        <w:t>3.2.1在响应文件符合性审查过程中，如果出现磋商小组成员意见不一致的情况，按照少数服从多数的原则确定，但不得违背采购基本原则和磋商文件规定。</w:t>
      </w:r>
    </w:p>
    <w:p>
      <w:pPr>
        <w:spacing w:line="440" w:lineRule="exact"/>
        <w:rPr>
          <w:rFonts w:ascii="宋体" w:hAnsi="宋体" w:cs="宋体"/>
          <w:sz w:val="24"/>
        </w:rPr>
      </w:pPr>
      <w:r>
        <w:rPr>
          <w:rFonts w:hint="eastAsia" w:ascii="宋体" w:hAnsi="宋体" w:cs="宋体"/>
          <w:sz w:val="24"/>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140" w:name="_Toc217446104"/>
      <w:bookmarkStart w:id="141" w:name="_Toc183582287"/>
      <w:bookmarkStart w:id="142" w:name="_Toc183682422"/>
    </w:p>
    <w:bookmarkEnd w:id="140"/>
    <w:bookmarkEnd w:id="141"/>
    <w:bookmarkEnd w:id="142"/>
    <w:p>
      <w:pPr>
        <w:spacing w:line="440" w:lineRule="exact"/>
        <w:rPr>
          <w:rFonts w:ascii="宋体" w:hAnsi="宋体" w:cs="宋体"/>
          <w:sz w:val="24"/>
        </w:rPr>
      </w:pPr>
      <w:r>
        <w:rPr>
          <w:rFonts w:hint="eastAsia" w:ascii="宋体" w:hAnsi="宋体" w:cs="宋体"/>
          <w:sz w:val="24"/>
        </w:rPr>
        <w:t>3.4磋商。</w:t>
      </w:r>
      <w:r>
        <w:rPr>
          <w:rFonts w:hint="eastAsia" w:ascii="宋体" w:hAnsi="宋体" w:cs="宋体"/>
          <w:sz w:val="24"/>
          <w:shd w:val="clear" w:color="auto" w:fill="FAFAFA"/>
        </w:rPr>
        <w:t>磋商小组所有成员应当集中与单一供应商分别进行磋商，</w:t>
      </w:r>
      <w:r>
        <w:rPr>
          <w:rFonts w:hint="eastAsia" w:ascii="宋体" w:hAnsi="宋体" w:cs="宋体"/>
          <w:sz w:val="24"/>
        </w:rPr>
        <w:t>并给予所有通过资格、符合性审查的供应商平等的磋商机会。</w:t>
      </w:r>
    </w:p>
    <w:p>
      <w:pPr>
        <w:spacing w:line="440" w:lineRule="exact"/>
        <w:rPr>
          <w:rFonts w:ascii="宋体" w:hAnsi="宋体" w:cs="宋体"/>
          <w:sz w:val="24"/>
        </w:rPr>
      </w:pPr>
      <w:r>
        <w:rPr>
          <w:rFonts w:hint="eastAsia" w:ascii="宋体" w:hAnsi="宋体" w:cs="宋体"/>
          <w:sz w:val="24"/>
        </w:rPr>
        <w:t>3.4.1在磋商过程中，磋商小组可以根据磋商文件和磋商情况实质性变动服务需求中的技术、技术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授权人和被授权人签字或者加盖公章。由被授权人签字的，应当附法定代表人授权委托书。</w:t>
      </w:r>
    </w:p>
    <w:p>
      <w:pPr>
        <w:spacing w:line="440" w:lineRule="exact"/>
        <w:rPr>
          <w:rFonts w:ascii="宋体" w:hAnsi="宋体" w:cs="宋体"/>
          <w:sz w:val="24"/>
        </w:rPr>
      </w:pPr>
      <w:r>
        <w:rPr>
          <w:rFonts w:hint="eastAsia" w:ascii="宋体" w:hAnsi="宋体" w:cs="宋体"/>
          <w:sz w:val="24"/>
        </w:rPr>
        <w:t>3.4.2磋商文件能够详细列明本项目的的技术、技术要求的，磋商结束后，磋商小组应当要求所有实质性响应的供应商在规定时间内提交最后报价，提交最后报价的供应商不得少于3家。磋商文件不能详细列明本项目的的技术、技术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b/>
          <w:bCs/>
          <w:sz w:val="24"/>
        </w:rPr>
        <w:t>。</w:t>
      </w:r>
      <w:r>
        <w:rPr>
          <w:rFonts w:hint="eastAsia" w:ascii="宋体" w:hAnsi="宋体" w:cs="宋体"/>
          <w:sz w:val="24"/>
        </w:rPr>
        <w:t>最后报价是供应商响应文件的有效组成部分。</w:t>
      </w:r>
    </w:p>
    <w:p>
      <w:pPr>
        <w:spacing w:line="440" w:lineRule="exact"/>
        <w:rPr>
          <w:rFonts w:ascii="宋体" w:hAnsi="宋体" w:cs="宋体"/>
          <w:sz w:val="24"/>
        </w:rPr>
      </w:pPr>
      <w:r>
        <w:rPr>
          <w:rFonts w:hint="eastAsia" w:ascii="宋体" w:hAnsi="宋体" w:cs="宋体"/>
          <w:sz w:val="24"/>
        </w:rPr>
        <w:t>3.5 比较、评价。经磋商确定最终服务需求和提交最后报价的供应商后，由磋商小组采用综合评分法对提交最后报价的供应商的响应文件和最后报价进行综合比较与评价，并推荐成交候选供应商名单。</w:t>
      </w:r>
    </w:p>
    <w:p>
      <w:pPr>
        <w:spacing w:line="440" w:lineRule="exact"/>
        <w:rPr>
          <w:rFonts w:ascii="宋体" w:hAnsi="宋体" w:cs="宋体"/>
          <w:sz w:val="24"/>
        </w:rPr>
      </w:pPr>
      <w:r>
        <w:rPr>
          <w:rFonts w:hint="eastAsia" w:ascii="宋体" w:hAnsi="宋体" w:cs="宋体"/>
          <w:sz w:val="24"/>
        </w:rPr>
        <w:t>3.5.1 本项目采用综合评分法，</w:t>
      </w:r>
      <w:r>
        <w:rPr>
          <w:rFonts w:hint="eastAsia" w:ascii="宋体" w:hAnsi="宋体" w:cs="宋体"/>
          <w:sz w:val="24"/>
          <w:shd w:val="clear" w:color="auto" w:fill="FAFAFA"/>
        </w:rPr>
        <w:t>磋商小组应当根据综合评审情况，按照评审得分由高到低顺序推荐3名成交候选供应商，并编写评审报告。评审得分相同的，按照最后报价由低到高的顺序推荐。评审得分且最后报价相同的，按照技术指标优劣顺序推荐</w:t>
      </w:r>
      <w:r>
        <w:rPr>
          <w:rFonts w:hint="eastAsia" w:ascii="宋体" w:hAnsi="宋体" w:cs="宋体"/>
          <w:sz w:val="24"/>
        </w:rPr>
        <w:t>。</w:t>
      </w:r>
    </w:p>
    <w:p>
      <w:pPr>
        <w:spacing w:line="440" w:lineRule="exact"/>
        <w:rPr>
          <w:rFonts w:ascii="宋体" w:hAnsi="宋体" w:cs="宋体"/>
          <w:sz w:val="24"/>
        </w:rPr>
      </w:pPr>
      <w:r>
        <w:rPr>
          <w:rFonts w:hint="eastAsia" w:ascii="宋体" w:hAnsi="宋体" w:cs="宋体"/>
          <w:sz w:val="24"/>
        </w:rPr>
        <w:t>3.6 编写评审报告。评审报告是磋商小组根据磋商小组成员签字的原始评审记录和评审结果编写的报告，其主要内容包括：</w:t>
      </w:r>
    </w:p>
    <w:p>
      <w:pPr>
        <w:spacing w:line="440" w:lineRule="exact"/>
        <w:rPr>
          <w:rFonts w:ascii="宋体" w:hAnsi="宋体" w:cs="宋体"/>
          <w:sz w:val="24"/>
        </w:rPr>
      </w:pPr>
      <w:r>
        <w:rPr>
          <w:rFonts w:hint="eastAsia" w:ascii="宋体" w:hAnsi="宋体" w:cs="宋体"/>
          <w:sz w:val="24"/>
        </w:rPr>
        <w:t>（1）项目概况、磋商日期和地点；</w:t>
      </w:r>
    </w:p>
    <w:p>
      <w:pPr>
        <w:spacing w:line="440" w:lineRule="exact"/>
        <w:rPr>
          <w:rFonts w:ascii="宋体" w:hAnsi="宋体" w:cs="宋体"/>
          <w:sz w:val="24"/>
        </w:rPr>
      </w:pPr>
      <w:r>
        <w:rPr>
          <w:rFonts w:hint="eastAsia" w:ascii="宋体" w:hAnsi="宋体" w:cs="宋体"/>
          <w:sz w:val="24"/>
        </w:rPr>
        <w:t>（2）下载磋商文件的供应商名单和磋商小组成员名单；</w:t>
      </w:r>
    </w:p>
    <w:p>
      <w:pPr>
        <w:spacing w:line="440" w:lineRule="exact"/>
        <w:rPr>
          <w:rFonts w:ascii="宋体" w:hAnsi="宋体" w:cs="宋体"/>
          <w:sz w:val="24"/>
        </w:rPr>
      </w:pPr>
      <w:r>
        <w:rPr>
          <w:rFonts w:hint="eastAsia" w:ascii="宋体" w:hAnsi="宋体" w:cs="宋体"/>
          <w:sz w:val="24"/>
        </w:rPr>
        <w:t>（3）评审因素和标准；</w:t>
      </w:r>
    </w:p>
    <w:p>
      <w:pPr>
        <w:spacing w:line="440" w:lineRule="exact"/>
        <w:rPr>
          <w:rFonts w:ascii="宋体" w:hAnsi="宋体" w:cs="宋体"/>
          <w:sz w:val="24"/>
        </w:rPr>
      </w:pPr>
      <w:r>
        <w:rPr>
          <w:rFonts w:hint="eastAsia" w:ascii="宋体" w:hAnsi="宋体" w:cs="宋体"/>
          <w:sz w:val="24"/>
        </w:rPr>
        <w:t>（4）磋商记录和评审情况及说明，包括</w:t>
      </w:r>
      <w:r>
        <w:rPr>
          <w:rFonts w:hint="eastAsia" w:ascii="宋体" w:hAnsi="宋体" w:cs="宋体"/>
          <w:b/>
          <w:bCs/>
          <w:sz w:val="24"/>
        </w:rPr>
        <w:t>响应无效</w:t>
      </w:r>
      <w:r>
        <w:rPr>
          <w:rFonts w:hint="eastAsia" w:ascii="宋体" w:hAnsi="宋体" w:cs="宋体"/>
          <w:sz w:val="24"/>
        </w:rPr>
        <w:t>供应商名单及原因；</w:t>
      </w:r>
    </w:p>
    <w:p>
      <w:pPr>
        <w:spacing w:line="440" w:lineRule="exact"/>
        <w:rPr>
          <w:rFonts w:ascii="宋体" w:hAnsi="宋体" w:cs="宋体"/>
          <w:sz w:val="24"/>
        </w:rPr>
      </w:pPr>
      <w:r>
        <w:rPr>
          <w:rFonts w:hint="eastAsia" w:ascii="宋体" w:hAnsi="宋体" w:cs="宋体"/>
          <w:sz w:val="24"/>
        </w:rPr>
        <w:t>（5）评审结果和成交人排序。</w:t>
      </w:r>
    </w:p>
    <w:p>
      <w:pPr>
        <w:pStyle w:val="4"/>
        <w:spacing w:before="0" w:after="0" w:line="440" w:lineRule="exact"/>
        <w:rPr>
          <w:rFonts w:ascii="宋体" w:hAnsi="宋体" w:eastAsia="宋体" w:cs="宋体"/>
          <w:sz w:val="24"/>
          <w:szCs w:val="24"/>
        </w:rPr>
      </w:pPr>
      <w:bookmarkStart w:id="143" w:name="_Toc217446103"/>
      <w:r>
        <w:rPr>
          <w:rFonts w:hint="eastAsia" w:ascii="宋体" w:hAnsi="宋体" w:eastAsia="宋体" w:cs="宋体"/>
          <w:sz w:val="24"/>
          <w:szCs w:val="24"/>
        </w:rPr>
        <w:t>4. 评审细则及标准</w:t>
      </w:r>
      <w:bookmarkEnd w:id="143"/>
    </w:p>
    <w:p>
      <w:pPr>
        <w:spacing w:line="440" w:lineRule="exact"/>
        <w:rPr>
          <w:rFonts w:ascii="宋体" w:hAnsi="宋体" w:cs="宋体"/>
          <w:sz w:val="24"/>
        </w:rPr>
      </w:pPr>
      <w:r>
        <w:rPr>
          <w:rFonts w:hint="eastAsia" w:ascii="宋体" w:hAnsi="宋体" w:cs="宋体"/>
          <w:sz w:val="24"/>
        </w:rPr>
        <w:t>4.1 磋商小组只对通过符合性审查的响应文件，根据磋商文件的要求采用相同的评审程序、评审办法及标准进行评价和比较。</w:t>
      </w:r>
    </w:p>
    <w:p>
      <w:pPr>
        <w:spacing w:line="440" w:lineRule="exact"/>
        <w:rPr>
          <w:rFonts w:ascii="宋体" w:hAnsi="宋体" w:cs="宋体"/>
          <w:sz w:val="24"/>
        </w:rPr>
      </w:pPr>
      <w:r>
        <w:rPr>
          <w:rFonts w:hint="eastAsia" w:ascii="宋体" w:hAnsi="宋体" w:cs="宋体"/>
          <w:sz w:val="24"/>
        </w:rPr>
        <w:t>4.2 本次综合评审的主要因素是：商务、价格、技术服务、业绩、对磋商文件的响应程度以及响应文件规范性等。</w:t>
      </w:r>
    </w:p>
    <w:p>
      <w:pPr>
        <w:spacing w:line="440" w:lineRule="exact"/>
        <w:rPr>
          <w:rFonts w:ascii="宋体" w:hAnsi="宋体" w:cs="宋体"/>
          <w:sz w:val="24"/>
        </w:rPr>
      </w:pPr>
      <w:r>
        <w:rPr>
          <w:rFonts w:hint="eastAsia" w:ascii="宋体" w:hAnsi="宋体" w:cs="宋体"/>
          <w:sz w:val="24"/>
        </w:rPr>
        <w:t>4.3 除价格因素外，磋商小组成员应依据响应文件规定的评审标准和方法独立对其他因素进行比较打分。</w:t>
      </w:r>
    </w:p>
    <w:p>
      <w:pPr>
        <w:spacing w:line="440" w:lineRule="exact"/>
        <w:rPr>
          <w:rFonts w:ascii="宋体" w:hAnsi="宋体" w:cs="宋体"/>
          <w:sz w:val="24"/>
        </w:rPr>
      </w:pPr>
      <w:r>
        <w:rPr>
          <w:rFonts w:hint="eastAsia" w:ascii="宋体" w:hAnsi="宋体" w:cs="宋体"/>
          <w:sz w:val="24"/>
        </w:rPr>
        <w:t>4.4 评审时，磋商小组各成员应当独立对每个有效响应的文件进行评价、打分，然后汇总每个供应商每项评审因素的得分。</w:t>
      </w:r>
    </w:p>
    <w:p>
      <w:pPr>
        <w:pStyle w:val="44"/>
        <w:tabs>
          <w:tab w:val="left" w:pos="600"/>
        </w:tabs>
        <w:spacing w:line="440" w:lineRule="exact"/>
        <w:rPr>
          <w:rFonts w:ascii="宋体" w:hAnsi="宋体" w:cs="宋体"/>
          <w:sz w:val="24"/>
        </w:rPr>
      </w:pPr>
      <w:r>
        <w:rPr>
          <w:rFonts w:hint="eastAsia" w:ascii="宋体" w:hAnsi="宋体" w:cs="宋体"/>
          <w:sz w:val="24"/>
        </w:rPr>
        <w:t>4.5评审细则及标准的制定以科学合理、降低磋商小组自由裁量权为原则。</w:t>
      </w:r>
    </w:p>
    <w:p>
      <w:pPr>
        <w:pStyle w:val="44"/>
        <w:tabs>
          <w:tab w:val="left" w:pos="600"/>
        </w:tabs>
        <w:spacing w:line="440" w:lineRule="exact"/>
        <w:rPr>
          <w:rFonts w:ascii="宋体" w:hAnsi="宋体" w:cs="宋体"/>
          <w:sz w:val="24"/>
        </w:rPr>
      </w:pPr>
      <w:r>
        <w:rPr>
          <w:rFonts w:hint="eastAsia" w:ascii="宋体" w:hAnsi="宋体" w:cs="宋体"/>
          <w:sz w:val="24"/>
        </w:rPr>
        <w:t>4.5.1磋商小组将按照下述评审标准对通过符合性审查的响应文件进行详细评审，供应商评审得分等于所有评委评分的算术平均值，结果保留两位小数。</w:t>
      </w:r>
    </w:p>
    <w:p>
      <w:pPr>
        <w:pStyle w:val="44"/>
        <w:tabs>
          <w:tab w:val="left" w:pos="600"/>
        </w:tabs>
        <w:spacing w:line="360" w:lineRule="auto"/>
        <w:ind w:firstLine="482" w:firstLineChars="200"/>
        <w:jc w:val="center"/>
        <w:rPr>
          <w:rFonts w:ascii="宋体" w:hAnsi="宋体" w:cs="宋体"/>
          <w:b/>
          <w:sz w:val="24"/>
        </w:rPr>
      </w:pPr>
      <w:r>
        <w:rPr>
          <w:rFonts w:hint="eastAsia" w:ascii="宋体" w:hAnsi="宋体" w:cs="宋体"/>
          <w:b/>
          <w:sz w:val="24"/>
        </w:rPr>
        <w:t>评审因素权重表</w:t>
      </w:r>
    </w:p>
    <w:tbl>
      <w:tblPr>
        <w:tblStyle w:val="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2327"/>
        <w:gridCol w:w="2183"/>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
                <w:sz w:val="24"/>
              </w:rPr>
            </w:pPr>
            <w:r>
              <w:rPr>
                <w:rFonts w:hint="eastAsia" w:ascii="宋体" w:hAnsi="宋体" w:cs="宋体"/>
                <w:b/>
                <w:sz w:val="24"/>
              </w:rPr>
              <w:t>序号</w:t>
            </w:r>
          </w:p>
        </w:tc>
        <w:tc>
          <w:tcPr>
            <w:tcW w:w="136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1</w:t>
            </w:r>
          </w:p>
          <w:p>
            <w:pPr>
              <w:spacing w:line="500" w:lineRule="exact"/>
              <w:jc w:val="center"/>
              <w:rPr>
                <w:rFonts w:ascii="宋体" w:hAnsi="宋体" w:cs="宋体"/>
                <w:bCs/>
                <w:sz w:val="24"/>
              </w:rPr>
            </w:pPr>
            <w:r>
              <w:rPr>
                <w:rFonts w:hint="eastAsia" w:ascii="宋体" w:hAnsi="宋体" w:cs="宋体"/>
                <w:bCs/>
                <w:sz w:val="24"/>
              </w:rPr>
              <w:t>2</w:t>
            </w:r>
          </w:p>
        </w:tc>
        <w:tc>
          <w:tcPr>
            <w:tcW w:w="128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2</w:t>
            </w:r>
          </w:p>
        </w:tc>
        <w:tc>
          <w:tcPr>
            <w:tcW w:w="137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4"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
                <w:sz w:val="24"/>
              </w:rPr>
            </w:pPr>
            <w:r>
              <w:rPr>
                <w:rFonts w:hint="eastAsia" w:ascii="宋体" w:hAnsi="宋体" w:cs="宋体"/>
                <w:b/>
                <w:sz w:val="24"/>
              </w:rPr>
              <w:t>评审因素</w:t>
            </w:r>
          </w:p>
        </w:tc>
        <w:tc>
          <w:tcPr>
            <w:tcW w:w="136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商务、技术部分</w:t>
            </w:r>
          </w:p>
        </w:tc>
        <w:tc>
          <w:tcPr>
            <w:tcW w:w="128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报价部分</w:t>
            </w:r>
          </w:p>
        </w:tc>
        <w:tc>
          <w:tcPr>
            <w:tcW w:w="137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exact"/>
        </w:trPr>
        <w:tc>
          <w:tcPr>
            <w:tcW w:w="974"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
                <w:sz w:val="24"/>
              </w:rPr>
            </w:pPr>
            <w:r>
              <w:rPr>
                <w:rFonts w:hint="eastAsia" w:ascii="宋体" w:hAnsi="宋体" w:cs="宋体"/>
                <w:b/>
                <w:sz w:val="24"/>
              </w:rPr>
              <w:t>权重</w:t>
            </w:r>
          </w:p>
        </w:tc>
        <w:tc>
          <w:tcPr>
            <w:tcW w:w="1365"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ascii="宋体" w:hAnsi="宋体" w:cs="宋体"/>
                <w:bCs/>
                <w:sz w:val="24"/>
              </w:rPr>
              <w:t>8</w:t>
            </w:r>
            <w:r>
              <w:rPr>
                <w:rFonts w:hint="eastAsia" w:ascii="宋体" w:hAnsi="宋体" w:cs="宋体"/>
                <w:bCs/>
                <w:sz w:val="24"/>
              </w:rPr>
              <w:t>5%</w:t>
            </w:r>
          </w:p>
        </w:tc>
        <w:tc>
          <w:tcPr>
            <w:tcW w:w="1281"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15%</w:t>
            </w:r>
          </w:p>
        </w:tc>
        <w:tc>
          <w:tcPr>
            <w:tcW w:w="1378" w:type="pc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bCs/>
                <w:sz w:val="24"/>
              </w:rPr>
            </w:pPr>
            <w:r>
              <w:rPr>
                <w:rFonts w:hint="eastAsia" w:ascii="宋体" w:hAnsi="宋体" w:cs="宋体"/>
                <w:bCs/>
                <w:sz w:val="24"/>
              </w:rPr>
              <w:t>100%</w:t>
            </w:r>
          </w:p>
        </w:tc>
      </w:tr>
    </w:tbl>
    <w:p>
      <w:pPr>
        <w:pStyle w:val="44"/>
        <w:tabs>
          <w:tab w:val="left" w:pos="600"/>
        </w:tabs>
        <w:spacing w:line="262" w:lineRule="exact"/>
        <w:rPr>
          <w:rFonts w:ascii="宋体" w:hAnsi="宋体" w:cs="宋体"/>
          <w:bCs/>
          <w:sz w:val="24"/>
        </w:rPr>
      </w:pPr>
    </w:p>
    <w:p>
      <w:pPr>
        <w:pStyle w:val="44"/>
        <w:tabs>
          <w:tab w:val="left" w:pos="600"/>
        </w:tabs>
        <w:spacing w:line="262" w:lineRule="exact"/>
        <w:rPr>
          <w:rFonts w:ascii="宋体" w:hAnsi="宋体" w:cs="宋体"/>
          <w:bCs/>
          <w:sz w:val="24"/>
        </w:rPr>
      </w:pPr>
    </w:p>
    <w:p>
      <w:pPr>
        <w:pStyle w:val="44"/>
        <w:tabs>
          <w:tab w:val="left" w:pos="600"/>
        </w:tabs>
        <w:spacing w:line="262" w:lineRule="exact"/>
        <w:jc w:val="center"/>
        <w:rPr>
          <w:rFonts w:ascii="宋体" w:hAnsi="宋体" w:cs="宋体"/>
          <w:bCs/>
          <w:sz w:val="24"/>
        </w:rPr>
      </w:pPr>
    </w:p>
    <w:p>
      <w:pPr>
        <w:pStyle w:val="44"/>
        <w:tabs>
          <w:tab w:val="left" w:pos="600"/>
        </w:tabs>
        <w:spacing w:line="262" w:lineRule="exact"/>
        <w:jc w:val="center"/>
        <w:rPr>
          <w:rFonts w:ascii="宋体" w:hAnsi="宋体" w:cs="宋体"/>
          <w:bCs/>
          <w:sz w:val="24"/>
        </w:rPr>
      </w:pPr>
    </w:p>
    <w:p>
      <w:pPr>
        <w:rPr>
          <w:rFonts w:ascii="宋体" w:hAnsi="宋体" w:cs="宋体"/>
          <w:b/>
          <w:sz w:val="24"/>
        </w:rPr>
      </w:pPr>
      <w:r>
        <w:rPr>
          <w:rFonts w:hint="eastAsia" w:ascii="宋体" w:hAnsi="宋体" w:cs="宋体"/>
          <w:b/>
          <w:sz w:val="24"/>
        </w:rPr>
        <w:br w:type="page"/>
      </w:r>
    </w:p>
    <w:p>
      <w:pPr>
        <w:pStyle w:val="44"/>
        <w:tabs>
          <w:tab w:val="left" w:pos="600"/>
        </w:tabs>
        <w:spacing w:line="262" w:lineRule="exact"/>
        <w:jc w:val="center"/>
        <w:rPr>
          <w:rFonts w:ascii="宋体" w:hAnsi="宋体" w:cs="宋体"/>
          <w:b/>
          <w:sz w:val="24"/>
        </w:rPr>
      </w:pPr>
      <w:r>
        <w:rPr>
          <w:rFonts w:hint="eastAsia" w:ascii="宋体" w:hAnsi="宋体" w:cs="宋体"/>
          <w:b/>
          <w:sz w:val="24"/>
        </w:rPr>
        <w:t>商务、技术部分评审细则（85分）</w:t>
      </w:r>
    </w:p>
    <w:tbl>
      <w:tblPr>
        <w:tblStyle w:val="76"/>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750"/>
        <w:gridCol w:w="1367"/>
        <w:gridCol w:w="763"/>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21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评审因素</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分值</w:t>
            </w:r>
          </w:p>
        </w:tc>
        <w:tc>
          <w:tcPr>
            <w:tcW w:w="55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750"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商务部分(20  分)</w:t>
            </w: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bCs/>
                <w:sz w:val="24"/>
              </w:rPr>
              <w:t>供应商类似业绩</w:t>
            </w:r>
          </w:p>
        </w:tc>
        <w:tc>
          <w:tcPr>
            <w:tcW w:w="76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10分</w:t>
            </w:r>
          </w:p>
        </w:tc>
        <w:tc>
          <w:tcPr>
            <w:tcW w:w="5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宋体" w:hAnsi="宋体" w:cs="宋体"/>
                <w:bCs/>
                <w:sz w:val="24"/>
              </w:rPr>
            </w:pPr>
            <w:r>
              <w:rPr>
                <w:rFonts w:hint="eastAsia" w:ascii="宋体" w:hAnsi="宋体" w:cs="宋体"/>
                <w:bCs/>
                <w:sz w:val="24"/>
              </w:rPr>
              <w:t>根据供应商提供近三年（2020年01月01日-至今）类似业绩进行评审，每提供一项得5分，最高得10分。</w:t>
            </w:r>
          </w:p>
          <w:p>
            <w:pPr>
              <w:pStyle w:val="149"/>
              <w:jc w:val="both"/>
              <w:rPr>
                <w:rFonts w:ascii="宋体" w:hAnsi="宋体" w:cs="宋体"/>
                <w:color w:val="auto"/>
              </w:rPr>
            </w:pPr>
            <w:r>
              <w:rPr>
                <w:rFonts w:hint="eastAsia" w:ascii="宋体" w:hAnsi="宋体" w:cs="宋体"/>
                <w:color w:val="auto"/>
              </w:rPr>
              <w:t>【须提供：服务合同，业绩认定日期以合同签订日期为准】。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750" w:type="dxa"/>
            <w:vMerge w:val="continue"/>
            <w:tcBorders>
              <w:left w:val="single" w:color="auto" w:sz="4" w:space="0"/>
              <w:right w:val="single" w:color="auto" w:sz="4" w:space="0"/>
            </w:tcBorders>
            <w:vAlign w:val="center"/>
          </w:tcPr>
          <w:p>
            <w:pPr>
              <w:jc w:val="center"/>
              <w:rPr>
                <w:rFonts w:ascii="宋体" w:hAnsi="宋体" w:cs="宋体"/>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本地化售后服务</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2分</w:t>
            </w:r>
          </w:p>
        </w:tc>
        <w:tc>
          <w:tcPr>
            <w:tcW w:w="5591" w:type="dxa"/>
            <w:tcBorders>
              <w:top w:val="single" w:color="auto" w:sz="4" w:space="0"/>
              <w:left w:val="single" w:color="auto" w:sz="4" w:space="0"/>
              <w:bottom w:val="single" w:color="auto" w:sz="4" w:space="0"/>
              <w:right w:val="single" w:color="auto" w:sz="4" w:space="0"/>
            </w:tcBorders>
            <w:vAlign w:val="center"/>
          </w:tcPr>
          <w:p>
            <w:pPr>
              <w:pStyle w:val="149"/>
              <w:jc w:val="both"/>
              <w:rPr>
                <w:rFonts w:ascii="宋体" w:hAnsi="宋体" w:cs="宋体"/>
                <w:color w:val="auto"/>
              </w:rPr>
            </w:pPr>
            <w:r>
              <w:rPr>
                <w:rFonts w:hint="eastAsia" w:ascii="宋体" w:hAnsi="宋体" w:cs="宋体"/>
                <w:color w:val="auto"/>
              </w:rPr>
              <w:t>提供本地化售后服务承诺得2分。</w:t>
            </w:r>
          </w:p>
          <w:p>
            <w:pPr>
              <w:pStyle w:val="149"/>
              <w:jc w:val="both"/>
              <w:rPr>
                <w:rFonts w:ascii="宋体" w:hAnsi="宋体" w:cs="宋体"/>
                <w:color w:val="auto"/>
              </w:rPr>
            </w:pPr>
            <w:r>
              <w:rPr>
                <w:rFonts w:hint="eastAsia" w:ascii="宋体" w:hAnsi="宋体" w:cs="宋体"/>
                <w:color w:val="auto"/>
              </w:rPr>
              <w:t>【须提供：承诺</w:t>
            </w:r>
            <w:r>
              <w:rPr>
                <w:rFonts w:hint="eastAsia" w:ascii="宋体" w:hAnsi="宋体" w:cs="宋体"/>
                <w:color w:val="auto"/>
                <w:lang w:eastAsia="zh-Hans"/>
              </w:rPr>
              <w:t>书</w:t>
            </w:r>
            <w:r>
              <w:rPr>
                <w:rFonts w:hint="eastAsia" w:ascii="宋体" w:hAnsi="宋体" w:cs="宋体"/>
                <w:color w:val="auto"/>
              </w:rPr>
              <w:t>（</w:t>
            </w:r>
            <w:r>
              <w:rPr>
                <w:rFonts w:hint="eastAsia" w:ascii="宋体" w:hAnsi="宋体" w:cs="宋体"/>
                <w:color w:val="auto"/>
                <w:lang w:eastAsia="zh-Hans"/>
              </w:rPr>
              <w:t>格式自拟，</w:t>
            </w:r>
            <w:r>
              <w:rPr>
                <w:rFonts w:hint="eastAsia" w:ascii="宋体" w:hAnsi="宋体" w:cs="宋体"/>
                <w:color w:val="auto"/>
              </w:rPr>
              <w:t>供应商自行承诺并承担后果，声明不实的，按《政府采购法》及相关法律法规中提供虚假材料的有关规定处理】。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750" w:type="dxa"/>
            <w:vMerge w:val="continue"/>
            <w:tcBorders>
              <w:left w:val="single" w:color="auto" w:sz="4" w:space="0"/>
              <w:right w:val="single" w:color="auto" w:sz="4" w:space="0"/>
            </w:tcBorders>
            <w:vAlign w:val="center"/>
          </w:tcPr>
          <w:p>
            <w:pPr>
              <w:jc w:val="center"/>
              <w:rPr>
                <w:rFonts w:ascii="宋体" w:hAnsi="宋体" w:cs="宋体"/>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项目负责人</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4分</w:t>
            </w:r>
          </w:p>
        </w:tc>
        <w:tc>
          <w:tcPr>
            <w:tcW w:w="5591" w:type="dxa"/>
            <w:tcBorders>
              <w:top w:val="single" w:color="auto" w:sz="4" w:space="0"/>
              <w:left w:val="single" w:color="auto" w:sz="4" w:space="0"/>
              <w:bottom w:val="single" w:color="auto" w:sz="4" w:space="0"/>
              <w:right w:val="single" w:color="auto" w:sz="4" w:space="0"/>
            </w:tcBorders>
            <w:vAlign w:val="center"/>
          </w:tcPr>
          <w:p>
            <w:pPr>
              <w:pStyle w:val="149"/>
              <w:jc w:val="both"/>
              <w:rPr>
                <w:rFonts w:ascii="宋体" w:hAnsi="宋体" w:cs="宋体"/>
                <w:color w:val="auto"/>
              </w:rPr>
            </w:pPr>
            <w:r>
              <w:rPr>
                <w:rFonts w:hint="eastAsia" w:ascii="宋体" w:hAnsi="宋体" w:cs="宋体"/>
                <w:color w:val="auto"/>
              </w:rPr>
              <w:t>项目负责人须具有5年以上相关工作经验，具有</w:t>
            </w:r>
            <w:r>
              <w:rPr>
                <w:rFonts w:hint="eastAsia" w:ascii="宋体" w:hAnsi="宋体" w:cs="宋体"/>
                <w:color w:val="auto"/>
                <w:lang w:eastAsia="zh-Hans"/>
              </w:rPr>
              <w:t>国家</w:t>
            </w:r>
            <w:r>
              <w:rPr>
                <w:rFonts w:hint="eastAsia" w:ascii="宋体" w:hAnsi="宋体" w:cs="宋体"/>
                <w:color w:val="auto"/>
              </w:rPr>
              <w:t>职业技术资格（通信专业或计算机技术与软件专业），得4分。</w:t>
            </w:r>
          </w:p>
          <w:p>
            <w:pPr>
              <w:pStyle w:val="149"/>
              <w:jc w:val="both"/>
              <w:rPr>
                <w:rFonts w:ascii="宋体" w:hAnsi="宋体" w:cs="宋体"/>
                <w:color w:val="auto"/>
              </w:rPr>
            </w:pPr>
            <w:r>
              <w:rPr>
                <w:rFonts w:hint="eastAsia" w:ascii="宋体" w:hAnsi="宋体" w:cs="宋体"/>
                <w:color w:val="auto"/>
              </w:rPr>
              <w:t>【须</w:t>
            </w:r>
            <w:r>
              <w:rPr>
                <w:rFonts w:hint="eastAsia" w:ascii="宋体" w:hAnsi="宋体" w:cs="宋体"/>
                <w:color w:val="auto"/>
                <w:lang w:eastAsia="zh-Hans"/>
              </w:rPr>
              <w:t>同时</w:t>
            </w:r>
            <w:r>
              <w:rPr>
                <w:rFonts w:hint="eastAsia" w:ascii="宋体" w:hAnsi="宋体" w:cs="宋体"/>
                <w:color w:val="auto"/>
              </w:rPr>
              <w:t>提供：项目负责人简历、相关专业职业资格证</w:t>
            </w:r>
            <w:r>
              <w:rPr>
                <w:rFonts w:hint="eastAsia" w:ascii="宋体" w:hAnsi="宋体" w:cs="宋体"/>
                <w:color w:val="auto"/>
                <w:lang w:eastAsia="zh-Hans"/>
              </w:rPr>
              <w:t>、项目负责人身份证、毕业证、劳动合同（或返聘证明）</w:t>
            </w:r>
            <w:r>
              <w:rPr>
                <w:rFonts w:hint="eastAsia" w:ascii="宋体" w:hAnsi="宋体" w:cs="宋体"/>
                <w:color w:val="auto"/>
              </w:rPr>
              <w:t>，工作经验以职业资格证颁发时间为准，相关证明材料提供不全，酌情扣分】。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750" w:type="dxa"/>
            <w:vMerge w:val="continue"/>
            <w:tcBorders>
              <w:left w:val="single" w:color="auto" w:sz="4" w:space="0"/>
              <w:right w:val="single" w:color="auto" w:sz="4" w:space="0"/>
            </w:tcBorders>
            <w:vAlign w:val="center"/>
          </w:tcPr>
          <w:p>
            <w:pPr>
              <w:jc w:val="center"/>
              <w:rPr>
                <w:rFonts w:ascii="宋体" w:hAnsi="宋体" w:cs="宋体"/>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拟配备专业技术人员</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4分</w:t>
            </w:r>
          </w:p>
        </w:tc>
        <w:tc>
          <w:tcPr>
            <w:tcW w:w="5591" w:type="dxa"/>
            <w:tcBorders>
              <w:top w:val="single" w:color="auto" w:sz="4" w:space="0"/>
              <w:left w:val="single" w:color="auto" w:sz="4" w:space="0"/>
              <w:bottom w:val="single" w:color="auto" w:sz="4" w:space="0"/>
              <w:right w:val="single" w:color="auto" w:sz="4" w:space="0"/>
            </w:tcBorders>
            <w:vAlign w:val="center"/>
          </w:tcPr>
          <w:p>
            <w:pPr>
              <w:pStyle w:val="149"/>
              <w:jc w:val="both"/>
              <w:rPr>
                <w:rFonts w:ascii="宋体" w:hAnsi="宋体" w:cs="宋体"/>
                <w:color w:val="auto"/>
              </w:rPr>
            </w:pPr>
            <w:r>
              <w:rPr>
                <w:rFonts w:hint="eastAsia" w:ascii="宋体" w:hAnsi="宋体" w:cs="宋体"/>
                <w:color w:val="auto"/>
              </w:rPr>
              <w:t>拟配备专业技术人员不少于2人（除项目负责人），具有</w:t>
            </w:r>
            <w:r>
              <w:rPr>
                <w:rFonts w:hint="eastAsia" w:ascii="宋体" w:hAnsi="宋体" w:cs="宋体"/>
                <w:color w:val="auto"/>
                <w:lang w:eastAsia="zh-Hans"/>
              </w:rPr>
              <w:t>国家</w:t>
            </w:r>
            <w:r>
              <w:rPr>
                <w:rFonts w:hint="eastAsia" w:ascii="宋体" w:hAnsi="宋体" w:cs="宋体"/>
                <w:color w:val="auto"/>
              </w:rPr>
              <w:t>职业技术资格（通信专业或计算机技术与软件专业），每提供1人，得2分，最高得4分。</w:t>
            </w:r>
          </w:p>
          <w:p>
            <w:pPr>
              <w:pStyle w:val="149"/>
              <w:jc w:val="both"/>
              <w:rPr>
                <w:rFonts w:ascii="宋体" w:hAnsi="宋体" w:cs="宋体"/>
                <w:lang w:bidi="ar"/>
              </w:rPr>
            </w:pPr>
            <w:r>
              <w:rPr>
                <w:rFonts w:hint="eastAsia" w:ascii="宋体" w:hAnsi="宋体" w:cs="宋体"/>
                <w:color w:val="auto"/>
              </w:rPr>
              <w:t>【须</w:t>
            </w:r>
            <w:r>
              <w:rPr>
                <w:rFonts w:hint="eastAsia" w:ascii="宋体" w:hAnsi="宋体" w:cs="宋体"/>
                <w:color w:val="auto"/>
                <w:lang w:eastAsia="zh-Hans"/>
              </w:rPr>
              <w:t>同时</w:t>
            </w:r>
            <w:r>
              <w:rPr>
                <w:rFonts w:hint="eastAsia" w:ascii="宋体" w:hAnsi="宋体" w:cs="宋体"/>
                <w:color w:val="auto"/>
              </w:rPr>
              <w:t>提供：拟配备专业技术人员简历（格式自拟）、相关专业职业资格证</w:t>
            </w:r>
            <w:r>
              <w:rPr>
                <w:rFonts w:hint="eastAsia" w:ascii="宋体" w:hAnsi="宋体" w:cs="宋体"/>
                <w:color w:val="auto"/>
                <w:lang w:eastAsia="zh-Hans"/>
              </w:rPr>
              <w:t>、身份证、毕业证、劳动合同</w:t>
            </w:r>
            <w:r>
              <w:rPr>
                <w:rFonts w:hint="eastAsia" w:ascii="宋体" w:hAnsi="宋体" w:cs="宋体"/>
                <w:color w:val="auto"/>
              </w:rPr>
              <w:t>，相关证明材料提供不全，酌情扣分】。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750" w:type="dxa"/>
            <w:vMerge w:val="restart"/>
            <w:tcBorders>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技术部分（65  分）</w:t>
            </w: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技术实施方案</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40分</w:t>
            </w:r>
          </w:p>
        </w:tc>
        <w:tc>
          <w:tcPr>
            <w:tcW w:w="5591" w:type="dxa"/>
            <w:tcBorders>
              <w:top w:val="single" w:color="auto" w:sz="4" w:space="0"/>
              <w:left w:val="single" w:color="auto" w:sz="4" w:space="0"/>
              <w:bottom w:val="single" w:color="auto" w:sz="4" w:space="0"/>
              <w:right w:val="single" w:color="auto" w:sz="4" w:space="0"/>
            </w:tcBorders>
            <w:vAlign w:val="center"/>
          </w:tcPr>
          <w:p>
            <w:pPr>
              <w:pStyle w:val="149"/>
              <w:jc w:val="both"/>
              <w:rPr>
                <w:rFonts w:ascii="宋体" w:hAnsi="宋体" w:cs="宋体"/>
                <w:color w:val="auto"/>
              </w:rPr>
            </w:pPr>
            <w:r>
              <w:rPr>
                <w:rFonts w:hint="eastAsia" w:ascii="宋体" w:hAnsi="宋体" w:cs="宋体"/>
                <w:color w:val="auto"/>
              </w:rPr>
              <w:t>根据供应商提供的：</w:t>
            </w:r>
          </w:p>
          <w:p>
            <w:pPr>
              <w:pStyle w:val="149"/>
              <w:numPr>
                <w:ilvl w:val="0"/>
                <w:numId w:val="15"/>
              </w:numPr>
              <w:jc w:val="both"/>
              <w:rPr>
                <w:rFonts w:ascii="宋体" w:hAnsi="宋体" w:cs="宋体"/>
                <w:color w:val="auto"/>
              </w:rPr>
            </w:pPr>
            <w:r>
              <w:rPr>
                <w:rFonts w:hint="eastAsia" w:ascii="宋体" w:hAnsi="宋体" w:cs="宋体"/>
                <w:color w:val="auto"/>
              </w:rPr>
              <w:t>需求管理方案；</w:t>
            </w:r>
          </w:p>
          <w:p>
            <w:pPr>
              <w:pStyle w:val="149"/>
              <w:numPr>
                <w:ilvl w:val="0"/>
                <w:numId w:val="15"/>
              </w:numPr>
              <w:jc w:val="both"/>
              <w:rPr>
                <w:rFonts w:ascii="宋体" w:hAnsi="宋体" w:cs="宋体"/>
                <w:color w:val="auto"/>
              </w:rPr>
            </w:pPr>
            <w:r>
              <w:rPr>
                <w:rFonts w:hint="eastAsia" w:ascii="宋体" w:hAnsi="宋体" w:cs="宋体"/>
                <w:color w:val="auto"/>
              </w:rPr>
              <w:t>系统管理方案；</w:t>
            </w:r>
          </w:p>
          <w:p>
            <w:pPr>
              <w:pStyle w:val="149"/>
              <w:numPr>
                <w:ilvl w:val="0"/>
                <w:numId w:val="15"/>
              </w:numPr>
              <w:jc w:val="both"/>
              <w:rPr>
                <w:rFonts w:ascii="宋体" w:hAnsi="宋体" w:cs="宋体"/>
                <w:color w:val="auto"/>
              </w:rPr>
            </w:pPr>
            <w:r>
              <w:rPr>
                <w:rFonts w:hint="eastAsia" w:ascii="宋体" w:hAnsi="宋体" w:cs="宋体"/>
                <w:color w:val="auto"/>
              </w:rPr>
              <w:t>功能模块组织方案；</w:t>
            </w:r>
          </w:p>
          <w:p>
            <w:pPr>
              <w:pStyle w:val="149"/>
              <w:numPr>
                <w:ilvl w:val="0"/>
                <w:numId w:val="15"/>
              </w:numPr>
              <w:jc w:val="both"/>
              <w:rPr>
                <w:rFonts w:ascii="宋体" w:hAnsi="宋体" w:cs="宋体"/>
                <w:color w:val="auto"/>
              </w:rPr>
            </w:pPr>
            <w:r>
              <w:rPr>
                <w:rFonts w:hint="eastAsia" w:ascii="宋体" w:hAnsi="宋体" w:cs="宋体"/>
                <w:color w:val="auto"/>
              </w:rPr>
              <w:t>功能测试方案；</w:t>
            </w:r>
          </w:p>
          <w:p>
            <w:pPr>
              <w:pStyle w:val="149"/>
              <w:numPr>
                <w:ilvl w:val="0"/>
                <w:numId w:val="15"/>
              </w:numPr>
              <w:jc w:val="both"/>
              <w:rPr>
                <w:rFonts w:ascii="宋体" w:hAnsi="宋体" w:cs="宋体"/>
                <w:color w:val="auto"/>
              </w:rPr>
            </w:pPr>
            <w:r>
              <w:rPr>
                <w:rFonts w:hint="eastAsia" w:ascii="宋体" w:hAnsi="宋体" w:cs="宋体"/>
                <w:color w:val="auto"/>
              </w:rPr>
              <w:t>配置管理方案；</w:t>
            </w:r>
          </w:p>
          <w:p>
            <w:pPr>
              <w:pStyle w:val="149"/>
              <w:numPr>
                <w:ilvl w:val="0"/>
                <w:numId w:val="15"/>
              </w:numPr>
              <w:jc w:val="both"/>
              <w:rPr>
                <w:rFonts w:ascii="宋体" w:hAnsi="宋体" w:cs="宋体"/>
                <w:color w:val="auto"/>
              </w:rPr>
            </w:pPr>
            <w:r>
              <w:rPr>
                <w:rFonts w:hint="eastAsia" w:ascii="宋体" w:hAnsi="宋体" w:cs="宋体"/>
                <w:color w:val="auto"/>
              </w:rPr>
              <w:t>运行维护方案；</w:t>
            </w:r>
          </w:p>
          <w:p>
            <w:pPr>
              <w:pStyle w:val="149"/>
              <w:numPr>
                <w:ilvl w:val="0"/>
                <w:numId w:val="15"/>
              </w:numPr>
              <w:jc w:val="both"/>
              <w:rPr>
                <w:rFonts w:ascii="宋体" w:hAnsi="宋体" w:cs="宋体"/>
                <w:color w:val="auto"/>
              </w:rPr>
            </w:pPr>
            <w:r>
              <w:rPr>
                <w:rFonts w:hint="eastAsia" w:ascii="宋体" w:hAnsi="宋体" w:cs="宋体"/>
                <w:color w:val="auto"/>
              </w:rPr>
              <w:t>系统安全方案；</w:t>
            </w:r>
          </w:p>
          <w:p>
            <w:pPr>
              <w:pStyle w:val="149"/>
              <w:numPr>
                <w:ilvl w:val="0"/>
                <w:numId w:val="15"/>
              </w:numPr>
              <w:jc w:val="both"/>
              <w:rPr>
                <w:rFonts w:ascii="宋体" w:hAnsi="宋体" w:cs="宋体"/>
                <w:color w:val="auto"/>
              </w:rPr>
            </w:pPr>
            <w:r>
              <w:rPr>
                <w:rFonts w:hint="eastAsia" w:ascii="宋体" w:hAnsi="宋体" w:cs="宋体"/>
                <w:color w:val="auto"/>
              </w:rPr>
              <w:t>风险管理方案；</w:t>
            </w:r>
          </w:p>
          <w:p>
            <w:pPr>
              <w:pStyle w:val="149"/>
              <w:numPr>
                <w:ilvl w:val="0"/>
                <w:numId w:val="15"/>
              </w:numPr>
              <w:jc w:val="both"/>
              <w:rPr>
                <w:rFonts w:ascii="宋体" w:hAnsi="宋体" w:cs="宋体"/>
                <w:color w:val="auto"/>
              </w:rPr>
            </w:pPr>
            <w:r>
              <w:rPr>
                <w:rFonts w:hint="eastAsia" w:ascii="宋体" w:hAnsi="宋体" w:cs="宋体"/>
                <w:color w:val="auto"/>
              </w:rPr>
              <w:t>性能优化方案；</w:t>
            </w:r>
          </w:p>
          <w:p>
            <w:pPr>
              <w:pStyle w:val="149"/>
              <w:numPr>
                <w:ilvl w:val="0"/>
                <w:numId w:val="15"/>
              </w:numPr>
              <w:ind w:hanging="518"/>
              <w:jc w:val="both"/>
              <w:rPr>
                <w:rFonts w:ascii="宋体" w:hAnsi="宋体" w:cs="宋体"/>
                <w:color w:val="auto"/>
              </w:rPr>
            </w:pPr>
            <w:r>
              <w:rPr>
                <w:rFonts w:hint="eastAsia" w:ascii="宋体" w:hAnsi="宋体" w:cs="宋体"/>
                <w:color w:val="auto"/>
              </w:rPr>
              <w:t>数据备份方案；</w:t>
            </w:r>
          </w:p>
          <w:p>
            <w:pPr>
              <w:pStyle w:val="149"/>
              <w:jc w:val="both"/>
              <w:rPr>
                <w:rFonts w:ascii="宋体" w:hAnsi="宋体" w:cs="宋体"/>
                <w:color w:val="auto"/>
              </w:rPr>
            </w:pPr>
            <w:r>
              <w:rPr>
                <w:rFonts w:hint="eastAsia" w:ascii="宋体" w:hAnsi="宋体" w:cs="宋体"/>
                <w:color w:val="auto"/>
              </w:rPr>
              <w:t>每项最高得4分。</w:t>
            </w:r>
          </w:p>
          <w:p>
            <w:pPr>
              <w:pStyle w:val="149"/>
              <w:jc w:val="both"/>
              <w:rPr>
                <w:rFonts w:ascii="宋体" w:hAnsi="宋体" w:cs="宋体"/>
                <w:color w:val="auto"/>
                <w:lang w:eastAsia="zh-Hans"/>
              </w:rPr>
            </w:pPr>
            <w:r>
              <w:rPr>
                <w:rFonts w:hint="eastAsia" w:ascii="宋体" w:hAnsi="宋体" w:cs="宋体"/>
                <w:color w:val="auto"/>
              </w:rPr>
              <w:t>①</w:t>
            </w:r>
            <w:r>
              <w:rPr>
                <w:rFonts w:hint="eastAsia" w:ascii="宋体" w:hAnsi="宋体" w:cs="宋体"/>
                <w:color w:val="auto"/>
                <w:lang w:eastAsia="zh-Hans"/>
              </w:rPr>
              <w:t>方案</w:t>
            </w:r>
            <w:r>
              <w:rPr>
                <w:rFonts w:hint="eastAsia" w:ascii="宋体" w:hAnsi="宋体" w:cs="宋体"/>
                <w:color w:val="auto"/>
              </w:rPr>
              <w:t>确性、完整性和一致性</w:t>
            </w:r>
            <w:r>
              <w:rPr>
                <w:rFonts w:hint="eastAsia" w:ascii="宋体" w:hAnsi="宋体" w:cs="宋体"/>
                <w:color w:val="auto"/>
                <w:lang w:eastAsia="zh-Hans"/>
              </w:rPr>
              <w:t>、</w:t>
            </w:r>
            <w:r>
              <w:rPr>
                <w:rFonts w:hint="eastAsia" w:ascii="宋体" w:hAnsi="宋体" w:cs="宋体"/>
                <w:color w:val="auto"/>
              </w:rPr>
              <w:t>规范</w:t>
            </w:r>
            <w:r>
              <w:rPr>
                <w:rFonts w:hint="eastAsia" w:ascii="宋体" w:hAnsi="宋体" w:cs="宋体"/>
                <w:color w:val="auto"/>
                <w:lang w:eastAsia="zh-Hans"/>
              </w:rPr>
              <w:t>性非常强</w:t>
            </w:r>
            <w:r>
              <w:rPr>
                <w:rFonts w:hint="eastAsia" w:ascii="宋体" w:hAnsi="宋体" w:cs="宋体"/>
                <w:color w:val="auto"/>
              </w:rPr>
              <w:t>，</w:t>
            </w:r>
            <w:r>
              <w:rPr>
                <w:rFonts w:hint="eastAsia" w:ascii="宋体" w:hAnsi="宋体" w:cs="宋体"/>
                <w:color w:val="auto"/>
                <w:lang w:eastAsia="zh-Hans"/>
              </w:rPr>
              <w:t>具有</w:t>
            </w:r>
            <w:r>
              <w:rPr>
                <w:rFonts w:hint="eastAsia" w:ascii="宋体" w:hAnsi="宋体" w:cs="宋体"/>
                <w:color w:val="auto"/>
              </w:rPr>
              <w:t>最佳实践</w:t>
            </w:r>
            <w:r>
              <w:rPr>
                <w:rFonts w:hint="eastAsia" w:ascii="宋体" w:hAnsi="宋体" w:cs="宋体"/>
                <w:color w:val="auto"/>
                <w:lang w:eastAsia="zh-Hans"/>
              </w:rPr>
              <w:t>性</w:t>
            </w:r>
            <w:r>
              <w:rPr>
                <w:rFonts w:hint="eastAsia" w:ascii="宋体" w:hAnsi="宋体" w:cs="宋体"/>
                <w:color w:val="auto"/>
              </w:rPr>
              <w:t>，一项得4分</w:t>
            </w:r>
            <w:r>
              <w:rPr>
                <w:rFonts w:hint="eastAsia" w:ascii="宋体" w:hAnsi="宋体" w:cs="宋体"/>
                <w:color w:val="auto"/>
                <w:lang w:eastAsia="zh-Hans"/>
              </w:rPr>
              <w:t>；</w:t>
            </w:r>
          </w:p>
          <w:p>
            <w:pPr>
              <w:pStyle w:val="149"/>
              <w:jc w:val="both"/>
              <w:rPr>
                <w:rFonts w:ascii="宋体" w:hAnsi="宋体" w:cs="宋体"/>
                <w:color w:val="auto"/>
                <w:lang w:eastAsia="zh-Hans"/>
              </w:rPr>
            </w:pPr>
            <w:r>
              <w:rPr>
                <w:rFonts w:hint="eastAsia" w:ascii="宋体" w:hAnsi="宋体" w:cs="宋体"/>
                <w:color w:val="auto"/>
              </w:rPr>
              <w:t>②</w:t>
            </w:r>
            <w:r>
              <w:rPr>
                <w:rFonts w:hint="eastAsia" w:ascii="宋体" w:hAnsi="宋体" w:cs="宋体"/>
                <w:color w:val="auto"/>
                <w:lang w:eastAsia="zh-Hans"/>
              </w:rPr>
              <w:t>方案</w:t>
            </w:r>
            <w:r>
              <w:rPr>
                <w:rFonts w:hint="eastAsia" w:ascii="宋体" w:hAnsi="宋体" w:cs="宋体"/>
                <w:color w:val="auto"/>
              </w:rPr>
              <w:t>准确性、完整性和一致性</w:t>
            </w:r>
            <w:r>
              <w:rPr>
                <w:rFonts w:hint="eastAsia" w:ascii="宋体" w:hAnsi="宋体" w:cs="宋体"/>
                <w:color w:val="auto"/>
                <w:lang w:eastAsia="zh-Hans"/>
              </w:rPr>
              <w:t>、</w:t>
            </w:r>
            <w:r>
              <w:rPr>
                <w:rFonts w:hint="eastAsia" w:ascii="宋体" w:hAnsi="宋体" w:cs="宋体"/>
                <w:color w:val="auto"/>
              </w:rPr>
              <w:t>规范</w:t>
            </w:r>
            <w:r>
              <w:rPr>
                <w:rFonts w:hint="eastAsia" w:ascii="宋体" w:hAnsi="宋体" w:cs="宋体"/>
                <w:color w:val="auto"/>
                <w:lang w:eastAsia="zh-Hans"/>
              </w:rPr>
              <w:t>性较高</w:t>
            </w:r>
            <w:r>
              <w:rPr>
                <w:rFonts w:hint="eastAsia" w:ascii="宋体" w:hAnsi="宋体" w:cs="宋体"/>
                <w:color w:val="auto"/>
              </w:rPr>
              <w:t>，</w:t>
            </w:r>
            <w:r>
              <w:rPr>
                <w:rFonts w:hint="eastAsia" w:ascii="宋体" w:hAnsi="宋体" w:cs="宋体"/>
                <w:color w:val="auto"/>
                <w:lang w:eastAsia="zh-Hans"/>
              </w:rPr>
              <w:t>具有</w:t>
            </w:r>
            <w:r>
              <w:rPr>
                <w:rFonts w:hint="eastAsia" w:ascii="宋体" w:hAnsi="宋体" w:cs="宋体"/>
                <w:color w:val="auto"/>
              </w:rPr>
              <w:t>较好的实践</w:t>
            </w:r>
            <w:r>
              <w:rPr>
                <w:rFonts w:hint="eastAsia" w:ascii="宋体" w:hAnsi="宋体" w:cs="宋体"/>
                <w:color w:val="auto"/>
                <w:lang w:eastAsia="zh-Hans"/>
              </w:rPr>
              <w:t>性</w:t>
            </w:r>
            <w:r>
              <w:rPr>
                <w:rFonts w:hint="eastAsia" w:ascii="宋体" w:hAnsi="宋体" w:cs="宋体"/>
                <w:color w:val="auto"/>
              </w:rPr>
              <w:t>，一项得3分</w:t>
            </w:r>
            <w:r>
              <w:rPr>
                <w:rFonts w:hint="eastAsia" w:ascii="宋体" w:hAnsi="宋体" w:cs="宋体"/>
                <w:color w:val="auto"/>
                <w:lang w:eastAsia="zh-Hans"/>
              </w:rPr>
              <w:t>；</w:t>
            </w:r>
          </w:p>
          <w:p>
            <w:pPr>
              <w:pStyle w:val="149"/>
              <w:jc w:val="both"/>
              <w:rPr>
                <w:rFonts w:ascii="宋体" w:hAnsi="宋体" w:cs="宋体"/>
                <w:color w:val="auto"/>
                <w:lang w:eastAsia="zh-Hans"/>
              </w:rPr>
            </w:pPr>
            <w:r>
              <w:rPr>
                <w:rFonts w:hint="eastAsia" w:ascii="宋体" w:hAnsi="宋体" w:cs="宋体"/>
                <w:color w:val="auto"/>
              </w:rPr>
              <w:t>③</w:t>
            </w:r>
            <w:r>
              <w:rPr>
                <w:rFonts w:hint="eastAsia" w:ascii="宋体" w:hAnsi="宋体" w:cs="宋体"/>
                <w:color w:val="auto"/>
                <w:lang w:eastAsia="zh-Hans"/>
              </w:rPr>
              <w:t>方案</w:t>
            </w:r>
            <w:r>
              <w:rPr>
                <w:rFonts w:hint="eastAsia" w:ascii="宋体" w:hAnsi="宋体" w:cs="宋体"/>
                <w:color w:val="auto"/>
              </w:rPr>
              <w:t>准确性、完整性和一致性</w:t>
            </w:r>
            <w:r>
              <w:rPr>
                <w:rFonts w:hint="eastAsia" w:ascii="宋体" w:hAnsi="宋体" w:cs="宋体"/>
                <w:color w:val="auto"/>
                <w:lang w:eastAsia="zh-Hans"/>
              </w:rPr>
              <w:t>、</w:t>
            </w:r>
            <w:r>
              <w:rPr>
                <w:rFonts w:hint="eastAsia" w:ascii="宋体" w:hAnsi="宋体" w:cs="宋体"/>
                <w:color w:val="auto"/>
              </w:rPr>
              <w:t>规范</w:t>
            </w:r>
            <w:r>
              <w:rPr>
                <w:rFonts w:hint="eastAsia" w:ascii="宋体" w:hAnsi="宋体" w:cs="宋体"/>
                <w:color w:val="auto"/>
                <w:lang w:eastAsia="zh-Hans"/>
              </w:rPr>
              <w:t>性、</w:t>
            </w:r>
            <w:r>
              <w:rPr>
                <w:rFonts w:hint="eastAsia" w:ascii="宋体" w:hAnsi="宋体" w:cs="宋体"/>
                <w:color w:val="auto"/>
              </w:rPr>
              <w:t>实践</w:t>
            </w:r>
            <w:r>
              <w:rPr>
                <w:rFonts w:hint="eastAsia" w:ascii="宋体" w:hAnsi="宋体" w:cs="宋体"/>
                <w:color w:val="auto"/>
                <w:lang w:eastAsia="zh-Hans"/>
              </w:rPr>
              <w:t>性一般</w:t>
            </w:r>
            <w:r>
              <w:rPr>
                <w:rFonts w:hint="eastAsia" w:ascii="宋体" w:hAnsi="宋体" w:cs="宋体"/>
                <w:color w:val="auto"/>
              </w:rPr>
              <w:t>，一项得2分</w:t>
            </w:r>
            <w:r>
              <w:rPr>
                <w:rFonts w:hint="eastAsia" w:ascii="宋体" w:hAnsi="宋体" w:cs="宋体"/>
                <w:color w:val="auto"/>
                <w:lang w:eastAsia="zh-Hans"/>
              </w:rPr>
              <w:t>；</w:t>
            </w:r>
          </w:p>
          <w:p>
            <w:pPr>
              <w:pStyle w:val="149"/>
              <w:jc w:val="both"/>
              <w:rPr>
                <w:rFonts w:ascii="宋体" w:hAnsi="宋体" w:cs="宋体"/>
                <w:color w:val="auto"/>
                <w:lang w:eastAsia="zh-Hans"/>
              </w:rPr>
            </w:pPr>
            <w:r>
              <w:rPr>
                <w:rFonts w:hint="eastAsia" w:ascii="宋体" w:hAnsi="宋体" w:cs="宋体"/>
                <w:color w:val="auto"/>
              </w:rPr>
              <w:t>④</w:t>
            </w:r>
            <w:r>
              <w:rPr>
                <w:rFonts w:hint="eastAsia" w:ascii="宋体" w:hAnsi="宋体" w:cs="宋体"/>
                <w:color w:val="auto"/>
                <w:lang w:eastAsia="zh-Hans"/>
              </w:rPr>
              <w:t>方案</w:t>
            </w:r>
            <w:r>
              <w:rPr>
                <w:rFonts w:hint="eastAsia" w:ascii="宋体" w:hAnsi="宋体" w:cs="宋体"/>
                <w:color w:val="auto"/>
              </w:rPr>
              <w:t>准确性、完整性和一致性</w:t>
            </w:r>
            <w:r>
              <w:rPr>
                <w:rFonts w:hint="eastAsia" w:ascii="宋体" w:hAnsi="宋体" w:cs="宋体"/>
                <w:color w:val="auto"/>
                <w:lang w:eastAsia="zh-Hans"/>
              </w:rPr>
              <w:t>、</w:t>
            </w:r>
            <w:r>
              <w:rPr>
                <w:rFonts w:hint="eastAsia" w:ascii="宋体" w:hAnsi="宋体" w:cs="宋体"/>
                <w:color w:val="auto"/>
              </w:rPr>
              <w:t>规范</w:t>
            </w:r>
            <w:r>
              <w:rPr>
                <w:rFonts w:hint="eastAsia" w:ascii="宋体" w:hAnsi="宋体" w:cs="宋体"/>
                <w:color w:val="auto"/>
                <w:lang w:eastAsia="zh-Hans"/>
              </w:rPr>
              <w:t>性、</w:t>
            </w:r>
            <w:r>
              <w:rPr>
                <w:rFonts w:hint="eastAsia" w:ascii="宋体" w:hAnsi="宋体" w:cs="宋体"/>
                <w:color w:val="auto"/>
              </w:rPr>
              <w:t>实践</w:t>
            </w:r>
            <w:r>
              <w:rPr>
                <w:rFonts w:hint="eastAsia" w:ascii="宋体" w:hAnsi="宋体" w:cs="宋体"/>
                <w:color w:val="auto"/>
                <w:lang w:eastAsia="zh-Hans"/>
              </w:rPr>
              <w:t>性差</w:t>
            </w:r>
            <w:r>
              <w:rPr>
                <w:rFonts w:hint="eastAsia" w:ascii="宋体" w:hAnsi="宋体" w:cs="宋体"/>
                <w:color w:val="auto"/>
              </w:rPr>
              <w:t>，一项得1分</w:t>
            </w:r>
            <w:r>
              <w:rPr>
                <w:rFonts w:hint="eastAsia" w:ascii="宋体" w:hAnsi="宋体" w:cs="宋体"/>
                <w:color w:val="auto"/>
                <w:lang w:eastAsia="zh-Hans"/>
              </w:rPr>
              <w:t>；</w:t>
            </w:r>
          </w:p>
          <w:p>
            <w:pPr>
              <w:pStyle w:val="149"/>
              <w:jc w:val="both"/>
              <w:rPr>
                <w:rFonts w:ascii="宋体" w:hAnsi="宋体" w:cs="宋体"/>
              </w:rPr>
            </w:pPr>
            <w:r>
              <w:rPr>
                <w:rFonts w:hint="eastAsia" w:ascii="宋体" w:hAnsi="宋体" w:cs="宋体"/>
                <w:color w:val="auto"/>
              </w:rPr>
              <w:t>⑤</w:t>
            </w:r>
            <w:r>
              <w:rPr>
                <w:rFonts w:hint="eastAsia" w:ascii="宋体" w:hAnsi="宋体" w:cs="宋体"/>
                <w:color w:val="auto"/>
                <w:lang w:eastAsia="zh-Hans"/>
              </w:rPr>
              <w:t>响应文件中未作针对性描述的不得分。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6</w:t>
            </w:r>
          </w:p>
        </w:tc>
        <w:tc>
          <w:tcPr>
            <w:tcW w:w="750" w:type="dxa"/>
            <w:vMerge w:val="continue"/>
            <w:tcBorders>
              <w:left w:val="single" w:color="auto" w:sz="4" w:space="0"/>
              <w:right w:val="single" w:color="auto" w:sz="4" w:space="0"/>
            </w:tcBorders>
            <w:vAlign w:val="center"/>
          </w:tcPr>
          <w:p>
            <w:pPr>
              <w:jc w:val="center"/>
              <w:rPr>
                <w:rFonts w:ascii="宋体" w:hAnsi="宋体" w:cs="宋体"/>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项目响应</w:t>
            </w:r>
          </w:p>
          <w:p>
            <w:pPr>
              <w:jc w:val="center"/>
              <w:rPr>
                <w:rFonts w:ascii="宋体" w:hAnsi="宋体" w:cs="宋体"/>
                <w:sz w:val="24"/>
              </w:rPr>
            </w:pPr>
            <w:r>
              <w:rPr>
                <w:rFonts w:hint="eastAsia" w:ascii="宋体" w:hAnsi="宋体" w:cs="宋体"/>
                <w:sz w:val="24"/>
              </w:rPr>
              <w:t>方案</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21</w:t>
            </w:r>
            <w:r>
              <w:rPr>
                <w:rFonts w:hint="eastAsia" w:ascii="宋体" w:hAnsi="宋体" w:cs="宋体"/>
                <w:sz w:val="24"/>
              </w:rPr>
              <w:t>分</w:t>
            </w:r>
          </w:p>
        </w:tc>
        <w:tc>
          <w:tcPr>
            <w:tcW w:w="5591" w:type="dxa"/>
            <w:tcBorders>
              <w:top w:val="single" w:color="auto" w:sz="4" w:space="0"/>
              <w:left w:val="single" w:color="auto" w:sz="4" w:space="0"/>
              <w:bottom w:val="single" w:color="auto" w:sz="4" w:space="0"/>
              <w:right w:val="single" w:color="auto" w:sz="4" w:space="0"/>
            </w:tcBorders>
            <w:vAlign w:val="center"/>
          </w:tcPr>
          <w:p>
            <w:pPr>
              <w:pStyle w:val="149"/>
              <w:jc w:val="both"/>
              <w:rPr>
                <w:rFonts w:ascii="宋体" w:hAnsi="宋体" w:cs="宋体"/>
                <w:color w:val="auto"/>
              </w:rPr>
            </w:pPr>
            <w:r>
              <w:rPr>
                <w:rFonts w:hint="eastAsia" w:ascii="宋体" w:hAnsi="宋体" w:cs="宋体"/>
                <w:color w:val="auto"/>
              </w:rPr>
              <w:t>根据供应商提供的：</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相关政策；</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重点难点分析；</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服务质量保证承诺；</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项目管理方案；</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培训方案；</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人员组织与安排；</w:t>
            </w:r>
          </w:p>
          <w:p>
            <w:pPr>
              <w:pStyle w:val="62"/>
              <w:numPr>
                <w:ilvl w:val="0"/>
                <w:numId w:val="16"/>
              </w:numPr>
              <w:snapToGrid w:val="0"/>
              <w:spacing w:line="300" w:lineRule="exact"/>
              <w:rPr>
                <w:rFonts w:hAnsi="宋体" w:cs="宋体"/>
                <w:kern w:val="0"/>
                <w:sz w:val="24"/>
                <w:szCs w:val="24"/>
              </w:rPr>
            </w:pPr>
            <w:r>
              <w:rPr>
                <w:rFonts w:hint="eastAsia" w:hAnsi="宋体" w:cs="宋体"/>
                <w:kern w:val="0"/>
                <w:sz w:val="24"/>
                <w:szCs w:val="24"/>
              </w:rPr>
              <w:t>紧急情况应对方案；</w:t>
            </w:r>
          </w:p>
          <w:p>
            <w:pPr>
              <w:pStyle w:val="149"/>
              <w:jc w:val="both"/>
              <w:rPr>
                <w:rFonts w:ascii="宋体" w:hAnsi="宋体" w:cs="宋体"/>
                <w:color w:val="auto"/>
              </w:rPr>
            </w:pPr>
            <w:r>
              <w:rPr>
                <w:rFonts w:hint="eastAsia" w:ascii="宋体" w:hAnsi="宋体" w:cs="宋体"/>
                <w:color w:val="auto"/>
              </w:rPr>
              <w:t>每项最高得3分。</w:t>
            </w:r>
          </w:p>
          <w:p>
            <w:pPr>
              <w:pStyle w:val="62"/>
              <w:snapToGrid w:val="0"/>
              <w:spacing w:line="300" w:lineRule="exact"/>
              <w:rPr>
                <w:rFonts w:hAnsi="宋体" w:cs="宋体"/>
                <w:kern w:val="0"/>
                <w:sz w:val="24"/>
                <w:szCs w:val="24"/>
              </w:rPr>
            </w:pPr>
            <w:r>
              <w:rPr>
                <w:rFonts w:hint="eastAsia" w:hAnsi="宋体" w:cs="宋体"/>
                <w:kern w:val="0"/>
                <w:sz w:val="24"/>
                <w:szCs w:val="24"/>
              </w:rPr>
              <w:t>①</w:t>
            </w:r>
            <w:r>
              <w:rPr>
                <w:rFonts w:hint="eastAsia" w:hAnsi="宋体" w:cs="宋体"/>
                <w:sz w:val="24"/>
                <w:szCs w:val="24"/>
              </w:rPr>
              <w:t>方案</w:t>
            </w:r>
            <w:r>
              <w:rPr>
                <w:rFonts w:hint="eastAsia" w:hAnsi="宋体" w:cs="宋体"/>
                <w:kern w:val="0"/>
                <w:sz w:val="24"/>
                <w:szCs w:val="24"/>
              </w:rPr>
              <w:t>非常详实完整，针对性、可操作性强，完全满足服务需求，一项得3分；</w:t>
            </w:r>
          </w:p>
          <w:p>
            <w:pPr>
              <w:pStyle w:val="62"/>
              <w:snapToGrid w:val="0"/>
              <w:spacing w:line="300" w:lineRule="exact"/>
              <w:rPr>
                <w:rFonts w:hAnsi="宋体" w:cs="宋体"/>
                <w:kern w:val="0"/>
                <w:sz w:val="24"/>
                <w:szCs w:val="24"/>
              </w:rPr>
            </w:pPr>
            <w:r>
              <w:rPr>
                <w:rFonts w:hint="eastAsia" w:hAnsi="宋体" w:cs="宋体"/>
                <w:kern w:val="0"/>
                <w:sz w:val="24"/>
                <w:szCs w:val="24"/>
              </w:rPr>
              <w:t>②</w:t>
            </w:r>
            <w:r>
              <w:rPr>
                <w:rFonts w:hint="eastAsia" w:hAnsi="宋体" w:cs="宋体"/>
                <w:sz w:val="24"/>
                <w:szCs w:val="24"/>
              </w:rPr>
              <w:t>方案</w:t>
            </w:r>
            <w:r>
              <w:rPr>
                <w:rFonts w:hint="eastAsia" w:hAnsi="宋体" w:cs="宋体"/>
                <w:kern w:val="0"/>
                <w:sz w:val="24"/>
                <w:szCs w:val="24"/>
              </w:rPr>
              <w:t>较为详实，针对性、可操作性较强，能满足服务需求，一项得2分；</w:t>
            </w:r>
          </w:p>
          <w:p>
            <w:pPr>
              <w:pStyle w:val="62"/>
              <w:snapToGrid w:val="0"/>
              <w:spacing w:line="300" w:lineRule="exact"/>
              <w:rPr>
                <w:rFonts w:hAnsi="宋体" w:cs="宋体"/>
                <w:kern w:val="0"/>
                <w:sz w:val="24"/>
                <w:szCs w:val="24"/>
              </w:rPr>
            </w:pPr>
            <w:r>
              <w:rPr>
                <w:rFonts w:hint="eastAsia" w:hAnsi="宋体" w:cs="宋体"/>
                <w:kern w:val="0"/>
                <w:sz w:val="24"/>
                <w:szCs w:val="24"/>
              </w:rPr>
              <w:t>③</w:t>
            </w:r>
            <w:r>
              <w:rPr>
                <w:rFonts w:hint="eastAsia" w:hAnsi="宋体" w:cs="宋体"/>
                <w:sz w:val="24"/>
                <w:szCs w:val="24"/>
              </w:rPr>
              <w:t>方案</w:t>
            </w:r>
            <w:r>
              <w:rPr>
                <w:rFonts w:hint="eastAsia" w:hAnsi="宋体" w:cs="宋体"/>
                <w:kern w:val="0"/>
                <w:sz w:val="24"/>
                <w:szCs w:val="24"/>
              </w:rPr>
              <w:t>针对性、可操作性差，不满足服务需求，一项得1分；</w:t>
            </w:r>
          </w:p>
          <w:p>
            <w:pPr>
              <w:pStyle w:val="149"/>
              <w:jc w:val="both"/>
              <w:rPr>
                <w:rFonts w:ascii="宋体" w:hAnsi="宋体" w:cs="宋体"/>
                <w:color w:val="auto"/>
              </w:rPr>
            </w:pPr>
            <w:r>
              <w:rPr>
                <w:rFonts w:hint="eastAsia" w:ascii="宋体" w:hAnsi="宋体" w:cs="宋体"/>
                <w:color w:val="auto"/>
              </w:rPr>
              <w:t>④响应文件中未作针对性描述的不得分。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ascii="宋体" w:hAnsi="宋体" w:cs="宋体"/>
                <w:sz w:val="24"/>
              </w:rPr>
              <w:t>7</w:t>
            </w:r>
          </w:p>
        </w:tc>
        <w:tc>
          <w:tcPr>
            <w:tcW w:w="750" w:type="dxa"/>
            <w:vMerge w:val="continue"/>
            <w:tcBorders>
              <w:left w:val="single" w:color="auto" w:sz="4" w:space="0"/>
              <w:right w:val="single" w:color="auto" w:sz="4" w:space="0"/>
            </w:tcBorders>
            <w:vAlign w:val="center"/>
          </w:tcPr>
          <w:p>
            <w:pPr>
              <w:jc w:val="center"/>
              <w:rPr>
                <w:rFonts w:ascii="宋体" w:hAnsi="宋体" w:cs="宋体"/>
                <w:sz w:val="24"/>
              </w:rPr>
            </w:pPr>
          </w:p>
        </w:tc>
        <w:tc>
          <w:tcPr>
            <w:tcW w:w="1367"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spacing w:line="300" w:lineRule="exact"/>
              <w:jc w:val="center"/>
              <w:rPr>
                <w:rFonts w:ascii="宋体" w:hAnsi="宋体" w:cs="宋体"/>
                <w:sz w:val="24"/>
              </w:rPr>
            </w:pPr>
            <w:r>
              <w:rPr>
                <w:rFonts w:hint="eastAsia" w:ascii="宋体" w:hAnsi="宋体" w:cs="宋体"/>
                <w:sz w:val="24"/>
              </w:rPr>
              <w:t>保密措施</w:t>
            </w:r>
          </w:p>
        </w:tc>
        <w:tc>
          <w:tcPr>
            <w:tcW w:w="763"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spacing w:line="300" w:lineRule="exact"/>
              <w:jc w:val="center"/>
              <w:rPr>
                <w:rFonts w:ascii="宋体" w:hAnsi="宋体" w:cs="宋体"/>
                <w:sz w:val="24"/>
              </w:rPr>
            </w:pPr>
            <w:r>
              <w:rPr>
                <w:rFonts w:hint="eastAsia" w:ascii="宋体" w:hAnsi="宋体" w:cs="宋体"/>
                <w:sz w:val="24"/>
              </w:rPr>
              <w:t>4分</w:t>
            </w:r>
          </w:p>
        </w:tc>
        <w:tc>
          <w:tcPr>
            <w:tcW w:w="559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sz w:val="24"/>
                <w:lang w:eastAsia="zh-Hans"/>
              </w:rPr>
            </w:pPr>
            <w:r>
              <w:rPr>
                <w:rFonts w:hint="eastAsia" w:ascii="宋体" w:hAnsi="宋体" w:cs="宋体"/>
                <w:sz w:val="24"/>
              </w:rPr>
              <w:t>根据供应商</w:t>
            </w:r>
            <w:r>
              <w:rPr>
                <w:rFonts w:hint="eastAsia" w:ascii="宋体" w:hAnsi="宋体" w:cs="宋体"/>
                <w:sz w:val="24"/>
                <w:lang w:val="zh-CN"/>
              </w:rPr>
              <w:t>提供</w:t>
            </w:r>
            <w:r>
              <w:rPr>
                <w:rFonts w:hint="eastAsia" w:ascii="宋体" w:hAnsi="宋体" w:cs="宋体"/>
                <w:sz w:val="24"/>
              </w:rPr>
              <w:t>的保密措施是否切实可行进行评审</w:t>
            </w:r>
            <w:r>
              <w:rPr>
                <w:rFonts w:hint="eastAsia" w:ascii="宋体" w:hAnsi="宋体" w:cs="宋体"/>
                <w:sz w:val="24"/>
                <w:lang w:eastAsia="zh-Hans"/>
              </w:rPr>
              <w:t>。</w:t>
            </w:r>
          </w:p>
          <w:p>
            <w:pPr>
              <w:pStyle w:val="66"/>
              <w:widowControl/>
              <w:tabs>
                <w:tab w:val="center" w:pos="4153"/>
                <w:tab w:val="right" w:pos="8306"/>
                <w:tab w:val="clear" w:pos="4513"/>
                <w:tab w:val="clear" w:pos="9026"/>
              </w:tabs>
              <w:snapToGrid/>
              <w:spacing w:line="300" w:lineRule="exact"/>
              <w:jc w:val="both"/>
              <w:rPr>
                <w:rFonts w:ascii="宋体" w:hAnsi="宋体" w:cs="宋体"/>
                <w:sz w:val="24"/>
                <w:szCs w:val="24"/>
              </w:rPr>
            </w:pPr>
            <w:r>
              <w:rPr>
                <w:rFonts w:hint="eastAsia" w:ascii="宋体" w:hAnsi="宋体" w:cs="宋体"/>
                <w:sz w:val="24"/>
                <w:szCs w:val="24"/>
              </w:rPr>
              <w:t>（1）措施合理性强，完全符合实际情况，切实可行性强，得4分；</w:t>
            </w:r>
          </w:p>
          <w:p>
            <w:pPr>
              <w:pStyle w:val="66"/>
              <w:widowControl/>
              <w:tabs>
                <w:tab w:val="center" w:pos="4153"/>
                <w:tab w:val="right" w:pos="8306"/>
                <w:tab w:val="clear" w:pos="4513"/>
                <w:tab w:val="clear" w:pos="9026"/>
              </w:tabs>
              <w:snapToGrid/>
              <w:spacing w:line="300" w:lineRule="exact"/>
              <w:jc w:val="both"/>
              <w:rPr>
                <w:rFonts w:ascii="宋体" w:hAnsi="宋体" w:cs="宋体"/>
                <w:sz w:val="24"/>
                <w:szCs w:val="24"/>
              </w:rPr>
            </w:pPr>
            <w:r>
              <w:rPr>
                <w:rFonts w:hint="eastAsia" w:ascii="宋体" w:hAnsi="宋体" w:cs="宋体"/>
                <w:sz w:val="24"/>
                <w:szCs w:val="24"/>
              </w:rPr>
              <w:t>（2）措施合理性较强，较符合实际情况，可行性较强，得3分；</w:t>
            </w:r>
          </w:p>
          <w:p>
            <w:pPr>
              <w:pStyle w:val="66"/>
              <w:widowControl/>
              <w:tabs>
                <w:tab w:val="center" w:pos="4153"/>
                <w:tab w:val="right" w:pos="8306"/>
                <w:tab w:val="clear" w:pos="4513"/>
                <w:tab w:val="clear" w:pos="9026"/>
              </w:tabs>
              <w:snapToGrid/>
              <w:spacing w:line="300" w:lineRule="exact"/>
              <w:jc w:val="both"/>
              <w:rPr>
                <w:rFonts w:ascii="宋体" w:hAnsi="宋体" w:cs="宋体"/>
                <w:sz w:val="24"/>
                <w:szCs w:val="24"/>
              </w:rPr>
            </w:pPr>
            <w:r>
              <w:rPr>
                <w:rFonts w:hint="eastAsia" w:ascii="宋体" w:hAnsi="宋体" w:cs="宋体"/>
                <w:sz w:val="24"/>
                <w:szCs w:val="24"/>
              </w:rPr>
              <w:t>（3）措施合理一般，</w:t>
            </w:r>
            <w:r>
              <w:rPr>
                <w:rFonts w:hint="eastAsia" w:ascii="宋体" w:hAnsi="宋体" w:cs="宋体"/>
                <w:sz w:val="24"/>
                <w:szCs w:val="24"/>
                <w:lang w:eastAsia="zh-Hans"/>
              </w:rPr>
              <w:t>基本</w:t>
            </w:r>
            <w:r>
              <w:rPr>
                <w:rFonts w:hint="eastAsia" w:ascii="宋体" w:hAnsi="宋体" w:cs="宋体"/>
                <w:sz w:val="24"/>
                <w:szCs w:val="24"/>
              </w:rPr>
              <w:t>符合实际情况，可行性一般，得2分；</w:t>
            </w:r>
          </w:p>
          <w:p>
            <w:pPr>
              <w:pStyle w:val="66"/>
              <w:widowControl/>
              <w:tabs>
                <w:tab w:val="center" w:pos="4153"/>
                <w:tab w:val="right" w:pos="8306"/>
                <w:tab w:val="clear" w:pos="4513"/>
                <w:tab w:val="clear" w:pos="9026"/>
              </w:tabs>
              <w:snapToGrid/>
              <w:spacing w:line="300" w:lineRule="exact"/>
              <w:jc w:val="both"/>
              <w:rPr>
                <w:rFonts w:ascii="宋体" w:hAnsi="宋体" w:cs="宋体"/>
                <w:sz w:val="24"/>
                <w:szCs w:val="24"/>
              </w:rPr>
            </w:pPr>
            <w:r>
              <w:rPr>
                <w:rFonts w:hint="eastAsia" w:ascii="宋体" w:hAnsi="宋体" w:cs="宋体"/>
                <w:sz w:val="24"/>
                <w:szCs w:val="24"/>
              </w:rPr>
              <w:t>（4）措施合理性差，</w:t>
            </w:r>
            <w:r>
              <w:rPr>
                <w:rFonts w:hint="eastAsia" w:ascii="宋体" w:hAnsi="宋体" w:cs="宋体"/>
                <w:sz w:val="24"/>
                <w:szCs w:val="24"/>
                <w:lang w:eastAsia="zh-Hans"/>
              </w:rPr>
              <w:t>完全</w:t>
            </w:r>
            <w:r>
              <w:rPr>
                <w:rFonts w:hint="eastAsia" w:ascii="宋体" w:hAnsi="宋体" w:cs="宋体"/>
                <w:sz w:val="24"/>
                <w:szCs w:val="24"/>
              </w:rPr>
              <w:t>不符合实际情况，可行性差，得1分；</w:t>
            </w:r>
          </w:p>
          <w:p>
            <w:pPr>
              <w:pStyle w:val="66"/>
              <w:widowControl/>
              <w:snapToGrid/>
              <w:spacing w:line="300" w:lineRule="exact"/>
              <w:jc w:val="both"/>
              <w:rPr>
                <w:rFonts w:ascii="宋体" w:hAnsi="宋体" w:cs="宋体"/>
                <w:sz w:val="24"/>
                <w:szCs w:val="24"/>
              </w:rPr>
            </w:pPr>
            <w:r>
              <w:rPr>
                <w:rFonts w:hint="eastAsia" w:ascii="宋体" w:hAnsi="宋体" w:cs="宋体"/>
                <w:sz w:val="24"/>
                <w:szCs w:val="24"/>
                <w:lang w:eastAsia="zh-Hans"/>
              </w:rPr>
              <w:t>（</w:t>
            </w:r>
            <w:r>
              <w:rPr>
                <w:rFonts w:hint="eastAsia" w:ascii="宋体" w:hAnsi="宋体" w:cs="宋体"/>
                <w:sz w:val="24"/>
                <w:szCs w:val="24"/>
              </w:rPr>
              <w:t>5</w:t>
            </w:r>
            <w:r>
              <w:rPr>
                <w:rFonts w:hint="eastAsia" w:ascii="宋体" w:hAnsi="宋体" w:cs="宋体"/>
                <w:sz w:val="24"/>
                <w:szCs w:val="24"/>
                <w:lang w:eastAsia="zh-Hans"/>
              </w:rPr>
              <w:t>）</w:t>
            </w:r>
            <w:r>
              <w:rPr>
                <w:rFonts w:hint="eastAsia" w:ascii="宋体" w:hAnsi="宋体" w:cs="宋体"/>
                <w:sz w:val="24"/>
                <w:szCs w:val="24"/>
              </w:rPr>
              <w:t>响应文件中未作针对性描述的不得分。</w:t>
            </w:r>
          </w:p>
        </w:tc>
      </w:tr>
    </w:tbl>
    <w:p>
      <w:pPr>
        <w:pStyle w:val="44"/>
        <w:tabs>
          <w:tab w:val="left" w:pos="600"/>
        </w:tabs>
        <w:spacing w:line="500" w:lineRule="exact"/>
        <w:jc w:val="center"/>
        <w:rPr>
          <w:rFonts w:ascii="宋体" w:hAnsi="宋体" w:cs="宋体"/>
          <w:b/>
          <w:sz w:val="24"/>
        </w:rPr>
      </w:pPr>
      <w:r>
        <w:rPr>
          <w:rFonts w:hint="eastAsia" w:ascii="宋体" w:hAnsi="宋体" w:cs="宋体"/>
          <w:bCs/>
          <w:sz w:val="24"/>
        </w:rPr>
        <w:br w:type="page"/>
      </w:r>
      <w:r>
        <w:rPr>
          <w:rFonts w:hint="eastAsia" w:ascii="宋体" w:hAnsi="宋体" w:cs="宋体"/>
          <w:b/>
          <w:sz w:val="24"/>
        </w:rPr>
        <w:t>报价评审标准（</w:t>
      </w:r>
      <w:r>
        <w:rPr>
          <w:rFonts w:ascii="宋体" w:hAnsi="宋体" w:cs="宋体"/>
          <w:b/>
          <w:sz w:val="24"/>
        </w:rPr>
        <w:t>15</w:t>
      </w:r>
      <w:r>
        <w:rPr>
          <w:rFonts w:hint="eastAsia" w:ascii="宋体" w:hAnsi="宋体" w:cs="宋体"/>
          <w:b/>
          <w:sz w:val="24"/>
        </w:rPr>
        <w:t>分）</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pPr>
              <w:autoSpaceDE w:val="0"/>
              <w:autoSpaceDN w:val="0"/>
              <w:adjustRightInd w:val="0"/>
              <w:spacing w:line="360" w:lineRule="exact"/>
              <w:jc w:val="center"/>
              <w:rPr>
                <w:rFonts w:ascii="宋体" w:hAnsi="宋体" w:cs="宋体"/>
                <w:b/>
                <w:bCs/>
                <w:sz w:val="24"/>
                <w:lang w:val="zh-CN"/>
              </w:rPr>
            </w:pPr>
            <w:r>
              <w:rPr>
                <w:rFonts w:hint="eastAsia" w:ascii="宋体" w:hAnsi="宋体" w:cs="宋体"/>
                <w:b/>
                <w:bCs/>
                <w:sz w:val="24"/>
                <w:lang w:val="zh-CN"/>
              </w:rPr>
              <w:t>序号</w:t>
            </w:r>
          </w:p>
        </w:tc>
        <w:tc>
          <w:tcPr>
            <w:tcW w:w="1429" w:type="dxa"/>
            <w:vAlign w:val="center"/>
          </w:tcPr>
          <w:p>
            <w:pPr>
              <w:autoSpaceDE w:val="0"/>
              <w:autoSpaceDN w:val="0"/>
              <w:adjustRightInd w:val="0"/>
              <w:spacing w:line="360" w:lineRule="exact"/>
              <w:jc w:val="center"/>
              <w:rPr>
                <w:rFonts w:ascii="宋体" w:hAnsi="宋体" w:cs="宋体"/>
                <w:b/>
                <w:bCs/>
                <w:sz w:val="24"/>
                <w:lang w:val="zh-CN"/>
              </w:rPr>
            </w:pPr>
            <w:r>
              <w:rPr>
                <w:rFonts w:hint="eastAsia" w:ascii="宋体" w:hAnsi="宋体" w:cs="宋体"/>
                <w:b/>
                <w:bCs/>
                <w:sz w:val="24"/>
                <w:lang w:val="zh-CN"/>
              </w:rPr>
              <w:t>评审因素</w:t>
            </w:r>
          </w:p>
        </w:tc>
        <w:tc>
          <w:tcPr>
            <w:tcW w:w="6518" w:type="dxa"/>
            <w:vAlign w:val="center"/>
          </w:tcPr>
          <w:p>
            <w:pPr>
              <w:autoSpaceDE w:val="0"/>
              <w:autoSpaceDN w:val="0"/>
              <w:adjustRightInd w:val="0"/>
              <w:spacing w:line="360" w:lineRule="exact"/>
              <w:jc w:val="center"/>
              <w:rPr>
                <w:rFonts w:ascii="宋体" w:hAnsi="宋体" w:cs="宋体"/>
                <w:b/>
                <w:bCs/>
                <w:sz w:val="24"/>
                <w:lang w:val="zh-CN"/>
              </w:rPr>
            </w:pPr>
            <w:r>
              <w:rPr>
                <w:rFonts w:hint="eastAsia" w:ascii="宋体" w:hAnsi="宋体" w:cs="宋体"/>
                <w:b/>
                <w:bCs/>
                <w:sz w:val="24"/>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pPr>
              <w:autoSpaceDE w:val="0"/>
              <w:autoSpaceDN w:val="0"/>
              <w:adjustRightInd w:val="0"/>
              <w:spacing w:line="360" w:lineRule="exact"/>
              <w:jc w:val="center"/>
              <w:rPr>
                <w:rFonts w:ascii="宋体" w:hAnsi="宋体" w:cs="宋体"/>
                <w:bCs/>
                <w:sz w:val="24"/>
                <w:lang w:val="zh-CN"/>
              </w:rPr>
            </w:pPr>
            <w:r>
              <w:rPr>
                <w:rFonts w:hint="eastAsia" w:ascii="宋体" w:hAnsi="宋体" w:cs="宋体"/>
                <w:bCs/>
                <w:sz w:val="24"/>
                <w:lang w:val="zh-CN"/>
              </w:rPr>
              <w:t>1</w:t>
            </w:r>
          </w:p>
        </w:tc>
        <w:tc>
          <w:tcPr>
            <w:tcW w:w="1429" w:type="dxa"/>
            <w:vAlign w:val="center"/>
          </w:tcPr>
          <w:p>
            <w:pPr>
              <w:autoSpaceDE w:val="0"/>
              <w:autoSpaceDN w:val="0"/>
              <w:adjustRightInd w:val="0"/>
              <w:spacing w:line="360" w:lineRule="exact"/>
              <w:jc w:val="center"/>
              <w:rPr>
                <w:rFonts w:ascii="宋体" w:hAnsi="宋体" w:cs="宋体"/>
                <w:sz w:val="24"/>
                <w:lang w:val="zh-CN"/>
              </w:rPr>
            </w:pPr>
            <w:r>
              <w:rPr>
                <w:rFonts w:hint="eastAsia" w:ascii="宋体" w:hAnsi="宋体" w:cs="宋体"/>
                <w:sz w:val="24"/>
              </w:rPr>
              <w:t>磋商</w:t>
            </w:r>
            <w:r>
              <w:rPr>
                <w:rFonts w:hint="eastAsia" w:ascii="宋体" w:hAnsi="宋体" w:cs="宋体"/>
                <w:sz w:val="24"/>
                <w:lang w:val="zh-CN"/>
              </w:rPr>
              <w:t>报价</w:t>
            </w:r>
          </w:p>
        </w:tc>
        <w:tc>
          <w:tcPr>
            <w:tcW w:w="6518" w:type="dxa"/>
            <w:vAlign w:val="center"/>
          </w:tcPr>
          <w:p>
            <w:pPr>
              <w:autoSpaceDE w:val="0"/>
              <w:autoSpaceDN w:val="0"/>
              <w:adjustRightInd w:val="0"/>
              <w:spacing w:line="340" w:lineRule="exact"/>
              <w:rPr>
                <w:rFonts w:ascii="宋体" w:hAnsi="宋体" w:cs="宋体"/>
                <w:bCs/>
                <w:sz w:val="24"/>
                <w:lang w:val="zh-CN"/>
              </w:rPr>
            </w:pPr>
            <w:r>
              <w:rPr>
                <w:rFonts w:hint="eastAsia" w:ascii="宋体" w:hAnsi="宋体" w:cs="宋体"/>
                <w:bCs/>
                <w:sz w:val="24"/>
                <w:lang w:val="zh-CN"/>
              </w:rPr>
              <w:t>满足磋商文件要求且最后报价最低的供应商的价格为磋商基准价，其价格分为满分。</w:t>
            </w:r>
          </w:p>
          <w:p>
            <w:pPr>
              <w:autoSpaceDE w:val="0"/>
              <w:autoSpaceDN w:val="0"/>
              <w:adjustRightInd w:val="0"/>
              <w:rPr>
                <w:rFonts w:ascii="宋体" w:hAnsi="宋体" w:cs="宋体"/>
                <w:bCs/>
                <w:sz w:val="24"/>
              </w:rPr>
            </w:pPr>
            <w:r>
              <w:rPr>
                <w:rFonts w:hint="eastAsia" w:ascii="宋体" w:hAnsi="宋体" w:cs="宋体"/>
                <w:bCs/>
                <w:sz w:val="24"/>
              </w:rPr>
              <w:t>磋商报价得分=（磋商基准价/最后磋商报价）×15</w:t>
            </w:r>
          </w:p>
          <w:p>
            <w:pPr>
              <w:autoSpaceDE w:val="0"/>
              <w:autoSpaceDN w:val="0"/>
              <w:adjustRightInd w:val="0"/>
              <w:spacing w:line="360" w:lineRule="exact"/>
              <w:rPr>
                <w:rFonts w:ascii="宋体" w:hAnsi="宋体" w:cs="宋体"/>
                <w:sz w:val="24"/>
              </w:rPr>
            </w:pPr>
            <w:r>
              <w:rPr>
                <w:rFonts w:hint="eastAsia" w:ascii="宋体" w:hAnsi="宋体" w:cs="宋体"/>
                <w:sz w:val="24"/>
                <w:lang w:val="zh-CN"/>
              </w:rPr>
              <w:t>计算结果保留小数点后两位，第三位四舍五入。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pPr>
              <w:spacing w:line="360" w:lineRule="exact"/>
              <w:jc w:val="center"/>
              <w:rPr>
                <w:rFonts w:ascii="宋体" w:hAnsi="宋体" w:cs="宋体"/>
                <w:sz w:val="24"/>
              </w:rPr>
            </w:pPr>
            <w:r>
              <w:rPr>
                <w:rFonts w:hint="eastAsia" w:ascii="宋体" w:hAnsi="宋体" w:cs="宋体"/>
                <w:sz w:val="24"/>
              </w:rPr>
              <w:t>落实政府采购政策说明</w:t>
            </w:r>
          </w:p>
        </w:tc>
        <w:tc>
          <w:tcPr>
            <w:tcW w:w="1429" w:type="dxa"/>
            <w:vAlign w:val="center"/>
          </w:tcPr>
          <w:p>
            <w:pPr>
              <w:spacing w:line="360" w:lineRule="exact"/>
              <w:jc w:val="center"/>
              <w:rPr>
                <w:rFonts w:ascii="宋体" w:hAnsi="宋体" w:cs="宋体"/>
                <w:sz w:val="24"/>
              </w:rPr>
            </w:pPr>
            <w:r>
              <w:rPr>
                <w:rFonts w:hint="eastAsia" w:ascii="宋体" w:hAnsi="宋体" w:cs="宋体"/>
                <w:sz w:val="24"/>
              </w:rPr>
              <w:t>中小企业</w:t>
            </w:r>
          </w:p>
        </w:tc>
        <w:tc>
          <w:tcPr>
            <w:tcW w:w="6518" w:type="dxa"/>
            <w:vAlign w:val="center"/>
          </w:tcPr>
          <w:p>
            <w:pPr>
              <w:spacing w:line="360" w:lineRule="exact"/>
              <w:rPr>
                <w:rFonts w:ascii="宋体" w:hAnsi="宋体" w:cs="宋体"/>
                <w:bCs/>
                <w:sz w:val="24"/>
              </w:rPr>
            </w:pPr>
            <w:r>
              <w:rPr>
                <w:rFonts w:hint="eastAsia" w:ascii="宋体" w:hAnsi="宋体" w:cs="宋体"/>
                <w:sz w:val="24"/>
              </w:rPr>
              <w:t>根据工信部等部委发布的《关于印发中小企业划型标准规定的通知》（工信部联企业</w:t>
            </w:r>
            <w:r>
              <w:rPr>
                <w:rFonts w:hint="eastAsia" w:ascii="宋体" w:hAnsi="宋体" w:cs="宋体"/>
                <w:bCs/>
                <w:sz w:val="24"/>
              </w:rPr>
              <w:t>〔2011〕300</w:t>
            </w:r>
            <w:r>
              <w:rPr>
                <w:rFonts w:hint="eastAsia" w:ascii="宋体" w:hAnsi="宋体" w:cs="宋体"/>
                <w:sz w:val="24"/>
              </w:rPr>
              <w:t>号），按照本次服务标的所属行业的划型标准，符合条件的中小企业须提供《中小企业声明函》。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pPr>
              <w:spacing w:line="360" w:lineRule="exact"/>
              <w:jc w:val="center"/>
              <w:rPr>
                <w:rFonts w:ascii="宋体" w:hAnsi="宋体" w:cs="宋体"/>
                <w:sz w:val="24"/>
              </w:rPr>
            </w:pPr>
          </w:p>
        </w:tc>
        <w:tc>
          <w:tcPr>
            <w:tcW w:w="1429" w:type="dxa"/>
            <w:vAlign w:val="center"/>
          </w:tcPr>
          <w:p>
            <w:pPr>
              <w:spacing w:line="360" w:lineRule="exact"/>
              <w:jc w:val="center"/>
              <w:rPr>
                <w:rFonts w:ascii="宋体" w:hAnsi="宋体" w:cs="宋体"/>
                <w:sz w:val="24"/>
              </w:rPr>
            </w:pPr>
            <w:r>
              <w:rPr>
                <w:rFonts w:hint="eastAsia" w:ascii="宋体" w:hAnsi="宋体" w:cs="宋体"/>
                <w:sz w:val="24"/>
              </w:rPr>
              <w:t>监狱企业</w:t>
            </w:r>
          </w:p>
        </w:tc>
        <w:tc>
          <w:tcPr>
            <w:tcW w:w="6518" w:type="dxa"/>
            <w:vAlign w:val="center"/>
          </w:tcPr>
          <w:p>
            <w:pPr>
              <w:spacing w:line="360" w:lineRule="exact"/>
              <w:rPr>
                <w:rFonts w:ascii="宋体" w:hAnsi="宋体" w:cs="宋体"/>
                <w:sz w:val="24"/>
              </w:rPr>
            </w:pPr>
            <w:r>
              <w:rPr>
                <w:rFonts w:hint="eastAsia" w:ascii="宋体" w:hAnsi="宋体" w:cs="宋体"/>
                <w:bCs/>
                <w:sz w:val="24"/>
              </w:rPr>
              <w:t>根据财库〔2014〕68号《财政部司法部关于政府采购支持监狱企业发展有关问题的通知》，能够</w:t>
            </w:r>
            <w:r>
              <w:rPr>
                <w:rFonts w:hint="eastAsia" w:ascii="宋体" w:hAnsi="宋体" w:cs="宋体"/>
                <w:sz w:val="24"/>
              </w:rPr>
              <w:t>提供由省级以上监狱管理局、戒毒管理局（含新疆生产建设兵团）出具的“属于监狱企业的证明文件”的监狱企业，</w:t>
            </w:r>
            <w:r>
              <w:rPr>
                <w:rFonts w:hint="eastAsia" w:ascii="宋体" w:hAnsi="宋体" w:cs="宋体"/>
                <w:bCs/>
                <w:sz w:val="24"/>
              </w:rPr>
              <w:t>视同</w:t>
            </w:r>
            <w:r>
              <w:rPr>
                <w:rFonts w:hint="eastAsia" w:ascii="宋体" w:hAnsi="宋体" w:cs="宋体"/>
                <w:sz w:val="24"/>
              </w:rPr>
              <w:t>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pPr>
              <w:spacing w:line="360" w:lineRule="exact"/>
              <w:jc w:val="center"/>
              <w:rPr>
                <w:rFonts w:ascii="宋体" w:hAnsi="宋体" w:cs="宋体"/>
                <w:sz w:val="24"/>
              </w:rPr>
            </w:pPr>
          </w:p>
        </w:tc>
        <w:tc>
          <w:tcPr>
            <w:tcW w:w="1429" w:type="dxa"/>
            <w:vAlign w:val="center"/>
          </w:tcPr>
          <w:p>
            <w:pPr>
              <w:spacing w:line="360" w:lineRule="exact"/>
              <w:jc w:val="center"/>
              <w:rPr>
                <w:rFonts w:ascii="宋体" w:hAnsi="宋体" w:cs="宋体"/>
                <w:sz w:val="24"/>
              </w:rPr>
            </w:pPr>
            <w:r>
              <w:rPr>
                <w:rFonts w:hint="eastAsia" w:ascii="宋体" w:hAnsi="宋体" w:cs="宋体"/>
                <w:sz w:val="24"/>
              </w:rPr>
              <w:t>福利企业</w:t>
            </w:r>
          </w:p>
        </w:tc>
        <w:tc>
          <w:tcPr>
            <w:tcW w:w="6518" w:type="dxa"/>
            <w:vAlign w:val="center"/>
          </w:tcPr>
          <w:p>
            <w:pPr>
              <w:spacing w:line="360" w:lineRule="exact"/>
              <w:rPr>
                <w:rFonts w:ascii="宋体" w:hAnsi="宋体" w:cs="宋体"/>
                <w:sz w:val="24"/>
              </w:rPr>
            </w:pPr>
            <w:r>
              <w:rPr>
                <w:rFonts w:hint="eastAsia" w:ascii="宋体" w:hAnsi="宋体" w:cs="宋体"/>
                <w:bCs/>
                <w:sz w:val="24"/>
              </w:rPr>
              <w:t>根据财库〔2017〕141号《财政部民政部中国残疾人联合会关于促进残疾人就业政府采购政策的通知》，符合享受政府采购支持政策的残疾人福利性单位条件且提供</w:t>
            </w:r>
            <w:r>
              <w:rPr>
                <w:rFonts w:hint="eastAsia" w:ascii="宋体" w:hAnsi="宋体" w:cs="宋体"/>
                <w:sz w:val="24"/>
              </w:rPr>
              <w:t>自拟格式的</w:t>
            </w:r>
            <w:r>
              <w:rPr>
                <w:rFonts w:hint="eastAsia" w:ascii="宋体" w:hAnsi="宋体" w:cs="宋体"/>
                <w:bCs/>
                <w:sz w:val="24"/>
              </w:rPr>
              <w:t>《残疾人福利性单位声明函》的残疾人福利性单位，视同</w:t>
            </w:r>
            <w:r>
              <w:rPr>
                <w:rFonts w:hint="eastAsia" w:ascii="宋体" w:hAnsi="宋体" w:cs="宋体"/>
                <w:sz w:val="24"/>
              </w:rPr>
              <w:t>中小企业</w:t>
            </w:r>
            <w:r>
              <w:rPr>
                <w:rFonts w:hint="eastAsia" w:ascii="宋体" w:hAnsi="宋体" w:cs="宋体"/>
                <w:bCs/>
                <w:sz w:val="24"/>
              </w:rPr>
              <w:t>。</w:t>
            </w:r>
          </w:p>
        </w:tc>
      </w:tr>
    </w:tbl>
    <w:p>
      <w:pPr>
        <w:pStyle w:val="44"/>
        <w:tabs>
          <w:tab w:val="left" w:pos="600"/>
        </w:tabs>
        <w:spacing w:line="360" w:lineRule="auto"/>
        <w:rPr>
          <w:rFonts w:ascii="宋体" w:hAnsi="宋体" w:cs="宋体"/>
          <w:sz w:val="24"/>
        </w:rPr>
      </w:pPr>
      <w:r>
        <w:rPr>
          <w:rFonts w:hint="eastAsia" w:ascii="宋体" w:hAnsi="宋体" w:cs="宋体"/>
          <w:sz w:val="24"/>
        </w:rPr>
        <w:t>4.5.2供应商总分=报价部分得分+商务、技术部分得分，结果保留两位小数。</w:t>
      </w:r>
    </w:p>
    <w:p>
      <w:pPr>
        <w:pStyle w:val="4"/>
        <w:spacing w:before="0" w:after="0" w:line="500" w:lineRule="exact"/>
        <w:rPr>
          <w:rFonts w:ascii="宋体" w:hAnsi="宋体" w:eastAsia="宋体" w:cs="宋体"/>
          <w:sz w:val="24"/>
          <w:szCs w:val="24"/>
        </w:rPr>
      </w:pPr>
      <w:r>
        <w:rPr>
          <w:rFonts w:hint="eastAsia" w:ascii="宋体" w:hAnsi="宋体" w:eastAsia="宋体" w:cs="宋体"/>
          <w:sz w:val="24"/>
          <w:szCs w:val="24"/>
        </w:rPr>
        <w:t>5. 采购终止</w:t>
      </w:r>
    </w:p>
    <w:p>
      <w:pPr>
        <w:spacing w:line="500" w:lineRule="exact"/>
        <w:rPr>
          <w:rFonts w:ascii="宋体" w:hAnsi="宋体" w:cs="宋体"/>
          <w:sz w:val="24"/>
        </w:rPr>
      </w:pPr>
      <w:r>
        <w:rPr>
          <w:rFonts w:hint="eastAsia" w:ascii="宋体" w:hAnsi="宋体" w:cs="宋体"/>
          <w:sz w:val="24"/>
        </w:rPr>
        <w:t xml:space="preserve"> 出现下列情形之一的，采购人或者采购代理机构应当终止政府采购活动，发布项目终止公告并说明原因，重新开展政府采购活动:</w:t>
      </w:r>
    </w:p>
    <w:p>
      <w:pPr>
        <w:spacing w:line="500" w:lineRule="exact"/>
        <w:rPr>
          <w:rFonts w:ascii="宋体" w:hAnsi="宋体" w:cs="宋体"/>
          <w:sz w:val="24"/>
        </w:rPr>
      </w:pPr>
      <w:r>
        <w:rPr>
          <w:rFonts w:hint="eastAsia" w:ascii="宋体" w:hAnsi="宋体" w:cs="宋体"/>
          <w:sz w:val="24"/>
        </w:rPr>
        <w:t>（一)因情况变化，不再符合规定的竞争性磋商采购方式适用情形的；</w:t>
      </w:r>
    </w:p>
    <w:p>
      <w:pPr>
        <w:spacing w:line="500" w:lineRule="exact"/>
        <w:rPr>
          <w:rFonts w:ascii="宋体" w:hAnsi="宋体" w:cs="宋体"/>
          <w:sz w:val="24"/>
        </w:rPr>
      </w:pPr>
      <w:r>
        <w:rPr>
          <w:rFonts w:hint="eastAsia" w:ascii="宋体" w:hAnsi="宋体" w:cs="宋体"/>
          <w:sz w:val="24"/>
        </w:rPr>
        <w:t>（二)出现影响采购公正的违法、违规行为的；</w:t>
      </w:r>
    </w:p>
    <w:p>
      <w:pPr>
        <w:spacing w:line="500" w:lineRule="exact"/>
        <w:rPr>
          <w:rFonts w:ascii="宋体" w:hAnsi="宋体" w:cs="宋体"/>
          <w:sz w:val="24"/>
        </w:rPr>
      </w:pPr>
      <w:r>
        <w:rPr>
          <w:rFonts w:hint="eastAsia" w:ascii="宋体" w:hAnsi="宋体" w:cs="宋体"/>
          <w:sz w:val="24"/>
        </w:rPr>
        <w:t>（三)</w:t>
      </w:r>
      <w:r>
        <w:rPr>
          <w:rFonts w:hint="eastAsia" w:ascii="宋体" w:hAnsi="宋体" w:cs="宋体"/>
          <w:sz w:val="24"/>
          <w:shd w:val="clear" w:color="auto" w:fill="FAFAFA"/>
        </w:rPr>
        <w:t>在采购过程中符合要求的供应商或者报价未超过最高限价的供应商不足3家的</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（四）因重大变故，采购任务取消的；</w:t>
      </w:r>
    </w:p>
    <w:p>
      <w:pPr>
        <w:spacing w:line="500" w:lineRule="exact"/>
        <w:rPr>
          <w:rFonts w:ascii="宋体" w:hAnsi="宋体" w:cs="宋体"/>
          <w:sz w:val="24"/>
        </w:rPr>
      </w:pPr>
      <w:r>
        <w:rPr>
          <w:rFonts w:hint="eastAsia" w:ascii="宋体" w:hAnsi="宋体" w:cs="宋体"/>
          <w:sz w:val="24"/>
        </w:rPr>
        <w:t>（五）供应商的报价均超过了最高限价，采购人不能支付的。</w:t>
      </w:r>
    </w:p>
    <w:p>
      <w:pPr>
        <w:spacing w:line="500" w:lineRule="exact"/>
        <w:rPr>
          <w:rFonts w:ascii="宋体" w:hAnsi="宋体" w:cs="宋体"/>
          <w:sz w:val="24"/>
        </w:rPr>
      </w:pPr>
      <w:r>
        <w:rPr>
          <w:rFonts w:hint="eastAsia" w:ascii="宋体" w:hAnsi="宋体" w:cs="宋体"/>
          <w:sz w:val="24"/>
        </w:rPr>
        <w:t>采购终止后，采购代理机构应在发布磋商公告的媒体上发布终止公告并说明原因。</w:t>
      </w:r>
    </w:p>
    <w:p>
      <w:pPr>
        <w:pStyle w:val="43"/>
        <w:ind w:firstLine="0"/>
      </w:pPr>
      <w:r>
        <w:rPr>
          <w:rFonts w:hint="eastAsia" w:ascii="宋体" w:hAnsi="宋体" w:cs="宋体"/>
          <w:sz w:val="24"/>
        </w:rPr>
        <w:t>（六）服务方案设计均不满足业主方采购目标及业务要求的。</w:t>
      </w:r>
    </w:p>
    <w:p>
      <w:pPr>
        <w:pStyle w:val="4"/>
        <w:spacing w:before="0" w:after="0" w:line="500" w:lineRule="exact"/>
        <w:rPr>
          <w:rFonts w:ascii="宋体" w:hAnsi="宋体" w:eastAsia="宋体" w:cs="宋体"/>
          <w:sz w:val="24"/>
          <w:szCs w:val="24"/>
        </w:rPr>
      </w:pPr>
      <w:r>
        <w:rPr>
          <w:rFonts w:hint="eastAsia" w:ascii="宋体" w:hAnsi="宋体" w:eastAsia="宋体" w:cs="宋体"/>
          <w:sz w:val="24"/>
          <w:szCs w:val="24"/>
        </w:rPr>
        <w:t xml:space="preserve">6. </w:t>
      </w:r>
      <w:bookmarkStart w:id="144" w:name="_Toc217446061"/>
      <w:r>
        <w:rPr>
          <w:rFonts w:hint="eastAsia" w:ascii="宋体" w:hAnsi="宋体" w:eastAsia="宋体" w:cs="宋体"/>
          <w:sz w:val="24"/>
          <w:szCs w:val="24"/>
        </w:rPr>
        <w:t>成交</w:t>
      </w:r>
    </w:p>
    <w:p>
      <w:pPr>
        <w:spacing w:line="500" w:lineRule="exact"/>
        <w:rPr>
          <w:rFonts w:ascii="宋体" w:hAnsi="宋体" w:cs="宋体"/>
          <w:sz w:val="24"/>
        </w:rPr>
      </w:pPr>
      <w:r>
        <w:rPr>
          <w:rFonts w:hint="eastAsia" w:ascii="宋体" w:hAnsi="宋体" w:cs="宋体"/>
          <w:sz w:val="24"/>
        </w:rPr>
        <w:t>6.1. 成交原则</w:t>
      </w:r>
      <w:bookmarkEnd w:id="144"/>
      <w:r>
        <w:rPr>
          <w:rFonts w:hint="eastAsia" w:ascii="宋体" w:hAnsi="宋体" w:cs="宋体"/>
          <w:sz w:val="24"/>
        </w:rPr>
        <w:t>：本项目根据磋商小组推荐的成交候选人名单，采购人按顺序确定成交人。</w:t>
      </w:r>
    </w:p>
    <w:p>
      <w:pPr>
        <w:spacing w:line="500" w:lineRule="exact"/>
        <w:rPr>
          <w:rFonts w:ascii="宋体" w:hAnsi="宋体" w:cs="宋体"/>
          <w:sz w:val="24"/>
        </w:rPr>
      </w:pPr>
      <w:bookmarkStart w:id="145" w:name="_Toc217446062"/>
      <w:r>
        <w:rPr>
          <w:rFonts w:hint="eastAsia" w:ascii="宋体" w:hAnsi="宋体" w:cs="宋体"/>
          <w:sz w:val="24"/>
        </w:rPr>
        <w:t>6.2. 成交程序</w:t>
      </w:r>
      <w:bookmarkEnd w:id="145"/>
    </w:p>
    <w:p>
      <w:pPr>
        <w:spacing w:line="500" w:lineRule="exact"/>
        <w:rPr>
          <w:rFonts w:ascii="宋体" w:hAnsi="宋体" w:cs="宋体"/>
          <w:sz w:val="24"/>
        </w:rPr>
      </w:pPr>
      <w:r>
        <w:rPr>
          <w:rFonts w:hint="eastAsia" w:ascii="宋体" w:hAnsi="宋体" w:cs="宋体"/>
          <w:sz w:val="24"/>
        </w:rPr>
        <w:t>6.2.1 磋商小组将评审情况写出书面报告，推荐成交候选人，并按照综合得分高低标明排列顺序。本项目采用综合评分法，评审结果按评审后得分由高到低顺序排列。</w:t>
      </w:r>
      <w:r>
        <w:rPr>
          <w:rFonts w:hint="eastAsia" w:ascii="宋体" w:hAnsi="宋体" w:cs="宋体"/>
          <w:sz w:val="24"/>
          <w:shd w:val="clear" w:color="auto" w:fill="FAFAFA"/>
        </w:rPr>
        <w:t>评审得分相同的，按照最后报价由低到高的顺序推荐。评审得分且最后报价相同的，按照技术指标优劣顺序推荐</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6.2.2 采购代理机构在评审结束后两个工作日内将评审报告送至采购人。</w:t>
      </w:r>
    </w:p>
    <w:p>
      <w:pPr>
        <w:spacing w:line="500" w:lineRule="exact"/>
        <w:rPr>
          <w:rFonts w:ascii="宋体" w:hAnsi="宋体" w:cs="宋体"/>
          <w:sz w:val="24"/>
        </w:rPr>
      </w:pPr>
      <w:r>
        <w:rPr>
          <w:rFonts w:hint="eastAsia" w:ascii="宋体" w:hAnsi="宋体" w:cs="宋体"/>
          <w:sz w:val="24"/>
        </w:rPr>
        <w:t>6.2.3 采购人应当在收到评审报告后5个工作日内，从评审报告提出的成交候选供应商中，按照排序由高到低的原则确定成交供应商。</w:t>
      </w:r>
    </w:p>
    <w:p>
      <w:pPr>
        <w:spacing w:line="500" w:lineRule="exact"/>
        <w:rPr>
          <w:rFonts w:ascii="宋体" w:hAnsi="宋体" w:cs="宋体"/>
          <w:sz w:val="24"/>
        </w:rPr>
      </w:pPr>
      <w:r>
        <w:rPr>
          <w:rFonts w:hint="eastAsia" w:ascii="宋体" w:hAnsi="宋体" w:cs="宋体"/>
          <w:sz w:val="24"/>
        </w:rPr>
        <w:t>6.2.4 根据采购人确定的成交人，采购人在采购公告发布的媒体上发布成交公告，同时向成交人发出成交通知书。</w:t>
      </w:r>
    </w:p>
    <w:p>
      <w:pPr>
        <w:spacing w:line="500" w:lineRule="exact"/>
        <w:rPr>
          <w:rFonts w:ascii="宋体" w:hAnsi="宋体" w:cs="宋体"/>
          <w:sz w:val="24"/>
        </w:rPr>
      </w:pPr>
      <w:r>
        <w:rPr>
          <w:rFonts w:hint="eastAsia" w:ascii="宋体" w:hAnsi="宋体" w:cs="宋体"/>
          <w:sz w:val="24"/>
        </w:rPr>
        <w:t>6.2.5 采购单位不退回响应文件和供应商的其他资料。</w:t>
      </w:r>
    </w:p>
    <w:p>
      <w:pPr>
        <w:pStyle w:val="4"/>
        <w:spacing w:before="0" w:after="0" w:line="500" w:lineRule="exact"/>
        <w:rPr>
          <w:rFonts w:ascii="宋体" w:hAnsi="宋体" w:eastAsia="宋体" w:cs="宋体"/>
          <w:bCs w:val="0"/>
          <w:sz w:val="24"/>
          <w:szCs w:val="24"/>
        </w:rPr>
      </w:pPr>
      <w:bookmarkStart w:id="146" w:name="_Toc217446105"/>
      <w:bookmarkStart w:id="147" w:name="_Toc208849022"/>
      <w:bookmarkStart w:id="148" w:name="_Toc183582297"/>
      <w:bookmarkStart w:id="149" w:name="_Toc183682432"/>
      <w:r>
        <w:rPr>
          <w:rFonts w:hint="eastAsia" w:ascii="宋体" w:hAnsi="宋体" w:eastAsia="宋体" w:cs="宋体"/>
          <w:bCs w:val="0"/>
          <w:sz w:val="24"/>
          <w:szCs w:val="24"/>
        </w:rPr>
        <w:t xml:space="preserve">7. </w:t>
      </w:r>
      <w:bookmarkEnd w:id="146"/>
      <w:bookmarkEnd w:id="147"/>
      <w:bookmarkEnd w:id="148"/>
      <w:bookmarkEnd w:id="149"/>
      <w:r>
        <w:rPr>
          <w:rFonts w:hint="eastAsia" w:ascii="宋体" w:hAnsi="宋体" w:eastAsia="宋体" w:cs="宋体"/>
          <w:sz w:val="24"/>
          <w:szCs w:val="24"/>
        </w:rPr>
        <w:t>评审专家在政府采购活动中承担以下义务：</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7.1 遵纪守法，客观、公正、廉洁地履行职责。</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7.2 按照政府采购法等相关法律法规和磋商文件的规定要求对供应商的资格条件和供应商提供的商务、价格、技术服务、业绩、对磋商文件的响应程度以及响应文件规范性等方面进行评价，提供科学合理、公平公正的评审意见，参与起草评审报告，并予签字确认。</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7.3 保守秘密。不得透露磋商情况，不得泄露供应商的响应文件及知悉的商业秘密，不得向供应商透露评审情况。</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7.4 发现供应商在政府采购活动中有不正当竞争或恶意串通等违规行为，及时向采购人或相关部门报告并加以制止。</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7.5 配合采购人或者采购代理机构答复供应商质疑，配合投诉处理工作等事宜。</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7.6 法律、法规和规章规定的其他义务。</w:t>
      </w:r>
    </w:p>
    <w:p>
      <w:pPr>
        <w:widowControl/>
        <w:autoSpaceDE w:val="0"/>
        <w:autoSpaceDN w:val="0"/>
        <w:spacing w:line="500" w:lineRule="exact"/>
        <w:textAlignment w:val="bottom"/>
        <w:outlineLvl w:val="1"/>
        <w:rPr>
          <w:rFonts w:ascii="宋体" w:hAnsi="宋体" w:cs="宋体"/>
          <w:b/>
          <w:sz w:val="24"/>
        </w:rPr>
      </w:pPr>
      <w:r>
        <w:rPr>
          <w:rFonts w:hint="eastAsia" w:ascii="宋体" w:hAnsi="宋体" w:cs="宋体"/>
          <w:b/>
          <w:sz w:val="24"/>
        </w:rPr>
        <w:t>8</w:t>
      </w:r>
      <w:r>
        <w:rPr>
          <w:rFonts w:hint="eastAsia" w:ascii="宋体" w:hAnsi="宋体" w:cs="宋体"/>
          <w:sz w:val="24"/>
        </w:rPr>
        <w:t xml:space="preserve">. </w:t>
      </w:r>
      <w:r>
        <w:rPr>
          <w:rFonts w:hint="eastAsia" w:ascii="宋体" w:hAnsi="宋体" w:cs="宋体"/>
          <w:b/>
          <w:sz w:val="24"/>
        </w:rPr>
        <w:t>评审专家在政府采购活动中应当遵守以下工作纪律：</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8.1 应邀按时参加评审活动。遇特殊情况不能出席或途中遇阻不能按时参加评审的，应及时告知采购人或者采购代理机构，不得私自转托他人。</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8.2 不得参加与自己有利害关系的服务项目的评审活动。对与自己有利害关系的评审项目，如受到邀请，应主动提出回避。采购人或采购代理机构也可要求该评审专家回避。</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有利害关系主要是指三年内曾在参加该服务项目供应商中任职(包括一般工作)或担任顾问，配偶或直系亲属在参加该服务项目的供应商中任职或担任顾问，与参加该服务项目供应商发生过法律纠纷，以及其他可能影响公正评审的情况。</w:t>
      </w:r>
    </w:p>
    <w:p>
      <w:pPr>
        <w:widowControl/>
        <w:autoSpaceDE w:val="0"/>
        <w:autoSpaceDN w:val="0"/>
        <w:spacing w:line="500" w:lineRule="exact"/>
        <w:textAlignment w:val="bottom"/>
        <w:rPr>
          <w:rFonts w:ascii="宋体" w:hAnsi="宋体" w:cs="宋体"/>
          <w:sz w:val="24"/>
        </w:rPr>
      </w:pPr>
      <w:r>
        <w:rPr>
          <w:rFonts w:hint="eastAsia" w:ascii="宋体" w:hAnsi="宋体" w:cs="宋体"/>
          <w:sz w:val="24"/>
        </w:rPr>
        <w:t>8.3 评审过程中关闭通讯设备，不得与外界联系。</w:t>
      </w:r>
    </w:p>
    <w:p>
      <w:pPr>
        <w:widowControl/>
        <w:autoSpaceDE w:val="0"/>
        <w:autoSpaceDN w:val="0"/>
        <w:spacing w:line="500" w:lineRule="exact"/>
        <w:jc w:val="left"/>
        <w:textAlignment w:val="bottom"/>
        <w:rPr>
          <w:rFonts w:ascii="宋体" w:hAnsi="宋体" w:cs="宋体"/>
          <w:sz w:val="24"/>
        </w:rPr>
      </w:pPr>
      <w:bookmarkStart w:id="150" w:name="_Toc1127"/>
      <w:r>
        <w:rPr>
          <w:rFonts w:hint="eastAsia" w:ascii="宋体" w:hAnsi="宋体" w:cs="宋体"/>
          <w:sz w:val="24"/>
        </w:rPr>
        <w:t>8.4 评审过程中，不得发表影响评审公正的倾向性、歧视性言论；不得以任何明示或暗示的方式要求参加该服务项目的供应商以澄清、说明或补正为借口，表达与其原响应文件原意不同的新意见；不得以磋商文件没有规定的方法和标准作为评审的依据；不得违反规定的评审格式评审和撰写评审意见，不得拒绝对自己的评审意见签字确认。</w:t>
      </w:r>
      <w:bookmarkEnd w:id="150"/>
    </w:p>
    <w:p>
      <w:pPr>
        <w:pStyle w:val="144"/>
        <w:spacing w:after="0"/>
        <w:ind w:firstLine="0"/>
        <w:jc w:val="center"/>
        <w:outlineLvl w:val="0"/>
        <w:rPr>
          <w:rFonts w:ascii="宋体" w:hAnsi="宋体" w:cs="宋体"/>
          <w:lang w:eastAsia="zh-CN"/>
        </w:rPr>
      </w:pPr>
      <w:r>
        <w:rPr>
          <w:rFonts w:hint="eastAsia" w:ascii="宋体" w:hAnsi="宋体" w:cs="宋体"/>
          <w:b/>
          <w:bCs/>
          <w:lang w:eastAsia="zh-CN"/>
        </w:rPr>
        <w:br w:type="page"/>
      </w:r>
      <w:bookmarkStart w:id="151" w:name="_Toc24758"/>
      <w:r>
        <w:rPr>
          <w:rStyle w:val="107"/>
          <w:rFonts w:hint="eastAsia" w:ascii="宋体" w:hAnsi="宋体" w:cs="宋体"/>
          <w:sz w:val="24"/>
          <w:szCs w:val="24"/>
          <w:lang w:eastAsia="zh-CN"/>
        </w:rPr>
        <w:t>第六章  拟签订的合同文本</w:t>
      </w:r>
      <w:bookmarkEnd w:id="151"/>
    </w:p>
    <w:p>
      <w:pPr>
        <w:spacing w:line="360" w:lineRule="auto"/>
        <w:jc w:val="center"/>
        <w:rPr>
          <w:rFonts w:ascii="宋体" w:hAnsi="宋体" w:cs="宋体"/>
          <w:sz w:val="24"/>
        </w:rPr>
      </w:pPr>
      <w:r>
        <w:rPr>
          <w:rFonts w:hint="eastAsia" w:ascii="宋体" w:hAnsi="宋体" w:cs="宋体"/>
          <w:sz w:val="24"/>
        </w:rPr>
        <w:t>（本合同仅供参考，具体以实际签订的为准）</w:t>
      </w:r>
    </w:p>
    <w:p>
      <w:pPr>
        <w:pStyle w:val="62"/>
        <w:tabs>
          <w:tab w:val="left" w:pos="4473"/>
          <w:tab w:val="left" w:pos="8946"/>
        </w:tabs>
        <w:snapToGrid w:val="0"/>
        <w:spacing w:line="360" w:lineRule="auto"/>
        <w:ind w:firstLine="723"/>
        <w:jc w:val="center"/>
        <w:rPr>
          <w:rFonts w:ascii="Times New Roman" w:hAnsi="Times New Roman" w:eastAsia="黑体"/>
          <w:b/>
          <w:sz w:val="36"/>
          <w:szCs w:val="36"/>
        </w:rPr>
      </w:pPr>
    </w:p>
    <w:p>
      <w:pPr>
        <w:pStyle w:val="62"/>
        <w:tabs>
          <w:tab w:val="left" w:pos="4473"/>
          <w:tab w:val="left" w:pos="8946"/>
        </w:tabs>
        <w:snapToGrid w:val="0"/>
        <w:spacing w:line="360" w:lineRule="auto"/>
        <w:jc w:val="center"/>
        <w:rPr>
          <w:rFonts w:ascii="Times New Roman" w:hAnsi="Times New Roman" w:eastAsia="方正小标宋_GBK"/>
          <w:sz w:val="36"/>
          <w:szCs w:val="36"/>
        </w:rPr>
      </w:pPr>
    </w:p>
    <w:p>
      <w:pPr>
        <w:pStyle w:val="62"/>
        <w:tabs>
          <w:tab w:val="left" w:pos="4473"/>
          <w:tab w:val="left" w:pos="8946"/>
        </w:tabs>
        <w:snapToGrid w:val="0"/>
        <w:spacing w:line="360" w:lineRule="auto"/>
        <w:jc w:val="center"/>
        <w:rPr>
          <w:rFonts w:ascii="Times New Roman" w:hAnsi="Times New Roman" w:eastAsia="方正小标宋_GBK"/>
          <w:sz w:val="36"/>
          <w:szCs w:val="36"/>
        </w:rPr>
      </w:pPr>
    </w:p>
    <w:p>
      <w:pPr>
        <w:pStyle w:val="62"/>
        <w:tabs>
          <w:tab w:val="left" w:pos="4473"/>
          <w:tab w:val="left" w:pos="8946"/>
        </w:tabs>
        <w:snapToGrid w:val="0"/>
        <w:spacing w:line="360" w:lineRule="auto"/>
        <w:jc w:val="center"/>
        <w:rPr>
          <w:rFonts w:ascii="Times New Roman" w:hAnsi="Times New Roman" w:eastAsia="方正小标宋_GBK"/>
          <w:sz w:val="36"/>
          <w:szCs w:val="36"/>
        </w:rPr>
      </w:pPr>
    </w:p>
    <w:p>
      <w:pPr>
        <w:pStyle w:val="62"/>
        <w:tabs>
          <w:tab w:val="left" w:pos="4473"/>
          <w:tab w:val="left" w:pos="8946"/>
        </w:tabs>
        <w:snapToGrid w:val="0"/>
        <w:spacing w:line="360" w:lineRule="auto"/>
        <w:jc w:val="center"/>
        <w:rPr>
          <w:rFonts w:ascii="Times New Roman" w:hAnsi="Times New Roman" w:eastAsia="方正小标宋_GBK"/>
          <w:sz w:val="36"/>
          <w:szCs w:val="36"/>
        </w:rPr>
      </w:pPr>
    </w:p>
    <w:p>
      <w:pPr>
        <w:pStyle w:val="62"/>
        <w:tabs>
          <w:tab w:val="left" w:pos="4473"/>
          <w:tab w:val="left" w:pos="8946"/>
        </w:tabs>
        <w:snapToGrid w:val="0"/>
        <w:spacing w:line="360" w:lineRule="auto"/>
        <w:jc w:val="center"/>
        <w:rPr>
          <w:rFonts w:ascii="Times New Roman" w:hAnsi="Times New Roman" w:eastAsia="方正小标宋_GBK"/>
          <w:b/>
          <w:sz w:val="44"/>
          <w:szCs w:val="44"/>
        </w:rPr>
      </w:pPr>
      <w:r>
        <w:rPr>
          <w:rFonts w:hint="eastAsia" w:ascii="Times New Roman" w:hAnsi="Times New Roman" w:eastAsia="方正小标宋_GBK"/>
          <w:b/>
          <w:sz w:val="44"/>
          <w:szCs w:val="44"/>
        </w:rPr>
        <w:t>技术服务项目合同</w:t>
      </w:r>
    </w:p>
    <w:p>
      <w:pPr>
        <w:pStyle w:val="62"/>
        <w:tabs>
          <w:tab w:val="left" w:pos="7248"/>
        </w:tabs>
        <w:snapToGrid w:val="0"/>
        <w:spacing w:line="360" w:lineRule="auto"/>
        <w:ind w:firstLine="602"/>
        <w:rPr>
          <w:rFonts w:hAnsi="宋体" w:cs="宋体"/>
          <w:b/>
          <w:sz w:val="24"/>
          <w:szCs w:val="24"/>
        </w:rPr>
      </w:pPr>
      <w:r>
        <w:rPr>
          <w:rFonts w:hint="eastAsia" w:hAnsi="宋体" w:cs="宋体"/>
          <w:b/>
          <w:sz w:val="24"/>
          <w:szCs w:val="24"/>
        </w:rPr>
        <w:tab/>
      </w:r>
    </w:p>
    <w:p>
      <w:pPr>
        <w:spacing w:after="156" w:afterLines="50" w:line="560" w:lineRule="exact"/>
        <w:ind w:firstLine="453" w:firstLineChars="189"/>
        <w:rPr>
          <w:rFonts w:ascii="宋体" w:hAnsi="宋体" w:cs="宋体"/>
          <w:sz w:val="24"/>
        </w:rPr>
      </w:pPr>
    </w:p>
    <w:p>
      <w:pPr>
        <w:pStyle w:val="149"/>
        <w:rPr>
          <w:rFonts w:ascii="宋体" w:hAnsi="宋体" w:cs="宋体"/>
          <w:color w:val="auto"/>
        </w:rPr>
      </w:pPr>
    </w:p>
    <w:p>
      <w:pPr>
        <w:pStyle w:val="149"/>
        <w:rPr>
          <w:rFonts w:ascii="宋体" w:hAnsi="宋体" w:cs="宋体"/>
          <w:color w:val="auto"/>
        </w:rPr>
      </w:pPr>
    </w:p>
    <w:p>
      <w:pPr>
        <w:spacing w:after="156" w:afterLines="50" w:line="560" w:lineRule="exact"/>
        <w:ind w:left="2047" w:leftChars="289" w:hanging="1440" w:hangingChars="600"/>
        <w:rPr>
          <w:rFonts w:ascii="宋体" w:hAnsi="宋体" w:cs="宋体"/>
          <w:sz w:val="24"/>
        </w:rPr>
      </w:pPr>
    </w:p>
    <w:p>
      <w:pPr>
        <w:spacing w:after="156" w:afterLines="50" w:line="560" w:lineRule="exact"/>
        <w:ind w:firstLine="480" w:firstLineChars="200"/>
        <w:rPr>
          <w:rFonts w:ascii="宋体" w:hAnsi="宋体" w:cs="宋体"/>
          <w:sz w:val="24"/>
          <w:u w:val="single"/>
        </w:rPr>
      </w:pPr>
      <w:r>
        <w:rPr>
          <w:rFonts w:hint="eastAsia" w:ascii="宋体" w:hAnsi="宋体" w:cs="宋体"/>
          <w:sz w:val="24"/>
        </w:rPr>
        <w:t>项 目 名 称：</w:t>
      </w:r>
      <w:r>
        <w:rPr>
          <w:rFonts w:hint="eastAsia" w:ascii="宋体" w:hAnsi="宋体" w:cs="宋体"/>
          <w:sz w:val="24"/>
          <w:u w:val="single"/>
        </w:rPr>
        <w:t xml:space="preserve">                  </w:t>
      </w:r>
    </w:p>
    <w:p>
      <w:pPr>
        <w:spacing w:after="156" w:afterLines="50" w:line="560" w:lineRule="exact"/>
        <w:ind w:firstLine="453" w:firstLineChars="189"/>
        <w:rPr>
          <w:rFonts w:ascii="宋体" w:hAnsi="宋体" w:cs="宋体"/>
          <w:sz w:val="24"/>
        </w:rPr>
      </w:pPr>
      <w:r>
        <w:rPr>
          <w:rFonts w:hint="eastAsia" w:ascii="宋体" w:hAnsi="宋体" w:cs="宋体"/>
          <w:sz w:val="24"/>
        </w:rPr>
        <w:t xml:space="preserve">项 目 地 点：        　                           </w:t>
      </w:r>
    </w:p>
    <w:p>
      <w:pPr>
        <w:spacing w:after="156" w:afterLines="50" w:line="560" w:lineRule="exact"/>
        <w:ind w:firstLine="453" w:firstLineChars="189"/>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w:t>
      </w:r>
    </w:p>
    <w:p>
      <w:pPr>
        <w:spacing w:after="156" w:afterLines="50" w:line="560" w:lineRule="exact"/>
        <w:ind w:firstLine="453" w:firstLineChars="189"/>
        <w:rPr>
          <w:rFonts w:ascii="宋体" w:hAnsi="宋体" w:cs="宋体"/>
          <w:sz w:val="24"/>
        </w:rPr>
      </w:pPr>
      <w:r>
        <w:rPr>
          <w:rFonts w:hint="eastAsia" w:ascii="宋体" w:hAnsi="宋体" w:cs="宋体"/>
          <w:sz w:val="24"/>
        </w:rPr>
        <w:t xml:space="preserve">委 托 方： </w:t>
      </w:r>
      <w:r>
        <w:rPr>
          <w:rFonts w:hint="eastAsia" w:ascii="宋体" w:hAnsi="宋体" w:cs="宋体"/>
          <w:sz w:val="24"/>
          <w:u w:val="single"/>
        </w:rPr>
        <w:t xml:space="preserve">                                    </w:t>
      </w:r>
      <w:r>
        <w:rPr>
          <w:rFonts w:hint="eastAsia" w:ascii="宋体" w:hAnsi="宋体" w:cs="宋体"/>
          <w:sz w:val="24"/>
        </w:rPr>
        <w:t xml:space="preserve">                                       </w:t>
      </w:r>
    </w:p>
    <w:p>
      <w:pPr>
        <w:spacing w:after="156" w:afterLines="50" w:line="560" w:lineRule="exact"/>
        <w:ind w:firstLine="453" w:firstLineChars="189"/>
        <w:rPr>
          <w:rFonts w:ascii="宋体" w:hAnsi="宋体" w:cs="宋体"/>
          <w:sz w:val="24"/>
        </w:rPr>
      </w:pPr>
      <w:r>
        <w:rPr>
          <w:rFonts w:hint="eastAsia" w:ascii="宋体" w:hAnsi="宋体" w:cs="宋体"/>
          <w:sz w:val="24"/>
        </w:rPr>
        <w:t>受 托 方：</w:t>
      </w:r>
      <w:r>
        <w:rPr>
          <w:rFonts w:hint="eastAsia" w:ascii="宋体" w:hAnsi="宋体" w:cs="宋体"/>
          <w:sz w:val="24"/>
          <w:u w:val="single"/>
        </w:rPr>
        <w:t xml:space="preserve">    </w:t>
      </w:r>
      <w:r>
        <w:rPr>
          <w:rFonts w:hint="eastAsia" w:ascii="宋体" w:hAnsi="宋体" w:cs="宋体"/>
          <w:sz w:val="24"/>
        </w:rPr>
        <w:t xml:space="preserve">                                       </w:t>
      </w:r>
    </w:p>
    <w:p>
      <w:pPr>
        <w:spacing w:after="156" w:afterLines="50" w:line="560" w:lineRule="exact"/>
        <w:ind w:firstLine="453" w:firstLineChars="189"/>
        <w:rPr>
          <w:rFonts w:ascii="宋体" w:hAnsi="宋体" w:cs="宋体"/>
          <w:sz w:val="24"/>
        </w:rPr>
      </w:pPr>
      <w:r>
        <w:rPr>
          <w:rFonts w:hint="eastAsia" w:ascii="宋体" w:hAnsi="宋体" w:cs="宋体"/>
          <w:sz w:val="24"/>
        </w:rPr>
        <w:t xml:space="preserve">签 订 日 期：          年   月   日             </w:t>
      </w:r>
    </w:p>
    <w:p>
      <w:pPr>
        <w:spacing w:after="156" w:afterLines="50" w:line="560" w:lineRule="exact"/>
        <w:ind w:firstLine="453" w:firstLineChars="189"/>
        <w:rPr>
          <w:rFonts w:ascii="宋体" w:hAnsi="宋体" w:cs="宋体"/>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720" w:num="1"/>
          <w:titlePg/>
          <w:docGrid w:type="lines" w:linePitch="312" w:charSpace="0"/>
        </w:sectPr>
      </w:pPr>
    </w:p>
    <w:p>
      <w:pPr>
        <w:snapToGrid w:val="0"/>
        <w:spacing w:line="360" w:lineRule="auto"/>
        <w:jc w:val="left"/>
        <w:rPr>
          <w:rFonts w:ascii="宋体" w:hAnsi="宋体" w:cs="宋体"/>
          <w:b/>
          <w:bCs/>
          <w:sz w:val="24"/>
          <w:u w:val="single"/>
        </w:rPr>
      </w:pPr>
      <w:r>
        <w:rPr>
          <w:rFonts w:hint="eastAsia" w:ascii="宋体" w:hAnsi="宋体" w:cs="宋体"/>
          <w:b/>
          <w:bCs/>
          <w:sz w:val="24"/>
        </w:rPr>
        <w:t>委托方（甲方）：</w:t>
      </w:r>
      <w:r>
        <w:rPr>
          <w:rFonts w:hint="eastAsia" w:ascii="宋体" w:hAnsi="宋体" w:cs="宋体"/>
          <w:b/>
          <w:bCs/>
          <w:sz w:val="24"/>
          <w:u w:val="single"/>
        </w:rPr>
        <w:t xml:space="preserve">  </w:t>
      </w:r>
    </w:p>
    <w:p>
      <w:pPr>
        <w:snapToGrid w:val="0"/>
        <w:spacing w:line="360" w:lineRule="auto"/>
        <w:jc w:val="left"/>
        <w:rPr>
          <w:rFonts w:ascii="宋体" w:hAnsi="宋体" w:cs="宋体"/>
          <w:b/>
          <w:bCs/>
          <w:sz w:val="24"/>
          <w:u w:val="single"/>
        </w:rPr>
      </w:pPr>
      <w:r>
        <w:rPr>
          <w:rFonts w:hint="eastAsia" w:ascii="宋体" w:hAnsi="宋体" w:cs="宋体"/>
          <w:b/>
          <w:bCs/>
          <w:sz w:val="24"/>
        </w:rPr>
        <w:t>受托方（乙方）：</w:t>
      </w:r>
      <w:r>
        <w:rPr>
          <w:rFonts w:hint="eastAsia" w:ascii="宋体" w:hAnsi="宋体" w:cs="宋体"/>
          <w:b/>
          <w:bCs/>
          <w:sz w:val="24"/>
          <w:u w:val="single"/>
        </w:rPr>
        <w:t xml:space="preserve">  </w:t>
      </w:r>
    </w:p>
    <w:p>
      <w:pPr>
        <w:spacing w:line="440" w:lineRule="exact"/>
        <w:ind w:firstLine="480" w:firstLineChars="200"/>
        <w:rPr>
          <w:rFonts w:ascii="宋体" w:hAnsi="宋体" w:cs="宋体"/>
          <w:sz w:val="24"/>
        </w:rPr>
      </w:pPr>
      <w:r>
        <w:rPr>
          <w:rFonts w:hint="eastAsia" w:ascii="宋体" w:hAnsi="宋体" w:cs="宋体"/>
          <w:sz w:val="24"/>
        </w:rPr>
        <w:t>依照《中华人民共和国</w:t>
      </w:r>
      <w:r>
        <w:rPr>
          <w:rFonts w:hint="eastAsia" w:ascii="宋体" w:hAnsi="宋体" w:cs="宋体"/>
          <w:sz w:val="24"/>
          <w:lang w:eastAsia="zh-Hans"/>
        </w:rPr>
        <w:t>民</w:t>
      </w:r>
      <w:r>
        <w:rPr>
          <w:rFonts w:hint="eastAsia" w:ascii="宋体" w:hAnsi="宋体" w:cs="宋体"/>
          <w:sz w:val="24"/>
        </w:rPr>
        <w:t>法</w:t>
      </w:r>
      <w:r>
        <w:rPr>
          <w:rFonts w:hint="eastAsia" w:ascii="宋体" w:hAnsi="宋体" w:cs="宋体"/>
          <w:sz w:val="24"/>
          <w:lang w:eastAsia="zh-Hans"/>
        </w:rPr>
        <w:t>典</w:t>
      </w:r>
      <w:r>
        <w:rPr>
          <w:rFonts w:hint="eastAsia" w:ascii="宋体" w:hAnsi="宋体" w:cs="宋体"/>
          <w:sz w:val="24"/>
        </w:rPr>
        <w:t>》及其它有关法律、法规、规章和规范性文件的规定，双方就</w:t>
      </w:r>
      <w:r>
        <w:rPr>
          <w:rFonts w:hint="eastAsia" w:ascii="宋体" w:hAnsi="宋体" w:cs="宋体"/>
          <w:sz w:val="24"/>
          <w:u w:val="single"/>
        </w:rPr>
        <w:t>新疆维吾尔自治区应急管理厅安全生产培训考核管理平台升级项目有关</w:t>
      </w:r>
      <w:r>
        <w:rPr>
          <w:rFonts w:hint="eastAsia" w:ascii="宋体" w:hAnsi="宋体" w:cs="宋体"/>
          <w:sz w:val="24"/>
        </w:rPr>
        <w:t>事项达成一致并订立如下协议：</w:t>
      </w:r>
    </w:p>
    <w:p>
      <w:pPr>
        <w:spacing w:line="440" w:lineRule="exact"/>
        <w:ind w:firstLine="482" w:firstLineChars="200"/>
        <w:jc w:val="left"/>
        <w:rPr>
          <w:rFonts w:ascii="宋体" w:hAnsi="宋体" w:cs="宋体"/>
          <w:b/>
          <w:sz w:val="24"/>
        </w:rPr>
      </w:pPr>
      <w:r>
        <w:rPr>
          <w:rFonts w:hint="eastAsia" w:ascii="宋体" w:hAnsi="宋体" w:cs="宋体"/>
          <w:b/>
          <w:sz w:val="24"/>
        </w:rPr>
        <w:t>一、服务内容及要求</w:t>
      </w:r>
    </w:p>
    <w:p>
      <w:pPr>
        <w:spacing w:line="440" w:lineRule="exact"/>
        <w:ind w:firstLine="480" w:firstLineChars="200"/>
        <w:rPr>
          <w:rFonts w:ascii="宋体" w:hAnsi="宋体" w:cs="宋体"/>
          <w:sz w:val="24"/>
          <w:u w:val="single"/>
        </w:rPr>
      </w:pPr>
      <w:r>
        <w:rPr>
          <w:rFonts w:hint="eastAsia" w:ascii="宋体" w:hAnsi="宋体" w:cs="宋体"/>
          <w:sz w:val="24"/>
        </w:rPr>
        <w:t>服务内容</w:t>
      </w:r>
      <w:r>
        <w:rPr>
          <w:rFonts w:hint="eastAsia" w:ascii="宋体" w:hAnsi="宋体" w:cs="宋体"/>
          <w:sz w:val="24"/>
          <w:u w:val="single"/>
        </w:rPr>
        <w:t xml:space="preserve">：新疆维吾尔自治区应急管理厅安全生产培训考核管理平台升级项目 </w:t>
      </w:r>
      <w:r>
        <w:rPr>
          <w:rFonts w:hint="eastAsia" w:ascii="宋体" w:hAnsi="宋体" w:cs="宋体"/>
          <w:bCs/>
          <w:sz w:val="24"/>
          <w:u w:val="single"/>
        </w:rPr>
        <w:t>（详</w:t>
      </w:r>
      <w:r>
        <w:rPr>
          <w:rFonts w:hint="eastAsia" w:ascii="宋体" w:hAnsi="宋体" w:cs="宋体"/>
          <w:sz w:val="24"/>
          <w:u w:val="single"/>
        </w:rPr>
        <w:t>见合同附件：服务内容清单</w:t>
      </w:r>
      <w:r>
        <w:rPr>
          <w:rFonts w:hint="eastAsia" w:ascii="宋体" w:hAnsi="宋体" w:cs="宋体"/>
          <w:bCs/>
          <w:sz w:val="24"/>
          <w:u w:val="single"/>
        </w:rPr>
        <w:t>）</w:t>
      </w:r>
      <w:r>
        <w:rPr>
          <w:rFonts w:hint="eastAsia" w:ascii="宋体" w:hAnsi="宋体" w:cs="宋体"/>
          <w:sz w:val="24"/>
          <w:u w:val="single"/>
        </w:rPr>
        <w:t>。</w:t>
      </w:r>
    </w:p>
    <w:p>
      <w:pPr>
        <w:spacing w:line="440" w:lineRule="exact"/>
        <w:ind w:firstLine="480" w:firstLineChars="200"/>
        <w:rPr>
          <w:rFonts w:ascii="宋体" w:hAnsi="宋体" w:cs="宋体"/>
          <w:b/>
          <w:sz w:val="24"/>
        </w:rPr>
      </w:pPr>
      <w:r>
        <w:rPr>
          <w:rFonts w:hint="eastAsia" w:ascii="宋体" w:hAnsi="宋体" w:cs="宋体"/>
          <w:sz w:val="24"/>
        </w:rPr>
        <w:t>服务地点：</w:t>
      </w:r>
      <w:r>
        <w:rPr>
          <w:rFonts w:hint="eastAsia" w:ascii="宋体" w:hAnsi="宋体" w:cs="宋体"/>
          <w:sz w:val="24"/>
          <w:lang w:eastAsia="zh-Hans"/>
        </w:rPr>
        <w:t>以</w:t>
      </w:r>
      <w:r>
        <w:rPr>
          <w:rFonts w:hint="eastAsia" w:ascii="宋体" w:hAnsi="宋体" w:cs="宋体"/>
          <w:sz w:val="24"/>
          <w:u w:val="single"/>
        </w:rPr>
        <w:t>甲方指定</w:t>
      </w:r>
      <w:r>
        <w:rPr>
          <w:rFonts w:hint="eastAsia" w:ascii="宋体" w:hAnsi="宋体" w:cs="宋体"/>
          <w:sz w:val="24"/>
          <w:u w:val="single"/>
          <w:lang w:eastAsia="zh-Hans"/>
        </w:rPr>
        <w:t>为准</w:t>
      </w:r>
      <w:r>
        <w:rPr>
          <w:rFonts w:hint="eastAsia" w:ascii="宋体" w:hAnsi="宋体" w:cs="宋体"/>
          <w:sz w:val="24"/>
          <w:u w:val="single"/>
        </w:rPr>
        <w:t xml:space="preserve">                           </w:t>
      </w:r>
      <w:r>
        <w:rPr>
          <w:rFonts w:hint="eastAsia" w:ascii="宋体" w:hAnsi="宋体" w:cs="宋体"/>
          <w:b/>
          <w:sz w:val="24"/>
        </w:rPr>
        <w:t xml:space="preserve">                     </w:t>
      </w:r>
    </w:p>
    <w:p>
      <w:pPr>
        <w:spacing w:line="440" w:lineRule="exact"/>
        <w:ind w:firstLine="480" w:firstLineChars="200"/>
        <w:rPr>
          <w:rFonts w:ascii="宋体" w:hAnsi="宋体" w:cs="宋体"/>
          <w:b/>
          <w:sz w:val="24"/>
        </w:rPr>
      </w:pPr>
      <w:r>
        <w:rPr>
          <w:rFonts w:hint="eastAsia" w:ascii="宋体" w:hAnsi="宋体" w:cs="宋体"/>
          <w:sz w:val="24"/>
          <w:u w:val="single"/>
          <w:lang w:eastAsia="zh-Hans"/>
        </w:rPr>
        <w:t>双方明确，乙方所提供服务有国家标准</w:t>
      </w:r>
      <w:r>
        <w:rPr>
          <w:rFonts w:hint="eastAsia" w:ascii="宋体" w:hAnsi="宋体" w:cs="宋体"/>
          <w:sz w:val="24"/>
          <w:u w:val="single"/>
        </w:rPr>
        <w:t>、</w:t>
      </w:r>
      <w:r>
        <w:rPr>
          <w:rFonts w:hint="eastAsia" w:ascii="宋体" w:hAnsi="宋体" w:cs="宋体"/>
          <w:sz w:val="24"/>
          <w:u w:val="single"/>
          <w:lang w:eastAsia="zh-Hans"/>
        </w:rPr>
        <w:t>行业标准的，不得低于其中较高标准，没有相关标准的，以本合同约定及满足甲方</w:t>
      </w:r>
      <w:r>
        <w:rPr>
          <w:rFonts w:hint="eastAsia" w:ascii="宋体" w:hAnsi="宋体" w:cs="宋体"/>
          <w:sz w:val="24"/>
          <w:u w:val="single"/>
        </w:rPr>
        <w:t>应急指挥技术支撑及运维保障需求</w:t>
      </w:r>
      <w:r>
        <w:rPr>
          <w:rFonts w:hint="eastAsia" w:ascii="宋体" w:hAnsi="宋体" w:cs="宋体"/>
          <w:bCs/>
          <w:sz w:val="24"/>
          <w:u w:val="single"/>
          <w:lang w:eastAsia="zh-Hans"/>
        </w:rPr>
        <w:t>标准为准。</w:t>
      </w:r>
      <w:r>
        <w:rPr>
          <w:rFonts w:hint="eastAsia" w:ascii="宋体" w:hAnsi="宋体" w:cs="宋体"/>
          <w:b/>
          <w:sz w:val="24"/>
        </w:rPr>
        <w:t xml:space="preserve">          </w:t>
      </w:r>
    </w:p>
    <w:p>
      <w:pPr>
        <w:spacing w:line="440" w:lineRule="exact"/>
        <w:ind w:firstLine="482" w:firstLineChars="200"/>
        <w:jc w:val="left"/>
        <w:rPr>
          <w:rFonts w:ascii="宋体" w:hAnsi="宋体" w:cs="宋体"/>
          <w:b/>
          <w:sz w:val="24"/>
        </w:rPr>
      </w:pPr>
      <w:r>
        <w:rPr>
          <w:rFonts w:hint="eastAsia" w:ascii="宋体" w:hAnsi="宋体" w:cs="宋体"/>
          <w:b/>
          <w:sz w:val="24"/>
        </w:rPr>
        <w:t>二、合同价款</w:t>
      </w:r>
    </w:p>
    <w:p>
      <w:pPr>
        <w:spacing w:line="440" w:lineRule="exact"/>
        <w:ind w:firstLine="480" w:firstLineChars="200"/>
        <w:rPr>
          <w:rFonts w:ascii="宋体" w:hAnsi="宋体" w:cs="宋体"/>
          <w:sz w:val="24"/>
        </w:rPr>
      </w:pPr>
      <w:r>
        <w:rPr>
          <w:rFonts w:hint="eastAsia" w:ascii="宋体" w:hAnsi="宋体" w:cs="宋体"/>
          <w:sz w:val="24"/>
        </w:rPr>
        <w:t>金额（大写）：</w:t>
      </w:r>
      <w:r>
        <w:rPr>
          <w:rFonts w:hint="eastAsia" w:ascii="宋体" w:hAnsi="宋体" w:cs="宋体"/>
          <w:sz w:val="24"/>
          <w:u w:val="single"/>
        </w:rPr>
        <w:t xml:space="preserve">                                  </w:t>
      </w:r>
      <w:r>
        <w:rPr>
          <w:rFonts w:hint="eastAsia" w:ascii="宋体" w:hAnsi="宋体" w:cs="宋体"/>
          <w:sz w:val="24"/>
        </w:rPr>
        <w:t>（人民币）</w:t>
      </w:r>
    </w:p>
    <w:p>
      <w:pPr>
        <w:spacing w:line="440" w:lineRule="exact"/>
        <w:ind w:firstLine="480" w:firstLineChars="200"/>
        <w:jc w:val="left"/>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                </w:t>
      </w:r>
      <w:r>
        <w:rPr>
          <w:rFonts w:hint="eastAsia" w:ascii="宋体" w:hAnsi="宋体" w:cs="宋体"/>
          <w:sz w:val="24"/>
        </w:rPr>
        <w:t xml:space="preserve"> 元</w:t>
      </w:r>
    </w:p>
    <w:p>
      <w:pPr>
        <w:spacing w:line="440" w:lineRule="exact"/>
        <w:ind w:firstLine="480" w:firstLineChars="200"/>
        <w:rPr>
          <w:rFonts w:ascii="宋体" w:hAnsi="宋体" w:cs="宋体"/>
          <w:sz w:val="24"/>
        </w:rPr>
      </w:pPr>
      <w:r>
        <w:rPr>
          <w:rFonts w:hint="eastAsia" w:ascii="宋体" w:hAnsi="宋体" w:cs="宋体"/>
          <w:sz w:val="24"/>
        </w:rPr>
        <w:t>双方明确，上述合同价款，为乙方完成本合同全部义务，并经甲方或者甲方指定第三方验收合格，发生的全部费用支出及合理利润，包括</w:t>
      </w:r>
      <w:r>
        <w:rPr>
          <w:rFonts w:hint="eastAsia" w:ascii="宋体" w:hAnsi="宋体" w:cs="宋体"/>
          <w:sz w:val="24"/>
          <w:lang w:eastAsia="zh-Hans"/>
        </w:rPr>
        <w:t>服务费</w:t>
      </w:r>
      <w:r>
        <w:rPr>
          <w:rFonts w:hint="eastAsia" w:ascii="宋体" w:hAnsi="宋体" w:cs="宋体"/>
          <w:sz w:val="24"/>
        </w:rPr>
        <w:t>、</w:t>
      </w:r>
      <w:r>
        <w:rPr>
          <w:rFonts w:hint="eastAsia" w:ascii="宋体" w:hAnsi="宋体" w:cs="宋体"/>
          <w:sz w:val="24"/>
          <w:lang w:eastAsia="zh-Hans"/>
        </w:rPr>
        <w:t>人工</w:t>
      </w:r>
      <w:r>
        <w:rPr>
          <w:rFonts w:hint="eastAsia" w:ascii="宋体" w:hAnsi="宋体" w:cs="宋体"/>
          <w:sz w:val="24"/>
        </w:rPr>
        <w:t>费、</w:t>
      </w:r>
      <w:r>
        <w:rPr>
          <w:rFonts w:hint="eastAsia" w:ascii="宋体" w:hAnsi="宋体" w:cs="宋体"/>
          <w:sz w:val="24"/>
          <w:lang w:eastAsia="zh-Hans"/>
        </w:rPr>
        <w:t>材料费、</w:t>
      </w:r>
      <w:r>
        <w:rPr>
          <w:rFonts w:hint="eastAsia" w:ascii="宋体" w:hAnsi="宋体" w:cs="宋体"/>
          <w:sz w:val="24"/>
        </w:rPr>
        <w:t>培训费、税费等全部费用，如无其他书面约定，甲方不再向乙方支付其他任何费用。</w:t>
      </w:r>
    </w:p>
    <w:p>
      <w:pPr>
        <w:spacing w:line="440" w:lineRule="exact"/>
        <w:ind w:firstLine="482" w:firstLineChars="200"/>
        <w:jc w:val="left"/>
        <w:rPr>
          <w:rFonts w:ascii="宋体" w:hAnsi="宋体" w:cs="宋体"/>
          <w:b/>
          <w:sz w:val="24"/>
        </w:rPr>
      </w:pPr>
      <w:r>
        <w:rPr>
          <w:rFonts w:hint="eastAsia" w:ascii="宋体" w:hAnsi="宋体" w:cs="宋体"/>
          <w:b/>
          <w:sz w:val="24"/>
        </w:rPr>
        <w:t>三、服务周期</w:t>
      </w:r>
    </w:p>
    <w:p>
      <w:pPr>
        <w:spacing w:line="440" w:lineRule="exact"/>
        <w:ind w:firstLine="480" w:firstLineChars="200"/>
        <w:rPr>
          <w:rFonts w:ascii="宋体" w:hAnsi="宋体" w:cs="宋体"/>
          <w:sz w:val="24"/>
        </w:rPr>
      </w:pPr>
      <w:r>
        <w:rPr>
          <w:rFonts w:hint="eastAsia" w:ascii="宋体" w:hAnsi="宋体" w:cs="宋体"/>
          <w:sz w:val="24"/>
        </w:rPr>
        <w:t>服务期：</w:t>
      </w:r>
      <w:r>
        <w:rPr>
          <w:rFonts w:hint="eastAsia" w:ascii="宋体" w:hAnsi="宋体" w:cs="宋体"/>
          <w:sz w:val="24"/>
          <w:u w:val="single"/>
        </w:rPr>
        <w:t>自合同签订生效之日起一年内有效</w:t>
      </w:r>
      <w:r>
        <w:rPr>
          <w:rFonts w:hint="eastAsia" w:ascii="宋体" w:hAnsi="宋体" w:cs="宋体"/>
          <w:sz w:val="24"/>
        </w:rPr>
        <w:t>。</w:t>
      </w:r>
    </w:p>
    <w:p>
      <w:pPr>
        <w:spacing w:line="440" w:lineRule="exact"/>
        <w:ind w:firstLine="482" w:firstLineChars="200"/>
        <w:jc w:val="left"/>
        <w:rPr>
          <w:rFonts w:ascii="宋体" w:hAnsi="宋体" w:cs="宋体"/>
          <w:b/>
          <w:sz w:val="24"/>
        </w:rPr>
      </w:pPr>
      <w:r>
        <w:rPr>
          <w:rFonts w:hint="eastAsia" w:ascii="宋体" w:hAnsi="宋体" w:cs="宋体"/>
          <w:b/>
          <w:sz w:val="24"/>
        </w:rPr>
        <w:t>四、保密</w:t>
      </w:r>
    </w:p>
    <w:p>
      <w:pPr>
        <w:pStyle w:val="62"/>
        <w:snapToGrid w:val="0"/>
        <w:spacing w:line="440" w:lineRule="exact"/>
        <w:ind w:firstLine="560"/>
        <w:rPr>
          <w:rFonts w:hAnsi="宋体" w:cs="宋体"/>
          <w:sz w:val="24"/>
          <w:szCs w:val="24"/>
        </w:rPr>
      </w:pPr>
      <w:r>
        <w:rPr>
          <w:rFonts w:hint="eastAsia" w:hAnsi="宋体" w:cs="宋体"/>
          <w:sz w:val="24"/>
          <w:szCs w:val="24"/>
        </w:rPr>
        <w:t>1、乙方应按采购文件规定的时间向甲方提供服务相关技术资料。</w:t>
      </w:r>
    </w:p>
    <w:p>
      <w:pPr>
        <w:spacing w:line="440" w:lineRule="exact"/>
        <w:ind w:firstLine="480" w:firstLineChars="200"/>
        <w:rPr>
          <w:rFonts w:ascii="宋体" w:hAnsi="宋体" w:cs="宋体"/>
          <w:sz w:val="24"/>
        </w:rPr>
      </w:pPr>
      <w:r>
        <w:rPr>
          <w:rFonts w:hint="eastAsia" w:ascii="宋体" w:hAnsi="宋体" w:cs="宋体"/>
          <w:sz w:val="24"/>
        </w:rPr>
        <w:t>2、未经甲方事先书面同意，乙方</w:t>
      </w:r>
      <w:r>
        <w:rPr>
          <w:rFonts w:hint="eastAsia" w:ascii="宋体" w:hAnsi="宋体" w:cs="宋体"/>
          <w:sz w:val="24"/>
          <w:lang w:eastAsia="zh-Hans"/>
        </w:rPr>
        <w:t>及乙方委派人员</w:t>
      </w:r>
      <w:r>
        <w:rPr>
          <w:rFonts w:hint="eastAsia" w:ascii="宋体" w:hAnsi="宋体" w:cs="宋体"/>
          <w:sz w:val="24"/>
        </w:rPr>
        <w:t>不得将由甲方提供</w:t>
      </w:r>
      <w:r>
        <w:rPr>
          <w:rFonts w:hint="eastAsia" w:ascii="宋体" w:hAnsi="宋体" w:cs="宋体"/>
          <w:sz w:val="24"/>
          <w:lang w:eastAsia="zh-Hans"/>
        </w:rPr>
        <w:t>以及本合同履行期间获悉，与甲方经济利益</w:t>
      </w:r>
      <w:r>
        <w:rPr>
          <w:rFonts w:hint="eastAsia" w:ascii="宋体" w:hAnsi="宋体" w:cs="宋体"/>
          <w:sz w:val="24"/>
        </w:rPr>
        <w:t>有关</w:t>
      </w:r>
      <w:r>
        <w:rPr>
          <w:rFonts w:hint="eastAsia" w:ascii="宋体" w:hAnsi="宋体" w:cs="宋体"/>
          <w:sz w:val="24"/>
          <w:lang w:eastAsia="zh-Hans"/>
        </w:rPr>
        <w:t>甲方尚未公开的</w:t>
      </w:r>
      <w:r>
        <w:rPr>
          <w:rFonts w:hint="eastAsia" w:ascii="宋体" w:hAnsi="宋体" w:cs="宋体"/>
          <w:sz w:val="24"/>
        </w:rPr>
        <w:t>文</w:t>
      </w:r>
      <w:r>
        <w:rPr>
          <w:rFonts w:hint="eastAsia" w:ascii="宋体" w:hAnsi="宋体" w:cs="宋体"/>
          <w:sz w:val="24"/>
          <w:lang w:eastAsia="zh-Hans"/>
        </w:rPr>
        <w:t>件</w:t>
      </w:r>
      <w:r>
        <w:rPr>
          <w:rFonts w:hint="eastAsia" w:ascii="宋体" w:hAnsi="宋体" w:cs="宋体"/>
          <w:sz w:val="24"/>
        </w:rPr>
        <w:t>、图纸、样品或资料</w:t>
      </w:r>
      <w:r>
        <w:rPr>
          <w:rFonts w:hint="eastAsia" w:ascii="宋体" w:hAnsi="宋体" w:cs="宋体"/>
          <w:sz w:val="24"/>
          <w:lang w:eastAsia="zh-Hans"/>
        </w:rPr>
        <w:t>等</w:t>
      </w:r>
      <w:r>
        <w:rPr>
          <w:rFonts w:hint="eastAsia" w:ascii="宋体" w:hAnsi="宋体" w:cs="宋体"/>
          <w:sz w:val="24"/>
        </w:rPr>
        <w:t>提供给与履行本合同无关的任何其他人。即使向履行本合同有关的人员提供，也应注意保密并限于履行合同的必需范围，</w:t>
      </w:r>
      <w:r>
        <w:rPr>
          <w:rFonts w:hint="eastAsia" w:ascii="宋体" w:hAnsi="宋体" w:cs="宋体"/>
          <w:sz w:val="24"/>
          <w:lang w:eastAsia="zh-Hans"/>
        </w:rPr>
        <w:t>因乙方人员泄密给甲方造成损失的，乙方负责全额赔偿。</w:t>
      </w:r>
    </w:p>
    <w:p>
      <w:pPr>
        <w:spacing w:line="440" w:lineRule="exact"/>
        <w:ind w:firstLine="482" w:firstLineChars="200"/>
        <w:jc w:val="left"/>
        <w:rPr>
          <w:rFonts w:ascii="宋体" w:hAnsi="宋体" w:cs="宋体"/>
          <w:b/>
          <w:sz w:val="24"/>
        </w:rPr>
      </w:pPr>
      <w:r>
        <w:rPr>
          <w:rFonts w:hint="eastAsia" w:ascii="宋体" w:hAnsi="宋体" w:cs="宋体"/>
          <w:b/>
          <w:sz w:val="24"/>
        </w:rPr>
        <w:t>五、知识产权</w:t>
      </w:r>
    </w:p>
    <w:p>
      <w:pPr>
        <w:spacing w:line="440" w:lineRule="exact"/>
        <w:ind w:firstLine="480" w:firstLineChars="200"/>
        <w:rPr>
          <w:rFonts w:ascii="宋体" w:hAnsi="宋体" w:cs="宋体"/>
          <w:sz w:val="24"/>
        </w:rPr>
      </w:pPr>
      <w:r>
        <w:rPr>
          <w:rFonts w:hint="eastAsia" w:ascii="宋体" w:hAnsi="宋体" w:cs="宋体"/>
          <w:sz w:val="24"/>
        </w:rPr>
        <w:t>乙方应保证甲方在接受本合同服务时不受第三方提出侵犯其专利权、版权、商标权和工业设计权等知识产权的起诉，一旦出现侵权，由乙方负全部责任，</w:t>
      </w:r>
      <w:r>
        <w:rPr>
          <w:rFonts w:hint="eastAsia" w:ascii="宋体" w:hAnsi="宋体" w:cs="宋体"/>
          <w:sz w:val="24"/>
          <w:lang w:eastAsia="zh-Hans"/>
        </w:rPr>
        <w:t>给甲方造成损失的，乙方负责全额赔偿。</w:t>
      </w:r>
    </w:p>
    <w:p>
      <w:pPr>
        <w:spacing w:line="440" w:lineRule="exact"/>
        <w:ind w:firstLine="482" w:firstLineChars="200"/>
        <w:jc w:val="left"/>
        <w:rPr>
          <w:rFonts w:ascii="宋体" w:hAnsi="宋体" w:cs="宋体"/>
          <w:b/>
          <w:sz w:val="24"/>
        </w:rPr>
      </w:pPr>
      <w:r>
        <w:rPr>
          <w:rFonts w:hint="eastAsia" w:ascii="宋体" w:hAnsi="宋体" w:cs="宋体"/>
          <w:b/>
          <w:sz w:val="24"/>
        </w:rPr>
        <w:t>六、转包或分包</w:t>
      </w:r>
    </w:p>
    <w:p>
      <w:pPr>
        <w:snapToGrid w:val="0"/>
        <w:spacing w:line="440" w:lineRule="exact"/>
        <w:ind w:firstLine="480" w:firstLineChars="200"/>
        <w:rPr>
          <w:rFonts w:ascii="宋体" w:hAnsi="宋体" w:cs="宋体"/>
          <w:sz w:val="24"/>
        </w:rPr>
      </w:pPr>
      <w:r>
        <w:rPr>
          <w:rFonts w:hint="eastAsia" w:ascii="宋体" w:hAnsi="宋体" w:cs="宋体"/>
          <w:sz w:val="24"/>
        </w:rPr>
        <w:t>1、本合同范围的服务内容，应由乙方直接提供，不得转让他人提供。</w:t>
      </w:r>
    </w:p>
    <w:p>
      <w:pPr>
        <w:snapToGrid w:val="0"/>
        <w:spacing w:line="440" w:lineRule="exact"/>
        <w:ind w:firstLine="480" w:firstLineChars="200"/>
        <w:rPr>
          <w:rFonts w:ascii="宋体" w:hAnsi="宋体" w:cs="宋体"/>
          <w:sz w:val="24"/>
        </w:rPr>
      </w:pPr>
      <w:r>
        <w:rPr>
          <w:rFonts w:hint="eastAsia" w:ascii="宋体" w:hAnsi="宋体" w:cs="宋体"/>
          <w:sz w:val="24"/>
        </w:rPr>
        <w:t>2、除非得到甲方的书面同意，乙方不得</w:t>
      </w:r>
      <w:r>
        <w:rPr>
          <w:rFonts w:hint="eastAsia"/>
        </w:rPr>
        <w:t>将</w:t>
      </w:r>
      <w:r>
        <w:rPr>
          <w:rFonts w:hint="eastAsia" w:ascii="宋体" w:hAnsi="宋体" w:cs="宋体"/>
          <w:sz w:val="24"/>
        </w:rPr>
        <w:t>部分服务分包给他人提供。</w:t>
      </w:r>
    </w:p>
    <w:p>
      <w:pPr>
        <w:spacing w:line="440" w:lineRule="exact"/>
        <w:ind w:firstLine="480" w:firstLineChars="200"/>
        <w:rPr>
          <w:rFonts w:ascii="宋体" w:hAnsi="宋体" w:cs="宋体"/>
          <w:sz w:val="24"/>
        </w:rPr>
      </w:pPr>
      <w:r>
        <w:rPr>
          <w:rFonts w:hint="eastAsia" w:ascii="宋体" w:hAnsi="宋体" w:cs="宋体"/>
          <w:sz w:val="24"/>
        </w:rPr>
        <w:t>3、如有擅自转让和未经甲方同意的分包行为，甲方有权终止合同，</w:t>
      </w:r>
      <w:r>
        <w:rPr>
          <w:rFonts w:hint="eastAsia" w:ascii="宋体" w:hAnsi="宋体" w:cs="宋体"/>
          <w:sz w:val="24"/>
          <w:lang w:eastAsia="zh-Hans"/>
        </w:rPr>
        <w:t>因此给甲方造成损失的，乙方全额赔偿</w:t>
      </w:r>
      <w:r>
        <w:rPr>
          <w:rFonts w:hint="eastAsia" w:ascii="宋体" w:hAnsi="宋体" w:cs="宋体"/>
          <w:sz w:val="24"/>
        </w:rPr>
        <w:t>。</w:t>
      </w:r>
    </w:p>
    <w:p>
      <w:pPr>
        <w:spacing w:line="440" w:lineRule="exact"/>
        <w:ind w:firstLine="482" w:firstLineChars="200"/>
        <w:jc w:val="left"/>
        <w:rPr>
          <w:rFonts w:ascii="宋体" w:hAnsi="宋体" w:cs="宋体"/>
          <w:b/>
          <w:sz w:val="24"/>
        </w:rPr>
      </w:pPr>
      <w:r>
        <w:rPr>
          <w:rFonts w:hint="eastAsia" w:ascii="宋体" w:hAnsi="宋体" w:cs="宋体"/>
          <w:b/>
          <w:sz w:val="24"/>
        </w:rPr>
        <w:t>七、付款方式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合同签订后5</w:t>
      </w:r>
      <w:r>
        <w:rPr>
          <w:rFonts w:hint="eastAsia" w:ascii="宋体" w:hAnsi="宋体" w:cs="宋体"/>
          <w:sz w:val="24"/>
          <w:highlight w:val="none"/>
          <w:lang w:eastAsia="zh-Hans"/>
        </w:rPr>
        <w:t>个工作</w:t>
      </w:r>
      <w:r>
        <w:rPr>
          <w:rFonts w:hint="eastAsia" w:ascii="宋体" w:hAnsi="宋体" w:cs="宋体"/>
          <w:sz w:val="24"/>
          <w:highlight w:val="none"/>
        </w:rPr>
        <w:t>日内甲方向乙方支付合同价款的</w:t>
      </w:r>
      <w:r>
        <w:rPr>
          <w:rFonts w:hint="eastAsia" w:ascii="宋体" w:hAnsi="宋体" w:cs="宋体"/>
          <w:sz w:val="24"/>
          <w:highlight w:val="none"/>
          <w:lang w:val="en-US" w:eastAsia="zh-CN"/>
        </w:rPr>
        <w:t>70</w:t>
      </w:r>
      <w:r>
        <w:rPr>
          <w:rFonts w:hint="eastAsia" w:ascii="宋体" w:hAnsi="宋体" w:cs="宋体"/>
          <w:sz w:val="24"/>
          <w:highlight w:val="none"/>
        </w:rPr>
        <w:t>%，即</w:t>
      </w:r>
      <w:r>
        <w:rPr>
          <w:rFonts w:hint="eastAsia" w:ascii="宋体" w:hAnsi="宋体" w:cs="宋体"/>
          <w:sz w:val="24"/>
          <w:highlight w:val="none"/>
          <w:u w:val="single"/>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人民币</w:t>
      </w:r>
      <w:r>
        <w:rPr>
          <w:rFonts w:hint="eastAsia" w:ascii="宋体" w:hAnsi="宋体" w:cs="宋体"/>
          <w:color w:val="000000"/>
          <w:sz w:val="24"/>
          <w:highlight w:val="none"/>
          <w:u w:val="single"/>
        </w:rPr>
        <w:t xml:space="preserve">            元整</w:t>
      </w:r>
      <w:r>
        <w:rPr>
          <w:rFonts w:hint="eastAsia" w:ascii="宋体" w:hAnsi="宋体" w:cs="宋体"/>
          <w:sz w:val="24"/>
          <w:highlight w:val="none"/>
        </w:rPr>
        <w:t>）；项目验收后甲方向乙方支付剩余的</w:t>
      </w:r>
      <w:r>
        <w:rPr>
          <w:rFonts w:hint="eastAsia" w:ascii="宋体" w:hAnsi="宋体" w:cs="宋体"/>
          <w:sz w:val="24"/>
          <w:highlight w:val="none"/>
          <w:lang w:val="en-US" w:eastAsia="zh-CN"/>
        </w:rPr>
        <w:t>30</w:t>
      </w:r>
      <w:r>
        <w:rPr>
          <w:rFonts w:ascii="宋体" w:hAnsi="宋体" w:cs="宋体"/>
          <w:sz w:val="24"/>
          <w:highlight w:val="none"/>
        </w:rPr>
        <w:t>%</w:t>
      </w:r>
      <w:r>
        <w:rPr>
          <w:rFonts w:hint="eastAsia" w:ascii="宋体" w:hAnsi="宋体" w:cs="宋体"/>
          <w:sz w:val="24"/>
          <w:highlight w:val="none"/>
        </w:rPr>
        <w:t>合同</w:t>
      </w:r>
      <w:r>
        <w:rPr>
          <w:rFonts w:hint="eastAsia" w:ascii="宋体" w:hAnsi="宋体" w:cs="宋体"/>
          <w:sz w:val="24"/>
          <w:highlight w:val="none"/>
          <w:lang w:val="en-US" w:eastAsia="zh-CN"/>
        </w:rPr>
        <w:t>价款</w:t>
      </w:r>
      <w:r>
        <w:rPr>
          <w:rFonts w:hint="eastAsia" w:ascii="宋体" w:hAnsi="宋体" w:cs="宋体"/>
          <w:sz w:val="24"/>
          <w:highlight w:val="none"/>
        </w:rPr>
        <w:t>，即支付</w:t>
      </w:r>
      <w:r>
        <w:rPr>
          <w:rFonts w:hint="eastAsia" w:ascii="宋体" w:hAnsi="宋体" w:cs="宋体"/>
          <w:sz w:val="24"/>
          <w:highlight w:val="none"/>
          <w:u w:val="single"/>
        </w:rPr>
        <w:t xml:space="preserve"> ¥</w:t>
      </w:r>
      <w:r>
        <w:rPr>
          <w:rFonts w:hint="eastAsia" w:ascii="宋体" w:hAnsi="宋体" w:cs="宋体"/>
          <w:color w:val="000000"/>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人民币</w:t>
      </w:r>
      <w:r>
        <w:rPr>
          <w:rFonts w:hint="eastAsia" w:ascii="宋体" w:hAnsi="宋体" w:cs="宋体"/>
          <w:color w:val="000000"/>
          <w:sz w:val="24"/>
          <w:highlight w:val="none"/>
          <w:u w:val="single"/>
        </w:rPr>
        <w:t xml:space="preserve">                 元整</w:t>
      </w:r>
      <w:r>
        <w:rPr>
          <w:rFonts w:hint="eastAsia" w:ascii="宋体" w:hAnsi="宋体" w:cs="宋体"/>
          <w:sz w:val="24"/>
          <w:highlight w:val="none"/>
        </w:rPr>
        <w:t>）。</w:t>
      </w:r>
    </w:p>
    <w:p>
      <w:pPr>
        <w:spacing w:line="440" w:lineRule="exact"/>
        <w:ind w:firstLine="482" w:firstLineChars="200"/>
        <w:jc w:val="left"/>
        <w:rPr>
          <w:rFonts w:ascii="宋体" w:hAnsi="宋体" w:cs="宋体"/>
          <w:b/>
          <w:sz w:val="24"/>
        </w:rPr>
      </w:pPr>
      <w:r>
        <w:rPr>
          <w:rFonts w:hint="eastAsia" w:ascii="宋体" w:hAnsi="宋体" w:cs="宋体"/>
          <w:b/>
          <w:sz w:val="24"/>
        </w:rPr>
        <w:t>八、税费</w:t>
      </w:r>
    </w:p>
    <w:p>
      <w:pPr>
        <w:snapToGrid w:val="0"/>
        <w:spacing w:line="440" w:lineRule="exact"/>
        <w:ind w:firstLine="480" w:firstLineChars="200"/>
        <w:rPr>
          <w:rFonts w:ascii="宋体" w:hAnsi="宋体" w:cs="宋体"/>
          <w:sz w:val="24"/>
        </w:rPr>
      </w:pPr>
      <w:r>
        <w:rPr>
          <w:rFonts w:hint="eastAsia" w:ascii="宋体" w:hAnsi="宋体" w:cs="宋体"/>
          <w:sz w:val="24"/>
        </w:rPr>
        <w:t>1、本合同执行中相关的一切税费均由乙方负担。</w:t>
      </w:r>
    </w:p>
    <w:p>
      <w:pPr>
        <w:snapToGrid w:val="0"/>
        <w:spacing w:line="440" w:lineRule="exact"/>
        <w:ind w:firstLine="480" w:firstLineChars="200"/>
        <w:rPr>
          <w:rFonts w:ascii="宋体" w:hAnsi="宋体" w:cs="宋体"/>
          <w:sz w:val="24"/>
        </w:rPr>
      </w:pPr>
      <w:r>
        <w:rPr>
          <w:rFonts w:hint="eastAsia" w:ascii="宋体" w:hAnsi="宋体" w:cs="宋体"/>
          <w:sz w:val="24"/>
        </w:rPr>
        <w:t>2、合同签订后乙方</w:t>
      </w:r>
      <w:r>
        <w:rPr>
          <w:rFonts w:hint="eastAsia" w:ascii="宋体" w:hAnsi="宋体" w:cs="宋体"/>
          <w:sz w:val="24"/>
          <w:lang w:eastAsia="zh-Hans"/>
        </w:rPr>
        <w:t>每次向甲方申请服务费前应</w:t>
      </w:r>
      <w:r>
        <w:rPr>
          <w:rFonts w:hint="eastAsia" w:ascii="宋体" w:hAnsi="宋体" w:cs="宋体"/>
          <w:sz w:val="24"/>
        </w:rPr>
        <w:t>向甲方开具增值税普通发票，</w:t>
      </w:r>
      <w:r>
        <w:rPr>
          <w:rFonts w:hint="eastAsia" w:ascii="宋体" w:hAnsi="宋体" w:cs="宋体"/>
          <w:sz w:val="24"/>
          <w:lang w:eastAsia="zh-Hans"/>
        </w:rPr>
        <w:t>并对发票的真实性、合法合规性负责，乙方未</w:t>
      </w:r>
      <w:bookmarkStart w:id="153" w:name="_GoBack"/>
      <w:bookmarkEnd w:id="153"/>
      <w:r>
        <w:rPr>
          <w:rFonts w:hint="eastAsia" w:ascii="宋体" w:hAnsi="宋体" w:cs="宋体"/>
          <w:sz w:val="24"/>
          <w:lang w:eastAsia="zh-Hans"/>
        </w:rPr>
        <w:t>向甲方提供发票，甲方有权拒绝支付服务费用，并不承担任何违约责任，乙方不得以此为由迟延履行合同义务，不得以此为由拒绝承担违约责任</w:t>
      </w:r>
      <w:r>
        <w:rPr>
          <w:rFonts w:hint="eastAsia" w:ascii="宋体" w:hAnsi="宋体" w:cs="宋体"/>
          <w:sz w:val="24"/>
        </w:rPr>
        <w:t>。</w:t>
      </w:r>
    </w:p>
    <w:p>
      <w:pPr>
        <w:spacing w:line="440" w:lineRule="exact"/>
        <w:ind w:firstLine="482" w:firstLineChars="200"/>
        <w:jc w:val="left"/>
        <w:rPr>
          <w:rFonts w:ascii="宋体" w:hAnsi="宋体" w:cs="宋体"/>
          <w:b/>
          <w:sz w:val="24"/>
        </w:rPr>
      </w:pPr>
      <w:r>
        <w:rPr>
          <w:rFonts w:hint="eastAsia" w:ascii="宋体" w:hAnsi="宋体" w:cs="宋体"/>
          <w:b/>
          <w:sz w:val="24"/>
        </w:rPr>
        <w:t>九、服务团队及安全生产</w:t>
      </w:r>
    </w:p>
    <w:p>
      <w:pPr>
        <w:spacing w:line="440" w:lineRule="exact"/>
        <w:ind w:firstLine="480" w:firstLineChars="200"/>
        <w:rPr>
          <w:rFonts w:ascii="宋体" w:hAnsi="宋体" w:cs="宋体"/>
          <w:sz w:val="24"/>
          <w:lang w:eastAsia="zh-Hans"/>
        </w:rPr>
      </w:pPr>
      <w:r>
        <w:rPr>
          <w:rFonts w:hint="eastAsia" w:ascii="宋体" w:hAnsi="宋体" w:cs="宋体"/>
          <w:sz w:val="24"/>
        </w:rPr>
        <w:t>1、</w:t>
      </w:r>
      <w:r>
        <w:rPr>
          <w:rFonts w:hint="eastAsia" w:ascii="宋体" w:hAnsi="宋体" w:cs="宋体"/>
          <w:sz w:val="24"/>
          <w:lang w:eastAsia="zh-Hans"/>
        </w:rPr>
        <w:t>乙方承诺，乙方为本项目配备具备丰富技术服务经验的专业团队，乙方及乙方委派人员具备履行本合同全部义务的资质资格和履约能力。</w:t>
      </w:r>
    </w:p>
    <w:p>
      <w:pPr>
        <w:spacing w:line="440" w:lineRule="exact"/>
        <w:ind w:firstLine="480" w:firstLineChars="200"/>
        <w:rPr>
          <w:rFonts w:ascii="宋体" w:hAnsi="宋体" w:cs="宋体"/>
          <w:sz w:val="24"/>
          <w:lang w:eastAsia="zh-Hans"/>
        </w:rPr>
      </w:pPr>
      <w:r>
        <w:rPr>
          <w:rFonts w:hint="eastAsia" w:ascii="宋体" w:hAnsi="宋体" w:cs="宋体"/>
          <w:sz w:val="24"/>
        </w:rPr>
        <w:t>2、</w:t>
      </w:r>
      <w:r>
        <w:rPr>
          <w:rFonts w:hint="eastAsia" w:ascii="宋体" w:hAnsi="宋体" w:cs="宋体"/>
          <w:sz w:val="24"/>
          <w:lang w:eastAsia="zh-Hans"/>
        </w:rPr>
        <w:t>乙方在服务期内，保障技术服务团队人员稳定。未经甲方事先书面同意，乙方不得擅自更换人员，确需更换的，乙方应当提前3个工作日内向甲方书面申请，所更换人员专业技术能力不得低于被更换人员。乙方擅自更换专业技术服务人员的，每发现一次，乙方向甲方支付违约金</w:t>
      </w:r>
      <w:r>
        <w:rPr>
          <w:rFonts w:hint="eastAsia" w:ascii="宋体" w:hAnsi="宋体" w:cs="宋体"/>
          <w:sz w:val="24"/>
          <w:u w:val="single"/>
          <w:lang w:eastAsia="zh-Hans"/>
        </w:rPr>
        <w:t xml:space="preserve"> </w:t>
      </w:r>
      <w:r>
        <w:rPr>
          <w:rFonts w:hint="eastAsia" w:ascii="宋体" w:hAnsi="宋体" w:cs="宋体"/>
          <w:sz w:val="24"/>
          <w:u w:val="single"/>
        </w:rPr>
        <w:t>500</w:t>
      </w:r>
      <w:r>
        <w:rPr>
          <w:rFonts w:hint="eastAsia" w:ascii="宋体" w:hAnsi="宋体" w:cs="宋体"/>
          <w:sz w:val="24"/>
          <w:u w:val="single"/>
          <w:lang w:eastAsia="zh-Hans"/>
        </w:rPr>
        <w:t xml:space="preserve"> </w:t>
      </w:r>
      <w:r>
        <w:rPr>
          <w:rFonts w:hint="eastAsia" w:ascii="宋体" w:hAnsi="宋体" w:cs="宋体"/>
          <w:sz w:val="24"/>
          <w:lang w:eastAsia="zh-Hans"/>
        </w:rPr>
        <w:t>元。</w:t>
      </w:r>
    </w:p>
    <w:p>
      <w:pPr>
        <w:spacing w:line="440" w:lineRule="exact"/>
        <w:ind w:firstLine="480" w:firstLineChars="200"/>
        <w:rPr>
          <w:rFonts w:ascii="宋体" w:hAnsi="宋体" w:cs="宋体"/>
          <w:sz w:val="24"/>
          <w:lang w:eastAsia="zh-Hans"/>
        </w:rPr>
      </w:pPr>
      <w:r>
        <w:rPr>
          <w:rFonts w:hint="eastAsia" w:ascii="宋体" w:hAnsi="宋体" w:cs="宋体"/>
          <w:sz w:val="24"/>
        </w:rPr>
        <w:t>3、</w:t>
      </w:r>
      <w:r>
        <w:rPr>
          <w:rFonts w:hint="eastAsia" w:ascii="宋体" w:hAnsi="宋体" w:cs="宋体"/>
          <w:sz w:val="24"/>
          <w:lang w:eastAsia="zh-Hans"/>
        </w:rPr>
        <w:t>乙方应当对其委派的技术人员开展必要的安全生产教育，购买必要的商业保险。合同履行期间，因乙方人员原因发生安全生产、意外、消防、责任等全部事故，由乙方及时妥善处理，因此给甲方造成损失的，乙方负责全部赔偿。</w:t>
      </w:r>
    </w:p>
    <w:p>
      <w:pPr>
        <w:spacing w:line="440" w:lineRule="exact"/>
        <w:ind w:firstLine="482" w:firstLineChars="200"/>
        <w:jc w:val="left"/>
        <w:rPr>
          <w:rFonts w:ascii="宋体" w:hAnsi="宋体" w:cs="宋体"/>
          <w:b/>
          <w:sz w:val="24"/>
        </w:rPr>
      </w:pPr>
      <w:r>
        <w:rPr>
          <w:rFonts w:hint="eastAsia" w:ascii="宋体" w:hAnsi="宋体" w:cs="宋体"/>
          <w:b/>
          <w:sz w:val="24"/>
        </w:rPr>
        <w:t>十、违约责任</w:t>
      </w:r>
    </w:p>
    <w:p>
      <w:pPr>
        <w:pStyle w:val="62"/>
        <w:snapToGrid w:val="0"/>
        <w:spacing w:line="440" w:lineRule="exact"/>
        <w:ind w:firstLine="560"/>
        <w:rPr>
          <w:rFonts w:hAnsi="宋体" w:cs="宋体"/>
          <w:sz w:val="24"/>
          <w:szCs w:val="24"/>
        </w:rPr>
      </w:pPr>
      <w:r>
        <w:rPr>
          <w:rFonts w:hint="eastAsia" w:hAnsi="宋体" w:cs="宋体"/>
          <w:sz w:val="24"/>
          <w:szCs w:val="24"/>
        </w:rPr>
        <w:t>1、甲方无故逾期验收或办理合同款项支付手续的,甲方应按逾期付款总额每日万分之五向乙方支付违约金。</w:t>
      </w:r>
    </w:p>
    <w:p>
      <w:pPr>
        <w:pStyle w:val="62"/>
        <w:snapToGrid w:val="0"/>
        <w:spacing w:line="440" w:lineRule="exact"/>
        <w:ind w:firstLine="560"/>
        <w:rPr>
          <w:rFonts w:hAnsi="宋体" w:cs="宋体"/>
          <w:sz w:val="24"/>
          <w:szCs w:val="24"/>
        </w:rPr>
      </w:pPr>
      <w:r>
        <w:rPr>
          <w:rFonts w:hint="eastAsia" w:hAnsi="宋体" w:cs="宋体"/>
          <w:sz w:val="24"/>
          <w:szCs w:val="24"/>
        </w:rPr>
        <w:t>2、乙方逾期未提供服务的，乙方应按合同总额每日千分之六向甲方支付违约金，由甲方从待付款项中扣除。逾期超过约定日期10个工作日未能提供服务的，甲方可解除本合同。乙方因逾期提供服务或因其他违约行为导致甲方解除合同的，乙方</w:t>
      </w:r>
      <w:r>
        <w:rPr>
          <w:rFonts w:hint="eastAsia" w:hAnsi="宋体" w:cs="宋体"/>
          <w:sz w:val="24"/>
          <w:szCs w:val="24"/>
          <w:lang w:eastAsia="zh-Hans"/>
        </w:rPr>
        <w:t>除退还甲方全部已付费用外，还</w:t>
      </w:r>
      <w:r>
        <w:rPr>
          <w:rFonts w:hint="eastAsia" w:hAnsi="宋体" w:cs="宋体"/>
          <w:sz w:val="24"/>
          <w:szCs w:val="24"/>
        </w:rPr>
        <w:t xml:space="preserve">应向甲方支付合同总价10%的违约金，如造成甲方损失超过违约金的，超出部分由乙方继续承担赔偿责任。 </w:t>
      </w:r>
    </w:p>
    <w:p>
      <w:pPr>
        <w:pStyle w:val="62"/>
        <w:snapToGrid w:val="0"/>
        <w:spacing w:line="440" w:lineRule="exact"/>
        <w:ind w:firstLine="560"/>
        <w:rPr>
          <w:rFonts w:hAnsi="宋体" w:cs="宋体"/>
          <w:sz w:val="24"/>
          <w:szCs w:val="24"/>
        </w:rPr>
      </w:pPr>
      <w:r>
        <w:rPr>
          <w:rFonts w:hint="eastAsia" w:hAnsi="宋体" w:cs="宋体"/>
          <w:sz w:val="24"/>
          <w:szCs w:val="24"/>
        </w:rPr>
        <w:t>3、</w:t>
      </w:r>
      <w:r>
        <w:rPr>
          <w:rFonts w:hint="eastAsia" w:hAnsi="宋体" w:cs="宋体"/>
          <w:sz w:val="24"/>
          <w:szCs w:val="24"/>
          <w:lang w:eastAsia="zh-Hans"/>
        </w:rPr>
        <w:t>乙方提供的技术服务不符合国家、行业强制性要求或者本合同约定服务质量标准的，甲方有权要求乙方立即整改，因此给甲方造成损失的，乙方承担甲方全部损失赔偿责任</w:t>
      </w:r>
      <w:r>
        <w:rPr>
          <w:rFonts w:hint="eastAsia" w:hAnsi="宋体" w:cs="宋体"/>
          <w:sz w:val="24"/>
          <w:szCs w:val="24"/>
        </w:rPr>
        <w:t>。</w:t>
      </w:r>
    </w:p>
    <w:p>
      <w:pPr>
        <w:spacing w:line="440" w:lineRule="exact"/>
        <w:ind w:firstLine="482" w:firstLineChars="200"/>
        <w:jc w:val="left"/>
        <w:rPr>
          <w:rFonts w:ascii="宋体" w:hAnsi="宋体" w:cs="宋体"/>
          <w:b/>
          <w:sz w:val="24"/>
        </w:rPr>
      </w:pPr>
      <w:r>
        <w:rPr>
          <w:rFonts w:hint="eastAsia" w:ascii="宋体" w:hAnsi="宋体" w:cs="宋体"/>
          <w:b/>
          <w:sz w:val="24"/>
        </w:rPr>
        <w:t>十一、不可抗力事件处理</w:t>
      </w:r>
    </w:p>
    <w:p>
      <w:pPr>
        <w:pStyle w:val="62"/>
        <w:snapToGrid w:val="0"/>
        <w:spacing w:line="440" w:lineRule="exact"/>
        <w:ind w:firstLine="560"/>
        <w:rPr>
          <w:rFonts w:hAnsi="宋体" w:cs="宋体"/>
          <w:sz w:val="24"/>
          <w:szCs w:val="24"/>
        </w:rPr>
      </w:pPr>
      <w:r>
        <w:rPr>
          <w:rFonts w:hint="eastAsia" w:hAnsi="宋体" w:cs="宋体"/>
          <w:sz w:val="24"/>
          <w:szCs w:val="24"/>
        </w:rPr>
        <w:t>1、在合同有效期内，任何一方因不可抗力事件导致不能履行合同，应立即通知对方，并寄送有关权威机构出具的证明，</w:t>
      </w:r>
      <w:r>
        <w:rPr>
          <w:rFonts w:hint="eastAsia" w:hAnsi="宋体" w:cs="宋体"/>
          <w:sz w:val="24"/>
          <w:szCs w:val="24"/>
          <w:lang w:eastAsia="zh-Hans"/>
        </w:rPr>
        <w:t>经双方协商一致，</w:t>
      </w:r>
      <w:r>
        <w:rPr>
          <w:rFonts w:hint="eastAsia" w:hAnsi="宋体" w:cs="宋体"/>
          <w:sz w:val="24"/>
          <w:szCs w:val="24"/>
        </w:rPr>
        <w:t>则合同履行期可延长，其延长期与不可抗力影响期相同。</w:t>
      </w:r>
    </w:p>
    <w:p>
      <w:pPr>
        <w:pStyle w:val="62"/>
        <w:snapToGrid w:val="0"/>
        <w:spacing w:line="440" w:lineRule="exact"/>
        <w:ind w:firstLine="560"/>
        <w:rPr>
          <w:rFonts w:hAnsi="宋体" w:cs="宋体"/>
          <w:sz w:val="24"/>
          <w:szCs w:val="24"/>
        </w:rPr>
      </w:pPr>
      <w:r>
        <w:rPr>
          <w:rFonts w:hint="eastAsia" w:hAnsi="宋体" w:cs="宋体"/>
          <w:sz w:val="24"/>
          <w:szCs w:val="24"/>
        </w:rPr>
        <w:t>2、不可抗力事件延续120天以上，双方应通过友好协商，确定是否继续履行合同。</w:t>
      </w:r>
    </w:p>
    <w:p>
      <w:pPr>
        <w:pStyle w:val="62"/>
        <w:snapToGrid w:val="0"/>
        <w:spacing w:line="440" w:lineRule="exact"/>
        <w:ind w:firstLine="560"/>
        <w:rPr>
          <w:rFonts w:hAnsi="宋体" w:cs="宋体"/>
          <w:sz w:val="24"/>
          <w:szCs w:val="24"/>
          <w:lang w:eastAsia="zh-Hans"/>
        </w:rPr>
      </w:pPr>
      <w:r>
        <w:rPr>
          <w:rFonts w:hint="eastAsia" w:hAnsi="宋体" w:cs="宋体"/>
          <w:sz w:val="24"/>
          <w:szCs w:val="24"/>
        </w:rPr>
        <w:t>3、</w:t>
      </w:r>
      <w:r>
        <w:rPr>
          <w:rFonts w:hint="eastAsia" w:hAnsi="宋体" w:cs="宋体"/>
          <w:sz w:val="24"/>
          <w:szCs w:val="24"/>
          <w:lang w:eastAsia="zh-Hans"/>
        </w:rPr>
        <w:t>因不可抗力原因导致合同无法继续履行解除的，乙方应在合同解除后3个工作日内，退还甲方全部已付款项，乙方已经提供服务的，根据服务时间期限及服务内容合理确定乙方服务费用，具体由双方协商处理。</w:t>
      </w:r>
    </w:p>
    <w:p>
      <w:pPr>
        <w:spacing w:line="440" w:lineRule="exact"/>
        <w:ind w:firstLine="482" w:firstLineChars="200"/>
        <w:jc w:val="left"/>
        <w:rPr>
          <w:rFonts w:ascii="宋体" w:hAnsi="宋体" w:cs="宋体"/>
          <w:b/>
          <w:sz w:val="24"/>
        </w:rPr>
      </w:pPr>
      <w:r>
        <w:rPr>
          <w:rFonts w:hint="eastAsia" w:ascii="宋体" w:hAnsi="宋体" w:cs="宋体"/>
          <w:b/>
          <w:sz w:val="24"/>
        </w:rPr>
        <w:t>十二、通知送达</w:t>
      </w:r>
    </w:p>
    <w:p>
      <w:pPr>
        <w:pStyle w:val="62"/>
        <w:snapToGrid w:val="0"/>
        <w:spacing w:line="440" w:lineRule="exact"/>
        <w:ind w:firstLine="480" w:firstLineChars="200"/>
        <w:rPr>
          <w:rFonts w:hAnsi="宋体" w:cs="宋体"/>
          <w:sz w:val="24"/>
          <w:szCs w:val="24"/>
          <w:lang w:eastAsia="zh-Hans"/>
        </w:rPr>
      </w:pPr>
      <w:r>
        <w:rPr>
          <w:rFonts w:hint="eastAsia" w:hAnsi="宋体" w:cs="宋体"/>
          <w:sz w:val="24"/>
          <w:szCs w:val="24"/>
          <w:lang w:eastAsia="zh-Hans"/>
        </w:rPr>
        <w:t>本合同载明的双方（包括联系人）地址、电话、邮箱等联系方式，系双方的有效联系方式，如发生变更，应提前3日书面告知对方。否则一方按照本合同约定联系方式或双方工商登记备案的地址、邮箱等任一联系方式给另一方发出相关文书（包括诉讼、仲裁各阶段相关法律文书）的，邮政信函于投寄之日起第三日或退回之日即视为已送达；派人专程递送的，签收日视为送达；以邮箱、彩信、短信及其他方式发出的，发出之日即视为送达。</w:t>
      </w:r>
    </w:p>
    <w:p>
      <w:pPr>
        <w:spacing w:line="440" w:lineRule="exact"/>
        <w:ind w:firstLine="482" w:firstLineChars="200"/>
        <w:jc w:val="left"/>
        <w:rPr>
          <w:rFonts w:ascii="宋体" w:hAnsi="宋体" w:cs="宋体"/>
          <w:b/>
          <w:sz w:val="24"/>
        </w:rPr>
      </w:pPr>
      <w:r>
        <w:rPr>
          <w:rFonts w:hint="eastAsia" w:ascii="宋体" w:hAnsi="宋体" w:cs="宋体"/>
          <w:b/>
          <w:sz w:val="24"/>
        </w:rPr>
        <w:t>十三、争议解决</w:t>
      </w:r>
    </w:p>
    <w:p>
      <w:pPr>
        <w:pStyle w:val="62"/>
        <w:snapToGrid w:val="0"/>
        <w:spacing w:line="440" w:lineRule="exact"/>
        <w:ind w:firstLine="560"/>
        <w:rPr>
          <w:rFonts w:hAnsi="宋体" w:cs="宋体"/>
          <w:sz w:val="24"/>
          <w:szCs w:val="24"/>
        </w:rPr>
      </w:pPr>
      <w:r>
        <w:rPr>
          <w:rFonts w:hint="eastAsia" w:hAnsi="宋体" w:cs="宋体"/>
          <w:sz w:val="24"/>
          <w:szCs w:val="24"/>
        </w:rPr>
        <w:t>1、双方在执行合同中所发生的一切争议，应通过协商解决。如协商不成，可向合同签订地法院起诉，合同签订地在此约定为乌鲁木齐市。</w:t>
      </w:r>
    </w:p>
    <w:p>
      <w:pPr>
        <w:pStyle w:val="62"/>
        <w:snapToGrid w:val="0"/>
        <w:spacing w:line="440" w:lineRule="exact"/>
        <w:ind w:firstLine="560"/>
        <w:rPr>
          <w:rFonts w:hAnsi="宋体" w:cs="宋体"/>
          <w:sz w:val="24"/>
          <w:szCs w:val="24"/>
        </w:rPr>
      </w:pPr>
      <w:r>
        <w:rPr>
          <w:rFonts w:hint="eastAsia" w:hAnsi="宋体" w:cs="宋体"/>
          <w:sz w:val="24"/>
          <w:szCs w:val="24"/>
        </w:rPr>
        <w:t>2、</w:t>
      </w:r>
      <w:r>
        <w:rPr>
          <w:rFonts w:hint="eastAsia" w:hAnsi="宋体" w:cs="宋体"/>
          <w:sz w:val="24"/>
          <w:szCs w:val="24"/>
          <w:lang w:eastAsia="zh-Hans"/>
        </w:rPr>
        <w:t>一方违约除按本合同约定承担违约金，赔偿守约方损失外，还应当承担守约方为主张合法权益发生的诉讼费、律师费、保全及保全担保费、鉴定费、邮寄费、执行费等全部费用支出。</w:t>
      </w:r>
    </w:p>
    <w:p>
      <w:pPr>
        <w:spacing w:line="440" w:lineRule="exact"/>
        <w:ind w:firstLine="482" w:firstLineChars="200"/>
        <w:jc w:val="left"/>
        <w:rPr>
          <w:rFonts w:ascii="宋体" w:hAnsi="宋体" w:cs="宋体"/>
          <w:b/>
          <w:sz w:val="24"/>
        </w:rPr>
      </w:pPr>
      <w:r>
        <w:rPr>
          <w:rFonts w:hint="eastAsia" w:ascii="宋体" w:hAnsi="宋体" w:cs="宋体"/>
          <w:b/>
          <w:sz w:val="24"/>
        </w:rPr>
        <w:t>十四、合同生效及其它</w:t>
      </w:r>
    </w:p>
    <w:p>
      <w:pPr>
        <w:pStyle w:val="62"/>
        <w:snapToGrid w:val="0"/>
        <w:spacing w:line="440" w:lineRule="exact"/>
        <w:ind w:firstLine="560"/>
        <w:rPr>
          <w:rFonts w:hAnsi="宋体" w:cs="宋体"/>
          <w:sz w:val="24"/>
          <w:szCs w:val="24"/>
        </w:rPr>
      </w:pPr>
      <w:r>
        <w:rPr>
          <w:rFonts w:hint="eastAsia" w:hAnsi="宋体" w:cs="宋体"/>
          <w:sz w:val="24"/>
          <w:szCs w:val="24"/>
        </w:rPr>
        <w:t>1、合同经双方法定代表人或授权委托代表人签字并加盖单位公章后生效。</w:t>
      </w:r>
    </w:p>
    <w:p>
      <w:pPr>
        <w:pStyle w:val="62"/>
        <w:snapToGrid w:val="0"/>
        <w:spacing w:line="440" w:lineRule="exact"/>
        <w:ind w:firstLine="560"/>
        <w:rPr>
          <w:rFonts w:hAnsi="宋体" w:cs="宋体"/>
          <w:sz w:val="24"/>
          <w:szCs w:val="24"/>
        </w:rPr>
      </w:pPr>
      <w:r>
        <w:rPr>
          <w:rFonts w:hint="eastAsia" w:hAnsi="宋体" w:cs="宋体"/>
          <w:sz w:val="24"/>
          <w:szCs w:val="24"/>
        </w:rPr>
        <w:t>2、本合同未尽事宜，遵照《</w:t>
      </w:r>
      <w:r>
        <w:rPr>
          <w:rFonts w:hint="eastAsia" w:hAnsi="宋体" w:cs="宋体"/>
          <w:sz w:val="24"/>
          <w:szCs w:val="24"/>
          <w:lang w:eastAsia="zh-Hans"/>
        </w:rPr>
        <w:t>中华人民共和国民</w:t>
      </w:r>
      <w:r>
        <w:rPr>
          <w:rFonts w:hint="eastAsia" w:hAnsi="宋体" w:cs="宋体"/>
          <w:sz w:val="24"/>
          <w:szCs w:val="24"/>
        </w:rPr>
        <w:t>法</w:t>
      </w:r>
      <w:r>
        <w:rPr>
          <w:rFonts w:hint="eastAsia" w:hAnsi="宋体" w:cs="宋体"/>
          <w:sz w:val="24"/>
          <w:szCs w:val="24"/>
          <w:lang w:eastAsia="zh-Hans"/>
        </w:rPr>
        <w:t>典</w:t>
      </w:r>
      <w:r>
        <w:rPr>
          <w:rFonts w:hint="eastAsia" w:hAnsi="宋体" w:cs="宋体"/>
          <w:sz w:val="24"/>
          <w:szCs w:val="24"/>
        </w:rPr>
        <w:t>》有关条文执行。</w:t>
      </w:r>
    </w:p>
    <w:p>
      <w:pPr>
        <w:pStyle w:val="62"/>
        <w:snapToGrid w:val="0"/>
        <w:spacing w:line="440" w:lineRule="exact"/>
        <w:ind w:firstLine="560"/>
        <w:rPr>
          <w:rFonts w:hAnsi="宋体" w:cs="宋体"/>
          <w:sz w:val="24"/>
          <w:szCs w:val="24"/>
        </w:rPr>
      </w:pPr>
      <w:r>
        <w:rPr>
          <w:rFonts w:hint="eastAsia" w:hAnsi="宋体" w:cs="宋体"/>
          <w:sz w:val="24"/>
          <w:szCs w:val="24"/>
        </w:rPr>
        <w:t>3、本合同正本一式肆份，具有同等法律效力，甲方执贰份，乙方执贰份。</w:t>
      </w:r>
    </w:p>
    <w:p>
      <w:pPr>
        <w:pStyle w:val="62"/>
        <w:snapToGrid w:val="0"/>
        <w:spacing w:line="440" w:lineRule="exact"/>
        <w:ind w:left="480" w:hanging="480" w:hangingChars="200"/>
        <w:rPr>
          <w:rFonts w:hAnsi="宋体" w:cs="宋体"/>
          <w:sz w:val="24"/>
          <w:szCs w:val="24"/>
        </w:rPr>
      </w:pPr>
    </w:p>
    <w:p>
      <w:pPr>
        <w:widowControl/>
        <w:spacing w:line="440" w:lineRule="exact"/>
        <w:jc w:val="left"/>
        <w:rPr>
          <w:rFonts w:ascii="宋体" w:hAnsi="宋体" w:cs="宋体"/>
          <w:sz w:val="24"/>
        </w:rPr>
      </w:pPr>
      <w:r>
        <w:rPr>
          <w:rFonts w:hint="eastAsia" w:ascii="宋体" w:hAnsi="宋体" w:cs="宋体"/>
          <w:b/>
          <w:i/>
          <w:sz w:val="24"/>
        </w:rPr>
        <w:t>（</w:t>
      </w:r>
      <w:r>
        <w:rPr>
          <w:rFonts w:hint="eastAsia" w:ascii="宋体" w:hAnsi="宋体" w:cs="宋体"/>
          <w:b/>
          <w:i/>
          <w:sz w:val="24"/>
          <w:lang w:eastAsia="zh-Hans"/>
        </w:rPr>
        <w:t>以下</w:t>
      </w:r>
      <w:r>
        <w:rPr>
          <w:rFonts w:hint="eastAsia" w:ascii="宋体" w:hAnsi="宋体" w:cs="宋体"/>
          <w:b/>
          <w:i/>
          <w:sz w:val="24"/>
        </w:rPr>
        <w:t>无正文）</w:t>
      </w:r>
    </w:p>
    <w:p>
      <w:pPr>
        <w:pStyle w:val="62"/>
        <w:snapToGrid w:val="0"/>
        <w:spacing w:line="440" w:lineRule="exact"/>
        <w:ind w:left="480" w:hanging="480" w:hangingChars="200"/>
        <w:rPr>
          <w:rFonts w:hAnsi="宋体" w:cs="宋体"/>
          <w:sz w:val="24"/>
          <w:szCs w:val="24"/>
        </w:rPr>
      </w:pPr>
    </w:p>
    <w:p>
      <w:pPr>
        <w:pStyle w:val="62"/>
        <w:snapToGrid w:val="0"/>
        <w:spacing w:line="440" w:lineRule="exact"/>
        <w:ind w:left="480" w:hanging="480" w:hangingChars="200"/>
        <w:rPr>
          <w:rFonts w:hAnsi="宋体" w:cs="宋体"/>
          <w:sz w:val="24"/>
          <w:szCs w:val="24"/>
        </w:rPr>
      </w:pPr>
      <w:r>
        <w:rPr>
          <w:rFonts w:hint="eastAsia" w:hAnsi="宋体" w:cs="宋体"/>
          <w:sz w:val="24"/>
          <w:szCs w:val="24"/>
        </w:rPr>
        <w:t xml:space="preserve">甲方（盖章）： </w:t>
      </w:r>
    </w:p>
    <w:p>
      <w:pPr>
        <w:pStyle w:val="62"/>
        <w:snapToGrid w:val="0"/>
        <w:spacing w:line="440" w:lineRule="exact"/>
        <w:rPr>
          <w:rFonts w:hAnsi="宋体" w:cs="宋体"/>
          <w:sz w:val="24"/>
          <w:szCs w:val="24"/>
        </w:rPr>
      </w:pPr>
      <w:r>
        <w:rPr>
          <w:rFonts w:hint="eastAsia" w:hAnsi="宋体" w:cs="宋体"/>
          <w:sz w:val="24"/>
          <w:szCs w:val="24"/>
        </w:rPr>
        <w:t xml:space="preserve">地址： </w:t>
      </w:r>
    </w:p>
    <w:p>
      <w:pPr>
        <w:pStyle w:val="62"/>
        <w:snapToGrid w:val="0"/>
        <w:spacing w:line="440" w:lineRule="exact"/>
        <w:rPr>
          <w:rFonts w:hAnsi="宋体" w:cs="宋体"/>
          <w:sz w:val="24"/>
          <w:szCs w:val="24"/>
        </w:rPr>
      </w:pPr>
      <w:r>
        <w:rPr>
          <w:rFonts w:hint="eastAsia" w:hAnsi="宋体" w:cs="宋体"/>
          <w:sz w:val="24"/>
          <w:szCs w:val="24"/>
        </w:rPr>
        <w:t xml:space="preserve">法定代表人或授权代表：                  </w:t>
      </w:r>
    </w:p>
    <w:p>
      <w:pPr>
        <w:pStyle w:val="62"/>
        <w:snapToGrid w:val="0"/>
        <w:spacing w:line="440" w:lineRule="exact"/>
        <w:rPr>
          <w:rFonts w:hAnsi="宋体" w:cs="宋体"/>
          <w:sz w:val="24"/>
          <w:szCs w:val="24"/>
        </w:rPr>
      </w:pPr>
      <w:r>
        <w:rPr>
          <w:rFonts w:hint="eastAsia" w:hAnsi="宋体" w:cs="宋体"/>
          <w:sz w:val="24"/>
          <w:szCs w:val="24"/>
        </w:rPr>
        <w:t>联系电话：</w:t>
      </w:r>
    </w:p>
    <w:p>
      <w:pPr>
        <w:pStyle w:val="62"/>
        <w:snapToGrid w:val="0"/>
        <w:spacing w:line="440" w:lineRule="exact"/>
        <w:rPr>
          <w:rFonts w:hAnsi="宋体" w:cs="宋体"/>
          <w:sz w:val="24"/>
          <w:szCs w:val="24"/>
        </w:rPr>
      </w:pPr>
      <w:r>
        <w:rPr>
          <w:rFonts w:hint="eastAsia" w:hAnsi="宋体" w:cs="宋体"/>
          <w:sz w:val="24"/>
          <w:szCs w:val="24"/>
          <w:lang w:eastAsia="zh-Hans"/>
        </w:rPr>
        <w:t>电子邮箱：</w:t>
      </w:r>
      <w:r>
        <w:rPr>
          <w:rFonts w:hint="eastAsia" w:hAnsi="宋体" w:cs="宋体"/>
          <w:sz w:val="24"/>
          <w:szCs w:val="24"/>
        </w:rPr>
        <w:t xml:space="preserve"> </w:t>
      </w:r>
    </w:p>
    <w:p>
      <w:pPr>
        <w:pStyle w:val="62"/>
        <w:snapToGrid w:val="0"/>
        <w:spacing w:line="440" w:lineRule="exact"/>
        <w:rPr>
          <w:rFonts w:hAnsi="宋体" w:cs="宋体"/>
          <w:sz w:val="24"/>
          <w:szCs w:val="24"/>
        </w:rPr>
      </w:pPr>
      <w:bookmarkStart w:id="152" w:name="_Hlt16619369"/>
      <w:bookmarkEnd w:id="152"/>
      <w:r>
        <w:rPr>
          <w:rFonts w:hint="eastAsia" w:hAnsi="宋体" w:cs="宋体"/>
          <w:sz w:val="24"/>
          <w:szCs w:val="24"/>
        </w:rPr>
        <w:t>日期：      年   月   日</w:t>
      </w:r>
    </w:p>
    <w:p>
      <w:pPr>
        <w:pStyle w:val="62"/>
        <w:snapToGrid w:val="0"/>
        <w:spacing w:line="440" w:lineRule="exact"/>
        <w:rPr>
          <w:rFonts w:hAnsi="宋体" w:cs="宋体"/>
          <w:sz w:val="24"/>
          <w:szCs w:val="24"/>
        </w:rPr>
      </w:pPr>
    </w:p>
    <w:p>
      <w:pPr>
        <w:spacing w:line="440" w:lineRule="exact"/>
        <w:jc w:val="left"/>
        <w:rPr>
          <w:rFonts w:ascii="宋体" w:hAnsi="宋体" w:cs="宋体"/>
          <w:sz w:val="24"/>
        </w:rPr>
      </w:pPr>
      <w:r>
        <w:rPr>
          <w:rFonts w:hint="eastAsia" w:ascii="宋体" w:hAnsi="宋体" w:cs="宋体"/>
          <w:sz w:val="24"/>
        </w:rPr>
        <w:t xml:space="preserve">乙方（盖章）： </w:t>
      </w:r>
    </w:p>
    <w:p>
      <w:pPr>
        <w:spacing w:line="440" w:lineRule="exact"/>
        <w:jc w:val="left"/>
        <w:rPr>
          <w:rFonts w:ascii="宋体" w:hAnsi="宋体" w:cs="宋体"/>
          <w:b/>
          <w:sz w:val="24"/>
        </w:rPr>
      </w:pPr>
      <w:r>
        <w:rPr>
          <w:rFonts w:hint="eastAsia" w:ascii="宋体" w:hAnsi="宋体" w:cs="宋体"/>
          <w:sz w:val="24"/>
        </w:rPr>
        <w:t>地址：</w:t>
      </w:r>
      <w:r>
        <w:rPr>
          <w:rFonts w:hint="eastAsia" w:ascii="宋体" w:hAnsi="宋体" w:cs="宋体"/>
          <w:b/>
          <w:sz w:val="24"/>
        </w:rPr>
        <w:t xml:space="preserve"> </w:t>
      </w:r>
    </w:p>
    <w:p>
      <w:pPr>
        <w:pStyle w:val="62"/>
        <w:snapToGrid w:val="0"/>
        <w:spacing w:line="440" w:lineRule="exact"/>
        <w:rPr>
          <w:rFonts w:hAnsi="宋体" w:cs="宋体"/>
          <w:sz w:val="24"/>
          <w:szCs w:val="24"/>
        </w:rPr>
      </w:pPr>
      <w:r>
        <w:rPr>
          <w:rFonts w:hint="eastAsia" w:hAnsi="宋体" w:cs="宋体"/>
          <w:sz w:val="24"/>
          <w:szCs w:val="24"/>
        </w:rPr>
        <w:t>法定代表人或授权代表：</w:t>
      </w:r>
    </w:p>
    <w:p>
      <w:pPr>
        <w:pStyle w:val="62"/>
        <w:snapToGrid w:val="0"/>
        <w:spacing w:line="440" w:lineRule="exact"/>
        <w:rPr>
          <w:rFonts w:hAnsi="宋体" w:cs="宋体"/>
          <w:sz w:val="24"/>
          <w:szCs w:val="24"/>
        </w:rPr>
      </w:pPr>
      <w:r>
        <w:rPr>
          <w:rFonts w:hint="eastAsia" w:hAnsi="宋体" w:cs="宋体"/>
          <w:sz w:val="24"/>
          <w:szCs w:val="24"/>
        </w:rPr>
        <w:t>联系电话：</w:t>
      </w:r>
    </w:p>
    <w:p>
      <w:pPr>
        <w:pStyle w:val="62"/>
        <w:snapToGrid w:val="0"/>
        <w:spacing w:line="440" w:lineRule="exact"/>
        <w:rPr>
          <w:rFonts w:hAnsi="宋体" w:cs="宋体"/>
          <w:sz w:val="24"/>
          <w:szCs w:val="24"/>
          <w:lang w:eastAsia="zh-Hans"/>
        </w:rPr>
      </w:pPr>
      <w:r>
        <w:rPr>
          <w:rFonts w:hint="eastAsia" w:hAnsi="宋体" w:cs="宋体"/>
          <w:sz w:val="24"/>
          <w:szCs w:val="24"/>
          <w:lang w:eastAsia="zh-Hans"/>
        </w:rPr>
        <w:t>电子邮箱：</w:t>
      </w:r>
    </w:p>
    <w:p>
      <w:pPr>
        <w:pStyle w:val="62"/>
        <w:snapToGrid w:val="0"/>
        <w:spacing w:line="440" w:lineRule="exact"/>
        <w:rPr>
          <w:rFonts w:hAnsi="宋体" w:cs="宋体"/>
          <w:sz w:val="24"/>
          <w:szCs w:val="24"/>
        </w:rPr>
      </w:pPr>
      <w:r>
        <w:rPr>
          <w:rFonts w:hint="eastAsia" w:hAnsi="宋体" w:cs="宋体"/>
          <w:sz w:val="24"/>
          <w:szCs w:val="24"/>
        </w:rPr>
        <w:t>日期：      年   月   日</w:t>
      </w:r>
    </w:p>
    <w:p>
      <w:pPr>
        <w:pStyle w:val="149"/>
        <w:rPr>
          <w:rFonts w:ascii="宋体" w:hAnsi="宋体" w:cs="宋体"/>
          <w:b/>
          <w:bCs/>
          <w:color w:val="auto"/>
          <w:lang w:val="zh-CN"/>
        </w:rPr>
      </w:pPr>
      <w:r>
        <w:rPr>
          <w:rFonts w:hint="eastAsia" w:ascii="宋体" w:hAnsi="宋体" w:cs="宋体"/>
          <w:color w:val="auto"/>
        </w:rPr>
        <w:br w:type="page"/>
      </w:r>
    </w:p>
    <w:p>
      <w:pPr>
        <w:pStyle w:val="62"/>
        <w:widowControl/>
        <w:snapToGrid w:val="0"/>
        <w:spacing w:before="120" w:after="120" w:line="400" w:lineRule="exact"/>
        <w:ind w:firstLine="482" w:firstLineChars="200"/>
        <w:jc w:val="center"/>
        <w:rPr>
          <w:rFonts w:hAnsi="宋体" w:cs="宋体"/>
          <w:sz w:val="24"/>
          <w:szCs w:val="24"/>
          <w:lang w:val="zh-CN"/>
        </w:rPr>
      </w:pPr>
      <w:r>
        <w:rPr>
          <w:rFonts w:hint="eastAsia" w:hAnsi="宋体" w:cs="宋体"/>
          <w:b/>
          <w:bCs/>
          <w:sz w:val="24"/>
          <w:szCs w:val="24"/>
          <w:lang w:val="zh-CN"/>
        </w:rPr>
        <w:t>保密协议</w:t>
      </w:r>
    </w:p>
    <w:p>
      <w:pPr>
        <w:pStyle w:val="62"/>
        <w:widowControl/>
        <w:snapToGrid w:val="0"/>
        <w:spacing w:before="120" w:after="120" w:line="400" w:lineRule="exact"/>
        <w:ind w:firstLine="480" w:firstLineChars="200"/>
        <w:jc w:val="center"/>
        <w:rPr>
          <w:rFonts w:hAnsi="宋体" w:cs="宋体"/>
          <w:sz w:val="24"/>
          <w:szCs w:val="24"/>
          <w:lang w:val="zh-CN"/>
        </w:rPr>
      </w:pPr>
    </w:p>
    <w:p>
      <w:pPr>
        <w:pStyle w:val="62"/>
        <w:widowControl/>
        <w:snapToGrid w:val="0"/>
        <w:spacing w:before="120" w:after="120" w:line="360" w:lineRule="auto"/>
        <w:ind w:firstLine="482" w:firstLineChars="200"/>
        <w:rPr>
          <w:rFonts w:hAnsi="宋体" w:cs="宋体"/>
          <w:b/>
          <w:bCs/>
          <w:sz w:val="24"/>
          <w:szCs w:val="24"/>
          <w:lang w:val="zh-CN"/>
        </w:rPr>
      </w:pPr>
      <w:r>
        <w:rPr>
          <w:rFonts w:hint="eastAsia" w:hAnsi="宋体" w:cs="宋体"/>
          <w:b/>
          <w:bCs/>
          <w:sz w:val="24"/>
          <w:szCs w:val="24"/>
          <w:lang w:val="zh-CN"/>
        </w:rPr>
        <w:t>甲方:</w:t>
      </w:r>
    </w:p>
    <w:p>
      <w:pPr>
        <w:pStyle w:val="62"/>
        <w:widowControl/>
        <w:snapToGrid w:val="0"/>
        <w:spacing w:before="120" w:after="120" w:line="360" w:lineRule="auto"/>
        <w:ind w:firstLine="482" w:firstLineChars="200"/>
        <w:rPr>
          <w:rFonts w:hAnsi="宋体" w:cs="宋体"/>
          <w:b/>
          <w:bCs/>
          <w:sz w:val="24"/>
          <w:szCs w:val="24"/>
          <w:lang w:val="zh-CN"/>
        </w:rPr>
      </w:pPr>
      <w:r>
        <w:rPr>
          <w:rFonts w:hint="eastAsia" w:hAnsi="宋体" w:cs="宋体"/>
          <w:b/>
          <w:bCs/>
          <w:sz w:val="24"/>
          <w:szCs w:val="24"/>
          <w:lang w:val="zh-CN"/>
        </w:rPr>
        <w:t>乙方:</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鉴于</w:t>
      </w:r>
      <w:r>
        <w:rPr>
          <w:rFonts w:hint="eastAsia" w:hAnsi="宋体" w:cs="宋体"/>
          <w:sz w:val="24"/>
          <w:szCs w:val="24"/>
          <w:u w:val="single"/>
        </w:rPr>
        <w:t xml:space="preserve">                 </w:t>
      </w:r>
      <w:r>
        <w:rPr>
          <w:rFonts w:hint="eastAsia" w:hAnsi="宋体" w:cs="宋体"/>
          <w:sz w:val="24"/>
          <w:szCs w:val="24"/>
          <w:lang w:val="zh-CN"/>
        </w:rPr>
        <w:t xml:space="preserve"> 公司(以下简称乙方)为甲方提供档案整理、数字化图片、档案信息目录服务，为在项目实施期间保证档案信息安全和项目实施期间以及实施完成以后保守因工作需要接触到甲方档案信息秘密等有关事项，经友好协商，达成如下条款，双方共同遵守：</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一、双方确认：在项目实施期间，因工作需要接触到甲方的纸质档案、档案信息目录、工作秘密以及电子文件等，乙方必须保守秘密，不得以任何方式带出工作场所或向外泄露。乙方同时提供一切，必要的方式和采取一切必要的行动，协助甲方保证档案安全和保守档案秘密。</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二、项目实施期间，乙方必须遵守甲方规定的任何成文或不成文的保密规章、制度，履行相应的保密职责。甲方的保密规章、制度没有规定或者规定不明确之处，乙方亦应本着谨慎、诚实的态度，采取任何必要、合理的措施，维护其在项目实施期间接触到的任何属于甲方或者属于第三方但甲方承诺有保密义务的档案相关材料，以保证其机密性。</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三、除了项目实施期间必要的工作需要之外，乙方承诺：未经甲方同意，不得以泄露、告知、公布、发布、出版、传</w:t>
      </w:r>
      <w:r>
        <w:rPr>
          <w:rFonts w:hint="eastAsia" w:hAnsi="宋体" w:cs="宋体"/>
          <w:sz w:val="24"/>
          <w:szCs w:val="24"/>
          <w:lang w:eastAsia="zh-Hans"/>
        </w:rPr>
        <w:t>播</w:t>
      </w:r>
      <w:r>
        <w:rPr>
          <w:rFonts w:hint="eastAsia" w:hAnsi="宋体" w:cs="宋体"/>
          <w:sz w:val="24"/>
          <w:szCs w:val="24"/>
          <w:lang w:val="zh-CN"/>
        </w:rPr>
        <w:t>、转让或者以其他任何方式，使任何第三方(包括按照保密制度的规定不得知悉该项秘密间的其他工作人员)知悉属于甲方或者虽属于第三方，但甲方承诺有档案书作在信息秘密及与档案信息相关的信息保密义务，也不得在项目实施期间或工作之外使用这些秘密信息。</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四、双方同意，乙方在项目完成后，仍对甲方档案加工期间接触或因接触而知悉的，属于甲方或者虽属于第三方，但甲方承诺有保密义务的档案信息秘密和其他与档案数字化加工相关的信息，承担有保密义务和不得以任何方式泄露的义务。</w:t>
      </w:r>
    </w:p>
    <w:p>
      <w:pPr>
        <w:pStyle w:val="62"/>
        <w:widowControl/>
        <w:snapToGrid w:val="0"/>
        <w:spacing w:line="360" w:lineRule="auto"/>
        <w:ind w:firstLine="480" w:firstLineChars="200"/>
        <w:rPr>
          <w:rFonts w:hAnsi="宋体" w:cs="宋体"/>
          <w:sz w:val="24"/>
          <w:szCs w:val="24"/>
          <w:lang w:val="zh-CN"/>
        </w:rPr>
      </w:pPr>
      <w:r>
        <w:rPr>
          <w:rFonts w:hint="eastAsia" w:hAnsi="宋体" w:cs="宋体"/>
          <w:sz w:val="24"/>
          <w:szCs w:val="24"/>
          <w:lang w:val="zh-CN"/>
        </w:rPr>
        <w:t>五、乙方因项目实施工作上的需要所持有或保管的一切记录甲方档案信息的文件、资料、图表、笔记、报告、信件</w:t>
      </w:r>
      <w:r>
        <w:rPr>
          <w:rFonts w:hint="eastAsia" w:hAnsi="宋体" w:cs="宋体"/>
          <w:sz w:val="24"/>
          <w:szCs w:val="24"/>
        </w:rPr>
        <w:t>及其</w:t>
      </w:r>
      <w:r>
        <w:rPr>
          <w:rFonts w:hint="eastAsia" w:hAnsi="宋体" w:cs="宋体"/>
          <w:sz w:val="24"/>
          <w:szCs w:val="24"/>
          <w:lang w:val="zh-CN"/>
        </w:rPr>
        <w:t>他任何形式的载体，项目实施完成后必须及时处理。</w:t>
      </w:r>
    </w:p>
    <w:p>
      <w:pPr>
        <w:pStyle w:val="62"/>
        <w:widowControl/>
        <w:snapToGrid w:val="0"/>
        <w:spacing w:before="240" w:line="360" w:lineRule="auto"/>
        <w:ind w:firstLine="480" w:firstLineChars="200"/>
        <w:jc w:val="left"/>
        <w:rPr>
          <w:rFonts w:hAnsi="宋体" w:cs="宋体"/>
          <w:sz w:val="24"/>
          <w:szCs w:val="24"/>
          <w:lang w:val="zh-CN"/>
        </w:rPr>
      </w:pPr>
      <w:r>
        <w:rPr>
          <w:rFonts w:hint="eastAsia" w:hAnsi="宋体" w:cs="宋体"/>
          <w:sz w:val="24"/>
          <w:szCs w:val="24"/>
          <w:lang w:val="zh-CN"/>
        </w:rPr>
        <w:t>（以下无正文）。</w:t>
      </w:r>
    </w:p>
    <w:p>
      <w:pPr>
        <w:pStyle w:val="62"/>
        <w:widowControl/>
        <w:snapToGrid w:val="0"/>
        <w:spacing w:line="360" w:lineRule="auto"/>
        <w:ind w:firstLine="480" w:firstLineChars="200"/>
        <w:jc w:val="left"/>
        <w:rPr>
          <w:rFonts w:hAnsi="宋体" w:cs="宋体"/>
          <w:sz w:val="24"/>
          <w:szCs w:val="24"/>
          <w:lang w:val="zh-CN"/>
        </w:rPr>
      </w:pPr>
    </w:p>
    <w:p>
      <w:pPr>
        <w:pStyle w:val="62"/>
        <w:widowControl/>
        <w:snapToGrid w:val="0"/>
        <w:spacing w:line="360" w:lineRule="auto"/>
        <w:ind w:firstLine="480" w:firstLineChars="200"/>
        <w:jc w:val="left"/>
        <w:rPr>
          <w:rFonts w:hAnsi="宋体" w:cs="宋体"/>
          <w:sz w:val="24"/>
          <w:szCs w:val="24"/>
          <w:lang w:val="zh-CN"/>
        </w:rPr>
      </w:pPr>
    </w:p>
    <w:p>
      <w:pPr>
        <w:pStyle w:val="62"/>
        <w:widowControl/>
        <w:snapToGrid w:val="0"/>
        <w:spacing w:line="360" w:lineRule="auto"/>
        <w:ind w:firstLine="480" w:firstLineChars="200"/>
        <w:jc w:val="left"/>
        <w:rPr>
          <w:rFonts w:hAnsi="宋体" w:cs="宋体"/>
          <w:sz w:val="24"/>
          <w:szCs w:val="24"/>
          <w:lang w:val="zh-CN"/>
        </w:rPr>
      </w:pPr>
    </w:p>
    <w:p>
      <w:pPr>
        <w:pStyle w:val="62"/>
        <w:widowControl/>
        <w:snapToGrid w:val="0"/>
        <w:spacing w:line="360" w:lineRule="auto"/>
        <w:ind w:firstLine="480" w:firstLineChars="200"/>
        <w:jc w:val="left"/>
        <w:rPr>
          <w:rFonts w:hAnsi="宋体" w:cs="宋体"/>
          <w:sz w:val="24"/>
          <w:szCs w:val="24"/>
          <w:lang w:val="zh-CN"/>
        </w:rPr>
      </w:pPr>
    </w:p>
    <w:p>
      <w:pPr>
        <w:pStyle w:val="62"/>
        <w:widowControl/>
        <w:snapToGrid w:val="0"/>
        <w:spacing w:before="120" w:after="120" w:line="360" w:lineRule="auto"/>
        <w:ind w:firstLine="480" w:firstLineChars="200"/>
        <w:rPr>
          <w:rFonts w:hAnsi="宋体" w:cs="宋体"/>
          <w:sz w:val="24"/>
          <w:szCs w:val="24"/>
        </w:rPr>
      </w:pPr>
      <w:r>
        <w:rPr>
          <w:rFonts w:hint="eastAsia" w:hAnsi="宋体" w:cs="宋体"/>
          <w:sz w:val="24"/>
          <w:szCs w:val="24"/>
          <w:lang w:val="zh-CN"/>
        </w:rPr>
        <w:t>甲方（盖章）：</w:t>
      </w:r>
      <w:r>
        <w:rPr>
          <w:rFonts w:hint="eastAsia" w:hAnsi="宋体" w:cs="宋体"/>
          <w:sz w:val="24"/>
          <w:szCs w:val="24"/>
        </w:rPr>
        <w:t xml:space="preserve">                       乙方</w:t>
      </w:r>
      <w:r>
        <w:rPr>
          <w:rFonts w:hint="eastAsia" w:hAnsi="宋体" w:cs="宋体"/>
          <w:sz w:val="24"/>
          <w:szCs w:val="24"/>
          <w:lang w:val="zh-CN"/>
        </w:rPr>
        <w:t>（盖章）</w:t>
      </w:r>
      <w:r>
        <w:rPr>
          <w:rFonts w:hint="eastAsia" w:hAnsi="宋体" w:cs="宋体"/>
          <w:sz w:val="24"/>
          <w:szCs w:val="24"/>
        </w:rPr>
        <w:t>：</w:t>
      </w:r>
    </w:p>
    <w:p>
      <w:pPr>
        <w:pStyle w:val="62"/>
        <w:widowControl/>
        <w:snapToGrid w:val="0"/>
        <w:spacing w:before="120" w:after="120" w:line="360" w:lineRule="auto"/>
        <w:ind w:firstLine="480" w:firstLineChars="200"/>
        <w:rPr>
          <w:rFonts w:hAnsi="宋体" w:cs="宋体"/>
          <w:sz w:val="24"/>
          <w:szCs w:val="24"/>
          <w:lang w:val="zh-CN"/>
        </w:rPr>
      </w:pPr>
      <w:r>
        <w:rPr>
          <w:rFonts w:hint="eastAsia" w:hAnsi="宋体" w:cs="宋体"/>
          <w:sz w:val="24"/>
          <w:szCs w:val="24"/>
          <w:lang w:val="zh-CN"/>
        </w:rPr>
        <w:t>代表签字：</w:t>
      </w:r>
      <w:r>
        <w:rPr>
          <w:rFonts w:hint="eastAsia" w:hAnsi="宋体" w:cs="宋体"/>
          <w:sz w:val="24"/>
          <w:szCs w:val="24"/>
        </w:rPr>
        <w:t xml:space="preserve">                           </w:t>
      </w:r>
      <w:r>
        <w:rPr>
          <w:rFonts w:hint="eastAsia" w:hAnsi="宋体" w:cs="宋体"/>
          <w:sz w:val="24"/>
          <w:szCs w:val="24"/>
          <w:lang w:val="zh-CN"/>
        </w:rPr>
        <w:t>代表签字：</w:t>
      </w:r>
    </w:p>
    <w:p>
      <w:pPr>
        <w:pStyle w:val="62"/>
        <w:widowControl/>
        <w:snapToGrid w:val="0"/>
        <w:spacing w:before="120" w:after="120" w:line="360" w:lineRule="auto"/>
        <w:ind w:firstLine="480" w:firstLineChars="200"/>
        <w:rPr>
          <w:rFonts w:hAnsi="宋体" w:cs="宋体"/>
          <w:sz w:val="24"/>
          <w:szCs w:val="24"/>
        </w:rPr>
      </w:pPr>
      <w:r>
        <w:rPr>
          <w:rFonts w:hint="eastAsia" w:hAnsi="宋体" w:cs="宋体"/>
          <w:sz w:val="24"/>
          <w:szCs w:val="24"/>
        </w:rPr>
        <w:t>签订日期：                           签订日期：</w:t>
      </w:r>
    </w:p>
    <w:p>
      <w:pPr>
        <w:pStyle w:val="149"/>
        <w:rPr>
          <w:rFonts w:ascii="宋体" w:hAnsi="宋体" w:cs="宋体"/>
          <w:color w:val="auto"/>
        </w:rPr>
      </w:pPr>
    </w:p>
    <w:p/>
    <w:p/>
    <w:p/>
    <w:p/>
    <w:p/>
    <w:sectPr>
      <w:headerReference r:id="rId15" w:type="default"/>
      <w:footerReference r:id="rId16"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FangSong_GB2312">
    <w:altName w:val="仿宋"/>
    <w:panose1 w:val="02010609060101010101"/>
    <w:charset w:val="86"/>
    <w:family w:val="modern"/>
    <w:pitch w:val="default"/>
    <w:sig w:usb0="00000000" w:usb1="00000000" w:usb2="00000016" w:usb3="00000000" w:csb0="00040001" w:csb1="00000000"/>
  </w:font>
  <w:font w:name="Adobe 仿宋 Std R">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both"/>
      <w:rPr>
        <w:rStyle w:val="1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framePr w:wrap="around" w:vAnchor="margin" w:hAnchor="text" w:xAlign="center" w:yAlign="top"/>
      <w:rPr>
        <w:rStyle w:val="118"/>
      </w:rPr>
    </w:pPr>
  </w:p>
  <w:p>
    <w:pPr>
      <w:pStyle w:val="66"/>
      <w:rPr>
        <w:rStyle w:val="1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rPr>
        <w:rStyle w:val="114"/>
        <w:rFonts w:hint="eastAsia" w:ascii="宋体" w:hAnsi="宋体"/>
        <w:bCs/>
        <w:sz w:val="24"/>
        <w:szCs w:val="24"/>
      </w:rPr>
      <w:t>地址：乌鲁木齐市</w:t>
    </w:r>
    <w:r>
      <w:rPr>
        <w:rStyle w:val="114"/>
        <w:rFonts w:hint="eastAsia" w:ascii="宋体" w:hAnsi="宋体"/>
        <w:bCs/>
        <w:color w:val="000000"/>
        <w:sz w:val="24"/>
        <w:szCs w:val="24"/>
      </w:rPr>
      <w:t>水磨沟区龙盛街898号万科中央公园S6栋5层</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framePr w:wrap="around" w:vAnchor="text" w:hAnchor="margin" w:xAlign="center" w:y="1"/>
      <w:rPr>
        <w:rStyle w:val="80"/>
      </w:rPr>
    </w:pPr>
    <w:r>
      <w:fldChar w:fldCharType="begin"/>
    </w:r>
    <w:r>
      <w:rPr>
        <w:rStyle w:val="80"/>
      </w:rPr>
      <w:instrText xml:space="preserve">PAGE  </w:instrText>
    </w:r>
    <w:r>
      <w:fldChar w:fldCharType="end"/>
    </w:r>
  </w:p>
  <w:p>
    <w:pPr>
      <w:pStyle w:val="6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66"/>
                    </w:pPr>
                    <w:r>
                      <w:fldChar w:fldCharType="begin"/>
                    </w:r>
                    <w:r>
                      <w:instrText xml:space="preserve"> PAGE  \* MERGEFORMAT </w:instrText>
                    </w:r>
                    <w:r>
                      <w:fldChar w:fldCharType="separate"/>
                    </w:r>
                    <w:r>
                      <w:t>20</w:t>
                    </w:r>
                    <w:r>
                      <w:fldChar w:fldCharType="end"/>
                    </w:r>
                  </w:p>
                </w:txbxContent>
              </v:textbox>
            </v:shape>
          </w:pict>
        </mc:Fallback>
      </mc:AlternateContent>
    </w:r>
    <w:r>
      <w:rPr>
        <w:rFonts w:hint="eastAsia"/>
      </w:rPr>
      <w:t>1</w:t>
    </w:r>
  </w:p>
  <w:p>
    <w:pPr>
      <w:pStyle w:val="6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top w:val="none" w:color="000000" w:sz="0" w:space="1"/>
        <w:left w:val="none" w:color="000000" w:sz="0" w:space="4"/>
        <w:bottom w:val="none" w:color="000000" w:sz="0" w:space="1"/>
        <w:right w:val="none" w:color="000000" w:sz="0" w:space="4"/>
      </w:pBdr>
      <w:jc w:val="both"/>
      <w:rPr>
        <w:rStyle w:val="114"/>
      </w:rPr>
    </w:pPr>
    <w:r>
      <w:rPr>
        <w:rStyle w:val="114"/>
        <w:sz w:val="24"/>
        <w:szCs w:val="24"/>
      </w:rPr>
      <w:drawing>
        <wp:inline distT="0" distB="0" distL="0" distR="0">
          <wp:extent cx="372110" cy="376555"/>
          <wp:effectExtent l="0" t="0" r="8890" b="4445"/>
          <wp:docPr id="355870087" name="图片 5"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70087" name="图片 5"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2110" cy="376555"/>
                  </a:xfrm>
                  <a:prstGeom prst="rect">
                    <a:avLst/>
                  </a:prstGeom>
                  <a:noFill/>
                  <a:ln>
                    <a:noFill/>
                  </a:ln>
                </pic:spPr>
              </pic:pic>
            </a:graphicData>
          </a:graphic>
        </wp:inline>
      </w:drawing>
    </w:r>
    <w:r>
      <w:rPr>
        <w:rStyle w:val="114"/>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bottom w:val="none" w:color="000000" w:sz="0" w:space="1"/>
      </w:pBdr>
      <w:jc w:val="both"/>
      <w:rPr>
        <w:rStyle w:val="114"/>
        <w:sz w:val="24"/>
        <w:szCs w:val="24"/>
      </w:rPr>
    </w:pPr>
    <w:r>
      <w:rPr>
        <w:rStyle w:val="114"/>
        <w:rFonts w:hint="eastAsia"/>
        <w:sz w:val="24"/>
        <w:szCs w:val="24"/>
      </w:rPr>
      <w:t xml:space="preserve">  </w:t>
    </w:r>
    <w:r>
      <w:rPr>
        <w:rStyle w:val="114"/>
        <w:sz w:val="24"/>
        <w:szCs w:val="24"/>
      </w:rPr>
      <w:drawing>
        <wp:inline distT="0" distB="0" distL="0" distR="0">
          <wp:extent cx="372110" cy="376555"/>
          <wp:effectExtent l="0" t="0" r="8890" b="4445"/>
          <wp:docPr id="1350187426" name="图片 4"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87426" name="图片 4"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2110" cy="376555"/>
                  </a:xfrm>
                  <a:prstGeom prst="rect">
                    <a:avLst/>
                  </a:prstGeom>
                  <a:noFill/>
                  <a:ln>
                    <a:noFill/>
                  </a:ln>
                </pic:spPr>
              </pic:pic>
            </a:graphicData>
          </a:graphic>
        </wp:inline>
      </w:drawing>
    </w:r>
    <w:r>
      <w:rPr>
        <w:rStyle w:val="114"/>
        <w:rFonts w:hint="eastAsia"/>
        <w:sz w:val="24"/>
        <w:szCs w:val="24"/>
      </w:rPr>
      <w:t xml:space="preserve">                                        新疆拓源工程管理咨询有限公司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top w:val="none" w:color="000000" w:sz="0" w:space="1"/>
        <w:left w:val="none" w:color="000000" w:sz="0" w:space="4"/>
        <w:bottom w:val="none" w:color="000000" w:sz="0" w:space="1"/>
        <w:right w:val="none" w:color="000000" w:sz="0" w:space="4"/>
      </w:pBdr>
      <w:jc w:val="both"/>
      <w:rPr>
        <w:rStyle w:val="114"/>
      </w:rPr>
    </w:pPr>
    <w:r>
      <w:rPr>
        <w:rStyle w:val="114"/>
        <w:sz w:val="24"/>
        <w:szCs w:val="24"/>
      </w:rPr>
      <w:drawing>
        <wp:inline distT="0" distB="0" distL="0" distR="0">
          <wp:extent cx="372110" cy="376555"/>
          <wp:effectExtent l="0" t="0" r="8890" b="4445"/>
          <wp:docPr id="28009291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092914" name="图片 3"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2110" cy="376555"/>
                  </a:xfrm>
                  <a:prstGeom prst="rect">
                    <a:avLst/>
                  </a:prstGeom>
                  <a:noFill/>
                  <a:ln>
                    <a:noFill/>
                  </a:ln>
                </pic:spPr>
              </pic:pic>
            </a:graphicData>
          </a:graphic>
        </wp:inline>
      </w:drawing>
    </w:r>
    <w:r>
      <w:rPr>
        <w:rStyle w:val="114"/>
        <w:rFonts w:hint="eastAsia"/>
        <w:sz w:val="24"/>
        <w:szCs w:val="24"/>
      </w:rPr>
      <w:t xml:space="preserve">                                   新疆拓源工程管理咨询有限公司</w:t>
    </w:r>
  </w:p>
  <w:p>
    <w:pPr>
      <w:pStyle w:val="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top w:val="none" w:color="000000" w:sz="0" w:space="1"/>
        <w:left w:val="none" w:color="000000" w:sz="0" w:space="4"/>
        <w:bottom w:val="none" w:color="000000" w:sz="0" w:space="1"/>
        <w:right w:val="none" w:color="000000" w:sz="0" w:space="4"/>
      </w:pBdr>
      <w:jc w:val="both"/>
    </w:pPr>
    <w:r>
      <w:rPr>
        <w:rStyle w:val="114"/>
        <w:sz w:val="24"/>
        <w:szCs w:val="24"/>
      </w:rPr>
      <w:drawing>
        <wp:inline distT="0" distB="0" distL="0" distR="0">
          <wp:extent cx="372110" cy="376555"/>
          <wp:effectExtent l="0" t="0" r="8890" b="4445"/>
          <wp:docPr id="1434699414"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99414" name="图片 2"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2110" cy="376555"/>
                  </a:xfrm>
                  <a:prstGeom prst="rect">
                    <a:avLst/>
                  </a:prstGeom>
                  <a:noFill/>
                  <a:ln>
                    <a:noFill/>
                  </a:ln>
                </pic:spPr>
              </pic:pic>
            </a:graphicData>
          </a:graphic>
        </wp:inline>
      </w:drawing>
    </w:r>
    <w:r>
      <w:rPr>
        <w:rStyle w:val="114"/>
        <w:rFonts w:hint="eastAsia"/>
        <w:sz w:val="24"/>
        <w:szCs w:val="24"/>
      </w:rPr>
      <w:t xml:space="preserve">                                   新疆拓源工程管理咨询有限公司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7"/>
      <w:pBdr>
        <w:top w:val="none" w:color="000000" w:sz="0" w:space="1"/>
        <w:left w:val="none" w:color="000000" w:sz="0" w:space="4"/>
        <w:bottom w:val="none" w:color="000000" w:sz="0" w:space="1"/>
        <w:right w:val="none" w:color="000000" w:sz="0" w:space="4"/>
      </w:pBdr>
      <w:jc w:val="both"/>
      <w:rPr>
        <w:rStyle w:val="114"/>
      </w:rPr>
    </w:pPr>
    <w:r>
      <w:rPr>
        <w:rStyle w:val="114"/>
        <w:sz w:val="24"/>
        <w:szCs w:val="24"/>
      </w:rPr>
      <w:drawing>
        <wp:inline distT="0" distB="0" distL="0" distR="0">
          <wp:extent cx="372110" cy="376555"/>
          <wp:effectExtent l="0" t="0" r="8890" b="4445"/>
          <wp:docPr id="1481133877" name="图片 1"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33877" name="图片 1" descr="D:\用户目录\我的文档\Tencent Files\742054343\Image\C2C\0UZ3YQ7QPT[@M_F(FE]QHF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72110" cy="376555"/>
                  </a:xfrm>
                  <a:prstGeom prst="rect">
                    <a:avLst/>
                  </a:prstGeom>
                  <a:noFill/>
                  <a:ln>
                    <a:noFill/>
                  </a:ln>
                </pic:spPr>
              </pic:pic>
            </a:graphicData>
          </a:graphic>
        </wp:inline>
      </w:drawing>
    </w:r>
    <w:r>
      <w:rPr>
        <w:rStyle w:val="114"/>
        <w:rFonts w:hint="eastAsia"/>
        <w:sz w:val="24"/>
        <w:szCs w:val="24"/>
      </w:rPr>
      <w:t xml:space="preserve">                                   新疆拓源工程管理咨询有限公司</w:t>
    </w:r>
  </w:p>
  <w:p>
    <w:pPr>
      <w:pStyle w:val="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CF65"/>
    <w:multiLevelType w:val="singleLevel"/>
    <w:tmpl w:val="8028CF65"/>
    <w:lvl w:ilvl="0" w:tentative="0">
      <w:start w:val="1"/>
      <w:numFmt w:val="decimal"/>
      <w:suff w:val="nothing"/>
      <w:lvlText w:val="%1、"/>
      <w:lvlJc w:val="left"/>
    </w:lvl>
  </w:abstractNum>
  <w:abstractNum w:abstractNumId="1">
    <w:nsid w:val="83466467"/>
    <w:multiLevelType w:val="singleLevel"/>
    <w:tmpl w:val="83466467"/>
    <w:lvl w:ilvl="0" w:tentative="0">
      <w:start w:val="1"/>
      <w:numFmt w:val="decimal"/>
      <w:suff w:val="nothing"/>
      <w:lvlText w:val="%1、"/>
      <w:lvlJc w:val="left"/>
    </w:lvl>
  </w:abstractNum>
  <w:abstractNum w:abstractNumId="2">
    <w:nsid w:val="83B97A35"/>
    <w:multiLevelType w:val="singleLevel"/>
    <w:tmpl w:val="83B97A35"/>
    <w:lvl w:ilvl="0" w:tentative="0">
      <w:start w:val="2"/>
      <w:numFmt w:val="chineseCounting"/>
      <w:suff w:val="nothing"/>
      <w:lvlText w:val="%1、"/>
      <w:lvlJc w:val="left"/>
      <w:rPr>
        <w:rFonts w:hint="eastAsia"/>
      </w:rPr>
    </w:lvl>
  </w:abstractNum>
  <w:abstractNum w:abstractNumId="3">
    <w:nsid w:val="9FD227EC"/>
    <w:multiLevelType w:val="singleLevel"/>
    <w:tmpl w:val="9FD227EC"/>
    <w:lvl w:ilvl="0" w:tentative="0">
      <w:start w:val="1"/>
      <w:numFmt w:val="decimal"/>
      <w:suff w:val="nothing"/>
      <w:lvlText w:val="（%1）"/>
      <w:lvlJc w:val="left"/>
    </w:lvl>
  </w:abstractNum>
  <w:abstractNum w:abstractNumId="4">
    <w:nsid w:val="C3A62FA7"/>
    <w:multiLevelType w:val="singleLevel"/>
    <w:tmpl w:val="C3A62FA7"/>
    <w:lvl w:ilvl="0" w:tentative="0">
      <w:start w:val="1"/>
      <w:numFmt w:val="chineseCounting"/>
      <w:suff w:val="nothing"/>
      <w:lvlText w:val="（%1）"/>
      <w:lvlJc w:val="left"/>
      <w:rPr>
        <w:rFonts w:hint="eastAsia"/>
      </w:rPr>
    </w:lvl>
  </w:abstractNum>
  <w:abstractNum w:abstractNumId="5">
    <w:nsid w:val="00000002"/>
    <w:multiLevelType w:val="multilevel"/>
    <w:tmpl w:val="00000002"/>
    <w:lvl w:ilvl="0" w:tentative="0">
      <w:start w:val="1"/>
      <w:numFmt w:val="chineseCountingThousand"/>
      <w:lvlText w:val="%1. "/>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8"/>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6">
    <w:nsid w:val="00000003"/>
    <w:multiLevelType w:val="singleLevel"/>
    <w:tmpl w:val="00000003"/>
    <w:lvl w:ilvl="0" w:tentative="0">
      <w:start w:val="1"/>
      <w:numFmt w:val="decimal"/>
      <w:pStyle w:val="129"/>
      <w:lvlText w:val="%1."/>
      <w:lvlJc w:val="left"/>
      <w:pPr>
        <w:tabs>
          <w:tab w:val="left" w:pos="360"/>
        </w:tabs>
        <w:ind w:left="360" w:hanging="360"/>
      </w:pPr>
      <w:rPr>
        <w:rFonts w:cs="Times New Roman"/>
      </w:rPr>
    </w:lvl>
  </w:abstractNum>
  <w:abstractNum w:abstractNumId="7">
    <w:nsid w:val="00000004"/>
    <w:multiLevelType w:val="multilevel"/>
    <w:tmpl w:val="00000004"/>
    <w:lvl w:ilvl="0" w:tentative="0">
      <w:start w:val="1"/>
      <w:numFmt w:val="decimal"/>
      <w:pStyle w:val="153"/>
      <w:lvlText w:val="%1."/>
      <w:lvlJc w:val="left"/>
      <w:pPr>
        <w:tabs>
          <w:tab w:val="left" w:pos="924"/>
        </w:tabs>
        <w:ind w:left="924" w:hanging="360"/>
      </w:pPr>
      <w:rPr>
        <w:rFonts w:hint="eastAsia"/>
      </w:rPr>
    </w:lvl>
    <w:lvl w:ilvl="1" w:tentative="0">
      <w:start w:val="1"/>
      <w:numFmt w:val="lowerLetter"/>
      <w:lvlText w:val="%2)"/>
      <w:lvlJc w:val="left"/>
      <w:pPr>
        <w:tabs>
          <w:tab w:val="left" w:pos="1404"/>
        </w:tabs>
        <w:ind w:left="1404" w:hanging="420"/>
      </w:pPr>
    </w:lvl>
    <w:lvl w:ilvl="2" w:tentative="0">
      <w:start w:val="1"/>
      <w:numFmt w:val="lowerRoman"/>
      <w:lvlText w:val="%3."/>
      <w:lvlJc w:val="right"/>
      <w:pPr>
        <w:tabs>
          <w:tab w:val="left" w:pos="1824"/>
        </w:tabs>
        <w:ind w:left="1824" w:hanging="420"/>
      </w:pPr>
    </w:lvl>
    <w:lvl w:ilvl="3" w:tentative="0">
      <w:start w:val="1"/>
      <w:numFmt w:val="decimal"/>
      <w:lvlText w:val="%4."/>
      <w:lvlJc w:val="left"/>
      <w:pPr>
        <w:tabs>
          <w:tab w:val="left" w:pos="2244"/>
        </w:tabs>
        <w:ind w:left="2244" w:hanging="420"/>
      </w:pPr>
    </w:lvl>
    <w:lvl w:ilvl="4" w:tentative="0">
      <w:start w:val="1"/>
      <w:numFmt w:val="lowerLetter"/>
      <w:lvlText w:val="%5)"/>
      <w:lvlJc w:val="left"/>
      <w:pPr>
        <w:tabs>
          <w:tab w:val="left" w:pos="2664"/>
        </w:tabs>
        <w:ind w:left="2664" w:hanging="420"/>
      </w:pPr>
    </w:lvl>
    <w:lvl w:ilvl="5" w:tentative="0">
      <w:start w:val="1"/>
      <w:numFmt w:val="lowerRoman"/>
      <w:lvlText w:val="%6."/>
      <w:lvlJc w:val="right"/>
      <w:pPr>
        <w:tabs>
          <w:tab w:val="left" w:pos="3084"/>
        </w:tabs>
        <w:ind w:left="3084" w:hanging="420"/>
      </w:pPr>
    </w:lvl>
    <w:lvl w:ilvl="6" w:tentative="0">
      <w:start w:val="1"/>
      <w:numFmt w:val="decimal"/>
      <w:lvlText w:val="%7."/>
      <w:lvlJc w:val="left"/>
      <w:pPr>
        <w:tabs>
          <w:tab w:val="left" w:pos="3504"/>
        </w:tabs>
        <w:ind w:left="3504" w:hanging="420"/>
      </w:pPr>
    </w:lvl>
    <w:lvl w:ilvl="7" w:tentative="0">
      <w:start w:val="1"/>
      <w:numFmt w:val="lowerLetter"/>
      <w:lvlText w:val="%8)"/>
      <w:lvlJc w:val="left"/>
      <w:pPr>
        <w:tabs>
          <w:tab w:val="left" w:pos="3924"/>
        </w:tabs>
        <w:ind w:left="3924" w:hanging="420"/>
      </w:pPr>
    </w:lvl>
    <w:lvl w:ilvl="8" w:tentative="0">
      <w:start w:val="1"/>
      <w:numFmt w:val="lowerRoman"/>
      <w:lvlText w:val="%9."/>
      <w:lvlJc w:val="right"/>
      <w:pPr>
        <w:tabs>
          <w:tab w:val="left" w:pos="4344"/>
        </w:tabs>
        <w:ind w:left="4344" w:hanging="420"/>
      </w:pPr>
    </w:lvl>
  </w:abstractNum>
  <w:abstractNum w:abstractNumId="8">
    <w:nsid w:val="00000006"/>
    <w:multiLevelType w:val="multilevel"/>
    <w:tmpl w:val="00000006"/>
    <w:lvl w:ilvl="0" w:tentative="0">
      <w:start w:val="1"/>
      <w:numFmt w:val="decimal"/>
      <w:lvlText w:val="(%1)"/>
      <w:lvlJc w:val="left"/>
      <w:pPr>
        <w:ind w:left="391" w:hanging="425"/>
      </w:pPr>
      <w:rPr>
        <w:rFonts w:hint="default"/>
      </w:rPr>
    </w:lvl>
    <w:lvl w:ilvl="1" w:tentative="0">
      <w:start w:val="2"/>
      <w:numFmt w:val="decimal"/>
      <w:lvlText w:val="%2、"/>
      <w:lvlJc w:val="left"/>
      <w:pPr>
        <w:ind w:left="780" w:hanging="360"/>
      </w:pPr>
      <w:rPr>
        <w:rFonts w:hint="default"/>
      </w:rPr>
    </w:lvl>
    <w:lvl w:ilvl="2" w:tentative="0">
      <w:start w:val="1"/>
      <w:numFmt w:val="japaneseCounting"/>
      <w:lvlText w:val="%3、"/>
      <w:lvlJc w:val="left"/>
      <w:pPr>
        <w:ind w:left="1560" w:hanging="720"/>
      </w:pPr>
      <w:rPr>
        <w:rFonts w:hint="default" w:cs="宋体"/>
        <w:b w:val="0"/>
        <w:bC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2"/>
      <w:lvlText w:val="%1.%2.%3.%4."/>
      <w:lvlJc w:val="left"/>
      <w:pPr>
        <w:ind w:left="128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0">
    <w:nsid w:val="0000000B"/>
    <w:multiLevelType w:val="singleLevel"/>
    <w:tmpl w:val="0000000B"/>
    <w:lvl w:ilvl="0" w:tentative="0">
      <w:start w:val="1"/>
      <w:numFmt w:val="decimal"/>
      <w:lvlText w:val="(%1)"/>
      <w:lvlJc w:val="left"/>
      <w:pPr>
        <w:ind w:left="391" w:hanging="425"/>
      </w:pPr>
      <w:rPr>
        <w:rFonts w:hint="default"/>
      </w:rPr>
    </w:lvl>
  </w:abstractNum>
  <w:abstractNum w:abstractNumId="11">
    <w:nsid w:val="0000000C"/>
    <w:multiLevelType w:val="multilevel"/>
    <w:tmpl w:val="0000000C"/>
    <w:lvl w:ilvl="0" w:tentative="0">
      <w:start w:val="1"/>
      <w:numFmt w:val="decimal"/>
      <w:lvlText w:val="%1、"/>
      <w:lvlJc w:val="left"/>
      <w:pPr>
        <w:tabs>
          <w:tab w:val="left" w:pos="740"/>
        </w:tabs>
        <w:ind w:left="1081" w:hanging="1081"/>
      </w:pPr>
      <w:rPr>
        <w:rFonts w:hint="default"/>
      </w:rPr>
    </w:lvl>
    <w:lvl w:ilvl="1" w:tentative="0">
      <w:start w:val="1"/>
      <w:numFmt w:val="decimal"/>
      <w:pStyle w:val="156"/>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53EE906"/>
    <w:multiLevelType w:val="singleLevel"/>
    <w:tmpl w:val="053EE906"/>
    <w:lvl w:ilvl="0" w:tentative="0">
      <w:start w:val="1"/>
      <w:numFmt w:val="decimal"/>
      <w:suff w:val="nothing"/>
      <w:lvlText w:val="%1、"/>
      <w:lvlJc w:val="left"/>
    </w:lvl>
  </w:abstractNum>
  <w:abstractNum w:abstractNumId="13">
    <w:nsid w:val="5BAC1363"/>
    <w:multiLevelType w:val="multilevel"/>
    <w:tmpl w:val="5BAC136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C8F2AB0"/>
    <w:multiLevelType w:val="multilevel"/>
    <w:tmpl w:val="5C8F2AB0"/>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65F2404B"/>
    <w:multiLevelType w:val="multilevel"/>
    <w:tmpl w:val="65F2404B"/>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9"/>
  </w:num>
  <w:num w:numId="2">
    <w:abstractNumId w:val="5"/>
  </w:num>
  <w:num w:numId="3">
    <w:abstractNumId w:val="6"/>
  </w:num>
  <w:num w:numId="4">
    <w:abstractNumId w:val="7"/>
  </w:num>
  <w:num w:numId="5">
    <w:abstractNumId w:val="11"/>
  </w:num>
  <w:num w:numId="6">
    <w:abstractNumId w:val="12"/>
  </w:num>
  <w:num w:numId="7">
    <w:abstractNumId w:val="10"/>
  </w:num>
  <w:num w:numId="8">
    <w:abstractNumId w:val="8"/>
  </w:num>
  <w:num w:numId="9">
    <w:abstractNumId w:val="3"/>
  </w:num>
  <w:num w:numId="10">
    <w:abstractNumId w:val="2"/>
  </w:num>
  <w:num w:numId="11">
    <w:abstractNumId w:val="0"/>
  </w:num>
  <w:num w:numId="12">
    <w:abstractNumId w:val="1"/>
  </w:num>
  <w:num w:numId="13">
    <w:abstractNumId w:val="13"/>
  </w:num>
  <w:num w:numId="14">
    <w:abstractNumId w:val="4"/>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YjAwMzE5MDExZDg3YTA5YWJhYmNjY2YwYzljYzMifQ=="/>
  </w:docVars>
  <w:rsids>
    <w:rsidRoot w:val="0053710B"/>
    <w:rsid w:val="002C0C9A"/>
    <w:rsid w:val="00496746"/>
    <w:rsid w:val="0053710B"/>
    <w:rsid w:val="006E5060"/>
    <w:rsid w:val="006F69B0"/>
    <w:rsid w:val="00777C4C"/>
    <w:rsid w:val="007E3863"/>
    <w:rsid w:val="007F48BD"/>
    <w:rsid w:val="008345E1"/>
    <w:rsid w:val="00923A86"/>
    <w:rsid w:val="00A07FA5"/>
    <w:rsid w:val="00A15D4B"/>
    <w:rsid w:val="00A671B1"/>
    <w:rsid w:val="00AB3D04"/>
    <w:rsid w:val="00AB5655"/>
    <w:rsid w:val="00AF2E52"/>
    <w:rsid w:val="00B557F3"/>
    <w:rsid w:val="00BA5C48"/>
    <w:rsid w:val="00CE2900"/>
    <w:rsid w:val="00DD7B38"/>
    <w:rsid w:val="00DE48E3"/>
    <w:rsid w:val="00DF1C7A"/>
    <w:rsid w:val="00DF6F8D"/>
    <w:rsid w:val="00E43759"/>
    <w:rsid w:val="00E5267E"/>
    <w:rsid w:val="00ED06DC"/>
    <w:rsid w:val="00EE4F85"/>
    <w:rsid w:val="00F16A1A"/>
    <w:rsid w:val="011F5605"/>
    <w:rsid w:val="026305F6"/>
    <w:rsid w:val="07CA4C73"/>
    <w:rsid w:val="0AB85257"/>
    <w:rsid w:val="19157D18"/>
    <w:rsid w:val="32554F0B"/>
    <w:rsid w:val="33807D5E"/>
    <w:rsid w:val="33E44782"/>
    <w:rsid w:val="40862C68"/>
    <w:rsid w:val="4114287C"/>
    <w:rsid w:val="469C65C6"/>
    <w:rsid w:val="51557A59"/>
    <w:rsid w:val="55E94C4F"/>
    <w:rsid w:val="58507E5E"/>
    <w:rsid w:val="5C085BF2"/>
    <w:rsid w:val="70EB475C"/>
    <w:rsid w:val="719C7804"/>
    <w:rsid w:val="73813156"/>
    <w:rsid w:val="76CC0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8"/>
    <w:qFormat/>
    <w:uiPriority w:val="0"/>
    <w:pPr>
      <w:keepNext/>
      <w:keepLines/>
      <w:spacing w:before="260" w:after="260" w:line="416" w:lineRule="auto"/>
      <w:outlineLvl w:val="2"/>
    </w:pPr>
    <w:rPr>
      <w:b/>
      <w:bCs/>
      <w:sz w:val="32"/>
      <w:szCs w:val="32"/>
    </w:rPr>
  </w:style>
  <w:style w:type="paragraph" w:styleId="2">
    <w:name w:val="heading 4"/>
    <w:basedOn w:val="1"/>
    <w:next w:val="1"/>
    <w:link w:val="89"/>
    <w:qFormat/>
    <w:uiPriority w:val="0"/>
    <w:pPr>
      <w:keepNext/>
      <w:keepLines/>
      <w:numPr>
        <w:ilvl w:val="3"/>
        <w:numId w:val="1"/>
      </w:numPr>
      <w:spacing w:before="280" w:after="290" w:line="372" w:lineRule="auto"/>
      <w:ind w:left="864"/>
      <w:outlineLvl w:val="3"/>
    </w:pPr>
    <w:rPr>
      <w:rFonts w:ascii="Arial" w:hAnsi="Arial" w:eastAsia="黑体"/>
      <w:b/>
      <w:sz w:val="28"/>
    </w:rPr>
  </w:style>
  <w:style w:type="paragraph" w:styleId="6">
    <w:name w:val="heading 5"/>
    <w:basedOn w:val="1"/>
    <w:next w:val="1"/>
    <w:link w:val="90"/>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91"/>
    <w:qFormat/>
    <w:uiPriority w:val="0"/>
    <w:pPr>
      <w:keepNext/>
      <w:keepLines/>
      <w:spacing w:before="240" w:after="64" w:line="320" w:lineRule="auto"/>
      <w:outlineLvl w:val="5"/>
    </w:pPr>
    <w:rPr>
      <w:rFonts w:ascii="Arial" w:hAnsi="Arial" w:eastAsia="黑体"/>
      <w:b/>
      <w:bCs/>
      <w:kern w:val="0"/>
      <w:sz w:val="24"/>
    </w:rPr>
  </w:style>
  <w:style w:type="paragraph" w:styleId="8">
    <w:name w:val="heading 7"/>
    <w:basedOn w:val="1"/>
    <w:next w:val="1"/>
    <w:link w:val="92"/>
    <w:qFormat/>
    <w:uiPriority w:val="0"/>
    <w:pPr>
      <w:keepNext/>
      <w:keepLines/>
      <w:numPr>
        <w:ilvl w:val="6"/>
        <w:numId w:val="2"/>
      </w:numPr>
      <w:adjustRightInd w:val="0"/>
      <w:spacing w:before="240" w:after="64" w:line="320" w:lineRule="atLeast"/>
      <w:textAlignment w:val="baseline"/>
      <w:outlineLvl w:val="6"/>
    </w:pPr>
    <w:rPr>
      <w:rFonts w:ascii="宋体" w:eastAsia="FangSong_GB2312"/>
      <w:b/>
      <w:kern w:val="0"/>
      <w:sz w:val="24"/>
    </w:rPr>
  </w:style>
  <w:style w:type="character" w:default="1" w:styleId="78">
    <w:name w:val="Default Paragraph Font"/>
    <w:semiHidden/>
    <w:unhideWhenUsed/>
    <w:uiPriority w:val="1"/>
  </w:style>
  <w:style w:type="table" w:default="1" w:styleId="76">
    <w:name w:val="Normal Table"/>
    <w:semiHidden/>
    <w:unhideWhenUsed/>
    <w:uiPriority w:val="99"/>
    <w:tblPr>
      <w:tblCellMar>
        <w:top w:w="0" w:type="dxa"/>
        <w:left w:w="108" w:type="dxa"/>
        <w:bottom w:w="0" w:type="dxa"/>
        <w:right w:w="108" w:type="dxa"/>
      </w:tblCellMar>
    </w:tblPr>
  </w:style>
  <w:style w:type="paragraph" w:styleId="9">
    <w:name w:val="Normal Indent"/>
    <w:basedOn w:val="1"/>
    <w:next w:val="1"/>
    <w:link w:val="95"/>
    <w:qFormat/>
    <w:uiPriority w:val="0"/>
    <w:pPr>
      <w:ind w:firstLine="420" w:firstLineChars="200"/>
    </w:pPr>
  </w:style>
  <w:style w:type="paragraph" w:styleId="10">
    <w:name w:val="caption"/>
    <w:basedOn w:val="1"/>
    <w:next w:val="1"/>
    <w:qFormat/>
    <w:uiPriority w:val="0"/>
    <w:rPr>
      <w:rFonts w:ascii="Arial" w:hAnsi="Arial" w:eastAsia="黑体" w:cs="Arial"/>
      <w:sz w:val="20"/>
      <w:szCs w:val="20"/>
    </w:rPr>
  </w:style>
  <w:style w:type="paragraph" w:styleId="11">
    <w:name w:val="index 5"/>
    <w:basedOn w:val="12"/>
    <w:next w:val="12"/>
    <w:unhideWhenUsed/>
    <w:qFormat/>
    <w:uiPriority w:val="99"/>
    <w:pPr>
      <w:ind w:left="1680"/>
    </w:pPr>
    <w:rPr>
      <w:rFonts w:ascii="Calibri" w:hAnsi="Calibri" w:eastAsia="Calibri"/>
    </w:rPr>
  </w:style>
  <w:style w:type="paragraph" w:customStyle="1" w:styleId="12">
    <w:name w:val="正文_0_1"/>
    <w:basedOn w:val="13"/>
    <w:next w:val="55"/>
    <w:qFormat/>
    <w:uiPriority w:val="0"/>
    <w:rPr>
      <w:rFonts w:ascii="Times New Roman" w:hAnsi="Times New Roman"/>
      <w:szCs w:val="24"/>
    </w:rPr>
  </w:style>
  <w:style w:type="paragraph" w:customStyle="1" w:styleId="13">
    <w:name w:val="正文_3"/>
    <w:basedOn w:val="14"/>
    <w:next w:val="46"/>
    <w:qFormat/>
    <w:uiPriority w:val="0"/>
  </w:style>
  <w:style w:type="paragraph" w:customStyle="1" w:styleId="14">
    <w:name w:val="Normal_0"/>
    <w:basedOn w:val="15"/>
    <w:next w:val="43"/>
    <w:qFormat/>
    <w:uiPriority w:val="0"/>
    <w:rPr>
      <w:rFonts w:ascii="Calibri" w:hAnsi="Calibri"/>
      <w:sz w:val="21"/>
    </w:rPr>
  </w:style>
  <w:style w:type="paragraph" w:customStyle="1" w:styleId="15">
    <w:name w:val="正文1"/>
    <w:basedOn w:val="16"/>
    <w:next w:val="43"/>
    <w:qFormat/>
    <w:uiPriority w:val="0"/>
    <w:pPr>
      <w:adjustRightInd w:val="0"/>
      <w:spacing w:line="312" w:lineRule="atLeast"/>
      <w:textAlignment w:val="baseline"/>
    </w:pPr>
    <w:rPr>
      <w:rFonts w:ascii="宋体" w:hAnsi="Times New Roman"/>
      <w:sz w:val="34"/>
    </w:rPr>
  </w:style>
  <w:style w:type="paragraph" w:customStyle="1" w:styleId="16">
    <w:name w:val="正文_5"/>
    <w:basedOn w:val="17"/>
    <w:next w:val="42"/>
    <w:qFormat/>
    <w:uiPriority w:val="0"/>
    <w:rPr>
      <w:rFonts w:ascii="Calibri" w:hAnsi="Calibri"/>
      <w:szCs w:val="22"/>
    </w:rPr>
  </w:style>
  <w:style w:type="paragraph" w:customStyle="1" w:styleId="17">
    <w:name w:val="正文_2"/>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文本_0"/>
    <w:basedOn w:val="19"/>
    <w:qFormat/>
    <w:uiPriority w:val="0"/>
  </w:style>
  <w:style w:type="paragraph" w:customStyle="1" w:styleId="19">
    <w:name w:val="正文_2_0"/>
    <w:basedOn w:val="20"/>
    <w:next w:val="41"/>
    <w:qFormat/>
    <w:uiPriority w:val="0"/>
    <w:rPr>
      <w:szCs w:val="22"/>
    </w:rPr>
  </w:style>
  <w:style w:type="paragraph" w:customStyle="1" w:styleId="20">
    <w:name w:val="正文_2_1"/>
    <w:basedOn w:val="21"/>
    <w:next w:val="40"/>
    <w:qFormat/>
    <w:uiPriority w:val="0"/>
    <w:rPr>
      <w:szCs w:val="24"/>
    </w:rPr>
  </w:style>
  <w:style w:type="paragraph" w:customStyle="1" w:styleId="21">
    <w:name w:val="正文_3_0"/>
    <w:basedOn w:val="22"/>
    <w:next w:val="25"/>
    <w:qFormat/>
    <w:uiPriority w:val="0"/>
  </w:style>
  <w:style w:type="paragraph" w:customStyle="1" w:styleId="22">
    <w:name w:val="Normal_0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Body Text_0"/>
    <w:basedOn w:val="24"/>
    <w:qFormat/>
    <w:uiPriority w:val="0"/>
    <w:pPr>
      <w:spacing w:after="120"/>
    </w:pPr>
  </w:style>
  <w:style w:type="paragraph" w:customStyle="1" w:styleId="24">
    <w:name w:val="Normal_1"/>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缩进_0_0_1"/>
    <w:basedOn w:val="26"/>
    <w:unhideWhenUsed/>
    <w:qFormat/>
    <w:uiPriority w:val="0"/>
    <w:pPr>
      <w:ind w:firstLine="420" w:firstLineChars="200"/>
    </w:pPr>
  </w:style>
  <w:style w:type="paragraph" w:customStyle="1" w:styleId="26">
    <w:name w:val="正文_0_1_1"/>
    <w:basedOn w:val="27"/>
    <w:next w:val="37"/>
    <w:qFormat/>
    <w:uiPriority w:val="0"/>
    <w:rPr>
      <w:rFonts w:eastAsia="Calibri"/>
    </w:rPr>
  </w:style>
  <w:style w:type="paragraph" w:customStyle="1" w:styleId="27">
    <w:name w:val="正文_3_1"/>
    <w:basedOn w:val="28"/>
    <w:next w:val="31"/>
    <w:qFormat/>
    <w:uiPriority w:val="0"/>
    <w:rPr>
      <w:rFonts w:ascii="Calibri" w:hAnsi="Calibri"/>
      <w:sz w:val="21"/>
      <w:szCs w:val="22"/>
    </w:rPr>
  </w:style>
  <w:style w:type="paragraph" w:customStyle="1" w:styleId="28">
    <w:name w:val="Normal_0_1"/>
    <w:basedOn w:val="29"/>
    <w:qFormat/>
    <w:uiPriority w:val="0"/>
    <w:rPr>
      <w:rFonts w:ascii="黑体" w:hAnsi="黑体" w:eastAsia="黑体"/>
      <w:b/>
      <w:sz w:val="32"/>
      <w:szCs w:val="24"/>
    </w:rPr>
  </w:style>
  <w:style w:type="paragraph" w:customStyle="1" w:styleId="29">
    <w:name w:val="Normal_2"/>
    <w:next w:val="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Body Text_1"/>
    <w:basedOn w:val="29"/>
    <w:qFormat/>
    <w:uiPriority w:val="0"/>
    <w:pPr>
      <w:spacing w:after="120"/>
    </w:pPr>
  </w:style>
  <w:style w:type="paragraph" w:customStyle="1" w:styleId="31">
    <w:name w:val="正文缩进_0_0_0"/>
    <w:basedOn w:val="32"/>
    <w:unhideWhenUsed/>
    <w:qFormat/>
    <w:uiPriority w:val="0"/>
    <w:pPr>
      <w:ind w:firstLine="420" w:firstLineChars="200"/>
    </w:pPr>
  </w:style>
  <w:style w:type="paragraph" w:customStyle="1" w:styleId="32">
    <w:name w:val="正文_0_1_0"/>
    <w:basedOn w:val="33"/>
    <w:next w:val="34"/>
    <w:qFormat/>
    <w:uiPriority w:val="0"/>
    <w:rPr>
      <w:rFonts w:eastAsia="Calibri"/>
    </w:rPr>
  </w:style>
  <w:style w:type="paragraph" w:customStyle="1" w:styleId="33">
    <w:name w:val="正文_1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脚注文本_0"/>
    <w:basedOn w:val="35"/>
    <w:next w:val="17"/>
    <w:unhideWhenUsed/>
    <w:qFormat/>
    <w:uiPriority w:val="99"/>
    <w:pPr>
      <w:snapToGrid w:val="0"/>
      <w:jc w:val="left"/>
    </w:pPr>
    <w:rPr>
      <w:rFonts w:ascii="Calibri" w:hAnsi="Calibri" w:eastAsia="Calibri"/>
      <w:sz w:val="18"/>
    </w:rPr>
  </w:style>
  <w:style w:type="paragraph" w:customStyle="1" w:styleId="35">
    <w:name w:val="正文_0_2"/>
    <w:next w:val="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页脚_0_0"/>
    <w:basedOn w:val="35"/>
    <w:unhideWhenUsed/>
    <w:qFormat/>
    <w:uiPriority w:val="99"/>
    <w:pPr>
      <w:tabs>
        <w:tab w:val="center" w:pos="4153"/>
        <w:tab w:val="right" w:pos="8306"/>
      </w:tabs>
      <w:snapToGrid w:val="0"/>
      <w:jc w:val="left"/>
    </w:pPr>
    <w:rPr>
      <w:sz w:val="18"/>
      <w:szCs w:val="18"/>
    </w:rPr>
  </w:style>
  <w:style w:type="paragraph" w:customStyle="1" w:styleId="37">
    <w:name w:val="脚注文本1"/>
    <w:basedOn w:val="38"/>
    <w:next w:val="39"/>
    <w:unhideWhenUsed/>
    <w:qFormat/>
    <w:uiPriority w:val="0"/>
    <w:pPr>
      <w:snapToGrid w:val="0"/>
      <w:jc w:val="left"/>
    </w:pPr>
    <w:rPr>
      <w:kern w:val="0"/>
      <w:sz w:val="18"/>
      <w:szCs w:val="18"/>
    </w:rPr>
  </w:style>
  <w:style w:type="paragraph" w:customStyle="1" w:styleId="38">
    <w:name w:val="正文_1_0"/>
    <w:next w:val="37"/>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索引 51"/>
    <w:basedOn w:val="38"/>
    <w:next w:val="38"/>
    <w:unhideWhenUsed/>
    <w:qFormat/>
    <w:uiPriority w:val="99"/>
    <w:pPr>
      <w:ind w:left="1680"/>
    </w:pPr>
  </w:style>
  <w:style w:type="paragraph" w:customStyle="1" w:styleId="40">
    <w:name w:val="No Spacing_0"/>
    <w:basedOn w:val="16"/>
    <w:qFormat/>
    <w:uiPriority w:val="1"/>
  </w:style>
  <w:style w:type="paragraph" w:customStyle="1" w:styleId="41">
    <w:name w:val="正文1_0"/>
    <w:basedOn w:val="13"/>
    <w:qFormat/>
    <w:uiPriority w:val="0"/>
    <w:pPr>
      <w:widowControl/>
      <w:spacing w:before="120" w:after="120"/>
      <w:ind w:firstLine="200" w:firstLineChars="200"/>
      <w:jc w:val="left"/>
    </w:pPr>
    <w:rPr>
      <w:rFonts w:ascii="Times New Roman" w:hAnsi="Times New Roman" w:eastAsia="Adobe 仿宋 Std R"/>
    </w:rPr>
  </w:style>
  <w:style w:type="paragraph" w:customStyle="1" w:styleId="42">
    <w:name w:val="段_0"/>
    <w:next w:val="1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styleId="43">
    <w:name w:val="Body Text First Indent 2"/>
    <w:basedOn w:val="44"/>
    <w:next w:val="1"/>
    <w:link w:val="94"/>
    <w:qFormat/>
    <w:uiPriority w:val="0"/>
    <w:pPr>
      <w:spacing w:after="0"/>
      <w:ind w:left="0" w:leftChars="0" w:firstLine="420"/>
    </w:pPr>
    <w:rPr>
      <w:sz w:val="32"/>
      <w:szCs w:val="20"/>
    </w:rPr>
  </w:style>
  <w:style w:type="paragraph" w:styleId="44">
    <w:name w:val="Body Text Indent"/>
    <w:basedOn w:val="1"/>
    <w:next w:val="45"/>
    <w:link w:val="93"/>
    <w:unhideWhenUsed/>
    <w:qFormat/>
    <w:uiPriority w:val="0"/>
    <w:pPr>
      <w:spacing w:after="120"/>
      <w:ind w:left="420" w:leftChars="200"/>
    </w:pPr>
  </w:style>
  <w:style w:type="paragraph" w:styleId="45">
    <w:name w:val="envelope return"/>
    <w:basedOn w:val="1"/>
    <w:qFormat/>
    <w:uiPriority w:val="99"/>
    <w:pPr>
      <w:snapToGrid w:val="0"/>
    </w:pPr>
    <w:rPr>
      <w:rFonts w:ascii="Arial" w:hAnsi="Arial" w:cs="Arial"/>
    </w:rPr>
  </w:style>
  <w:style w:type="paragraph" w:customStyle="1" w:styleId="46">
    <w:name w:val="正文缩进_0_0"/>
    <w:basedOn w:val="47"/>
    <w:unhideWhenUsed/>
    <w:qFormat/>
    <w:uiPriority w:val="0"/>
    <w:pPr>
      <w:ind w:firstLine="420" w:firstLineChars="200"/>
    </w:pPr>
  </w:style>
  <w:style w:type="paragraph" w:customStyle="1" w:styleId="47">
    <w:name w:val="正文_2_0_0"/>
    <w:basedOn w:val="48"/>
    <w:next w:val="52"/>
    <w:qFormat/>
    <w:uiPriority w:val="0"/>
    <w:rPr>
      <w:rFonts w:cs="Calibri"/>
      <w:szCs w:val="21"/>
    </w:rPr>
  </w:style>
  <w:style w:type="paragraph" w:customStyle="1" w:styleId="48">
    <w:name w:val="正文_3_0_0"/>
    <w:basedOn w:val="49"/>
    <w:next w:val="50"/>
    <w:qFormat/>
    <w:uiPriority w:val="0"/>
    <w:rPr>
      <w:rFonts w:ascii="Calibri" w:hAnsi="Calibri"/>
    </w:rPr>
  </w:style>
  <w:style w:type="paragraph" w:customStyle="1" w:styleId="49">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文本_1_0_0"/>
    <w:basedOn w:val="51"/>
    <w:qFormat/>
    <w:uiPriority w:val="0"/>
    <w:pPr>
      <w:spacing w:after="120"/>
    </w:pPr>
  </w:style>
  <w:style w:type="paragraph" w:customStyle="1" w:styleId="51">
    <w:name w:val="正文_2_0_0_0_0"/>
    <w:next w:val="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首行缩进 2_4"/>
    <w:basedOn w:val="53"/>
    <w:unhideWhenUsed/>
    <w:qFormat/>
    <w:uiPriority w:val="99"/>
    <w:pPr>
      <w:ind w:firstLine="420" w:firstLineChars="200"/>
    </w:pPr>
  </w:style>
  <w:style w:type="paragraph" w:customStyle="1" w:styleId="53">
    <w:name w:val="正文文本缩进_5"/>
    <w:basedOn w:val="54"/>
    <w:qFormat/>
    <w:uiPriority w:val="0"/>
    <w:pPr>
      <w:spacing w:line="500" w:lineRule="exact"/>
      <w:ind w:left="1588" w:leftChars="832" w:firstLine="433" w:firstLineChars="196"/>
    </w:pPr>
    <w:rPr>
      <w:kern w:val="0"/>
      <w:sz w:val="24"/>
    </w:rPr>
  </w:style>
  <w:style w:type="paragraph" w:customStyle="1" w:styleId="54">
    <w:name w:val="正文_2_0_0_0"/>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5">
    <w:name w:val="footnote text"/>
    <w:basedOn w:val="1"/>
    <w:next w:val="11"/>
    <w:link w:val="96"/>
    <w:unhideWhenUsed/>
    <w:qFormat/>
    <w:uiPriority w:val="99"/>
    <w:pPr>
      <w:snapToGrid w:val="0"/>
      <w:jc w:val="left"/>
    </w:pPr>
    <w:rPr>
      <w:rFonts w:ascii="Calibri" w:hAnsi="Calibri" w:eastAsia="Calibri"/>
      <w:sz w:val="18"/>
    </w:rPr>
  </w:style>
  <w:style w:type="paragraph" w:styleId="56">
    <w:name w:val="toa heading"/>
    <w:basedOn w:val="1"/>
    <w:next w:val="1"/>
    <w:qFormat/>
    <w:uiPriority w:val="0"/>
    <w:pPr>
      <w:spacing w:before="120"/>
    </w:pPr>
    <w:rPr>
      <w:rFonts w:ascii="Arial" w:hAnsi="Arial" w:cs="Arial"/>
      <w:kern w:val="0"/>
      <w:sz w:val="24"/>
      <w:szCs w:val="20"/>
    </w:rPr>
  </w:style>
  <w:style w:type="paragraph" w:styleId="57">
    <w:name w:val="annotation text"/>
    <w:basedOn w:val="1"/>
    <w:link w:val="97"/>
    <w:qFormat/>
    <w:uiPriority w:val="0"/>
    <w:pPr>
      <w:jc w:val="left"/>
    </w:pPr>
  </w:style>
  <w:style w:type="paragraph" w:styleId="58">
    <w:name w:val="index 6"/>
    <w:basedOn w:val="1"/>
    <w:next w:val="1"/>
    <w:unhideWhenUsed/>
    <w:qFormat/>
    <w:uiPriority w:val="99"/>
    <w:pPr>
      <w:ind w:left="1000" w:leftChars="1000"/>
    </w:pPr>
  </w:style>
  <w:style w:type="paragraph" w:styleId="59">
    <w:name w:val="Body Text 3"/>
    <w:basedOn w:val="1"/>
    <w:link w:val="98"/>
    <w:qFormat/>
    <w:uiPriority w:val="0"/>
    <w:pPr>
      <w:spacing w:before="60" w:after="60" w:line="460" w:lineRule="exact"/>
      <w:ind w:right="-304"/>
    </w:pPr>
    <w:rPr>
      <w:sz w:val="24"/>
    </w:rPr>
  </w:style>
  <w:style w:type="paragraph" w:styleId="60">
    <w:name w:val="Body Text"/>
    <w:basedOn w:val="1"/>
    <w:next w:val="61"/>
    <w:link w:val="99"/>
    <w:qFormat/>
    <w:uiPriority w:val="0"/>
    <w:pPr>
      <w:spacing w:after="120"/>
    </w:pPr>
  </w:style>
  <w:style w:type="paragraph" w:styleId="61">
    <w:name w:val="Body Text First Indent"/>
    <w:basedOn w:val="60"/>
    <w:next w:val="1"/>
    <w:link w:val="100"/>
    <w:qFormat/>
    <w:uiPriority w:val="0"/>
    <w:pPr>
      <w:ind w:firstLine="420" w:firstLineChars="100"/>
    </w:pPr>
  </w:style>
  <w:style w:type="paragraph" w:styleId="62">
    <w:name w:val="Plain Text"/>
    <w:basedOn w:val="1"/>
    <w:link w:val="101"/>
    <w:qFormat/>
    <w:uiPriority w:val="0"/>
    <w:rPr>
      <w:rFonts w:ascii="宋体" w:hAnsi="Courier New"/>
      <w:szCs w:val="20"/>
    </w:rPr>
  </w:style>
  <w:style w:type="paragraph" w:styleId="63">
    <w:name w:val="Date"/>
    <w:basedOn w:val="1"/>
    <w:next w:val="1"/>
    <w:link w:val="102"/>
    <w:qFormat/>
    <w:uiPriority w:val="0"/>
    <w:pPr>
      <w:ind w:left="100" w:leftChars="2500"/>
    </w:pPr>
    <w:rPr>
      <w:kern w:val="0"/>
    </w:rPr>
  </w:style>
  <w:style w:type="paragraph" w:styleId="64">
    <w:name w:val="Body Text Indent 2"/>
    <w:basedOn w:val="1"/>
    <w:link w:val="103"/>
    <w:qFormat/>
    <w:uiPriority w:val="0"/>
    <w:pPr>
      <w:spacing w:after="120" w:line="480" w:lineRule="auto"/>
      <w:ind w:left="420" w:leftChars="200"/>
    </w:pPr>
  </w:style>
  <w:style w:type="paragraph" w:styleId="65">
    <w:name w:val="Balloon Text"/>
    <w:basedOn w:val="1"/>
    <w:link w:val="104"/>
    <w:qFormat/>
    <w:uiPriority w:val="0"/>
    <w:rPr>
      <w:sz w:val="18"/>
      <w:szCs w:val="18"/>
    </w:rPr>
  </w:style>
  <w:style w:type="paragraph" w:styleId="66">
    <w:name w:val="footer"/>
    <w:basedOn w:val="1"/>
    <w:next w:val="1"/>
    <w:link w:val="85"/>
    <w:unhideWhenUsed/>
    <w:qFormat/>
    <w:uiPriority w:val="0"/>
    <w:pPr>
      <w:tabs>
        <w:tab w:val="center" w:pos="4513"/>
        <w:tab w:val="right" w:pos="9026"/>
      </w:tabs>
      <w:snapToGrid w:val="0"/>
      <w:jc w:val="left"/>
    </w:pPr>
    <w:rPr>
      <w:sz w:val="18"/>
      <w:szCs w:val="18"/>
    </w:rPr>
  </w:style>
  <w:style w:type="paragraph" w:styleId="67">
    <w:name w:val="header"/>
    <w:basedOn w:val="1"/>
    <w:link w:val="84"/>
    <w:unhideWhenUsed/>
    <w:qFormat/>
    <w:uiPriority w:val="0"/>
    <w:pPr>
      <w:tabs>
        <w:tab w:val="center" w:pos="4513"/>
        <w:tab w:val="right" w:pos="9026"/>
      </w:tabs>
      <w:snapToGrid w:val="0"/>
      <w:jc w:val="center"/>
    </w:pPr>
    <w:rPr>
      <w:sz w:val="18"/>
      <w:szCs w:val="18"/>
    </w:rPr>
  </w:style>
  <w:style w:type="paragraph" w:styleId="68">
    <w:name w:val="toc 1"/>
    <w:basedOn w:val="1"/>
    <w:next w:val="1"/>
    <w:uiPriority w:val="0"/>
    <w:pPr>
      <w:spacing w:line="480" w:lineRule="auto"/>
    </w:pPr>
    <w:rPr>
      <w:sz w:val="30"/>
    </w:rPr>
  </w:style>
  <w:style w:type="paragraph" w:styleId="69">
    <w:name w:val="toc 4"/>
    <w:basedOn w:val="1"/>
    <w:next w:val="1"/>
    <w:qFormat/>
    <w:uiPriority w:val="0"/>
    <w:pPr>
      <w:ind w:left="1260" w:leftChars="600"/>
    </w:pPr>
  </w:style>
  <w:style w:type="paragraph" w:styleId="70">
    <w:name w:val="index heading"/>
    <w:basedOn w:val="1"/>
    <w:next w:val="71"/>
    <w:qFormat/>
    <w:uiPriority w:val="0"/>
    <w:pPr>
      <w:adjustRightInd w:val="0"/>
      <w:spacing w:line="312" w:lineRule="atLeast"/>
    </w:pPr>
    <w:rPr>
      <w:rFonts w:ascii="Arial" w:hAnsi="Arial" w:eastAsia="仿宋" w:cs="Arial"/>
      <w:b/>
      <w:bCs/>
      <w:kern w:val="0"/>
      <w:sz w:val="32"/>
      <w:szCs w:val="20"/>
    </w:rPr>
  </w:style>
  <w:style w:type="paragraph" w:styleId="71">
    <w:name w:val="index 1"/>
    <w:basedOn w:val="1"/>
    <w:next w:val="1"/>
    <w:unhideWhenUsed/>
    <w:qFormat/>
    <w:uiPriority w:val="0"/>
  </w:style>
  <w:style w:type="paragraph" w:styleId="72">
    <w:name w:val="List 5"/>
    <w:basedOn w:val="1"/>
    <w:qFormat/>
    <w:uiPriority w:val="0"/>
    <w:pPr>
      <w:ind w:left="2100" w:hanging="420"/>
    </w:pPr>
    <w:rPr>
      <w:rFonts w:eastAsia="KaiTi_GB2312"/>
      <w:sz w:val="32"/>
      <w:szCs w:val="20"/>
    </w:rPr>
  </w:style>
  <w:style w:type="paragraph" w:styleId="73">
    <w:name w:val="Body Text Indent 3"/>
    <w:basedOn w:val="1"/>
    <w:link w:val="105"/>
    <w:qFormat/>
    <w:uiPriority w:val="0"/>
    <w:pPr>
      <w:spacing w:after="120"/>
      <w:ind w:left="420" w:leftChars="200"/>
    </w:pPr>
    <w:rPr>
      <w:sz w:val="16"/>
      <w:szCs w:val="16"/>
    </w:rPr>
  </w:style>
  <w:style w:type="paragraph" w:styleId="74">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75">
    <w:name w:val="Title"/>
    <w:basedOn w:val="1"/>
    <w:next w:val="1"/>
    <w:link w:val="106"/>
    <w:qFormat/>
    <w:uiPriority w:val="0"/>
    <w:pPr>
      <w:spacing w:before="240" w:after="60"/>
      <w:jc w:val="center"/>
      <w:outlineLvl w:val="0"/>
    </w:pPr>
    <w:rPr>
      <w:rFonts w:ascii="MS Sans Serif" w:hAnsi="MS Sans Serif" w:cs="MS Sans Serif"/>
      <w:b/>
      <w:bCs/>
      <w:sz w:val="44"/>
      <w:szCs w:val="32"/>
    </w:rPr>
  </w:style>
  <w:style w:type="table" w:styleId="77">
    <w:name w:val="Table Grid"/>
    <w:basedOn w:val="7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b/>
    </w:rPr>
  </w:style>
  <w:style w:type="character" w:styleId="80">
    <w:name w:val="page number"/>
    <w:qFormat/>
    <w:uiPriority w:val="0"/>
    <w:rPr>
      <w:rFonts w:ascii="Times New Roman" w:hAnsi="Times New Roman" w:eastAsia="宋体" w:cs="Times New Roman"/>
    </w:rPr>
  </w:style>
  <w:style w:type="character" w:styleId="81">
    <w:name w:val="Emphasis"/>
    <w:qFormat/>
    <w:uiPriority w:val="0"/>
    <w:rPr>
      <w:color w:val="F73131"/>
    </w:rPr>
  </w:style>
  <w:style w:type="character" w:styleId="82">
    <w:name w:val="Hyperlink"/>
    <w:qFormat/>
    <w:uiPriority w:val="0"/>
    <w:rPr>
      <w:rFonts w:ascii="Times New Roman" w:hAnsi="Times New Roman" w:eastAsia="微软雅黑" w:cs="Times New Roman"/>
      <w:color w:val="0000FF"/>
      <w:u w:val="single"/>
    </w:rPr>
  </w:style>
  <w:style w:type="character" w:styleId="83">
    <w:name w:val="HTML Cite"/>
    <w:qFormat/>
    <w:uiPriority w:val="0"/>
    <w:rPr>
      <w:color w:val="771CAA"/>
      <w:u w:val="none"/>
    </w:rPr>
  </w:style>
  <w:style w:type="character" w:customStyle="1" w:styleId="84">
    <w:name w:val="页眉 字符"/>
    <w:basedOn w:val="78"/>
    <w:link w:val="67"/>
    <w:qFormat/>
    <w:uiPriority w:val="99"/>
    <w:rPr>
      <w:sz w:val="18"/>
      <w:szCs w:val="18"/>
    </w:rPr>
  </w:style>
  <w:style w:type="character" w:customStyle="1" w:styleId="85">
    <w:name w:val="页脚 字符"/>
    <w:basedOn w:val="78"/>
    <w:link w:val="66"/>
    <w:qFormat/>
    <w:uiPriority w:val="99"/>
    <w:rPr>
      <w:sz w:val="18"/>
      <w:szCs w:val="18"/>
    </w:rPr>
  </w:style>
  <w:style w:type="character" w:customStyle="1" w:styleId="86">
    <w:name w:val="标题 1 字符"/>
    <w:basedOn w:val="78"/>
    <w:link w:val="3"/>
    <w:qFormat/>
    <w:uiPriority w:val="0"/>
    <w:rPr>
      <w:rFonts w:ascii="Times New Roman" w:hAnsi="Times New Roman" w:eastAsia="宋体" w:cs="Times New Roman"/>
      <w:b/>
      <w:bCs/>
      <w:kern w:val="44"/>
      <w:sz w:val="44"/>
      <w:szCs w:val="44"/>
      <w14:ligatures w14:val="none"/>
    </w:rPr>
  </w:style>
  <w:style w:type="character" w:customStyle="1" w:styleId="87">
    <w:name w:val="标题 2 字符"/>
    <w:basedOn w:val="78"/>
    <w:link w:val="4"/>
    <w:qFormat/>
    <w:uiPriority w:val="0"/>
    <w:rPr>
      <w:rFonts w:ascii="Arial" w:hAnsi="Arial" w:eastAsia="黑体" w:cs="Times New Roman"/>
      <w:b/>
      <w:bCs/>
      <w:sz w:val="32"/>
      <w:szCs w:val="32"/>
      <w14:ligatures w14:val="none"/>
    </w:rPr>
  </w:style>
  <w:style w:type="character" w:customStyle="1" w:styleId="88">
    <w:name w:val="标题 3 字符"/>
    <w:basedOn w:val="78"/>
    <w:link w:val="5"/>
    <w:qFormat/>
    <w:uiPriority w:val="0"/>
    <w:rPr>
      <w:rFonts w:ascii="Times New Roman" w:hAnsi="Times New Roman" w:eastAsia="宋体" w:cs="Times New Roman"/>
      <w:b/>
      <w:bCs/>
      <w:sz w:val="32"/>
      <w:szCs w:val="32"/>
      <w14:ligatures w14:val="none"/>
    </w:rPr>
  </w:style>
  <w:style w:type="character" w:customStyle="1" w:styleId="89">
    <w:name w:val="标题 4 字符"/>
    <w:basedOn w:val="78"/>
    <w:link w:val="2"/>
    <w:qFormat/>
    <w:uiPriority w:val="0"/>
    <w:rPr>
      <w:rFonts w:ascii="Arial" w:hAnsi="Arial" w:eastAsia="黑体" w:cs="Times New Roman"/>
      <w:b/>
      <w:sz w:val="28"/>
      <w:szCs w:val="24"/>
      <w14:ligatures w14:val="none"/>
    </w:rPr>
  </w:style>
  <w:style w:type="character" w:customStyle="1" w:styleId="90">
    <w:name w:val="标题 5 字符"/>
    <w:basedOn w:val="78"/>
    <w:link w:val="6"/>
    <w:qFormat/>
    <w:uiPriority w:val="0"/>
    <w:rPr>
      <w:rFonts w:ascii="Times New Roman" w:hAnsi="Times New Roman" w:eastAsia="宋体" w:cs="Times New Roman"/>
      <w:b/>
      <w:bCs/>
      <w:kern w:val="0"/>
      <w:sz w:val="28"/>
      <w:szCs w:val="28"/>
      <w14:ligatures w14:val="none"/>
    </w:rPr>
  </w:style>
  <w:style w:type="character" w:customStyle="1" w:styleId="91">
    <w:name w:val="标题 6 字符"/>
    <w:basedOn w:val="78"/>
    <w:link w:val="7"/>
    <w:qFormat/>
    <w:uiPriority w:val="0"/>
    <w:rPr>
      <w:rFonts w:ascii="Arial" w:hAnsi="Arial" w:eastAsia="黑体" w:cs="Times New Roman"/>
      <w:b/>
      <w:bCs/>
      <w:kern w:val="0"/>
      <w:sz w:val="24"/>
      <w:szCs w:val="24"/>
      <w14:ligatures w14:val="none"/>
    </w:rPr>
  </w:style>
  <w:style w:type="character" w:customStyle="1" w:styleId="92">
    <w:name w:val="标题 7 字符"/>
    <w:basedOn w:val="78"/>
    <w:link w:val="8"/>
    <w:qFormat/>
    <w:uiPriority w:val="0"/>
    <w:rPr>
      <w:rFonts w:ascii="宋体" w:hAnsi="Times New Roman" w:eastAsia="FangSong_GB2312" w:cs="Times New Roman"/>
      <w:b/>
      <w:kern w:val="0"/>
      <w:sz w:val="24"/>
      <w:szCs w:val="24"/>
      <w14:ligatures w14:val="none"/>
    </w:rPr>
  </w:style>
  <w:style w:type="character" w:customStyle="1" w:styleId="93">
    <w:name w:val="正文文本缩进 字符"/>
    <w:basedOn w:val="78"/>
    <w:link w:val="44"/>
    <w:semiHidden/>
    <w:qFormat/>
    <w:uiPriority w:val="99"/>
    <w:rPr>
      <w:rFonts w:ascii="Times New Roman" w:hAnsi="Times New Roman" w:eastAsia="宋体" w:cs="Times New Roman"/>
      <w:szCs w:val="24"/>
      <w14:ligatures w14:val="none"/>
    </w:rPr>
  </w:style>
  <w:style w:type="character" w:customStyle="1" w:styleId="94">
    <w:name w:val="正文文本首行缩进 2 字符"/>
    <w:basedOn w:val="93"/>
    <w:link w:val="43"/>
    <w:qFormat/>
    <w:uiPriority w:val="0"/>
    <w:rPr>
      <w:rFonts w:ascii="Times New Roman" w:hAnsi="Times New Roman" w:eastAsia="宋体" w:cs="Times New Roman"/>
      <w:sz w:val="32"/>
      <w:szCs w:val="20"/>
      <w14:ligatures w14:val="none"/>
    </w:rPr>
  </w:style>
  <w:style w:type="character" w:customStyle="1" w:styleId="95">
    <w:name w:val="正文缩进 字符"/>
    <w:link w:val="9"/>
    <w:qFormat/>
    <w:uiPriority w:val="0"/>
    <w:rPr>
      <w:rFonts w:ascii="Times New Roman" w:hAnsi="Times New Roman" w:eastAsia="宋体" w:cs="Times New Roman"/>
      <w:szCs w:val="24"/>
      <w14:ligatures w14:val="none"/>
    </w:rPr>
  </w:style>
  <w:style w:type="character" w:customStyle="1" w:styleId="96">
    <w:name w:val="脚注文本 字符"/>
    <w:basedOn w:val="78"/>
    <w:link w:val="55"/>
    <w:qFormat/>
    <w:uiPriority w:val="99"/>
    <w:rPr>
      <w:rFonts w:ascii="Calibri" w:hAnsi="Calibri" w:eastAsia="Calibri" w:cs="Times New Roman"/>
      <w:sz w:val="18"/>
      <w:szCs w:val="24"/>
      <w14:ligatures w14:val="none"/>
    </w:rPr>
  </w:style>
  <w:style w:type="character" w:customStyle="1" w:styleId="97">
    <w:name w:val="批注文字 字符"/>
    <w:basedOn w:val="78"/>
    <w:link w:val="57"/>
    <w:qFormat/>
    <w:uiPriority w:val="0"/>
    <w:rPr>
      <w:rFonts w:ascii="Times New Roman" w:hAnsi="Times New Roman" w:eastAsia="宋体" w:cs="Times New Roman"/>
      <w:szCs w:val="24"/>
      <w14:ligatures w14:val="none"/>
    </w:rPr>
  </w:style>
  <w:style w:type="character" w:customStyle="1" w:styleId="98">
    <w:name w:val="正文文本 3 字符"/>
    <w:basedOn w:val="78"/>
    <w:link w:val="59"/>
    <w:qFormat/>
    <w:uiPriority w:val="0"/>
    <w:rPr>
      <w:rFonts w:ascii="Times New Roman" w:hAnsi="Times New Roman" w:eastAsia="宋体" w:cs="Times New Roman"/>
      <w:sz w:val="24"/>
      <w:szCs w:val="24"/>
      <w14:ligatures w14:val="none"/>
    </w:rPr>
  </w:style>
  <w:style w:type="character" w:customStyle="1" w:styleId="99">
    <w:name w:val="正文文本 字符"/>
    <w:basedOn w:val="78"/>
    <w:link w:val="60"/>
    <w:qFormat/>
    <w:uiPriority w:val="0"/>
    <w:rPr>
      <w:rFonts w:ascii="Times New Roman" w:hAnsi="Times New Roman" w:eastAsia="宋体" w:cs="Times New Roman"/>
      <w:szCs w:val="24"/>
      <w14:ligatures w14:val="none"/>
    </w:rPr>
  </w:style>
  <w:style w:type="character" w:customStyle="1" w:styleId="100">
    <w:name w:val="正文文本首行缩进 字符"/>
    <w:basedOn w:val="99"/>
    <w:link w:val="61"/>
    <w:qFormat/>
    <w:uiPriority w:val="0"/>
    <w:rPr>
      <w:rFonts w:ascii="Times New Roman" w:hAnsi="Times New Roman" w:eastAsia="宋体" w:cs="Times New Roman"/>
      <w:szCs w:val="24"/>
      <w14:ligatures w14:val="none"/>
    </w:rPr>
  </w:style>
  <w:style w:type="character" w:customStyle="1" w:styleId="101">
    <w:name w:val="纯文本 字符"/>
    <w:basedOn w:val="78"/>
    <w:link w:val="62"/>
    <w:qFormat/>
    <w:uiPriority w:val="0"/>
    <w:rPr>
      <w:rFonts w:ascii="宋体" w:hAnsi="Courier New" w:eastAsia="宋体" w:cs="Times New Roman"/>
      <w:szCs w:val="20"/>
      <w14:ligatures w14:val="none"/>
    </w:rPr>
  </w:style>
  <w:style w:type="character" w:customStyle="1" w:styleId="102">
    <w:name w:val="日期 字符"/>
    <w:basedOn w:val="78"/>
    <w:link w:val="63"/>
    <w:qFormat/>
    <w:uiPriority w:val="0"/>
    <w:rPr>
      <w:rFonts w:ascii="Times New Roman" w:hAnsi="Times New Roman" w:eastAsia="宋体" w:cs="Times New Roman"/>
      <w:kern w:val="0"/>
      <w:szCs w:val="24"/>
      <w14:ligatures w14:val="none"/>
    </w:rPr>
  </w:style>
  <w:style w:type="character" w:customStyle="1" w:styleId="103">
    <w:name w:val="正文文本缩进 2 字符"/>
    <w:basedOn w:val="78"/>
    <w:link w:val="64"/>
    <w:qFormat/>
    <w:uiPriority w:val="0"/>
    <w:rPr>
      <w:rFonts w:ascii="Times New Roman" w:hAnsi="Times New Roman" w:eastAsia="宋体" w:cs="Times New Roman"/>
      <w:szCs w:val="24"/>
      <w14:ligatures w14:val="none"/>
    </w:rPr>
  </w:style>
  <w:style w:type="character" w:customStyle="1" w:styleId="104">
    <w:name w:val="批注框文本 字符"/>
    <w:basedOn w:val="78"/>
    <w:link w:val="65"/>
    <w:qFormat/>
    <w:uiPriority w:val="0"/>
    <w:rPr>
      <w:rFonts w:ascii="Times New Roman" w:hAnsi="Times New Roman" w:eastAsia="宋体" w:cs="Times New Roman"/>
      <w:sz w:val="18"/>
      <w:szCs w:val="18"/>
      <w14:ligatures w14:val="none"/>
    </w:rPr>
  </w:style>
  <w:style w:type="character" w:customStyle="1" w:styleId="105">
    <w:name w:val="正文文本缩进 3 字符"/>
    <w:basedOn w:val="78"/>
    <w:link w:val="73"/>
    <w:qFormat/>
    <w:uiPriority w:val="0"/>
    <w:rPr>
      <w:rFonts w:ascii="Times New Roman" w:hAnsi="Times New Roman" w:eastAsia="宋体" w:cs="Times New Roman"/>
      <w:sz w:val="16"/>
      <w:szCs w:val="16"/>
      <w14:ligatures w14:val="none"/>
    </w:rPr>
  </w:style>
  <w:style w:type="character" w:customStyle="1" w:styleId="106">
    <w:name w:val="标题 字符"/>
    <w:basedOn w:val="78"/>
    <w:link w:val="75"/>
    <w:qFormat/>
    <w:uiPriority w:val="0"/>
    <w:rPr>
      <w:rFonts w:ascii="MS Sans Serif" w:hAnsi="MS Sans Serif" w:eastAsia="宋体" w:cs="MS Sans Serif"/>
      <w:b/>
      <w:bCs/>
      <w:sz w:val="44"/>
      <w:szCs w:val="32"/>
      <w14:ligatures w14:val="none"/>
    </w:rPr>
  </w:style>
  <w:style w:type="character" w:customStyle="1" w:styleId="107">
    <w:name w:val="标题 1 Char1"/>
    <w:qFormat/>
    <w:uiPriority w:val="0"/>
    <w:rPr>
      <w:rFonts w:ascii="Times New Roman" w:hAnsi="Times New Roman" w:eastAsia="宋体" w:cs="Times New Roman"/>
      <w:b/>
      <w:bCs/>
      <w:kern w:val="44"/>
      <w:sz w:val="44"/>
      <w:szCs w:val="44"/>
    </w:rPr>
  </w:style>
  <w:style w:type="paragraph" w:customStyle="1" w:styleId="108">
    <w:name w:val="样式1"/>
    <w:basedOn w:val="1"/>
    <w:next w:val="109"/>
    <w:qFormat/>
    <w:uiPriority w:val="0"/>
    <w:pPr>
      <w:spacing w:before="120" w:after="120"/>
    </w:pPr>
  </w:style>
  <w:style w:type="paragraph" w:customStyle="1" w:styleId="109">
    <w:name w:val="样式2"/>
    <w:basedOn w:val="1"/>
    <w:qFormat/>
    <w:uiPriority w:val="0"/>
    <w:pPr>
      <w:spacing w:before="120" w:after="120"/>
    </w:pPr>
  </w:style>
  <w:style w:type="character" w:customStyle="1" w:styleId="110">
    <w:name w:val="font31"/>
    <w:qFormat/>
    <w:uiPriority w:val="0"/>
    <w:rPr>
      <w:rFonts w:hint="default" w:ascii="Times New Roman" w:hAnsi="Times New Roman" w:eastAsia="宋体" w:cs="Times New Roman"/>
      <w:color w:val="000000"/>
      <w:sz w:val="24"/>
      <w:szCs w:val="24"/>
      <w:u w:val="none"/>
    </w:rPr>
  </w:style>
  <w:style w:type="character" w:customStyle="1" w:styleId="111">
    <w:name w:val="font01"/>
    <w:qFormat/>
    <w:uiPriority w:val="0"/>
    <w:rPr>
      <w:rFonts w:hint="eastAsia" w:ascii="宋体" w:hAnsi="宋体" w:eastAsia="宋体" w:cs="宋体"/>
      <w:color w:val="000000"/>
      <w:sz w:val="22"/>
      <w:szCs w:val="22"/>
      <w:u w:val="none"/>
    </w:rPr>
  </w:style>
  <w:style w:type="character" w:customStyle="1" w:styleId="112">
    <w:name w:val="（符号）邀请函中一、"/>
    <w:qFormat/>
    <w:uiPriority w:val="0"/>
    <w:rPr>
      <w:rFonts w:ascii="黑体" w:hAnsi="黑体" w:eastAsia="黑体" w:cs="Times New Roman"/>
      <w:b/>
      <w:bCs/>
      <w:sz w:val="24"/>
    </w:rPr>
  </w:style>
  <w:style w:type="character" w:customStyle="1" w:styleId="113">
    <w:name w:val="UserStyle_3"/>
    <w:qFormat/>
    <w:uiPriority w:val="0"/>
    <w:rPr>
      <w:rFonts w:ascii="宋体" w:hAnsi="宋体" w:eastAsia="宋体"/>
      <w:b/>
      <w:sz w:val="32"/>
      <w:szCs w:val="32"/>
    </w:rPr>
  </w:style>
  <w:style w:type="character" w:customStyle="1" w:styleId="114">
    <w:name w:val="NormalCharacter"/>
    <w:link w:val="115"/>
    <w:qFormat/>
    <w:uiPriority w:val="0"/>
  </w:style>
  <w:style w:type="paragraph" w:customStyle="1" w:styleId="115">
    <w:name w:val="UserStyle_5"/>
    <w:basedOn w:val="1"/>
    <w:link w:val="114"/>
    <w:qFormat/>
    <w:uiPriority w:val="0"/>
    <w:pPr>
      <w:widowControl/>
      <w:spacing w:after="160" w:line="240" w:lineRule="exact"/>
      <w:jc w:val="left"/>
      <w:textAlignment w:val="baseline"/>
    </w:pPr>
    <w:rPr>
      <w:rFonts w:asciiTheme="minorHAnsi" w:hAnsiTheme="minorHAnsi" w:eastAsiaTheme="minorEastAsia" w:cstheme="minorBidi"/>
      <w:szCs w:val="22"/>
      <w14:ligatures w14:val="standardContextual"/>
    </w:rPr>
  </w:style>
  <w:style w:type="character" w:customStyle="1" w:styleId="116">
    <w:name w:val="font41"/>
    <w:qFormat/>
    <w:uiPriority w:val="0"/>
    <w:rPr>
      <w:rFonts w:hint="eastAsia" w:ascii="宋体" w:hAnsi="宋体" w:eastAsia="宋体" w:cs="宋体"/>
      <w:color w:val="000000"/>
      <w:sz w:val="24"/>
      <w:szCs w:val="24"/>
      <w:u w:val="none"/>
    </w:rPr>
  </w:style>
  <w:style w:type="character" w:customStyle="1" w:styleId="117">
    <w:name w:val="font21"/>
    <w:qFormat/>
    <w:uiPriority w:val="0"/>
    <w:rPr>
      <w:rFonts w:hint="eastAsia" w:ascii="宋体" w:hAnsi="宋体" w:eastAsia="宋体" w:cs="宋体"/>
      <w:color w:val="000000"/>
      <w:sz w:val="22"/>
      <w:szCs w:val="22"/>
      <w:u w:val="none"/>
    </w:rPr>
  </w:style>
  <w:style w:type="character" w:customStyle="1" w:styleId="118">
    <w:name w:val="PageNumber"/>
    <w:qFormat/>
    <w:uiPriority w:val="0"/>
  </w:style>
  <w:style w:type="character" w:customStyle="1" w:styleId="119">
    <w:name w:val="font11"/>
    <w:qFormat/>
    <w:uiPriority w:val="0"/>
    <w:rPr>
      <w:rFonts w:hint="eastAsia" w:ascii="宋体" w:hAnsi="宋体" w:eastAsia="宋体" w:cs="宋体"/>
      <w:color w:val="000000"/>
      <w:sz w:val="21"/>
      <w:szCs w:val="21"/>
      <w:u w:val="none"/>
    </w:rPr>
  </w:style>
  <w:style w:type="paragraph" w:customStyle="1" w:styleId="120">
    <w:name w:val="UserStyle_0"/>
    <w:basedOn w:val="1"/>
    <w:qFormat/>
    <w:uiPriority w:val="0"/>
    <w:rPr>
      <w:rFonts w:ascii="Courier New" w:hAnsi="Courier New"/>
      <w:sz w:val="20"/>
    </w:rPr>
  </w:style>
  <w:style w:type="paragraph" w:customStyle="1" w:styleId="121">
    <w:name w:val="Body text|1"/>
    <w:basedOn w:val="1"/>
    <w:qFormat/>
    <w:uiPriority w:val="0"/>
    <w:pPr>
      <w:spacing w:line="290" w:lineRule="auto"/>
      <w:ind w:firstLine="400"/>
    </w:pPr>
    <w:rPr>
      <w:rFonts w:ascii="宋体" w:hAnsi="宋体" w:cs="宋体"/>
      <w:sz w:val="22"/>
      <w:szCs w:val="22"/>
      <w:lang w:val="zh-CN" w:bidi="zh-CN"/>
    </w:rPr>
  </w:style>
  <w:style w:type="paragraph" w:customStyle="1" w:styleId="122">
    <w:name w:val="彩色列表 - 强调文字颜色 11"/>
    <w:basedOn w:val="1"/>
    <w:qFormat/>
    <w:uiPriority w:val="34"/>
    <w:pPr>
      <w:widowControl/>
      <w:ind w:firstLine="420" w:firstLineChars="200"/>
      <w:jc w:val="left"/>
    </w:pPr>
    <w:rPr>
      <w:rFonts w:ascii="Calibri" w:hAnsi="Calibri"/>
      <w:kern w:val="0"/>
      <w:sz w:val="22"/>
      <w:szCs w:val="22"/>
      <w:lang w:eastAsia="en-US" w:bidi="en-US"/>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WPSOffice手动目录 1"/>
    <w:qFormat/>
    <w:uiPriority w:val="0"/>
    <w:rPr>
      <w:rFonts w:ascii="Times New Roman" w:hAnsi="Times New Roman" w:eastAsia="宋体" w:cs="Times New Roman"/>
      <w:lang w:val="en-US" w:eastAsia="zh-CN" w:bidi="ar-SA"/>
    </w:rPr>
  </w:style>
  <w:style w:type="paragraph" w:customStyle="1" w:styleId="125">
    <w:name w:val="普通(网站)1"/>
    <w:basedOn w:val="1"/>
    <w:qFormat/>
    <w:uiPriority w:val="0"/>
    <w:pPr>
      <w:jc w:val="left"/>
    </w:pPr>
    <w:rPr>
      <w:kern w:val="0"/>
      <w:sz w:val="24"/>
    </w:rPr>
  </w:style>
  <w:style w:type="paragraph" w:customStyle="1" w:styleId="126">
    <w:name w:val="Table Paragraph"/>
    <w:basedOn w:val="1"/>
    <w:qFormat/>
    <w:uiPriority w:val="0"/>
    <w:pPr>
      <w:autoSpaceDE w:val="0"/>
      <w:autoSpaceDN w:val="0"/>
      <w:adjustRightInd w:val="0"/>
      <w:jc w:val="left"/>
    </w:pPr>
    <w:rPr>
      <w:rFonts w:ascii="微软雅黑" w:eastAsia="微软雅黑" w:cs="微软雅黑"/>
      <w:kern w:val="0"/>
      <w:sz w:val="24"/>
    </w:rPr>
  </w:style>
  <w:style w:type="paragraph" w:customStyle="1" w:styleId="127">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8">
    <w:name w:val="普通(网站)2"/>
    <w:basedOn w:val="1"/>
    <w:qFormat/>
    <w:uiPriority w:val="0"/>
    <w:pPr>
      <w:jc w:val="left"/>
    </w:pPr>
    <w:rPr>
      <w:kern w:val="0"/>
      <w:sz w:val="24"/>
    </w:rPr>
  </w:style>
  <w:style w:type="paragraph" w:customStyle="1" w:styleId="129">
    <w:name w:val="Z-符号层进"/>
    <w:basedOn w:val="1"/>
    <w:qFormat/>
    <w:uiPriority w:val="0"/>
    <w:pPr>
      <w:widowControl/>
      <w:numPr>
        <w:ilvl w:val="0"/>
        <w:numId w:val="3"/>
      </w:numPr>
      <w:tabs>
        <w:tab w:val="left" w:pos="880"/>
      </w:tabs>
      <w:spacing w:line="360" w:lineRule="auto"/>
      <w:jc w:val="left"/>
    </w:pPr>
    <w:rPr>
      <w:kern w:val="0"/>
      <w:sz w:val="24"/>
      <w:szCs w:val="22"/>
    </w:rPr>
  </w:style>
  <w:style w:type="paragraph" w:customStyle="1" w:styleId="1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2">
    <w:name w:val="正文文本缩进1"/>
    <w:basedOn w:val="1"/>
    <w:next w:val="133"/>
    <w:qFormat/>
    <w:uiPriority w:val="0"/>
    <w:pPr>
      <w:ind w:firstLine="630"/>
    </w:pPr>
    <w:rPr>
      <w:sz w:val="32"/>
      <w:szCs w:val="20"/>
    </w:rPr>
  </w:style>
  <w:style w:type="paragraph" w:customStyle="1" w:styleId="133">
    <w:name w:val="寄信人地址1"/>
    <w:basedOn w:val="1"/>
    <w:qFormat/>
    <w:uiPriority w:val="0"/>
    <w:pPr>
      <w:snapToGrid w:val="0"/>
    </w:pPr>
    <w:rPr>
      <w:rFonts w:ascii="Arial" w:hAnsi="Arial" w:cs="Arial"/>
    </w:rPr>
  </w:style>
  <w:style w:type="paragraph" w:customStyle="1" w:styleId="134">
    <w:name w:val="BodyText1I2"/>
    <w:basedOn w:val="135"/>
    <w:next w:val="136"/>
    <w:qFormat/>
    <w:uiPriority w:val="0"/>
    <w:pPr>
      <w:ind w:left="0" w:leftChars="0"/>
    </w:pPr>
    <w:rPr>
      <w:rFonts w:ascii="Calibri" w:hAnsi="Calibri"/>
      <w:sz w:val="21"/>
      <w:szCs w:val="22"/>
    </w:rPr>
  </w:style>
  <w:style w:type="paragraph" w:customStyle="1" w:styleId="135">
    <w:name w:val="BodyTextIndent"/>
    <w:basedOn w:val="1"/>
    <w:qFormat/>
    <w:uiPriority w:val="0"/>
    <w:pPr>
      <w:spacing w:after="120"/>
      <w:ind w:left="420" w:leftChars="200"/>
    </w:pPr>
    <w:rPr>
      <w:sz w:val="24"/>
    </w:rPr>
  </w:style>
  <w:style w:type="paragraph" w:customStyle="1" w:styleId="136">
    <w:name w:val="BodyText"/>
    <w:basedOn w:val="1"/>
    <w:next w:val="1"/>
    <w:qFormat/>
    <w:uiPriority w:val="0"/>
    <w:rPr>
      <w:rFonts w:eastAsia="黑体"/>
      <w:kern w:val="0"/>
      <w:sz w:val="36"/>
      <w:szCs w:val="36"/>
    </w:rPr>
  </w:style>
  <w:style w:type="paragraph" w:customStyle="1" w:styleId="137">
    <w:name w:val="日期_0"/>
    <w:basedOn w:val="127"/>
    <w:next w:val="127"/>
    <w:qFormat/>
    <w:uiPriority w:val="0"/>
    <w:pPr>
      <w:adjustRightInd w:val="0"/>
      <w:spacing w:line="360" w:lineRule="atLeast"/>
    </w:pPr>
    <w:rPr>
      <w:rFonts w:ascii="宋体"/>
      <w:kern w:val="0"/>
      <w:sz w:val="24"/>
      <w:szCs w:val="20"/>
    </w:rPr>
  </w:style>
  <w:style w:type="paragraph" w:customStyle="1" w:styleId="138">
    <w:name w:val="Heading3"/>
    <w:basedOn w:val="139"/>
    <w:next w:val="1"/>
    <w:qFormat/>
    <w:uiPriority w:val="0"/>
    <w:pPr>
      <w:jc w:val="left"/>
    </w:pPr>
    <w:rPr>
      <w:rFonts w:ascii="Times New Roman" w:hAnsi="Times New Roman" w:eastAsia="宋体"/>
      <w:bCs w:val="0"/>
      <w:sz w:val="32"/>
    </w:rPr>
  </w:style>
  <w:style w:type="paragraph" w:customStyle="1" w:styleId="139">
    <w:name w:val="Heading2"/>
    <w:basedOn w:val="1"/>
    <w:next w:val="1"/>
    <w:qFormat/>
    <w:uiPriority w:val="0"/>
    <w:pPr>
      <w:keepNext/>
      <w:keepLines/>
      <w:spacing w:before="20" w:after="20"/>
      <w:jc w:val="center"/>
    </w:pPr>
    <w:rPr>
      <w:rFonts w:ascii="Cambria" w:hAnsi="Cambria" w:eastAsia="黑体"/>
      <w:b/>
      <w:bCs/>
      <w:kern w:val="0"/>
      <w:sz w:val="28"/>
      <w:szCs w:val="32"/>
    </w:rPr>
  </w:style>
  <w:style w:type="paragraph" w:customStyle="1" w:styleId="140">
    <w:name w:val="无间隔1"/>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customStyle="1" w:styleId="141">
    <w:name w:val="表格"/>
    <w:basedOn w:val="1"/>
    <w:qFormat/>
    <w:uiPriority w:val="0"/>
    <w:pPr>
      <w:spacing w:line="400" w:lineRule="exact"/>
    </w:pPr>
    <w:rPr>
      <w:sz w:val="24"/>
    </w:rPr>
  </w:style>
  <w:style w:type="paragraph" w:customStyle="1" w:styleId="142">
    <w:name w:val="样式 正文（首行缩进两字） + 宋体 小四"/>
    <w:basedOn w:val="9"/>
    <w:next w:val="61"/>
    <w:qFormat/>
    <w:uiPriority w:val="0"/>
    <w:pPr>
      <w:spacing w:line="100" w:lineRule="atLeast"/>
      <w:ind w:firstLine="614" w:firstLineChars="192"/>
      <w:jc w:val="left"/>
    </w:pPr>
    <w:rPr>
      <w:rFonts w:ascii="FangSong_GB2312" w:hAnsi="宋体" w:eastAsia="FangSong_GB2312"/>
      <w:sz w:val="32"/>
      <w:szCs w:val="20"/>
    </w:rPr>
  </w:style>
  <w:style w:type="paragraph" w:customStyle="1" w:styleId="143">
    <w:name w:val="4正文"/>
    <w:basedOn w:val="1"/>
    <w:qFormat/>
    <w:uiPriority w:val="0"/>
    <w:pPr>
      <w:snapToGrid w:val="0"/>
      <w:spacing w:line="360" w:lineRule="auto"/>
      <w:ind w:firstLine="480" w:firstLineChars="200"/>
    </w:pPr>
    <w:rPr>
      <w:rFonts w:eastAsia="仿宋"/>
      <w:sz w:val="24"/>
    </w:rPr>
  </w:style>
  <w:style w:type="paragraph" w:customStyle="1" w:styleId="144">
    <w:name w:val="首行缩进:  0.85 厘米"/>
    <w:basedOn w:val="1"/>
    <w:qFormat/>
    <w:uiPriority w:val="0"/>
    <w:pPr>
      <w:widowControl/>
      <w:spacing w:after="100" w:line="360" w:lineRule="auto"/>
      <w:ind w:firstLine="482"/>
      <w:jc w:val="left"/>
    </w:pPr>
    <w:rPr>
      <w:kern w:val="0"/>
      <w:sz w:val="24"/>
      <w:lang w:eastAsia="en-US"/>
    </w:rPr>
  </w:style>
  <w:style w:type="paragraph" w:customStyle="1" w:styleId="145">
    <w:name w:val="正文文本首行缩进 21"/>
    <w:basedOn w:val="132"/>
    <w:next w:val="1"/>
    <w:qFormat/>
    <w:uiPriority w:val="0"/>
    <w:pPr>
      <w:ind w:firstLine="420"/>
    </w:pPr>
  </w:style>
  <w:style w:type="paragraph" w:customStyle="1" w:styleId="146">
    <w:name w:val="WPS Plain"/>
    <w:basedOn w:val="1"/>
    <w:qFormat/>
    <w:uiPriority w:val="0"/>
    <w:pPr>
      <w:widowControl/>
      <w:jc w:val="left"/>
    </w:pPr>
    <w:rPr>
      <w:sz w:val="24"/>
    </w:rPr>
  </w:style>
  <w:style w:type="paragraph" w:customStyle="1" w:styleId="14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48">
    <w:name w:val="样式 首行缩进:  2 字符"/>
    <w:basedOn w:val="1"/>
    <w:qFormat/>
    <w:uiPriority w:val="0"/>
    <w:pPr>
      <w:spacing w:line="400" w:lineRule="exact"/>
      <w:ind w:firstLine="200" w:firstLineChars="200"/>
    </w:pPr>
    <w:rPr>
      <w:rFonts w:cs="宋体"/>
      <w:sz w:val="24"/>
    </w:rPr>
  </w:style>
  <w:style w:type="paragraph" w:customStyle="1" w:styleId="14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TableNormal"/>
    <w:basedOn w:val="1"/>
    <w:qFormat/>
    <w:uiPriority w:val="0"/>
    <w:pPr>
      <w:widowControl/>
      <w:spacing w:before="40" w:after="40" w:line="264" w:lineRule="auto"/>
      <w:jc w:val="left"/>
    </w:pPr>
    <w:rPr>
      <w:rFonts w:ascii="Arial" w:hAnsi="Arial"/>
      <w:kern w:val="0"/>
      <w:lang w:eastAsia="en-US"/>
    </w:rPr>
  </w:style>
  <w:style w:type="paragraph" w:customStyle="1" w:styleId="151">
    <w:name w:val="列出段落1"/>
    <w:basedOn w:val="1"/>
    <w:qFormat/>
    <w:uiPriority w:val="0"/>
    <w:pPr>
      <w:spacing w:line="360" w:lineRule="auto"/>
      <w:ind w:firstLine="420" w:firstLineChars="200"/>
    </w:pPr>
    <w:rPr>
      <w:rFonts w:ascii="等线" w:hAnsi="等线"/>
      <w:szCs w:val="22"/>
    </w:rPr>
  </w:style>
  <w:style w:type="paragraph" w:customStyle="1" w:styleId="1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3">
    <w:name w:val="第四级"/>
    <w:basedOn w:val="1"/>
    <w:qFormat/>
    <w:uiPriority w:val="0"/>
    <w:pPr>
      <w:numPr>
        <w:ilvl w:val="0"/>
        <w:numId w:val="4"/>
      </w:numPr>
      <w:tabs>
        <w:tab w:val="left" w:pos="0"/>
      </w:tabs>
      <w:spacing w:line="500" w:lineRule="exact"/>
    </w:pPr>
    <w:rPr>
      <w:sz w:val="24"/>
      <w:szCs w:val="20"/>
    </w:rPr>
  </w:style>
  <w:style w:type="paragraph" w:styleId="154">
    <w:name w:val="List Paragraph"/>
    <w:basedOn w:val="1"/>
    <w:qFormat/>
    <w:uiPriority w:val="0"/>
    <w:pPr>
      <w:ind w:firstLine="420" w:firstLineChars="200"/>
    </w:pPr>
    <w:rPr>
      <w:sz w:val="18"/>
      <w:szCs w:val="18"/>
    </w:rPr>
  </w:style>
  <w:style w:type="paragraph" w:customStyle="1" w:styleId="1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6">
    <w:name w:val="题注5"/>
    <w:basedOn w:val="1"/>
    <w:next w:val="10"/>
    <w:qFormat/>
    <w:uiPriority w:val="0"/>
    <w:pPr>
      <w:numPr>
        <w:ilvl w:val="1"/>
        <w:numId w:val="5"/>
      </w:numPr>
      <w:tabs>
        <w:tab w:val="left" w:pos="0"/>
        <w:tab w:val="left" w:pos="720"/>
      </w:tabs>
      <w:spacing w:line="360" w:lineRule="auto"/>
      <w:ind w:left="720" w:hanging="720"/>
    </w:pPr>
    <w:rPr>
      <w:b/>
      <w:color w:val="000000"/>
      <w:sz w:val="28"/>
      <w:szCs w:val="28"/>
    </w:rPr>
  </w:style>
  <w:style w:type="character" w:customStyle="1" w:styleId="157">
    <w:name w:val="hover"/>
    <w:qFormat/>
    <w:uiPriority w:val="0"/>
  </w:style>
  <w:style w:type="character" w:customStyle="1" w:styleId="158">
    <w:name w:val="hover1"/>
    <w:qFormat/>
    <w:uiPriority w:val="0"/>
    <w:rPr>
      <w:color w:val="315EFB"/>
    </w:rPr>
  </w:style>
  <w:style w:type="character" w:customStyle="1" w:styleId="159">
    <w:name w:val="hover2"/>
    <w:qFormat/>
    <w:uiPriority w:val="0"/>
    <w:rPr>
      <w:color w:val="315EFB"/>
    </w:rPr>
  </w:style>
  <w:style w:type="character" w:customStyle="1" w:styleId="160">
    <w:name w:val="c-icon2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8D406-5D07-4329-AD4B-79BF7ECDBEB2}">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26139</Words>
  <Characters>27182</Characters>
  <Lines>225</Lines>
  <Paragraphs>63</Paragraphs>
  <TotalTime>0</TotalTime>
  <ScaleCrop>false</ScaleCrop>
  <LinksUpToDate>false</LinksUpToDate>
  <CharactersWithSpaces>29695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2023-08-02T19:20:00Z</dcterms:created>
  <dc:creator>K</dc:creator>
  <cp:lastModifiedBy>じve♚緢姐</cp:lastModifiedBy>
  <cp:lastPrinted>2023-08-03T10:08:12Z</cp:lastPrinted>
  <dcterms:modified xsi:type="dcterms:W3CDTF">2023-08-03T10:12:44Z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96B35D56BF1648908099E7F960E2C1CC_13</vt:lpwstr>
  </property>
</Properties>
</file>