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720" w:lineRule="auto"/>
        <w:ind w:right="17"/>
        <w:jc w:val="center"/>
        <w:rPr>
          <w:rFonts w:asciiTheme="minorEastAsia" w:hAnsiTheme="minorEastAsia" w:eastAsiaTheme="minorEastAsia"/>
          <w:color w:val="000000" w:themeColor="text1"/>
          <w:kern w:val="36"/>
          <w:sz w:val="24"/>
          <w:szCs w:val="24"/>
        </w:rPr>
      </w:pPr>
      <w:r>
        <w:rPr>
          <w:rFonts w:hint="eastAsia" w:asciiTheme="minorEastAsia" w:hAnsiTheme="minorEastAsia" w:eastAsiaTheme="minorEastAsia"/>
          <w:color w:val="000000" w:themeColor="text1"/>
          <w:kern w:val="36"/>
          <w:sz w:val="24"/>
          <w:szCs w:val="24"/>
          <w:lang w:eastAsia="zh-CN"/>
        </w:rPr>
        <w:t>新疆维吾尔自治区公安厅特警总队202</w:t>
      </w:r>
      <w:r>
        <w:rPr>
          <w:rFonts w:hint="eastAsia" w:asciiTheme="minorEastAsia" w:hAnsiTheme="minorEastAsia" w:eastAsiaTheme="minorEastAsia"/>
          <w:color w:val="000000" w:themeColor="text1"/>
          <w:kern w:val="36"/>
          <w:sz w:val="24"/>
          <w:szCs w:val="24"/>
          <w:lang w:val="en-US" w:eastAsia="zh-CN"/>
        </w:rPr>
        <w:t>3</w:t>
      </w:r>
      <w:r>
        <w:rPr>
          <w:rFonts w:hint="eastAsia" w:asciiTheme="minorEastAsia" w:hAnsiTheme="minorEastAsia" w:eastAsiaTheme="minorEastAsia"/>
          <w:color w:val="000000" w:themeColor="text1"/>
          <w:kern w:val="36"/>
          <w:sz w:val="24"/>
          <w:szCs w:val="24"/>
          <w:lang w:eastAsia="zh-CN"/>
        </w:rPr>
        <w:t>年度装备采购项目（第四包）</w:t>
      </w: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48"/>
          <w:szCs w:val="48"/>
        </w:rPr>
      </w:pPr>
      <w:r>
        <w:rPr>
          <w:rFonts w:hint="eastAsia" w:asciiTheme="minorEastAsia" w:hAnsiTheme="minorEastAsia" w:eastAsiaTheme="minorEastAsia"/>
          <w:color w:val="000000" w:themeColor="text1"/>
          <w:kern w:val="36"/>
          <w:sz w:val="48"/>
          <w:szCs w:val="48"/>
        </w:rPr>
        <w:t>招标文件</w:t>
      </w:r>
    </w:p>
    <w:p>
      <w:pPr>
        <w:snapToGrid w:val="0"/>
        <w:spacing w:line="720" w:lineRule="auto"/>
        <w:ind w:right="17"/>
        <w:rPr>
          <w:rFonts w:hint="default" w:cs="Arial" w:asciiTheme="minorEastAsia" w:hAnsiTheme="minorEastAsia" w:eastAsiaTheme="minorEastAsia"/>
          <w:color w:val="000000" w:themeColor="text1"/>
          <w:kern w:val="0"/>
          <w:sz w:val="52"/>
          <w:szCs w:val="52"/>
          <w:lang w:val="en-US" w:eastAsia="zh-CN"/>
        </w:rPr>
      </w:pPr>
      <w:r>
        <w:rPr>
          <w:rFonts w:hint="eastAsia" w:asciiTheme="minorEastAsia" w:hAnsiTheme="minorEastAsia" w:eastAsiaTheme="minorEastAsia"/>
          <w:color w:val="000000" w:themeColor="text1"/>
          <w:kern w:val="36"/>
          <w:sz w:val="24"/>
          <w:szCs w:val="24"/>
        </w:rPr>
        <w:t>项</w:t>
      </w:r>
      <w:r>
        <w:rPr>
          <w:rFonts w:hint="eastAsia" w:cs="Arial" w:asciiTheme="minorEastAsia" w:hAnsiTheme="minorEastAsia" w:eastAsiaTheme="minorEastAsia"/>
          <w:color w:val="000000" w:themeColor="text1"/>
          <w:sz w:val="24"/>
          <w:szCs w:val="24"/>
        </w:rPr>
        <w:t>目编号：</w:t>
      </w:r>
      <w:r>
        <w:rPr>
          <w:rFonts w:hint="eastAsia" w:cs="Arial" w:asciiTheme="minorEastAsia" w:hAnsiTheme="minorEastAsia" w:eastAsiaTheme="minorEastAsia"/>
          <w:color w:val="000000" w:themeColor="text1"/>
          <w:sz w:val="24"/>
          <w:szCs w:val="24"/>
          <w:lang w:val="en-US" w:eastAsia="zh-CN"/>
        </w:rPr>
        <w:t>2023（XY）135（4）</w:t>
      </w:r>
    </w:p>
    <w:p>
      <w:pPr>
        <w:pStyle w:val="12"/>
        <w:tabs>
          <w:tab w:val="left" w:pos="8460"/>
        </w:tabs>
        <w:snapToGrid w:val="0"/>
        <w:spacing w:line="360" w:lineRule="auto"/>
        <w:ind w:right="-334" w:rightChars="-159"/>
        <w:jc w:val="center"/>
        <w:rPr>
          <w:b/>
          <w:bCs/>
          <w:color w:val="000000" w:themeColor="text1"/>
          <w:sz w:val="30"/>
          <w:szCs w:val="30"/>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招标人：新疆维吾尔自治区公安厅特警总队</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联系人：</w:t>
      </w:r>
      <w:r>
        <w:rPr>
          <w:rFonts w:hint="eastAsia" w:cs="Arial" w:asciiTheme="minorEastAsia" w:hAnsiTheme="minorEastAsia" w:eastAsiaTheme="minorEastAsia"/>
          <w:color w:val="000000" w:themeColor="text1"/>
          <w:kern w:val="0"/>
          <w:sz w:val="24"/>
          <w:szCs w:val="24"/>
          <w:lang w:eastAsia="zh-CN"/>
        </w:rPr>
        <w:t>李剑</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电话：0991-75066</w:t>
      </w:r>
      <w:r>
        <w:rPr>
          <w:rFonts w:hint="eastAsia" w:cs="Arial" w:asciiTheme="minorEastAsia" w:hAnsiTheme="minorEastAsia" w:eastAsiaTheme="minorEastAsia"/>
          <w:color w:val="000000" w:themeColor="text1"/>
          <w:kern w:val="0"/>
          <w:sz w:val="24"/>
          <w:szCs w:val="24"/>
          <w:lang w:val="en-US" w:eastAsia="zh-CN"/>
        </w:rPr>
        <w:t>10</w:t>
      </w:r>
    </w:p>
    <w:p>
      <w:pPr>
        <w:snapToGrid w:val="0"/>
        <w:spacing w:line="480" w:lineRule="auto"/>
        <w:jc w:val="left"/>
        <w:rPr>
          <w:rFonts w:cs="Arial" w:asciiTheme="minorEastAsia" w:hAnsiTheme="minorEastAsia" w:eastAsiaTheme="minorEastAsia"/>
          <w:color w:val="000000" w:themeColor="text1"/>
          <w:kern w:val="0"/>
          <w:sz w:val="24"/>
          <w:szCs w:val="24"/>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 xml:space="preserve">采购代理机构：新疆新业项目管理有限公司 </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联系人：赵黎</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联系电话：13565971989</w:t>
      </w:r>
    </w:p>
    <w:p>
      <w:pPr>
        <w:snapToGrid w:val="0"/>
        <w:spacing w:line="480" w:lineRule="auto"/>
        <w:jc w:val="center"/>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二〇二</w:t>
      </w:r>
      <w:r>
        <w:rPr>
          <w:rFonts w:hint="eastAsia" w:cs="Arial" w:asciiTheme="minorEastAsia" w:hAnsiTheme="minorEastAsia" w:eastAsiaTheme="minorEastAsia"/>
          <w:color w:val="000000" w:themeColor="text1"/>
          <w:kern w:val="0"/>
          <w:sz w:val="24"/>
          <w:szCs w:val="24"/>
          <w:lang w:eastAsia="zh-CN"/>
        </w:rPr>
        <w:t>三</w:t>
      </w:r>
      <w:r>
        <w:rPr>
          <w:rFonts w:hint="eastAsia" w:cs="Arial" w:asciiTheme="minorEastAsia" w:hAnsiTheme="minorEastAsia" w:eastAsiaTheme="minorEastAsia"/>
          <w:color w:val="000000" w:themeColor="text1"/>
          <w:kern w:val="0"/>
          <w:sz w:val="24"/>
          <w:szCs w:val="24"/>
        </w:rPr>
        <w:t>年</w:t>
      </w:r>
      <w:r>
        <w:rPr>
          <w:rFonts w:hint="eastAsia" w:cs="Arial" w:asciiTheme="minorEastAsia" w:hAnsiTheme="minorEastAsia" w:eastAsiaTheme="minorEastAsia"/>
          <w:color w:val="000000" w:themeColor="text1"/>
          <w:kern w:val="0"/>
          <w:sz w:val="24"/>
          <w:szCs w:val="24"/>
          <w:lang w:eastAsia="zh-CN"/>
        </w:rPr>
        <w:t>六</w:t>
      </w:r>
      <w:r>
        <w:rPr>
          <w:rFonts w:hint="eastAsia" w:cs="Arial" w:asciiTheme="minorEastAsia" w:hAnsiTheme="minorEastAsia" w:eastAsiaTheme="minorEastAsia"/>
          <w:color w:val="000000" w:themeColor="text1"/>
          <w:kern w:val="0"/>
          <w:sz w:val="24"/>
          <w:szCs w:val="24"/>
        </w:rPr>
        <w:t>月</w:t>
      </w: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6"/>
          <w:szCs w:val="36"/>
        </w:rPr>
      </w:pPr>
      <w:r>
        <w:rPr>
          <w:rFonts w:hint="eastAsia" w:ascii="宋体" w:hAnsi="宋体"/>
          <w:b/>
          <w:color w:val="000000" w:themeColor="text1"/>
          <w:sz w:val="32"/>
          <w:szCs w:val="32"/>
        </w:rPr>
        <w:t xml:space="preserve"> </w:t>
      </w:r>
      <w:r>
        <w:rPr>
          <w:rFonts w:hint="eastAsia" w:ascii="宋体" w:hAnsi="宋体"/>
          <w:b/>
          <w:color w:val="000000" w:themeColor="text1"/>
          <w:sz w:val="36"/>
          <w:szCs w:val="36"/>
        </w:rPr>
        <w:t>目  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第一部分 采购公告</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第二部分 投标人须知前附表</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一、总则</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二、招标文件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三、投标文件的编制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四、投标文件的递交</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五、无效标、废标条款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六、评标程序及最终报价</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七、评标办法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八、中标及合同签订</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九、验收及付款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第三部分  合同</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第四部分  技术需求</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第五部分  投标文件格式</w:t>
      </w: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ind w:firstLine="200"/>
        <w:jc w:val="center"/>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第一部分 采购公告</w:t>
      </w:r>
    </w:p>
    <w:p>
      <w:pPr>
        <w:widowControl/>
        <w:spacing w:line="360" w:lineRule="auto"/>
        <w:jc w:val="center"/>
        <w:rPr>
          <w:rFonts w:ascii="宋体" w:hAnsi="宋体"/>
          <w:bCs/>
          <w:color w:val="000000" w:themeColor="text1"/>
        </w:rPr>
      </w:pPr>
      <w:r>
        <w:rPr>
          <w:rFonts w:hint="eastAsia" w:ascii="宋体" w:hAnsi="宋体"/>
          <w:bCs/>
          <w:color w:val="000000" w:themeColor="text1"/>
        </w:rPr>
        <w:t>新疆新业项目管理有限公司关于新疆维吾尔自治区公安厅特警总队2023年度装备采购项目（</w:t>
      </w:r>
      <w:r>
        <w:rPr>
          <w:rFonts w:hint="eastAsia" w:ascii="宋体" w:hAnsi="宋体"/>
          <w:bCs/>
          <w:color w:val="000000" w:themeColor="text1"/>
          <w:lang w:eastAsia="zh-CN"/>
        </w:rPr>
        <w:t>第四包</w:t>
      </w:r>
      <w:r>
        <w:rPr>
          <w:rFonts w:hint="eastAsia" w:ascii="宋体" w:hAnsi="宋体"/>
          <w:bCs/>
          <w:color w:val="000000" w:themeColor="text1"/>
        </w:rPr>
        <w:t>）公开招标公告</w:t>
      </w:r>
    </w:p>
    <w:p>
      <w:pPr>
        <w:widowControl/>
        <w:spacing w:line="360" w:lineRule="auto"/>
        <w:jc w:val="left"/>
        <w:rPr>
          <w:rFonts w:ascii="宋体" w:hAnsi="宋体"/>
          <w:bCs/>
          <w:color w:val="000000" w:themeColor="text1"/>
        </w:rPr>
      </w:pPr>
      <w:r>
        <w:rPr>
          <w:rFonts w:hint="eastAsia" w:ascii="宋体" w:hAnsi="宋体"/>
          <w:bCs/>
          <w:color w:val="000000" w:themeColor="text1"/>
        </w:rPr>
        <w:t>项目概况</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新疆维吾尔自治区公安厅特警总队2023年度装备采购项目（</w:t>
      </w:r>
      <w:r>
        <w:rPr>
          <w:rFonts w:hint="eastAsia" w:ascii="宋体" w:hAnsi="宋体"/>
          <w:bCs/>
          <w:color w:val="000000" w:themeColor="text1"/>
          <w:lang w:eastAsia="zh-CN"/>
        </w:rPr>
        <w:t>第四包</w:t>
      </w:r>
      <w:r>
        <w:rPr>
          <w:rFonts w:hint="eastAsia" w:ascii="宋体" w:hAnsi="宋体"/>
          <w:bCs/>
          <w:color w:val="000000" w:themeColor="text1"/>
        </w:rPr>
        <w:t>）的潜在投标人应在新疆政府采购网政采云平台（www.zcygov.cn）获取招标文件，并于2023年</w:t>
      </w:r>
      <w:r>
        <w:rPr>
          <w:rFonts w:hint="eastAsia" w:ascii="宋体" w:hAnsi="宋体"/>
          <w:bCs/>
          <w:color w:val="000000" w:themeColor="text1"/>
          <w:lang w:val="en-US" w:eastAsia="zh-CN"/>
        </w:rPr>
        <w:t>8</w:t>
      </w:r>
      <w:r>
        <w:rPr>
          <w:rFonts w:hint="eastAsia" w:ascii="宋体" w:hAnsi="宋体"/>
          <w:bCs/>
          <w:color w:val="000000" w:themeColor="text1"/>
        </w:rPr>
        <w:t>月</w:t>
      </w:r>
      <w:r>
        <w:rPr>
          <w:rFonts w:hint="eastAsia" w:ascii="宋体" w:hAnsi="宋体"/>
          <w:bCs/>
          <w:color w:val="000000" w:themeColor="text1"/>
          <w:lang w:val="en-US" w:eastAsia="zh-CN"/>
        </w:rPr>
        <w:t>14</w:t>
      </w:r>
      <w:r>
        <w:rPr>
          <w:rFonts w:hint="eastAsia" w:ascii="宋体" w:hAnsi="宋体"/>
          <w:bCs/>
          <w:color w:val="000000" w:themeColor="text1"/>
        </w:rPr>
        <w:t>日 11:</w:t>
      </w:r>
      <w:r>
        <w:rPr>
          <w:rFonts w:hint="eastAsia" w:ascii="宋体" w:hAnsi="宋体"/>
          <w:bCs/>
          <w:color w:val="000000" w:themeColor="text1"/>
          <w:lang w:val="en-US" w:eastAsia="zh-CN"/>
        </w:rPr>
        <w:t>0</w:t>
      </w:r>
      <w:r>
        <w:rPr>
          <w:rFonts w:hint="eastAsia" w:ascii="宋体" w:hAnsi="宋体"/>
          <w:bCs/>
          <w:color w:val="000000" w:themeColor="text1"/>
        </w:rPr>
        <w:t>0（北京时间）前递交投标文件。</w:t>
      </w:r>
    </w:p>
    <w:p>
      <w:pPr>
        <w:widowControl/>
        <w:spacing w:line="360" w:lineRule="auto"/>
        <w:jc w:val="left"/>
        <w:rPr>
          <w:rFonts w:ascii="宋体" w:hAnsi="宋体"/>
          <w:bCs/>
          <w:color w:val="000000" w:themeColor="text1"/>
        </w:rPr>
      </w:pPr>
      <w:r>
        <w:rPr>
          <w:rFonts w:hint="eastAsia" w:ascii="宋体" w:hAnsi="宋体"/>
          <w:bCs/>
          <w:color w:val="000000" w:themeColor="text1"/>
        </w:rPr>
        <w:t>一、项目基本情况</w:t>
      </w:r>
    </w:p>
    <w:p>
      <w:pPr>
        <w:widowControl/>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Cs/>
          <w:color w:val="000000" w:themeColor="text1"/>
          <w:lang w:val="en-US" w:eastAsia="zh-CN"/>
        </w:rPr>
        <w:t>2023（XY）135（4）</w:t>
      </w:r>
    </w:p>
    <w:p>
      <w:pPr>
        <w:widowControl/>
        <w:spacing w:line="360" w:lineRule="auto"/>
        <w:jc w:val="left"/>
        <w:rPr>
          <w:rFonts w:ascii="宋体" w:hAnsi="宋体"/>
          <w:bCs/>
          <w:color w:val="000000" w:themeColor="text1"/>
        </w:rPr>
      </w:pPr>
      <w:r>
        <w:rPr>
          <w:rFonts w:hint="eastAsia" w:ascii="宋体" w:hAnsi="宋体"/>
          <w:bCs/>
          <w:color w:val="000000" w:themeColor="text1"/>
        </w:rPr>
        <w:t>项目名称：新疆维吾尔自治区公安厅特警总队2023年度装备采购项目（</w:t>
      </w:r>
      <w:r>
        <w:rPr>
          <w:rFonts w:hint="eastAsia" w:ascii="宋体" w:hAnsi="宋体"/>
          <w:bCs/>
          <w:color w:val="000000" w:themeColor="text1"/>
          <w:lang w:eastAsia="zh-CN"/>
        </w:rPr>
        <w:t>第四包</w:t>
      </w:r>
      <w:r>
        <w:rPr>
          <w:rFonts w:hint="eastAsia" w:ascii="宋体" w:hAnsi="宋体"/>
          <w:bCs/>
          <w:color w:val="000000" w:themeColor="text1"/>
        </w:rPr>
        <w:t>）</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采购方式：公开招标</w:t>
      </w:r>
    </w:p>
    <w:p>
      <w:pPr>
        <w:widowControl/>
        <w:spacing w:line="360" w:lineRule="auto"/>
        <w:jc w:val="left"/>
      </w:pPr>
      <w:r>
        <w:rPr>
          <w:rFonts w:hint="eastAsia" w:ascii="宋体" w:hAnsi="宋体"/>
          <w:bCs/>
          <w:color w:val="000000" w:themeColor="text1"/>
        </w:rPr>
        <w:t>数量:</w:t>
      </w:r>
      <w:r>
        <w:rPr>
          <w:rFonts w:hint="eastAsia" w:ascii="宋体" w:hAnsi="宋体"/>
          <w:bCs/>
          <w:color w:val="000000" w:themeColor="text1"/>
          <w:lang w:val="en-US" w:eastAsia="zh-CN"/>
        </w:rPr>
        <w:t>详见招标文件</w:t>
      </w:r>
    </w:p>
    <w:p>
      <w:pPr>
        <w:widowControl/>
        <w:spacing w:line="360" w:lineRule="auto"/>
        <w:jc w:val="left"/>
        <w:rPr>
          <w:rFonts w:hint="default" w:ascii="宋体" w:hAnsi="宋体" w:eastAsia="宋体"/>
          <w:bCs/>
          <w:color w:val="000000" w:themeColor="text1"/>
          <w:lang w:val="en-US" w:eastAsia="zh-CN"/>
        </w:rPr>
      </w:pPr>
      <w:r>
        <w:rPr>
          <w:rFonts w:hint="eastAsia" w:ascii="宋体" w:hAnsi="宋体"/>
          <w:bCs/>
          <w:color w:val="000000" w:themeColor="text1"/>
        </w:rPr>
        <w:t>预算金额（元）：</w:t>
      </w:r>
      <w:r>
        <w:rPr>
          <w:rFonts w:hint="eastAsia" w:ascii="宋体" w:hAnsi="宋体"/>
          <w:bCs/>
          <w:color w:val="000000" w:themeColor="text1"/>
          <w:lang w:val="en-US" w:eastAsia="zh-CN"/>
        </w:rPr>
        <w:t>200000</w:t>
      </w:r>
    </w:p>
    <w:p>
      <w:pPr>
        <w:widowControl/>
        <w:spacing w:line="360" w:lineRule="auto"/>
        <w:jc w:val="left"/>
        <w:rPr>
          <w:rFonts w:ascii="宋体" w:hAnsi="宋体"/>
          <w:bCs/>
          <w:color w:val="000000" w:themeColor="text1"/>
        </w:rPr>
      </w:pPr>
      <w:r>
        <w:rPr>
          <w:rFonts w:hint="eastAsia" w:ascii="宋体" w:hAnsi="宋体"/>
          <w:bCs/>
          <w:color w:val="000000" w:themeColor="text1"/>
        </w:rPr>
        <w:t>简要规格描述或项目基本概况介绍、用途：</w:t>
      </w:r>
      <w:r>
        <w:rPr>
          <w:rFonts w:hint="eastAsia" w:ascii="宋体" w:hAnsi="宋体"/>
          <w:color w:val="000000" w:themeColor="text1"/>
        </w:rPr>
        <w:t>详见招标文件第四部分 技术需求</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备注：</w:t>
      </w:r>
    </w:p>
    <w:p>
      <w:pPr>
        <w:widowControl/>
        <w:spacing w:line="360" w:lineRule="auto"/>
        <w:jc w:val="left"/>
        <w:rPr>
          <w:rFonts w:ascii="宋体" w:hAnsi="宋体"/>
          <w:bCs/>
          <w:color w:val="auto"/>
        </w:rPr>
      </w:pPr>
      <w:r>
        <w:rPr>
          <w:rFonts w:hint="eastAsia" w:ascii="宋体" w:hAnsi="宋体"/>
          <w:bCs/>
          <w:color w:val="000000" w:themeColor="text1"/>
        </w:rPr>
        <w:t>合同履约</w:t>
      </w:r>
      <w:r>
        <w:rPr>
          <w:rFonts w:hint="eastAsia" w:ascii="宋体" w:hAnsi="宋体"/>
          <w:bCs/>
          <w:color w:val="auto"/>
        </w:rPr>
        <w:t>期限：自合同签订之日起</w:t>
      </w:r>
      <w:r>
        <w:rPr>
          <w:rFonts w:hint="eastAsia" w:ascii="宋体" w:hAnsi="宋体"/>
          <w:bCs/>
          <w:color w:val="auto"/>
          <w:lang w:val="en-US" w:eastAsia="zh-CN"/>
        </w:rPr>
        <w:t>45</w:t>
      </w:r>
      <w:r>
        <w:rPr>
          <w:rFonts w:hint="eastAsia" w:ascii="宋体" w:hAnsi="宋体"/>
          <w:bCs/>
          <w:color w:val="auto"/>
        </w:rPr>
        <w:t>日历天</w:t>
      </w:r>
    </w:p>
    <w:p>
      <w:pPr>
        <w:widowControl/>
        <w:spacing w:line="360" w:lineRule="auto"/>
        <w:jc w:val="left"/>
        <w:rPr>
          <w:rFonts w:ascii="宋体" w:hAnsi="宋体"/>
          <w:bCs/>
          <w:color w:val="auto"/>
        </w:rPr>
      </w:pPr>
      <w:r>
        <w:rPr>
          <w:rFonts w:hint="eastAsia" w:ascii="宋体" w:hAnsi="宋体"/>
          <w:bCs/>
          <w:color w:val="auto"/>
        </w:rPr>
        <w:t>本项目不接受联合体投标。</w:t>
      </w:r>
    </w:p>
    <w:p>
      <w:pPr>
        <w:widowControl/>
        <w:spacing w:line="360" w:lineRule="auto"/>
        <w:jc w:val="left"/>
        <w:rPr>
          <w:rFonts w:ascii="宋体" w:hAnsi="宋体"/>
          <w:bCs/>
          <w:color w:val="000000" w:themeColor="text1"/>
        </w:rPr>
      </w:pPr>
      <w:r>
        <w:rPr>
          <w:rFonts w:hint="eastAsia" w:ascii="宋体" w:hAnsi="宋体"/>
          <w:bCs/>
          <w:color w:val="000000" w:themeColor="text1"/>
        </w:rPr>
        <w:t>二、申请人的资格要求：</w:t>
      </w:r>
    </w:p>
    <w:p>
      <w:pPr>
        <w:widowControl/>
        <w:spacing w:line="360" w:lineRule="auto"/>
        <w:jc w:val="left"/>
        <w:rPr>
          <w:rFonts w:ascii="宋体" w:hAnsi="宋体"/>
          <w:bCs/>
          <w:color w:val="000000" w:themeColor="text1"/>
        </w:rPr>
      </w:pPr>
      <w:r>
        <w:rPr>
          <w:rFonts w:hint="eastAsia" w:ascii="宋体" w:hAnsi="宋体"/>
          <w:bCs/>
          <w:color w:val="000000" w:themeColor="text1"/>
        </w:rPr>
        <w:t>1.满足《中华人民共和国政府采购法》第二十二条规定；</w:t>
      </w:r>
    </w:p>
    <w:p>
      <w:pPr>
        <w:widowControl/>
        <w:spacing w:line="360" w:lineRule="auto"/>
        <w:jc w:val="left"/>
        <w:rPr>
          <w:rFonts w:ascii="宋体" w:hAnsi="宋体"/>
          <w:bCs/>
          <w:color w:val="000000" w:themeColor="text1"/>
        </w:rPr>
      </w:pPr>
      <w:r>
        <w:rPr>
          <w:rFonts w:hint="eastAsia" w:ascii="宋体" w:hAnsi="宋体"/>
          <w:bCs/>
          <w:color w:val="000000" w:themeColor="text1"/>
        </w:rPr>
        <w:t>2.落实政府采购政策需满足的资格要求：本项目100%预留给</w:t>
      </w:r>
      <w:r>
        <w:rPr>
          <w:rFonts w:hint="eastAsia" w:ascii="宋体" w:hAnsi="宋体"/>
          <w:bCs/>
          <w:color w:val="000000" w:themeColor="text1"/>
          <w:lang w:eastAsia="zh-CN"/>
        </w:rPr>
        <w:t>中</w:t>
      </w:r>
      <w:r>
        <w:rPr>
          <w:rFonts w:hint="eastAsia" w:ascii="宋体" w:hAnsi="宋体"/>
          <w:bCs/>
          <w:color w:val="000000" w:themeColor="text1"/>
        </w:rPr>
        <w:t>小企业。在货物采购项目中，货物由中小企业制造，即货物由中小企业生产且使用该中小企业商号或者注册商标；</w:t>
      </w:r>
    </w:p>
    <w:p>
      <w:pPr>
        <w:widowControl/>
        <w:spacing w:line="360" w:lineRule="auto"/>
        <w:jc w:val="left"/>
        <w:rPr>
          <w:rFonts w:hint="eastAsia" w:ascii="宋体" w:hAnsi="宋体"/>
          <w:bCs/>
          <w:color w:val="000000" w:themeColor="text1"/>
          <w:lang w:eastAsia="zh-CN"/>
        </w:rPr>
      </w:pPr>
      <w:r>
        <w:rPr>
          <w:rFonts w:hint="eastAsia" w:ascii="宋体" w:hAnsi="宋体"/>
          <w:bCs/>
          <w:color w:val="000000" w:themeColor="text1"/>
        </w:rPr>
        <w:t>3.本项目的特定资格要求：（1）与采购人存在利害关系可能影响采购公正性的法人、其他组织或者个人，不得参加投标；</w:t>
      </w:r>
      <w:r>
        <w:rPr>
          <w:rFonts w:hint="eastAsia" w:ascii="宋体" w:hAnsi="宋体"/>
          <w:bCs/>
          <w:color w:val="000000" w:themeColor="text1"/>
          <w:lang w:eastAsia="zh-CN"/>
        </w:rPr>
        <w:t>（</w:t>
      </w:r>
      <w:r>
        <w:rPr>
          <w:rFonts w:hint="eastAsia" w:ascii="宋体" w:hAnsi="宋体"/>
          <w:bCs/>
          <w:color w:val="000000" w:themeColor="text1"/>
          <w:lang w:val="en-US" w:eastAsia="zh-CN"/>
        </w:rPr>
        <w:t>2</w:t>
      </w:r>
      <w:r>
        <w:rPr>
          <w:rFonts w:hint="eastAsia" w:ascii="宋体" w:hAnsi="宋体"/>
          <w:bCs/>
          <w:color w:val="000000" w:themeColor="text1"/>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pacing w:line="360" w:lineRule="auto"/>
        <w:jc w:val="left"/>
        <w:rPr>
          <w:rFonts w:ascii="宋体" w:hAnsi="宋体"/>
          <w:bCs/>
          <w:color w:val="000000" w:themeColor="text1"/>
        </w:rPr>
      </w:pPr>
      <w:r>
        <w:rPr>
          <w:rFonts w:hint="eastAsia" w:ascii="宋体" w:hAnsi="宋体"/>
          <w:bCs/>
          <w:color w:val="000000" w:themeColor="text1"/>
        </w:rPr>
        <w:t>三、获取招标文件</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时间：2023年</w:t>
      </w:r>
      <w:r>
        <w:rPr>
          <w:rFonts w:hint="eastAsia" w:ascii="宋体" w:hAnsi="宋体"/>
          <w:bCs/>
          <w:color w:val="000000" w:themeColor="text1"/>
          <w:lang w:val="en-US" w:eastAsia="zh-CN"/>
        </w:rPr>
        <w:t>7</w:t>
      </w:r>
      <w:r>
        <w:rPr>
          <w:rFonts w:hint="eastAsia" w:ascii="宋体" w:hAnsi="宋体"/>
          <w:bCs/>
          <w:color w:val="000000" w:themeColor="text1"/>
        </w:rPr>
        <w:t>月</w:t>
      </w:r>
      <w:r>
        <w:rPr>
          <w:rFonts w:hint="eastAsia" w:ascii="宋体" w:hAnsi="宋体"/>
          <w:bCs/>
          <w:color w:val="000000" w:themeColor="text1"/>
          <w:lang w:val="en-US" w:eastAsia="zh-CN"/>
        </w:rPr>
        <w:t>21</w:t>
      </w:r>
      <w:r>
        <w:rPr>
          <w:rFonts w:hint="eastAsia" w:ascii="宋体" w:hAnsi="宋体"/>
          <w:bCs/>
          <w:color w:val="000000" w:themeColor="text1"/>
        </w:rPr>
        <w:t>日至2023年7月</w:t>
      </w:r>
      <w:r>
        <w:rPr>
          <w:rFonts w:hint="eastAsia" w:ascii="宋体" w:hAnsi="宋体"/>
          <w:bCs/>
          <w:color w:val="000000" w:themeColor="text1"/>
          <w:lang w:val="en-US" w:eastAsia="zh-CN"/>
        </w:rPr>
        <w:t>28</w:t>
      </w:r>
      <w:r>
        <w:rPr>
          <w:rFonts w:hint="eastAsia" w:ascii="宋体" w:hAnsi="宋体"/>
          <w:bCs/>
          <w:color w:val="000000" w:themeColor="text1"/>
        </w:rPr>
        <w:t>日，每天上午10:30至13:30，下午15:30至19:00（北京时间，法定节假日除外）</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地点：新疆政府采购网政采云平台（www.zcygov.cn）</w:t>
      </w:r>
    </w:p>
    <w:p>
      <w:pPr>
        <w:widowControl/>
        <w:spacing w:line="360" w:lineRule="auto"/>
        <w:jc w:val="left"/>
        <w:rPr>
          <w:rFonts w:ascii="宋体" w:hAnsi="宋体"/>
          <w:bCs/>
          <w:color w:val="000000" w:themeColor="text1"/>
        </w:rPr>
      </w:pPr>
      <w:r>
        <w:rPr>
          <w:rFonts w:hint="eastAsia" w:ascii="宋体" w:hAnsi="宋体"/>
          <w:bCs/>
          <w:color w:val="000000" w:themeColor="text1"/>
        </w:rPr>
        <w:t>方式：供应商登录政采云平台https://www.zcygov.cn/在线申请获取采购文件（进入“项目采购”应用，在获取采购文件菜单中选择项目，申请获取采购文件）</w:t>
      </w:r>
    </w:p>
    <w:p>
      <w:pPr>
        <w:widowControl/>
        <w:spacing w:line="360" w:lineRule="auto"/>
        <w:jc w:val="left"/>
        <w:rPr>
          <w:rFonts w:ascii="宋体" w:hAnsi="宋体"/>
          <w:bCs/>
          <w:color w:val="000000" w:themeColor="text1"/>
        </w:rPr>
      </w:pPr>
      <w:r>
        <w:rPr>
          <w:rFonts w:hint="eastAsia" w:ascii="宋体" w:hAnsi="宋体"/>
          <w:bCs/>
          <w:color w:val="000000" w:themeColor="text1"/>
        </w:rPr>
        <w:t>售价（元）：</w:t>
      </w:r>
      <w:r>
        <w:rPr>
          <w:rFonts w:hint="eastAsia" w:ascii="宋体" w:hAnsi="宋体"/>
          <w:bCs/>
          <w:color w:val="000000" w:themeColor="text1"/>
          <w:lang w:val="en-US" w:eastAsia="zh-CN"/>
        </w:rPr>
        <w:t>0</w:t>
      </w:r>
    </w:p>
    <w:p>
      <w:pPr>
        <w:widowControl/>
        <w:spacing w:line="360" w:lineRule="auto"/>
        <w:jc w:val="left"/>
        <w:rPr>
          <w:rFonts w:ascii="宋体" w:hAnsi="宋体"/>
          <w:bCs/>
          <w:color w:val="000000" w:themeColor="text1"/>
        </w:rPr>
      </w:pPr>
      <w:r>
        <w:rPr>
          <w:rFonts w:hint="eastAsia" w:ascii="宋体" w:hAnsi="宋体"/>
          <w:bCs/>
          <w:color w:val="000000" w:themeColor="text1"/>
        </w:rPr>
        <w:t>四、提交投标文件截止时间、开标时间和地点</w:t>
      </w:r>
    </w:p>
    <w:p>
      <w:pPr>
        <w:widowControl/>
        <w:spacing w:line="360" w:lineRule="auto"/>
        <w:jc w:val="left"/>
        <w:rPr>
          <w:rFonts w:ascii="宋体" w:hAnsi="宋体"/>
          <w:bCs/>
          <w:color w:val="000000" w:themeColor="text1"/>
        </w:rPr>
      </w:pPr>
      <w:r>
        <w:rPr>
          <w:rFonts w:hint="eastAsia" w:ascii="宋体" w:hAnsi="宋体"/>
          <w:bCs/>
          <w:color w:val="000000" w:themeColor="text1"/>
        </w:rPr>
        <w:t>提交投标文件截止时间：202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8</w:t>
      </w:r>
      <w:r>
        <w:rPr>
          <w:rFonts w:hint="eastAsia" w:ascii="宋体" w:hAnsi="宋体"/>
          <w:bCs/>
          <w:color w:val="000000" w:themeColor="text1"/>
        </w:rPr>
        <w:t>月</w:t>
      </w:r>
      <w:r>
        <w:rPr>
          <w:rFonts w:hint="eastAsia" w:ascii="宋体" w:hAnsi="宋体"/>
          <w:bCs/>
          <w:color w:val="000000" w:themeColor="text1"/>
          <w:lang w:val="en-US" w:eastAsia="zh-CN"/>
        </w:rPr>
        <w:t>14</w:t>
      </w:r>
      <w:r>
        <w:rPr>
          <w:rFonts w:hint="eastAsia" w:ascii="宋体" w:hAnsi="宋体"/>
          <w:bCs/>
          <w:color w:val="000000" w:themeColor="text1"/>
        </w:rPr>
        <w:t>日 11:00（北京时间）</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投标地点：新疆政府采购网政采云平台（www.zcygov.cn）</w:t>
      </w:r>
    </w:p>
    <w:p>
      <w:pPr>
        <w:widowControl/>
        <w:spacing w:line="360" w:lineRule="auto"/>
        <w:jc w:val="left"/>
        <w:rPr>
          <w:rFonts w:ascii="宋体" w:hAnsi="宋体"/>
          <w:bCs/>
          <w:color w:val="000000" w:themeColor="text1"/>
        </w:rPr>
      </w:pPr>
      <w:r>
        <w:rPr>
          <w:rFonts w:hint="eastAsia" w:ascii="宋体" w:hAnsi="宋体"/>
          <w:bCs/>
          <w:color w:val="000000" w:themeColor="text1"/>
        </w:rPr>
        <w:t>开标时间：202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8</w:t>
      </w:r>
      <w:r>
        <w:rPr>
          <w:rFonts w:hint="eastAsia" w:ascii="宋体" w:hAnsi="宋体"/>
          <w:bCs/>
          <w:color w:val="000000" w:themeColor="text1"/>
        </w:rPr>
        <w:t>月</w:t>
      </w:r>
      <w:r>
        <w:rPr>
          <w:rFonts w:hint="eastAsia" w:ascii="宋体" w:hAnsi="宋体"/>
          <w:bCs/>
          <w:color w:val="000000" w:themeColor="text1"/>
          <w:lang w:val="en-US" w:eastAsia="zh-CN"/>
        </w:rPr>
        <w:t>14</w:t>
      </w:r>
      <w:r>
        <w:rPr>
          <w:rFonts w:hint="eastAsia" w:ascii="宋体" w:hAnsi="宋体"/>
          <w:bCs/>
          <w:color w:val="000000" w:themeColor="text1"/>
        </w:rPr>
        <w:t>日 11:00 （北京时间）</w:t>
      </w:r>
    </w:p>
    <w:p>
      <w:pPr>
        <w:widowControl/>
        <w:spacing w:line="360" w:lineRule="auto"/>
        <w:jc w:val="left"/>
        <w:rPr>
          <w:rFonts w:ascii="宋体" w:hAnsi="宋体"/>
          <w:bCs/>
          <w:color w:val="000000" w:themeColor="text1"/>
        </w:rPr>
      </w:pPr>
      <w:r>
        <w:rPr>
          <w:rFonts w:hint="eastAsia" w:ascii="宋体" w:hAnsi="宋体"/>
          <w:bCs/>
          <w:color w:val="000000" w:themeColor="text1"/>
        </w:rPr>
        <w:t>开标地点：新疆政府采购网政采云平台（www.zcygov.cn）</w:t>
      </w:r>
    </w:p>
    <w:p>
      <w:pPr>
        <w:widowControl/>
        <w:spacing w:line="360" w:lineRule="auto"/>
        <w:jc w:val="left"/>
        <w:rPr>
          <w:rFonts w:ascii="宋体" w:hAnsi="宋体"/>
          <w:bCs/>
          <w:color w:val="000000" w:themeColor="text1"/>
        </w:rPr>
      </w:pPr>
      <w:r>
        <w:rPr>
          <w:rFonts w:hint="eastAsia" w:ascii="宋体" w:hAnsi="宋体"/>
          <w:bCs/>
          <w:color w:val="000000" w:themeColor="text1"/>
        </w:rPr>
        <w:t>五、公告期限</w:t>
      </w:r>
    </w:p>
    <w:p>
      <w:pPr>
        <w:widowControl/>
        <w:spacing w:line="360" w:lineRule="auto"/>
        <w:jc w:val="left"/>
        <w:rPr>
          <w:rFonts w:ascii="宋体" w:hAnsi="宋体"/>
          <w:bCs/>
          <w:color w:val="000000" w:themeColor="text1"/>
        </w:rPr>
      </w:pPr>
      <w:r>
        <w:rPr>
          <w:rFonts w:hint="eastAsia" w:ascii="宋体" w:hAnsi="宋体"/>
          <w:bCs/>
          <w:color w:val="000000" w:themeColor="text1"/>
        </w:rPr>
        <w:t>自本公告发布之日起5个工作日。</w:t>
      </w:r>
    </w:p>
    <w:p>
      <w:pPr>
        <w:widowControl/>
        <w:numPr>
          <w:ilvl w:val="0"/>
          <w:numId w:val="1"/>
        </w:numPr>
        <w:spacing w:line="360" w:lineRule="auto"/>
        <w:jc w:val="left"/>
        <w:rPr>
          <w:rFonts w:hint="eastAsia" w:ascii="宋体" w:hAnsi="宋体"/>
          <w:bCs/>
          <w:color w:val="000000" w:themeColor="text1"/>
        </w:rPr>
      </w:pPr>
      <w:r>
        <w:rPr>
          <w:rFonts w:hint="eastAsia" w:ascii="宋体" w:hAnsi="宋体"/>
          <w:bCs/>
          <w:color w:val="000000" w:themeColor="text1"/>
        </w:rPr>
        <w:t>其他补充事宜</w:t>
      </w:r>
    </w:p>
    <w:p>
      <w:pPr>
        <w:pStyle w:val="13"/>
        <w:numPr>
          <w:ilvl w:val="0"/>
          <w:numId w:val="0"/>
        </w:numPr>
        <w:rPr>
          <w:rFonts w:hint="eastAsia"/>
        </w:rPr>
      </w:pPr>
      <w:r>
        <w:rPr>
          <w:rFonts w:hint="eastAsia"/>
        </w:rPr>
        <w:t>1、各供应商应在开标前确保成为新疆维吾尔自治区政府采购网正式注册入库供应商，并完成CA数字证书申领。因未注册入库、未办理CA数字证书等原因造成无法投标或投标失败等后果由供应商自行承担。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rPr>
        <w:br w:type="textWrapping"/>
      </w:r>
      <w:r>
        <w:rPr>
          <w:rFonts w:hint="eastAsia"/>
        </w:rPr>
        <w:t>2、有意向参与新疆区域电子开评标的投标人，可访问新疆数字证书认证中心官方网站（https://www.xjca.com.cn/）或下载“新疆政务通”APP自行进行申领。如需咨询，请联系新疆CA服务热线0991-2819290。</w:t>
      </w:r>
      <w:r>
        <w:rPr>
          <w:rFonts w:hint="eastAsia"/>
        </w:rPr>
        <w:br w:type="textWrapping"/>
      </w:r>
      <w:r>
        <w:rPr>
          <w:rFonts w:hint="eastAsia"/>
        </w:rPr>
        <w:t>3、供应商可前往新疆政府采购网（http://www.ccgp-xinjiang.gov.cn/）下载专区，下载政采云电子投标客户端，安装完成后，可通过账号密码或CA登录客户端进行响应文件制作。如有问题可拨打政采云客户服务热线</w:t>
      </w:r>
      <w:r>
        <w:rPr>
          <w:rFonts w:hint="eastAsia"/>
          <w:lang w:val="en-US" w:eastAsia="zh-CN"/>
        </w:rPr>
        <w:t>95763</w:t>
      </w:r>
      <w:r>
        <w:rPr>
          <w:rFonts w:hint="eastAsia"/>
        </w:rPr>
        <w:t>进行咨询。</w:t>
      </w:r>
      <w:r>
        <w:rPr>
          <w:rFonts w:hint="eastAsia"/>
        </w:rPr>
        <w:br w:type="textWrapping"/>
      </w:r>
      <w:r>
        <w:rPr>
          <w:rFonts w:hint="eastAsia"/>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rPr>
        <w:br w:type="textWrapping"/>
      </w:r>
      <w:r>
        <w:rPr>
          <w:rFonts w:hint="eastAsia"/>
        </w:rPr>
        <w:t>5、供应商在开标前须提前配置好电脑浏览器（建议使用360浏览器或谷歌浏览器），开标时请使用制作加密电子响应文件的CA锁进行解密及报价确认。本项目响应文件解密时间定为30分钟，如因自身原因（如：浏览器故障、未安装相关驱动、网络故障、加密CA与解密CA不一致等）导致无法正常解密，后果由供应商自行承担。</w:t>
      </w:r>
      <w:r>
        <w:rPr>
          <w:rFonts w:hint="eastAsia"/>
        </w:rPr>
        <w:br w:type="textWrapping"/>
      </w:r>
      <w:r>
        <w:rPr>
          <w:rFonts w:hint="eastAsia"/>
        </w:rPr>
        <w:t>6、为了保证开评标顺利进行，投标人开标所使用的电脑设备须具有视频及语音功能。</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特别提示：</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1、超过200万元的货物和服务采购项目、超过400万元的工程采购项目中适宜由中小企业提供的，预留该部分采购项目预算总额的30%以上专门面向中小企业采购，其中预留给小微企业的比例不低于60%。</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pacing w:line="360" w:lineRule="auto"/>
        <w:jc w:val="left"/>
        <w:rPr>
          <w:rFonts w:ascii="宋体" w:hAnsi="宋体"/>
          <w:bCs/>
          <w:color w:val="000000" w:themeColor="text1"/>
        </w:rPr>
      </w:pPr>
      <w:r>
        <w:rPr>
          <w:rFonts w:hint="eastAsia" w:ascii="宋体" w:hAnsi="宋体"/>
          <w:bCs/>
          <w:color w:val="000000" w:themeColor="text1"/>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widowControl/>
        <w:spacing w:line="360" w:lineRule="auto"/>
        <w:jc w:val="left"/>
        <w:rPr>
          <w:rFonts w:ascii="宋体" w:hAnsi="宋体"/>
          <w:bCs/>
          <w:color w:val="000000" w:themeColor="text1"/>
        </w:rPr>
      </w:pPr>
      <w:r>
        <w:rPr>
          <w:rFonts w:hint="eastAsia" w:ascii="宋体" w:hAnsi="宋体"/>
          <w:bCs/>
          <w:color w:val="000000" w:themeColor="text1"/>
        </w:rPr>
        <w:t>七、对本次采购提出询问，请按以下方式联系</w:t>
      </w:r>
    </w:p>
    <w:p>
      <w:pPr>
        <w:widowControl/>
        <w:spacing w:line="360" w:lineRule="auto"/>
        <w:jc w:val="left"/>
        <w:rPr>
          <w:rFonts w:ascii="宋体" w:hAnsi="宋体"/>
          <w:bCs/>
          <w:color w:val="000000" w:themeColor="text1"/>
        </w:rPr>
      </w:pPr>
      <w:r>
        <w:rPr>
          <w:rFonts w:hint="eastAsia" w:ascii="宋体" w:hAnsi="宋体"/>
          <w:bCs/>
          <w:color w:val="000000" w:themeColor="text1"/>
        </w:rPr>
        <w:t>1.采购人信息</w:t>
      </w:r>
    </w:p>
    <w:p>
      <w:pPr>
        <w:widowControl/>
        <w:spacing w:line="360" w:lineRule="auto"/>
        <w:jc w:val="left"/>
        <w:rPr>
          <w:rFonts w:ascii="宋体" w:hAnsi="宋体"/>
          <w:bCs/>
          <w:color w:val="000000" w:themeColor="text1"/>
        </w:rPr>
      </w:pPr>
      <w:r>
        <w:rPr>
          <w:rFonts w:hint="eastAsia" w:ascii="宋体" w:hAnsi="宋体"/>
          <w:bCs/>
          <w:color w:val="000000" w:themeColor="text1"/>
        </w:rPr>
        <w:t>名 称：新疆维吾尔自治区公安厅特警总队</w:t>
      </w:r>
    </w:p>
    <w:p>
      <w:pPr>
        <w:widowControl/>
        <w:spacing w:line="360" w:lineRule="auto"/>
        <w:jc w:val="left"/>
        <w:rPr>
          <w:rFonts w:ascii="宋体" w:hAnsi="宋体"/>
          <w:bCs/>
          <w:color w:val="000000" w:themeColor="text1"/>
        </w:rPr>
      </w:pPr>
      <w:r>
        <w:rPr>
          <w:rFonts w:hint="eastAsia" w:ascii="宋体" w:hAnsi="宋体"/>
          <w:bCs/>
          <w:color w:val="000000" w:themeColor="text1"/>
        </w:rPr>
        <w:t>地 址：乌鲁木齐市水磨沟区会展北路3333号</w:t>
      </w:r>
    </w:p>
    <w:p>
      <w:pPr>
        <w:widowControl/>
        <w:spacing w:line="360" w:lineRule="auto"/>
        <w:jc w:val="left"/>
        <w:rPr>
          <w:rFonts w:ascii="宋体" w:hAnsi="宋体"/>
          <w:bCs/>
          <w:color w:val="000000" w:themeColor="text1"/>
        </w:rPr>
      </w:pPr>
      <w:r>
        <w:rPr>
          <w:rFonts w:hint="eastAsia" w:ascii="宋体" w:hAnsi="宋体"/>
          <w:bCs/>
          <w:color w:val="000000" w:themeColor="text1"/>
        </w:rPr>
        <w:t>联系方式：(0991) 75066</w:t>
      </w:r>
      <w:r>
        <w:rPr>
          <w:rFonts w:hint="eastAsia" w:ascii="宋体" w:hAnsi="宋体"/>
          <w:bCs/>
          <w:color w:val="000000" w:themeColor="text1"/>
          <w:lang w:val="en-US" w:eastAsia="zh-CN"/>
        </w:rPr>
        <w:t>1</w:t>
      </w:r>
      <w:r>
        <w:rPr>
          <w:rFonts w:hint="eastAsia" w:ascii="宋体" w:hAnsi="宋体"/>
          <w:bCs/>
          <w:color w:val="000000" w:themeColor="text1"/>
        </w:rPr>
        <w:t>0 </w:t>
      </w:r>
    </w:p>
    <w:p>
      <w:pPr>
        <w:widowControl/>
        <w:spacing w:line="360" w:lineRule="auto"/>
        <w:jc w:val="left"/>
        <w:rPr>
          <w:rFonts w:ascii="宋体" w:hAnsi="宋体"/>
          <w:bCs/>
          <w:color w:val="000000" w:themeColor="text1"/>
        </w:rPr>
      </w:pPr>
      <w:r>
        <w:rPr>
          <w:rFonts w:hint="eastAsia" w:ascii="宋体" w:hAnsi="宋体"/>
          <w:bCs/>
          <w:color w:val="000000" w:themeColor="text1"/>
        </w:rPr>
        <w:t>2.采购代理机构信息</w:t>
      </w:r>
    </w:p>
    <w:p>
      <w:pPr>
        <w:widowControl/>
        <w:spacing w:line="360" w:lineRule="auto"/>
        <w:jc w:val="left"/>
        <w:rPr>
          <w:rFonts w:ascii="宋体" w:hAnsi="宋体"/>
          <w:bCs/>
          <w:color w:val="000000" w:themeColor="text1"/>
        </w:rPr>
      </w:pPr>
      <w:r>
        <w:rPr>
          <w:rFonts w:hint="eastAsia" w:ascii="宋体" w:hAnsi="宋体"/>
          <w:bCs/>
          <w:color w:val="000000" w:themeColor="text1"/>
        </w:rPr>
        <w:t>名 称：新疆新业项目管理有限公司</w:t>
      </w:r>
    </w:p>
    <w:p>
      <w:pPr>
        <w:widowControl/>
        <w:spacing w:line="360" w:lineRule="auto"/>
        <w:jc w:val="left"/>
        <w:rPr>
          <w:rFonts w:ascii="宋体" w:hAnsi="宋体"/>
          <w:bCs/>
          <w:color w:val="000000" w:themeColor="text1"/>
        </w:rPr>
      </w:pPr>
      <w:r>
        <w:rPr>
          <w:rFonts w:hint="eastAsia" w:ascii="宋体" w:hAnsi="宋体"/>
          <w:bCs/>
          <w:color w:val="000000" w:themeColor="text1"/>
        </w:rPr>
        <w:t>地 址：乌鲁木齐市会展大道1119号大成尔雅A座807室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联系方式：13565971989</w:t>
      </w:r>
    </w:p>
    <w:p>
      <w:pPr>
        <w:widowControl/>
        <w:spacing w:line="360" w:lineRule="auto"/>
        <w:jc w:val="left"/>
        <w:rPr>
          <w:rFonts w:ascii="宋体" w:hAnsi="宋体"/>
          <w:bCs/>
          <w:color w:val="000000" w:themeColor="text1"/>
        </w:rPr>
      </w:pPr>
      <w:r>
        <w:rPr>
          <w:rFonts w:hint="eastAsia" w:ascii="宋体" w:hAnsi="宋体"/>
          <w:bCs/>
          <w:color w:val="000000" w:themeColor="text1"/>
        </w:rPr>
        <w:t>3.项目联系方式</w:t>
      </w:r>
    </w:p>
    <w:p>
      <w:pPr>
        <w:widowControl/>
        <w:spacing w:line="360" w:lineRule="auto"/>
        <w:jc w:val="left"/>
        <w:rPr>
          <w:rFonts w:ascii="宋体" w:hAnsi="宋体"/>
          <w:bCs/>
          <w:color w:val="000000" w:themeColor="text1"/>
        </w:rPr>
      </w:pPr>
      <w:r>
        <w:rPr>
          <w:rFonts w:hint="eastAsia" w:ascii="宋体" w:hAnsi="宋体"/>
          <w:bCs/>
          <w:color w:val="000000" w:themeColor="text1"/>
        </w:rPr>
        <w:t>项目联系人：赵黎</w:t>
      </w:r>
    </w:p>
    <w:p>
      <w:pPr>
        <w:widowControl/>
        <w:spacing w:line="360" w:lineRule="auto"/>
        <w:jc w:val="both"/>
        <w:rPr>
          <w:rFonts w:hint="eastAsia" w:ascii="宋体" w:hAnsi="宋体"/>
          <w:bCs/>
          <w:color w:val="000000" w:themeColor="text1"/>
        </w:rPr>
      </w:pPr>
      <w:r>
        <w:rPr>
          <w:rFonts w:hint="eastAsia" w:ascii="宋体" w:hAnsi="宋体"/>
          <w:bCs/>
          <w:color w:val="000000" w:themeColor="text1"/>
        </w:rPr>
        <w:t>电 话：13565971989</w:t>
      </w:r>
    </w:p>
    <w:p>
      <w:pPr>
        <w:widowControl/>
        <w:spacing w:line="360"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hint="eastAsia" w:ascii="宋体" w:hAnsi="宋体"/>
          <w:b/>
          <w:color w:val="000000" w:themeColor="text1"/>
          <w:sz w:val="30"/>
          <w:szCs w:val="30"/>
        </w:rPr>
        <w:t>第二部分   投标人须知前附表</w:t>
      </w:r>
    </w:p>
    <w:tbl>
      <w:tblPr>
        <w:tblStyle w:val="1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项目</w:t>
            </w:r>
          </w:p>
        </w:tc>
        <w:tc>
          <w:tcPr>
            <w:tcW w:w="9000" w:type="dxa"/>
            <w:vAlign w:val="center"/>
          </w:tcPr>
          <w:p>
            <w:pPr>
              <w:spacing w:line="320" w:lineRule="exact"/>
              <w:jc w:val="center"/>
              <w:rPr>
                <w:rFonts w:ascii="宋体" w:hAnsi="宋体"/>
                <w:color w:val="000000" w:themeColor="text1"/>
              </w:rPr>
            </w:pPr>
            <w:r>
              <w:rPr>
                <w:rFonts w:hint="eastAsia" w:ascii="宋体" w:hAnsi="宋体"/>
                <w:color w:val="000000" w:themeColor="text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项目名称及编号：</w:t>
            </w:r>
          </w:p>
          <w:p>
            <w:pPr>
              <w:spacing w:line="320" w:lineRule="exact"/>
              <w:rPr>
                <w:rFonts w:hint="eastAsia" w:ascii="宋体" w:hAnsi="宋体"/>
                <w:color w:val="000000" w:themeColor="text1"/>
              </w:rPr>
            </w:pPr>
            <w:r>
              <w:rPr>
                <w:rFonts w:hint="eastAsia" w:ascii="宋体" w:hAnsi="宋体"/>
                <w:color w:val="000000" w:themeColor="text1"/>
              </w:rPr>
              <w:t>新疆维吾尔自治区公安厅特警总队2023年度装备采购项目（</w:t>
            </w:r>
            <w:r>
              <w:rPr>
                <w:rFonts w:hint="eastAsia" w:ascii="宋体" w:hAnsi="宋体"/>
                <w:color w:val="000000" w:themeColor="text1"/>
                <w:lang w:eastAsia="zh-CN"/>
              </w:rPr>
              <w:t>第四包</w:t>
            </w:r>
            <w:r>
              <w:rPr>
                <w:rFonts w:hint="eastAsia" w:ascii="宋体" w:hAnsi="宋体"/>
                <w:color w:val="000000" w:themeColor="text1"/>
              </w:rPr>
              <w:t>）</w:t>
            </w:r>
          </w:p>
          <w:p>
            <w:pPr>
              <w:spacing w:line="320" w:lineRule="exact"/>
              <w:rPr>
                <w:rFonts w:hint="eastAsia" w:ascii="宋体" w:hAnsi="宋体" w:eastAsia="宋体"/>
                <w:color w:val="000000" w:themeColor="text1"/>
                <w:lang w:eastAsia="zh-CN"/>
              </w:rPr>
            </w:pPr>
            <w:r>
              <w:rPr>
                <w:rFonts w:hint="eastAsia" w:ascii="宋体" w:hAnsi="宋体"/>
                <w:color w:val="000000" w:themeColor="text1"/>
              </w:rPr>
              <w:t>2023（XY）</w:t>
            </w:r>
            <w:r>
              <w:rPr>
                <w:rFonts w:hint="eastAsia" w:ascii="宋体" w:hAnsi="宋体"/>
                <w:color w:val="000000" w:themeColor="text1"/>
                <w:lang w:val="en-US" w:eastAsia="zh-CN"/>
              </w:rPr>
              <w:t>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2</w:t>
            </w:r>
          </w:p>
        </w:tc>
        <w:tc>
          <w:tcPr>
            <w:tcW w:w="9000" w:type="dxa"/>
            <w:vAlign w:val="center"/>
          </w:tcPr>
          <w:p>
            <w:pPr>
              <w:spacing w:line="320" w:lineRule="exact"/>
              <w:rPr>
                <w:rFonts w:hint="eastAsia" w:ascii="宋体" w:hAnsi="宋体"/>
                <w:color w:val="auto"/>
              </w:rPr>
            </w:pPr>
            <w:r>
              <w:rPr>
                <w:rFonts w:hint="eastAsia" w:ascii="宋体" w:hAnsi="宋体"/>
                <w:color w:val="auto"/>
              </w:rPr>
              <w:t>交货期：自合同签订之日起</w:t>
            </w:r>
            <w:r>
              <w:rPr>
                <w:rFonts w:hint="eastAsia" w:ascii="宋体" w:hAnsi="宋体"/>
                <w:color w:val="auto"/>
                <w:lang w:val="en-US" w:eastAsia="zh-CN"/>
              </w:rPr>
              <w:t>45</w:t>
            </w:r>
            <w:r>
              <w:rPr>
                <w:rFonts w:hint="eastAsia" w:ascii="宋体" w:hAnsi="宋体"/>
                <w:color w:val="auto"/>
              </w:rPr>
              <w:t>日历天</w:t>
            </w:r>
          </w:p>
          <w:p>
            <w:pPr>
              <w:spacing w:line="320" w:lineRule="exact"/>
              <w:rPr>
                <w:rFonts w:hint="eastAsia" w:ascii="宋体" w:hAnsi="宋体" w:eastAsia="宋体"/>
                <w:color w:val="auto"/>
                <w:lang w:eastAsia="zh-CN"/>
              </w:rPr>
            </w:pPr>
            <w:r>
              <w:rPr>
                <w:rFonts w:hint="eastAsia" w:ascii="宋体" w:hAnsi="宋体"/>
                <w:color w:val="auto"/>
              </w:rPr>
              <w:t>质保期：</w:t>
            </w:r>
            <w:r>
              <w:rPr>
                <w:rFonts w:hint="eastAsia" w:ascii="宋体" w:hAnsi="宋体"/>
                <w:color w:val="auto"/>
                <w:lang w:eastAsia="zh-CN"/>
              </w:rPr>
              <w:t>一年</w:t>
            </w:r>
          </w:p>
          <w:p>
            <w:pPr>
              <w:spacing w:line="320" w:lineRule="exact"/>
              <w:rPr>
                <w:rFonts w:hint="eastAsia" w:ascii="宋体" w:hAnsi="宋体"/>
                <w:color w:val="auto"/>
              </w:rPr>
            </w:pPr>
            <w:r>
              <w:rPr>
                <w:rFonts w:hint="eastAsia" w:ascii="宋体" w:hAnsi="宋体"/>
                <w:color w:val="auto"/>
              </w:rPr>
              <w:t>交货地点：乌鲁木齐市水磨沟区会展北路3333号</w:t>
            </w:r>
          </w:p>
          <w:p>
            <w:pPr>
              <w:spacing w:line="320" w:lineRule="exact"/>
              <w:rPr>
                <w:rFonts w:ascii="宋体" w:hAnsi="宋体"/>
                <w:color w:val="000000" w:themeColor="text1"/>
              </w:rPr>
            </w:pPr>
            <w:r>
              <w:rPr>
                <w:rFonts w:hint="eastAsia" w:ascii="宋体" w:hAnsi="宋体"/>
                <w:color w:val="auto"/>
              </w:rPr>
              <w:t>质量要求：合格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3</w:t>
            </w:r>
          </w:p>
        </w:tc>
        <w:tc>
          <w:tcPr>
            <w:tcW w:w="9000" w:type="dxa"/>
            <w:vAlign w:val="center"/>
          </w:tcPr>
          <w:p>
            <w:pPr>
              <w:snapToGrid w:val="0"/>
              <w:spacing w:line="420" w:lineRule="exact"/>
              <w:ind w:left="1" w:right="-92" w:rightChars="-44"/>
              <w:rPr>
                <w:rFonts w:ascii="宋体" w:hAnsi="宋体"/>
                <w:color w:val="000000" w:themeColor="text1"/>
              </w:rPr>
            </w:pPr>
            <w:r>
              <w:rPr>
                <w:rFonts w:hint="eastAsia" w:ascii="宋体" w:hAnsi="宋体"/>
                <w:color w:val="000000" w:themeColor="text1"/>
              </w:rPr>
              <w:t>采购内容：详见招标文件第四部分 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4</w:t>
            </w:r>
          </w:p>
        </w:tc>
        <w:tc>
          <w:tcPr>
            <w:tcW w:w="9000" w:type="dxa"/>
            <w:vAlign w:val="center"/>
          </w:tcPr>
          <w:p>
            <w:pPr>
              <w:spacing w:line="320" w:lineRule="exact"/>
            </w:pPr>
            <w:r>
              <w:rPr>
                <w:rFonts w:hint="eastAsia"/>
              </w:rPr>
              <w:t>供应商资格要求：</w:t>
            </w:r>
          </w:p>
          <w:p>
            <w:pPr>
              <w:spacing w:line="320" w:lineRule="exact"/>
            </w:pPr>
            <w:r>
              <w:rPr>
                <w:rFonts w:hint="eastAsia"/>
              </w:rPr>
              <w:t>1、满足《中华人民共和国政府采购法》第二十二条规定；</w:t>
            </w:r>
          </w:p>
          <w:p>
            <w:pPr>
              <w:spacing w:line="320" w:lineRule="exact"/>
              <w:rPr>
                <w:rFonts w:hint="eastAsia"/>
              </w:rPr>
            </w:pPr>
            <w:r>
              <w:rPr>
                <w:rFonts w:hint="eastAsia"/>
                <w:lang w:val="en-US" w:eastAsia="zh-CN"/>
              </w:rPr>
              <w:t>2、</w:t>
            </w:r>
            <w:r>
              <w:rPr>
                <w:rFonts w:hint="eastAsia"/>
              </w:rPr>
              <w:t>与采购人存在利害关系可能影响采购公正性的法人、其他组织或者个人，不得参加投标；</w:t>
            </w:r>
          </w:p>
          <w:p>
            <w:pPr>
              <w:spacing w:line="320" w:lineRule="exact"/>
              <w:rPr>
                <w:rFonts w:hint="eastAsia" w:eastAsia="宋体"/>
                <w:lang w:val="en-US" w:eastAsia="zh-CN"/>
              </w:rPr>
            </w:pPr>
            <w:r>
              <w:rPr>
                <w:rFonts w:hint="eastAsia"/>
                <w:lang w:val="en-US" w:eastAsia="zh-CN"/>
              </w:rPr>
              <w:t>3、</w:t>
            </w:r>
            <w:r>
              <w:rPr>
                <w:rFonts w:hint="eastAsia"/>
              </w:rPr>
              <w:t>单位负责人为同一人或者存在直接控股、管理关系的不同供应商，不得参加同一合同项下的</w:t>
            </w:r>
            <w:r>
              <w:rPr>
                <w:rFonts w:hint="eastAsia" w:eastAsia="宋体" w:cs="宋体"/>
              </w:rPr>
              <w:t>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5</w:t>
            </w:r>
          </w:p>
        </w:tc>
        <w:tc>
          <w:tcPr>
            <w:tcW w:w="9000" w:type="dxa"/>
            <w:vAlign w:val="center"/>
          </w:tcPr>
          <w:p>
            <w:pPr>
              <w:spacing w:line="320" w:lineRule="exact"/>
              <w:rPr>
                <w:rFonts w:ascii="宋体" w:hAnsi="宋体"/>
                <w:b/>
                <w:bCs/>
                <w:color w:val="000000" w:themeColor="text1"/>
              </w:rPr>
            </w:pPr>
            <w:r>
              <w:rPr>
                <w:rFonts w:hint="eastAsia" w:ascii="宋体" w:hAnsi="宋体"/>
                <w:b/>
                <w:bCs/>
                <w:color w:val="000000" w:themeColor="text1"/>
              </w:rPr>
              <w:t>本项目预算金额（最高限价）：</w:t>
            </w:r>
            <w:r>
              <w:rPr>
                <w:rFonts w:hint="eastAsia" w:ascii="宋体" w:hAnsi="宋体"/>
                <w:b/>
                <w:bCs/>
                <w:color w:val="000000" w:themeColor="text1"/>
                <w:lang w:val="en-US" w:eastAsia="zh-CN"/>
              </w:rPr>
              <w:t>200000</w:t>
            </w:r>
            <w:r>
              <w:rPr>
                <w:rFonts w:hint="eastAsia" w:ascii="宋体" w:hAnsi="宋体"/>
                <w:b/>
                <w:bCs/>
                <w:color w:val="000000" w:themeColor="text1"/>
              </w:rPr>
              <w:t>元（大写：</w:t>
            </w:r>
            <w:r>
              <w:rPr>
                <w:rFonts w:hint="eastAsia" w:ascii="宋体" w:hAnsi="宋体"/>
                <w:b/>
                <w:bCs/>
                <w:color w:val="000000" w:themeColor="text1"/>
                <w:lang w:eastAsia="zh-CN"/>
              </w:rPr>
              <w:t>贰拾万</w:t>
            </w:r>
            <w:r>
              <w:rPr>
                <w:rFonts w:hint="eastAsia"/>
                <w:b/>
                <w:bCs/>
                <w:lang w:eastAsia="zh-CN"/>
              </w:rPr>
              <w:t>元整</w:t>
            </w:r>
            <w:r>
              <w:rPr>
                <w:rFonts w:hint="eastAsia" w:ascii="宋体" w:hAnsi="宋体"/>
                <w:b/>
                <w:bCs/>
                <w:color w:val="000000" w:themeColor="text1"/>
              </w:rPr>
              <w:t>）</w:t>
            </w:r>
          </w:p>
          <w:p>
            <w:pPr>
              <w:rPr>
                <w:rFonts w:hint="eastAsia"/>
                <w:lang w:eastAsia="zh-CN"/>
              </w:rPr>
            </w:pPr>
            <w:r>
              <w:rPr>
                <w:rFonts w:ascii="宋体" w:hAnsi="宋体"/>
                <w:b/>
                <w:bCs/>
                <w:color w:val="000000" w:themeColor="text1"/>
              </w:rPr>
              <w:t>报价不超过预算</w:t>
            </w:r>
            <w:r>
              <w:rPr>
                <w:rFonts w:hint="eastAsia" w:ascii="宋体" w:hAnsi="宋体"/>
                <w:b/>
                <w:bCs/>
                <w:color w:val="000000" w:themeColor="text1"/>
              </w:rPr>
              <w:t>金额（最高限价），超过将做无效投标处理。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5" w:hRule="atLeast"/>
          <w:jc w:val="center"/>
        </w:trPr>
        <w:tc>
          <w:tcPr>
            <w:tcW w:w="900" w:type="dxa"/>
            <w:vAlign w:val="center"/>
          </w:tcPr>
          <w:p>
            <w:pPr>
              <w:spacing w:line="320" w:lineRule="exact"/>
              <w:jc w:val="center"/>
              <w:rPr>
                <w:rFonts w:hint="eastAsia" w:ascii="宋体" w:hAnsi="宋体" w:eastAsia="宋体"/>
                <w:color w:val="000000" w:themeColor="text1"/>
                <w:lang w:eastAsia="zh-CN"/>
              </w:rPr>
            </w:pPr>
            <w:r>
              <w:rPr>
                <w:rFonts w:hint="eastAsia" w:ascii="宋体" w:hAnsi="宋体"/>
                <w:color w:val="000000" w:themeColor="text1"/>
                <w:lang w:val="en-US" w:eastAsia="zh-CN"/>
              </w:rPr>
              <w:t>6</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投标保证金金额如下：</w:t>
            </w:r>
          </w:p>
          <w:p>
            <w:pPr>
              <w:spacing w:line="320" w:lineRule="exact"/>
              <w:rPr>
                <w:rFonts w:ascii="宋体" w:hAnsi="宋体"/>
                <w:color w:val="000000" w:themeColor="text1"/>
              </w:rPr>
            </w:pPr>
            <w:r>
              <w:rPr>
                <w:rFonts w:hint="eastAsia" w:ascii="宋体" w:hAnsi="宋体"/>
                <w:color w:val="000000" w:themeColor="text1"/>
              </w:rPr>
              <w:t>小写：</w:t>
            </w:r>
            <w:r>
              <w:rPr>
                <w:rFonts w:hint="eastAsia" w:ascii="宋体" w:hAnsi="宋体"/>
                <w:color w:val="000000" w:themeColor="text1"/>
                <w:lang w:val="en-US" w:eastAsia="zh-CN"/>
              </w:rPr>
              <w:t>4000</w:t>
            </w:r>
            <w:r>
              <w:rPr>
                <w:rFonts w:hint="eastAsia" w:ascii="宋体" w:hAnsi="宋体"/>
                <w:color w:val="000000" w:themeColor="text1"/>
              </w:rPr>
              <w:t>元；大写：</w:t>
            </w:r>
            <w:r>
              <w:rPr>
                <w:rFonts w:hint="eastAsia" w:ascii="宋体" w:hAnsi="宋体"/>
                <w:color w:val="000000" w:themeColor="text1"/>
                <w:lang w:eastAsia="zh-CN"/>
              </w:rPr>
              <w:t>肆仟</w:t>
            </w:r>
            <w:r>
              <w:rPr>
                <w:rFonts w:hint="eastAsia" w:ascii="宋体" w:hAnsi="宋体"/>
                <w:color w:val="000000" w:themeColor="text1"/>
              </w:rPr>
              <w:t xml:space="preserve">元整 </w:t>
            </w:r>
          </w:p>
          <w:p>
            <w:pPr>
              <w:spacing w:line="320" w:lineRule="exact"/>
              <w:rPr>
                <w:rFonts w:ascii="宋体" w:hAnsi="宋体"/>
                <w:color w:val="000000" w:themeColor="text1"/>
              </w:rPr>
            </w:pPr>
            <w:r>
              <w:rPr>
                <w:rFonts w:hint="eastAsia" w:ascii="宋体" w:hAnsi="宋体"/>
                <w:color w:val="000000" w:themeColor="text1"/>
              </w:rPr>
              <w:t>投标保证金的形式：电汇、网银</w:t>
            </w:r>
            <w:r>
              <w:rPr>
                <w:rFonts w:hint="eastAsia" w:ascii="宋体" w:hAnsi="宋体"/>
                <w:color w:val="000000" w:themeColor="text1"/>
                <w:lang w:eastAsia="zh-CN"/>
              </w:rPr>
              <w:t>或保函</w:t>
            </w:r>
            <w:r>
              <w:rPr>
                <w:rFonts w:hint="eastAsia" w:ascii="宋体" w:hAnsi="宋体"/>
                <w:color w:val="000000" w:themeColor="text1"/>
              </w:rPr>
              <w:t>等非现金形式。</w:t>
            </w:r>
          </w:p>
          <w:p>
            <w:pPr>
              <w:spacing w:line="320" w:lineRule="exact"/>
              <w:rPr>
                <w:rFonts w:ascii="宋体" w:hAnsi="宋体"/>
                <w:color w:val="000000" w:themeColor="text1"/>
              </w:rPr>
            </w:pPr>
            <w:r>
              <w:rPr>
                <w:rFonts w:hint="eastAsia" w:ascii="宋体" w:hAnsi="宋体"/>
                <w:color w:val="000000" w:themeColor="text1"/>
              </w:rPr>
              <w:t>新疆新业项目管理有限公司乌鲁木齐第一分公司</w:t>
            </w:r>
          </w:p>
          <w:p>
            <w:pPr>
              <w:spacing w:line="320" w:lineRule="exact"/>
              <w:rPr>
                <w:rFonts w:ascii="宋体" w:hAnsi="宋体"/>
                <w:color w:val="000000" w:themeColor="text1"/>
              </w:rPr>
            </w:pPr>
            <w:r>
              <w:rPr>
                <w:rFonts w:hint="eastAsia" w:ascii="宋体" w:hAnsi="宋体"/>
                <w:color w:val="000000" w:themeColor="text1"/>
              </w:rPr>
              <w:t>税号：9165 0104 MA776 YJG37</w:t>
            </w:r>
          </w:p>
          <w:p>
            <w:pPr>
              <w:spacing w:line="320" w:lineRule="exact"/>
              <w:rPr>
                <w:rFonts w:ascii="宋体" w:hAnsi="宋体"/>
                <w:color w:val="000000" w:themeColor="text1"/>
              </w:rPr>
            </w:pPr>
            <w:r>
              <w:rPr>
                <w:rFonts w:hint="eastAsia" w:ascii="宋体" w:hAnsi="宋体"/>
                <w:color w:val="000000" w:themeColor="text1"/>
              </w:rPr>
              <w:t>地址：新疆乌鲁木齐市新市区科学一街309号</w:t>
            </w:r>
          </w:p>
          <w:p>
            <w:pPr>
              <w:spacing w:line="320" w:lineRule="exact"/>
              <w:rPr>
                <w:rFonts w:ascii="宋体" w:hAnsi="宋体"/>
                <w:color w:val="000000" w:themeColor="text1"/>
              </w:rPr>
            </w:pPr>
            <w:r>
              <w:rPr>
                <w:rFonts w:hint="eastAsia" w:ascii="宋体" w:hAnsi="宋体"/>
                <w:color w:val="000000" w:themeColor="text1"/>
              </w:rPr>
              <w:t>行号：103881000646</w:t>
            </w:r>
          </w:p>
          <w:p>
            <w:pPr>
              <w:spacing w:line="320" w:lineRule="exact"/>
              <w:rPr>
                <w:rFonts w:ascii="宋体" w:hAnsi="宋体"/>
                <w:color w:val="000000" w:themeColor="text1"/>
              </w:rPr>
            </w:pPr>
            <w:r>
              <w:rPr>
                <w:rFonts w:hint="eastAsia" w:ascii="宋体" w:hAnsi="宋体"/>
                <w:color w:val="000000" w:themeColor="text1"/>
              </w:rPr>
              <w:t>账号：30006 4010 400 10286</w:t>
            </w:r>
          </w:p>
          <w:p>
            <w:pPr>
              <w:spacing w:line="320" w:lineRule="exact"/>
              <w:rPr>
                <w:rFonts w:ascii="宋体" w:hAnsi="宋体"/>
                <w:color w:val="000000" w:themeColor="text1"/>
              </w:rPr>
            </w:pPr>
            <w:r>
              <w:rPr>
                <w:rFonts w:hint="eastAsia" w:ascii="宋体" w:hAnsi="宋体"/>
                <w:color w:val="000000" w:themeColor="text1"/>
              </w:rPr>
              <w:t>开户行：中国农业银行昆仑路支行</w:t>
            </w:r>
          </w:p>
          <w:p>
            <w:pPr>
              <w:spacing w:line="320" w:lineRule="exact"/>
              <w:rPr>
                <w:rFonts w:ascii="宋体" w:hAnsi="宋体"/>
                <w:color w:val="000000" w:themeColor="text1"/>
              </w:rPr>
            </w:pPr>
            <w:r>
              <w:rPr>
                <w:rFonts w:hint="eastAsia" w:ascii="宋体" w:hAnsi="宋体"/>
                <w:color w:val="000000" w:themeColor="text1"/>
              </w:rPr>
              <w:t>财务电话：0991-4639846</w:t>
            </w:r>
          </w:p>
          <w:p>
            <w:pPr>
              <w:spacing w:line="320" w:lineRule="exact"/>
              <w:rPr>
                <w:rFonts w:ascii="宋体" w:hAnsi="宋体"/>
                <w:color w:val="000000" w:themeColor="text1"/>
              </w:rPr>
            </w:pPr>
            <w:r>
              <w:rPr>
                <w:rFonts w:hint="eastAsia" w:ascii="宋体" w:hAnsi="宋体"/>
                <w:color w:val="000000" w:themeColor="text1"/>
              </w:rPr>
              <w:t>附注：（项目名称+标包）投标保证金，如项目名称+标包内容过长可简写</w:t>
            </w:r>
          </w:p>
          <w:p>
            <w:pPr>
              <w:spacing w:line="320" w:lineRule="exact"/>
              <w:rPr>
                <w:rFonts w:ascii="宋体" w:hAnsi="宋体"/>
                <w:color w:val="000000" w:themeColor="text1"/>
              </w:rPr>
            </w:pPr>
            <w:r>
              <w:rPr>
                <w:rFonts w:hint="eastAsia" w:ascii="宋体" w:hAnsi="宋体"/>
                <w:color w:val="000000" w:themeColor="text1"/>
              </w:rPr>
              <w:t>投标保证金必须在</w:t>
            </w:r>
            <w:r>
              <w:rPr>
                <w:rFonts w:hint="eastAsia" w:ascii="宋体" w:hAnsi="宋体"/>
                <w:b/>
                <w:color w:val="000000" w:themeColor="text1"/>
              </w:rPr>
              <w:t>投标文件递交截止时间</w:t>
            </w:r>
            <w:r>
              <w:rPr>
                <w:rFonts w:hint="eastAsia" w:ascii="宋体" w:hAnsi="宋体"/>
                <w:color w:val="000000" w:themeColor="text1"/>
              </w:rPr>
              <w:t>前确保到账；供应商未按招标文件要求提交投标保证金的，投标无效。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900" w:type="dxa"/>
            <w:vAlign w:val="center"/>
          </w:tcPr>
          <w:p>
            <w:pPr>
              <w:spacing w:line="320" w:lineRule="exact"/>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7</w:t>
            </w:r>
          </w:p>
        </w:tc>
        <w:tc>
          <w:tcPr>
            <w:tcW w:w="9000" w:type="dxa"/>
            <w:vAlign w:val="center"/>
          </w:tcPr>
          <w:p>
            <w:pPr>
              <w:spacing w:line="320" w:lineRule="exact"/>
              <w:rPr>
                <w:rFonts w:hint="eastAsia" w:ascii="宋体" w:hAnsi="宋体"/>
                <w:bCs/>
                <w:color w:val="000000" w:themeColor="text1"/>
                <w:sz w:val="21"/>
                <w:szCs w:val="21"/>
              </w:rPr>
            </w:pPr>
            <w:r>
              <w:rPr>
                <w:rFonts w:hint="eastAsia" w:ascii="宋体" w:hAnsi="宋体"/>
                <w:bCs/>
                <w:color w:val="000000" w:themeColor="text1"/>
                <w:sz w:val="21"/>
                <w:szCs w:val="21"/>
              </w:rPr>
              <w:t>保证金的退还：</w:t>
            </w:r>
          </w:p>
          <w:p>
            <w:pPr>
              <w:spacing w:line="320" w:lineRule="exact"/>
              <w:rPr>
                <w:rFonts w:hint="eastAsia" w:ascii="宋体" w:hAnsi="宋体"/>
                <w:bCs/>
                <w:color w:val="000000" w:themeColor="text1"/>
                <w:sz w:val="21"/>
                <w:szCs w:val="21"/>
              </w:rPr>
            </w:pPr>
            <w:r>
              <w:rPr>
                <w:rFonts w:hint="eastAsia" w:ascii="宋体" w:hAnsi="宋体"/>
                <w:bCs/>
                <w:color w:val="000000" w:themeColor="text1"/>
                <w:sz w:val="21"/>
                <w:szCs w:val="21"/>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spacing w:line="320" w:lineRule="exact"/>
              <w:rPr>
                <w:rFonts w:hint="eastAsia" w:ascii="宋体" w:hAnsi="宋体"/>
                <w:bCs/>
                <w:color w:val="000000" w:themeColor="text1"/>
                <w:sz w:val="21"/>
                <w:szCs w:val="21"/>
              </w:rPr>
            </w:pPr>
            <w:r>
              <w:rPr>
                <w:rFonts w:hint="eastAsia" w:ascii="宋体" w:hAnsi="宋体"/>
                <w:bCs/>
                <w:color w:val="000000" w:themeColor="text1"/>
                <w:sz w:val="21"/>
                <w:szCs w:val="21"/>
              </w:rPr>
              <w:t>（2）采购人或者采购代理机构应当自中标通知书发出之日起5个工作日内退还未中标人的投标保证金，自采购合同签订之日起5个工作日内退还中标人的投标保证金。</w:t>
            </w:r>
          </w:p>
          <w:p>
            <w:pPr>
              <w:spacing w:line="320" w:lineRule="exact"/>
              <w:rPr>
                <w:rFonts w:hint="eastAsia" w:ascii="宋体" w:hAnsi="宋体"/>
                <w:bCs/>
                <w:color w:val="000000" w:themeColor="text1"/>
                <w:sz w:val="21"/>
                <w:szCs w:val="21"/>
              </w:rPr>
            </w:pPr>
            <w:r>
              <w:rPr>
                <w:rFonts w:hint="eastAsia" w:ascii="宋体" w:hAnsi="宋体"/>
                <w:bCs/>
                <w:color w:val="000000" w:themeColor="text1"/>
                <w:sz w:val="21"/>
                <w:szCs w:val="21"/>
              </w:rPr>
              <w:t>退还磋商保证金的投标人办理退款业务时需提供以下资料:</w:t>
            </w:r>
          </w:p>
          <w:p>
            <w:pPr>
              <w:spacing w:line="320" w:lineRule="exact"/>
              <w:rPr>
                <w:rFonts w:hint="eastAsia" w:ascii="宋体" w:hAnsi="宋体"/>
                <w:bCs/>
                <w:color w:val="000000" w:themeColor="text1"/>
                <w:sz w:val="21"/>
                <w:szCs w:val="21"/>
              </w:rPr>
            </w:pPr>
            <w:r>
              <w:rPr>
                <w:rFonts w:hint="eastAsia" w:ascii="宋体" w:hAnsi="宋体"/>
                <w:bCs/>
                <w:color w:val="000000" w:themeColor="text1"/>
                <w:sz w:val="21"/>
                <w:szCs w:val="21"/>
              </w:rPr>
              <w:t>1、单位名称、开户银行、账号、行号、联系人及电话、项目名称、退款金额以上资料盖章扫描发送至代理公司邮箱（</w:t>
            </w:r>
            <w:r>
              <w:rPr>
                <w:rFonts w:hint="eastAsia" w:ascii="宋体" w:hAnsi="宋体"/>
                <w:bCs/>
                <w:color w:val="000000" w:themeColor="text1"/>
                <w:sz w:val="21"/>
                <w:szCs w:val="21"/>
                <w:lang w:val="en-US" w:eastAsia="zh-CN"/>
              </w:rPr>
              <w:t>65008904</w:t>
            </w:r>
            <w:r>
              <w:rPr>
                <w:rFonts w:hint="eastAsia" w:ascii="宋体" w:hAnsi="宋体"/>
                <w:bCs/>
                <w:color w:val="000000" w:themeColor="text1"/>
                <w:sz w:val="21"/>
                <w:szCs w:val="21"/>
              </w:rPr>
              <w:t>@qq.com）</w:t>
            </w:r>
          </w:p>
          <w:p>
            <w:pPr>
              <w:spacing w:line="320" w:lineRule="exact"/>
              <w:rPr>
                <w:rFonts w:ascii="宋体" w:hAnsi="宋体"/>
                <w:bCs/>
                <w:color w:val="000000" w:themeColor="text1"/>
                <w:sz w:val="24"/>
                <w:szCs w:val="24"/>
              </w:rPr>
            </w:pPr>
            <w:r>
              <w:rPr>
                <w:rFonts w:hint="eastAsia" w:ascii="宋体" w:hAnsi="宋体"/>
                <w:bCs/>
                <w:color w:val="000000" w:themeColor="text1"/>
                <w:sz w:val="21"/>
                <w:szCs w:val="21"/>
              </w:rPr>
              <w:t>退还中标方保证金时，中标方须提供与采购人签订的合同原件一份（原件核查无误后退还）及已加盖中标方公章的合同全本复印件一份（由代理机构存档备查）。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900" w:type="dxa"/>
            <w:vAlign w:val="center"/>
          </w:tcPr>
          <w:p>
            <w:pPr>
              <w:spacing w:line="320" w:lineRule="exact"/>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8</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有下列情形之一的，保证金不予退还：</w:t>
            </w:r>
          </w:p>
          <w:p>
            <w:pPr>
              <w:spacing w:line="320" w:lineRule="exact"/>
              <w:rPr>
                <w:rFonts w:ascii="宋体" w:hAnsi="宋体"/>
                <w:color w:val="000000" w:themeColor="text1"/>
              </w:rPr>
            </w:pPr>
            <w:r>
              <w:rPr>
                <w:rFonts w:hint="eastAsia" w:ascii="宋体" w:hAnsi="宋体"/>
                <w:color w:val="000000" w:themeColor="text1"/>
              </w:rPr>
              <w:t>（1）供应商在提交响应文件截止时间后撤回响应文件的；</w:t>
            </w:r>
          </w:p>
          <w:p>
            <w:pPr>
              <w:spacing w:line="320" w:lineRule="exact"/>
              <w:rPr>
                <w:rFonts w:ascii="宋体" w:hAnsi="宋体"/>
                <w:color w:val="000000" w:themeColor="text1"/>
              </w:rPr>
            </w:pPr>
            <w:r>
              <w:rPr>
                <w:rFonts w:hint="eastAsia" w:ascii="宋体" w:hAnsi="宋体"/>
                <w:color w:val="000000" w:themeColor="text1"/>
              </w:rPr>
              <w:t>（2）供应商在响应文件中提供虚假材料的；</w:t>
            </w:r>
          </w:p>
          <w:p>
            <w:pPr>
              <w:spacing w:line="320" w:lineRule="exact"/>
              <w:rPr>
                <w:rFonts w:ascii="宋体" w:hAnsi="宋体"/>
                <w:color w:val="000000" w:themeColor="text1"/>
              </w:rPr>
            </w:pPr>
            <w:r>
              <w:rPr>
                <w:rFonts w:hint="eastAsia" w:ascii="宋体" w:hAnsi="宋体"/>
                <w:color w:val="000000" w:themeColor="text1"/>
              </w:rPr>
              <w:t>（3）除因不可抗力或招标文件认可的情形以外，成交供应商不与采购人签订合同的；</w:t>
            </w:r>
          </w:p>
          <w:p>
            <w:pPr>
              <w:spacing w:line="320" w:lineRule="exact"/>
              <w:rPr>
                <w:rFonts w:ascii="宋体" w:hAnsi="宋体"/>
                <w:color w:val="000000" w:themeColor="text1"/>
              </w:rPr>
            </w:pPr>
            <w:r>
              <w:rPr>
                <w:rFonts w:hint="eastAsia" w:ascii="宋体" w:hAnsi="宋体"/>
                <w:color w:val="000000" w:themeColor="text1"/>
              </w:rPr>
              <w:t>（4）供应商与采购人、其他供应商或者采购代理机构恶意串通的；</w:t>
            </w:r>
          </w:p>
          <w:p>
            <w:pPr>
              <w:spacing w:line="320" w:lineRule="exact"/>
              <w:jc w:val="left"/>
              <w:rPr>
                <w:rFonts w:ascii="宋体" w:hAnsi="宋体"/>
                <w:color w:val="000000" w:themeColor="text1"/>
              </w:rPr>
            </w:pPr>
            <w:r>
              <w:rPr>
                <w:rFonts w:hint="eastAsia" w:ascii="宋体" w:hAnsi="宋体"/>
                <w:color w:val="000000" w:themeColor="text1"/>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0" w:type="dxa"/>
            <w:vAlign w:val="center"/>
          </w:tcPr>
          <w:p>
            <w:pPr>
              <w:spacing w:line="320" w:lineRule="exact"/>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9</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投标有效期：90日历天（从投标截止之日算起）如不满足将导致废标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10</w:t>
            </w:r>
          </w:p>
        </w:tc>
        <w:tc>
          <w:tcPr>
            <w:tcW w:w="9000" w:type="dxa"/>
            <w:vAlign w:val="center"/>
          </w:tcPr>
          <w:p>
            <w:pPr>
              <w:spacing w:line="320" w:lineRule="exact"/>
              <w:rPr>
                <w:rFonts w:hint="eastAsia"/>
                <w:b/>
                <w:bCs/>
              </w:rPr>
            </w:pPr>
            <w:r>
              <w:rPr>
                <w:rFonts w:hint="eastAsia"/>
                <w:b/>
                <w:bCs/>
              </w:rPr>
              <w:t>投标文件递交截止</w:t>
            </w:r>
            <w:r>
              <w:rPr>
                <w:rFonts w:hint="eastAsia" w:ascii="宋体" w:hAnsi="宋体"/>
                <w:b/>
                <w:bCs/>
                <w:color w:val="000000" w:themeColor="text1"/>
              </w:rPr>
              <w:t>时间：2023年</w:t>
            </w:r>
            <w:r>
              <w:rPr>
                <w:rFonts w:hint="eastAsia" w:ascii="宋体" w:hAnsi="宋体"/>
                <w:b/>
                <w:bCs/>
                <w:color w:val="000000" w:themeColor="text1"/>
                <w:lang w:val="en-US" w:eastAsia="zh-CN"/>
              </w:rPr>
              <w:t>8</w:t>
            </w:r>
            <w:r>
              <w:rPr>
                <w:rFonts w:hint="eastAsia" w:ascii="宋体" w:hAnsi="宋体"/>
                <w:b/>
                <w:bCs/>
                <w:color w:val="000000" w:themeColor="text1"/>
              </w:rPr>
              <w:t>月</w:t>
            </w:r>
            <w:r>
              <w:rPr>
                <w:rFonts w:hint="eastAsia" w:ascii="宋体" w:hAnsi="宋体"/>
                <w:b/>
                <w:bCs/>
                <w:color w:val="000000" w:themeColor="text1"/>
                <w:lang w:val="en-US" w:eastAsia="zh-CN"/>
              </w:rPr>
              <w:t>14</w:t>
            </w:r>
            <w:r>
              <w:rPr>
                <w:rFonts w:hint="eastAsia" w:ascii="宋体" w:hAnsi="宋体"/>
                <w:b/>
                <w:bCs/>
                <w:color w:val="000000" w:themeColor="text1"/>
              </w:rPr>
              <w:t>日11：00时（北京时间）</w:t>
            </w:r>
          </w:p>
          <w:p>
            <w:pPr>
              <w:spacing w:line="320" w:lineRule="exact"/>
              <w:rPr>
                <w:rFonts w:hint="eastAsia" w:eastAsia="宋体"/>
                <w:b/>
                <w:bCs/>
                <w:lang w:eastAsia="zh-CN"/>
              </w:rPr>
            </w:pPr>
            <w:r>
              <w:rPr>
                <w:rFonts w:hint="eastAsia" w:ascii="宋体" w:hAnsi="宋体" w:eastAsia="宋体" w:cs="宋体"/>
                <w:b/>
                <w:bCs/>
                <w:color w:val="000000" w:themeColor="text1"/>
                <w:kern w:val="2"/>
                <w:sz w:val="21"/>
                <w:szCs w:val="21"/>
                <w:lang w:val="en-US" w:eastAsia="zh-CN" w:bidi="ar-SA"/>
              </w:rPr>
              <w:t>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11</w:t>
            </w:r>
          </w:p>
        </w:tc>
        <w:tc>
          <w:tcPr>
            <w:tcW w:w="9000" w:type="dxa"/>
            <w:vAlign w:val="center"/>
          </w:tcPr>
          <w:p>
            <w:pPr>
              <w:spacing w:line="320" w:lineRule="exact"/>
              <w:rPr>
                <w:rFonts w:ascii="宋体" w:hAnsi="宋体"/>
                <w:b/>
                <w:bCs/>
                <w:color w:val="000000" w:themeColor="text1"/>
              </w:rPr>
            </w:pPr>
            <w:r>
              <w:rPr>
                <w:rFonts w:hint="eastAsia" w:ascii="宋体" w:hAnsi="宋体"/>
                <w:b/>
                <w:bCs/>
                <w:color w:val="000000" w:themeColor="text1"/>
              </w:rPr>
              <w:t>开标时间：2023年</w:t>
            </w:r>
            <w:r>
              <w:rPr>
                <w:rFonts w:hint="eastAsia" w:ascii="宋体" w:hAnsi="宋体"/>
                <w:b/>
                <w:bCs/>
                <w:color w:val="000000" w:themeColor="text1"/>
                <w:lang w:val="en-US" w:eastAsia="zh-CN"/>
              </w:rPr>
              <w:t>8</w:t>
            </w:r>
            <w:r>
              <w:rPr>
                <w:rFonts w:hint="eastAsia" w:ascii="宋体" w:hAnsi="宋体"/>
                <w:b/>
                <w:bCs/>
                <w:color w:val="000000" w:themeColor="text1"/>
              </w:rPr>
              <w:t>月</w:t>
            </w:r>
            <w:r>
              <w:rPr>
                <w:rFonts w:hint="eastAsia" w:ascii="宋体" w:hAnsi="宋体"/>
                <w:b/>
                <w:bCs/>
                <w:color w:val="000000" w:themeColor="text1"/>
                <w:lang w:val="en-US" w:eastAsia="zh-CN"/>
              </w:rPr>
              <w:t>14</w:t>
            </w:r>
            <w:r>
              <w:rPr>
                <w:rFonts w:hint="eastAsia" w:ascii="宋体" w:hAnsi="宋体"/>
                <w:b/>
                <w:bCs/>
                <w:color w:val="000000" w:themeColor="text1"/>
              </w:rPr>
              <w:t>日11：00时（北京时间）</w:t>
            </w:r>
          </w:p>
          <w:p>
            <w:pPr>
              <w:pStyle w:val="28"/>
              <w:spacing w:line="320" w:lineRule="exact"/>
              <w:ind w:firstLine="0" w:firstLineChars="0"/>
              <w:rPr>
                <w:rFonts w:hint="eastAsia" w:ascii="宋体" w:hAnsi="宋体" w:eastAsia="宋体"/>
                <w:b/>
                <w:bCs/>
                <w:color w:val="000000" w:themeColor="text1"/>
                <w:lang w:eastAsia="zh-CN"/>
              </w:rPr>
            </w:pPr>
            <w:r>
              <w:rPr>
                <w:rFonts w:hint="eastAsia" w:ascii="宋体" w:hAnsi="宋体"/>
                <w:b/>
                <w:bCs/>
                <w:color w:val="000000" w:themeColor="text1"/>
                <w:lang w:eastAsia="zh-CN"/>
              </w:rPr>
              <w:t>开标地点：新疆政府采购网政采云平台（www.zcygov.cn）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13</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投标报价要求：投标人的报价应为所确定的招标范围内的全部工作内容的价格体现。</w:t>
            </w:r>
          </w:p>
          <w:p>
            <w:pPr>
              <w:spacing w:line="320" w:lineRule="exact"/>
              <w:rPr>
                <w:rFonts w:ascii="宋体" w:hAnsi="宋体"/>
                <w:color w:val="000000" w:themeColor="text1"/>
              </w:rPr>
            </w:pPr>
            <w:r>
              <w:rPr>
                <w:rFonts w:hint="eastAsia" w:ascii="宋体" w:hAnsi="宋体"/>
                <w:color w:val="000000" w:themeColor="text1"/>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14</w:t>
            </w:r>
          </w:p>
        </w:tc>
        <w:tc>
          <w:tcPr>
            <w:tcW w:w="9000" w:type="dxa"/>
            <w:vAlign w:val="center"/>
          </w:tcPr>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履约保证金：合同价款的5%；中标人在领取中标通知书后5日内，以银行保函方式缴纳后双方进行合同签订。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15</w:t>
            </w:r>
          </w:p>
        </w:tc>
        <w:tc>
          <w:tcPr>
            <w:tcW w:w="9000" w:type="dxa"/>
            <w:vAlign w:val="center"/>
          </w:tcPr>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付款方式：合同签订后支付合同价款的30%的预付款；货到现场并验收合格后支付合同价款的65%的货款；剩余5%作为质保金，质保期一年，验收合格时中标供应商向招标人提供中标供应商开户银行出具的等价银行保函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16</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低于成本价不正当竞争预防措施：</w:t>
            </w:r>
          </w:p>
          <w:p>
            <w:pPr>
              <w:spacing w:line="320" w:lineRule="exact"/>
              <w:ind w:firstLine="420" w:firstLineChars="200"/>
              <w:rPr>
                <w:rFonts w:ascii="宋体" w:hAnsi="宋体"/>
                <w:color w:val="000000" w:themeColor="text1"/>
              </w:rPr>
            </w:pPr>
            <w:r>
              <w:rPr>
                <w:rFonts w:hint="eastAsia" w:ascii="宋体" w:hAnsi="宋体"/>
                <w:color w:val="000000" w:themeColor="text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20" w:lineRule="exact"/>
              <w:ind w:firstLine="420" w:firstLineChars="200"/>
              <w:rPr>
                <w:rFonts w:ascii="宋体" w:hAnsi="宋体"/>
                <w:color w:val="000000" w:themeColor="text1"/>
              </w:rPr>
            </w:pPr>
            <w:r>
              <w:rPr>
                <w:rFonts w:hint="eastAsia" w:ascii="宋体" w:hAnsi="宋体"/>
                <w:color w:val="000000" w:themeColor="text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20" w:lineRule="exact"/>
              <w:rPr>
                <w:rFonts w:hint="eastAsia" w:ascii="宋体" w:hAnsi="宋体" w:eastAsia="宋体"/>
                <w:color w:val="000000" w:themeColor="text1"/>
                <w:lang w:eastAsia="zh-CN"/>
              </w:rPr>
            </w:pPr>
            <w:r>
              <w:rPr>
                <w:rFonts w:hint="eastAsia" w:ascii="宋体" w:hAnsi="宋体"/>
                <w:color w:val="000000" w:themeColor="text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1"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17</w:t>
            </w:r>
          </w:p>
        </w:tc>
        <w:tc>
          <w:tcPr>
            <w:tcW w:w="9000" w:type="dxa"/>
            <w:vAlign w:val="center"/>
          </w:tcPr>
          <w:p>
            <w:pPr>
              <w:spacing w:line="320" w:lineRule="exact"/>
              <w:rPr>
                <w:rFonts w:hint="eastAsia"/>
              </w:rPr>
            </w:pPr>
            <w:r>
              <w:rPr>
                <w:rFonts w:hint="eastAsia"/>
              </w:rPr>
              <w:t>特别说明：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1、查询时间：投标文件递交截止时间。查询渠道为：“信用中国”网站及“中国政府采购网”。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对列入失信被执行人、重大税收违法失信主体、政府采购严重违法失信行为记录名单及其他不符合《中华人民共和国政府采购法》第二十二条规定条件的供应商，其投标文件将被拒绝。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2</w:t>
            </w:r>
            <w:r>
              <w:rPr>
                <w:rFonts w:hint="eastAsia" w:ascii="宋体" w:hAnsi="宋体" w:eastAsia="宋体" w:cs="宋体"/>
                <w:color w:val="000000" w:themeColor="text1"/>
                <w:kern w:val="2"/>
                <w:sz w:val="21"/>
                <w:szCs w:val="21"/>
                <w:lang w:val="en-US" w:eastAsia="zh-CN" w:bidi="ar-SA"/>
              </w:rPr>
              <w:t>、招标文件中部分加“*”、加粗、加下划线、废标、无效标、投标被拒绝、不响应招标文件字样的条款，为招标的实质性要求和条件，着重提醒各投标人注意，并认真查看招标文件中的每一个条款及要求，因误读招标文件而造成的后果，招标人概不负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3</w:t>
            </w:r>
            <w:r>
              <w:rPr>
                <w:rFonts w:hint="eastAsia" w:ascii="宋体" w:hAnsi="宋体" w:eastAsia="宋体" w:cs="宋体"/>
                <w:color w:val="000000" w:themeColor="text1"/>
                <w:kern w:val="2"/>
                <w:sz w:val="21"/>
                <w:szCs w:val="21"/>
                <w:lang w:val="en-US" w:eastAsia="zh-CN" w:bidi="ar-SA"/>
              </w:rPr>
              <w:t>、为保证本项目质量，良好的售后服务，最低报价不作为中标的唯一依据。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4</w:t>
            </w:r>
            <w:r>
              <w:rPr>
                <w:rFonts w:hint="eastAsia" w:ascii="宋体" w:hAnsi="宋体" w:eastAsia="宋体" w:cs="宋体"/>
                <w:color w:val="000000" w:themeColor="text1"/>
                <w:kern w:val="2"/>
                <w:sz w:val="21"/>
                <w:szCs w:val="21"/>
                <w:lang w:val="en-US" w:eastAsia="zh-CN" w:bidi="ar-SA"/>
              </w:rPr>
              <w:t>、各投标人的调研费、差旅费等费用自理。无论结果如何，投标人均应自行承担投标所需一切费用。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5</w:t>
            </w:r>
            <w:r>
              <w:rPr>
                <w:rFonts w:hint="eastAsia" w:ascii="宋体" w:hAnsi="宋体" w:eastAsia="宋体" w:cs="宋体"/>
                <w:color w:val="000000" w:themeColor="text1"/>
                <w:kern w:val="2"/>
                <w:sz w:val="21"/>
                <w:szCs w:val="21"/>
                <w:lang w:val="en-US" w:eastAsia="zh-CN" w:bidi="ar-SA"/>
              </w:rPr>
              <w:t>、采购人若发现中标候选人在投标过程中提供虚假证明文件，故意隐瞒公司不良信誉和财务状况，以及存在可能对合同圆满履行造成风险的其他因素等，则按规定取消其中标资格，由监管部门依法进行处理。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6</w:t>
            </w:r>
            <w:r>
              <w:rPr>
                <w:rFonts w:hint="eastAsia" w:ascii="宋体" w:hAnsi="宋体" w:eastAsia="宋体" w:cs="宋体"/>
                <w:color w:val="000000" w:themeColor="text1"/>
                <w:kern w:val="2"/>
                <w:sz w:val="21"/>
                <w:szCs w:val="21"/>
                <w:lang w:val="en-US" w:eastAsia="zh-CN" w:bidi="ar-SA"/>
              </w:rPr>
              <w:t>、招标文件出现前后不一致时，以投标人须知前附表为准。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7、本项目100%预留给中小企业（所称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bCs/>
                <w:color w:val="000000" w:themeColor="text1"/>
                <w:kern w:val="2"/>
                <w:sz w:val="21"/>
                <w:szCs w:val="21"/>
                <w:lang w:val="en-US" w:eastAsia="zh-CN" w:bidi="ar-SA"/>
              </w:rPr>
            </w:pPr>
            <w:r>
              <w:rPr>
                <w:rFonts w:hint="eastAsia" w:ascii="宋体" w:hAnsi="宋体" w:cs="宋体"/>
                <w:b/>
                <w:bCs/>
                <w:color w:val="000000" w:themeColor="text1"/>
                <w:kern w:val="2"/>
                <w:sz w:val="21"/>
                <w:szCs w:val="21"/>
                <w:lang w:val="en-US" w:eastAsia="zh-CN" w:bidi="ar-SA"/>
              </w:rPr>
              <w:t>8、小微企业划分所属行业：工业。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b/>
                <w:bCs/>
                <w:color w:val="000000" w:themeColor="text1"/>
                <w:kern w:val="2"/>
                <w:sz w:val="21"/>
                <w:szCs w:val="21"/>
                <w:lang w:val="en-US" w:eastAsia="zh-CN" w:bidi="ar-SA"/>
              </w:rPr>
            </w:pPr>
            <w:r>
              <w:rPr>
                <w:rFonts w:hint="eastAsia" w:ascii="宋体" w:hAnsi="宋体" w:cs="宋体"/>
                <w:b/>
                <w:bCs/>
                <w:color w:val="000000" w:themeColor="text1"/>
                <w:kern w:val="2"/>
                <w:sz w:val="21"/>
                <w:szCs w:val="21"/>
                <w:lang w:val="en-US" w:eastAsia="zh-CN" w:bidi="ar-SA"/>
              </w:rPr>
              <w:t>9、核心产品：滚塑枪箱。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ascii="宋体" w:hAnsi="宋体" w:cs="宋体"/>
                <w:color w:val="000000" w:themeColor="text1"/>
                <w:kern w:val="2"/>
                <w:sz w:val="21"/>
                <w:szCs w:val="21"/>
                <w:lang w:val="en-US" w:eastAsia="zh-CN" w:bidi="ar-SA"/>
              </w:rPr>
              <w:t>10、项目招标代理服务费由中标人支付。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18</w:t>
            </w:r>
          </w:p>
        </w:tc>
        <w:tc>
          <w:tcPr>
            <w:tcW w:w="9000" w:type="dxa"/>
            <w:vAlign w:val="center"/>
          </w:tcPr>
          <w:p>
            <w:pPr>
              <w:spacing w:line="320" w:lineRule="exact"/>
              <w:rPr>
                <w:rFonts w:hint="eastAsia"/>
                <w:lang w:eastAsia="zh-CN"/>
              </w:rPr>
            </w:pPr>
            <w:r>
              <w:rPr>
                <w:rFonts w:hint="eastAsia"/>
                <w:lang w:eastAsia="zh-CN"/>
              </w:rPr>
              <w:t>注意事项：</w:t>
            </w:r>
          </w:p>
          <w:p>
            <w:pPr>
              <w:spacing w:line="320" w:lineRule="exact"/>
              <w:rPr>
                <w:rFonts w:hint="eastAsia"/>
                <w:lang w:eastAsia="zh-CN"/>
              </w:rPr>
            </w:pPr>
            <w:r>
              <w:rPr>
                <w:rFonts w:hint="eastAsia"/>
                <w:lang w:eastAsia="zh-CN"/>
              </w:rPr>
              <w:t>（1）本项目采用全流程不见面电子开评标，投标供应商需要使用CA加密设备，供应商可通过新疆数字证书认证中心官网(https://www.xjca.com.cn/)或下载“新疆政务通”APP自行进行申领。</w:t>
            </w:r>
          </w:p>
          <w:p>
            <w:pPr>
              <w:spacing w:line="320" w:lineRule="exact"/>
              <w:rPr>
                <w:rFonts w:hint="eastAsia"/>
                <w:lang w:eastAsia="zh-CN"/>
              </w:rPr>
            </w:pPr>
            <w:r>
              <w:rPr>
                <w:rFonts w:hint="eastAsia"/>
                <w:lang w:eastAsia="zh-CN"/>
              </w:rPr>
              <w:t>（2）本项目实行网上投标，采用加密电子响应文件(供应商须使用CA加密设备通过政采云电子投标客户端制作响应文件)。若供应商参与投标自行承担投标一切费用。</w:t>
            </w:r>
          </w:p>
          <w:p>
            <w:pPr>
              <w:spacing w:line="320" w:lineRule="exact"/>
              <w:rPr>
                <w:rFonts w:hint="eastAsia"/>
                <w:lang w:eastAsia="zh-CN"/>
              </w:rPr>
            </w:pPr>
            <w:r>
              <w:rPr>
                <w:rFonts w:hint="eastAsia"/>
                <w:lang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20" w:lineRule="exact"/>
              <w:rPr>
                <w:rFonts w:hint="eastAsia"/>
                <w:lang w:eastAsia="zh-CN"/>
              </w:rPr>
            </w:pPr>
            <w:r>
              <w:rPr>
                <w:rFonts w:hint="eastAsia"/>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spacing w:line="320" w:lineRule="exact"/>
              <w:rPr>
                <w:rFonts w:hint="eastAsia"/>
                <w:lang w:eastAsia="zh-CN"/>
              </w:rPr>
            </w:pPr>
            <w:r>
              <w:rPr>
                <w:rFonts w:hint="eastAsia"/>
                <w:lang w:eastAsia="zh-CN"/>
              </w:rPr>
              <w:t>（5）供应商在开标时须使用制作加密电子响应文件所使用的CA锁及电脑，电脑须提前配置好浏览器(建议使用谷歌浏览器)，以便开标时解锁。</w:t>
            </w:r>
          </w:p>
        </w:tc>
      </w:tr>
    </w:tbl>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一、总则</w:t>
      </w:r>
    </w:p>
    <w:p>
      <w:pPr>
        <w:pStyle w:val="12"/>
        <w:snapToGrid w:val="0"/>
        <w:spacing w:line="360" w:lineRule="auto"/>
        <w:outlineLvl w:val="0"/>
        <w:rPr>
          <w:rFonts w:cs="Arial"/>
          <w:color w:val="000000" w:themeColor="text1"/>
        </w:rPr>
      </w:pPr>
      <w:r>
        <w:rPr>
          <w:rFonts w:hint="eastAsia" w:cs="Times New Roman"/>
          <w:b/>
          <w:bCs/>
          <w:color w:val="000000" w:themeColor="text1"/>
          <w:kern w:val="2"/>
          <w:szCs w:val="22"/>
        </w:rPr>
        <w:t>1、项目概况</w:t>
      </w:r>
      <w:r>
        <w:rPr>
          <w:rFonts w:hint="eastAsia" w:cs="Arial"/>
          <w:color w:val="000000" w:themeColor="text1"/>
        </w:rPr>
        <w:t>：详见“投标人须知前附表”</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2、采购方式</w:t>
      </w:r>
      <w:r>
        <w:rPr>
          <w:rFonts w:hint="eastAsia" w:ascii="宋体" w:hAnsi="宋体"/>
          <w:color w:val="000000" w:themeColor="text1"/>
          <w:sz w:val="24"/>
        </w:rPr>
        <w:t>：本项目采取公开招标方式采购。</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3、合格的投标人</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3.1、合格的投标人必须是有能力按照本招标文件规定的要求提供货物及服务，且具有独立承担民事等法律责任的法人或其它经济组织。</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3.2、合格的投标人必须符合招标文件第一部分《采购公告》第二条、申请人的资格要求规定，且具备独立完成本项目的能力。</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3.3、合格的投标人应遵守中华人民共和国《政府采购法》、《实施条例》、《民法典》和《反不正当竞争法》等有关法律、法规。</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3.4、单位负责人为同一人或者存在直接控股、管理关系的不同投标人，不得参加同一合同项下的政府采购活动。</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4、适用法律及定义</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本次评标及由本次评标产生的合同受中华人民共和国的相关法律、法规制约和保护。</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4.1、“招标人”“采购人”系新疆维吾尔自治区公安厅特警总队。</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4.2、“投标人”“投标单位”系指有资格的供应商。</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4.3、“</w:t>
      </w:r>
      <w:r>
        <w:rPr>
          <w:rFonts w:hint="eastAsia" w:ascii="宋体" w:hAnsi="宋体"/>
          <w:color w:val="000000" w:themeColor="text1"/>
          <w:sz w:val="24"/>
          <w:szCs w:val="24"/>
        </w:rPr>
        <w:t>采购代理机构</w:t>
      </w:r>
      <w:r>
        <w:rPr>
          <w:rFonts w:hint="eastAsia" w:ascii="宋体" w:hAnsi="宋体"/>
          <w:bCs/>
          <w:color w:val="000000" w:themeColor="text1"/>
          <w:sz w:val="24"/>
          <w:szCs w:val="24"/>
        </w:rPr>
        <w:t>”“招标代理机构”系新疆新业项目管理有限公司</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4.4、“投标人代表”是指投标人法定代表人，或法定代表人指定的某一代表自己参与和处理与投标项目有关事宜的自然人。</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4.5、</w:t>
      </w:r>
      <w:r>
        <w:rPr>
          <w:rFonts w:hint="eastAsia" w:ascii="宋体" w:hAnsi="宋体"/>
          <w:color w:val="000000" w:themeColor="text1"/>
          <w:sz w:val="24"/>
        </w:rPr>
        <w:t>“货物”、“产品”指本招标文件中第四部分《技术需求》及《政府采购品目分类目录》(财库[2013]189号)所述所有货物及相关服务。</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5、招标费用</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投标人应自行承担所有参加投标、评标有关的费用。</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6、招标文件的约束力</w:t>
      </w:r>
    </w:p>
    <w:p>
      <w:pPr>
        <w:snapToGrid w:val="0"/>
        <w:spacing w:line="360" w:lineRule="auto"/>
        <w:ind w:firstLine="200"/>
        <w:jc w:val="left"/>
        <w:outlineLvl w:val="0"/>
        <w:rPr>
          <w:rFonts w:ascii="宋体" w:hAnsi="宋体"/>
          <w:bCs/>
          <w:color w:val="000000" w:themeColor="text1"/>
          <w:sz w:val="24"/>
        </w:rPr>
      </w:pPr>
      <w:r>
        <w:rPr>
          <w:rFonts w:hint="eastAsia" w:ascii="宋体" w:hAnsi="宋体"/>
          <w:bCs/>
          <w:color w:val="000000" w:themeColor="text1"/>
          <w:sz w:val="24"/>
          <w:szCs w:val="24"/>
        </w:rPr>
        <w:t>投标人一旦</w:t>
      </w:r>
      <w:r>
        <w:rPr>
          <w:rFonts w:hint="eastAsia" w:ascii="宋体" w:hAnsi="宋体"/>
          <w:bCs/>
          <w:color w:val="000000" w:themeColor="text1"/>
          <w:sz w:val="24"/>
          <w:szCs w:val="24"/>
          <w:lang w:eastAsia="zh-CN"/>
        </w:rPr>
        <w:t>获取招标文件</w:t>
      </w:r>
      <w:r>
        <w:rPr>
          <w:rFonts w:hint="eastAsia" w:ascii="宋体" w:hAnsi="宋体"/>
          <w:bCs/>
          <w:color w:val="000000" w:themeColor="text1"/>
          <w:sz w:val="24"/>
          <w:szCs w:val="24"/>
        </w:rPr>
        <w:t>参加本项目投标，即被认为接受了本招标文件中的所有条件和规定。</w:t>
      </w:r>
    </w:p>
    <w:p>
      <w:pPr>
        <w:widowControl/>
        <w:jc w:val="left"/>
        <w:rPr>
          <w:rFonts w:ascii="宋体" w:hAnsi="宋体"/>
          <w:bCs/>
          <w:color w:val="000000" w:themeColor="text1"/>
          <w:sz w:val="24"/>
        </w:rPr>
      </w:pPr>
      <w:r>
        <w:rPr>
          <w:rFonts w:ascii="宋体" w:hAnsi="宋体"/>
          <w:bCs/>
          <w:color w:val="000000" w:themeColor="text1"/>
          <w:sz w:val="24"/>
        </w:rPr>
        <w:br w:type="page"/>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二、招标文件</w:t>
      </w:r>
    </w:p>
    <w:p>
      <w:pPr>
        <w:snapToGrid w:val="0"/>
        <w:spacing w:line="432" w:lineRule="auto"/>
        <w:jc w:val="left"/>
        <w:outlineLvl w:val="0"/>
        <w:rPr>
          <w:rFonts w:ascii="宋体" w:hAnsi="宋体"/>
          <w:color w:val="000000" w:themeColor="text1"/>
          <w:sz w:val="24"/>
        </w:rPr>
      </w:pPr>
      <w:r>
        <w:rPr>
          <w:rFonts w:hint="eastAsia" w:ascii="宋体" w:hAnsi="宋体"/>
          <w:b/>
          <w:bCs/>
          <w:color w:val="000000" w:themeColor="text1"/>
          <w:sz w:val="24"/>
        </w:rPr>
        <w:t>7、招标文件构成</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采购公告；</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投标人须知；</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授予合同；</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技术需求；</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投标文件格式。</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投标人获取招标文件后，应仔细检查招标文件页数和附件数量，如发现有缺漏，请及时与采购代理机构联系补全。如果投标人不按上述要求操作而造成不良后果，采购代理机构不承担责任。</w:t>
      </w:r>
    </w:p>
    <w:p>
      <w:pPr>
        <w:snapToGrid w:val="0"/>
        <w:spacing w:line="432" w:lineRule="auto"/>
        <w:outlineLvl w:val="0"/>
        <w:rPr>
          <w:rFonts w:ascii="宋体" w:hAnsi="宋体"/>
          <w:color w:val="000000" w:themeColor="text1"/>
          <w:sz w:val="24"/>
        </w:rPr>
      </w:pPr>
      <w:r>
        <w:rPr>
          <w:rFonts w:hint="eastAsia" w:ascii="宋体" w:hAnsi="宋体"/>
          <w:b/>
          <w:bCs/>
          <w:color w:val="000000" w:themeColor="text1"/>
          <w:sz w:val="24"/>
        </w:rPr>
        <w:t>8、招标文件的澄清</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任何要求对招标文件澄清的投标人，可在投标截止日期的</w:t>
      </w:r>
      <w:r>
        <w:rPr>
          <w:rFonts w:hint="eastAsia" w:ascii="宋体" w:hAnsi="宋体"/>
          <w:color w:val="000000" w:themeColor="text1"/>
          <w:sz w:val="24"/>
          <w:u w:val="single"/>
        </w:rPr>
        <w:t>十五日</w:t>
      </w:r>
      <w:r>
        <w:rPr>
          <w:rFonts w:hint="eastAsia" w:ascii="宋体" w:hAnsi="宋体"/>
          <w:color w:val="000000" w:themeColor="text1"/>
          <w:sz w:val="24"/>
        </w:rPr>
        <w:t>前按招标文件中的通讯地址，以书面形式（包括信函、电报或传真，不包括电子邮件）递交至采购代理机构，采购代理机构对规定时间内收到的澄清</w:t>
      </w:r>
      <w:r>
        <w:rPr>
          <w:rStyle w:val="33"/>
          <w:sz w:val="24"/>
          <w:szCs w:val="24"/>
          <w:lang w:eastAsia="zh-CN"/>
        </w:rPr>
        <w:t>将视情况确定采用适当方式予以澄清或以书面形式予以答复</w:t>
      </w:r>
      <w:r>
        <w:rPr>
          <w:rFonts w:hint="eastAsia" w:ascii="宋体" w:hAnsi="宋体"/>
          <w:color w:val="000000" w:themeColor="text1"/>
          <w:sz w:val="24"/>
        </w:rPr>
        <w:t>，答复不包括问题的来源。</w:t>
      </w:r>
    </w:p>
    <w:p>
      <w:pPr>
        <w:snapToGrid w:val="0"/>
        <w:spacing w:line="432" w:lineRule="auto"/>
        <w:jc w:val="left"/>
        <w:outlineLvl w:val="0"/>
        <w:rPr>
          <w:rFonts w:ascii="宋体" w:hAnsi="宋体"/>
          <w:b/>
          <w:bCs/>
          <w:color w:val="000000" w:themeColor="text1"/>
          <w:sz w:val="24"/>
        </w:rPr>
      </w:pPr>
      <w:r>
        <w:rPr>
          <w:rFonts w:hint="eastAsia" w:ascii="宋体" w:hAnsi="宋体"/>
          <w:b/>
          <w:bCs/>
          <w:color w:val="000000" w:themeColor="text1"/>
          <w:sz w:val="24"/>
        </w:rPr>
        <w:t>9、招标文件的修改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9.1、在投标文件接收截止日期15日前，采购人可以更正公告或补充文件的形式对招标文件进行修改。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9.2、招标文件的修改将以</w:t>
      </w:r>
      <w:r>
        <w:rPr>
          <w:rFonts w:hint="eastAsia" w:ascii="宋体" w:hAnsi="宋体"/>
          <w:color w:val="000000" w:themeColor="text1"/>
          <w:sz w:val="24"/>
          <w:lang w:eastAsia="zh-CN"/>
        </w:rPr>
        <w:t>澄清变更公告形式发布</w:t>
      </w:r>
      <w:r>
        <w:rPr>
          <w:rFonts w:hint="eastAsia" w:ascii="宋体" w:hAnsi="宋体"/>
          <w:color w:val="000000" w:themeColor="text1"/>
          <w:sz w:val="24"/>
        </w:rPr>
        <w:t>，并对投标人具有约束力。澄清或修改招标文件，澄清或修改内容作为招标文件的组成部分。</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9.3、为使投标人有充分的时间对招标文件的修改部分进行分析、研究，采购人有权推迟投标文件接收截止日期和开标时间，并将以</w:t>
      </w:r>
      <w:r>
        <w:rPr>
          <w:rFonts w:hint="eastAsia" w:ascii="宋体" w:hAnsi="宋体"/>
          <w:color w:val="000000" w:themeColor="text1"/>
          <w:sz w:val="24"/>
          <w:lang w:eastAsia="zh-CN"/>
        </w:rPr>
        <w:t>澄清变更公告形式发布</w:t>
      </w:r>
      <w:r>
        <w:rPr>
          <w:rFonts w:hint="eastAsia" w:ascii="宋体" w:hAnsi="宋体"/>
          <w:color w:val="000000" w:themeColor="text1"/>
          <w:sz w:val="24"/>
        </w:rPr>
        <w:t>。</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9.4、采购人发出的所有补充、修改和变更文件均作为招标文件的组成部分，与招标文件具有同等法律效力。</w:t>
      </w:r>
    </w:p>
    <w:p>
      <w:pPr>
        <w:widowControl/>
        <w:jc w:val="center"/>
        <w:rPr>
          <w:rFonts w:ascii="宋体" w:hAnsi="宋体"/>
          <w:b/>
          <w:color w:val="000000" w:themeColor="text1"/>
          <w:sz w:val="30"/>
          <w:szCs w:val="30"/>
        </w:rPr>
      </w:pPr>
      <w:r>
        <w:rPr>
          <w:rFonts w:hint="eastAsia" w:ascii="宋体" w:hAnsi="宋体"/>
          <w:b/>
          <w:color w:val="000000" w:themeColor="text1"/>
          <w:sz w:val="30"/>
          <w:szCs w:val="30"/>
        </w:rPr>
        <w:t>三、投标文件的编制</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10、投标文件的编制要求</w:t>
      </w:r>
    </w:p>
    <w:p>
      <w:pPr>
        <w:snapToGrid w:val="0"/>
        <w:spacing w:line="360" w:lineRule="auto"/>
        <w:ind w:firstLine="360" w:firstLineChars="150"/>
        <w:rPr>
          <w:rFonts w:ascii="宋体" w:hAnsi="宋体" w:cs="Arial"/>
          <w:color w:val="000000" w:themeColor="text1"/>
          <w:sz w:val="24"/>
        </w:rPr>
      </w:pPr>
      <w:r>
        <w:rPr>
          <w:rFonts w:hint="eastAsia" w:ascii="宋体" w:hAnsi="宋体" w:cs="Arial"/>
          <w:color w:val="000000" w:themeColor="text1"/>
          <w:sz w:val="24"/>
        </w:rPr>
        <w:t>投标人应仔细阅读“招标文件”的所有内容，按“招标文件”的要求编制“投标文件”，并保证所提供的全部资料的真实性、完整性及有效性，以使其投标对“招标文件”做出实质性响应。否则，可能被拒绝。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11、投标文件构成</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（1）目录</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 xml:space="preserve">（2）投标函（附件一）； </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 xml:space="preserve">（3）报价一览表（附件二）； </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（4）报价明细表（附件三）</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（5）法定代表人身份证明书（附件四）；</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（6）法定代表人授权委托书（附件五）；</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（7）关于无重大违法记录声明函；</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（8）公司简介；</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（9）满足《中华人民共和国政府采购法》第二十二条规定的资料；</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①法人或者其他组织的营业执照等证明文件，自然人的身份证明；</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②财务状况报告（提供近三年度201</w:t>
      </w:r>
      <w:r>
        <w:rPr>
          <w:rFonts w:hint="eastAsia" w:ascii="宋体" w:hAnsi="宋体"/>
          <w:color w:val="000000" w:themeColor="text1"/>
          <w:sz w:val="24"/>
          <w:lang w:val="en-US" w:eastAsia="zh-CN"/>
        </w:rPr>
        <w:t>9</w:t>
      </w:r>
      <w:r>
        <w:rPr>
          <w:rFonts w:hint="eastAsia" w:ascii="宋体" w:hAnsi="宋体"/>
          <w:color w:val="000000" w:themeColor="text1"/>
          <w:sz w:val="24"/>
        </w:rPr>
        <w:t>年度、20</w:t>
      </w:r>
      <w:r>
        <w:rPr>
          <w:rFonts w:hint="eastAsia" w:ascii="宋体" w:hAnsi="宋体"/>
          <w:color w:val="000000" w:themeColor="text1"/>
          <w:sz w:val="24"/>
          <w:lang w:val="en-US" w:eastAsia="zh-CN"/>
        </w:rPr>
        <w:t>20</w:t>
      </w:r>
      <w:r>
        <w:rPr>
          <w:rFonts w:hint="eastAsia" w:ascii="宋体" w:hAnsi="宋体"/>
          <w:color w:val="000000" w:themeColor="text1"/>
          <w:sz w:val="24"/>
        </w:rPr>
        <w:t>年度、202</w:t>
      </w:r>
      <w:r>
        <w:rPr>
          <w:rFonts w:hint="eastAsia" w:ascii="宋体" w:hAnsi="宋体"/>
          <w:color w:val="000000" w:themeColor="text1"/>
          <w:sz w:val="24"/>
          <w:lang w:val="en-US" w:eastAsia="zh-CN"/>
        </w:rPr>
        <w:t>1</w:t>
      </w:r>
      <w:r>
        <w:rPr>
          <w:rFonts w:hint="eastAsia" w:ascii="宋体" w:hAnsi="宋体"/>
          <w:color w:val="000000" w:themeColor="text1"/>
          <w:sz w:val="24"/>
        </w:rPr>
        <w:t>年度），公司成立不满三年的，提供自成立年限次年起至202</w:t>
      </w:r>
      <w:r>
        <w:rPr>
          <w:rFonts w:hint="eastAsia" w:ascii="宋体" w:hAnsi="宋体"/>
          <w:color w:val="000000" w:themeColor="text1"/>
          <w:sz w:val="24"/>
          <w:lang w:val="en-US" w:eastAsia="zh-CN"/>
        </w:rPr>
        <w:t>1</w:t>
      </w:r>
      <w:r>
        <w:rPr>
          <w:rFonts w:hint="eastAsia" w:ascii="宋体" w:hAnsi="宋体"/>
          <w:color w:val="000000" w:themeColor="text1"/>
          <w:sz w:val="24"/>
        </w:rPr>
        <w:t>年度财务报告，本年度新成立公司可提供银行出具的资信证明。依法缴纳税收（提供的近半年内任一月依法缴纳税收证明，银行的缴纳回执单等不予认可）和社会保障资金的相关材料（提供</w:t>
      </w:r>
      <w:r>
        <w:rPr>
          <w:rFonts w:hint="eastAsia" w:ascii="宋体" w:hAnsi="宋体"/>
          <w:color w:val="000000" w:themeColor="text1"/>
          <w:sz w:val="24"/>
          <w:lang w:val="en-US" w:eastAsia="zh-CN"/>
        </w:rPr>
        <w:t>4</w:t>
      </w:r>
      <w:r>
        <w:rPr>
          <w:rFonts w:hint="eastAsia" w:ascii="宋体" w:hAnsi="宋体"/>
          <w:color w:val="000000" w:themeColor="text1"/>
          <w:sz w:val="24"/>
        </w:rPr>
        <w:t>月、</w:t>
      </w:r>
      <w:r>
        <w:rPr>
          <w:rFonts w:hint="eastAsia" w:ascii="宋体" w:hAnsi="宋体"/>
          <w:color w:val="000000" w:themeColor="text1"/>
          <w:sz w:val="24"/>
          <w:lang w:val="en-US" w:eastAsia="zh-CN"/>
        </w:rPr>
        <w:t>5</w:t>
      </w:r>
      <w:r>
        <w:rPr>
          <w:rFonts w:hint="eastAsia" w:ascii="宋体" w:hAnsi="宋体"/>
          <w:color w:val="000000" w:themeColor="text1"/>
          <w:sz w:val="24"/>
        </w:rPr>
        <w:t>月、</w:t>
      </w:r>
      <w:r>
        <w:rPr>
          <w:rFonts w:hint="eastAsia" w:ascii="宋体" w:hAnsi="宋体"/>
          <w:color w:val="000000" w:themeColor="text1"/>
          <w:sz w:val="24"/>
          <w:lang w:val="en-US" w:eastAsia="zh-CN"/>
        </w:rPr>
        <w:t>6</w:t>
      </w:r>
      <w:bookmarkStart w:id="3" w:name="_GoBack"/>
      <w:bookmarkEnd w:id="3"/>
      <w:r>
        <w:rPr>
          <w:rFonts w:hint="eastAsia" w:ascii="宋体" w:hAnsi="宋体"/>
          <w:color w:val="000000" w:themeColor="text1"/>
          <w:sz w:val="24"/>
        </w:rPr>
        <w:t>月三个月的社会保险费征集计划明细单）；</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③具备履行合同所必需的设备和专业技术能力的证明材料；</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④参加政府采购活动前3年内在经营活动中没有重大违法记录的书面声明；</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⑤具备法律、行政法规规定的其他条件的证明材料。（如有）</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（10）近三年（20</w:t>
      </w:r>
      <w:r>
        <w:rPr>
          <w:rFonts w:hint="eastAsia" w:ascii="宋体" w:hAnsi="宋体"/>
          <w:color w:val="000000" w:themeColor="text1"/>
          <w:sz w:val="24"/>
          <w:lang w:val="en-US" w:eastAsia="zh-CN"/>
        </w:rPr>
        <w:t>20</w:t>
      </w:r>
      <w:r>
        <w:rPr>
          <w:rFonts w:hint="eastAsia" w:ascii="宋体" w:hAnsi="宋体"/>
          <w:color w:val="000000" w:themeColor="text1"/>
          <w:sz w:val="24"/>
        </w:rPr>
        <w:t>年</w:t>
      </w:r>
      <w:r>
        <w:rPr>
          <w:rFonts w:hint="eastAsia" w:ascii="宋体" w:hAnsi="宋体"/>
          <w:color w:val="000000" w:themeColor="text1"/>
          <w:sz w:val="24"/>
          <w:lang w:val="en-US" w:eastAsia="zh-CN"/>
        </w:rPr>
        <w:t>7</w:t>
      </w:r>
      <w:r>
        <w:rPr>
          <w:rFonts w:hint="eastAsia" w:ascii="宋体" w:hAnsi="宋体"/>
          <w:color w:val="000000" w:themeColor="text1"/>
          <w:sz w:val="24"/>
        </w:rPr>
        <w:t>月1日至今）类似项目业绩一览表（附件六）；</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（11）质保期承诺；</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（12）商务条款偏离表（附件七）；</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（13）质量保证措施；</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（14）售后服务方案；</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（15）技术服务流程方案；</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（16）增值服务；</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（17）技术规格偏离表（附件八）；</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（18）符合性审查、商务、技术标中要求的其他内容资料；</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（19）投标人认为有必要提供的其它材料（如中小企业提供附件九声明函）。</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12、投标文件格式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投标人需按照上述投标文件构成顺序编制投标文件，并按招标文件中提供的格式填写投标函、授权委托书、报价一览表等材料，招标文件中未提供格式的，由投标人自行拟定。</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13、投标报价</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13.2、中标人必须无条件且无偿的根据采购人的要求对方案进行优化且进行深化设计，该项费用采购人不再另行支付。</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13.3、凡要求投标人考虑在报价中的内容投标人在投标文件中没有考虑、没有计入的或未单独列出，采购人认为投标人已将此项费用涵盖在其它费用、价格中。</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13.4、采购人不接受备选的投标方案或有选择的报价，只允许有一个报价。</w:t>
      </w:r>
    </w:p>
    <w:p>
      <w:pPr>
        <w:snapToGrid w:val="0"/>
        <w:spacing w:line="360" w:lineRule="auto"/>
        <w:ind w:firstLine="836" w:firstLineChars="347"/>
        <w:jc w:val="left"/>
        <w:rPr>
          <w:rFonts w:ascii="宋体" w:hAnsi="宋体"/>
          <w:b/>
          <w:color w:val="000000" w:themeColor="text1"/>
          <w:sz w:val="24"/>
        </w:rPr>
      </w:pPr>
      <w:r>
        <w:rPr>
          <w:rFonts w:hint="eastAsia" w:ascii="宋体" w:hAnsi="宋体"/>
          <w:b/>
          <w:color w:val="000000" w:themeColor="text1"/>
          <w:sz w:val="24"/>
        </w:rPr>
        <w:t>投标报价应包含项目实施过程中涉及到的一切费用。</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13.5、报价注意事项：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（1）价格一律以人民币计算，以元为单位标准；</w:t>
      </w:r>
    </w:p>
    <w:p>
      <w:pPr>
        <w:snapToGrid w:val="0"/>
        <w:spacing w:line="360" w:lineRule="auto"/>
        <w:ind w:firstLine="480" w:firstLineChars="200"/>
        <w:rPr>
          <w:rFonts w:ascii="宋体" w:hAnsi="宋体"/>
          <w:b/>
          <w:color w:val="000000" w:themeColor="text1"/>
          <w:sz w:val="24"/>
        </w:rPr>
      </w:pPr>
      <w:r>
        <w:rPr>
          <w:rFonts w:hint="eastAsia" w:ascii="宋体" w:hAnsi="宋体"/>
          <w:color w:val="000000" w:themeColor="text1"/>
          <w:sz w:val="24"/>
        </w:rPr>
        <w:t>（2）投标人报价时应充分考虑所有可能影响到报价的报价因素，一旦评标结束最终中标，总价将包定，不予调整。</w:t>
      </w:r>
      <w:r>
        <w:rPr>
          <w:rFonts w:hint="eastAsia" w:ascii="宋体" w:hAnsi="宋体"/>
          <w:b/>
          <w:color w:val="000000" w:themeColor="text1"/>
          <w:sz w:val="24"/>
        </w:rPr>
        <w:t>如发生漏、缺、少项，都将被认为是中标人的报价让利行为，损失自负。</w:t>
      </w:r>
    </w:p>
    <w:p>
      <w:pPr>
        <w:snapToGrid w:val="0"/>
        <w:spacing w:line="360" w:lineRule="auto"/>
        <w:outlineLvl w:val="0"/>
        <w:rPr>
          <w:rFonts w:ascii="宋体" w:hAnsi="宋体"/>
          <w:color w:val="000000" w:themeColor="text1"/>
          <w:sz w:val="24"/>
        </w:rPr>
      </w:pPr>
      <w:r>
        <w:rPr>
          <w:rFonts w:hint="eastAsia" w:ascii="宋体" w:hAnsi="宋体"/>
          <w:b/>
          <w:bCs/>
          <w:color w:val="000000" w:themeColor="text1"/>
          <w:sz w:val="24"/>
        </w:rPr>
        <w:t>14、投标保证金</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14.1、投标人需提交投标保证金（投标保证金必须在投标文件递交截止时间前确保到账，投标保证金金额、银行账号见前附表），并作为参与投标的组成部分之一。</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14.2、对于未按要求提交投标保证金的，将被视为非响应性投标而予以拒绝。</w:t>
      </w:r>
    </w:p>
    <w:p>
      <w:pPr>
        <w:snapToGrid w:val="0"/>
        <w:spacing w:line="360" w:lineRule="auto"/>
        <w:ind w:firstLine="360" w:firstLineChars="150"/>
        <w:jc w:val="left"/>
        <w:rPr>
          <w:rFonts w:ascii="宋体" w:hAnsi="宋体"/>
          <w:color w:val="000000" w:themeColor="text1"/>
          <w:sz w:val="24"/>
          <w:u w:val="single"/>
        </w:rPr>
      </w:pPr>
      <w:r>
        <w:rPr>
          <w:rFonts w:hint="eastAsia" w:ascii="宋体" w:hAnsi="宋体"/>
          <w:color w:val="000000" w:themeColor="text1"/>
          <w:sz w:val="24"/>
        </w:rPr>
        <w:t>14.3、未中标人的投标保证金将在中标通知书签发后5个工作日内退还。</w:t>
      </w:r>
      <w:r>
        <w:rPr>
          <w:rFonts w:hint="eastAsia" w:ascii="宋体" w:hAnsi="宋体"/>
          <w:color w:val="000000" w:themeColor="text1"/>
          <w:sz w:val="24"/>
          <w:u w:val="single"/>
        </w:rPr>
        <w:t>投标人配合采购代理机构财务要求提供投标保证金退回手续资料。</w:t>
      </w:r>
    </w:p>
    <w:p>
      <w:pPr>
        <w:snapToGrid w:val="0"/>
        <w:spacing w:line="360" w:lineRule="auto"/>
        <w:ind w:firstLine="480" w:firstLineChars="200"/>
        <w:jc w:val="left"/>
        <w:rPr>
          <w:rFonts w:hint="eastAsia" w:ascii="宋体" w:hAnsi="宋体"/>
          <w:color w:val="000000" w:themeColor="text1"/>
          <w:sz w:val="24"/>
        </w:rPr>
      </w:pPr>
      <w:r>
        <w:rPr>
          <w:rFonts w:hint="eastAsia" w:ascii="宋体" w:hAnsi="宋体"/>
          <w:color w:val="000000" w:themeColor="text1"/>
          <w:sz w:val="24"/>
        </w:rPr>
        <w:t>单位名称、开户银行、账号、行号、联系人及电话、项目名称、退款金额以上资料盖章扫描发送至代理公司邮箱（65008904@qq.com）</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因投标人提供的开户行和银行账号信息不准确或错误导致保证金不能及时退付或退付出现问题和纠纷的，由投标人承担责任。</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14.4、下列任何情况发生时，投标保证金将被没收:</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①供应商在提交响应文件截止时间后撤回响应文件的；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②供应商在响应文件中提供虚假材料的；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③除因不可抗力或招标文件认可的情形以外，成交供应商不与采购人签订合同的；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④供应商与采购人、其他供应商或者采购代理机构恶意串通的；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⑤招标文件规定的其他情形。</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15、投标有效期</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1、投标有效期为招标文件规定的投标人提交投标文件截止之日起</w:t>
      </w:r>
      <w:r>
        <w:rPr>
          <w:rFonts w:hint="eastAsia" w:ascii="宋体" w:hAnsi="宋体"/>
          <w:color w:val="000000" w:themeColor="text1"/>
          <w:sz w:val="24"/>
          <w:u w:val="single"/>
        </w:rPr>
        <w:t>90</w:t>
      </w:r>
      <w:r>
        <w:rPr>
          <w:rFonts w:hint="eastAsia" w:ascii="宋体" w:hAnsi="宋体"/>
          <w:color w:val="000000" w:themeColor="text1"/>
          <w:sz w:val="24"/>
        </w:rPr>
        <w:t>日历天。投标有效期不满足招标文件要求的将视为非响应性文件而予以拒绝。</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16、投标文件份数和签署</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16.1、</w:t>
      </w:r>
      <w:r>
        <w:rPr>
          <w:rFonts w:hint="eastAsia" w:ascii="宋体" w:hAnsi="宋体" w:cs="宋体"/>
          <w:sz w:val="24"/>
        </w:rPr>
        <w:t>电子投标文件须使用投标人公章的电子签章以及法定代表人的电子签章。若无电子签章，则视为无效投标。</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四、投标文件的递交</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18、投标文件递交截止日期及方式</w:t>
      </w:r>
    </w:p>
    <w:p>
      <w:pPr>
        <w:snapToGrid w:val="0"/>
        <w:spacing w:line="360" w:lineRule="auto"/>
        <w:ind w:firstLine="360" w:firstLineChars="150"/>
        <w:rPr>
          <w:rFonts w:ascii="宋体" w:hAnsi="宋体" w:cs="Arial"/>
          <w:color w:val="000000" w:themeColor="text1"/>
          <w:sz w:val="24"/>
        </w:rPr>
      </w:pPr>
      <w:r>
        <w:rPr>
          <w:rFonts w:hint="eastAsia" w:ascii="宋体" w:hAnsi="宋体" w:cs="Arial"/>
          <w:color w:val="000000" w:themeColor="text1"/>
          <w:sz w:val="24"/>
        </w:rPr>
        <w:t>18.1、项目采用不见面开标。只需将加密电子投标文件在投标截止时间前通过平台上传完成。上传时必须得到电脑“上传成功”的确认回复后方为上传成功。逾期上传的或者未上传到平台的投标文件，采购人不予受理。</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19、迟交的投标文件</w:t>
      </w:r>
    </w:p>
    <w:p>
      <w:pPr>
        <w:snapToGrid w:val="0"/>
        <w:spacing w:line="360" w:lineRule="auto"/>
        <w:ind w:firstLine="360" w:firstLineChars="150"/>
        <w:rPr>
          <w:rFonts w:hint="eastAsia" w:ascii="宋体" w:hAnsi="宋体" w:cs="Arial"/>
          <w:color w:val="000000" w:themeColor="text1"/>
          <w:sz w:val="24"/>
        </w:rPr>
      </w:pPr>
      <w:bookmarkStart w:id="0" w:name="_Toc213839733"/>
      <w:r>
        <w:rPr>
          <w:rFonts w:hint="eastAsia" w:ascii="宋体" w:hAnsi="宋体" w:cs="Arial"/>
          <w:color w:val="000000" w:themeColor="text1"/>
          <w:sz w:val="24"/>
        </w:rPr>
        <w:t>逾期系统将自动关闭，未完成上传的投标文件视为逾期送达，将被拒绝。</w:t>
      </w:r>
    </w:p>
    <w:p>
      <w:pPr>
        <w:snapToGrid w:val="0"/>
        <w:spacing w:line="360" w:lineRule="auto"/>
        <w:outlineLvl w:val="0"/>
        <w:rPr>
          <w:rFonts w:ascii="宋体" w:hAnsi="宋体" w:cs="Arial"/>
          <w:b/>
          <w:color w:val="000000" w:themeColor="text1"/>
          <w:sz w:val="24"/>
        </w:rPr>
      </w:pPr>
      <w:r>
        <w:rPr>
          <w:rFonts w:hint="eastAsia" w:ascii="宋体" w:hAnsi="宋体" w:cs="Arial"/>
          <w:b/>
          <w:color w:val="000000" w:themeColor="text1"/>
          <w:sz w:val="24"/>
        </w:rPr>
        <w:t>20、投标文件的修改</w:t>
      </w:r>
      <w:bookmarkEnd w:id="0"/>
    </w:p>
    <w:p>
      <w:pPr>
        <w:snapToGrid w:val="0"/>
        <w:spacing w:line="360" w:lineRule="auto"/>
        <w:ind w:firstLine="360" w:firstLineChars="150"/>
        <w:rPr>
          <w:rFonts w:hint="eastAsia" w:ascii="宋体" w:hAnsi="宋体" w:cs="Arial"/>
          <w:color w:val="000000" w:themeColor="text1"/>
          <w:sz w:val="24"/>
        </w:rPr>
      </w:pPr>
      <w:bookmarkStart w:id="1" w:name="_Toc213839734"/>
      <w:r>
        <w:rPr>
          <w:rFonts w:hint="eastAsia" w:ascii="宋体" w:hAnsi="宋体" w:cs="Arial"/>
          <w:color w:val="000000" w:themeColor="text1"/>
          <w:sz w:val="24"/>
        </w:rPr>
        <w:t>供应商在投标文件递交截止时间前，可以对其所递交的投标文件进行撤销、修改并重新上传，但以投标文件递交截止时间前最后一次完成上传的投标文件为有效投标文件。</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五、无效标、废标条款</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21、无效投标条款</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21.1、未按照招标文件的规定提交投标保证金的；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21.2、投标文件未按招标文件要求签署、盖章的；</w:t>
      </w:r>
    </w:p>
    <w:p>
      <w:pPr>
        <w:pStyle w:val="28"/>
        <w:snapToGrid w:val="0"/>
        <w:spacing w:line="360" w:lineRule="auto"/>
        <w:ind w:left="360" w:firstLine="0" w:firstLineChars="0"/>
        <w:outlineLvl w:val="0"/>
        <w:rPr>
          <w:rFonts w:ascii="宋体" w:hAnsi="宋体"/>
          <w:color w:val="000000" w:themeColor="text1"/>
          <w:sz w:val="24"/>
        </w:rPr>
      </w:pPr>
      <w:r>
        <w:rPr>
          <w:rFonts w:hint="eastAsia" w:ascii="宋体" w:hAnsi="宋体"/>
          <w:color w:val="000000" w:themeColor="text1"/>
          <w:sz w:val="24"/>
        </w:rPr>
        <w:t>21.3、不具备招标文件中规定的资格要求的；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21.4、报价超过招标文件中规定的预算金额或者最高限价的；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21.5、投标文件含有采购人不能接受的附加条件的；</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rPr>
        <w:t>21.6、投标人串通投标、</w:t>
      </w:r>
      <w:r>
        <w:rPr>
          <w:rFonts w:hint="eastAsia" w:ascii="宋体" w:hAnsi="宋体"/>
          <w:color w:val="000000" w:themeColor="text1"/>
          <w:sz w:val="24"/>
          <w:szCs w:val="24"/>
        </w:rPr>
        <w:t>妨碍其他投标人的竞争行为；</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szCs w:val="24"/>
        </w:rPr>
        <w:t>21.7、报价同时出现两种以上不一致的，按照招标文件规定的顺序修正。修正后的报价经投标人确认后产生约束力，投标人不确认的；</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szCs w:val="24"/>
        </w:rPr>
        <w:t>21.8、</w:t>
      </w:r>
      <w:r>
        <w:rPr>
          <w:rFonts w:hint="eastAsia" w:ascii="宋体" w:hAnsi="宋体"/>
          <w:color w:val="000000" w:themeColor="text1"/>
          <w:sz w:val="24"/>
        </w:rPr>
        <w:t>法律、法规和招标文件规定的其他无效情形。</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22、有下列情形之一的，视为投标人串通投标，其投标无效：</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22.1、不同投标人的投标文件由同一单位或者个人编制；</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22.2、不同投标人委托同一单位或者个人办理投标事宜；</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22.3、不同投标人的投标文件载明的项目管理成员或者联系人员为同一人；</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22.4、不同投标人的投标文件异常一致或者投标报价呈规律性差异；</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22.5、不同投标人的投标保证金从同一单位或者个人的账户转出。</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23、废标条款</w:t>
      </w:r>
    </w:p>
    <w:p>
      <w:pPr>
        <w:snapToGrid w:val="0"/>
        <w:spacing w:line="360" w:lineRule="auto"/>
        <w:ind w:firstLine="360" w:firstLineChars="150"/>
        <w:jc w:val="left"/>
        <w:rPr>
          <w:rFonts w:ascii="宋体" w:hAnsi="宋体"/>
          <w:bCs/>
          <w:color w:val="000000" w:themeColor="text1"/>
          <w:sz w:val="24"/>
        </w:rPr>
      </w:pPr>
      <w:r>
        <w:rPr>
          <w:rFonts w:hint="eastAsia" w:ascii="宋体" w:hAnsi="宋体"/>
          <w:bCs/>
          <w:color w:val="000000" w:themeColor="text1"/>
          <w:sz w:val="24"/>
        </w:rPr>
        <w:t>23.1、符合专业条件的供应商或者对招标文件作实质响应的供应商不足三家的；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23.2、出现影响采购公正的违法、违规行为的；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23.3、投标人的报价均超过了采购预算，采购人不能支付的；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23.4、因重大变故，采购任务取消的。</w:t>
      </w:r>
    </w:p>
    <w:p>
      <w:pPr>
        <w:snapToGrid w:val="0"/>
        <w:spacing w:line="360" w:lineRule="auto"/>
        <w:outlineLvl w:val="0"/>
        <w:rPr>
          <w:rFonts w:ascii="宋体" w:hAnsi="宋体"/>
          <w:color w:val="000000" w:themeColor="text1"/>
          <w:sz w:val="24"/>
        </w:rPr>
      </w:pPr>
      <w:r>
        <w:rPr>
          <w:rFonts w:hint="eastAsia" w:ascii="宋体" w:hAnsi="宋体"/>
          <w:b/>
          <w:bCs/>
          <w:color w:val="000000" w:themeColor="text1"/>
          <w:sz w:val="24"/>
        </w:rPr>
        <w:t>24、取消中标候选人资格条款</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24.1、提供虚假材料谋取中标的；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24.2、采取不正当手段诋毁、排挤其他投标人的；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24.3、与采购人、其他投标人或者采购代理机构恶意串通的；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24.4、向采购人、采购代理机构行贿或者提供其他不正当利益的；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24.5、在规定的时间内未与采购人签订采购合同的；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24.6、法律、法规规定的其他情况。</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六、</w:t>
      </w:r>
      <w:bookmarkEnd w:id="1"/>
      <w:r>
        <w:rPr>
          <w:rFonts w:hint="eastAsia" w:ascii="宋体" w:hAnsi="宋体"/>
          <w:b/>
          <w:color w:val="000000" w:themeColor="text1"/>
          <w:sz w:val="30"/>
          <w:szCs w:val="30"/>
        </w:rPr>
        <w:t>评标程序及最终报价</w:t>
      </w:r>
    </w:p>
    <w:p>
      <w:pPr>
        <w:snapToGrid w:val="0"/>
        <w:spacing w:line="360" w:lineRule="auto"/>
        <w:outlineLvl w:val="0"/>
        <w:rPr>
          <w:rFonts w:hint="eastAsia" w:ascii="宋体" w:hAnsi="宋体"/>
          <w:b/>
          <w:bCs/>
          <w:color w:val="000000" w:themeColor="text1"/>
          <w:sz w:val="24"/>
        </w:rPr>
      </w:pPr>
      <w:r>
        <w:rPr>
          <w:rFonts w:hint="eastAsia" w:ascii="宋体" w:hAnsi="宋体"/>
          <w:b/>
          <w:bCs/>
          <w:color w:val="000000" w:themeColor="text1"/>
          <w:sz w:val="24"/>
        </w:rPr>
        <w:t>25、开标程序</w:t>
      </w:r>
    </w:p>
    <w:p>
      <w:pPr>
        <w:pStyle w:val="4"/>
        <w:jc w:val="left"/>
        <w:rPr>
          <w:rFonts w:hint="eastAsia" w:ascii="宋体" w:hAnsi="宋体" w:eastAsia="宋体" w:cs="宋体"/>
          <w:b/>
          <w:bCs/>
          <w:color w:val="000000" w:themeColor="text1"/>
          <w:kern w:val="2"/>
          <w:sz w:val="24"/>
          <w:szCs w:val="21"/>
          <w:lang w:val="en-US" w:eastAsia="zh-CN" w:bidi="ar-SA"/>
        </w:rPr>
      </w:pPr>
      <w:r>
        <w:rPr>
          <w:rFonts w:hint="eastAsia" w:ascii="宋体" w:hAnsi="宋体" w:eastAsia="宋体" w:cs="宋体"/>
          <w:b/>
          <w:bCs/>
          <w:color w:val="000000" w:themeColor="text1"/>
          <w:kern w:val="2"/>
          <w:sz w:val="24"/>
          <w:szCs w:val="21"/>
          <w:lang w:val="en-US" w:eastAsia="zh-CN" w:bidi="ar-SA"/>
        </w:rPr>
        <w:t>A．采用见面开标方式</w:t>
      </w:r>
    </w:p>
    <w:p>
      <w:pPr>
        <w:widowControl/>
        <w:spacing w:line="360" w:lineRule="auto"/>
        <w:ind w:firstLine="360" w:firstLineChars="150"/>
        <w:rPr>
          <w:rFonts w:ascii="宋体" w:hAnsi="宋体"/>
          <w:color w:val="000000" w:themeColor="text1"/>
          <w:sz w:val="24"/>
        </w:rPr>
      </w:pPr>
      <w:r>
        <w:rPr>
          <w:rFonts w:hint="eastAsia" w:ascii="宋体" w:hAnsi="宋体"/>
          <w:color w:val="000000" w:themeColor="text1"/>
          <w:sz w:val="24"/>
        </w:rPr>
        <w:t>25.</w:t>
      </w:r>
      <w:r>
        <w:rPr>
          <w:rFonts w:ascii="宋体" w:hAnsi="宋体"/>
          <w:color w:val="000000" w:themeColor="text1"/>
          <w:sz w:val="24"/>
        </w:rPr>
        <w:t>1</w:t>
      </w:r>
      <w:r>
        <w:rPr>
          <w:rFonts w:hint="eastAsia" w:ascii="宋体" w:hAnsi="宋体"/>
          <w:color w:val="000000" w:themeColor="text1"/>
          <w:sz w:val="24"/>
        </w:rPr>
        <w:t>、采购代理机构按照招标文件规定的时间、地点主持开标。投标人法定代表人或授权代理人应携带身份证明、电子密钥（电子证书）、未加密的电子投标文件（用信封密封）及应当提交的其他资料参加开标并签到。</w:t>
      </w:r>
    </w:p>
    <w:p>
      <w:pPr>
        <w:widowControl/>
        <w:spacing w:line="360" w:lineRule="auto"/>
        <w:ind w:firstLine="360" w:firstLineChars="150"/>
        <w:rPr>
          <w:rFonts w:hint="eastAsia" w:ascii="宋体" w:hAnsi="宋体"/>
          <w:color w:val="000000" w:themeColor="text1"/>
          <w:sz w:val="24"/>
        </w:rPr>
      </w:pPr>
      <w:r>
        <w:rPr>
          <w:rFonts w:hint="eastAsia" w:ascii="宋体" w:hAnsi="宋体"/>
          <w:color w:val="000000" w:themeColor="text1"/>
          <w:sz w:val="24"/>
        </w:rPr>
        <w:t>25.</w:t>
      </w:r>
      <w:r>
        <w:rPr>
          <w:rFonts w:ascii="宋体" w:hAnsi="宋体"/>
          <w:color w:val="000000" w:themeColor="text1"/>
          <w:sz w:val="24"/>
        </w:rPr>
        <w:t>2</w:t>
      </w:r>
      <w:r>
        <w:rPr>
          <w:rFonts w:hint="eastAsia" w:ascii="宋体" w:hAnsi="宋体"/>
          <w:color w:val="000000" w:themeColor="text1"/>
          <w:sz w:val="24"/>
        </w:rPr>
        <w:t>、开标前，采购代理机构将会同监督人员进行验标（检查网上招标系统正常与否，检查未加密的电子投标文件，检查投标人保证金交纳情况），确认无误后开标。开标时，各投标人应对本单位的加密的电子投标文件现场解密，采购代理机构工作人员在监督人员监督下解密所有投标文件。</w:t>
      </w:r>
    </w:p>
    <w:p>
      <w:pPr>
        <w:widowControl/>
        <w:spacing w:line="360" w:lineRule="auto"/>
        <w:ind w:firstLine="360" w:firstLineChars="150"/>
        <w:rPr>
          <w:rFonts w:hint="eastAsia" w:ascii="宋体" w:hAnsi="宋体"/>
          <w:color w:val="000000" w:themeColor="text1"/>
          <w:sz w:val="24"/>
          <w:lang w:val="en-US" w:eastAsia="zh-CN"/>
        </w:rPr>
      </w:pPr>
      <w:r>
        <w:rPr>
          <w:rFonts w:hint="eastAsia" w:ascii="宋体" w:hAnsi="宋体"/>
          <w:color w:val="000000" w:themeColor="text1"/>
          <w:sz w:val="24"/>
          <w:lang w:val="en-US" w:eastAsia="zh-CN"/>
        </w:rPr>
        <w:t>因网上招标系统故障导致所有投标人均解密失败时，投标人使用未加密的电子投标文件进行开评标。</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25.3、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spacing w:line="360" w:lineRule="auto"/>
        <w:ind w:firstLine="482" w:firstLineChars="200"/>
        <w:rPr>
          <w:rFonts w:hint="eastAsia" w:ascii="宋体" w:hAnsi="宋体"/>
          <w:color w:val="000000" w:themeColor="text1"/>
          <w:sz w:val="24"/>
        </w:rPr>
      </w:pPr>
      <w:r>
        <w:rPr>
          <w:rFonts w:hint="eastAsia" w:ascii="宋体" w:hAnsi="宋体"/>
          <w:b/>
          <w:bCs/>
          <w:color w:val="000000" w:themeColor="text1"/>
          <w:sz w:val="24"/>
        </w:rPr>
        <w:t>B．采用不见面开标方式</w:t>
      </w:r>
      <w:r>
        <w:rPr>
          <w:rFonts w:hint="eastAsia" w:ascii="宋体" w:hAnsi="宋体"/>
          <w:color w:val="000000" w:themeColor="text1"/>
          <w:sz w:val="24"/>
        </w:rPr>
        <w:t>（是否采用详见投标人须知前附表）</w:t>
      </w:r>
    </w:p>
    <w:p>
      <w:pPr>
        <w:spacing w:line="360" w:lineRule="auto"/>
        <w:ind w:firstLine="480" w:firstLineChars="200"/>
        <w:rPr>
          <w:rFonts w:hint="eastAsia" w:ascii="宋体" w:hAnsi="宋体"/>
          <w:color w:val="000000" w:themeColor="text1"/>
          <w:sz w:val="24"/>
          <w:lang w:val="en-US" w:eastAsia="zh-CN"/>
        </w:rPr>
      </w:pPr>
      <w:r>
        <w:rPr>
          <w:rFonts w:hint="eastAsia" w:ascii="宋体" w:hAnsi="宋体"/>
          <w:color w:val="000000" w:themeColor="text1"/>
          <w:sz w:val="24"/>
          <w:lang w:val="en-US" w:eastAsia="zh-CN"/>
        </w:rPr>
        <w:t>25.4、招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rPr>
          <w:rFonts w:hint="default" w:ascii="宋体" w:hAnsi="宋体"/>
          <w:color w:val="000000" w:themeColor="text1"/>
          <w:sz w:val="24"/>
          <w:lang w:val="en-US" w:eastAsia="zh-CN"/>
        </w:rPr>
      </w:pPr>
      <w:r>
        <w:rPr>
          <w:rFonts w:hint="eastAsia" w:ascii="宋体" w:hAnsi="宋体"/>
          <w:color w:val="000000" w:themeColor="text1"/>
          <w:sz w:val="24"/>
          <w:lang w:val="en-US" w:eastAsia="zh-CN"/>
        </w:rPr>
        <w:t>25.5、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25.4、大写金额和小写金额不一致的，以大写金额为准；单价金额小数点或者百分比有明显错位的，以报价一览表的总价为准，并修改单价；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25.5、开标后，由评标委员会对投标人进行资格审查，资格审查未通过的，其投标无效。</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7"/>
        <w:outlineLvl w:val="0"/>
        <w:rPr>
          <w:rFonts w:ascii="宋体" w:hAnsi="宋体"/>
          <w:b/>
          <w:bCs/>
          <w:color w:val="000000" w:themeColor="text1"/>
          <w:sz w:val="24"/>
        </w:rPr>
      </w:pPr>
      <w:r>
        <w:rPr>
          <w:rFonts w:hint="eastAsia" w:ascii="宋体" w:hAnsi="宋体"/>
          <w:b/>
          <w:bCs/>
          <w:color w:val="000000" w:themeColor="text1"/>
          <w:sz w:val="24"/>
        </w:rPr>
        <w:t>非单一产品采购项目，采购人应当根据采购项目技术构成、产品价格比重等合理确定核心产品，并在招标文件中载明。多家投标人提供的核心产品品牌相同的，按前两款规定处理。</w:t>
      </w:r>
    </w:p>
    <w:p>
      <w:pPr>
        <w:snapToGrid w:val="0"/>
        <w:spacing w:line="360" w:lineRule="auto"/>
        <w:ind w:firstLine="487"/>
        <w:outlineLvl w:val="0"/>
        <w:rPr>
          <w:rFonts w:ascii="宋体" w:hAnsi="宋体"/>
          <w:b/>
          <w:bCs/>
          <w:color w:val="000000" w:themeColor="text1"/>
          <w:sz w:val="24"/>
        </w:rPr>
      </w:pPr>
      <w:r>
        <w:rPr>
          <w:rFonts w:hint="eastAsia" w:ascii="宋体" w:hAnsi="宋体"/>
          <w:b/>
          <w:bCs/>
          <w:color w:val="000000" w:themeColor="text1"/>
          <w:sz w:val="24"/>
        </w:rPr>
        <w:t>26、评标原则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评、定标依据《中华人民共和国政府采购法》、《中华人民共和国政府采购法实施条例》及新疆维吾尔自治区财政厅等相关规定，遵循公开、公平、公正、竞争的原则。</w:t>
      </w:r>
    </w:p>
    <w:p>
      <w:pPr>
        <w:adjustRightInd w:val="0"/>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26.1、严格执行《中华人民共和国政府采购法》及自治区有关法规、政策、维护采购人、投标人的合法权益，选择对采购人最为有利的投标人或候选投标人。</w:t>
      </w:r>
    </w:p>
    <w:p>
      <w:pPr>
        <w:adjustRightInd w:val="0"/>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26.2、坚持价格合理、方案第一的原则，不以最低报价作为中标唯一标准。</w:t>
      </w:r>
    </w:p>
    <w:p>
      <w:pPr>
        <w:adjustRightInd w:val="0"/>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26.3、评审工作由评审专家及采购人代表共同组建的评标委员会承担。评审专家占评标委员会总数的三分之二以上。</w:t>
      </w:r>
    </w:p>
    <w:p>
      <w:pPr>
        <w:adjustRightInd w:val="0"/>
        <w:snapToGrid w:val="0"/>
        <w:spacing w:line="360" w:lineRule="auto"/>
        <w:outlineLvl w:val="0"/>
        <w:rPr>
          <w:rFonts w:ascii="宋体" w:hAnsi="宋体"/>
          <w:b/>
          <w:color w:val="000000" w:themeColor="text1"/>
          <w:sz w:val="24"/>
        </w:rPr>
      </w:pPr>
      <w:r>
        <w:rPr>
          <w:rFonts w:hint="eastAsia" w:ascii="宋体" w:hAnsi="宋体"/>
          <w:b/>
          <w:bCs/>
          <w:color w:val="000000" w:themeColor="text1"/>
          <w:sz w:val="24"/>
        </w:rPr>
        <w:t>27、</w:t>
      </w:r>
      <w:r>
        <w:rPr>
          <w:rFonts w:hint="eastAsia" w:ascii="宋体" w:hAnsi="宋体"/>
          <w:b/>
          <w:color w:val="000000" w:themeColor="text1"/>
          <w:sz w:val="24"/>
        </w:rPr>
        <w:t>评标委员会</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本项目的特点，于开标前48小时内，从政采云专家库中随机抽取组建评标委员会，其成员由有关技术、经济等方面的专家4人，其中业主代表1人组成。评标委员会在监督部门的监督下独立完成评审工作，负责对投标文件进行审查、质询、评审、推选中标候选人。</w:t>
      </w:r>
    </w:p>
    <w:p>
      <w:pPr>
        <w:snapToGrid w:val="0"/>
        <w:spacing w:line="360" w:lineRule="auto"/>
        <w:rPr>
          <w:rFonts w:ascii="宋体" w:hAnsi="宋体"/>
          <w:color w:val="000000" w:themeColor="text1"/>
          <w:sz w:val="24"/>
        </w:rPr>
      </w:pPr>
      <w:r>
        <w:rPr>
          <w:rFonts w:hint="eastAsia" w:ascii="宋体" w:hAnsi="宋体"/>
          <w:color w:val="000000" w:themeColor="text1"/>
          <w:sz w:val="24"/>
        </w:rPr>
        <w:t>27.1、评标事务由评标委员会负责，并独立履行下列职责：</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（a）审查投标文件是否符合本文件要求，并做出评价；</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（b）要求投标人对投标文件有关事项做出澄清或答复；</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（c）推荐中标候选人名单，或者直接确定中标人；</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（d）向招标采购单位或者有关部门报告非法干预评标工作的行为。</w:t>
      </w:r>
    </w:p>
    <w:p>
      <w:pPr>
        <w:spacing w:line="360" w:lineRule="auto"/>
        <w:ind w:left="714" w:leftChars="1" w:hanging="712" w:hangingChars="297"/>
        <w:outlineLvl w:val="0"/>
        <w:rPr>
          <w:rFonts w:ascii="宋体" w:hAnsi="宋体"/>
          <w:color w:val="000000" w:themeColor="text1"/>
          <w:sz w:val="24"/>
        </w:rPr>
      </w:pPr>
      <w:r>
        <w:rPr>
          <w:rFonts w:hint="eastAsia" w:ascii="宋体" w:hAnsi="宋体"/>
          <w:color w:val="000000" w:themeColor="text1"/>
          <w:sz w:val="24"/>
        </w:rPr>
        <w:t>27.2．评标委员会成员的义务</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（a）遵纪守法，客观、公正、廉洁地履行职责；</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（b）按照招标文件规定的评标方法和标准进行评标，对评审意见承担个人责任；</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（c）对评标过程和结果，以及投标人的商业秘密保密；</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（d）参与评标报告的起草；</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（e）配合财政部门的投诉处理工作；</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（f）配合采购人答复投标人提出的质疑。</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28、评标程序</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28.1、评审会议由评标委员会组长主持。评标委员会首先对各投标文件进行符合性审查，未通过审查的为无效标。</w:t>
      </w:r>
      <w:r>
        <w:rPr>
          <w:rFonts w:hint="eastAsia" w:ascii="宋体" w:hAnsi="宋体" w:cs="Arial"/>
          <w:color w:val="000000" w:themeColor="text1"/>
          <w:sz w:val="24"/>
        </w:rPr>
        <w:t>符合性检查：依据招标文件的规定，从投标文件的有效性、完整性和对招标文件的响应程度进行审查，以确定是否对招标文件的要求做出了实质性的响应，</w:t>
      </w:r>
      <w:r>
        <w:rPr>
          <w:rFonts w:hint="eastAsia" w:ascii="宋体" w:hAnsi="宋体"/>
          <w:color w:val="000000" w:themeColor="text1"/>
          <w:sz w:val="24"/>
        </w:rPr>
        <w:t>存在重大偏离的投标文件为无效标。所谓重大偏离是指投标人投标文件中所述服务质量、技术、规格、数量、交货期等和服务明显不能满足招标文件要求。重大偏离的认定须经评标委员会三分之二以上组员同意。</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2、评标委员会判断最终确认的“投标文件”的响应性，仅基于“投标文件”本身而不靠外部证据。对非实质性响应的投标文件，投标人不能通过修正或撤销不符之处，而使其成为实质性响应。</w:t>
      </w:r>
    </w:p>
    <w:p>
      <w:pPr>
        <w:pStyle w:val="6"/>
        <w:spacing w:line="360" w:lineRule="auto"/>
        <w:ind w:firstLine="480" w:firstLineChars="200"/>
        <w:rPr>
          <w:rFonts w:hAnsi="宋体"/>
          <w:color w:val="000000" w:themeColor="text1"/>
          <w:sz w:val="24"/>
          <w:szCs w:val="24"/>
        </w:rPr>
      </w:pPr>
      <w:r>
        <w:rPr>
          <w:rFonts w:hint="eastAsia" w:hAnsi="宋体"/>
          <w:color w:val="000000" w:themeColor="text1"/>
          <w:sz w:val="24"/>
          <w:szCs w:val="24"/>
        </w:rPr>
        <w:t>3、评标委员会根据招标文件要求，讨论、通过评标工作流程和评标要点。</w:t>
      </w:r>
    </w:p>
    <w:p>
      <w:pPr>
        <w:pStyle w:val="6"/>
        <w:spacing w:line="360" w:lineRule="auto"/>
        <w:ind w:firstLine="480" w:firstLineChars="200"/>
        <w:rPr>
          <w:rFonts w:hAnsi="宋体"/>
          <w:color w:val="000000" w:themeColor="text1"/>
          <w:sz w:val="24"/>
          <w:szCs w:val="24"/>
        </w:rPr>
      </w:pPr>
      <w:r>
        <w:rPr>
          <w:rFonts w:hint="eastAsia" w:hAnsi="宋体"/>
          <w:color w:val="000000" w:themeColor="text1"/>
          <w:sz w:val="24"/>
          <w:szCs w:val="24"/>
        </w:rPr>
        <w:t>4、围绕评标要点，评标委员会全体成员对有效投标人递交的投标文件分别进行评标。</w:t>
      </w:r>
    </w:p>
    <w:p>
      <w:pPr>
        <w:pStyle w:val="6"/>
        <w:spacing w:line="360" w:lineRule="auto"/>
        <w:ind w:firstLine="477" w:firstLineChars="199"/>
        <w:rPr>
          <w:rFonts w:hAnsi="宋体"/>
          <w:b/>
          <w:color w:val="000000" w:themeColor="text1"/>
          <w:sz w:val="24"/>
          <w:szCs w:val="24"/>
          <w:u w:val="single"/>
        </w:rPr>
      </w:pPr>
      <w:r>
        <w:rPr>
          <w:rFonts w:hint="eastAsia" w:hAnsi="宋体"/>
          <w:color w:val="000000" w:themeColor="text1"/>
          <w:sz w:val="24"/>
          <w:szCs w:val="24"/>
        </w:rPr>
        <w:t>5、评标过程出现异议的，由评标委员会共同商讨决定，需要投标人澄清的，评标委员会将以书面形式通知投标人。</w:t>
      </w:r>
    </w:p>
    <w:p>
      <w:pPr>
        <w:pStyle w:val="6"/>
        <w:tabs>
          <w:tab w:val="left" w:pos="1260"/>
        </w:tabs>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29、确定中标候选人</w:t>
      </w:r>
    </w:p>
    <w:p>
      <w:pPr>
        <w:spacing w:line="360" w:lineRule="auto"/>
        <w:ind w:firstLine="472" w:firstLineChars="197"/>
        <w:rPr>
          <w:rFonts w:ascii="宋体" w:hAnsi="宋体"/>
          <w:color w:val="000000" w:themeColor="text1"/>
          <w:sz w:val="24"/>
        </w:rPr>
      </w:pPr>
      <w:r>
        <w:rPr>
          <w:rFonts w:hint="eastAsia" w:ascii="宋体" w:hAnsi="宋体"/>
          <w:color w:val="000000" w:themeColor="text1"/>
          <w:sz w:val="24"/>
        </w:rPr>
        <w:t>综合评分法，是指投标文件满足招标文件全部实质性要求且按评审因素的量化指标评审得分最高的投标人为中标候选人的评审方法。</w:t>
      </w:r>
    </w:p>
    <w:p>
      <w:pPr>
        <w:spacing w:line="360" w:lineRule="auto"/>
        <w:ind w:firstLine="472" w:firstLineChars="197"/>
        <w:rPr>
          <w:rFonts w:ascii="宋体" w:hAnsi="宋体"/>
          <w:color w:val="000000" w:themeColor="text1"/>
          <w:sz w:val="24"/>
        </w:rPr>
      </w:pPr>
      <w:r>
        <w:rPr>
          <w:rFonts w:hint="eastAsia" w:ascii="宋体" w:hAnsi="宋体"/>
          <w:color w:val="000000" w:themeColor="text1"/>
          <w:sz w:val="24"/>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spacing w:line="360" w:lineRule="auto"/>
        <w:ind w:firstLine="464" w:firstLineChars="197"/>
        <w:rPr>
          <w:rFonts w:ascii="宋体" w:hAnsi="宋体"/>
          <w:color w:val="000000" w:themeColor="text1"/>
          <w:sz w:val="24"/>
          <w:szCs w:val="24"/>
        </w:rPr>
      </w:pPr>
      <w:r>
        <w:rPr>
          <w:rFonts w:hint="eastAsia" w:ascii="宋体" w:hAnsi="宋体"/>
          <w:color w:val="000000" w:themeColor="text1"/>
          <w:spacing w:val="-2"/>
          <w:sz w:val="24"/>
          <w:szCs w:val="24"/>
        </w:rPr>
        <w:t>综合评分的主要因素为</w:t>
      </w:r>
      <w:r>
        <w:rPr>
          <w:rFonts w:ascii="Arial" w:hAnsi="Arial" w:cs="Arial"/>
          <w:color w:val="000000" w:themeColor="text1"/>
          <w:kern w:val="0"/>
          <w:sz w:val="24"/>
          <w:szCs w:val="24"/>
        </w:rPr>
        <w:t>，包括投标报价、技术或者服务水平、履约能力、售后服务等</w:t>
      </w:r>
      <w:r>
        <w:rPr>
          <w:rFonts w:hint="eastAsia" w:ascii="宋体" w:hAnsi="宋体"/>
          <w:color w:val="000000" w:themeColor="text1"/>
          <w:spacing w:val="-2"/>
          <w:sz w:val="24"/>
          <w:szCs w:val="24"/>
        </w:rPr>
        <w:t>。投标人需通过初步评审后才能参加下一阶段的评标工作。</w:t>
      </w:r>
      <w:r>
        <w:rPr>
          <w:rFonts w:hint="eastAsia" w:ascii="宋体" w:hAnsi="宋体"/>
          <w:bCs/>
          <w:color w:val="000000" w:themeColor="text1"/>
          <w:sz w:val="24"/>
          <w:szCs w:val="24"/>
        </w:rPr>
        <w:t>计算结果值在小数点后均保留两位小数，后余位数四舍五入计。</w:t>
      </w:r>
    </w:p>
    <w:p>
      <w:pPr>
        <w:pStyle w:val="6"/>
        <w:spacing w:line="360" w:lineRule="auto"/>
        <w:ind w:firstLine="480" w:firstLineChars="200"/>
        <w:rPr>
          <w:rFonts w:hAnsi="宋体"/>
          <w:color w:val="000000" w:themeColor="text1"/>
          <w:sz w:val="24"/>
          <w:szCs w:val="24"/>
        </w:rPr>
      </w:pPr>
      <w:r>
        <w:rPr>
          <w:rFonts w:hint="eastAsia" w:hAnsi="宋体"/>
          <w:color w:val="000000" w:themeColor="text1"/>
          <w:sz w:val="24"/>
          <w:szCs w:val="24"/>
        </w:rPr>
        <w:t>评标委员会将分析投标人提交的总报价及各个分项报价是否合理，报价范围是否完整，有否重大错漏项，</w:t>
      </w:r>
      <w:r>
        <w:rPr>
          <w:rFonts w:hint="eastAsia" w:hAnsi="宋体"/>
          <w:b/>
          <w:color w:val="000000" w:themeColor="text1"/>
          <w:sz w:val="24"/>
          <w:szCs w:val="24"/>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color w:val="000000" w:themeColor="text1"/>
          <w:sz w:val="24"/>
        </w:rPr>
        <w:t>为保证本项目产品质量、良好的售后服务，最低报价不作为中标的唯一依据。</w:t>
      </w:r>
      <w:r>
        <w:rPr>
          <w:rFonts w:hint="eastAsia" w:hAnsi="宋体"/>
          <w:color w:val="000000" w:themeColor="text1"/>
          <w:sz w:val="24"/>
          <w:szCs w:val="24"/>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30、评标过程保密</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30.2、投标人不得探听上述信息，不得以任何行为影响评标过程，否则其投标文件将被作为无效投标文件。</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30.3、采购人和评标委员会不向未成交的投标人解释未成交原因，也不对评标过程中的细节问题进行公布。</w:t>
      </w: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jc w:val="center"/>
        <w:outlineLvl w:val="0"/>
        <w:rPr>
          <w:rFonts w:ascii="宋体" w:hAnsi="宋体"/>
          <w:b/>
          <w:color w:val="000000" w:themeColor="text1"/>
          <w:sz w:val="24"/>
          <w:szCs w:val="24"/>
        </w:rPr>
      </w:pPr>
      <w:r>
        <w:rPr>
          <w:rFonts w:hint="eastAsia" w:ascii="宋体" w:hAnsi="宋体"/>
          <w:b/>
          <w:color w:val="000000" w:themeColor="text1"/>
          <w:sz w:val="24"/>
          <w:szCs w:val="24"/>
        </w:rPr>
        <w:t>七、评标办法</w:t>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初步审查表-资格性审查</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01"/>
        <w:gridCol w:w="7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6" w:hRule="atLeast"/>
          <w:jc w:val="center"/>
        </w:trPr>
        <w:tc>
          <w:tcPr>
            <w:tcW w:w="1050" w:type="dxa"/>
            <w:vMerge w:val="restart"/>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资格性审查</w:t>
            </w:r>
          </w:p>
        </w:tc>
        <w:tc>
          <w:tcPr>
            <w:tcW w:w="701"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1</w:t>
            </w:r>
          </w:p>
        </w:tc>
        <w:tc>
          <w:tcPr>
            <w:tcW w:w="7908"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满足《中华人民共和国政府采购法》第二十二条规定：</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①法人或者其他组织的营业执照等证明文件，自然人的身份证明；</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②财务状况报告（提供近三年度2019年度、2020年度、2021年度），公司成立不满三年的，提供自成立年限次年起至2021年度财务报告，本年度新成立公司可提供银行出具的资信证明。依法缴纳税收（提供的近半年内任一月依法缴纳税收证明，银行的缴纳回执单等不予认可）和社会保障资金的相关材料（提供</w:t>
            </w:r>
            <w:r>
              <w:rPr>
                <w:rFonts w:hint="eastAsia"/>
                <w:color w:val="000000" w:themeColor="text1"/>
                <w:sz w:val="24"/>
                <w:szCs w:val="24"/>
                <w:lang w:val="en-US" w:eastAsia="zh-CN"/>
              </w:rPr>
              <w:t>4</w:t>
            </w:r>
            <w:r>
              <w:rPr>
                <w:rFonts w:hint="eastAsia"/>
                <w:color w:val="000000" w:themeColor="text1"/>
                <w:sz w:val="24"/>
                <w:szCs w:val="24"/>
              </w:rPr>
              <w:t>月、</w:t>
            </w:r>
            <w:r>
              <w:rPr>
                <w:rFonts w:hint="eastAsia"/>
                <w:color w:val="000000" w:themeColor="text1"/>
                <w:sz w:val="24"/>
                <w:szCs w:val="24"/>
                <w:lang w:val="en-US" w:eastAsia="zh-CN"/>
              </w:rPr>
              <w:t>5</w:t>
            </w:r>
            <w:r>
              <w:rPr>
                <w:rFonts w:hint="eastAsia"/>
                <w:color w:val="000000" w:themeColor="text1"/>
                <w:sz w:val="24"/>
                <w:szCs w:val="24"/>
              </w:rPr>
              <w:t>月、</w:t>
            </w:r>
            <w:r>
              <w:rPr>
                <w:rFonts w:hint="eastAsia"/>
                <w:color w:val="000000" w:themeColor="text1"/>
                <w:sz w:val="24"/>
                <w:szCs w:val="24"/>
                <w:lang w:val="en-US" w:eastAsia="zh-CN"/>
              </w:rPr>
              <w:t>6</w:t>
            </w:r>
            <w:r>
              <w:rPr>
                <w:rFonts w:hint="eastAsia"/>
                <w:color w:val="000000" w:themeColor="text1"/>
                <w:sz w:val="24"/>
                <w:szCs w:val="24"/>
              </w:rPr>
              <w:t>月三个月的社会保险费征集计划明细单）；</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③具备履行合同所必需的设备和专业技术能力的证明材料；</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④参加政府采购活动前3年内在经营活动中没有重大违法记录的书面声明；</w:t>
            </w:r>
          </w:p>
          <w:p>
            <w:pPr>
              <w:widowControl/>
              <w:spacing w:line="360" w:lineRule="auto"/>
              <w:jc w:val="left"/>
              <w:textAlignment w:val="center"/>
              <w:rPr>
                <w:color w:val="000000" w:themeColor="text1"/>
                <w:sz w:val="24"/>
                <w:szCs w:val="24"/>
              </w:rPr>
            </w:pPr>
            <w:r>
              <w:rPr>
                <w:rFonts w:hint="eastAsia"/>
                <w:color w:val="000000" w:themeColor="text1"/>
                <w:sz w:val="24"/>
                <w:szCs w:val="24"/>
              </w:rPr>
              <w:t>⑤具备法律、行政法规规定的其他条件的证明材料。（如有）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50" w:type="dxa"/>
            <w:vMerge w:val="continue"/>
            <w:vAlign w:val="center"/>
          </w:tcPr>
          <w:p>
            <w:pPr>
              <w:widowControl/>
              <w:spacing w:line="240" w:lineRule="exact"/>
              <w:rPr>
                <w:rFonts w:ascii="宋体" w:hAnsi="宋体"/>
                <w:color w:val="000000" w:themeColor="text1"/>
                <w:sz w:val="24"/>
                <w:szCs w:val="24"/>
              </w:rPr>
            </w:pPr>
          </w:p>
        </w:tc>
        <w:tc>
          <w:tcPr>
            <w:tcW w:w="701" w:type="dxa"/>
            <w:vAlign w:val="center"/>
          </w:tcPr>
          <w:p>
            <w:pPr>
              <w:widowControl/>
              <w:spacing w:line="240" w:lineRule="exact"/>
              <w:jc w:val="center"/>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lang w:val="en-US" w:eastAsia="zh-CN"/>
              </w:rPr>
              <w:t>2</w:t>
            </w:r>
          </w:p>
        </w:tc>
        <w:tc>
          <w:tcPr>
            <w:tcW w:w="7908" w:type="dxa"/>
            <w:vAlign w:val="center"/>
          </w:tcPr>
          <w:p>
            <w:pPr>
              <w:spacing w:after="100" w:afterAutospacing="1"/>
              <w:rPr>
                <w:rFonts w:hint="eastAsia" w:ascii="Calibri" w:hAnsi="Calibri" w:eastAsia="宋体" w:cs="宋体"/>
                <w:color w:val="000000" w:themeColor="text1"/>
                <w:kern w:val="2"/>
                <w:sz w:val="24"/>
                <w:szCs w:val="24"/>
                <w:lang w:val="en-US" w:eastAsia="zh-CN" w:bidi="ar-SA"/>
              </w:rPr>
            </w:pPr>
            <w:r>
              <w:rPr>
                <w:rFonts w:hint="eastAsia" w:ascii="宋体" w:hAnsi="宋体"/>
                <w:color w:val="000000" w:themeColor="text1"/>
                <w:sz w:val="24"/>
                <w:szCs w:val="24"/>
              </w:rPr>
              <w:t>提供</w:t>
            </w:r>
            <w:r>
              <w:rPr>
                <w:rFonts w:hint="eastAsia" w:ascii="宋体" w:hAnsi="宋体"/>
                <w:color w:val="000000" w:themeColor="text1"/>
                <w:kern w:val="0"/>
                <w:sz w:val="24"/>
                <w:szCs w:val="24"/>
              </w:rPr>
              <w:t>法定代表人授权委托书或法定代表人身份证明书。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50" w:type="dxa"/>
            <w:vMerge w:val="continue"/>
            <w:vAlign w:val="center"/>
          </w:tcPr>
          <w:p>
            <w:pPr>
              <w:widowControl/>
              <w:spacing w:line="240" w:lineRule="exact"/>
              <w:rPr>
                <w:rFonts w:ascii="宋体" w:hAnsi="宋体"/>
                <w:color w:val="000000" w:themeColor="text1"/>
                <w:sz w:val="24"/>
                <w:szCs w:val="24"/>
              </w:rPr>
            </w:pPr>
          </w:p>
        </w:tc>
        <w:tc>
          <w:tcPr>
            <w:tcW w:w="701"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3</w:t>
            </w:r>
          </w:p>
        </w:tc>
        <w:tc>
          <w:tcPr>
            <w:tcW w:w="7908" w:type="dxa"/>
            <w:vAlign w:val="center"/>
          </w:tcPr>
          <w:p>
            <w:pPr>
              <w:spacing w:after="100" w:afterAutospacing="1"/>
              <w:rPr>
                <w:rFonts w:ascii="Calibri" w:hAnsi="Calibri" w:eastAsia="宋体" w:cs="宋体"/>
                <w:color w:val="000000" w:themeColor="text1"/>
                <w:kern w:val="2"/>
                <w:sz w:val="24"/>
                <w:szCs w:val="24"/>
                <w:lang w:val="en-US" w:eastAsia="zh-CN" w:bidi="ar-SA"/>
              </w:rPr>
            </w:pPr>
            <w:r>
              <w:rPr>
                <w:rFonts w:hint="eastAsia" w:ascii="宋体" w:hAnsi="宋体"/>
                <w:color w:val="000000" w:themeColor="text1"/>
                <w:kern w:val="0"/>
                <w:sz w:val="24"/>
                <w:szCs w:val="24"/>
              </w:rPr>
              <w:t>是否按照投标须知要求金额递交了投标保证金，并提供了保证金汇款凭证截图；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050" w:type="dxa"/>
            <w:vMerge w:val="continue"/>
            <w:vAlign w:val="center"/>
          </w:tcPr>
          <w:p>
            <w:pPr>
              <w:widowControl/>
              <w:spacing w:line="240" w:lineRule="exact"/>
              <w:rPr>
                <w:rFonts w:ascii="宋体" w:hAnsi="宋体"/>
                <w:color w:val="000000" w:themeColor="text1"/>
                <w:sz w:val="24"/>
                <w:szCs w:val="24"/>
              </w:rPr>
            </w:pPr>
          </w:p>
        </w:tc>
        <w:tc>
          <w:tcPr>
            <w:tcW w:w="701"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4</w:t>
            </w:r>
          </w:p>
        </w:tc>
        <w:tc>
          <w:tcPr>
            <w:tcW w:w="7908" w:type="dxa"/>
            <w:vAlign w:val="center"/>
          </w:tcPr>
          <w:p>
            <w:pPr>
              <w:spacing w:after="100" w:afterAutospacing="1"/>
              <w:rPr>
                <w:rFonts w:hint="eastAsia"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请根据要求单独上传《中小企业声明函》。格式以采购文件要求为准</w:t>
            </w:r>
            <w:r>
              <w:rPr>
                <w:rFonts w:hint="eastAsia" w:ascii="宋体" w:hAnsi="宋体"/>
                <w:color w:val="000000" w:themeColor="text1"/>
                <w:kern w:val="0"/>
                <w:sz w:val="24"/>
                <w:szCs w:val="24"/>
                <w:lang w:eastAsia="zh-CN"/>
              </w:rPr>
              <w:t>。</w:t>
            </w:r>
            <w:r>
              <w:rPr>
                <w:rFonts w:hint="eastAsia" w:ascii="宋体" w:hAnsi="宋体"/>
                <w:color w:val="000000" w:themeColor="text1"/>
                <w:kern w:val="0"/>
                <w:sz w:val="24"/>
                <w:szCs w:val="24"/>
              </w:rPr>
              <w:t>本项目100%预留给中小企业</w:t>
            </w:r>
            <w:r>
              <w:rPr>
                <w:rFonts w:hint="eastAsia" w:ascii="宋体" w:hAnsi="宋体"/>
                <w:color w:val="000000" w:themeColor="text1"/>
                <w:kern w:val="0"/>
                <w:sz w:val="24"/>
                <w:szCs w:val="24"/>
                <w:lang w:eastAsia="zh-CN"/>
              </w:rPr>
              <w:t>（所称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ascii="宋体" w:hAnsi="宋体"/>
                <w:color w:val="000000" w:themeColor="text1"/>
                <w:kern w:val="0"/>
                <w:sz w:val="24"/>
                <w:szCs w:val="24"/>
              </w:rPr>
              <w:t>。在货物采购项目中，货物由中小企业制造，即货物由中小企业生产且使用该中小企业商号或者注册商标；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1050" w:type="dxa"/>
            <w:vMerge w:val="continue"/>
            <w:vAlign w:val="center"/>
          </w:tcPr>
          <w:p>
            <w:pPr>
              <w:widowControl/>
              <w:spacing w:line="240" w:lineRule="exact"/>
              <w:rPr>
                <w:rFonts w:ascii="宋体" w:hAnsi="宋体"/>
                <w:color w:val="000000" w:themeColor="text1"/>
                <w:sz w:val="24"/>
                <w:szCs w:val="24"/>
              </w:rPr>
            </w:pPr>
          </w:p>
        </w:tc>
        <w:tc>
          <w:tcPr>
            <w:tcW w:w="701" w:type="dxa"/>
            <w:vAlign w:val="center"/>
          </w:tcPr>
          <w:p>
            <w:pPr>
              <w:widowControl/>
              <w:spacing w:line="240" w:lineRule="exact"/>
              <w:jc w:val="center"/>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lang w:val="en-US" w:eastAsia="zh-CN"/>
              </w:rPr>
              <w:t>5</w:t>
            </w:r>
          </w:p>
        </w:tc>
        <w:tc>
          <w:tcPr>
            <w:tcW w:w="7908" w:type="dxa"/>
            <w:vAlign w:val="center"/>
          </w:tcPr>
          <w:p>
            <w:pPr>
              <w:spacing w:after="100" w:afterAutospacing="1"/>
              <w:rPr>
                <w:rFonts w:hint="eastAsia"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1）与采购人存在利害关系可能影响采购公正性的法人、其他组织或者个人，不得参加投标；（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olor w:val="000000" w:themeColor="text1"/>
                <w:kern w:val="0"/>
                <w:sz w:val="24"/>
                <w:szCs w:val="24"/>
                <w:lang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9659" w:type="dxa"/>
            <w:gridSpan w:val="3"/>
            <w:vAlign w:val="center"/>
          </w:tcPr>
          <w:p>
            <w:pPr>
              <w:snapToGrid w:val="0"/>
              <w:spacing w:line="360" w:lineRule="auto"/>
              <w:outlineLvl w:val="0"/>
              <w:rPr>
                <w:rFonts w:ascii="宋体" w:hAnsi="宋体"/>
                <w:color w:val="000000" w:themeColor="text1"/>
                <w:sz w:val="24"/>
                <w:szCs w:val="24"/>
              </w:rPr>
            </w:pPr>
            <w:r>
              <w:rPr>
                <w:rFonts w:hint="eastAsia" w:ascii="宋体" w:hAnsi="宋体"/>
                <w:color w:val="000000" w:themeColor="text1"/>
                <w:sz w:val="24"/>
                <w:szCs w:val="24"/>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初步审查表-符合性审查</w:t>
      </w:r>
    </w:p>
    <w:tbl>
      <w:tblPr>
        <w:tblStyle w:val="14"/>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541"/>
        <w:gridCol w:w="7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13" w:type="dxa"/>
            <w:vMerge w:val="restart"/>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符合性审查</w:t>
            </w: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1</w:t>
            </w:r>
          </w:p>
        </w:tc>
        <w:tc>
          <w:tcPr>
            <w:tcW w:w="7977" w:type="dxa"/>
            <w:vAlign w:val="center"/>
          </w:tcPr>
          <w:p>
            <w:pPr>
              <w:widowControl/>
              <w:spacing w:line="360" w:lineRule="auto"/>
              <w:jc w:val="left"/>
              <w:textAlignment w:val="center"/>
              <w:rPr>
                <w:rFonts w:ascii="宋体" w:hAnsi="宋体"/>
                <w:color w:val="000000" w:themeColor="text1"/>
                <w:sz w:val="24"/>
                <w:szCs w:val="24"/>
              </w:rPr>
            </w:pPr>
            <w:r>
              <w:rPr>
                <w:rFonts w:hint="eastAsia" w:ascii="宋体" w:hAnsi="宋体"/>
                <w:color w:val="000000" w:themeColor="text1"/>
                <w:sz w:val="24"/>
                <w:szCs w:val="24"/>
              </w:rPr>
              <w:t>投标函有单位盖章及法定代表人或法定代表人授权的代理人签字或盖章的；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13" w:type="dxa"/>
            <w:vMerge w:val="continue"/>
            <w:vAlign w:val="center"/>
          </w:tcPr>
          <w:p>
            <w:pPr>
              <w:snapToGrid w:val="0"/>
              <w:spacing w:line="360" w:lineRule="auto"/>
              <w:jc w:val="center"/>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2</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报价是否唯一；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3</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投标文件是否按规定的格式填写，内容不全或关键字迹模糊、无法辨认的、无重大缺漏项；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4</w:t>
            </w:r>
          </w:p>
        </w:tc>
        <w:tc>
          <w:tcPr>
            <w:tcW w:w="7977" w:type="dxa"/>
            <w:vAlign w:val="center"/>
          </w:tcPr>
          <w:p>
            <w:pPr>
              <w:widowControl/>
              <w:spacing w:line="360" w:lineRule="auto"/>
              <w:jc w:val="left"/>
              <w:textAlignment w:val="center"/>
              <w:rPr>
                <w:rFonts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交货期、质保期及交货地点是否符合招标文件要求；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5</w:t>
            </w:r>
          </w:p>
        </w:tc>
        <w:tc>
          <w:tcPr>
            <w:tcW w:w="7977" w:type="dxa"/>
            <w:vAlign w:val="center"/>
          </w:tcPr>
          <w:p>
            <w:pPr>
              <w:widowControl/>
              <w:spacing w:line="360" w:lineRule="auto"/>
              <w:jc w:val="left"/>
              <w:textAlignment w:val="center"/>
              <w:rPr>
                <w:rFonts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投标人的报价及分项报价是否超过了本项目采购预算；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6</w:t>
            </w:r>
          </w:p>
        </w:tc>
        <w:tc>
          <w:tcPr>
            <w:tcW w:w="7977" w:type="dxa"/>
            <w:vAlign w:val="center"/>
          </w:tcPr>
          <w:p>
            <w:pPr>
              <w:widowControl/>
              <w:spacing w:line="360" w:lineRule="auto"/>
              <w:jc w:val="left"/>
              <w:textAlignment w:val="center"/>
              <w:rPr>
                <w:rFonts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投标文件是否含有采购人不能接受的条件；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7</w:t>
            </w:r>
          </w:p>
        </w:tc>
        <w:tc>
          <w:tcPr>
            <w:tcW w:w="7977" w:type="dxa"/>
            <w:vAlign w:val="center"/>
          </w:tcPr>
          <w:p>
            <w:pPr>
              <w:widowControl/>
              <w:spacing w:line="360" w:lineRule="auto"/>
              <w:jc w:val="left"/>
              <w:textAlignment w:val="center"/>
              <w:rPr>
                <w:rFonts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8</w:t>
            </w:r>
          </w:p>
        </w:tc>
        <w:tc>
          <w:tcPr>
            <w:tcW w:w="7977" w:type="dxa"/>
            <w:vAlign w:val="center"/>
          </w:tcPr>
          <w:p>
            <w:pPr>
              <w:widowControl/>
              <w:spacing w:line="360" w:lineRule="auto"/>
              <w:jc w:val="left"/>
              <w:textAlignment w:val="center"/>
              <w:rPr>
                <w:rFonts w:ascii="宋体" w:hAnsi="宋体" w:eastAsia="宋体" w:cs="宋体"/>
                <w:color w:val="000000" w:themeColor="text1"/>
                <w:kern w:val="0"/>
                <w:sz w:val="24"/>
                <w:szCs w:val="24"/>
                <w:lang w:val="en-US" w:eastAsia="zh-CN" w:bidi="ar-SA"/>
              </w:rPr>
            </w:pPr>
            <w:r>
              <w:rPr>
                <w:rFonts w:hint="eastAsia" w:ascii="宋体" w:hAnsi="宋体"/>
                <w:color w:val="000000" w:themeColor="text1"/>
                <w:kern w:val="0"/>
                <w:sz w:val="24"/>
                <w:szCs w:val="24"/>
              </w:rPr>
              <w:t>不满足招标文件规定的其他实质性要求。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731" w:type="dxa"/>
            <w:gridSpan w:val="3"/>
            <w:vAlign w:val="center"/>
          </w:tcPr>
          <w:p>
            <w:pPr>
              <w:snapToGrid w:val="0"/>
              <w:spacing w:line="360" w:lineRule="auto"/>
              <w:jc w:val="both"/>
              <w:rPr>
                <w:rFonts w:ascii="宋体" w:hAnsi="宋体"/>
                <w:color w:val="000000" w:themeColor="text1"/>
                <w:sz w:val="24"/>
                <w:szCs w:val="24"/>
              </w:rPr>
            </w:pPr>
            <w:r>
              <w:rPr>
                <w:rFonts w:hint="eastAsia" w:ascii="宋体" w:hAnsi="宋体"/>
                <w:color w:val="000000" w:themeColor="text1"/>
                <w:sz w:val="24"/>
                <w:szCs w:val="24"/>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ind w:firstLine="413" w:firstLineChars="147"/>
        <w:jc w:val="center"/>
        <w:rPr>
          <w:rFonts w:ascii="宋体" w:hAnsi="宋体"/>
          <w:b/>
          <w:color w:val="000000" w:themeColor="text1"/>
          <w:sz w:val="28"/>
          <w:szCs w:val="28"/>
        </w:rPr>
      </w:pPr>
    </w:p>
    <w:p>
      <w:pPr>
        <w:rPr>
          <w:rFonts w:ascii="宋体" w:hAnsi="宋体"/>
          <w:b/>
          <w:color w:val="000000" w:themeColor="text1"/>
          <w:sz w:val="28"/>
          <w:szCs w:val="28"/>
        </w:rPr>
      </w:pPr>
      <w:r>
        <w:rPr>
          <w:rFonts w:hint="eastAsia" w:ascii="宋体" w:hAnsi="宋体"/>
          <w:b/>
          <w:color w:val="000000" w:themeColor="text1"/>
          <w:sz w:val="28"/>
          <w:szCs w:val="28"/>
        </w:rPr>
        <w:br w:type="page"/>
      </w:r>
    </w:p>
    <w:p>
      <w:pPr>
        <w:widowControl/>
        <w:jc w:val="center"/>
        <w:rPr>
          <w:b/>
          <w:bCs/>
          <w:color w:val="000000" w:themeColor="text1"/>
          <w:sz w:val="24"/>
          <w:szCs w:val="24"/>
        </w:rPr>
        <w:sectPr>
          <w:headerReference r:id="rId5" w:type="first"/>
          <w:headerReference r:id="rId4" w:type="default"/>
          <w:pgSz w:w="11906" w:h="16838"/>
          <w:pgMar w:top="1440" w:right="1701" w:bottom="1440" w:left="1701" w:header="851" w:footer="992" w:gutter="0"/>
          <w:pgNumType w:fmt="numberInDash"/>
          <w:cols w:space="720" w:num="1"/>
          <w:titlePg/>
          <w:docGrid w:type="lines" w:linePitch="312" w:charSpace="0"/>
        </w:sectPr>
      </w:pPr>
    </w:p>
    <w:p>
      <w:pPr>
        <w:widowControl/>
        <w:jc w:val="center"/>
        <w:rPr>
          <w:b/>
          <w:bCs/>
          <w:color w:val="000000" w:themeColor="text1"/>
          <w:sz w:val="24"/>
          <w:szCs w:val="24"/>
        </w:rPr>
      </w:pPr>
      <w:r>
        <w:rPr>
          <w:rFonts w:hint="eastAsia"/>
          <w:b/>
          <w:bCs/>
          <w:color w:val="000000" w:themeColor="text1"/>
          <w:sz w:val="24"/>
          <w:szCs w:val="24"/>
        </w:rPr>
        <w:t>评审标准</w:t>
      </w:r>
    </w:p>
    <w:tbl>
      <w:tblPr>
        <w:tblStyle w:val="14"/>
        <w:tblW w:w="9739" w:type="dxa"/>
        <w:tblInd w:w="-552" w:type="dxa"/>
        <w:tblLayout w:type="fixed"/>
        <w:tblCellMar>
          <w:top w:w="15" w:type="dxa"/>
          <w:left w:w="15" w:type="dxa"/>
          <w:bottom w:w="15" w:type="dxa"/>
          <w:right w:w="15" w:type="dxa"/>
        </w:tblCellMar>
      </w:tblPr>
      <w:tblGrid>
        <w:gridCol w:w="704"/>
        <w:gridCol w:w="1741"/>
        <w:gridCol w:w="759"/>
        <w:gridCol w:w="6535"/>
      </w:tblGrid>
      <w:tr>
        <w:tblPrEx>
          <w:tblCellMar>
            <w:top w:w="15" w:type="dxa"/>
            <w:left w:w="15" w:type="dxa"/>
            <w:bottom w:w="15" w:type="dxa"/>
            <w:right w:w="15" w:type="dxa"/>
          </w:tblCellMar>
        </w:tblPrEx>
        <w:trPr>
          <w:trHeight w:val="74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序号</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评分因素</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满分</w:t>
            </w:r>
          </w:p>
          <w:p>
            <w:pPr>
              <w:jc w:val="center"/>
              <w:rPr>
                <w:color w:val="000000" w:themeColor="text1"/>
              </w:rPr>
            </w:pPr>
            <w:r>
              <w:rPr>
                <w:rFonts w:hint="eastAsia"/>
                <w:color w:val="000000" w:themeColor="text1"/>
              </w:rPr>
              <w:t>分值</w:t>
            </w:r>
          </w:p>
        </w:tc>
        <w:tc>
          <w:tcPr>
            <w:tcW w:w="653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说明</w:t>
            </w:r>
          </w:p>
        </w:tc>
      </w:tr>
      <w:tr>
        <w:tblPrEx>
          <w:tblCellMar>
            <w:top w:w="15" w:type="dxa"/>
            <w:left w:w="15" w:type="dxa"/>
            <w:bottom w:w="15" w:type="dxa"/>
            <w:right w:w="15" w:type="dxa"/>
          </w:tblCellMar>
        </w:tblPrEx>
        <w:trPr>
          <w:trHeight w:val="74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1</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报价</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30分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经评委会审核，满足招标文件要求且报价最低的投标人的价格为基准价，其价格分为满分（保留小数点后两位）。</w:t>
            </w:r>
          </w:p>
          <w:p>
            <w:pPr>
              <w:spacing w:line="320" w:lineRule="exact"/>
              <w:ind w:right="126" w:rightChars="60"/>
              <w:jc w:val="left"/>
              <w:rPr>
                <w:rFonts w:ascii="宋体" w:hAnsi="宋体"/>
                <w:color w:val="000000" w:themeColor="text1"/>
              </w:rPr>
            </w:pPr>
            <w:r>
              <w:rPr>
                <w:rFonts w:hint="eastAsia" w:ascii="宋体" w:hAnsi="宋体"/>
                <w:color w:val="000000" w:themeColor="text1"/>
              </w:rPr>
              <w:t>报价得分=（投标基准价/投标报价）×30</w:t>
            </w:r>
          </w:p>
        </w:tc>
      </w:tr>
      <w:tr>
        <w:tblPrEx>
          <w:tblCellMar>
            <w:top w:w="15" w:type="dxa"/>
            <w:left w:w="15" w:type="dxa"/>
            <w:bottom w:w="15" w:type="dxa"/>
            <w:right w:w="15" w:type="dxa"/>
          </w:tblCellMar>
        </w:tblPrEx>
        <w:trPr>
          <w:trHeight w:val="687" w:hRule="atLeast"/>
        </w:trPr>
        <w:tc>
          <w:tcPr>
            <w:tcW w:w="973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商务、技术部分</w:t>
            </w:r>
          </w:p>
        </w:tc>
      </w:tr>
      <w:tr>
        <w:tblPrEx>
          <w:tblCellMar>
            <w:top w:w="15" w:type="dxa"/>
            <w:left w:w="15" w:type="dxa"/>
            <w:bottom w:w="15" w:type="dxa"/>
            <w:right w:w="15" w:type="dxa"/>
          </w:tblCellMar>
        </w:tblPrEx>
        <w:trPr>
          <w:trHeight w:val="1517"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1</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类似业绩</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15分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ascii="宋体" w:hAnsi="宋体"/>
                <w:color w:val="000000" w:themeColor="text1"/>
              </w:rPr>
            </w:pPr>
            <w:r>
              <w:rPr>
                <w:rFonts w:hint="eastAsia" w:ascii="宋体" w:hAnsi="宋体"/>
                <w:color w:val="000000" w:themeColor="text1"/>
              </w:rPr>
              <w:t>近三年（20</w:t>
            </w:r>
            <w:r>
              <w:rPr>
                <w:rFonts w:hint="eastAsia" w:ascii="宋体" w:hAnsi="宋体"/>
                <w:color w:val="000000" w:themeColor="text1"/>
                <w:lang w:val="en-US" w:eastAsia="zh-CN"/>
              </w:rPr>
              <w:t>20</w:t>
            </w:r>
            <w:r>
              <w:rPr>
                <w:rFonts w:hint="eastAsia" w:ascii="宋体" w:hAnsi="宋体"/>
                <w:color w:val="000000" w:themeColor="text1"/>
              </w:rPr>
              <w:t>年</w:t>
            </w:r>
            <w:r>
              <w:rPr>
                <w:rFonts w:hint="eastAsia" w:ascii="宋体" w:hAnsi="宋体"/>
                <w:color w:val="000000" w:themeColor="text1"/>
                <w:lang w:val="en-US" w:eastAsia="zh-CN"/>
              </w:rPr>
              <w:t>7</w:t>
            </w:r>
            <w:r>
              <w:rPr>
                <w:rFonts w:hint="eastAsia" w:ascii="宋体" w:hAnsi="宋体"/>
                <w:color w:val="000000" w:themeColor="text1"/>
              </w:rPr>
              <w:t>月1日至今）类似项目（需明确体现本标包内容）业绩，投标人须附合同协议书及合格的验收报告或中标通知书及合格的验收报告复印件。业绩中需包含本标包中所有分项内容，但不对证明材料数量做限定，每完整提供一项得5分，满分15分。</w:t>
            </w:r>
          </w:p>
        </w:tc>
      </w:tr>
      <w:tr>
        <w:tblPrEx>
          <w:tblCellMar>
            <w:top w:w="15" w:type="dxa"/>
            <w:left w:w="15" w:type="dxa"/>
            <w:bottom w:w="15" w:type="dxa"/>
            <w:right w:w="15" w:type="dxa"/>
          </w:tblCellMar>
        </w:tblPrEx>
        <w:trPr>
          <w:trHeight w:val="1747"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2</w:t>
            </w:r>
          </w:p>
        </w:tc>
        <w:tc>
          <w:tcPr>
            <w:tcW w:w="1741" w:type="dxa"/>
            <w:tcBorders>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产品性能参数响应程度</w:t>
            </w:r>
          </w:p>
        </w:tc>
        <w:tc>
          <w:tcPr>
            <w:tcW w:w="759" w:type="dxa"/>
            <w:tcBorders>
              <w:bottom w:val="single" w:color="000000" w:sz="4" w:space="0"/>
              <w:right w:val="single" w:color="000000"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color w:val="000000" w:themeColor="text1"/>
                <w:lang w:val="en-US" w:eastAsia="zh-CN"/>
              </w:rPr>
              <w:t>30</w:t>
            </w:r>
            <w:r>
              <w:rPr>
                <w:rFonts w:hint="eastAsia" w:ascii="宋体" w:hAnsi="宋体"/>
                <w:color w:val="000000" w:themeColor="text1"/>
              </w:rPr>
              <w:t>分</w:t>
            </w:r>
          </w:p>
        </w:tc>
        <w:tc>
          <w:tcPr>
            <w:tcW w:w="6535" w:type="dxa"/>
            <w:tcBorders>
              <w:bottom w:val="single" w:color="000000" w:sz="4" w:space="0"/>
              <w:right w:val="single" w:color="000000" w:sz="4" w:space="0"/>
            </w:tcBorders>
            <w:vAlign w:val="center"/>
          </w:tcPr>
          <w:p>
            <w:pPr>
              <w:spacing w:line="320" w:lineRule="exact"/>
            </w:pPr>
            <w:r>
              <w:rPr>
                <w:rFonts w:hint="eastAsia"/>
              </w:rPr>
              <w:t>完全满足或优于本项的所有指标的得</w:t>
            </w:r>
            <w:r>
              <w:rPr>
                <w:rFonts w:hint="eastAsia"/>
                <w:lang w:val="en-US" w:eastAsia="zh-CN"/>
              </w:rPr>
              <w:t>30</w:t>
            </w:r>
            <w:r>
              <w:rPr>
                <w:rFonts w:hint="eastAsia"/>
              </w:rPr>
              <w:t>分；</w:t>
            </w:r>
          </w:p>
          <w:p>
            <w:pPr>
              <w:spacing w:line="320" w:lineRule="exact"/>
              <w:ind w:right="126" w:rightChars="60"/>
            </w:pPr>
            <w:r>
              <w:rPr>
                <w:rFonts w:hint="eastAsia"/>
                <w:lang w:eastAsia="zh-CN"/>
              </w:rPr>
              <w:t>对照“第四部分技术需求”的内容</w:t>
            </w:r>
            <w:r>
              <w:rPr>
                <w:rFonts w:hint="eastAsia"/>
              </w:rPr>
              <w:t>在“技术需求偏离表”中逐条对应填写，后附证明响应每条内容的第三方检测中心出具的检测报告或其他佐证材料（佐证材料写明对应的装备名称）</w:t>
            </w:r>
          </w:p>
          <w:p>
            <w:pPr>
              <w:numPr>
                <w:ilvl w:val="0"/>
                <w:numId w:val="0"/>
              </w:numPr>
              <w:spacing w:line="320" w:lineRule="exact"/>
              <w:ind w:right="126" w:rightChars="60"/>
              <w:rPr>
                <w:rFonts w:hint="eastAsia"/>
                <w:lang w:val="en-US" w:eastAsia="zh-CN"/>
              </w:rPr>
            </w:pPr>
            <w:r>
              <w:rPr>
                <w:rFonts w:hint="eastAsia"/>
                <w:lang w:val="en-US" w:eastAsia="zh-CN"/>
              </w:rPr>
              <w:t>1、需按“滚塑枪箱”</w:t>
            </w:r>
            <w:r>
              <w:rPr>
                <w:rFonts w:hint="eastAsia"/>
                <w:lang w:eastAsia="zh-CN"/>
              </w:rPr>
              <w:t>中所列</w:t>
            </w:r>
            <w:r>
              <w:rPr>
                <w:rFonts w:hint="eastAsia"/>
                <w:lang w:val="en-US" w:eastAsia="zh-CN"/>
              </w:rPr>
              <w:t>1-7条逐条提供证明资料</w:t>
            </w:r>
          </w:p>
          <w:p>
            <w:pPr>
              <w:numPr>
                <w:ilvl w:val="0"/>
                <w:numId w:val="0"/>
              </w:numPr>
              <w:spacing w:line="320" w:lineRule="exact"/>
              <w:ind w:right="126" w:rightChars="60"/>
              <w:rPr>
                <w:rFonts w:hint="eastAsia"/>
                <w:lang w:val="en-US" w:eastAsia="zh-CN"/>
              </w:rPr>
            </w:pPr>
            <w:r>
              <w:rPr>
                <w:rFonts w:hint="eastAsia"/>
                <w:lang w:val="en-US" w:eastAsia="zh-CN"/>
              </w:rPr>
              <w:t>2、需按“滚塑弹箱”</w:t>
            </w:r>
            <w:r>
              <w:rPr>
                <w:rFonts w:hint="eastAsia"/>
                <w:lang w:eastAsia="zh-CN"/>
              </w:rPr>
              <w:t>中所列</w:t>
            </w:r>
            <w:r>
              <w:rPr>
                <w:rFonts w:hint="eastAsia"/>
                <w:lang w:val="en-US" w:eastAsia="zh-CN"/>
              </w:rPr>
              <w:t>1-7条逐条提供证明资料</w:t>
            </w:r>
          </w:p>
          <w:p>
            <w:pPr>
              <w:numPr>
                <w:ilvl w:val="0"/>
                <w:numId w:val="0"/>
              </w:numPr>
              <w:spacing w:line="320" w:lineRule="exact"/>
              <w:ind w:right="126" w:rightChars="60"/>
              <w:rPr>
                <w:rFonts w:hint="eastAsia"/>
                <w:lang w:val="en-US" w:eastAsia="zh-CN"/>
              </w:rPr>
            </w:pPr>
            <w:r>
              <w:rPr>
                <w:rFonts w:hint="eastAsia"/>
                <w:lang w:val="en-US" w:eastAsia="zh-CN"/>
              </w:rPr>
              <w:t>3、需按“双肩枪包”中所列1-6条逐条提供证明资料</w:t>
            </w:r>
          </w:p>
          <w:p>
            <w:pPr>
              <w:numPr>
                <w:ilvl w:val="0"/>
                <w:numId w:val="0"/>
              </w:numPr>
              <w:spacing w:line="320" w:lineRule="exact"/>
              <w:ind w:right="126" w:rightChars="60"/>
              <w:rPr>
                <w:rFonts w:hint="default"/>
                <w:lang w:val="en-US" w:eastAsia="zh-CN"/>
              </w:rPr>
            </w:pPr>
            <w:r>
              <w:rPr>
                <w:rFonts w:hint="eastAsia"/>
                <w:lang w:val="en-US" w:eastAsia="zh-CN"/>
              </w:rPr>
              <w:t>4、需按“双肩弹包”中所列1-5条逐条提供证明资料</w:t>
            </w:r>
          </w:p>
          <w:p>
            <w:pPr>
              <w:spacing w:line="320" w:lineRule="exact"/>
              <w:ind w:right="126" w:rightChars="60"/>
              <w:rPr>
                <w:rFonts w:hint="default" w:ascii="Calibri" w:hAnsi="Calibri" w:eastAsia="宋体" w:cs="宋体"/>
                <w:kern w:val="2"/>
                <w:sz w:val="21"/>
                <w:szCs w:val="21"/>
                <w:lang w:val="en-US" w:eastAsia="zh-CN" w:bidi="ar-SA"/>
              </w:rPr>
            </w:pPr>
            <w:r>
              <w:rPr>
                <w:rFonts w:hint="default" w:ascii="Calibri" w:hAnsi="Calibri" w:eastAsia="宋体" w:cs="宋体"/>
                <w:kern w:val="2"/>
                <w:sz w:val="21"/>
                <w:szCs w:val="21"/>
                <w:lang w:val="en-US" w:eastAsia="zh-CN" w:bidi="ar-SA"/>
              </w:rPr>
              <w:t>①按1-</w:t>
            </w:r>
            <w:r>
              <w:rPr>
                <w:rFonts w:hint="eastAsia" w:cs="宋体"/>
                <w:kern w:val="2"/>
                <w:sz w:val="21"/>
                <w:szCs w:val="21"/>
                <w:lang w:val="en-US" w:eastAsia="zh-CN" w:bidi="ar-SA"/>
              </w:rPr>
              <w:t>4</w:t>
            </w:r>
            <w:r>
              <w:rPr>
                <w:rFonts w:hint="default" w:ascii="Calibri" w:hAnsi="Calibri" w:eastAsia="宋体" w:cs="宋体"/>
                <w:kern w:val="2"/>
                <w:sz w:val="21"/>
                <w:szCs w:val="21"/>
                <w:lang w:val="en-US" w:eastAsia="zh-CN" w:bidi="ar-SA"/>
              </w:rPr>
              <w:t>项顺序所列产品提供三张不同角度清晰的彩色图片，</w:t>
            </w:r>
            <w:r>
              <w:rPr>
                <w:rFonts w:hint="eastAsia" w:cs="宋体"/>
                <w:kern w:val="2"/>
                <w:sz w:val="21"/>
                <w:szCs w:val="21"/>
                <w:lang w:val="en-US" w:eastAsia="zh-CN" w:bidi="ar-SA"/>
              </w:rPr>
              <w:t>4</w:t>
            </w:r>
            <w:r>
              <w:rPr>
                <w:rFonts w:hint="default" w:ascii="Calibri" w:hAnsi="Calibri" w:eastAsia="宋体" w:cs="宋体"/>
                <w:kern w:val="2"/>
                <w:sz w:val="21"/>
                <w:szCs w:val="21"/>
                <w:lang w:val="en-US" w:eastAsia="zh-CN" w:bidi="ar-SA"/>
              </w:rPr>
              <w:t>项产品的三张彩色图片完整提供的，得</w:t>
            </w:r>
            <w:r>
              <w:rPr>
                <w:rFonts w:hint="eastAsia" w:cs="宋体"/>
                <w:kern w:val="2"/>
                <w:sz w:val="21"/>
                <w:szCs w:val="21"/>
                <w:lang w:val="en-US" w:eastAsia="zh-CN" w:bidi="ar-SA"/>
              </w:rPr>
              <w:t>5</w:t>
            </w:r>
            <w:r>
              <w:rPr>
                <w:rFonts w:hint="default" w:ascii="Calibri" w:hAnsi="Calibri" w:eastAsia="宋体" w:cs="宋体"/>
                <w:kern w:val="2"/>
                <w:sz w:val="21"/>
                <w:szCs w:val="21"/>
                <w:lang w:val="en-US" w:eastAsia="zh-CN" w:bidi="ar-SA"/>
              </w:rPr>
              <w:t>分，每少提供或数量不够或图片不清晰的，一项扣1</w:t>
            </w:r>
            <w:r>
              <w:rPr>
                <w:rFonts w:hint="eastAsia" w:cs="宋体"/>
                <w:kern w:val="2"/>
                <w:sz w:val="21"/>
                <w:szCs w:val="21"/>
                <w:lang w:val="en-US" w:eastAsia="zh-CN" w:bidi="ar-SA"/>
              </w:rPr>
              <w:t>.5</w:t>
            </w:r>
            <w:r>
              <w:rPr>
                <w:rFonts w:hint="default" w:ascii="Calibri" w:hAnsi="Calibri" w:eastAsia="宋体" w:cs="宋体"/>
                <w:kern w:val="2"/>
                <w:sz w:val="21"/>
                <w:szCs w:val="21"/>
                <w:lang w:val="en-US" w:eastAsia="zh-CN" w:bidi="ar-SA"/>
              </w:rPr>
              <w:t>分。</w:t>
            </w:r>
          </w:p>
          <w:p>
            <w:pPr>
              <w:spacing w:line="320" w:lineRule="exact"/>
              <w:ind w:right="126" w:rightChars="60"/>
              <w:rPr>
                <w:rFonts w:hint="default" w:ascii="Calibri" w:hAnsi="Calibri" w:eastAsia="宋体" w:cs="宋体"/>
                <w:kern w:val="2"/>
                <w:sz w:val="21"/>
                <w:szCs w:val="21"/>
                <w:lang w:val="en-US" w:eastAsia="zh-CN" w:bidi="ar-SA"/>
              </w:rPr>
            </w:pPr>
            <w:r>
              <w:rPr>
                <w:rFonts w:hint="default" w:ascii="Calibri" w:hAnsi="Calibri" w:eastAsia="宋体" w:cs="宋体"/>
                <w:kern w:val="2"/>
                <w:sz w:val="21"/>
                <w:szCs w:val="21"/>
                <w:lang w:val="en-US" w:eastAsia="zh-CN" w:bidi="ar-SA"/>
              </w:rPr>
              <w:t>②按1-</w:t>
            </w:r>
            <w:r>
              <w:rPr>
                <w:rFonts w:hint="eastAsia" w:cs="宋体"/>
                <w:kern w:val="2"/>
                <w:sz w:val="21"/>
                <w:szCs w:val="21"/>
                <w:lang w:val="en-US" w:eastAsia="zh-CN" w:bidi="ar-SA"/>
              </w:rPr>
              <w:t>4</w:t>
            </w:r>
            <w:r>
              <w:rPr>
                <w:rFonts w:hint="default" w:ascii="Calibri" w:hAnsi="Calibri" w:eastAsia="宋体" w:cs="宋体"/>
                <w:kern w:val="2"/>
                <w:sz w:val="21"/>
                <w:szCs w:val="21"/>
                <w:lang w:val="en-US" w:eastAsia="zh-CN" w:bidi="ar-SA"/>
              </w:rPr>
              <w:t>项中的详细内容逐条提供证明材料，证明材料第三方检测中心出具的检测报告或其他佐证材料，以上所有内容完整提供的得</w:t>
            </w:r>
            <w:r>
              <w:rPr>
                <w:rFonts w:hint="eastAsia" w:cs="宋体"/>
                <w:kern w:val="2"/>
                <w:sz w:val="21"/>
                <w:szCs w:val="21"/>
                <w:lang w:val="en-US" w:eastAsia="zh-CN" w:bidi="ar-SA"/>
              </w:rPr>
              <w:t>25</w:t>
            </w:r>
            <w:r>
              <w:rPr>
                <w:rFonts w:hint="default" w:ascii="Calibri" w:hAnsi="Calibri" w:eastAsia="宋体" w:cs="宋体"/>
                <w:kern w:val="2"/>
                <w:sz w:val="21"/>
                <w:szCs w:val="21"/>
                <w:lang w:val="en-US" w:eastAsia="zh-CN" w:bidi="ar-SA"/>
              </w:rPr>
              <w:t>分，每少提供一条的扣</w:t>
            </w:r>
            <w:r>
              <w:rPr>
                <w:rFonts w:hint="eastAsia" w:cs="宋体"/>
                <w:kern w:val="2"/>
                <w:sz w:val="21"/>
                <w:szCs w:val="21"/>
                <w:lang w:val="en-US" w:eastAsia="zh-CN" w:bidi="ar-SA"/>
              </w:rPr>
              <w:t>1</w:t>
            </w:r>
            <w:r>
              <w:rPr>
                <w:rFonts w:hint="default" w:ascii="Calibri" w:hAnsi="Calibri" w:eastAsia="宋体" w:cs="宋体"/>
                <w:kern w:val="2"/>
                <w:sz w:val="21"/>
                <w:szCs w:val="21"/>
                <w:lang w:val="en-US" w:eastAsia="zh-CN" w:bidi="ar-SA"/>
              </w:rPr>
              <w:t>分。</w:t>
            </w:r>
          </w:p>
        </w:tc>
      </w:tr>
      <w:tr>
        <w:tblPrEx>
          <w:tblCellMar>
            <w:top w:w="15" w:type="dxa"/>
            <w:left w:w="15" w:type="dxa"/>
            <w:bottom w:w="15" w:type="dxa"/>
            <w:right w:w="15" w:type="dxa"/>
          </w:tblCellMar>
        </w:tblPrEx>
        <w:trPr>
          <w:trHeight w:val="395"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3</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rPr>
              <w:t>技术服务流程</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olor w:val="000000" w:themeColor="text1"/>
                <w:lang w:val="en-US" w:eastAsia="zh-CN"/>
              </w:rPr>
              <w:t>9</w:t>
            </w:r>
            <w:r>
              <w:rPr>
                <w:rFonts w:hint="eastAsia" w:ascii="宋体" w:hAnsi="宋体"/>
                <w:color w:val="000000" w:themeColor="text1"/>
              </w:rPr>
              <w:t>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ascii="宋体" w:hAnsi="宋体"/>
                <w:color w:val="000000" w:themeColor="text1"/>
              </w:rPr>
            </w:pPr>
            <w:r>
              <w:rPr>
                <w:rFonts w:hint="eastAsia" w:ascii="宋体" w:hAnsi="宋体"/>
                <w:color w:val="000000" w:themeColor="text1"/>
              </w:rPr>
              <w:t>从服务流程方案、包装运输、人员配备、时间进度安排、交付验收等方面进行评比。</w:t>
            </w:r>
          </w:p>
          <w:p>
            <w:pPr>
              <w:spacing w:line="320" w:lineRule="exact"/>
              <w:ind w:right="126" w:rightChars="60"/>
              <w:rPr>
                <w:rFonts w:ascii="宋体" w:hAnsi="宋体"/>
                <w:color w:val="000000" w:themeColor="text1"/>
              </w:rPr>
            </w:pPr>
            <w:r>
              <w:rPr>
                <w:rFonts w:hint="eastAsia" w:ascii="宋体" w:hAnsi="宋体"/>
                <w:color w:val="000000" w:themeColor="text1"/>
              </w:rPr>
              <w:t>方案内容先进、完整、规划合理、人员配备齐全、安排紧凑、符合实际情况的，得</w:t>
            </w:r>
            <w:r>
              <w:rPr>
                <w:rFonts w:hint="eastAsia" w:ascii="宋体" w:hAnsi="宋体"/>
                <w:color w:val="000000" w:themeColor="text1"/>
                <w:lang w:val="en-US" w:eastAsia="zh-CN"/>
              </w:rPr>
              <w:t>9</w:t>
            </w:r>
            <w:r>
              <w:rPr>
                <w:rFonts w:hint="eastAsia" w:ascii="宋体" w:hAnsi="宋体"/>
                <w:color w:val="000000" w:themeColor="text1"/>
              </w:rPr>
              <w:t>分</w:t>
            </w:r>
          </w:p>
          <w:p>
            <w:pPr>
              <w:spacing w:line="320" w:lineRule="exact"/>
              <w:ind w:right="126" w:rightChars="60"/>
              <w:rPr>
                <w:rFonts w:ascii="宋体" w:hAnsi="宋体"/>
                <w:color w:val="000000" w:themeColor="text1"/>
              </w:rPr>
            </w:pPr>
            <w:r>
              <w:rPr>
                <w:rFonts w:hint="eastAsia" w:ascii="宋体" w:hAnsi="宋体"/>
                <w:color w:val="000000" w:themeColor="text1"/>
              </w:rPr>
              <w:t>方案内容完整但缺乏先进性、人员配备、规划、时间进度基本满足项目需求的，得</w:t>
            </w:r>
            <w:r>
              <w:rPr>
                <w:rFonts w:hint="eastAsia" w:ascii="宋体" w:hAnsi="宋体"/>
                <w:color w:val="000000" w:themeColor="text1"/>
                <w:lang w:val="en-US" w:eastAsia="zh-CN"/>
              </w:rPr>
              <w:t>4</w:t>
            </w:r>
            <w:r>
              <w:rPr>
                <w:rFonts w:hint="eastAsia" w:ascii="宋体" w:hAnsi="宋体"/>
                <w:color w:val="000000" w:themeColor="text1"/>
              </w:rPr>
              <w:t>分；</w:t>
            </w:r>
          </w:p>
          <w:p>
            <w:pPr>
              <w:spacing w:line="320" w:lineRule="exact"/>
              <w:ind w:right="126" w:rightChars="60"/>
              <w:rPr>
                <w:rFonts w:ascii="宋体" w:hAnsi="宋体"/>
                <w:color w:val="000000" w:themeColor="text1"/>
              </w:rPr>
            </w:pPr>
            <w:r>
              <w:rPr>
                <w:rFonts w:hint="eastAsia" w:ascii="宋体" w:hAnsi="宋体"/>
                <w:color w:val="000000" w:themeColor="text1"/>
              </w:rPr>
              <w:t>服务流程与本项目有一定差距，得1分；</w:t>
            </w:r>
          </w:p>
          <w:p>
            <w:pPr>
              <w:spacing w:line="320" w:lineRule="exact"/>
              <w:ind w:right="126" w:rightChars="60"/>
              <w:rPr>
                <w:rFonts w:hint="default" w:ascii="宋体" w:hAnsi="宋体" w:eastAsia="宋体" w:cs="宋体"/>
                <w:color w:val="000000" w:themeColor="text1"/>
                <w:kern w:val="2"/>
                <w:sz w:val="21"/>
                <w:szCs w:val="21"/>
                <w:lang w:val="en-US" w:eastAsia="zh-CN" w:bidi="ar-SA"/>
              </w:rPr>
            </w:pPr>
            <w:r>
              <w:rPr>
                <w:rFonts w:hint="eastAsia" w:ascii="宋体" w:hAnsi="宋体"/>
                <w:color w:val="000000" w:themeColor="text1"/>
              </w:rPr>
              <w:t>本项未提供的不得分</w:t>
            </w:r>
          </w:p>
        </w:tc>
      </w:tr>
      <w:tr>
        <w:tblPrEx>
          <w:tblCellMar>
            <w:top w:w="15" w:type="dxa"/>
            <w:left w:w="15" w:type="dxa"/>
            <w:bottom w:w="15" w:type="dxa"/>
            <w:right w:w="15" w:type="dxa"/>
          </w:tblCellMar>
        </w:tblPrEx>
        <w:trPr>
          <w:trHeight w:val="2360"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4</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rPr>
              <w:t>质量保证措施</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olor w:val="000000" w:themeColor="text1"/>
                <w:lang w:val="en-US" w:eastAsia="zh-CN"/>
              </w:rPr>
              <w:t>8</w:t>
            </w:r>
            <w:r>
              <w:rPr>
                <w:rFonts w:hint="eastAsia" w:ascii="宋体" w:hAnsi="宋体"/>
                <w:color w:val="000000" w:themeColor="text1"/>
              </w:rPr>
              <w:t>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color w:val="000000" w:themeColor="text1"/>
              </w:rPr>
            </w:pPr>
            <w:r>
              <w:rPr>
                <w:rFonts w:hint="eastAsia" w:ascii="宋体" w:hAnsi="宋体"/>
                <w:color w:val="000000" w:themeColor="text1"/>
              </w:rPr>
              <w:t>投标人针对本项目提供的质量保证措施全面、可行，有助于保证项目工作进度、提高工作效率、确保成果质量的，得</w:t>
            </w:r>
            <w:r>
              <w:rPr>
                <w:rFonts w:hint="eastAsia" w:ascii="宋体" w:hAnsi="宋体"/>
                <w:color w:val="000000" w:themeColor="text1"/>
                <w:lang w:val="en-US" w:eastAsia="zh-CN"/>
              </w:rPr>
              <w:t>8</w:t>
            </w:r>
            <w:r>
              <w:rPr>
                <w:rFonts w:hint="eastAsia" w:ascii="宋体" w:hAnsi="宋体"/>
                <w:color w:val="000000" w:themeColor="text1"/>
              </w:rPr>
              <w:t>分；</w:t>
            </w:r>
          </w:p>
          <w:p>
            <w:pPr>
              <w:spacing w:line="320" w:lineRule="exact"/>
              <w:ind w:right="126" w:rightChars="60"/>
              <w:rPr>
                <w:rFonts w:hint="eastAsia" w:ascii="宋体" w:hAnsi="宋体"/>
                <w:color w:val="000000" w:themeColor="text1"/>
              </w:rPr>
            </w:pPr>
            <w:r>
              <w:rPr>
                <w:rFonts w:hint="eastAsia" w:ascii="宋体" w:hAnsi="宋体"/>
                <w:color w:val="000000" w:themeColor="text1"/>
              </w:rPr>
              <w:t>投标人针对本项目提供的质量保证措施</w:t>
            </w:r>
            <w:r>
              <w:rPr>
                <w:rFonts w:hint="eastAsia" w:ascii="宋体" w:hAnsi="宋体"/>
                <w:color w:val="000000" w:themeColor="text1"/>
                <w:lang w:eastAsia="zh-CN"/>
              </w:rPr>
              <w:t>较</w:t>
            </w:r>
            <w:r>
              <w:rPr>
                <w:rFonts w:hint="eastAsia" w:ascii="宋体" w:hAnsi="宋体"/>
                <w:color w:val="000000" w:themeColor="text1"/>
              </w:rPr>
              <w:t>全面、</w:t>
            </w:r>
            <w:r>
              <w:rPr>
                <w:rFonts w:hint="eastAsia" w:ascii="宋体" w:hAnsi="宋体"/>
                <w:color w:val="000000" w:themeColor="text1"/>
                <w:lang w:eastAsia="zh-CN"/>
              </w:rPr>
              <w:t>较</w:t>
            </w:r>
            <w:r>
              <w:rPr>
                <w:rFonts w:hint="eastAsia" w:ascii="宋体" w:hAnsi="宋体"/>
                <w:color w:val="000000" w:themeColor="text1"/>
              </w:rPr>
              <w:t>可行，</w:t>
            </w:r>
            <w:r>
              <w:rPr>
                <w:rFonts w:hint="eastAsia" w:ascii="宋体" w:hAnsi="宋体"/>
                <w:color w:val="000000" w:themeColor="text1"/>
                <w:lang w:eastAsia="zh-CN"/>
              </w:rPr>
              <w:t>基本能</w:t>
            </w:r>
            <w:r>
              <w:rPr>
                <w:rFonts w:hint="eastAsia" w:ascii="宋体" w:hAnsi="宋体"/>
                <w:color w:val="000000" w:themeColor="text1"/>
              </w:rPr>
              <w:t>保证项目工作进度，得</w:t>
            </w:r>
            <w:r>
              <w:rPr>
                <w:rFonts w:hint="eastAsia" w:ascii="宋体" w:hAnsi="宋体"/>
                <w:color w:val="000000" w:themeColor="text1"/>
                <w:lang w:val="en-US" w:eastAsia="zh-CN"/>
              </w:rPr>
              <w:t>4</w:t>
            </w:r>
            <w:r>
              <w:rPr>
                <w:rFonts w:hint="eastAsia" w:ascii="宋体" w:hAnsi="宋体"/>
                <w:color w:val="000000" w:themeColor="text1"/>
              </w:rPr>
              <w:t>分；</w:t>
            </w:r>
          </w:p>
          <w:p>
            <w:pPr>
              <w:spacing w:line="320" w:lineRule="exact"/>
              <w:ind w:right="126" w:rightChars="60"/>
              <w:rPr>
                <w:rFonts w:hint="eastAsia" w:ascii="宋体" w:hAnsi="宋体"/>
                <w:color w:val="000000" w:themeColor="text1"/>
              </w:rPr>
            </w:pPr>
            <w:r>
              <w:rPr>
                <w:rFonts w:hint="eastAsia" w:ascii="宋体" w:hAnsi="宋体"/>
                <w:color w:val="000000" w:themeColor="text1"/>
              </w:rPr>
              <w:t>投标人针对本项目提供的质量保证措施不全面，可行性低的，得1分；</w:t>
            </w:r>
          </w:p>
          <w:p>
            <w:pPr>
              <w:spacing w:line="320" w:lineRule="exact"/>
              <w:ind w:right="126" w:rightChars="60"/>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rPr>
              <w:t>本项未提供的不得分</w:t>
            </w:r>
          </w:p>
        </w:tc>
      </w:tr>
      <w:tr>
        <w:tblPrEx>
          <w:tblCellMar>
            <w:top w:w="15" w:type="dxa"/>
            <w:left w:w="15" w:type="dxa"/>
            <w:bottom w:w="15" w:type="dxa"/>
            <w:right w:w="15" w:type="dxa"/>
          </w:tblCellMar>
        </w:tblPrEx>
        <w:trPr>
          <w:trHeight w:val="1889"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5</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售后服务</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8分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ascii="宋体" w:hAnsi="宋体"/>
                <w:color w:val="000000" w:themeColor="text1"/>
              </w:rPr>
            </w:pPr>
            <w:r>
              <w:rPr>
                <w:rFonts w:hint="eastAsia" w:ascii="宋体" w:hAnsi="宋体"/>
                <w:color w:val="000000" w:themeColor="text1"/>
              </w:rPr>
              <w:t>一档：提供售后服务方案的，得4分；</w:t>
            </w:r>
          </w:p>
          <w:p>
            <w:pPr>
              <w:spacing w:line="320" w:lineRule="exact"/>
              <w:ind w:right="126" w:rightChars="60"/>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二档：在一档的基础上，方案内容包含售后响应时间，提供7×24小时热线技术支持，承诺从故障发生时刻起，在24小时内完成备品备件的更换，</w:t>
            </w:r>
            <w:r>
              <w:rPr>
                <w:rFonts w:hint="eastAsia" w:ascii="宋体" w:hAnsi="宋体"/>
                <w:color w:val="000000" w:themeColor="text1"/>
                <w:lang w:eastAsia="zh-CN"/>
              </w:rPr>
              <w:t>承诺中标后</w:t>
            </w:r>
            <w:r>
              <w:rPr>
                <w:rFonts w:hint="eastAsia" w:ascii="宋体" w:hAnsi="宋体"/>
                <w:color w:val="000000" w:themeColor="text1"/>
              </w:rPr>
              <w:t>本地有售后服务点的，得8分。</w:t>
            </w:r>
          </w:p>
        </w:tc>
      </w:tr>
    </w:tbl>
    <w:p>
      <w:pPr>
        <w:rPr>
          <w:rFonts w:ascii="宋体" w:hAnsi="宋体"/>
          <w:b/>
          <w:color w:val="000000" w:themeColor="text1"/>
          <w:sz w:val="30"/>
          <w:szCs w:val="30"/>
        </w:rPr>
      </w:pPr>
      <w:r>
        <w:rPr>
          <w:rFonts w:hint="eastAsia" w:ascii="宋体" w:hAnsi="宋体"/>
          <w:b/>
          <w:color w:val="000000" w:themeColor="text1"/>
          <w:sz w:val="30"/>
          <w:szCs w:val="30"/>
        </w:rPr>
        <w:br w:type="page"/>
      </w:r>
    </w:p>
    <w:p>
      <w:pPr>
        <w:snapToGrid w:val="0"/>
        <w:spacing w:line="360" w:lineRule="auto"/>
        <w:ind w:firstLine="443" w:firstLineChars="147"/>
        <w:jc w:val="center"/>
        <w:rPr>
          <w:rFonts w:ascii="宋体" w:hAnsi="宋体"/>
          <w:b/>
          <w:color w:val="000000" w:themeColor="text1"/>
          <w:sz w:val="30"/>
          <w:szCs w:val="30"/>
        </w:rPr>
      </w:pPr>
      <w:r>
        <w:rPr>
          <w:rFonts w:hint="eastAsia" w:ascii="宋体" w:hAnsi="宋体"/>
          <w:b/>
          <w:color w:val="000000" w:themeColor="text1"/>
          <w:sz w:val="30"/>
          <w:szCs w:val="30"/>
        </w:rPr>
        <w:t>八、中标及合同签订</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31、中标人</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outlineLvl w:val="0"/>
        <w:rPr>
          <w:rFonts w:ascii="宋体" w:hAnsi="宋体" w:cs="Arial"/>
          <w:color w:val="000000" w:themeColor="text1"/>
          <w:sz w:val="24"/>
        </w:rPr>
      </w:pPr>
      <w:r>
        <w:rPr>
          <w:rFonts w:hint="eastAsia" w:ascii="宋体" w:hAnsi="宋体"/>
          <w:b/>
          <w:bCs/>
          <w:color w:val="000000" w:themeColor="text1"/>
          <w:sz w:val="24"/>
        </w:rPr>
        <w:t>32、资格条件</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32.1、采购人将在签订合同前对中标候选人是否能圆满地履行合同进行审查。审查包括中标候选人投标文件中提供的所有资格证明材料原件</w:t>
      </w:r>
      <w:r>
        <w:rPr>
          <w:rFonts w:hint="eastAsia" w:ascii="宋体" w:hAnsi="宋体"/>
          <w:color w:val="000000" w:themeColor="text1"/>
          <w:sz w:val="24"/>
          <w:lang w:eastAsia="zh-CN"/>
        </w:rPr>
        <w:t>、</w:t>
      </w:r>
      <w:r>
        <w:rPr>
          <w:rFonts w:hint="eastAsia" w:ascii="宋体" w:hAnsi="宋体"/>
          <w:color w:val="000000" w:themeColor="text1"/>
          <w:sz w:val="24"/>
        </w:rPr>
        <w:t>中标候选人投标文件</w:t>
      </w:r>
      <w:r>
        <w:rPr>
          <w:rFonts w:hint="eastAsia" w:ascii="宋体" w:hAnsi="宋体"/>
          <w:color w:val="000000" w:themeColor="text1"/>
          <w:sz w:val="24"/>
          <w:lang w:eastAsia="zh-CN"/>
        </w:rPr>
        <w:t>、投标文件中所提供的货品</w:t>
      </w:r>
      <w:r>
        <w:rPr>
          <w:rFonts w:hint="eastAsia" w:ascii="宋体" w:hAnsi="宋体"/>
          <w:color w:val="000000" w:themeColor="text1"/>
          <w:sz w:val="24"/>
        </w:rPr>
        <w:t>及补充承诺中涉及的其他相关资料原件，以及对本项目实施可能存在风险的其他因素。</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32.2、采购人若发现中标候选人在投标过程中提供虚假证明文件，故意隐瞒公司不良信誉和财务状况，</w:t>
      </w:r>
      <w:r>
        <w:rPr>
          <w:rFonts w:hint="eastAsia" w:ascii="宋体" w:hAnsi="宋体"/>
          <w:color w:val="000000" w:themeColor="text1"/>
          <w:sz w:val="24"/>
          <w:lang w:eastAsia="zh-CN"/>
        </w:rPr>
        <w:t>提供的货品不符合招标文件的要求</w:t>
      </w:r>
      <w:r>
        <w:rPr>
          <w:rFonts w:hint="eastAsia" w:ascii="宋体" w:hAnsi="宋体"/>
          <w:color w:val="000000" w:themeColor="text1"/>
          <w:sz w:val="24"/>
        </w:rPr>
        <w:t>以及存在可能对合同圆满履行造成风险的其他因素等，则按规定取消其中标资格，监管部门依法进行处理。</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32.3、如果中标候选人被确认为不具备执行合同的能力，采购人将考虑按同样的程序审查下一个中标候选人</w:t>
      </w:r>
      <w:r>
        <w:rPr>
          <w:rFonts w:hint="eastAsia" w:ascii="宋体" w:hAnsi="宋体"/>
          <w:color w:val="000000" w:themeColor="text1"/>
          <w:sz w:val="24"/>
          <w:lang w:eastAsia="zh-CN"/>
        </w:rPr>
        <w:t>或</w:t>
      </w:r>
      <w:r>
        <w:rPr>
          <w:rFonts w:hint="eastAsia" w:ascii="宋体" w:hAnsi="宋体" w:eastAsia="宋体" w:cs="宋体"/>
          <w:i w:val="0"/>
          <w:iCs w:val="0"/>
          <w:caps w:val="0"/>
          <w:color w:val="333333"/>
          <w:spacing w:val="0"/>
          <w:sz w:val="24"/>
          <w:szCs w:val="24"/>
        </w:rPr>
        <w:t>重新开展政府采购活动</w:t>
      </w:r>
      <w:r>
        <w:rPr>
          <w:rFonts w:hint="eastAsia" w:ascii="宋体" w:hAnsi="宋体"/>
          <w:color w:val="000000" w:themeColor="text1"/>
          <w:sz w:val="24"/>
        </w:rPr>
        <w:t>。</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33、中标通知书</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33.1、中标结果经采购人确认后，采购人将向中标人发出中标通知书。</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33.2、中标人应及时到采购人或者代理机构领取中标通知书，中标通知书是签订合同的依据和组成部分。</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34、签订合同</w:t>
      </w:r>
    </w:p>
    <w:p>
      <w:pPr>
        <w:snapToGrid w:val="0"/>
        <w:spacing w:line="360" w:lineRule="auto"/>
        <w:ind w:firstLine="480" w:firstLineChars="200"/>
        <w:jc w:val="left"/>
        <w:rPr>
          <w:rFonts w:ascii="宋体" w:hAnsi="宋体"/>
          <w:b/>
          <w:color w:val="000000" w:themeColor="text1"/>
          <w:sz w:val="24"/>
        </w:rPr>
      </w:pPr>
      <w:r>
        <w:rPr>
          <w:rFonts w:hint="eastAsia" w:ascii="宋体" w:hAnsi="宋体"/>
          <w:color w:val="000000" w:themeColor="text1"/>
          <w:sz w:val="24"/>
        </w:rPr>
        <w:t>中标人应在规定的时间、地点与采购人签订合同，招标文件、中标人的投标文件、分次报价及服务承诺文件以及评标过程中有关澄清文件均作为合同附件，</w:t>
      </w:r>
      <w:r>
        <w:rPr>
          <w:rFonts w:hint="eastAsia" w:ascii="宋体" w:hAnsi="宋体"/>
          <w:b/>
          <w:color w:val="000000" w:themeColor="text1"/>
          <w:sz w:val="24"/>
        </w:rPr>
        <w:t>合同经采购人审核盖章后实施</w:t>
      </w:r>
      <w:r>
        <w:rPr>
          <w:rFonts w:hint="eastAsia" w:ascii="宋体" w:hAnsi="宋体"/>
          <w:color w:val="000000" w:themeColor="text1"/>
          <w:sz w:val="24"/>
        </w:rPr>
        <w:t>。</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中标人无正当理由未在规定时间内与采购人签订合同的，采购人有权建议取消其中标资格，监管部门将对其依法处理。</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35、中标服务费和履约保证金</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35.1、中标人在领取中标通知书时，缴纳项目中标服务费。</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35.2、合同价款的5%；中标人在领取中标通知书后 5 日内，以银行保函方式缴纳后双方进行合同签订。</w:t>
      </w:r>
    </w:p>
    <w:p>
      <w:pPr>
        <w:widowControl/>
        <w:jc w:val="left"/>
        <w:rPr>
          <w:rFonts w:ascii="宋体" w:hAnsi="宋体"/>
          <w:b/>
          <w:color w:val="000000" w:themeColor="text1"/>
          <w:sz w:val="30"/>
          <w:szCs w:val="30"/>
        </w:rPr>
      </w:pPr>
      <w:r>
        <w:rPr>
          <w:rFonts w:ascii="宋体" w:hAnsi="宋体"/>
          <w:b/>
          <w:color w:val="000000" w:themeColor="text1"/>
          <w:sz w:val="30"/>
          <w:szCs w:val="30"/>
        </w:rPr>
        <w:br w:type="page"/>
      </w:r>
      <w:r>
        <w:rPr>
          <w:rFonts w:hint="eastAsia" w:ascii="宋体" w:hAnsi="宋体"/>
          <w:b/>
          <w:color w:val="000000" w:themeColor="text1"/>
          <w:sz w:val="30"/>
          <w:szCs w:val="30"/>
        </w:rPr>
        <w:t>九、验收及付款</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36、验收</w:t>
      </w:r>
    </w:p>
    <w:p>
      <w:pPr>
        <w:snapToGrid w:val="0"/>
        <w:spacing w:line="360" w:lineRule="auto"/>
        <w:ind w:right="105" w:rightChars="50" w:firstLine="480" w:firstLineChars="200"/>
        <w:jc w:val="left"/>
        <w:rPr>
          <w:rFonts w:ascii="宋体" w:hAnsi="宋体"/>
          <w:color w:val="000000" w:themeColor="text1"/>
          <w:sz w:val="24"/>
        </w:rPr>
      </w:pPr>
      <w:r>
        <w:rPr>
          <w:rFonts w:hint="eastAsia" w:ascii="宋体" w:hAnsi="宋体"/>
          <w:color w:val="000000" w:themeColor="text1"/>
          <w:sz w:val="24"/>
        </w:rPr>
        <w:t>采购单位组建验收小组，验收小组由采购单位三人以上组成，按</w:t>
      </w:r>
      <w:r>
        <w:rPr>
          <w:rFonts w:hint="eastAsia" w:ascii="宋体" w:hAnsi="宋体"/>
          <w:bCs/>
          <w:color w:val="000000" w:themeColor="text1"/>
          <w:sz w:val="24"/>
        </w:rPr>
        <w:t>采购合同约定的时间组织验收。</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37、付款</w:t>
      </w:r>
    </w:p>
    <w:p>
      <w:pPr>
        <w:snapToGrid w:val="0"/>
        <w:spacing w:line="360" w:lineRule="auto"/>
        <w:ind w:firstLine="480" w:firstLineChars="200"/>
        <w:jc w:val="left"/>
        <w:rPr>
          <w:rFonts w:ascii="宋体" w:hAnsi="宋体"/>
          <w:b/>
          <w:bCs/>
          <w:color w:val="000000" w:themeColor="text1"/>
          <w:sz w:val="24"/>
        </w:rPr>
      </w:pPr>
      <w:r>
        <w:rPr>
          <w:rFonts w:hint="eastAsia" w:ascii="宋体" w:hAnsi="宋体"/>
          <w:color w:val="000000" w:themeColor="text1"/>
          <w:sz w:val="24"/>
        </w:rPr>
        <w:t>按合同签订支付费用。</w:t>
      </w:r>
    </w:p>
    <w:p>
      <w:pPr>
        <w:spacing w:line="360" w:lineRule="auto"/>
        <w:rPr>
          <w:b/>
          <w:color w:val="000000" w:themeColor="text1"/>
          <w:sz w:val="24"/>
          <w:szCs w:val="24"/>
        </w:rPr>
      </w:pPr>
    </w:p>
    <w:p>
      <w:pPr>
        <w:spacing w:line="360" w:lineRule="auto"/>
        <w:rPr>
          <w:b/>
          <w:color w:val="000000" w:themeColor="text1"/>
          <w:sz w:val="24"/>
          <w:szCs w:val="24"/>
        </w:rPr>
      </w:pPr>
    </w:p>
    <w:p>
      <w:pPr>
        <w:spacing w:line="360" w:lineRule="auto"/>
        <w:rPr>
          <w:b/>
          <w:color w:val="000000" w:themeColor="text1"/>
          <w:sz w:val="24"/>
          <w:szCs w:val="24"/>
        </w:rPr>
      </w:pPr>
    </w:p>
    <w:p>
      <w:pPr>
        <w:numPr>
          <w:ilvl w:val="0"/>
          <w:numId w:val="2"/>
        </w:num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br w:type="page"/>
      </w:r>
      <w:r>
        <w:rPr>
          <w:rFonts w:hint="eastAsia" w:ascii="宋体" w:hAnsi="宋体"/>
          <w:b/>
          <w:bCs/>
          <w:color w:val="000000" w:themeColor="text1"/>
          <w:sz w:val="32"/>
          <w:szCs w:val="32"/>
        </w:rPr>
        <w:t>合同</w:t>
      </w:r>
    </w:p>
    <w:p>
      <w:pPr>
        <w:widowControl/>
        <w:spacing w:line="480" w:lineRule="auto"/>
        <w:jc w:val="left"/>
        <w:rPr>
          <w:rFonts w:ascii="宋体" w:hAnsi="宋体"/>
          <w:b/>
          <w:color w:val="000000" w:themeColor="text1"/>
          <w:sz w:val="24"/>
          <w:szCs w:val="24"/>
        </w:rPr>
      </w:pPr>
      <w:bookmarkStart w:id="2" w:name="_Toc16018"/>
      <w:r>
        <w:rPr>
          <w:rFonts w:hint="eastAsia" w:ascii="宋体" w:hAnsi="宋体"/>
          <w:b/>
          <w:color w:val="000000" w:themeColor="text1"/>
          <w:sz w:val="24"/>
          <w:szCs w:val="24"/>
        </w:rPr>
        <w:t>合同详细文本内容实际以招标人与中标人签订为准。</w:t>
      </w:r>
    </w:p>
    <w:p>
      <w:pPr>
        <w:widowControl/>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rPr>
        <w:t>合同包含但不限于以下内容：</w:t>
      </w:r>
    </w:p>
    <w:p>
      <w:pPr>
        <w:widowControl/>
        <w:numPr>
          <w:ilvl w:val="0"/>
          <w:numId w:val="3"/>
        </w:numPr>
        <w:spacing w:line="480" w:lineRule="auto"/>
        <w:jc w:val="left"/>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项目名称：</w:t>
      </w:r>
      <w:r>
        <w:rPr>
          <w:rFonts w:hint="eastAsia" w:ascii="宋体" w:hAnsi="宋体" w:cs="Times New Roman"/>
          <w:color w:val="000000" w:themeColor="text1"/>
          <w:sz w:val="24"/>
          <w:szCs w:val="24"/>
          <w:lang w:eastAsia="zh-CN"/>
        </w:rPr>
        <w:t>新</w:t>
      </w:r>
      <w:r>
        <w:rPr>
          <w:rFonts w:hint="eastAsia" w:asciiTheme="minorEastAsia" w:hAnsiTheme="minorEastAsia" w:eastAsiaTheme="minorEastAsia"/>
          <w:color w:val="000000" w:themeColor="text1"/>
          <w:kern w:val="36"/>
          <w:sz w:val="24"/>
          <w:szCs w:val="24"/>
          <w:lang w:eastAsia="zh-CN"/>
        </w:rPr>
        <w:t>疆维吾尔自治区公安厅特警总队202</w:t>
      </w:r>
      <w:r>
        <w:rPr>
          <w:rFonts w:hint="eastAsia" w:asciiTheme="minorEastAsia" w:hAnsiTheme="minorEastAsia" w:eastAsiaTheme="minorEastAsia"/>
          <w:color w:val="000000" w:themeColor="text1"/>
          <w:kern w:val="36"/>
          <w:sz w:val="24"/>
          <w:szCs w:val="24"/>
          <w:lang w:val="en-US" w:eastAsia="zh-CN"/>
        </w:rPr>
        <w:t>3</w:t>
      </w:r>
      <w:r>
        <w:rPr>
          <w:rFonts w:hint="eastAsia" w:asciiTheme="minorEastAsia" w:hAnsiTheme="minorEastAsia" w:eastAsiaTheme="minorEastAsia"/>
          <w:color w:val="000000" w:themeColor="text1"/>
          <w:kern w:val="36"/>
          <w:sz w:val="24"/>
          <w:szCs w:val="24"/>
          <w:lang w:eastAsia="zh-CN"/>
        </w:rPr>
        <w:t>年度装备采购项目（第四包）</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2、</w:t>
      </w:r>
      <w:r>
        <w:rPr>
          <w:rFonts w:hint="eastAsia" w:ascii="宋体" w:hAnsi="宋体" w:cs="Times New Roman"/>
          <w:color w:val="000000" w:themeColor="text1"/>
          <w:sz w:val="24"/>
          <w:szCs w:val="24"/>
        </w:rPr>
        <w:t>质量要求：合格</w:t>
      </w:r>
    </w:p>
    <w:p>
      <w:pPr>
        <w:widowControl/>
        <w:numPr>
          <w:ilvl w:val="0"/>
          <w:numId w:val="0"/>
        </w:numPr>
        <w:spacing w:line="480" w:lineRule="auto"/>
        <w:jc w:val="left"/>
        <w:rPr>
          <w:rFonts w:ascii="宋体" w:hAnsi="宋体" w:cs="Times New Roman"/>
          <w:color w:val="auto"/>
          <w:sz w:val="24"/>
          <w:szCs w:val="24"/>
        </w:rPr>
      </w:pPr>
      <w:r>
        <w:rPr>
          <w:rFonts w:hint="eastAsia" w:ascii="宋体" w:hAnsi="宋体" w:cs="Times New Roman"/>
          <w:color w:val="auto"/>
          <w:sz w:val="24"/>
          <w:szCs w:val="24"/>
          <w:lang w:val="en-US" w:eastAsia="zh-CN"/>
        </w:rPr>
        <w:t>3、</w:t>
      </w:r>
      <w:r>
        <w:rPr>
          <w:rFonts w:hint="eastAsia" w:ascii="宋体" w:hAnsi="宋体" w:cs="Times New Roman"/>
          <w:color w:val="auto"/>
          <w:sz w:val="24"/>
          <w:szCs w:val="24"/>
        </w:rPr>
        <w:t>产品名称及产品数量</w:t>
      </w:r>
    </w:p>
    <w:p>
      <w:pPr>
        <w:widowControl/>
        <w:numPr>
          <w:ilvl w:val="0"/>
          <w:numId w:val="0"/>
        </w:numPr>
        <w:spacing w:line="480" w:lineRule="auto"/>
        <w:jc w:val="left"/>
        <w:rPr>
          <w:rFonts w:ascii="宋体" w:hAnsi="宋体" w:cs="Times New Roman"/>
          <w:color w:val="auto"/>
          <w:sz w:val="24"/>
          <w:szCs w:val="24"/>
        </w:rPr>
      </w:pPr>
      <w:r>
        <w:rPr>
          <w:rFonts w:hint="eastAsia" w:ascii="宋体" w:hAnsi="宋体" w:cs="Times New Roman"/>
          <w:color w:val="auto"/>
          <w:sz w:val="24"/>
          <w:szCs w:val="24"/>
          <w:lang w:val="en-US" w:eastAsia="zh-CN"/>
        </w:rPr>
        <w:t>4、</w:t>
      </w:r>
      <w:r>
        <w:rPr>
          <w:rFonts w:ascii="宋体" w:hAnsi="宋体" w:cs="Times New Roman"/>
          <w:color w:val="auto"/>
          <w:sz w:val="24"/>
          <w:szCs w:val="24"/>
        </w:rPr>
        <w:t>交货期：</w:t>
      </w:r>
      <w:r>
        <w:rPr>
          <w:rFonts w:hint="eastAsia" w:ascii="宋体" w:hAnsi="宋体" w:cs="Times New Roman"/>
          <w:color w:val="auto"/>
          <w:sz w:val="24"/>
          <w:szCs w:val="24"/>
        </w:rPr>
        <w:t>自合同签订之日起</w:t>
      </w:r>
      <w:r>
        <w:rPr>
          <w:rFonts w:hint="eastAsia" w:ascii="宋体" w:hAnsi="宋体" w:cs="Times New Roman"/>
          <w:color w:val="auto"/>
          <w:sz w:val="24"/>
          <w:szCs w:val="24"/>
          <w:lang w:val="en-US" w:eastAsia="zh-CN"/>
        </w:rPr>
        <w:t>45</w:t>
      </w:r>
      <w:r>
        <w:rPr>
          <w:rFonts w:hint="eastAsia" w:ascii="宋体" w:hAnsi="宋体" w:cs="Times New Roman"/>
          <w:color w:val="auto"/>
          <w:sz w:val="24"/>
          <w:szCs w:val="24"/>
        </w:rPr>
        <w:t>日历天</w:t>
      </w:r>
    </w:p>
    <w:p>
      <w:pPr>
        <w:widowControl/>
        <w:numPr>
          <w:ilvl w:val="0"/>
          <w:numId w:val="0"/>
        </w:numPr>
        <w:spacing w:line="480" w:lineRule="auto"/>
        <w:jc w:val="left"/>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5、</w:t>
      </w:r>
      <w:r>
        <w:rPr>
          <w:rFonts w:hint="eastAsia" w:ascii="宋体" w:hAnsi="宋体" w:cs="Times New Roman"/>
          <w:color w:val="auto"/>
          <w:sz w:val="24"/>
          <w:szCs w:val="24"/>
        </w:rPr>
        <w:t>质保期：</w:t>
      </w:r>
      <w:r>
        <w:rPr>
          <w:rFonts w:hint="eastAsia" w:ascii="宋体" w:hAnsi="宋体" w:cs="Times New Roman"/>
          <w:color w:val="auto"/>
          <w:sz w:val="24"/>
          <w:szCs w:val="24"/>
          <w:lang w:eastAsia="zh-CN"/>
        </w:rPr>
        <w:t>一年</w:t>
      </w:r>
    </w:p>
    <w:p>
      <w:pPr>
        <w:widowControl/>
        <w:numPr>
          <w:ilvl w:val="0"/>
          <w:numId w:val="0"/>
        </w:numPr>
        <w:spacing w:line="480" w:lineRule="auto"/>
        <w:jc w:val="left"/>
        <w:rPr>
          <w:rFonts w:ascii="宋体" w:hAnsi="宋体" w:cs="Times New Roman"/>
          <w:color w:val="auto"/>
          <w:sz w:val="24"/>
          <w:szCs w:val="24"/>
        </w:rPr>
      </w:pPr>
      <w:r>
        <w:rPr>
          <w:rFonts w:hint="eastAsia" w:ascii="宋体" w:hAnsi="宋体" w:cs="Times New Roman"/>
          <w:color w:val="auto"/>
          <w:sz w:val="24"/>
          <w:szCs w:val="24"/>
          <w:lang w:val="en-US" w:eastAsia="zh-CN"/>
        </w:rPr>
        <w:t>6、</w:t>
      </w:r>
      <w:r>
        <w:rPr>
          <w:rFonts w:ascii="宋体" w:hAnsi="宋体" w:cs="Times New Roman"/>
          <w:color w:val="auto"/>
          <w:sz w:val="24"/>
          <w:szCs w:val="24"/>
        </w:rPr>
        <w:t>交货地点：</w:t>
      </w:r>
      <w:r>
        <w:rPr>
          <w:rFonts w:hint="eastAsia" w:ascii="宋体" w:hAnsi="宋体" w:cs="Times New Roman"/>
          <w:color w:val="auto"/>
          <w:sz w:val="24"/>
          <w:szCs w:val="24"/>
        </w:rPr>
        <w:t>乌鲁木齐市水磨沟区会展北路3333号</w:t>
      </w:r>
    </w:p>
    <w:p>
      <w:pPr>
        <w:widowControl/>
        <w:numPr>
          <w:ilvl w:val="0"/>
          <w:numId w:val="0"/>
        </w:numPr>
        <w:spacing w:line="480" w:lineRule="auto"/>
        <w:jc w:val="left"/>
        <w:rPr>
          <w:rFonts w:ascii="宋体" w:hAnsi="宋体" w:cs="Times New Roman"/>
          <w:color w:val="auto"/>
          <w:sz w:val="24"/>
          <w:szCs w:val="24"/>
        </w:rPr>
      </w:pPr>
      <w:r>
        <w:rPr>
          <w:rFonts w:hint="eastAsia" w:ascii="宋体" w:hAnsi="宋体" w:cs="Times New Roman"/>
          <w:color w:val="auto"/>
          <w:sz w:val="24"/>
          <w:szCs w:val="24"/>
          <w:lang w:val="en-US" w:eastAsia="zh-CN"/>
        </w:rPr>
        <w:t>7、</w:t>
      </w:r>
      <w:r>
        <w:rPr>
          <w:rFonts w:hint="eastAsia" w:ascii="宋体" w:hAnsi="宋体" w:cs="Times New Roman"/>
          <w:color w:val="auto"/>
          <w:sz w:val="24"/>
          <w:szCs w:val="24"/>
        </w:rPr>
        <w:t>包装方式：</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8、</w:t>
      </w:r>
      <w:r>
        <w:rPr>
          <w:rFonts w:hint="eastAsia" w:ascii="宋体" w:hAnsi="宋体" w:cs="Times New Roman"/>
          <w:color w:val="000000" w:themeColor="text1"/>
          <w:sz w:val="24"/>
          <w:szCs w:val="24"/>
        </w:rPr>
        <w:t>中标金额（价款）：</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9、</w:t>
      </w:r>
      <w:r>
        <w:rPr>
          <w:rFonts w:hint="eastAsia" w:ascii="宋体" w:hAnsi="宋体" w:cs="Times New Roman"/>
          <w:color w:val="000000" w:themeColor="text1"/>
          <w:sz w:val="24"/>
          <w:szCs w:val="24"/>
        </w:rPr>
        <w:t>付款进度安排：合同签订后支付合同价款的30%的预付款；货到现场并验收合格后支付合同价款的65%的货款；剩余5%作为质保金，质保期一年，验收合格时中标供应商向招标人提供中标供应商开户银行出具的等价银行保函后支付。</w:t>
      </w:r>
    </w:p>
    <w:bookmarkEnd w:id="2"/>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10、</w:t>
      </w:r>
      <w:r>
        <w:rPr>
          <w:rFonts w:hint="eastAsia" w:ascii="宋体" w:hAnsi="宋体" w:cs="Times New Roman"/>
          <w:color w:val="000000" w:themeColor="text1"/>
          <w:sz w:val="24"/>
          <w:szCs w:val="24"/>
        </w:rPr>
        <w:t>资金支付方式：</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11、</w:t>
      </w:r>
      <w:r>
        <w:rPr>
          <w:rFonts w:hint="eastAsia" w:ascii="宋体" w:hAnsi="宋体" w:cs="Times New Roman"/>
          <w:color w:val="000000" w:themeColor="text1"/>
          <w:sz w:val="24"/>
          <w:szCs w:val="24"/>
        </w:rPr>
        <w:t>验收：</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12、</w:t>
      </w:r>
      <w:r>
        <w:rPr>
          <w:rFonts w:hint="eastAsia" w:ascii="宋体" w:hAnsi="宋体" w:cs="Times New Roman"/>
          <w:color w:val="000000" w:themeColor="text1"/>
          <w:sz w:val="24"/>
          <w:szCs w:val="24"/>
        </w:rPr>
        <w:t>交付标准和方法：</w:t>
      </w:r>
    </w:p>
    <w:p>
      <w:pPr>
        <w:widowControl/>
        <w:numPr>
          <w:ilvl w:val="0"/>
          <w:numId w:val="0"/>
        </w:numPr>
        <w:spacing w:line="480" w:lineRule="auto"/>
        <w:jc w:val="left"/>
        <w:rPr>
          <w:rFonts w:ascii="宋体" w:hAnsi="宋体"/>
          <w:color w:val="000000" w:themeColor="text1"/>
        </w:rPr>
      </w:pPr>
      <w:r>
        <w:rPr>
          <w:rFonts w:hint="eastAsia" w:ascii="宋体" w:hAnsi="宋体" w:cs="Times New Roman"/>
          <w:color w:val="000000" w:themeColor="text1"/>
          <w:sz w:val="24"/>
          <w:szCs w:val="24"/>
          <w:lang w:val="en-US" w:eastAsia="zh-CN"/>
        </w:rPr>
        <w:t>13、</w:t>
      </w:r>
      <w:r>
        <w:rPr>
          <w:rFonts w:hint="eastAsia" w:ascii="宋体" w:hAnsi="宋体" w:cs="Times New Roman"/>
          <w:color w:val="000000" w:themeColor="text1"/>
          <w:sz w:val="24"/>
          <w:szCs w:val="24"/>
        </w:rPr>
        <w:t>违约责任与解决争议的方法：</w:t>
      </w:r>
    </w:p>
    <w:p>
      <w:pPr>
        <w:rPr>
          <w:rFonts w:ascii="宋体" w:hAnsi="宋体"/>
          <w:color w:val="000000" w:themeColor="text1"/>
        </w:rPr>
        <w:sectPr>
          <w:pgSz w:w="11906" w:h="16838"/>
          <w:pgMar w:top="1440" w:right="1701" w:bottom="1440" w:left="1701" w:header="851" w:footer="992" w:gutter="0"/>
          <w:pgNumType w:fmt="numberInDash"/>
          <w:cols w:space="720" w:num="1"/>
          <w:titlePg/>
          <w:docGrid w:type="lines" w:linePitch="312" w:charSpace="0"/>
        </w:sectPr>
      </w:pPr>
    </w:p>
    <w:p>
      <w:pPr>
        <w:widowControl/>
        <w:numPr>
          <w:ilvl w:val="0"/>
          <w:numId w:val="0"/>
        </w:numPr>
        <w:jc w:val="center"/>
        <w:rPr>
          <w:rFonts w:asciiTheme="minorEastAsia" w:hAnsiTheme="minorEastAsia" w:eastAsiaTheme="minorEastAsia" w:cstheme="minorEastAsia"/>
          <w:color w:val="000000" w:themeColor="text1"/>
          <w:kern w:val="0"/>
          <w:sz w:val="24"/>
          <w:szCs w:val="24"/>
        </w:rPr>
      </w:pPr>
      <w:r>
        <w:rPr>
          <w:rFonts w:hint="eastAsia" w:ascii="宋体" w:hAnsi="宋体"/>
          <w:b/>
          <w:color w:val="000000" w:themeColor="text1"/>
          <w:sz w:val="32"/>
          <w:szCs w:val="32"/>
          <w:lang w:eastAsia="zh-CN"/>
        </w:rPr>
        <w:t>第四部分</w:t>
      </w:r>
      <w:r>
        <w:rPr>
          <w:rFonts w:hint="eastAsia" w:ascii="宋体" w:hAnsi="宋体"/>
          <w:b/>
          <w:color w:val="000000" w:themeColor="text1"/>
          <w:sz w:val="32"/>
          <w:szCs w:val="32"/>
          <w:lang w:val="en-US" w:eastAsia="zh-CN"/>
        </w:rPr>
        <w:t xml:space="preserve"> </w:t>
      </w:r>
      <w:r>
        <w:rPr>
          <w:rFonts w:hint="eastAsia" w:ascii="宋体" w:hAnsi="宋体"/>
          <w:b/>
          <w:color w:val="000000" w:themeColor="text1"/>
          <w:sz w:val="32"/>
          <w:szCs w:val="32"/>
        </w:rPr>
        <w:t>技术需求</w:t>
      </w:r>
      <w:r>
        <w:rPr>
          <w:rFonts w:hint="eastAsia" w:asciiTheme="minorEastAsia" w:hAnsiTheme="minorEastAsia" w:eastAsiaTheme="minorEastAsia" w:cstheme="minorEastAsia"/>
          <w:color w:val="000000" w:themeColor="text1"/>
          <w:kern w:val="0"/>
          <w:sz w:val="24"/>
          <w:szCs w:val="24"/>
        </w:rPr>
        <w:t>（</w:t>
      </w:r>
      <w:r>
        <w:rPr>
          <w:rFonts w:hint="eastAsia" w:asciiTheme="minorEastAsia" w:hAnsiTheme="minorEastAsia" w:eastAsiaTheme="minorEastAsia" w:cstheme="minorEastAsia"/>
          <w:color w:val="000000" w:themeColor="text1"/>
          <w:kern w:val="0"/>
          <w:sz w:val="24"/>
          <w:szCs w:val="24"/>
          <w:lang w:eastAsia="zh-CN"/>
        </w:rPr>
        <w:t>第四包</w:t>
      </w:r>
      <w:r>
        <w:rPr>
          <w:rFonts w:hint="eastAsia" w:asciiTheme="minorEastAsia" w:hAnsiTheme="minorEastAsia" w:eastAsiaTheme="minorEastAsia" w:cstheme="minorEastAsia"/>
          <w:color w:val="000000" w:themeColor="text1"/>
          <w:kern w:val="0"/>
          <w:sz w:val="24"/>
          <w:szCs w:val="24"/>
        </w:rPr>
        <w:t>）</w:t>
      </w:r>
    </w:p>
    <w:tbl>
      <w:tblPr>
        <w:tblStyle w:val="14"/>
        <w:tblW w:w="14657" w:type="dxa"/>
        <w:tblInd w:w="-237" w:type="dxa"/>
        <w:tblLayout w:type="fixed"/>
        <w:tblCellMar>
          <w:top w:w="0" w:type="dxa"/>
          <w:left w:w="108" w:type="dxa"/>
          <w:bottom w:w="0" w:type="dxa"/>
          <w:right w:w="108" w:type="dxa"/>
        </w:tblCellMar>
      </w:tblPr>
      <w:tblGrid>
        <w:gridCol w:w="746"/>
        <w:gridCol w:w="2173"/>
        <w:gridCol w:w="1004"/>
        <w:gridCol w:w="1037"/>
        <w:gridCol w:w="1512"/>
        <w:gridCol w:w="6866"/>
        <w:gridCol w:w="1319"/>
      </w:tblGrid>
      <w:tr>
        <w:tblPrEx>
          <w:tblCellMar>
            <w:top w:w="0" w:type="dxa"/>
            <w:left w:w="108" w:type="dxa"/>
            <w:bottom w:w="0" w:type="dxa"/>
            <w:right w:w="108" w:type="dxa"/>
          </w:tblCellMar>
        </w:tblPrEx>
        <w:trPr>
          <w:trHeight w:val="45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rPr>
              <w:t>序号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rPr>
              <w:t>名称</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rPr>
              <w:t>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rPr>
              <w:t>数量</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rPr>
              <w:t>总价（元）</w:t>
            </w:r>
          </w:p>
        </w:tc>
        <w:tc>
          <w:tcPr>
            <w:tcW w:w="6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rPr>
              <w:t>性能参数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kern w:val="0"/>
                <w:sz w:val="22"/>
                <w:szCs w:val="22"/>
                <w:lang w:eastAsia="zh-CN"/>
              </w:rPr>
              <w:t>质保期</w:t>
            </w:r>
          </w:p>
        </w:tc>
      </w:tr>
      <w:tr>
        <w:tblPrEx>
          <w:tblCellMar>
            <w:top w:w="0" w:type="dxa"/>
            <w:left w:w="108" w:type="dxa"/>
            <w:bottom w:w="0" w:type="dxa"/>
            <w:right w:w="108" w:type="dxa"/>
          </w:tblCellMar>
        </w:tblPrEx>
        <w:trPr>
          <w:trHeight w:val="306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Theme="minorEastAsia" w:hAnsiTheme="minorEastAsia" w:eastAsiaTheme="minorEastAsia" w:cstheme="minorEastAsia"/>
                <w:color w:val="000000" w:themeColor="text1"/>
                <w:sz w:val="24"/>
                <w:szCs w:val="24"/>
                <w:lang w:val="en-US" w:eastAsia="zh-CN"/>
              </w:rPr>
            </w:pPr>
            <w:r>
              <w:rPr>
                <w:rFonts w:hint="default" w:asciiTheme="minorEastAsia" w:hAnsiTheme="minorEastAsia" w:eastAsiaTheme="minorEastAsia" w:cstheme="minorEastAsia"/>
                <w:color w:val="000000" w:themeColor="text1"/>
                <w:sz w:val="24"/>
                <w:szCs w:val="24"/>
                <w:lang w:val="en-US" w:eastAsia="zh-CN"/>
              </w:rPr>
              <w:t>滚塑枪箱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lang w:eastAsia="zh-CN"/>
              </w:rPr>
              <w:t>个</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85000.00</w:t>
            </w:r>
          </w:p>
        </w:tc>
        <w:tc>
          <w:tcPr>
            <w:tcW w:w="6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kern w:val="2"/>
                <w:sz w:val="20"/>
                <w:szCs w:val="20"/>
                <w:lang w:val="en-US" w:eastAsia="zh-CN" w:bidi="ar-SA"/>
              </w:rPr>
              <w:t>1.</w:t>
            </w:r>
            <w:r>
              <w:rPr>
                <w:rFonts w:hint="eastAsia" w:asciiTheme="minorEastAsia" w:hAnsiTheme="minorEastAsia" w:eastAsiaTheme="minorEastAsia" w:cstheme="minorEastAsia"/>
                <w:color w:val="000000" w:themeColor="text1"/>
                <w:sz w:val="20"/>
                <w:szCs w:val="20"/>
                <w:lang w:val="en-US" w:eastAsia="zh-CN"/>
              </w:rPr>
              <w:t>拉杆箱，可选装双排滚轮，同时有明锁及暗锁，两侧有固定拉手，内置海绵格挡形状可根据需求定制；</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2.颜色为军绿色或黑色，双开按压式锁扣坚固耐用，确保箱体内密闭防水；3.内嵌式O型密封圈，有效防止水气、粉尘进入达到IP67标准，保证箱内干燥清洁；</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4.箱体前部或侧面有可取式卡片夹，用于标明物品信息；</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5.装有符合人体工程学的橡胶把手；</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6.内部支持多层摞放，自带定位槽；</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7.内箱大小≧950*680*650mm，重量≤25kg（含内置海绵）。</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000000" w:themeColor="text1"/>
                <w:kern w:val="0"/>
                <w:sz w:val="20"/>
                <w:szCs w:val="20"/>
                <w:lang w:eastAsia="zh-CN"/>
              </w:rPr>
            </w:pPr>
            <w:r>
              <w:rPr>
                <w:rFonts w:hint="eastAsia" w:ascii="宋体" w:hAnsi="宋体"/>
                <w:color w:val="000000" w:themeColor="text1"/>
                <w:kern w:val="0"/>
                <w:sz w:val="20"/>
                <w:szCs w:val="20"/>
                <w:lang w:eastAsia="zh-CN"/>
              </w:rPr>
              <w:t>一年</w:t>
            </w:r>
          </w:p>
        </w:tc>
      </w:tr>
      <w:tr>
        <w:tblPrEx>
          <w:tblCellMar>
            <w:top w:w="0" w:type="dxa"/>
            <w:left w:w="108" w:type="dxa"/>
            <w:bottom w:w="0" w:type="dxa"/>
            <w:right w:w="108"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滚塑弹箱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lang w:eastAsia="zh-CN"/>
              </w:rPr>
              <w:t>个</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50000.00</w:t>
            </w:r>
          </w:p>
        </w:tc>
        <w:tc>
          <w:tcPr>
            <w:tcW w:w="6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kern w:val="2"/>
                <w:sz w:val="20"/>
                <w:szCs w:val="20"/>
                <w:lang w:val="en-US" w:eastAsia="zh-CN" w:bidi="ar-SA"/>
              </w:rPr>
              <w:t>1.</w:t>
            </w:r>
            <w:r>
              <w:rPr>
                <w:rFonts w:hint="eastAsia" w:asciiTheme="minorEastAsia" w:hAnsiTheme="minorEastAsia" w:eastAsiaTheme="minorEastAsia" w:cstheme="minorEastAsia"/>
                <w:color w:val="000000" w:themeColor="text1"/>
                <w:sz w:val="20"/>
                <w:szCs w:val="20"/>
                <w:lang w:val="en-US" w:eastAsia="zh-CN"/>
              </w:rPr>
              <w:t>拉杆箱，可选装双排滚轮，同时有明锁及暗锁，两侧有固定拉手，内置海绵格挡形状可根据需求定制；</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2.颜色为军绿色或黑色，双开按压式锁扣坚固耐用，确保箱体内密闭防水；3.内嵌式O型密封圈，有效防止水气、粉尘进入达到IP67标准，保证箱内干燥清洁；</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4.箱体前部或侧面有可取式卡片夹，用于标明物品信息；</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5.装有符合人体工程学的橡胶把手；</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6.内部支持多层摞放，自带定位槽；</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7.内箱大小≧770*500*300,重量≤13kg（含内置海绵）。</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000000" w:themeColor="text1"/>
                <w:kern w:val="0"/>
                <w:sz w:val="20"/>
                <w:szCs w:val="20"/>
                <w:lang w:eastAsia="zh-CN"/>
              </w:rPr>
            </w:pPr>
            <w:r>
              <w:rPr>
                <w:rFonts w:hint="eastAsia" w:ascii="宋体" w:hAnsi="宋体"/>
                <w:color w:val="000000" w:themeColor="text1"/>
                <w:kern w:val="0"/>
                <w:sz w:val="20"/>
                <w:szCs w:val="20"/>
                <w:lang w:eastAsia="zh-CN"/>
              </w:rPr>
              <w:t>一年</w:t>
            </w:r>
          </w:p>
        </w:tc>
      </w:tr>
      <w:tr>
        <w:tblPrEx>
          <w:tblCellMar>
            <w:top w:w="0" w:type="dxa"/>
            <w:left w:w="108" w:type="dxa"/>
            <w:bottom w:w="0" w:type="dxa"/>
            <w:right w:w="108" w:type="dxa"/>
          </w:tblCellMar>
        </w:tblPrEx>
        <w:trPr>
          <w:trHeight w:val="426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双肩枪包</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lang w:eastAsia="zh-CN"/>
              </w:rPr>
              <w:t>个</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50000.00</w:t>
            </w:r>
          </w:p>
        </w:tc>
        <w:tc>
          <w:tcPr>
            <w:tcW w:w="6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kern w:val="2"/>
                <w:sz w:val="20"/>
                <w:szCs w:val="20"/>
                <w:lang w:val="en-US" w:eastAsia="zh-CN" w:bidi="ar-SA"/>
              </w:rPr>
              <w:t>1.</w:t>
            </w:r>
            <w:r>
              <w:rPr>
                <w:rFonts w:hint="eastAsia" w:asciiTheme="minorEastAsia" w:hAnsiTheme="minorEastAsia" w:eastAsiaTheme="minorEastAsia" w:cstheme="minorEastAsia"/>
                <w:color w:val="000000" w:themeColor="text1"/>
                <w:sz w:val="20"/>
                <w:szCs w:val="20"/>
                <w:lang w:val="en-US" w:eastAsia="zh-CN"/>
              </w:rPr>
              <w:t>需求装备设置独立隐蔽可拆卸的背负系统，根据使用者的身高调节背垫、腰封高低位置，卸掉遮蔽盖布，利用肩带上的负重牵引带穿过顶部的固定拉环，固定好肩带，即可实现背负携行的功能。背负系统可以根据需求完全拆除。</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2.需求装备包含6个可以拆卸的储物包（其中30*22*8cm的4个，30*22*8+5cm2个）可以根据需要挂在内侧或者外侧的MOLLE挂点上。</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3.需求装备可以独立站立，可手拉把手拖行，有名牌卡片用于书写使用者姓名，有两个提把供两人协助装载物资，内置隐藏独立的枪盒，底部装有加强钢板搭载负重静音滚轮；</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4.需求装备容量≥90*45*35；</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5.重量≤18公斤，可承重≥55公斤；</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6.颜色为黑色。</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000000" w:themeColor="text1"/>
                <w:kern w:val="0"/>
                <w:sz w:val="20"/>
                <w:szCs w:val="20"/>
                <w:lang w:eastAsia="zh-CN"/>
              </w:rPr>
            </w:pPr>
            <w:r>
              <w:rPr>
                <w:rFonts w:hint="eastAsia" w:ascii="宋体" w:hAnsi="宋体"/>
                <w:color w:val="000000" w:themeColor="text1"/>
                <w:kern w:val="0"/>
                <w:sz w:val="20"/>
                <w:szCs w:val="20"/>
                <w:lang w:eastAsia="zh-CN"/>
              </w:rPr>
              <w:t>一年</w:t>
            </w:r>
          </w:p>
        </w:tc>
      </w:tr>
      <w:tr>
        <w:tblPrEx>
          <w:tblCellMar>
            <w:top w:w="0" w:type="dxa"/>
            <w:left w:w="108" w:type="dxa"/>
            <w:bottom w:w="0" w:type="dxa"/>
            <w:right w:w="108" w:type="dxa"/>
          </w:tblCellMar>
        </w:tblPrEx>
        <w:trPr>
          <w:trHeight w:val="20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双肩弹包</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lang w:eastAsia="zh-CN"/>
              </w:rPr>
              <w:t>个</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15000.00</w:t>
            </w:r>
          </w:p>
        </w:tc>
        <w:tc>
          <w:tcPr>
            <w:tcW w:w="6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kern w:val="2"/>
                <w:sz w:val="20"/>
                <w:szCs w:val="20"/>
                <w:lang w:val="en-US" w:eastAsia="zh-CN" w:bidi="ar-SA"/>
              </w:rPr>
              <w:t>1.</w:t>
            </w:r>
            <w:r>
              <w:rPr>
                <w:rFonts w:hint="eastAsia" w:asciiTheme="minorEastAsia" w:hAnsiTheme="minorEastAsia" w:eastAsiaTheme="minorEastAsia" w:cstheme="minorEastAsia"/>
                <w:color w:val="000000" w:themeColor="text1"/>
                <w:sz w:val="20"/>
                <w:szCs w:val="20"/>
                <w:lang w:val="en-US" w:eastAsia="zh-CN"/>
              </w:rPr>
              <w:t>需求装备整体颜色为黑色；</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2.采用军规1000D牛津布制成；</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3.尺寸≥50cm*20cm*40cm；</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4.配置不少于12个各种弹匣包，弹匣包可根据环境做任意组合；</w:t>
            </w:r>
          </w:p>
          <w:p>
            <w:pPr>
              <w:widowControl/>
              <w:numPr>
                <w:ilvl w:val="0"/>
                <w:numId w:val="0"/>
              </w:numPr>
              <w:ind w:left="0" w:leftChars="0"/>
              <w:jc w:val="both"/>
              <w:textAlignment w:val="center"/>
              <w:rPr>
                <w:rFonts w:hint="eastAsia" w:asciiTheme="minorEastAsia" w:hAnsiTheme="minorEastAsia" w:eastAsiaTheme="minorEastAsia" w:cstheme="minorEastAsia"/>
                <w:color w:val="000000" w:themeColor="text1"/>
                <w:sz w:val="20"/>
                <w:szCs w:val="20"/>
                <w:lang w:val="en-US" w:eastAsia="zh-CN"/>
              </w:rPr>
            </w:pPr>
            <w:r>
              <w:rPr>
                <w:rFonts w:hint="eastAsia" w:asciiTheme="minorEastAsia" w:hAnsiTheme="minorEastAsia" w:eastAsiaTheme="minorEastAsia" w:cstheme="minorEastAsia"/>
                <w:color w:val="000000" w:themeColor="text1"/>
                <w:sz w:val="20"/>
                <w:szCs w:val="20"/>
                <w:lang w:val="en-US" w:eastAsia="zh-CN"/>
              </w:rPr>
              <w:t>5.承重≥20kg。</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000000" w:themeColor="text1"/>
                <w:kern w:val="0"/>
                <w:sz w:val="20"/>
                <w:szCs w:val="20"/>
                <w:lang w:eastAsia="zh-CN"/>
              </w:rPr>
            </w:pPr>
            <w:r>
              <w:rPr>
                <w:rFonts w:hint="eastAsia" w:ascii="宋体" w:hAnsi="宋体"/>
                <w:color w:val="000000" w:themeColor="text1"/>
                <w:kern w:val="0"/>
                <w:sz w:val="20"/>
                <w:szCs w:val="20"/>
                <w:lang w:eastAsia="zh-CN"/>
              </w:rPr>
              <w:t>一年</w:t>
            </w:r>
          </w:p>
        </w:tc>
      </w:tr>
    </w:tbl>
    <w:p>
      <w:pPr>
        <w:widowControl/>
        <w:jc w:val="left"/>
        <w:textAlignment w:val="center"/>
        <w:rPr>
          <w:rFonts w:asciiTheme="minorEastAsia" w:hAnsiTheme="minorEastAsia" w:eastAsiaTheme="minorEastAsia" w:cstheme="minorEastAsia"/>
          <w:b/>
          <w:bCs/>
          <w:color w:val="000000" w:themeColor="text1"/>
          <w:kern w:val="0"/>
          <w:sz w:val="24"/>
          <w:szCs w:val="24"/>
        </w:rPr>
        <w:sectPr>
          <w:pgSz w:w="16838" w:h="11906" w:orient="landscape"/>
          <w:pgMar w:top="1701" w:right="1440" w:bottom="1701" w:left="1440" w:header="851" w:footer="992" w:gutter="0"/>
          <w:pgNumType w:fmt="numberInDash"/>
          <w:cols w:space="0" w:num="1"/>
          <w:titlePg/>
          <w:docGrid w:type="lines" w:linePitch="314" w:charSpace="0"/>
        </w:sectPr>
      </w:pPr>
    </w:p>
    <w:p>
      <w:p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第五部分  投标文件部分格式</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附件一</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投  标  函</w:t>
      </w:r>
    </w:p>
    <w:p>
      <w:pPr>
        <w:snapToGrid w:val="0"/>
        <w:spacing w:line="360" w:lineRule="auto"/>
        <w:ind w:firstLine="120" w:firstLineChars="50"/>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（采购人）</w:t>
      </w:r>
      <w:r>
        <w:rPr>
          <w:rFonts w:hint="eastAsia" w:ascii="宋体" w:hAnsi="宋体"/>
          <w:color w:val="000000" w:themeColor="text1"/>
          <w:sz w:val="24"/>
        </w:rPr>
        <w:t>：</w:t>
      </w:r>
    </w:p>
    <w:p>
      <w:pPr>
        <w:snapToGrid w:val="0"/>
        <w:spacing w:line="360" w:lineRule="auto"/>
        <w:rPr>
          <w:rFonts w:ascii="宋体" w:hAnsi="宋体"/>
          <w:color w:val="000000" w:themeColor="text1"/>
          <w:sz w:val="24"/>
        </w:rPr>
      </w:pPr>
      <w:r>
        <w:rPr>
          <w:rFonts w:hint="eastAsia" w:ascii="宋体" w:hAnsi="宋体"/>
          <w:color w:val="000000" w:themeColor="text1"/>
          <w:sz w:val="24"/>
        </w:rPr>
        <w:t xml:space="preserve">    经研究，我们决定参加项目名称：</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rPr>
        <w:t>，项目编号：</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rPr>
        <w:t>的招投标活动，为此，我方正式授权</w:t>
      </w:r>
      <w:r>
        <w:rPr>
          <w:rFonts w:hint="eastAsia" w:ascii="宋体" w:hAnsi="宋体"/>
          <w:color w:val="000000" w:themeColor="text1"/>
          <w:sz w:val="24"/>
          <w:u w:val="single"/>
        </w:rPr>
        <w:t>（委托代理人）</w:t>
      </w:r>
      <w:r>
        <w:rPr>
          <w:rFonts w:hint="eastAsia" w:ascii="宋体" w:hAnsi="宋体"/>
          <w:color w:val="000000" w:themeColor="text1"/>
          <w:sz w:val="24"/>
        </w:rPr>
        <w:t>代表我公司签署投标文件，郑重声明以下诸点，并负法律责任。</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一、如果我方的投标文件被接受，我方将履行招标文件中规定的每项要求，并按我方投标文件中的承诺按期、按质、按量履约；</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二、我方理解，最低报价不是中标的唯一条件，你们有选择投标人的权利；</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三、我方愿按《中华人民共和国民法典》及其他有关法律、法规的规定，自觉履行自己的全部责任；</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四、我方同意按招标文件的规定交纳投标保证金、中标服务费，遵守贵方有关投标的各项规定；</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六、我方的投标文件有效期为</w:t>
      </w:r>
      <w:r>
        <w:rPr>
          <w:rFonts w:hint="eastAsia" w:ascii="宋体" w:hAnsi="宋体"/>
          <w:color w:val="000000" w:themeColor="text1"/>
          <w:sz w:val="24"/>
          <w:u w:val="single"/>
        </w:rPr>
        <w:t xml:space="preserve">   </w:t>
      </w:r>
      <w:r>
        <w:rPr>
          <w:rFonts w:hint="eastAsia" w:ascii="宋体" w:hAnsi="宋体"/>
          <w:color w:val="000000" w:themeColor="text1"/>
          <w:sz w:val="24"/>
        </w:rPr>
        <w:t>日历天。</w:t>
      </w:r>
    </w:p>
    <w:p>
      <w:pPr>
        <w:snapToGrid w:val="0"/>
        <w:spacing w:line="480" w:lineRule="auto"/>
        <w:ind w:right="105" w:rightChars="50" w:firstLine="480" w:firstLineChars="200"/>
        <w:rPr>
          <w:rFonts w:ascii="宋体" w:hAnsi="宋体"/>
          <w:color w:val="000000" w:themeColor="text1"/>
          <w:sz w:val="24"/>
        </w:rPr>
      </w:pP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投标人（盖章）：</w:t>
      </w: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法定代表人（盖章）：</w:t>
      </w: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法人授权代表（签字）：</w:t>
      </w:r>
    </w:p>
    <w:p>
      <w:pPr>
        <w:snapToGrid w:val="0"/>
        <w:spacing w:line="720" w:lineRule="auto"/>
        <w:ind w:firstLine="480" w:firstLineChars="200"/>
        <w:rPr>
          <w:rFonts w:ascii="宋体" w:hAnsi="宋体"/>
          <w:color w:val="000000" w:themeColor="text1"/>
          <w:sz w:val="24"/>
        </w:rPr>
      </w:pPr>
      <w:r>
        <w:rPr>
          <w:rFonts w:hint="eastAsia" w:ascii="宋体" w:hAnsi="宋体"/>
          <w:color w:val="000000" w:themeColor="text1"/>
          <w:sz w:val="24"/>
        </w:rPr>
        <w:t>日期：</w:t>
      </w:r>
    </w:p>
    <w:p>
      <w:pPr>
        <w:snapToGrid w:val="0"/>
        <w:spacing w:line="360" w:lineRule="auto"/>
        <w:rPr>
          <w:rFonts w:ascii="宋体" w:hAnsi="宋体"/>
          <w:b/>
          <w:color w:val="000000" w:themeColor="text1"/>
          <w:sz w:val="30"/>
          <w:szCs w:val="30"/>
        </w:rPr>
      </w:pPr>
    </w:p>
    <w:p>
      <w:pPr>
        <w:pStyle w:val="5"/>
        <w:rPr>
          <w:rFonts w:ascii="宋体" w:hAnsi="宋体"/>
          <w:b/>
          <w:color w:val="000000" w:themeColor="text1"/>
          <w:sz w:val="30"/>
          <w:szCs w:val="30"/>
        </w:rPr>
      </w:pPr>
    </w:p>
    <w:p>
      <w:pPr>
        <w:pStyle w:val="5"/>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附件二</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报 价 一览 表</w:t>
      </w:r>
    </w:p>
    <w:tbl>
      <w:tblPr>
        <w:tblStyle w:val="14"/>
        <w:tblpPr w:leftFromText="180" w:rightFromText="180" w:vertAnchor="text" w:horzAnchor="margin" w:tblpXSpec="center" w:tblpY="225"/>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493"/>
        <w:gridCol w:w="1375"/>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投标人名称</w:t>
            </w:r>
          </w:p>
        </w:tc>
        <w:tc>
          <w:tcPr>
            <w:tcW w:w="7357"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项目编号</w:t>
            </w:r>
          </w:p>
        </w:tc>
        <w:tc>
          <w:tcPr>
            <w:tcW w:w="7357"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项目名称</w:t>
            </w:r>
          </w:p>
        </w:tc>
        <w:tc>
          <w:tcPr>
            <w:tcW w:w="7357"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法定代表人</w:t>
            </w:r>
          </w:p>
        </w:tc>
        <w:tc>
          <w:tcPr>
            <w:tcW w:w="2493" w:type="dxa"/>
            <w:vAlign w:val="center"/>
          </w:tcPr>
          <w:p>
            <w:pPr>
              <w:snapToGrid w:val="0"/>
              <w:spacing w:line="360" w:lineRule="auto"/>
              <w:rPr>
                <w:rFonts w:ascii="宋体" w:hAnsi="宋体"/>
                <w:color w:val="000000" w:themeColor="text1"/>
                <w:sz w:val="24"/>
              </w:rPr>
            </w:pPr>
          </w:p>
        </w:tc>
        <w:tc>
          <w:tcPr>
            <w:tcW w:w="1375" w:type="dxa"/>
            <w:vAlign w:val="center"/>
          </w:tcPr>
          <w:p>
            <w:pPr>
              <w:snapToGrid w:val="0"/>
              <w:spacing w:line="360" w:lineRule="auto"/>
              <w:rPr>
                <w:rFonts w:ascii="宋体" w:hAnsi="宋体"/>
                <w:color w:val="000000" w:themeColor="text1"/>
                <w:sz w:val="24"/>
              </w:rPr>
            </w:pPr>
            <w:r>
              <w:rPr>
                <w:rFonts w:hint="eastAsia" w:ascii="宋体" w:hAnsi="宋体"/>
                <w:color w:val="000000" w:themeColor="text1"/>
                <w:sz w:val="24"/>
              </w:rPr>
              <w:t>联系电话</w:t>
            </w:r>
          </w:p>
        </w:tc>
        <w:tc>
          <w:tcPr>
            <w:tcW w:w="3489" w:type="dxa"/>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tcBorders>
              <w:bottom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法人授权代表</w:t>
            </w:r>
          </w:p>
        </w:tc>
        <w:tc>
          <w:tcPr>
            <w:tcW w:w="2493" w:type="dxa"/>
            <w:tcBorders>
              <w:bottom w:val="single" w:color="auto" w:sz="4" w:space="0"/>
            </w:tcBorders>
            <w:vAlign w:val="center"/>
          </w:tcPr>
          <w:p>
            <w:pPr>
              <w:snapToGrid w:val="0"/>
              <w:spacing w:line="360" w:lineRule="auto"/>
              <w:rPr>
                <w:rFonts w:ascii="宋体" w:hAnsi="宋体"/>
                <w:color w:val="000000" w:themeColor="text1"/>
                <w:sz w:val="24"/>
              </w:rPr>
            </w:pPr>
          </w:p>
        </w:tc>
        <w:tc>
          <w:tcPr>
            <w:tcW w:w="1375" w:type="dxa"/>
            <w:tcBorders>
              <w:bottom w:val="single" w:color="auto" w:sz="4" w:space="0"/>
            </w:tcBorders>
            <w:vAlign w:val="center"/>
          </w:tcPr>
          <w:p>
            <w:pPr>
              <w:snapToGrid w:val="0"/>
              <w:spacing w:line="360" w:lineRule="auto"/>
              <w:rPr>
                <w:rFonts w:ascii="宋体" w:hAnsi="宋体"/>
                <w:color w:val="000000" w:themeColor="text1"/>
                <w:sz w:val="24"/>
              </w:rPr>
            </w:pPr>
            <w:r>
              <w:rPr>
                <w:rFonts w:hint="eastAsia" w:ascii="宋体" w:hAnsi="宋体"/>
                <w:color w:val="000000" w:themeColor="text1"/>
                <w:sz w:val="24"/>
              </w:rPr>
              <w:t>联系电话</w:t>
            </w:r>
          </w:p>
        </w:tc>
        <w:tc>
          <w:tcPr>
            <w:tcW w:w="3489" w:type="dxa"/>
            <w:tcBorders>
              <w:bottom w:val="single" w:color="auto" w:sz="4" w:space="0"/>
            </w:tcBorders>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w:t>
            </w:r>
          </w:p>
          <w:p>
            <w:pPr>
              <w:snapToGrid w:val="0"/>
              <w:spacing w:line="360" w:lineRule="auto"/>
              <w:jc w:val="center"/>
              <w:rPr>
                <w:rFonts w:ascii="宋体" w:hAnsi="宋体"/>
                <w:color w:val="000000" w:themeColor="text1"/>
                <w:sz w:val="24"/>
              </w:rPr>
            </w:pPr>
            <w:r>
              <w:rPr>
                <w:rFonts w:hint="eastAsia" w:ascii="宋体" w:hAnsi="宋体"/>
                <w:color w:val="000000" w:themeColor="text1"/>
                <w:sz w:val="24"/>
              </w:rPr>
              <w:t>总价</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Cs/>
                <w:color w:val="000000" w:themeColor="text1"/>
                <w:sz w:val="24"/>
              </w:rPr>
            </w:pPr>
            <w:r>
              <w:rPr>
                <w:rFonts w:hint="eastAsia" w:ascii="宋体" w:hAnsi="宋体"/>
                <w:bCs/>
                <w:color w:val="000000" w:themeColor="text1"/>
                <w:sz w:val="24"/>
              </w:rPr>
              <w:t>￥：   （元）</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交货期</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rPr>
            </w:pPr>
            <w:r>
              <w:rPr>
                <w:rFonts w:hint="eastAsia" w:ascii="宋体" w:hAnsi="宋体"/>
                <w:color w:val="000000" w:themeColor="text1"/>
                <w:sz w:val="24"/>
              </w:rPr>
              <w:t>（严格按照招标文件中文字表述方式填写）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质保期</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hint="eastAsia" w:ascii="宋体" w:hAnsi="宋体" w:eastAsia="宋体"/>
                <w:color w:val="000000" w:themeColor="text1"/>
                <w:sz w:val="24"/>
                <w:lang w:eastAsia="zh-CN"/>
              </w:rPr>
            </w:pPr>
            <w:r>
              <w:rPr>
                <w:rFonts w:hint="eastAsia" w:ascii="宋体" w:hAnsi="宋体"/>
                <w:color w:val="000000" w:themeColor="text1"/>
                <w:sz w:val="24"/>
                <w:lang w:eastAsia="zh-CN"/>
              </w:rPr>
              <w:t>（按每一项产品分别填报）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交货地点</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rPr>
            </w:pPr>
            <w:r>
              <w:rPr>
                <w:rFonts w:hint="eastAsia" w:ascii="宋体" w:hAnsi="宋体"/>
                <w:color w:val="000000" w:themeColor="text1"/>
                <w:sz w:val="24"/>
              </w:rPr>
              <w:t>（严格按照招标文件中文字表述方式填写）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所投产品品牌</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360" w:lineRule="auto"/>
              <w:ind w:right="105" w:rightChars="50"/>
              <w:rPr>
                <w:rFonts w:hint="eastAsia"/>
                <w:sz w:val="24"/>
                <w:szCs w:val="24"/>
                <w:lang w:eastAsia="zh-CN"/>
              </w:rPr>
            </w:pPr>
            <w:r>
              <w:rPr>
                <w:rFonts w:hint="eastAsia"/>
                <w:sz w:val="24"/>
                <w:szCs w:val="24"/>
                <w:lang w:val="en-US" w:eastAsia="zh-CN"/>
              </w:rPr>
              <w:t>1、滚塑枪箱</w:t>
            </w:r>
            <w:r>
              <w:rPr>
                <w:rFonts w:hint="eastAsia"/>
                <w:sz w:val="24"/>
                <w:szCs w:val="24"/>
                <w:lang w:eastAsia="zh-CN"/>
              </w:rPr>
              <w:t>；</w:t>
            </w:r>
            <w:r>
              <w:rPr>
                <w:rFonts w:hint="eastAsia"/>
                <w:sz w:val="24"/>
                <w:szCs w:val="24"/>
                <w:lang w:val="en-US" w:eastAsia="zh-CN"/>
              </w:rPr>
              <w:t>2、滚塑弹箱</w:t>
            </w:r>
            <w:r>
              <w:rPr>
                <w:rFonts w:hint="eastAsia"/>
                <w:sz w:val="24"/>
                <w:szCs w:val="24"/>
                <w:lang w:eastAsia="zh-CN"/>
              </w:rPr>
              <w:t>；</w:t>
            </w:r>
            <w:r>
              <w:rPr>
                <w:rFonts w:hint="eastAsia"/>
                <w:sz w:val="24"/>
                <w:szCs w:val="24"/>
                <w:lang w:val="en-US" w:eastAsia="zh-CN"/>
              </w:rPr>
              <w:t>3、双肩枪包</w:t>
            </w:r>
            <w:r>
              <w:rPr>
                <w:rFonts w:hint="eastAsia"/>
                <w:sz w:val="24"/>
                <w:szCs w:val="24"/>
                <w:lang w:eastAsia="zh-CN"/>
              </w:rPr>
              <w:t>；</w:t>
            </w:r>
            <w:r>
              <w:rPr>
                <w:rFonts w:hint="eastAsia"/>
                <w:sz w:val="24"/>
                <w:szCs w:val="24"/>
                <w:lang w:val="en-US" w:eastAsia="zh-CN"/>
              </w:rPr>
              <w:t>4、双肩弹包</w:t>
            </w:r>
            <w:r>
              <w:rPr>
                <w:rFonts w:hint="eastAsia"/>
                <w:sz w:val="24"/>
                <w:szCs w:val="24"/>
                <w:lang w:eastAsia="zh-CN"/>
              </w:rPr>
              <w:t>。</w:t>
            </w:r>
          </w:p>
          <w:p>
            <w:pPr>
              <w:numPr>
                <w:ilvl w:val="0"/>
                <w:numId w:val="0"/>
              </w:numPr>
              <w:snapToGrid w:val="0"/>
              <w:spacing w:line="360" w:lineRule="auto"/>
              <w:ind w:right="105" w:rightChars="50"/>
              <w:rPr>
                <w:rFonts w:hint="eastAsia"/>
                <w:lang w:eastAsia="zh-CN"/>
              </w:rPr>
            </w:pPr>
            <w:r>
              <w:rPr>
                <w:rFonts w:hint="eastAsia" w:ascii="宋体" w:hAnsi="宋体"/>
                <w:color w:val="000000" w:themeColor="text1"/>
                <w:sz w:val="24"/>
                <w:szCs w:val="24"/>
                <w:lang w:eastAsia="zh-CN"/>
              </w:rPr>
              <w:t>（按每一项产品分别填报）</w:t>
            </w:r>
          </w:p>
        </w:tc>
      </w:tr>
    </w:tbl>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rPr>
        <w:t>法人授权代表</w:t>
      </w:r>
      <w:r>
        <w:rPr>
          <w:rFonts w:hint="eastAsia" w:ascii="宋体" w:hAnsi="宋体"/>
          <w:color w:val="000000" w:themeColor="text1"/>
          <w:sz w:val="24"/>
          <w:szCs w:val="24"/>
        </w:rPr>
        <w:t>（签字）：</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注：1.投标货币为人民币。本项目为总价合同，在数量不发生变化时，不得变动价格；</w:t>
      </w:r>
    </w:p>
    <w:p>
      <w:pPr>
        <w:tabs>
          <w:tab w:val="left" w:pos="900"/>
        </w:tabs>
        <w:adjustRightInd w:val="0"/>
        <w:snapToGrid w:val="0"/>
        <w:spacing w:line="360" w:lineRule="auto"/>
        <w:ind w:firstLine="420" w:firstLineChars="200"/>
        <w:jc w:val="left"/>
        <w:outlineLvl w:val="0"/>
        <w:rPr>
          <w:rFonts w:ascii="宋体" w:hAnsi="宋体"/>
          <w:color w:val="000000" w:themeColor="text1"/>
          <w:szCs w:val="28"/>
        </w:rPr>
      </w:pPr>
      <w:r>
        <w:rPr>
          <w:rFonts w:hint="eastAsia" w:ascii="宋体" w:hAnsi="宋体"/>
          <w:color w:val="000000" w:themeColor="text1"/>
          <w:szCs w:val="28"/>
        </w:rPr>
        <w:t>2.投标总价的报价方式为货交使用部门项目现场并交付完成；</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3.报价一览表中须填写内容严格按照招标文件中文字表述方式填写，</w:t>
      </w:r>
      <w:r>
        <w:rPr>
          <w:rFonts w:hint="eastAsia" w:ascii="宋体" w:hAnsi="宋体"/>
          <w:b/>
          <w:bCs/>
          <w:color w:val="000000" w:themeColor="text1"/>
          <w:szCs w:val="28"/>
        </w:rPr>
        <w:t>否则按不响应招标文件内容处理</w:t>
      </w:r>
      <w:r>
        <w:rPr>
          <w:rFonts w:hint="eastAsia" w:ascii="宋体" w:hAnsi="宋体"/>
          <w:color w:val="000000" w:themeColor="text1"/>
          <w:szCs w:val="28"/>
        </w:rPr>
        <w:t>。</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4.投标总价不得高于本项目最高限价</w:t>
      </w:r>
      <w:r>
        <w:rPr>
          <w:rFonts w:hint="eastAsia" w:ascii="宋体" w:hAnsi="宋体"/>
          <w:color w:val="000000" w:themeColor="text1"/>
        </w:rPr>
        <w:t>，</w:t>
      </w:r>
      <w:r>
        <w:rPr>
          <w:rFonts w:hint="eastAsia" w:ascii="宋体" w:hAnsi="宋体"/>
          <w:b/>
          <w:bCs/>
          <w:color w:val="000000" w:themeColor="text1"/>
        </w:rPr>
        <w:t>否则按无效投标处理。</w:t>
      </w:r>
    </w:p>
    <w:p>
      <w:pPr>
        <w:snapToGrid w:val="0"/>
        <w:spacing w:line="360" w:lineRule="auto"/>
        <w:rPr>
          <w:rFonts w:ascii="宋体" w:hAnsi="宋体"/>
          <w:b/>
          <w:color w:val="000000" w:themeColor="text1"/>
          <w:sz w:val="28"/>
          <w:szCs w:val="28"/>
        </w:rPr>
      </w:pPr>
      <w:r>
        <w:rPr>
          <w:rFonts w:hint="eastAsia" w:ascii="宋体" w:hAnsi="宋体"/>
          <w:b/>
          <w:color w:val="000000" w:themeColor="text1"/>
          <w:sz w:val="28"/>
          <w:szCs w:val="28"/>
        </w:rPr>
        <w:t>附件三</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报价明细表</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投标人名称：                                   单位：元</w:t>
      </w:r>
    </w:p>
    <w:tbl>
      <w:tblPr>
        <w:tblStyle w:val="15"/>
        <w:tblW w:w="975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57"/>
        <w:gridCol w:w="1136"/>
        <w:gridCol w:w="1272"/>
        <w:gridCol w:w="925"/>
        <w:gridCol w:w="1061"/>
        <w:gridCol w:w="1061"/>
        <w:gridCol w:w="106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18"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序号</w:t>
            </w:r>
          </w:p>
        </w:tc>
        <w:tc>
          <w:tcPr>
            <w:tcW w:w="1657"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标的名称</w:t>
            </w:r>
          </w:p>
        </w:tc>
        <w:tc>
          <w:tcPr>
            <w:tcW w:w="1136" w:type="dxa"/>
            <w:vAlign w:val="bottom"/>
          </w:tcPr>
          <w:p>
            <w:pPr>
              <w:snapToGrid w:val="0"/>
              <w:spacing w:line="360" w:lineRule="auto"/>
              <w:jc w:val="center"/>
              <w:rPr>
                <w:rFonts w:hint="eastAsia" w:ascii="宋体" w:hAnsi="宋体"/>
                <w:color w:val="000000" w:themeColor="text1"/>
                <w:sz w:val="24"/>
                <w:lang w:eastAsia="zh-CN"/>
              </w:rPr>
            </w:pPr>
            <w:r>
              <w:rPr>
                <w:rFonts w:hint="eastAsia" w:ascii="宋体" w:hAnsi="宋体"/>
                <w:color w:val="000000" w:themeColor="text1"/>
                <w:sz w:val="24"/>
                <w:lang w:eastAsia="zh-CN"/>
              </w:rPr>
              <w:t>行业</w:t>
            </w:r>
          </w:p>
        </w:tc>
        <w:tc>
          <w:tcPr>
            <w:tcW w:w="1272"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规格型号</w:t>
            </w:r>
          </w:p>
        </w:tc>
        <w:tc>
          <w:tcPr>
            <w:tcW w:w="925"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品牌</w:t>
            </w:r>
          </w:p>
        </w:tc>
        <w:tc>
          <w:tcPr>
            <w:tcW w:w="1061"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单价</w:t>
            </w:r>
          </w:p>
        </w:tc>
        <w:tc>
          <w:tcPr>
            <w:tcW w:w="1061"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数量</w:t>
            </w:r>
          </w:p>
        </w:tc>
        <w:tc>
          <w:tcPr>
            <w:tcW w:w="1061"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总价</w:t>
            </w:r>
          </w:p>
        </w:tc>
        <w:tc>
          <w:tcPr>
            <w:tcW w:w="1061"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1</w:t>
            </w:r>
          </w:p>
        </w:tc>
        <w:tc>
          <w:tcPr>
            <w:tcW w:w="1657" w:type="dxa"/>
            <w:vAlign w:val="bottom"/>
          </w:tcPr>
          <w:p>
            <w:pPr>
              <w:snapToGrid w:val="0"/>
              <w:spacing w:line="360" w:lineRule="auto"/>
              <w:jc w:val="center"/>
              <w:rPr>
                <w:rFonts w:ascii="宋体" w:hAnsi="宋体"/>
                <w:color w:val="000000" w:themeColor="text1"/>
                <w:sz w:val="24"/>
              </w:rPr>
            </w:pPr>
            <w:r>
              <w:rPr>
                <w:rFonts w:hint="eastAsia"/>
                <w:sz w:val="24"/>
                <w:szCs w:val="24"/>
                <w:lang w:val="en-US" w:eastAsia="zh-CN"/>
              </w:rPr>
              <w:t>滚塑枪箱</w:t>
            </w:r>
          </w:p>
        </w:tc>
        <w:tc>
          <w:tcPr>
            <w:tcW w:w="1136"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工业</w:t>
            </w: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2</w:t>
            </w:r>
          </w:p>
        </w:tc>
        <w:tc>
          <w:tcPr>
            <w:tcW w:w="1657" w:type="dxa"/>
            <w:vAlign w:val="bottom"/>
          </w:tcPr>
          <w:p>
            <w:pPr>
              <w:snapToGrid w:val="0"/>
              <w:spacing w:line="360" w:lineRule="auto"/>
              <w:jc w:val="center"/>
              <w:rPr>
                <w:rFonts w:ascii="宋体" w:hAnsi="宋体"/>
                <w:color w:val="000000" w:themeColor="text1"/>
                <w:sz w:val="24"/>
              </w:rPr>
            </w:pPr>
            <w:r>
              <w:rPr>
                <w:rFonts w:ascii="宋体" w:hAnsi="宋体"/>
                <w:color w:val="000000" w:themeColor="text1"/>
                <w:sz w:val="24"/>
              </w:rPr>
              <w:t>…</w:t>
            </w:r>
          </w:p>
        </w:tc>
        <w:tc>
          <w:tcPr>
            <w:tcW w:w="1136" w:type="dxa"/>
            <w:vAlign w:val="bottom"/>
          </w:tcPr>
          <w:p>
            <w:pPr>
              <w:snapToGrid w:val="0"/>
              <w:spacing w:line="360" w:lineRule="auto"/>
              <w:jc w:val="center"/>
              <w:rPr>
                <w:rFonts w:ascii="宋体" w:hAnsi="宋体"/>
                <w:color w:val="000000" w:themeColor="text1"/>
                <w:sz w:val="24"/>
              </w:rPr>
            </w:pPr>
            <w:r>
              <w:rPr>
                <w:rFonts w:ascii="宋体" w:hAnsi="宋体"/>
                <w:color w:val="000000" w:themeColor="text1"/>
                <w:sz w:val="24"/>
              </w:rPr>
              <w:t>…</w:t>
            </w: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vAlign w:val="bottom"/>
          </w:tcPr>
          <w:p>
            <w:pPr>
              <w:snapToGrid w:val="0"/>
              <w:spacing w:line="360" w:lineRule="auto"/>
              <w:jc w:val="center"/>
              <w:rPr>
                <w:rFonts w:ascii="宋体" w:hAnsi="宋体"/>
                <w:color w:val="000000" w:themeColor="text1"/>
                <w:sz w:val="24"/>
              </w:rPr>
            </w:pPr>
          </w:p>
        </w:tc>
        <w:tc>
          <w:tcPr>
            <w:tcW w:w="1657" w:type="dxa"/>
            <w:vAlign w:val="bottom"/>
          </w:tcPr>
          <w:p>
            <w:pPr>
              <w:snapToGrid w:val="0"/>
              <w:spacing w:line="360" w:lineRule="auto"/>
              <w:jc w:val="center"/>
              <w:rPr>
                <w:rFonts w:ascii="宋体" w:hAnsi="宋体"/>
                <w:color w:val="000000" w:themeColor="text1"/>
                <w:sz w:val="24"/>
              </w:rPr>
            </w:pPr>
            <w:r>
              <w:rPr>
                <w:rFonts w:ascii="宋体" w:hAnsi="宋体"/>
                <w:color w:val="000000" w:themeColor="text1"/>
                <w:sz w:val="24"/>
              </w:rPr>
              <w:t>…</w:t>
            </w:r>
          </w:p>
        </w:tc>
        <w:tc>
          <w:tcPr>
            <w:tcW w:w="1136" w:type="dxa"/>
            <w:vAlign w:val="bottom"/>
          </w:tcPr>
          <w:p>
            <w:pPr>
              <w:snapToGrid w:val="0"/>
              <w:spacing w:line="360" w:lineRule="auto"/>
              <w:jc w:val="center"/>
              <w:rPr>
                <w:rFonts w:ascii="宋体" w:hAnsi="宋体"/>
                <w:color w:val="000000" w:themeColor="text1"/>
                <w:sz w:val="24"/>
              </w:rPr>
            </w:pP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vAlign w:val="bottom"/>
          </w:tcPr>
          <w:p>
            <w:pPr>
              <w:snapToGrid w:val="0"/>
              <w:spacing w:line="360" w:lineRule="auto"/>
              <w:jc w:val="center"/>
              <w:rPr>
                <w:rFonts w:ascii="宋体" w:hAnsi="宋体"/>
                <w:color w:val="000000" w:themeColor="text1"/>
                <w:sz w:val="24"/>
              </w:rPr>
            </w:pPr>
            <w:r>
              <w:rPr>
                <w:rFonts w:ascii="宋体" w:hAnsi="宋体"/>
                <w:color w:val="000000" w:themeColor="text1"/>
                <w:sz w:val="24"/>
              </w:rPr>
              <w:t>…</w:t>
            </w:r>
          </w:p>
        </w:tc>
        <w:tc>
          <w:tcPr>
            <w:tcW w:w="1657"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税费</w:t>
            </w:r>
          </w:p>
        </w:tc>
        <w:tc>
          <w:tcPr>
            <w:tcW w:w="1136" w:type="dxa"/>
            <w:vAlign w:val="bottom"/>
          </w:tcPr>
          <w:p>
            <w:pPr>
              <w:snapToGrid w:val="0"/>
              <w:spacing w:line="360" w:lineRule="auto"/>
              <w:jc w:val="center"/>
              <w:rPr>
                <w:rFonts w:ascii="宋体" w:hAnsi="宋体"/>
                <w:color w:val="000000" w:themeColor="text1"/>
                <w:sz w:val="24"/>
              </w:rPr>
            </w:pP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vAlign w:val="bottom"/>
          </w:tcPr>
          <w:p>
            <w:pPr>
              <w:snapToGrid w:val="0"/>
              <w:spacing w:line="360" w:lineRule="auto"/>
              <w:jc w:val="center"/>
              <w:rPr>
                <w:rFonts w:ascii="宋体" w:hAnsi="宋体"/>
                <w:color w:val="000000" w:themeColor="text1"/>
                <w:sz w:val="24"/>
              </w:rPr>
            </w:pPr>
            <w:r>
              <w:rPr>
                <w:rFonts w:ascii="宋体" w:hAnsi="宋体"/>
                <w:color w:val="000000" w:themeColor="text1"/>
                <w:sz w:val="24"/>
              </w:rPr>
              <w:t>…</w:t>
            </w:r>
          </w:p>
        </w:tc>
        <w:tc>
          <w:tcPr>
            <w:tcW w:w="1657" w:type="dxa"/>
            <w:vAlign w:val="bottom"/>
          </w:tcPr>
          <w:p>
            <w:pPr>
              <w:snapToGrid w:val="0"/>
              <w:spacing w:line="360" w:lineRule="auto"/>
              <w:jc w:val="center"/>
              <w:rPr>
                <w:rFonts w:ascii="宋体" w:hAnsi="宋体"/>
                <w:color w:val="000000" w:themeColor="text1"/>
                <w:sz w:val="24"/>
              </w:rPr>
            </w:pPr>
            <w:r>
              <w:rPr>
                <w:rFonts w:ascii="宋体" w:hAnsi="宋体"/>
                <w:color w:val="000000" w:themeColor="text1"/>
                <w:sz w:val="24"/>
              </w:rPr>
              <w:t>…</w:t>
            </w:r>
          </w:p>
        </w:tc>
        <w:tc>
          <w:tcPr>
            <w:tcW w:w="1136" w:type="dxa"/>
            <w:vAlign w:val="bottom"/>
          </w:tcPr>
          <w:p>
            <w:pPr>
              <w:snapToGrid w:val="0"/>
              <w:spacing w:line="360" w:lineRule="auto"/>
              <w:jc w:val="center"/>
              <w:rPr>
                <w:rFonts w:ascii="宋体" w:hAnsi="宋体"/>
                <w:color w:val="000000" w:themeColor="text1"/>
                <w:sz w:val="24"/>
              </w:rPr>
            </w:pP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vAlign w:val="bottom"/>
          </w:tcPr>
          <w:p>
            <w:pPr>
              <w:snapToGrid w:val="0"/>
              <w:spacing w:line="360" w:lineRule="auto"/>
              <w:jc w:val="center"/>
              <w:rPr>
                <w:rFonts w:ascii="宋体" w:hAnsi="宋体"/>
                <w:color w:val="000000" w:themeColor="text1"/>
                <w:sz w:val="24"/>
              </w:rPr>
            </w:pPr>
          </w:p>
        </w:tc>
        <w:tc>
          <w:tcPr>
            <w:tcW w:w="1657" w:type="dxa"/>
            <w:vAlign w:val="bottom"/>
          </w:tcPr>
          <w:p>
            <w:pPr>
              <w:snapToGrid w:val="0"/>
              <w:spacing w:line="360" w:lineRule="auto"/>
              <w:jc w:val="center"/>
              <w:rPr>
                <w:rFonts w:ascii="宋体" w:hAnsi="宋体"/>
                <w:color w:val="000000" w:themeColor="text1"/>
                <w:sz w:val="24"/>
              </w:rPr>
            </w:pPr>
          </w:p>
        </w:tc>
        <w:tc>
          <w:tcPr>
            <w:tcW w:w="1136" w:type="dxa"/>
            <w:vAlign w:val="bottom"/>
          </w:tcPr>
          <w:p>
            <w:pPr>
              <w:snapToGrid w:val="0"/>
              <w:spacing w:line="360" w:lineRule="auto"/>
              <w:jc w:val="center"/>
              <w:rPr>
                <w:rFonts w:ascii="宋体" w:hAnsi="宋体"/>
                <w:color w:val="000000" w:themeColor="text1"/>
                <w:sz w:val="24"/>
              </w:rPr>
            </w:pP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18" w:type="dxa"/>
            <w:vAlign w:val="bottom"/>
          </w:tcPr>
          <w:p>
            <w:pPr>
              <w:snapToGrid w:val="0"/>
              <w:spacing w:line="360" w:lineRule="auto"/>
              <w:jc w:val="center"/>
              <w:rPr>
                <w:rFonts w:ascii="宋体" w:hAnsi="宋体"/>
                <w:color w:val="000000" w:themeColor="text1"/>
                <w:sz w:val="24"/>
              </w:rPr>
            </w:pPr>
          </w:p>
        </w:tc>
        <w:tc>
          <w:tcPr>
            <w:tcW w:w="1657"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投标总报价</w:t>
            </w:r>
          </w:p>
        </w:tc>
        <w:tc>
          <w:tcPr>
            <w:tcW w:w="1136" w:type="dxa"/>
            <w:vAlign w:val="bottom"/>
          </w:tcPr>
          <w:p>
            <w:pPr>
              <w:snapToGrid w:val="0"/>
              <w:spacing w:line="360" w:lineRule="auto"/>
              <w:jc w:val="center"/>
              <w:rPr>
                <w:rFonts w:ascii="宋体" w:hAnsi="宋体"/>
                <w:color w:val="000000" w:themeColor="text1"/>
                <w:sz w:val="24"/>
              </w:rPr>
            </w:pPr>
          </w:p>
        </w:tc>
        <w:tc>
          <w:tcPr>
            <w:tcW w:w="1272" w:type="dxa"/>
            <w:vAlign w:val="bottom"/>
          </w:tcPr>
          <w:p>
            <w:pPr>
              <w:snapToGrid w:val="0"/>
              <w:spacing w:line="360" w:lineRule="auto"/>
              <w:jc w:val="center"/>
              <w:rPr>
                <w:rFonts w:ascii="宋体" w:hAnsi="宋体"/>
                <w:color w:val="000000" w:themeColor="text1"/>
                <w:sz w:val="24"/>
              </w:rPr>
            </w:pPr>
          </w:p>
        </w:tc>
        <w:tc>
          <w:tcPr>
            <w:tcW w:w="925"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c>
          <w:tcPr>
            <w:tcW w:w="1061" w:type="dxa"/>
            <w:vAlign w:val="bottom"/>
          </w:tcPr>
          <w:p>
            <w:pPr>
              <w:snapToGrid w:val="0"/>
              <w:spacing w:line="360" w:lineRule="auto"/>
              <w:jc w:val="center"/>
              <w:rPr>
                <w:rFonts w:ascii="宋体" w:hAnsi="宋体"/>
                <w:color w:val="000000" w:themeColor="text1"/>
                <w:sz w:val="24"/>
              </w:rPr>
            </w:pPr>
          </w:p>
        </w:tc>
      </w:tr>
    </w:tbl>
    <w:p>
      <w:pPr>
        <w:snapToGrid w:val="0"/>
        <w:spacing w:line="720" w:lineRule="auto"/>
        <w:rPr>
          <w:rFonts w:hint="eastAsia" w:ascii="宋体" w:hAnsi="宋体"/>
          <w:color w:val="000000" w:themeColor="text1"/>
          <w:sz w:val="24"/>
          <w:szCs w:val="24"/>
        </w:rPr>
      </w:pPr>
    </w:p>
    <w:p>
      <w:pPr>
        <w:snapToGrid w:val="0"/>
        <w:spacing w:line="720" w:lineRule="auto"/>
        <w:rPr>
          <w:rFonts w:ascii="宋体" w:hAnsi="宋体"/>
          <w:color w:val="000000" w:themeColor="text1"/>
          <w:sz w:val="24"/>
          <w:szCs w:val="24"/>
        </w:rPr>
      </w:pPr>
      <w:r>
        <w:rPr>
          <w:rFonts w:hint="eastAsia" w:ascii="宋体" w:hAnsi="宋体"/>
          <w:color w:val="000000" w:themeColor="text1"/>
          <w:sz w:val="24"/>
          <w:szCs w:val="24"/>
        </w:rPr>
        <w:t>注：此表中的投标总报价必须与“报价一览表”中的“投标总报价”一致。</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rPr>
        <w:t>法人授权代表</w:t>
      </w:r>
      <w:r>
        <w:rPr>
          <w:rFonts w:hint="eastAsia" w:ascii="宋体" w:hAnsi="宋体"/>
          <w:color w:val="000000" w:themeColor="text1"/>
          <w:sz w:val="24"/>
          <w:szCs w:val="24"/>
        </w:rPr>
        <w:t>（签字）：</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附件四</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法定代表人身份证明书</w:t>
      </w:r>
    </w:p>
    <w:p>
      <w:pPr>
        <w:spacing w:line="360" w:lineRule="auto"/>
        <w:ind w:firstLine="420" w:firstLineChars="200"/>
        <w:rPr>
          <w:rFonts w:ascii="宋体" w:hAnsi="宋体"/>
          <w:color w:val="000000" w:themeColor="text1"/>
        </w:rPr>
      </w:pPr>
    </w:p>
    <w:p>
      <w:pPr>
        <w:spacing w:line="720" w:lineRule="auto"/>
        <w:ind w:firstLine="820" w:firstLineChars="342"/>
        <w:rPr>
          <w:rFonts w:ascii="宋体" w:hAnsi="宋体"/>
          <w:color w:val="000000" w:themeColor="text1"/>
          <w:sz w:val="24"/>
          <w:u w:val="single"/>
        </w:rPr>
      </w:pPr>
      <w:r>
        <w:rPr>
          <w:rFonts w:hint="eastAsia" w:ascii="宋体" w:hAnsi="宋体"/>
          <w:color w:val="000000" w:themeColor="text1"/>
          <w:sz w:val="24"/>
        </w:rPr>
        <w:t>投标人名称：</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地址：</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姓名：                性别：</w:t>
      </w:r>
    </w:p>
    <w:p>
      <w:pPr>
        <w:spacing w:line="720" w:lineRule="auto"/>
        <w:ind w:firstLine="820" w:firstLineChars="342"/>
        <w:rPr>
          <w:rFonts w:ascii="宋体" w:hAnsi="宋体"/>
          <w:color w:val="000000" w:themeColor="text1"/>
          <w:sz w:val="24"/>
          <w:u w:val="single"/>
        </w:rPr>
      </w:pPr>
      <w:r>
        <w:rPr>
          <w:rFonts w:hint="eastAsia" w:ascii="宋体" w:hAnsi="宋体"/>
          <w:color w:val="000000" w:themeColor="text1"/>
          <w:sz w:val="24"/>
        </w:rPr>
        <w:t>年龄：                职务：</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（投标人名称）</w:t>
      </w:r>
      <w:r>
        <w:rPr>
          <w:rFonts w:hint="eastAsia" w:ascii="宋体" w:hAnsi="宋体"/>
          <w:color w:val="000000" w:themeColor="text1"/>
          <w:sz w:val="24"/>
        </w:rPr>
        <w:t>的法定代表人。</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附：法定代表人身份证复印件（正反面）</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720" w:lineRule="auto"/>
        <w:ind w:firstLine="4800" w:firstLineChars="2000"/>
        <w:rPr>
          <w:rFonts w:ascii="宋体" w:hAnsi="宋体"/>
          <w:color w:val="000000" w:themeColor="text1"/>
          <w:sz w:val="24"/>
        </w:rPr>
      </w:pPr>
      <w:r>
        <w:rPr>
          <w:rFonts w:hint="eastAsia" w:ascii="宋体" w:hAnsi="宋体"/>
          <w:color w:val="000000" w:themeColor="text1"/>
          <w:sz w:val="24"/>
        </w:rPr>
        <w:t>投标人（盖章）：</w:t>
      </w:r>
    </w:p>
    <w:p>
      <w:pPr>
        <w:spacing w:line="720" w:lineRule="auto"/>
        <w:ind w:firstLine="4800" w:firstLineChars="2000"/>
        <w:rPr>
          <w:rFonts w:ascii="宋体" w:hAnsi="宋体"/>
          <w:color w:val="000000" w:themeColor="text1"/>
          <w:sz w:val="24"/>
        </w:rPr>
      </w:pPr>
      <w:r>
        <w:rPr>
          <w:rFonts w:hint="eastAsia" w:ascii="宋体" w:hAnsi="宋体"/>
          <w:color w:val="000000" w:themeColor="text1"/>
          <w:sz w:val="24"/>
        </w:rPr>
        <w:t>日期：</w:t>
      </w:r>
    </w:p>
    <w:p>
      <w:pPr>
        <w:spacing w:line="360" w:lineRule="auto"/>
        <w:ind w:firstLine="820" w:firstLineChars="342"/>
        <w:rPr>
          <w:rFonts w:ascii="宋体" w:hAnsi="宋体"/>
          <w:color w:val="000000" w:themeColor="text1"/>
          <w:sz w:val="24"/>
        </w:rPr>
      </w:pPr>
    </w:p>
    <w:p>
      <w:pPr>
        <w:spacing w:line="360" w:lineRule="auto"/>
        <w:ind w:firstLine="420" w:firstLineChars="200"/>
        <w:rPr>
          <w:rFonts w:ascii="宋体" w:hAnsi="宋体"/>
          <w:color w:val="000000" w:themeColor="text1"/>
        </w:rPr>
      </w:pPr>
    </w:p>
    <w:p>
      <w:pPr>
        <w:spacing w:line="360" w:lineRule="auto"/>
        <w:ind w:firstLine="4200" w:firstLineChars="2000"/>
        <w:rPr>
          <w:rFonts w:ascii="宋体" w:hAnsi="宋体"/>
          <w:color w:val="000000" w:themeColor="text1"/>
        </w:rPr>
      </w:pPr>
    </w:p>
    <w:p>
      <w:pPr>
        <w:spacing w:line="360" w:lineRule="auto"/>
        <w:ind w:firstLine="4515" w:firstLineChars="2150"/>
        <w:rPr>
          <w:rFonts w:ascii="宋体" w:hAnsi="宋体"/>
          <w:color w:val="000000" w:themeColor="text1"/>
          <w:u w:val="single"/>
        </w:rPr>
      </w:pPr>
    </w:p>
    <w:p>
      <w:pPr>
        <w:spacing w:line="360" w:lineRule="auto"/>
        <w:ind w:firstLine="4515" w:firstLineChars="2150"/>
        <w:rPr>
          <w:rFonts w:ascii="宋体" w:hAnsi="宋体"/>
          <w:color w:val="000000" w:themeColor="text1"/>
          <w:u w:val="single"/>
        </w:rPr>
      </w:pPr>
    </w:p>
    <w:p>
      <w:pPr>
        <w:spacing w:line="360" w:lineRule="auto"/>
        <w:ind w:firstLine="4515" w:firstLineChars="2150"/>
        <w:rPr>
          <w:rFonts w:ascii="宋体" w:hAnsi="宋体"/>
          <w:color w:val="000000" w:themeColor="text1"/>
          <w:u w:val="single"/>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附件五</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法定代表人授权委托书</w:t>
      </w:r>
    </w:p>
    <w:p>
      <w:pPr>
        <w:snapToGrid w:val="0"/>
        <w:spacing w:line="360" w:lineRule="auto"/>
        <w:rPr>
          <w:rFonts w:ascii="宋体" w:hAnsi="宋体"/>
          <w:b/>
          <w:color w:val="000000" w:themeColor="text1"/>
          <w:sz w:val="32"/>
        </w:rPr>
      </w:pPr>
    </w:p>
    <w:p>
      <w:pPr>
        <w:snapToGrid w:val="0"/>
        <w:spacing w:line="720" w:lineRule="auto"/>
        <w:ind w:firstLine="120" w:firstLineChars="50"/>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（采购人）</w:t>
      </w:r>
      <w:r>
        <w:rPr>
          <w:rFonts w:hint="eastAsia" w:ascii="宋体" w:hAnsi="宋体"/>
          <w:color w:val="000000" w:themeColor="text1"/>
          <w:sz w:val="24"/>
        </w:rPr>
        <w:t>：</w:t>
      </w:r>
    </w:p>
    <w:p>
      <w:pPr>
        <w:snapToGrid w:val="0"/>
        <w:spacing w:line="720" w:lineRule="auto"/>
        <w:ind w:firstLine="480" w:firstLineChars="200"/>
        <w:jc w:val="left"/>
        <w:rPr>
          <w:rFonts w:ascii="宋体" w:hAnsi="宋体"/>
          <w:color w:val="000000" w:themeColor="text1"/>
          <w:sz w:val="24"/>
        </w:rPr>
      </w:pPr>
      <w:r>
        <w:rPr>
          <w:rFonts w:hint="eastAsia" w:ascii="宋体" w:hAnsi="宋体"/>
          <w:color w:val="000000" w:themeColor="text1"/>
          <w:sz w:val="24"/>
          <w:u w:val="single"/>
        </w:rPr>
        <w:t>（单位名称）</w:t>
      </w:r>
      <w:r>
        <w:rPr>
          <w:rFonts w:hint="eastAsia" w:ascii="宋体" w:hAnsi="宋体"/>
          <w:color w:val="000000" w:themeColor="text1"/>
          <w:sz w:val="24"/>
        </w:rPr>
        <w:t>法定代表人授权我单位</w:t>
      </w:r>
      <w:r>
        <w:rPr>
          <w:rFonts w:hint="eastAsia" w:ascii="宋体" w:hAnsi="宋体"/>
          <w:color w:val="000000" w:themeColor="text1"/>
          <w:sz w:val="24"/>
          <w:u w:val="single"/>
        </w:rPr>
        <w:t>（职务或职称）（姓名）</w:t>
      </w:r>
      <w:r>
        <w:rPr>
          <w:rFonts w:hint="eastAsia" w:ascii="宋体" w:hAnsi="宋体"/>
          <w:color w:val="000000" w:themeColor="text1"/>
          <w:sz w:val="24"/>
        </w:rPr>
        <w:t>为我单位本次授权代理人，全权处理</w:t>
      </w:r>
      <w:r>
        <w:rPr>
          <w:rFonts w:hint="eastAsia" w:ascii="宋体" w:hAnsi="宋体"/>
          <w:color w:val="000000" w:themeColor="text1"/>
          <w:sz w:val="24"/>
          <w:u w:val="single"/>
        </w:rPr>
        <w:t xml:space="preserve">             项目</w:t>
      </w:r>
      <w:r>
        <w:rPr>
          <w:rFonts w:hint="eastAsia" w:ascii="宋体" w:hAnsi="宋体"/>
          <w:color w:val="000000" w:themeColor="text1"/>
          <w:kern w:val="10"/>
          <w:sz w:val="24"/>
        </w:rPr>
        <w:t>投标</w:t>
      </w:r>
      <w:r>
        <w:rPr>
          <w:rFonts w:hint="eastAsia" w:ascii="宋体" w:hAnsi="宋体"/>
          <w:color w:val="000000" w:themeColor="text1"/>
          <w:sz w:val="24"/>
        </w:rPr>
        <w:t>活动的一切事宜。</w:t>
      </w:r>
    </w:p>
    <w:p>
      <w:pPr>
        <w:snapToGrid w:val="0"/>
        <w:spacing w:line="720" w:lineRule="auto"/>
        <w:ind w:firstLine="480" w:firstLineChars="200"/>
        <w:jc w:val="left"/>
        <w:rPr>
          <w:rFonts w:ascii="宋体" w:hAnsi="宋体"/>
          <w:color w:val="000000" w:themeColor="text1"/>
          <w:sz w:val="24"/>
        </w:rPr>
      </w:pPr>
      <w:r>
        <w:rPr>
          <w:rFonts w:hint="eastAsia" w:ascii="宋体" w:hAnsi="宋体"/>
          <w:color w:val="000000" w:themeColor="text1"/>
          <w:sz w:val="24"/>
          <w:szCs w:val="24"/>
        </w:rPr>
        <w:t>委托期限：____________________。</w:t>
      </w:r>
    </w:p>
    <w:p>
      <w:pPr>
        <w:snapToGrid w:val="0"/>
        <w:spacing w:line="720" w:lineRule="auto"/>
        <w:ind w:firstLine="360" w:firstLineChars="150"/>
        <w:jc w:val="left"/>
        <w:rPr>
          <w:rFonts w:ascii="宋体" w:hAnsi="宋体"/>
          <w:color w:val="000000" w:themeColor="text1"/>
          <w:sz w:val="24"/>
        </w:rPr>
      </w:pPr>
      <w:r>
        <w:rPr>
          <w:rFonts w:hint="eastAsia" w:ascii="宋体" w:hAnsi="宋体"/>
          <w:color w:val="000000" w:themeColor="text1"/>
          <w:sz w:val="24"/>
        </w:rPr>
        <w:t>（附法定代表人、授权代理人身份证明复印件）正反面</w:t>
      </w:r>
    </w:p>
    <w:p>
      <w:pPr>
        <w:snapToGrid w:val="0"/>
        <w:spacing w:line="360" w:lineRule="auto"/>
        <w:ind w:firstLine="480" w:firstLineChars="200"/>
        <w:rPr>
          <w:rFonts w:ascii="宋体" w:hAnsi="宋体"/>
          <w:color w:val="000000" w:themeColor="text1"/>
          <w:sz w:val="24"/>
        </w:rPr>
      </w:pPr>
    </w:p>
    <w:p>
      <w:pPr>
        <w:snapToGrid w:val="0"/>
        <w:spacing w:line="360" w:lineRule="auto"/>
        <w:ind w:firstLine="480" w:firstLineChars="200"/>
        <w:rPr>
          <w:rFonts w:ascii="宋体" w:hAnsi="宋体"/>
          <w:color w:val="000000" w:themeColor="text1"/>
          <w:sz w:val="24"/>
        </w:rPr>
      </w:pPr>
    </w:p>
    <w:p>
      <w:pPr>
        <w:snapToGrid w:val="0"/>
        <w:spacing w:line="72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投标人（盖章）：</w:t>
      </w:r>
    </w:p>
    <w:p>
      <w:pPr>
        <w:snapToGrid w:val="0"/>
        <w:spacing w:line="72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法定代表人（盖章）：</w:t>
      </w:r>
    </w:p>
    <w:p>
      <w:pPr>
        <w:widowControl/>
        <w:snapToGrid w:val="0"/>
        <w:spacing w:line="720" w:lineRule="auto"/>
        <w:ind w:firstLine="480" w:firstLineChars="200"/>
        <w:rPr>
          <w:rFonts w:ascii="宋体" w:hAnsi="宋体"/>
          <w:color w:val="000000" w:themeColor="text1"/>
          <w:sz w:val="24"/>
        </w:rPr>
      </w:pPr>
      <w:r>
        <w:rPr>
          <w:rFonts w:hint="eastAsia" w:ascii="宋体" w:hAnsi="宋体"/>
          <w:color w:val="000000" w:themeColor="text1"/>
          <w:sz w:val="24"/>
        </w:rPr>
        <w:t>法人授权代表（签字）：</w:t>
      </w:r>
    </w:p>
    <w:p>
      <w:pPr>
        <w:widowControl/>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日期：</w:t>
      </w: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snapToGrid w:val="0"/>
        <w:spacing w:line="360" w:lineRule="auto"/>
        <w:rPr>
          <w:rFonts w:ascii="宋体" w:hAnsi="宋体"/>
          <w:color w:val="000000" w:themeColor="text1"/>
          <w:sz w:val="32"/>
          <w:szCs w:val="32"/>
          <w:u w:val="single"/>
        </w:rPr>
      </w:pPr>
      <w:r>
        <w:rPr>
          <w:rFonts w:hint="eastAsia" w:ascii="宋体" w:hAnsi="宋体"/>
          <w:b/>
          <w:color w:val="000000" w:themeColor="text1"/>
          <w:sz w:val="30"/>
          <w:szCs w:val="30"/>
        </w:rPr>
        <w:br w:type="page"/>
      </w:r>
      <w:r>
        <w:rPr>
          <w:rFonts w:hint="eastAsia" w:ascii="宋体" w:hAnsi="宋体"/>
          <w:b/>
          <w:color w:val="000000" w:themeColor="text1"/>
          <w:sz w:val="30"/>
          <w:szCs w:val="30"/>
        </w:rPr>
        <w:t>附件六</w:t>
      </w:r>
    </w:p>
    <w:p>
      <w:pPr>
        <w:snapToGrid w:val="0"/>
        <w:spacing w:line="360" w:lineRule="auto"/>
        <w:jc w:val="center"/>
        <w:rPr>
          <w:rFonts w:ascii="宋体" w:hAnsi="宋体"/>
          <w:b/>
          <w:bCs/>
          <w:color w:val="000000" w:themeColor="text1"/>
          <w:sz w:val="28"/>
          <w:szCs w:val="28"/>
        </w:rPr>
      </w:pPr>
    </w:p>
    <w:p>
      <w:pPr>
        <w:snapToGrid w:val="0"/>
        <w:spacing w:line="480" w:lineRule="auto"/>
        <w:jc w:val="center"/>
        <w:rPr>
          <w:rFonts w:ascii="宋体" w:hAnsi="宋体"/>
          <w:color w:val="000000" w:themeColor="text1"/>
          <w:sz w:val="32"/>
          <w:szCs w:val="32"/>
        </w:rPr>
      </w:pPr>
      <w:r>
        <w:rPr>
          <w:rFonts w:hint="eastAsia" w:ascii="宋体" w:hAnsi="宋体"/>
          <w:b/>
          <w:bCs/>
          <w:color w:val="000000" w:themeColor="text1"/>
          <w:sz w:val="28"/>
          <w:szCs w:val="28"/>
        </w:rPr>
        <w:t>近三年（20</w:t>
      </w:r>
      <w:r>
        <w:rPr>
          <w:rFonts w:hint="eastAsia" w:ascii="宋体" w:hAnsi="宋体"/>
          <w:b/>
          <w:bCs/>
          <w:color w:val="000000" w:themeColor="text1"/>
          <w:sz w:val="28"/>
          <w:szCs w:val="28"/>
          <w:lang w:val="en-US" w:eastAsia="zh-CN"/>
        </w:rPr>
        <w:t>20</w:t>
      </w:r>
      <w:r>
        <w:rPr>
          <w:rFonts w:hint="eastAsia" w:ascii="宋体" w:hAnsi="宋体"/>
          <w:b/>
          <w:bCs/>
          <w:color w:val="000000" w:themeColor="text1"/>
          <w:sz w:val="28"/>
          <w:szCs w:val="28"/>
        </w:rPr>
        <w:t>年</w:t>
      </w:r>
      <w:r>
        <w:rPr>
          <w:rFonts w:hint="eastAsia" w:ascii="宋体" w:hAnsi="宋体"/>
          <w:b/>
          <w:bCs/>
          <w:color w:val="000000" w:themeColor="text1"/>
          <w:sz w:val="28"/>
          <w:szCs w:val="28"/>
          <w:lang w:val="en-US" w:eastAsia="zh-CN"/>
        </w:rPr>
        <w:t>7</w:t>
      </w:r>
      <w:r>
        <w:rPr>
          <w:rFonts w:hint="eastAsia" w:ascii="宋体" w:hAnsi="宋体"/>
          <w:b/>
          <w:bCs/>
          <w:color w:val="000000" w:themeColor="text1"/>
          <w:sz w:val="28"/>
          <w:szCs w:val="28"/>
        </w:rPr>
        <w:t>月1日至今）类似项目业绩一览表</w:t>
      </w:r>
    </w:p>
    <w:tbl>
      <w:tblPr>
        <w:tblStyle w:val="14"/>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ascii="宋体" w:hAnsi="宋体"/>
                <w:b/>
                <w:bCs/>
                <w:color w:val="000000" w:themeColor="text1"/>
                <w:sz w:val="22"/>
              </w:rPr>
            </w:pPr>
            <w:r>
              <w:rPr>
                <w:rFonts w:ascii="宋体" w:hAnsi="宋体"/>
                <w:b/>
                <w:bCs/>
                <w:color w:val="000000" w:themeColor="text1"/>
                <w:sz w:val="22"/>
              </w:rPr>
              <w:t>序号</w:t>
            </w:r>
          </w:p>
        </w:tc>
        <w:tc>
          <w:tcPr>
            <w:tcW w:w="2018"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项目名称</w:t>
            </w:r>
          </w:p>
        </w:tc>
        <w:tc>
          <w:tcPr>
            <w:tcW w:w="1401"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合同金额</w:t>
            </w:r>
          </w:p>
        </w:tc>
        <w:tc>
          <w:tcPr>
            <w:tcW w:w="1303"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签订时间</w:t>
            </w:r>
          </w:p>
        </w:tc>
        <w:tc>
          <w:tcPr>
            <w:tcW w:w="137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联系人及联系电话</w:t>
            </w:r>
          </w:p>
        </w:tc>
        <w:tc>
          <w:tcPr>
            <w:tcW w:w="105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完成</w:t>
            </w:r>
          </w:p>
          <w:p>
            <w:pPr>
              <w:widowControl/>
              <w:jc w:val="center"/>
              <w:rPr>
                <w:rFonts w:ascii="宋体" w:hAnsi="宋体"/>
                <w:b/>
                <w:bCs/>
                <w:color w:val="000000" w:themeColor="text1"/>
                <w:sz w:val="22"/>
              </w:rPr>
            </w:pPr>
            <w:r>
              <w:rPr>
                <w:rFonts w:hint="eastAsia" w:ascii="宋体" w:hAnsi="宋体"/>
                <w:b/>
                <w:bCs/>
                <w:color w:val="000000" w:themeColor="text1"/>
                <w:sz w:val="22"/>
              </w:rPr>
              <w:t>情况</w:t>
            </w:r>
          </w:p>
        </w:tc>
        <w:tc>
          <w:tcPr>
            <w:tcW w:w="105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bl>
    <w:p>
      <w:pPr>
        <w:snapToGrid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注：投标人须附合同协议书及合格的验收报告或中标通知书及合格的验收报告复印件。</w:t>
      </w:r>
    </w:p>
    <w:p>
      <w:pPr>
        <w:snapToGrid w:val="0"/>
        <w:spacing w:line="480" w:lineRule="auto"/>
        <w:ind w:right="105" w:rightChars="50"/>
        <w:rPr>
          <w:rFonts w:ascii="宋体" w:hAnsi="宋体"/>
          <w:color w:val="000000" w:themeColor="text1"/>
          <w:sz w:val="32"/>
        </w:rPr>
      </w:pPr>
    </w:p>
    <w:p>
      <w:pPr>
        <w:snapToGrid w:val="0"/>
        <w:spacing w:line="48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480" w:lineRule="auto"/>
        <w:ind w:right="105" w:rightChars="50"/>
        <w:rPr>
          <w:rFonts w:ascii="宋体" w:hAnsi="宋体"/>
          <w:color w:val="000000" w:themeColor="text1"/>
          <w:sz w:val="24"/>
        </w:rPr>
      </w:pPr>
      <w:r>
        <w:rPr>
          <w:rFonts w:hint="eastAsia" w:ascii="宋体" w:hAnsi="宋体"/>
          <w:color w:val="000000" w:themeColor="text1"/>
          <w:sz w:val="24"/>
        </w:rPr>
        <w:t>法定代表人（盖章）：</w:t>
      </w:r>
    </w:p>
    <w:p>
      <w:pPr>
        <w:snapToGrid w:val="0"/>
        <w:spacing w:line="360" w:lineRule="auto"/>
        <w:rPr>
          <w:rFonts w:ascii="宋体" w:hAnsi="宋体"/>
          <w:color w:val="000000" w:themeColor="text1"/>
          <w:sz w:val="24"/>
        </w:rPr>
      </w:pPr>
      <w:r>
        <w:rPr>
          <w:rFonts w:hint="eastAsia" w:ascii="宋体" w:hAnsi="宋体"/>
          <w:color w:val="000000" w:themeColor="text1"/>
          <w:sz w:val="24"/>
        </w:rPr>
        <w:t>法人授权代表（签字）：</w:t>
      </w: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color w:val="000000" w:themeColor="text1"/>
          <w:sz w:val="24"/>
        </w:rPr>
      </w:pPr>
      <w:r>
        <w:rPr>
          <w:rFonts w:ascii="宋体" w:hAnsi="宋体"/>
          <w:b/>
          <w:color w:val="000000" w:themeColor="text1"/>
          <w:sz w:val="30"/>
          <w:szCs w:val="30"/>
        </w:rPr>
        <w:br w:type="page"/>
      </w:r>
    </w:p>
    <w:p>
      <w:pPr>
        <w:snapToGrid w:val="0"/>
        <w:spacing w:line="360" w:lineRule="auto"/>
        <w:rPr>
          <w:rFonts w:ascii="宋体" w:hAnsi="宋体"/>
          <w:b/>
          <w:color w:val="000000" w:themeColor="text1"/>
          <w:sz w:val="28"/>
          <w:szCs w:val="28"/>
        </w:rPr>
      </w:pPr>
      <w:r>
        <w:rPr>
          <w:rFonts w:hint="eastAsia" w:ascii="宋体" w:hAnsi="宋体"/>
          <w:b/>
          <w:color w:val="000000" w:themeColor="text1"/>
          <w:sz w:val="28"/>
          <w:szCs w:val="28"/>
        </w:rPr>
        <w:t>附件七</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商务条款偏离表</w:t>
      </w:r>
    </w:p>
    <w:p>
      <w:pPr>
        <w:snapToGrid w:val="0"/>
        <w:spacing w:line="360" w:lineRule="auto"/>
        <w:jc w:val="center"/>
        <w:rPr>
          <w:rFonts w:ascii="宋体" w:hAnsi="宋体"/>
          <w:color w:val="000000" w:themeColor="text1"/>
          <w:sz w:val="32"/>
        </w:rPr>
      </w:pPr>
    </w:p>
    <w:tbl>
      <w:tblPr>
        <w:tblStyle w:val="1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序号</w:t>
            </w:r>
          </w:p>
        </w:tc>
        <w:tc>
          <w:tcPr>
            <w:tcW w:w="2265"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招标商务参数</w:t>
            </w:r>
          </w:p>
        </w:tc>
        <w:tc>
          <w:tcPr>
            <w:tcW w:w="2134"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投标商务参数</w:t>
            </w:r>
          </w:p>
        </w:tc>
        <w:tc>
          <w:tcPr>
            <w:tcW w:w="1552"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偏离情况</w:t>
            </w:r>
          </w:p>
        </w:tc>
        <w:tc>
          <w:tcPr>
            <w:tcW w:w="1730"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w:t>
            </w: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bl>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注：凡投标文件中商务条款（包括交货期、质保期、交货地点以及其它所有商务内容）与招标文件有偏差的，均应在此表中列出（内容较多的可以标注见投标文件第几页，偏差包括正偏差和负偏差）。</w:t>
      </w:r>
    </w:p>
    <w:p>
      <w:pPr>
        <w:snapToGrid w:val="0"/>
        <w:spacing w:line="360" w:lineRule="auto"/>
        <w:ind w:right="105" w:rightChars="50"/>
        <w:rPr>
          <w:rFonts w:ascii="宋体" w:hAnsi="宋体"/>
          <w:color w:val="000000" w:themeColor="text1"/>
          <w:sz w:val="32"/>
        </w:rPr>
      </w:pP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法定代表人或授权代表（签字或盖章）：</w:t>
      </w:r>
    </w:p>
    <w:p>
      <w:pPr>
        <w:widowControl/>
        <w:jc w:val="left"/>
        <w:rPr>
          <w:rFonts w:ascii="宋体" w:hAnsi="宋体"/>
          <w:b/>
          <w:color w:val="000000" w:themeColor="text1"/>
          <w:sz w:val="28"/>
          <w:szCs w:val="28"/>
        </w:rPr>
      </w:pPr>
      <w:r>
        <w:rPr>
          <w:rFonts w:ascii="宋体" w:hAnsi="宋体"/>
          <w:b/>
          <w:color w:val="000000" w:themeColor="text1"/>
          <w:sz w:val="28"/>
          <w:szCs w:val="28"/>
        </w:rPr>
        <w:br w:type="page"/>
      </w:r>
    </w:p>
    <w:p>
      <w:pPr>
        <w:snapToGrid w:val="0"/>
        <w:spacing w:line="360" w:lineRule="auto"/>
        <w:jc w:val="left"/>
        <w:rPr>
          <w:rFonts w:ascii="宋体" w:hAnsi="宋体"/>
          <w:b/>
          <w:color w:val="000000" w:themeColor="text1"/>
          <w:sz w:val="28"/>
          <w:szCs w:val="28"/>
        </w:rPr>
      </w:pPr>
      <w:r>
        <w:rPr>
          <w:rFonts w:hint="eastAsia" w:ascii="宋体" w:hAnsi="宋体"/>
          <w:b/>
          <w:color w:val="000000" w:themeColor="text1"/>
          <w:sz w:val="30"/>
          <w:szCs w:val="30"/>
        </w:rPr>
        <w:t>附件八</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技术需求偏离表</w:t>
      </w:r>
    </w:p>
    <w:tbl>
      <w:tblPr>
        <w:tblStyle w:val="1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序号</w:t>
            </w:r>
          </w:p>
        </w:tc>
        <w:tc>
          <w:tcPr>
            <w:tcW w:w="2223"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招标技术参数</w:t>
            </w:r>
          </w:p>
        </w:tc>
        <w:tc>
          <w:tcPr>
            <w:tcW w:w="2096"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投标技术参数</w:t>
            </w:r>
          </w:p>
        </w:tc>
        <w:tc>
          <w:tcPr>
            <w:tcW w:w="1525"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偏离情况</w:t>
            </w:r>
          </w:p>
        </w:tc>
        <w:tc>
          <w:tcPr>
            <w:tcW w:w="1699"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ascii="宋体" w:hAnsi="宋体"/>
                <w:color w:val="000000" w:themeColor="text1"/>
              </w:rPr>
            </w:pPr>
          </w:p>
        </w:tc>
        <w:tc>
          <w:tcPr>
            <w:tcW w:w="2223" w:type="dxa"/>
          </w:tcPr>
          <w:p>
            <w:pPr>
              <w:snapToGrid w:val="0"/>
              <w:spacing w:line="360" w:lineRule="auto"/>
              <w:rPr>
                <w:rFonts w:ascii="宋体" w:hAnsi="宋体"/>
                <w:color w:val="000000" w:themeColor="text1"/>
              </w:rPr>
            </w:pPr>
          </w:p>
        </w:tc>
        <w:tc>
          <w:tcPr>
            <w:tcW w:w="2096" w:type="dxa"/>
          </w:tcPr>
          <w:p>
            <w:pPr>
              <w:snapToGrid w:val="0"/>
              <w:spacing w:line="360" w:lineRule="auto"/>
              <w:rPr>
                <w:rFonts w:ascii="宋体" w:hAnsi="宋体"/>
                <w:color w:val="000000" w:themeColor="text1"/>
              </w:rPr>
            </w:pPr>
          </w:p>
        </w:tc>
        <w:tc>
          <w:tcPr>
            <w:tcW w:w="1525" w:type="dxa"/>
          </w:tcPr>
          <w:p>
            <w:pPr>
              <w:snapToGrid w:val="0"/>
              <w:spacing w:line="360" w:lineRule="auto"/>
              <w:rPr>
                <w:rFonts w:ascii="宋体" w:hAnsi="宋体"/>
                <w:color w:val="000000" w:themeColor="text1"/>
              </w:rPr>
            </w:pPr>
          </w:p>
        </w:tc>
        <w:tc>
          <w:tcPr>
            <w:tcW w:w="1699"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ascii="宋体" w:hAnsi="宋体"/>
                <w:color w:val="000000" w:themeColor="text1"/>
              </w:rPr>
            </w:pPr>
          </w:p>
        </w:tc>
        <w:tc>
          <w:tcPr>
            <w:tcW w:w="2223" w:type="dxa"/>
          </w:tcPr>
          <w:p>
            <w:pPr>
              <w:snapToGrid w:val="0"/>
              <w:spacing w:line="360" w:lineRule="auto"/>
              <w:rPr>
                <w:rFonts w:ascii="宋体" w:hAnsi="宋体"/>
                <w:color w:val="000000" w:themeColor="text1"/>
              </w:rPr>
            </w:pPr>
          </w:p>
        </w:tc>
        <w:tc>
          <w:tcPr>
            <w:tcW w:w="2096" w:type="dxa"/>
          </w:tcPr>
          <w:p>
            <w:pPr>
              <w:snapToGrid w:val="0"/>
              <w:spacing w:line="360" w:lineRule="auto"/>
              <w:rPr>
                <w:rFonts w:ascii="宋体" w:hAnsi="宋体"/>
                <w:color w:val="000000" w:themeColor="text1"/>
              </w:rPr>
            </w:pPr>
          </w:p>
        </w:tc>
        <w:tc>
          <w:tcPr>
            <w:tcW w:w="1525" w:type="dxa"/>
          </w:tcPr>
          <w:p>
            <w:pPr>
              <w:snapToGrid w:val="0"/>
              <w:spacing w:line="360" w:lineRule="auto"/>
              <w:rPr>
                <w:rFonts w:ascii="宋体" w:hAnsi="宋体"/>
                <w:color w:val="000000" w:themeColor="text1"/>
              </w:rPr>
            </w:pPr>
          </w:p>
        </w:tc>
        <w:tc>
          <w:tcPr>
            <w:tcW w:w="1699"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ascii="宋体" w:hAnsi="宋体"/>
                <w:color w:val="000000" w:themeColor="text1"/>
              </w:rPr>
            </w:pPr>
          </w:p>
        </w:tc>
        <w:tc>
          <w:tcPr>
            <w:tcW w:w="2223" w:type="dxa"/>
          </w:tcPr>
          <w:p>
            <w:pPr>
              <w:snapToGrid w:val="0"/>
              <w:spacing w:line="360" w:lineRule="auto"/>
              <w:rPr>
                <w:rFonts w:ascii="宋体" w:hAnsi="宋体"/>
                <w:color w:val="000000" w:themeColor="text1"/>
              </w:rPr>
            </w:pPr>
          </w:p>
        </w:tc>
        <w:tc>
          <w:tcPr>
            <w:tcW w:w="2096" w:type="dxa"/>
          </w:tcPr>
          <w:p>
            <w:pPr>
              <w:snapToGrid w:val="0"/>
              <w:spacing w:line="360" w:lineRule="auto"/>
              <w:rPr>
                <w:rFonts w:ascii="宋体" w:hAnsi="宋体"/>
                <w:color w:val="000000" w:themeColor="text1"/>
              </w:rPr>
            </w:pPr>
          </w:p>
        </w:tc>
        <w:tc>
          <w:tcPr>
            <w:tcW w:w="1525" w:type="dxa"/>
          </w:tcPr>
          <w:p>
            <w:pPr>
              <w:snapToGrid w:val="0"/>
              <w:spacing w:line="360" w:lineRule="auto"/>
              <w:rPr>
                <w:rFonts w:ascii="宋体" w:hAnsi="宋体"/>
                <w:color w:val="000000" w:themeColor="text1"/>
              </w:rPr>
            </w:pPr>
          </w:p>
        </w:tc>
        <w:tc>
          <w:tcPr>
            <w:tcW w:w="1699"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w:t>
            </w:r>
          </w:p>
        </w:tc>
        <w:tc>
          <w:tcPr>
            <w:tcW w:w="2223" w:type="dxa"/>
          </w:tcPr>
          <w:p>
            <w:pPr>
              <w:snapToGrid w:val="0"/>
              <w:spacing w:line="360" w:lineRule="auto"/>
              <w:rPr>
                <w:rFonts w:ascii="宋体" w:hAnsi="宋体"/>
                <w:color w:val="000000" w:themeColor="text1"/>
              </w:rPr>
            </w:pPr>
          </w:p>
        </w:tc>
        <w:tc>
          <w:tcPr>
            <w:tcW w:w="2096" w:type="dxa"/>
          </w:tcPr>
          <w:p>
            <w:pPr>
              <w:snapToGrid w:val="0"/>
              <w:spacing w:line="360" w:lineRule="auto"/>
              <w:rPr>
                <w:rFonts w:ascii="宋体" w:hAnsi="宋体"/>
                <w:color w:val="000000" w:themeColor="text1"/>
              </w:rPr>
            </w:pPr>
          </w:p>
        </w:tc>
        <w:tc>
          <w:tcPr>
            <w:tcW w:w="1525" w:type="dxa"/>
          </w:tcPr>
          <w:p>
            <w:pPr>
              <w:snapToGrid w:val="0"/>
              <w:spacing w:line="360" w:lineRule="auto"/>
              <w:rPr>
                <w:rFonts w:ascii="宋体" w:hAnsi="宋体"/>
                <w:color w:val="000000" w:themeColor="text1"/>
              </w:rPr>
            </w:pPr>
          </w:p>
        </w:tc>
        <w:tc>
          <w:tcPr>
            <w:tcW w:w="1699"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ascii="宋体" w:hAnsi="宋体"/>
                <w:color w:val="000000" w:themeColor="text1"/>
              </w:rPr>
            </w:pPr>
          </w:p>
        </w:tc>
        <w:tc>
          <w:tcPr>
            <w:tcW w:w="2223" w:type="dxa"/>
          </w:tcPr>
          <w:p>
            <w:pPr>
              <w:snapToGrid w:val="0"/>
              <w:spacing w:line="360" w:lineRule="auto"/>
              <w:rPr>
                <w:rFonts w:ascii="宋体" w:hAnsi="宋体"/>
                <w:color w:val="000000" w:themeColor="text1"/>
              </w:rPr>
            </w:pPr>
          </w:p>
        </w:tc>
        <w:tc>
          <w:tcPr>
            <w:tcW w:w="2096" w:type="dxa"/>
          </w:tcPr>
          <w:p>
            <w:pPr>
              <w:snapToGrid w:val="0"/>
              <w:spacing w:line="360" w:lineRule="auto"/>
              <w:rPr>
                <w:rFonts w:ascii="宋体" w:hAnsi="宋体"/>
                <w:color w:val="000000" w:themeColor="text1"/>
              </w:rPr>
            </w:pPr>
          </w:p>
        </w:tc>
        <w:tc>
          <w:tcPr>
            <w:tcW w:w="1525" w:type="dxa"/>
          </w:tcPr>
          <w:p>
            <w:pPr>
              <w:snapToGrid w:val="0"/>
              <w:spacing w:line="360" w:lineRule="auto"/>
              <w:rPr>
                <w:rFonts w:ascii="宋体" w:hAnsi="宋体"/>
                <w:color w:val="000000" w:themeColor="text1"/>
              </w:rPr>
            </w:pPr>
          </w:p>
        </w:tc>
        <w:tc>
          <w:tcPr>
            <w:tcW w:w="1699" w:type="dxa"/>
          </w:tcPr>
          <w:p>
            <w:pPr>
              <w:snapToGrid w:val="0"/>
              <w:spacing w:line="360" w:lineRule="auto"/>
              <w:rPr>
                <w:rFonts w:ascii="宋体" w:hAnsi="宋体"/>
                <w:color w:val="000000" w:themeColor="text1"/>
              </w:rPr>
            </w:pPr>
          </w:p>
        </w:tc>
      </w:tr>
    </w:tbl>
    <w:p>
      <w:pPr>
        <w:spacing w:line="360" w:lineRule="auto"/>
        <w:ind w:firstLine="480" w:firstLineChars="200"/>
        <w:contextualSpacing/>
        <w:rPr>
          <w:rFonts w:ascii="宋体" w:hAnsi="宋体"/>
          <w:color w:val="000000" w:themeColor="text1"/>
          <w:sz w:val="24"/>
        </w:rPr>
      </w:pPr>
      <w:r>
        <w:rPr>
          <w:rFonts w:hint="eastAsia" w:ascii="宋体" w:hAnsi="宋体"/>
          <w:color w:val="000000" w:themeColor="text1"/>
          <w:sz w:val="24"/>
        </w:rPr>
        <w:t>注：1、凡投标文件中技术条款（包括技术要求以及其它所有技术内容）与招标文件有偏差的，均应在此表中列出；</w:t>
      </w:r>
    </w:p>
    <w:p>
      <w:pPr>
        <w:spacing w:line="360" w:lineRule="auto"/>
        <w:ind w:firstLine="480" w:firstLineChars="200"/>
        <w:contextualSpacing/>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b/>
          <w:color w:val="000000" w:themeColor="text1"/>
          <w:sz w:val="24"/>
        </w:rPr>
        <w:t>2、此表对应“商务、技术部分评分表”第</w:t>
      </w:r>
      <w:r>
        <w:rPr>
          <w:rFonts w:hint="eastAsia" w:ascii="宋体" w:hAnsi="宋体"/>
          <w:b/>
          <w:color w:val="000000" w:themeColor="text1"/>
          <w:sz w:val="24"/>
          <w:lang w:val="en-US" w:eastAsia="zh-CN"/>
        </w:rPr>
        <w:t>4</w:t>
      </w:r>
      <w:r>
        <w:rPr>
          <w:rFonts w:hint="eastAsia" w:ascii="宋体" w:hAnsi="宋体"/>
          <w:b/>
          <w:color w:val="000000" w:themeColor="text1"/>
          <w:sz w:val="24"/>
        </w:rPr>
        <w:t>条产品性能参数响应程度中的内容逐条对应填写，此表后附“商务、技术部分评分表”第</w:t>
      </w:r>
      <w:r>
        <w:rPr>
          <w:rFonts w:hint="eastAsia" w:ascii="宋体" w:hAnsi="宋体"/>
          <w:b/>
          <w:color w:val="000000" w:themeColor="text1"/>
          <w:sz w:val="24"/>
          <w:lang w:val="en-US" w:eastAsia="zh-CN"/>
        </w:rPr>
        <w:t>4</w:t>
      </w:r>
      <w:r>
        <w:rPr>
          <w:rFonts w:hint="eastAsia" w:ascii="宋体" w:hAnsi="宋体"/>
          <w:b/>
          <w:color w:val="000000" w:themeColor="text1"/>
          <w:sz w:val="24"/>
        </w:rPr>
        <w:t>条</w:t>
      </w:r>
      <w:r>
        <w:rPr>
          <w:rFonts w:hint="eastAsia" w:ascii="宋体" w:hAnsi="宋体"/>
          <w:b/>
          <w:color w:val="000000" w:themeColor="text1"/>
          <w:sz w:val="24"/>
          <w:lang w:eastAsia="zh-CN"/>
        </w:rPr>
        <w:t>中要求的资料文件</w:t>
      </w:r>
      <w:r>
        <w:rPr>
          <w:rFonts w:hint="eastAsia" w:ascii="宋体" w:hAnsi="宋体"/>
          <w:b/>
          <w:color w:val="000000" w:themeColor="text1"/>
          <w:sz w:val="24"/>
        </w:rPr>
        <w:t>。</w:t>
      </w:r>
    </w:p>
    <w:p>
      <w:pPr>
        <w:snapToGrid w:val="0"/>
        <w:spacing w:line="720" w:lineRule="auto"/>
        <w:ind w:right="105" w:rightChars="50"/>
        <w:rPr>
          <w:rFonts w:ascii="宋体" w:hAnsi="宋体"/>
          <w:color w:val="000000" w:themeColor="text1"/>
          <w:sz w:val="24"/>
        </w:rPr>
      </w:pP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法定代表人或授权代表（签字或盖章）：</w:t>
      </w: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22"/>
        </w:rPr>
      </w:pPr>
    </w:p>
    <w:p>
      <w:pPr>
        <w:snapToGrid w:val="0"/>
        <w:spacing w:line="360" w:lineRule="auto"/>
        <w:rPr>
          <w:rFonts w:ascii="宋体" w:hAnsi="宋体"/>
          <w:b/>
          <w:color w:val="000000" w:themeColor="text1"/>
          <w:sz w:val="22"/>
        </w:rPr>
      </w:pPr>
    </w:p>
    <w:p>
      <w:pPr>
        <w:widowControl/>
        <w:jc w:val="left"/>
        <w:rPr>
          <w:rFonts w:ascii="宋体" w:hAnsi="宋体"/>
          <w:b/>
          <w:color w:val="000000" w:themeColor="text1"/>
          <w:sz w:val="22"/>
        </w:rPr>
      </w:pPr>
      <w:r>
        <w:rPr>
          <w:rFonts w:ascii="宋体" w:hAnsi="宋体"/>
          <w:b/>
          <w:color w:val="000000" w:themeColor="text1"/>
          <w:sz w:val="22"/>
        </w:rPr>
        <w:br w:type="page"/>
      </w:r>
    </w:p>
    <w:p>
      <w:pPr>
        <w:widowControl/>
        <w:jc w:val="left"/>
        <w:rPr>
          <w:rFonts w:ascii="宋体" w:hAnsi="宋体"/>
          <w:b/>
          <w:color w:val="000000" w:themeColor="text1"/>
          <w:sz w:val="30"/>
          <w:szCs w:val="30"/>
        </w:rPr>
      </w:pPr>
      <w:r>
        <w:rPr>
          <w:rFonts w:hint="eastAsia" w:ascii="宋体" w:hAnsi="宋体"/>
          <w:b/>
          <w:color w:val="000000" w:themeColor="text1"/>
          <w:sz w:val="30"/>
          <w:szCs w:val="30"/>
        </w:rPr>
        <w:t>附件九</w:t>
      </w:r>
    </w:p>
    <w:p>
      <w:pPr>
        <w:ind w:left="1281" w:leftChars="610" w:firstLine="663" w:firstLineChars="150"/>
        <w:rPr>
          <w:rFonts w:asciiTheme="majorEastAsia" w:hAnsiTheme="majorEastAsia" w:eastAsiaTheme="majorEastAsia"/>
          <w:b/>
          <w:color w:val="000000" w:themeColor="text1"/>
          <w:sz w:val="44"/>
          <w:szCs w:val="44"/>
        </w:rPr>
      </w:pPr>
      <w:r>
        <w:rPr>
          <w:rFonts w:hint="eastAsia" w:asciiTheme="majorEastAsia" w:hAnsiTheme="majorEastAsia" w:eastAsiaTheme="majorEastAsia"/>
          <w:b/>
          <w:color w:val="000000" w:themeColor="text1"/>
          <w:sz w:val="44"/>
          <w:szCs w:val="44"/>
        </w:rPr>
        <w:t>中小企业声明函(货物)</w:t>
      </w:r>
    </w:p>
    <w:p>
      <w:pPr>
        <w:ind w:left="1280"/>
        <w:rPr>
          <w:rFonts w:ascii="仿宋" w:hAnsi="仿宋" w:eastAsia="仿宋"/>
          <w:color w:val="000000" w:themeColor="text1"/>
          <w:sz w:val="32"/>
          <w:szCs w:val="32"/>
        </w:rPr>
      </w:pP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本公司（联合体）郑重声明，根据《政府采购促进中小企业发展管理办法》（财库[2020]46号）的规定，本公司（联合体）参加</w:t>
      </w:r>
      <w:r>
        <w:rPr>
          <w:rFonts w:hint="eastAsia" w:asciiTheme="minorEastAsia" w:hAnsiTheme="minorEastAsia" w:eastAsiaTheme="minorEastAsia"/>
          <w:i/>
          <w:color w:val="000000" w:themeColor="text1"/>
          <w:sz w:val="24"/>
          <w:szCs w:val="24"/>
          <w:u w:val="single"/>
        </w:rPr>
        <w:t>（单位名称）</w:t>
      </w:r>
      <w:r>
        <w:rPr>
          <w:rFonts w:hint="eastAsia" w:asciiTheme="minorEastAsia" w:hAnsiTheme="minorEastAsia" w:eastAsiaTheme="minorEastAsia"/>
          <w:color w:val="000000" w:themeColor="text1"/>
          <w:sz w:val="24"/>
          <w:szCs w:val="24"/>
        </w:rPr>
        <w:t>的</w:t>
      </w:r>
      <w:r>
        <w:rPr>
          <w:rFonts w:hint="eastAsia" w:asciiTheme="minorEastAsia" w:hAnsiTheme="minorEastAsia" w:eastAsiaTheme="minorEastAsia"/>
          <w:i/>
          <w:color w:val="000000" w:themeColor="text1"/>
          <w:sz w:val="24"/>
          <w:szCs w:val="24"/>
          <w:u w:val="single"/>
        </w:rPr>
        <w:t>（项目名称）</w:t>
      </w:r>
      <w:r>
        <w:rPr>
          <w:rFonts w:hint="eastAsia" w:asciiTheme="minorEastAsia" w:hAnsiTheme="minorEastAsia" w:eastAsiaTheme="minorEastAsia"/>
          <w:color w:val="000000" w:themeColor="text1"/>
          <w:sz w:val="24"/>
          <w:szCs w:val="24"/>
        </w:rPr>
        <w:t>采购活动，提供的货物全部由符合政策要求的中小企业制造。相关企业（含联合体中的中小企业、签订分包意向协议的中小企业）的具体情况如下：</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w:t>
      </w:r>
      <w:r>
        <w:rPr>
          <w:rFonts w:hint="eastAsia" w:asciiTheme="minorEastAsia" w:hAnsiTheme="minorEastAsia" w:eastAsiaTheme="minorEastAsia"/>
          <w:i/>
          <w:color w:val="000000" w:themeColor="text1"/>
          <w:sz w:val="24"/>
          <w:szCs w:val="24"/>
          <w:u w:val="single"/>
        </w:rPr>
        <w:t>（标的名称）</w:t>
      </w:r>
      <w:r>
        <w:rPr>
          <w:rFonts w:hint="eastAsia" w:asciiTheme="minorEastAsia" w:hAnsiTheme="minorEastAsia" w:eastAsiaTheme="minorEastAsia"/>
          <w:color w:val="000000" w:themeColor="text1"/>
          <w:sz w:val="24"/>
          <w:szCs w:val="24"/>
        </w:rPr>
        <w:t>，属于</w:t>
      </w:r>
      <w:r>
        <w:rPr>
          <w:rFonts w:hint="eastAsia" w:asciiTheme="minorEastAsia" w:hAnsiTheme="minorEastAsia" w:eastAsiaTheme="minorEastAsia"/>
          <w:i/>
          <w:color w:val="000000" w:themeColor="text1"/>
          <w:sz w:val="24"/>
          <w:szCs w:val="24"/>
          <w:u w:val="single"/>
        </w:rPr>
        <w:t>（采购文件中明确的所属行业）</w:t>
      </w:r>
      <w:r>
        <w:rPr>
          <w:rFonts w:hint="eastAsia" w:asciiTheme="minorEastAsia" w:hAnsiTheme="minorEastAsia" w:eastAsiaTheme="minorEastAsia"/>
          <w:color w:val="000000" w:themeColor="text1"/>
          <w:sz w:val="24"/>
          <w:szCs w:val="24"/>
        </w:rPr>
        <w:t>；制造商为</w:t>
      </w:r>
      <w:r>
        <w:rPr>
          <w:rFonts w:hint="eastAsia" w:asciiTheme="minorEastAsia" w:hAnsiTheme="minorEastAsia" w:eastAsiaTheme="minorEastAsia"/>
          <w:i/>
          <w:color w:val="000000" w:themeColor="text1"/>
          <w:sz w:val="24"/>
          <w:szCs w:val="24"/>
          <w:u w:val="single"/>
        </w:rPr>
        <w:t>（企业名称）</w:t>
      </w:r>
      <w:r>
        <w:rPr>
          <w:rFonts w:hint="eastAsia" w:asciiTheme="minorEastAsia" w:hAnsiTheme="minorEastAsia" w:eastAsiaTheme="minorEastAsia"/>
          <w:color w:val="000000" w:themeColor="text1"/>
          <w:sz w:val="24"/>
          <w:szCs w:val="24"/>
        </w:rPr>
        <w:t>，从业人员</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人，营业收入为</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万元，资产总额为</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万元</w:t>
      </w:r>
      <w:r>
        <w:rPr>
          <w:rStyle w:val="21"/>
          <w:rFonts w:asciiTheme="minorEastAsia" w:hAnsiTheme="minorEastAsia" w:eastAsiaTheme="minorEastAsia"/>
          <w:color w:val="000000" w:themeColor="text1"/>
          <w:sz w:val="24"/>
          <w:szCs w:val="24"/>
        </w:rPr>
        <w:footnoteReference w:id="0"/>
      </w:r>
      <w:r>
        <w:rPr>
          <w:rFonts w:hint="eastAsia" w:asciiTheme="minorEastAsia" w:hAnsiTheme="minorEastAsia" w:eastAsiaTheme="minorEastAsia"/>
          <w:color w:val="000000" w:themeColor="text1"/>
          <w:sz w:val="24"/>
          <w:szCs w:val="24"/>
        </w:rPr>
        <w:t>，属于</w:t>
      </w:r>
      <w:r>
        <w:rPr>
          <w:rFonts w:hint="eastAsia" w:asciiTheme="minorEastAsia" w:hAnsiTheme="minorEastAsia" w:eastAsiaTheme="minorEastAsia"/>
          <w:i/>
          <w:color w:val="000000" w:themeColor="text1"/>
          <w:sz w:val="24"/>
          <w:szCs w:val="24"/>
          <w:u w:val="single"/>
        </w:rPr>
        <w:t>（中型企业、小型企业、微型企业）</w:t>
      </w:r>
      <w:r>
        <w:rPr>
          <w:rFonts w:hint="eastAsia" w:asciiTheme="minorEastAsia" w:hAnsiTheme="minorEastAsia" w:eastAsiaTheme="minorEastAsia"/>
          <w:color w:val="000000" w:themeColor="text1"/>
          <w:sz w:val="24"/>
          <w:szCs w:val="24"/>
        </w:rPr>
        <w:t>；</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2. </w:t>
      </w:r>
      <w:r>
        <w:rPr>
          <w:rFonts w:hint="eastAsia" w:asciiTheme="minorEastAsia" w:hAnsiTheme="minorEastAsia" w:eastAsiaTheme="minorEastAsia"/>
          <w:i/>
          <w:color w:val="000000" w:themeColor="text1"/>
          <w:sz w:val="24"/>
          <w:szCs w:val="24"/>
          <w:u w:val="single"/>
        </w:rPr>
        <w:t>（标的名称）</w:t>
      </w:r>
      <w:r>
        <w:rPr>
          <w:rFonts w:hint="eastAsia" w:asciiTheme="minorEastAsia" w:hAnsiTheme="minorEastAsia" w:eastAsiaTheme="minorEastAsia"/>
          <w:color w:val="000000" w:themeColor="text1"/>
          <w:sz w:val="24"/>
          <w:szCs w:val="24"/>
        </w:rPr>
        <w:t>，属于</w:t>
      </w:r>
      <w:r>
        <w:rPr>
          <w:rFonts w:hint="eastAsia" w:asciiTheme="minorEastAsia" w:hAnsiTheme="minorEastAsia" w:eastAsiaTheme="minorEastAsia"/>
          <w:i/>
          <w:color w:val="000000" w:themeColor="text1"/>
          <w:sz w:val="24"/>
          <w:szCs w:val="24"/>
          <w:u w:val="single"/>
        </w:rPr>
        <w:t>（采购文件中明确的所属行业）</w:t>
      </w:r>
      <w:r>
        <w:rPr>
          <w:rFonts w:hint="eastAsia" w:asciiTheme="minorEastAsia" w:hAnsiTheme="minorEastAsia" w:eastAsiaTheme="minorEastAsia"/>
          <w:color w:val="000000" w:themeColor="text1"/>
          <w:sz w:val="24"/>
          <w:szCs w:val="24"/>
        </w:rPr>
        <w:t>；制造商为</w:t>
      </w:r>
      <w:r>
        <w:rPr>
          <w:rFonts w:hint="eastAsia" w:asciiTheme="minorEastAsia" w:hAnsiTheme="minorEastAsia" w:eastAsiaTheme="minorEastAsia"/>
          <w:i/>
          <w:color w:val="000000" w:themeColor="text1"/>
          <w:sz w:val="24"/>
          <w:szCs w:val="24"/>
          <w:u w:val="single"/>
        </w:rPr>
        <w:t>（企业名称）</w:t>
      </w:r>
      <w:r>
        <w:rPr>
          <w:rFonts w:hint="eastAsia" w:asciiTheme="minorEastAsia" w:hAnsiTheme="minorEastAsia" w:eastAsiaTheme="minorEastAsia"/>
          <w:color w:val="000000" w:themeColor="text1"/>
          <w:sz w:val="24"/>
          <w:szCs w:val="24"/>
        </w:rPr>
        <w:t>，从业人员</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人，营业收入为</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万元，资产总额为</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万元，属于</w:t>
      </w:r>
      <w:r>
        <w:rPr>
          <w:rFonts w:hint="eastAsia" w:asciiTheme="minorEastAsia" w:hAnsiTheme="minorEastAsia" w:eastAsiaTheme="minorEastAsia"/>
          <w:i/>
          <w:color w:val="000000" w:themeColor="text1"/>
          <w:sz w:val="24"/>
          <w:szCs w:val="24"/>
          <w:u w:val="single"/>
        </w:rPr>
        <w:t>（中型企业、小型企业、微型企业）</w:t>
      </w:r>
      <w:r>
        <w:rPr>
          <w:rFonts w:hint="eastAsia" w:asciiTheme="minorEastAsia" w:hAnsiTheme="minorEastAsia" w:eastAsiaTheme="minorEastAsia"/>
          <w:color w:val="000000" w:themeColor="text1"/>
          <w:sz w:val="24"/>
          <w:szCs w:val="24"/>
        </w:rPr>
        <w:t>；</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以上企业，不属于大企业的分支机构，不存在控股股东为大企业的情形，也不存在与大企业的负责人为同一人的情形。</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本企业对上述声明内容的真实性负责。如有虚假，将依法承担相应责任。</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企业名称（盖章）：</w:t>
      </w:r>
    </w:p>
    <w:p>
      <w:pPr>
        <w:snapToGrid w:val="0"/>
        <w:spacing w:line="48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日期：</w:t>
      </w:r>
    </w:p>
    <w:p>
      <w:pPr>
        <w:snapToGrid w:val="0"/>
        <w:spacing w:line="360" w:lineRule="auto"/>
        <w:rPr>
          <w:rFonts w:ascii="宋体" w:hAnsi="宋体"/>
          <w:b/>
          <w:color w:val="000000" w:themeColor="text1"/>
          <w:sz w:val="22"/>
        </w:rPr>
      </w:pPr>
    </w:p>
    <w:sectPr>
      <w:pgSz w:w="11906" w:h="16838"/>
      <w:pgMar w:top="1440" w:right="1701" w:bottom="1440" w:left="1701" w:header="851" w:footer="992" w:gutter="0"/>
      <w:pgNumType w:fmt="numberInDash"/>
      <w:cols w:space="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pPr>
      <w:r>
        <w:rPr>
          <w:rStyle w:val="21"/>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05490"/>
    <w:multiLevelType w:val="singleLevel"/>
    <w:tmpl w:val="BA705490"/>
    <w:lvl w:ilvl="0" w:tentative="0">
      <w:start w:val="1"/>
      <w:numFmt w:val="decimal"/>
      <w:suff w:val="nothing"/>
      <w:lvlText w:val="%1、"/>
      <w:lvlJc w:val="left"/>
    </w:lvl>
  </w:abstractNum>
  <w:abstractNum w:abstractNumId="1">
    <w:nsid w:val="681B4FF6"/>
    <w:multiLevelType w:val="singleLevel"/>
    <w:tmpl w:val="681B4FF6"/>
    <w:lvl w:ilvl="0" w:tentative="0">
      <w:start w:val="6"/>
      <w:numFmt w:val="chineseCounting"/>
      <w:suff w:val="nothing"/>
      <w:lvlText w:val="%1、"/>
      <w:lvlJc w:val="left"/>
      <w:rPr>
        <w:rFonts w:hint="eastAsia"/>
      </w:rPr>
    </w:lvl>
  </w:abstractNum>
  <w:abstractNum w:abstractNumId="2">
    <w:nsid w:val="6D4F3E65"/>
    <w:multiLevelType w:val="singleLevel"/>
    <w:tmpl w:val="6D4F3E65"/>
    <w:lvl w:ilvl="0" w:tentative="0">
      <w:start w:val="3"/>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FjZDlmMmUyZTA1OWEzMGI0ZmVhMjBjYzdkODMxZWMifQ=="/>
  </w:docVars>
  <w:rsids>
    <w:rsidRoot w:val="00172A27"/>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6096"/>
    <w:rsid w:val="00437C13"/>
    <w:rsid w:val="004402DC"/>
    <w:rsid w:val="004664BB"/>
    <w:rsid w:val="004939DE"/>
    <w:rsid w:val="004A7FE2"/>
    <w:rsid w:val="004B08C6"/>
    <w:rsid w:val="004C3D6E"/>
    <w:rsid w:val="004C7657"/>
    <w:rsid w:val="004F1819"/>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A07AB"/>
    <w:rsid w:val="006A095D"/>
    <w:rsid w:val="006A1B3F"/>
    <w:rsid w:val="006C555E"/>
    <w:rsid w:val="006E2269"/>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A08F0"/>
    <w:rsid w:val="009A3569"/>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90D7D"/>
    <w:rsid w:val="00C97672"/>
    <w:rsid w:val="00CA3908"/>
    <w:rsid w:val="00CC0855"/>
    <w:rsid w:val="00CD7A53"/>
    <w:rsid w:val="00D1434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2495E"/>
    <w:rsid w:val="00E569DD"/>
    <w:rsid w:val="00E65965"/>
    <w:rsid w:val="00E75DB6"/>
    <w:rsid w:val="00ED5C10"/>
    <w:rsid w:val="00F23DD9"/>
    <w:rsid w:val="00F2409A"/>
    <w:rsid w:val="00F62DA7"/>
    <w:rsid w:val="00F66DFB"/>
    <w:rsid w:val="00F869E0"/>
    <w:rsid w:val="00FB298E"/>
    <w:rsid w:val="00FD1511"/>
    <w:rsid w:val="00FE1779"/>
    <w:rsid w:val="00FE2AD7"/>
    <w:rsid w:val="00FE68C9"/>
    <w:rsid w:val="0329499D"/>
    <w:rsid w:val="03860D9B"/>
    <w:rsid w:val="04E3614E"/>
    <w:rsid w:val="050955C4"/>
    <w:rsid w:val="06043E9E"/>
    <w:rsid w:val="061D52DE"/>
    <w:rsid w:val="071608E4"/>
    <w:rsid w:val="0B626316"/>
    <w:rsid w:val="0B754FCA"/>
    <w:rsid w:val="0C415580"/>
    <w:rsid w:val="0C4F6E49"/>
    <w:rsid w:val="0D8379E5"/>
    <w:rsid w:val="0FB45510"/>
    <w:rsid w:val="1144433C"/>
    <w:rsid w:val="11641C12"/>
    <w:rsid w:val="12A53F54"/>
    <w:rsid w:val="146C42C8"/>
    <w:rsid w:val="180B1D24"/>
    <w:rsid w:val="1C913177"/>
    <w:rsid w:val="1D2A14E5"/>
    <w:rsid w:val="1E2D009D"/>
    <w:rsid w:val="1E394A7B"/>
    <w:rsid w:val="1E483892"/>
    <w:rsid w:val="1F611967"/>
    <w:rsid w:val="203478D4"/>
    <w:rsid w:val="208154FB"/>
    <w:rsid w:val="244C680E"/>
    <w:rsid w:val="24EB7CD7"/>
    <w:rsid w:val="25D85908"/>
    <w:rsid w:val="262A060E"/>
    <w:rsid w:val="276E1F42"/>
    <w:rsid w:val="27B04211"/>
    <w:rsid w:val="2858692A"/>
    <w:rsid w:val="28A644E9"/>
    <w:rsid w:val="28E8730B"/>
    <w:rsid w:val="2B047A57"/>
    <w:rsid w:val="2B41357D"/>
    <w:rsid w:val="2BBC0D46"/>
    <w:rsid w:val="2CF90DD2"/>
    <w:rsid w:val="2DF52AA2"/>
    <w:rsid w:val="2E2423BE"/>
    <w:rsid w:val="2E902ECB"/>
    <w:rsid w:val="2EC51979"/>
    <w:rsid w:val="2F9D25AD"/>
    <w:rsid w:val="33102CF1"/>
    <w:rsid w:val="33A76CCE"/>
    <w:rsid w:val="33CE53C7"/>
    <w:rsid w:val="33D11D7E"/>
    <w:rsid w:val="35AC58BF"/>
    <w:rsid w:val="360950CB"/>
    <w:rsid w:val="36935C38"/>
    <w:rsid w:val="36BE2F60"/>
    <w:rsid w:val="388C4D14"/>
    <w:rsid w:val="38BE2579"/>
    <w:rsid w:val="39F54E5F"/>
    <w:rsid w:val="3A0F33BD"/>
    <w:rsid w:val="3D587C12"/>
    <w:rsid w:val="3D746A7F"/>
    <w:rsid w:val="3DBC5EB8"/>
    <w:rsid w:val="3EFE7738"/>
    <w:rsid w:val="40B17BF9"/>
    <w:rsid w:val="414C7ECC"/>
    <w:rsid w:val="41AF7443"/>
    <w:rsid w:val="428234AE"/>
    <w:rsid w:val="428B54EB"/>
    <w:rsid w:val="42946E6E"/>
    <w:rsid w:val="42A8297D"/>
    <w:rsid w:val="42D12E06"/>
    <w:rsid w:val="42D7596B"/>
    <w:rsid w:val="43086F2D"/>
    <w:rsid w:val="472E05B7"/>
    <w:rsid w:val="4745746A"/>
    <w:rsid w:val="482E2510"/>
    <w:rsid w:val="485B09F4"/>
    <w:rsid w:val="48E80FA4"/>
    <w:rsid w:val="49EF479F"/>
    <w:rsid w:val="4A363712"/>
    <w:rsid w:val="4AB26564"/>
    <w:rsid w:val="4B400206"/>
    <w:rsid w:val="4B6A3F7E"/>
    <w:rsid w:val="4BD0152C"/>
    <w:rsid w:val="4C395750"/>
    <w:rsid w:val="4CBB79CA"/>
    <w:rsid w:val="4CD0650A"/>
    <w:rsid w:val="4E7B019A"/>
    <w:rsid w:val="4F220E72"/>
    <w:rsid w:val="4FFB7A76"/>
    <w:rsid w:val="50ED6787"/>
    <w:rsid w:val="52075749"/>
    <w:rsid w:val="52781282"/>
    <w:rsid w:val="52C841E0"/>
    <w:rsid w:val="532D14EC"/>
    <w:rsid w:val="53E72F48"/>
    <w:rsid w:val="54F730A8"/>
    <w:rsid w:val="55222AF6"/>
    <w:rsid w:val="57A23DC2"/>
    <w:rsid w:val="597D28F2"/>
    <w:rsid w:val="5B944040"/>
    <w:rsid w:val="5BAF6549"/>
    <w:rsid w:val="5D2C55D6"/>
    <w:rsid w:val="5F0834E9"/>
    <w:rsid w:val="5FC73C1F"/>
    <w:rsid w:val="6031230F"/>
    <w:rsid w:val="61245659"/>
    <w:rsid w:val="618A66AA"/>
    <w:rsid w:val="61FA0AEC"/>
    <w:rsid w:val="62491182"/>
    <w:rsid w:val="632A2BCD"/>
    <w:rsid w:val="63DF4E7B"/>
    <w:rsid w:val="64A76A45"/>
    <w:rsid w:val="64F849A9"/>
    <w:rsid w:val="65B006F3"/>
    <w:rsid w:val="65EF7BF6"/>
    <w:rsid w:val="65F11F31"/>
    <w:rsid w:val="66B56509"/>
    <w:rsid w:val="679F22D3"/>
    <w:rsid w:val="67D915DC"/>
    <w:rsid w:val="6A40766B"/>
    <w:rsid w:val="6A5B7C61"/>
    <w:rsid w:val="6B544008"/>
    <w:rsid w:val="6E0A0284"/>
    <w:rsid w:val="6F705BF7"/>
    <w:rsid w:val="70423440"/>
    <w:rsid w:val="712D6B22"/>
    <w:rsid w:val="751550B2"/>
    <w:rsid w:val="75F57976"/>
    <w:rsid w:val="765156C1"/>
    <w:rsid w:val="789D0E33"/>
    <w:rsid w:val="78AF606F"/>
    <w:rsid w:val="79C10A61"/>
    <w:rsid w:val="79E24F6D"/>
    <w:rsid w:val="7A1721F7"/>
    <w:rsid w:val="7B53007E"/>
    <w:rsid w:val="7D900690"/>
    <w:rsid w:val="7D922FBC"/>
    <w:rsid w:val="7DA657FF"/>
    <w:rsid w:val="7E6B25BB"/>
    <w:rsid w:val="7F992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4">
    <w:name w:val="heading 3"/>
    <w:basedOn w:val="1"/>
    <w:next w:val="1"/>
    <w:qFormat/>
    <w:uiPriority w:val="1"/>
    <w:pPr>
      <w:spacing w:before="36"/>
      <w:jc w:val="center"/>
      <w:outlineLvl w:val="2"/>
    </w:pPr>
    <w:rPr>
      <w:b/>
      <w:bCs/>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jc w:val="left"/>
    </w:pPr>
  </w:style>
  <w:style w:type="paragraph" w:styleId="6">
    <w:name w:val="Plain Text"/>
    <w:basedOn w:val="1"/>
    <w:qFormat/>
    <w:uiPriority w:val="0"/>
    <w:rPr>
      <w:rFonts w:ascii="宋体" w:hAnsi="Courier New" w:cs="Times New Roman"/>
      <w:sz w:val="11"/>
      <w:szCs w:val="20"/>
    </w:rPr>
  </w:style>
  <w:style w:type="paragraph" w:styleId="7">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1">
    <w:name w:val="footnote text"/>
    <w:basedOn w:val="1"/>
    <w:link w:val="32"/>
    <w:unhideWhenUsed/>
    <w:qFormat/>
    <w:uiPriority w:val="99"/>
    <w:pPr>
      <w:snapToGrid w:val="0"/>
      <w:jc w:val="left"/>
    </w:pPr>
    <w:rPr>
      <w:rFonts w:asciiTheme="minorHAnsi" w:hAnsiTheme="minorHAnsi" w:eastAsiaTheme="minorEastAsia" w:cstheme="minorBidi"/>
      <w:sz w:val="18"/>
      <w:szCs w:val="18"/>
    </w:rPr>
  </w:style>
  <w:style w:type="paragraph" w:styleId="12">
    <w:name w:val="Normal (Web)"/>
    <w:basedOn w:val="1"/>
    <w:qFormat/>
    <w:uiPriority w:val="99"/>
    <w:pPr>
      <w:widowControl/>
      <w:jc w:val="left"/>
    </w:pPr>
    <w:rPr>
      <w:rFonts w:ascii="宋体" w:hAnsi="宋体"/>
      <w:kern w:val="0"/>
      <w:sz w:val="24"/>
      <w:szCs w:val="24"/>
    </w:rPr>
  </w:style>
  <w:style w:type="paragraph" w:styleId="13">
    <w:name w:val="Body Text First Indent"/>
    <w:basedOn w:val="5"/>
    <w:qFormat/>
    <w:uiPriority w:val="0"/>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styleId="19">
    <w:name w:val="Emphasis"/>
    <w:basedOn w:val="16"/>
    <w:qFormat/>
    <w:uiPriority w:val="0"/>
    <w:rPr>
      <w:i/>
    </w:rPr>
  </w:style>
  <w:style w:type="character" w:styleId="20">
    <w:name w:val="Hyperlink"/>
    <w:basedOn w:val="16"/>
    <w:qFormat/>
    <w:uiPriority w:val="0"/>
    <w:rPr>
      <w:color w:val="0000FF" w:themeColor="hyperlink"/>
      <w:u w:val="single"/>
    </w:rPr>
  </w:style>
  <w:style w:type="character" w:styleId="21">
    <w:name w:val="footnote reference"/>
    <w:basedOn w:val="16"/>
    <w:unhideWhenUsed/>
    <w:qFormat/>
    <w:uiPriority w:val="99"/>
    <w:rPr>
      <w:vertAlign w:val="superscript"/>
    </w:rPr>
  </w:style>
  <w:style w:type="character" w:styleId="22">
    <w:name w:val="HTML Sample"/>
    <w:basedOn w:val="16"/>
    <w:unhideWhenUsed/>
    <w:qFormat/>
    <w:uiPriority w:val="99"/>
    <w:rPr>
      <w:rFonts w:ascii="宋体" w:hAnsi="宋体" w:eastAsia="宋体" w:cs="宋体"/>
    </w:rPr>
  </w:style>
  <w:style w:type="paragraph" w:customStyle="1" w:styleId="23">
    <w:name w:val="列表段落1"/>
    <w:basedOn w:val="1"/>
    <w:qFormat/>
    <w:uiPriority w:val="99"/>
    <w:pPr>
      <w:ind w:firstLine="420" w:firstLineChars="200"/>
    </w:pPr>
  </w:style>
  <w:style w:type="paragraph" w:customStyle="1" w:styleId="24">
    <w:name w:val="小五号正文"/>
    <w:basedOn w:val="1"/>
    <w:qFormat/>
    <w:uiPriority w:val="0"/>
    <w:pPr>
      <w:spacing w:line="360" w:lineRule="auto"/>
    </w:pPr>
    <w:rPr>
      <w:rFonts w:ascii="宋体"/>
      <w:color w:val="000000"/>
      <w:kern w:val="21"/>
      <w:sz w:val="18"/>
      <w:szCs w:val="20"/>
    </w:rPr>
  </w:style>
  <w:style w:type="paragraph" w:customStyle="1" w:styleId="25">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26">
    <w:name w:val="bookmark-item"/>
    <w:qFormat/>
    <w:uiPriority w:val="0"/>
  </w:style>
  <w:style w:type="character" w:customStyle="1" w:styleId="27">
    <w:name w:val="批注框文本 Char"/>
    <w:basedOn w:val="16"/>
    <w:link w:val="8"/>
    <w:qFormat/>
    <w:uiPriority w:val="0"/>
    <w:rPr>
      <w:rFonts w:cs="宋体"/>
      <w:kern w:val="2"/>
      <w:sz w:val="18"/>
      <w:szCs w:val="18"/>
    </w:rPr>
  </w:style>
  <w:style w:type="paragraph" w:customStyle="1" w:styleId="28">
    <w:name w:val="列出段落1"/>
    <w:basedOn w:val="1"/>
    <w:unhideWhenUsed/>
    <w:qFormat/>
    <w:uiPriority w:val="99"/>
    <w:pPr>
      <w:ind w:firstLine="420" w:firstLineChars="200"/>
    </w:pPr>
  </w:style>
  <w:style w:type="character" w:customStyle="1" w:styleId="29">
    <w:name w:val="标题 1 Char"/>
    <w:basedOn w:val="16"/>
    <w:link w:val="2"/>
    <w:qFormat/>
    <w:uiPriority w:val="0"/>
    <w:rPr>
      <w:rFonts w:cs="宋体"/>
      <w:b/>
      <w:bCs/>
      <w:kern w:val="44"/>
      <w:sz w:val="44"/>
      <w:szCs w:val="44"/>
    </w:rPr>
  </w:style>
  <w:style w:type="paragraph" w:customStyle="1" w:styleId="30">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
    <w:name w:val="Table Paragraph"/>
    <w:basedOn w:val="1"/>
    <w:qFormat/>
    <w:uiPriority w:val="1"/>
    <w:rPr>
      <w:rFonts w:ascii="仿宋" w:hAnsi="仿宋" w:eastAsia="仿宋" w:cs="仿宋"/>
    </w:rPr>
  </w:style>
  <w:style w:type="character" w:customStyle="1" w:styleId="32">
    <w:name w:val="脚注文本 Char"/>
    <w:basedOn w:val="16"/>
    <w:link w:val="11"/>
    <w:qFormat/>
    <w:uiPriority w:val="99"/>
    <w:rPr>
      <w:rFonts w:asciiTheme="minorHAnsi" w:hAnsiTheme="minorHAnsi" w:eastAsiaTheme="minorEastAsia" w:cstheme="minorBidi"/>
      <w:kern w:val="2"/>
      <w:sz w:val="18"/>
      <w:szCs w:val="18"/>
    </w:rPr>
  </w:style>
  <w:style w:type="character" w:customStyle="1" w:styleId="33">
    <w:name w:val="NormalCharacter"/>
    <w:qFormat/>
    <w:uiPriority w:val="0"/>
  </w:style>
  <w:style w:type="paragraph" w:customStyle="1" w:styleId="34">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35">
    <w:name w:val="font31"/>
    <w:basedOn w:val="16"/>
    <w:qFormat/>
    <w:uiPriority w:val="0"/>
    <w:rPr>
      <w:rFonts w:hint="eastAsia" w:ascii="宋体" w:hAnsi="宋体" w:eastAsia="宋体" w:cs="宋体"/>
      <w:color w:val="FF0000"/>
      <w:sz w:val="20"/>
      <w:szCs w:val="20"/>
      <w:u w:val="none"/>
    </w:rPr>
  </w:style>
  <w:style w:type="character" w:customStyle="1" w:styleId="36">
    <w:name w:val="font01"/>
    <w:basedOn w:val="16"/>
    <w:qFormat/>
    <w:uiPriority w:val="0"/>
    <w:rPr>
      <w:rFonts w:hint="eastAsia" w:ascii="宋体" w:hAnsi="宋体" w:eastAsia="宋体" w:cs="宋体"/>
      <w:color w:val="000000"/>
      <w:sz w:val="20"/>
      <w:szCs w:val="20"/>
      <w:u w:val="none"/>
    </w:rPr>
  </w:style>
  <w:style w:type="paragraph" w:customStyle="1" w:styleId="37">
    <w:name w:val="UserStyle_4"/>
    <w:basedOn w:val="1"/>
    <w:qFormat/>
    <w:uiPriority w:val="0"/>
  </w:style>
  <w:style w:type="paragraph" w:customStyle="1" w:styleId="38">
    <w:name w:val="UserStyle_9"/>
    <w:basedOn w:val="1"/>
    <w:qFormat/>
    <w:uiPriority w:val="0"/>
    <w:pPr>
      <w:ind w:firstLine="420" w:firstLineChars="200"/>
    </w:pPr>
  </w:style>
  <w:style w:type="paragraph" w:customStyle="1" w:styleId="39">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4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355FF-CE05-4A9C-B977-5CDC009BF7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18338</Words>
  <Characters>19481</Characters>
  <Lines>19</Lines>
  <Paragraphs>45</Paragraphs>
  <TotalTime>63</TotalTime>
  <ScaleCrop>false</ScaleCrop>
  <LinksUpToDate>false</LinksUpToDate>
  <CharactersWithSpaces>19726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2020-06-03T10:53:00Z</dcterms:created>
  <dc:creator>Administrator</dc:creator>
  <cp:lastModifiedBy>Miumiu</cp:lastModifiedBy>
  <cp:lastPrinted>2019-11-01T08:43:00Z</cp:lastPrinted>
  <dcterms:modified xsi:type="dcterms:W3CDTF">2023-08-08T03:59:32Z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F4E522AB34CD4CC5A7CB16C1A69B8FE9</vt:lpwstr>
  </property>
</Properties>
</file>