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spacing w:line="360" w:lineRule="auto"/>
        <w:jc w:val="center"/>
        <w:textAlignment w:val="bottom"/>
        <w:outlineLvl w:val="0"/>
        <w:rPr>
          <w:rFonts w:hint="eastAsia" w:ascii="宋体" w:eastAsia="宋体" w:cs="宋体"/>
          <w:b/>
          <w:bCs/>
          <w:color w:val="auto"/>
          <w:sz w:val="72"/>
          <w:szCs w:val="72"/>
          <w:lang w:eastAsia="zh-CN"/>
        </w:rPr>
      </w:pPr>
      <w:r>
        <w:rPr>
          <w:rFonts w:hint="eastAsia" w:ascii="宋体" w:cs="宋体"/>
          <w:b/>
          <w:bCs/>
          <w:color w:val="auto"/>
          <w:sz w:val="72"/>
          <w:szCs w:val="72"/>
          <w:lang w:eastAsia="zh-CN"/>
        </w:rPr>
        <w:t>若羌工业园区空气质量自动监测站建设项目（二期）</w:t>
      </w:r>
    </w:p>
    <w:p>
      <w:pPr>
        <w:pStyle w:val="19"/>
        <w:rPr>
          <w:rFonts w:hint="eastAsia"/>
          <w:b/>
          <w:bCs/>
        </w:rPr>
      </w:pPr>
    </w:p>
    <w:p>
      <w:pPr>
        <w:rPr>
          <w:rFonts w:hint="eastAsia"/>
          <w:b/>
          <w:bCs/>
          <w:color w:val="auto"/>
        </w:rPr>
      </w:pPr>
    </w:p>
    <w:p>
      <w:pPr>
        <w:pStyle w:val="19"/>
        <w:rPr>
          <w:rFonts w:hint="eastAsia"/>
        </w:rPr>
      </w:pPr>
    </w:p>
    <w:p>
      <w:pPr>
        <w:pStyle w:val="19"/>
        <w:rPr>
          <w:rFonts w:hint="eastAsia"/>
          <w:b/>
          <w:bCs/>
        </w:rPr>
      </w:pPr>
    </w:p>
    <w:p>
      <w:pPr>
        <w:rPr>
          <w:rFonts w:hint="eastAsia"/>
        </w:rPr>
      </w:pPr>
    </w:p>
    <w:p>
      <w:pPr>
        <w:pStyle w:val="11"/>
        <w:numPr>
          <w:ilvl w:val="0"/>
          <w:numId w:val="0"/>
        </w:numPr>
        <w:ind w:firstLine="2570" w:firstLineChars="800"/>
        <w:rPr>
          <w:rFonts w:hint="eastAsia" w:ascii="宋体" w:hAnsi="宋体" w:cs="宋体"/>
          <w:color w:val="auto"/>
          <w:sz w:val="44"/>
          <w:szCs w:val="44"/>
        </w:rPr>
      </w:pPr>
      <w:r>
        <w:rPr>
          <w:rFonts w:hint="eastAsia" w:ascii="宋体" w:hAnsi="宋体" w:cs="宋体"/>
          <w:color w:val="auto"/>
          <w:sz w:val="32"/>
          <w:szCs w:val="32"/>
        </w:rPr>
        <w:t>采购编号：</w:t>
      </w:r>
      <w:r>
        <w:rPr>
          <w:rFonts w:hint="eastAsia" w:ascii="Times New Roman" w:hAnsi="Times New Roman" w:eastAsia="宋体" w:cs="Times New Roman"/>
          <w:sz w:val="30"/>
          <w:szCs w:val="30"/>
        </w:rPr>
        <w:t>XJ</w:t>
      </w:r>
      <w:r>
        <w:rPr>
          <w:rFonts w:hint="eastAsia" w:ascii="Times New Roman" w:hAnsi="Times New Roman" w:eastAsia="宋体" w:cs="Times New Roman"/>
          <w:sz w:val="30"/>
          <w:szCs w:val="30"/>
          <w:lang w:val="en-US" w:eastAsia="zh-CN"/>
        </w:rPr>
        <w:t>ZGJH</w:t>
      </w:r>
      <w:r>
        <w:rPr>
          <w:rFonts w:hint="eastAsia" w:ascii="Times New Roman" w:hAnsi="Times New Roman" w:eastAsia="宋体" w:cs="Times New Roman"/>
          <w:sz w:val="30"/>
          <w:szCs w:val="30"/>
        </w:rPr>
        <w:t>ZFCG20</w:t>
      </w:r>
      <w:r>
        <w:rPr>
          <w:rFonts w:hint="eastAsia" w:ascii="Times New Roman" w:hAnsi="Times New Roman" w:eastAsia="宋体" w:cs="Times New Roman"/>
          <w:sz w:val="30"/>
          <w:szCs w:val="30"/>
          <w:lang w:val="en-US" w:eastAsia="zh-CN"/>
        </w:rPr>
        <w:t>23</w:t>
      </w:r>
      <w:r>
        <w:rPr>
          <w:rFonts w:hint="eastAsia" w:ascii="Times New Roman" w:hAnsi="Times New Roman" w:eastAsia="宋体" w:cs="Times New Roman"/>
          <w:sz w:val="30"/>
          <w:szCs w:val="30"/>
        </w:rPr>
        <w:t>-</w:t>
      </w:r>
      <w:r>
        <w:rPr>
          <w:rFonts w:hint="eastAsia" w:ascii="Times New Roman" w:hAnsi="Times New Roman" w:eastAsia="宋体" w:cs="Times New Roman"/>
          <w:sz w:val="30"/>
          <w:szCs w:val="30"/>
          <w:lang w:val="en-US" w:eastAsia="zh-CN"/>
        </w:rPr>
        <w:t>055</w:t>
      </w:r>
      <w:r>
        <w:rPr>
          <w:rFonts w:hint="eastAsia" w:ascii="Times New Roman" w:hAnsi="Times New Roman" w:eastAsia="宋体" w:cs="Times New Roman"/>
          <w:sz w:val="30"/>
          <w:szCs w:val="30"/>
        </w:rPr>
        <w:t>号</w:t>
      </w:r>
    </w:p>
    <w:p>
      <w:pPr>
        <w:rPr>
          <w:rFonts w:hint="eastAsia"/>
          <w:color w:val="auto"/>
        </w:rPr>
      </w:pPr>
    </w:p>
    <w:p>
      <w:pPr>
        <w:pStyle w:val="19"/>
        <w:rPr>
          <w:rFonts w:hint="eastAsia"/>
        </w:rPr>
      </w:pPr>
    </w:p>
    <w:p>
      <w:pPr>
        <w:rPr>
          <w:rFonts w:hint="eastAsia"/>
          <w:color w:val="auto"/>
        </w:rPr>
      </w:pPr>
    </w:p>
    <w:p>
      <w:pPr>
        <w:autoSpaceDE w:val="0"/>
        <w:autoSpaceDN w:val="0"/>
        <w:spacing w:line="360" w:lineRule="auto"/>
        <w:jc w:val="center"/>
        <w:textAlignment w:val="bottom"/>
        <w:outlineLvl w:val="0"/>
        <w:rPr>
          <w:rFonts w:hint="eastAsia" w:ascii="宋体" w:cs="宋体"/>
          <w:b/>
          <w:bCs/>
          <w:color w:val="auto"/>
          <w:sz w:val="72"/>
          <w:szCs w:val="72"/>
        </w:rPr>
      </w:pPr>
      <w:r>
        <w:rPr>
          <w:rFonts w:hint="eastAsia" w:ascii="宋体" w:cs="宋体"/>
          <w:b/>
          <w:bCs/>
          <w:color w:val="auto"/>
          <w:sz w:val="72"/>
          <w:szCs w:val="72"/>
        </w:rPr>
        <w:t xml:space="preserve"> 竞 争 性 磋 商 文 件</w:t>
      </w:r>
    </w:p>
    <w:p>
      <w:pPr>
        <w:autoSpaceDE w:val="0"/>
        <w:autoSpaceDN w:val="0"/>
        <w:spacing w:line="360" w:lineRule="auto"/>
        <w:ind w:firstLine="643" w:firstLineChars="200"/>
        <w:jc w:val="center"/>
        <w:textAlignment w:val="bottom"/>
        <w:outlineLvl w:val="0"/>
        <w:rPr>
          <w:rFonts w:hint="eastAsia" w:ascii="宋体" w:cs="宋体"/>
          <w:b/>
          <w:color w:val="auto"/>
          <w:sz w:val="32"/>
          <w:szCs w:val="32"/>
        </w:rPr>
      </w:pPr>
    </w:p>
    <w:p>
      <w:pPr>
        <w:spacing w:line="360" w:lineRule="auto"/>
        <w:ind w:left="2230" w:leftChars="300" w:hanging="1600" w:hangingChars="500"/>
        <w:jc w:val="left"/>
        <w:rPr>
          <w:rFonts w:hint="eastAsia" w:ascii="宋体" w:cs="宋体"/>
          <w:color w:val="auto"/>
          <w:sz w:val="32"/>
          <w:szCs w:val="32"/>
        </w:rPr>
      </w:pPr>
    </w:p>
    <w:p>
      <w:pPr>
        <w:pStyle w:val="19"/>
        <w:rPr>
          <w:rFonts w:hint="eastAsia" w:ascii="宋体" w:cs="宋体"/>
          <w:sz w:val="32"/>
          <w:szCs w:val="32"/>
        </w:rPr>
      </w:pPr>
    </w:p>
    <w:p>
      <w:pPr>
        <w:rPr>
          <w:rFonts w:hint="eastAsia" w:ascii="宋体" w:cs="宋体"/>
          <w:color w:val="auto"/>
          <w:sz w:val="32"/>
          <w:szCs w:val="32"/>
        </w:rPr>
      </w:pPr>
    </w:p>
    <w:p>
      <w:pPr>
        <w:pStyle w:val="19"/>
        <w:rPr>
          <w:rFonts w:hint="eastAsia" w:ascii="宋体" w:cs="宋体"/>
          <w:sz w:val="32"/>
          <w:szCs w:val="32"/>
        </w:rPr>
      </w:pPr>
    </w:p>
    <w:p>
      <w:pPr>
        <w:rPr>
          <w:rFonts w:hint="eastAsia"/>
        </w:rPr>
      </w:pPr>
    </w:p>
    <w:p>
      <w:pPr>
        <w:pStyle w:val="19"/>
        <w:rPr>
          <w:rFonts w:hint="eastAsia"/>
        </w:rPr>
      </w:pPr>
    </w:p>
    <w:p>
      <w:pPr>
        <w:spacing w:line="400" w:lineRule="exact"/>
        <w:rPr>
          <w:rFonts w:hint="eastAsia" w:ascii="宋体" w:cs="宋体"/>
          <w:color w:val="auto"/>
          <w:sz w:val="32"/>
          <w:szCs w:val="32"/>
        </w:rPr>
      </w:pPr>
    </w:p>
    <w:p>
      <w:pPr>
        <w:autoSpaceDE w:val="0"/>
        <w:autoSpaceDN w:val="0"/>
        <w:spacing w:line="360" w:lineRule="auto"/>
        <w:ind w:firstLine="643" w:firstLineChars="200"/>
        <w:textAlignment w:val="bottom"/>
        <w:rPr>
          <w:rFonts w:hint="eastAsia" w:ascii="宋体" w:cs="宋体"/>
          <w:b/>
          <w:bCs/>
          <w:color w:val="auto"/>
          <w:sz w:val="32"/>
          <w:szCs w:val="32"/>
        </w:rPr>
      </w:pPr>
      <w:r>
        <w:rPr>
          <w:rFonts w:hint="eastAsia" w:ascii="宋体" w:cs="宋体"/>
          <w:b/>
          <w:bCs/>
          <w:color w:val="auto"/>
          <w:sz w:val="32"/>
          <w:szCs w:val="32"/>
        </w:rPr>
        <w:t xml:space="preserve">采购单位：若羌县商务和工业信息化局  </w:t>
      </w:r>
    </w:p>
    <w:p>
      <w:pPr>
        <w:pStyle w:val="19"/>
        <w:jc w:val="center"/>
        <w:rPr>
          <w:rFonts w:hint="eastAsia"/>
          <w:b/>
          <w:bCs/>
        </w:rPr>
      </w:pPr>
    </w:p>
    <w:p>
      <w:pPr>
        <w:ind w:firstLine="643" w:firstLineChars="200"/>
        <w:rPr>
          <w:rFonts w:hint="eastAsia" w:ascii="宋体" w:cs="宋体"/>
          <w:b/>
          <w:bCs/>
          <w:color w:val="auto"/>
          <w:sz w:val="32"/>
          <w:szCs w:val="32"/>
        </w:rPr>
      </w:pPr>
      <w:r>
        <w:rPr>
          <w:rFonts w:hint="eastAsia" w:ascii="宋体" w:cs="宋体"/>
          <w:b/>
          <w:bCs/>
          <w:color w:val="auto"/>
          <w:sz w:val="32"/>
          <w:szCs w:val="32"/>
        </w:rPr>
        <w:t>采购代理机构：新疆中工建辉工程咨询有限公司</w:t>
      </w:r>
    </w:p>
    <w:p>
      <w:pPr>
        <w:pStyle w:val="19"/>
        <w:rPr>
          <w:rFonts w:hint="eastAsia"/>
          <w:b/>
          <w:bCs/>
        </w:rPr>
      </w:pPr>
    </w:p>
    <w:p>
      <w:pPr>
        <w:rPr>
          <w:rFonts w:hint="eastAsia" w:ascii="宋体" w:cs="宋体"/>
          <w:b/>
          <w:bCs/>
          <w:color w:val="auto"/>
          <w:szCs w:val="21"/>
        </w:rPr>
      </w:pPr>
    </w:p>
    <w:p>
      <w:pPr>
        <w:ind w:firstLine="3213" w:firstLineChars="1000"/>
        <w:rPr>
          <w:rFonts w:hint="eastAsia" w:ascii="宋体" w:cs="宋体"/>
          <w:b/>
          <w:bCs/>
          <w:color w:val="auto"/>
        </w:rPr>
      </w:pPr>
      <w:r>
        <w:rPr>
          <w:rFonts w:hint="eastAsia" w:ascii="宋体" w:cs="宋体"/>
          <w:b/>
          <w:bCs/>
          <w:color w:val="auto"/>
          <w:sz w:val="32"/>
          <w:szCs w:val="32"/>
        </w:rPr>
        <w:t>二〇二</w:t>
      </w:r>
      <w:r>
        <w:rPr>
          <w:rFonts w:hint="eastAsia" w:ascii="宋体" w:cs="宋体"/>
          <w:b/>
          <w:bCs/>
          <w:color w:val="auto"/>
          <w:sz w:val="32"/>
          <w:szCs w:val="32"/>
          <w:lang w:val="en-US" w:eastAsia="zh-CN"/>
        </w:rPr>
        <w:t>三</w:t>
      </w:r>
      <w:r>
        <w:rPr>
          <w:rFonts w:hint="eastAsia" w:ascii="宋体" w:cs="宋体"/>
          <w:b/>
          <w:bCs/>
          <w:color w:val="auto"/>
          <w:sz w:val="32"/>
          <w:szCs w:val="32"/>
        </w:rPr>
        <w:t>年</w:t>
      </w:r>
      <w:r>
        <w:rPr>
          <w:rFonts w:hint="eastAsia" w:ascii="宋体" w:cs="宋体"/>
          <w:b/>
          <w:bCs/>
          <w:color w:val="auto"/>
          <w:sz w:val="32"/>
          <w:szCs w:val="32"/>
          <w:lang w:val="en-US" w:eastAsia="zh-CN"/>
        </w:rPr>
        <w:t>捌</w:t>
      </w:r>
      <w:r>
        <w:rPr>
          <w:rFonts w:hint="eastAsia" w:ascii="宋体" w:cs="宋体"/>
          <w:b/>
          <w:bCs/>
          <w:color w:val="auto"/>
          <w:sz w:val="32"/>
          <w:szCs w:val="32"/>
        </w:rPr>
        <w:t>月</w:t>
      </w:r>
    </w:p>
    <w:p>
      <w:pPr>
        <w:rPr>
          <w:rFonts w:hint="eastAsia" w:ascii="宋体" w:cs="宋体"/>
          <w:b/>
          <w:bCs/>
          <w:color w:val="auto"/>
        </w:rPr>
        <w:sectPr>
          <w:headerReference r:id="rId3" w:type="default"/>
          <w:pgSz w:w="11906" w:h="16838"/>
          <w:pgMar w:top="1701" w:right="1418" w:bottom="1701" w:left="1418" w:header="720" w:footer="720" w:gutter="0"/>
          <w:cols w:space="720" w:num="1"/>
          <w:docGrid w:linePitch="285" w:charSpace="0"/>
        </w:sectPr>
      </w:pPr>
    </w:p>
    <w:p>
      <w:pPr>
        <w:rPr>
          <w:rFonts w:hint="eastAsia" w:ascii="宋体" w:cs="宋体"/>
          <w:color w:val="auto"/>
        </w:rPr>
      </w:pPr>
    </w:p>
    <w:p>
      <w:pPr>
        <w:jc w:val="center"/>
        <w:rPr>
          <w:rFonts w:hint="eastAsia" w:ascii="宋体" w:cs="宋体"/>
          <w:color w:val="auto"/>
          <w:sz w:val="32"/>
          <w:szCs w:val="32"/>
          <w:highlight w:val="yellow"/>
        </w:rPr>
      </w:pPr>
    </w:p>
    <w:p>
      <w:pPr>
        <w:jc w:val="center"/>
        <w:rPr>
          <w:rFonts w:hint="eastAsia" w:ascii="宋体" w:cs="宋体"/>
          <w:color w:val="auto"/>
          <w:sz w:val="32"/>
          <w:szCs w:val="32"/>
        </w:rPr>
      </w:pPr>
      <w:bookmarkStart w:id="0" w:name="_Toc13515_WPSOffice_Type1"/>
      <w:r>
        <w:rPr>
          <w:rFonts w:hint="eastAsia" w:ascii="宋体" w:cs="宋体"/>
          <w:color w:val="auto"/>
          <w:sz w:val="32"/>
          <w:szCs w:val="32"/>
        </w:rPr>
        <w:t xml:space="preserve"> 目 录</w:t>
      </w:r>
    </w:p>
    <w:p>
      <w:pPr>
        <w:jc w:val="center"/>
        <w:rPr>
          <w:rFonts w:hint="eastAsia" w:ascii="宋体" w:cs="宋体"/>
          <w:color w:val="auto"/>
          <w:sz w:val="32"/>
          <w:szCs w:val="32"/>
        </w:rPr>
      </w:pPr>
    </w:p>
    <w:p>
      <w:pPr>
        <w:pStyle w:val="48"/>
        <w:tabs>
          <w:tab w:val="right" w:leader="dot" w:pos="9070"/>
        </w:tabs>
        <w:spacing w:line="480" w:lineRule="auto"/>
        <w:rPr>
          <w:rFonts w:hint="eastAsia" w:ascii="宋体" w:cs="宋体"/>
          <w:sz w:val="32"/>
          <w:szCs w:val="32"/>
        </w:rPr>
      </w:pPr>
      <w:r>
        <w:rPr>
          <w:rFonts w:hint="eastAsia" w:ascii="宋体" w:cs="宋体"/>
          <w:sz w:val="32"/>
          <w:szCs w:val="32"/>
        </w:rPr>
        <w:fldChar w:fldCharType="begin"/>
      </w:r>
      <w:r>
        <w:rPr>
          <w:rFonts w:hint="eastAsia" w:ascii="宋体" w:cs="宋体"/>
          <w:sz w:val="32"/>
          <w:szCs w:val="32"/>
        </w:rPr>
        <w:instrText xml:space="preserve">HYPERLINK  \l "_Toc13129_WPSOffice_Level1"</w:instrText>
      </w:r>
      <w:r>
        <w:rPr>
          <w:rFonts w:hint="eastAsia" w:ascii="宋体" w:cs="宋体"/>
          <w:sz w:val="32"/>
          <w:szCs w:val="32"/>
        </w:rPr>
        <w:fldChar w:fldCharType="separate"/>
      </w:r>
      <w:r>
        <w:rPr>
          <w:rFonts w:hint="eastAsia" w:ascii="宋体" w:cs="宋体"/>
          <w:sz w:val="32"/>
          <w:szCs w:val="32"/>
        </w:rPr>
        <w:t>第一章  竞争性磋商公告</w:t>
      </w:r>
      <w:r>
        <w:rPr>
          <w:rFonts w:hint="eastAsia" w:ascii="宋体" w:cs="宋体"/>
          <w:sz w:val="32"/>
          <w:szCs w:val="32"/>
        </w:rPr>
        <w:tab/>
      </w:r>
      <w:r>
        <w:rPr>
          <w:rFonts w:hint="eastAsia" w:ascii="宋体" w:cs="宋体"/>
          <w:sz w:val="32"/>
          <w:szCs w:val="32"/>
        </w:rPr>
        <w:t>3</w:t>
      </w:r>
      <w:r>
        <w:rPr>
          <w:rFonts w:hint="eastAsia" w:ascii="宋体" w:cs="宋体"/>
          <w:sz w:val="32"/>
          <w:szCs w:val="32"/>
        </w:rPr>
        <w:fldChar w:fldCharType="end"/>
      </w:r>
    </w:p>
    <w:p>
      <w:pPr>
        <w:pStyle w:val="48"/>
        <w:tabs>
          <w:tab w:val="right" w:leader="dot" w:pos="9070"/>
        </w:tabs>
        <w:spacing w:line="480" w:lineRule="auto"/>
        <w:rPr>
          <w:rFonts w:hint="eastAsia" w:ascii="宋体" w:cs="宋体"/>
          <w:sz w:val="32"/>
          <w:szCs w:val="32"/>
        </w:rPr>
      </w:pPr>
      <w:r>
        <w:rPr>
          <w:rFonts w:hint="eastAsia" w:ascii="宋体" w:cs="宋体"/>
          <w:sz w:val="32"/>
          <w:szCs w:val="32"/>
        </w:rPr>
        <w:fldChar w:fldCharType="begin"/>
      </w:r>
      <w:r>
        <w:rPr>
          <w:rFonts w:hint="eastAsia" w:ascii="宋体" w:cs="宋体"/>
          <w:sz w:val="32"/>
          <w:szCs w:val="32"/>
        </w:rPr>
        <w:instrText xml:space="preserve">HYPERLINK  \l "_Toc32258_WPSOffice_Level1"</w:instrText>
      </w:r>
      <w:r>
        <w:rPr>
          <w:rFonts w:hint="eastAsia" w:ascii="宋体" w:cs="宋体"/>
          <w:sz w:val="32"/>
          <w:szCs w:val="32"/>
        </w:rPr>
        <w:fldChar w:fldCharType="separate"/>
      </w:r>
      <w:r>
        <w:rPr>
          <w:rFonts w:hint="eastAsia" w:ascii="宋体" w:cs="宋体"/>
          <w:sz w:val="32"/>
          <w:szCs w:val="32"/>
        </w:rPr>
        <w:t>第二章  参加磋商供应商须知</w:t>
      </w:r>
      <w:r>
        <w:rPr>
          <w:rFonts w:hint="eastAsia" w:ascii="宋体" w:cs="宋体"/>
          <w:sz w:val="32"/>
          <w:szCs w:val="32"/>
        </w:rPr>
        <w:tab/>
      </w:r>
      <w:r>
        <w:rPr>
          <w:rFonts w:hint="eastAsia" w:ascii="宋体" w:cs="宋体"/>
          <w:sz w:val="32"/>
          <w:szCs w:val="32"/>
        </w:rPr>
        <w:t>5</w:t>
      </w:r>
      <w:r>
        <w:rPr>
          <w:rFonts w:hint="eastAsia" w:ascii="宋体" w:cs="宋体"/>
          <w:sz w:val="32"/>
          <w:szCs w:val="32"/>
        </w:rPr>
        <w:fldChar w:fldCharType="end"/>
      </w:r>
    </w:p>
    <w:p>
      <w:pPr>
        <w:pStyle w:val="48"/>
        <w:tabs>
          <w:tab w:val="right" w:leader="dot" w:pos="9070"/>
        </w:tabs>
        <w:spacing w:line="480" w:lineRule="auto"/>
        <w:rPr>
          <w:rFonts w:hint="eastAsia" w:ascii="宋体" w:cs="宋体"/>
          <w:sz w:val="32"/>
          <w:szCs w:val="32"/>
        </w:rPr>
      </w:pPr>
      <w:r>
        <w:rPr>
          <w:rFonts w:hint="eastAsia" w:ascii="宋体" w:cs="宋体"/>
          <w:sz w:val="32"/>
          <w:szCs w:val="32"/>
        </w:rPr>
        <w:fldChar w:fldCharType="begin"/>
      </w:r>
      <w:r>
        <w:rPr>
          <w:rFonts w:hint="eastAsia" w:ascii="宋体" w:cs="宋体"/>
          <w:sz w:val="32"/>
          <w:szCs w:val="32"/>
        </w:rPr>
        <w:instrText xml:space="preserve">HYPERLINK  \l "_Toc3717_WPSOffice_Level1"</w:instrText>
      </w:r>
      <w:r>
        <w:rPr>
          <w:rFonts w:hint="eastAsia" w:ascii="宋体" w:cs="宋体"/>
          <w:sz w:val="32"/>
          <w:szCs w:val="32"/>
        </w:rPr>
        <w:fldChar w:fldCharType="separate"/>
      </w:r>
      <w:r>
        <w:rPr>
          <w:rFonts w:hint="eastAsia" w:ascii="宋体" w:cs="宋体"/>
          <w:sz w:val="32"/>
          <w:szCs w:val="32"/>
        </w:rPr>
        <w:t>第三章  磋商响应文件的编制、递交</w:t>
      </w:r>
      <w:r>
        <w:rPr>
          <w:rFonts w:hint="eastAsia" w:ascii="宋体" w:cs="宋体"/>
          <w:sz w:val="32"/>
          <w:szCs w:val="32"/>
        </w:rPr>
        <w:tab/>
      </w:r>
      <w:r>
        <w:rPr>
          <w:rFonts w:hint="eastAsia" w:ascii="宋体" w:cs="宋体"/>
          <w:sz w:val="32"/>
          <w:szCs w:val="32"/>
        </w:rPr>
        <w:t>1</w:t>
      </w:r>
      <w:r>
        <w:rPr>
          <w:rFonts w:hint="eastAsia" w:ascii="宋体" w:cs="宋体"/>
          <w:sz w:val="32"/>
          <w:szCs w:val="32"/>
        </w:rPr>
        <w:fldChar w:fldCharType="end"/>
      </w:r>
      <w:r>
        <w:rPr>
          <w:rFonts w:hint="eastAsia" w:ascii="宋体" w:cs="宋体"/>
          <w:sz w:val="32"/>
          <w:szCs w:val="32"/>
        </w:rPr>
        <w:t>0</w:t>
      </w:r>
    </w:p>
    <w:p>
      <w:pPr>
        <w:pStyle w:val="48"/>
        <w:tabs>
          <w:tab w:val="right" w:leader="dot" w:pos="9070"/>
        </w:tabs>
        <w:spacing w:line="480" w:lineRule="auto"/>
        <w:rPr>
          <w:rFonts w:hint="eastAsia" w:ascii="宋体" w:cs="宋体"/>
          <w:sz w:val="32"/>
          <w:szCs w:val="32"/>
        </w:rPr>
      </w:pPr>
      <w:r>
        <w:rPr>
          <w:rFonts w:hint="eastAsia" w:ascii="宋体" w:cs="宋体"/>
          <w:sz w:val="32"/>
          <w:szCs w:val="32"/>
        </w:rPr>
        <w:fldChar w:fldCharType="begin"/>
      </w:r>
      <w:r>
        <w:rPr>
          <w:rFonts w:hint="eastAsia" w:ascii="宋体" w:cs="宋体"/>
          <w:sz w:val="32"/>
          <w:szCs w:val="32"/>
        </w:rPr>
        <w:instrText xml:space="preserve">HYPERLINK  \l "_Toc12453_WPSOffice_Level1"</w:instrText>
      </w:r>
      <w:r>
        <w:rPr>
          <w:rFonts w:hint="eastAsia" w:ascii="宋体" w:cs="宋体"/>
          <w:sz w:val="32"/>
          <w:szCs w:val="32"/>
        </w:rPr>
        <w:fldChar w:fldCharType="separate"/>
      </w:r>
      <w:r>
        <w:rPr>
          <w:rFonts w:hint="eastAsia" w:ascii="宋体" w:cs="宋体"/>
          <w:sz w:val="32"/>
          <w:szCs w:val="32"/>
        </w:rPr>
        <w:t>第四章  磋商、评审、确定成交供应商</w:t>
      </w:r>
      <w:r>
        <w:rPr>
          <w:rFonts w:hint="eastAsia" w:ascii="宋体" w:cs="宋体"/>
          <w:sz w:val="32"/>
          <w:szCs w:val="32"/>
        </w:rPr>
        <w:tab/>
      </w:r>
      <w:r>
        <w:rPr>
          <w:rFonts w:hint="eastAsia" w:ascii="宋体" w:cs="宋体"/>
          <w:sz w:val="32"/>
          <w:szCs w:val="32"/>
        </w:rPr>
        <w:t>14</w:t>
      </w:r>
    </w:p>
    <w:p>
      <w:pPr>
        <w:pStyle w:val="48"/>
        <w:tabs>
          <w:tab w:val="right" w:leader="dot" w:pos="9070"/>
        </w:tabs>
        <w:spacing w:line="480" w:lineRule="auto"/>
        <w:rPr>
          <w:rFonts w:hint="eastAsia" w:ascii="宋体" w:cs="宋体"/>
          <w:sz w:val="32"/>
          <w:szCs w:val="32"/>
        </w:rPr>
      </w:pPr>
      <w:r>
        <w:rPr>
          <w:rFonts w:hint="eastAsia" w:ascii="宋体" w:cs="宋体"/>
          <w:sz w:val="32"/>
          <w:szCs w:val="32"/>
        </w:rPr>
        <w:t>第五章  评定成交方式和标准</w:t>
      </w:r>
      <w:r>
        <w:rPr>
          <w:rFonts w:hint="eastAsia" w:ascii="宋体" w:cs="宋体"/>
          <w:sz w:val="32"/>
          <w:szCs w:val="32"/>
        </w:rPr>
        <w:tab/>
      </w:r>
      <w:r>
        <w:rPr>
          <w:rFonts w:hint="eastAsia" w:ascii="宋体" w:cs="宋体"/>
          <w:sz w:val="32"/>
          <w:szCs w:val="32"/>
        </w:rPr>
        <w:t>2</w:t>
      </w:r>
      <w:r>
        <w:rPr>
          <w:rFonts w:hint="eastAsia" w:ascii="宋体" w:cs="宋体"/>
          <w:sz w:val="32"/>
          <w:szCs w:val="32"/>
        </w:rPr>
        <w:fldChar w:fldCharType="end"/>
      </w:r>
      <w:r>
        <w:rPr>
          <w:rFonts w:hint="eastAsia" w:ascii="宋体" w:cs="宋体"/>
          <w:sz w:val="32"/>
          <w:szCs w:val="32"/>
        </w:rPr>
        <w:t>1</w:t>
      </w:r>
    </w:p>
    <w:p>
      <w:pPr>
        <w:pStyle w:val="48"/>
        <w:tabs>
          <w:tab w:val="right" w:leader="dot" w:pos="9070"/>
        </w:tabs>
        <w:spacing w:line="480" w:lineRule="auto"/>
        <w:rPr>
          <w:rFonts w:hint="eastAsia" w:ascii="宋体" w:cs="宋体"/>
          <w:sz w:val="32"/>
          <w:szCs w:val="32"/>
        </w:rPr>
      </w:pPr>
      <w:r>
        <w:rPr>
          <w:rFonts w:hint="eastAsia" w:ascii="宋体" w:cs="宋体"/>
          <w:sz w:val="32"/>
          <w:szCs w:val="32"/>
        </w:rPr>
        <w:fldChar w:fldCharType="begin"/>
      </w:r>
      <w:r>
        <w:rPr>
          <w:rFonts w:hint="eastAsia" w:ascii="宋体" w:cs="宋体"/>
          <w:sz w:val="32"/>
          <w:szCs w:val="32"/>
        </w:rPr>
        <w:instrText xml:space="preserve">HYPERLINK  \l "_Toc7744_WPSOffice_Level1"</w:instrText>
      </w:r>
      <w:r>
        <w:rPr>
          <w:rFonts w:hint="eastAsia" w:ascii="宋体" w:cs="宋体"/>
          <w:sz w:val="32"/>
          <w:szCs w:val="32"/>
        </w:rPr>
        <w:fldChar w:fldCharType="separate"/>
      </w:r>
      <w:r>
        <w:rPr>
          <w:rFonts w:hint="eastAsia" w:ascii="宋体" w:cs="宋体"/>
          <w:sz w:val="32"/>
          <w:szCs w:val="32"/>
        </w:rPr>
        <w:t>第六章  采购货物需求清单</w:t>
      </w:r>
      <w:r>
        <w:rPr>
          <w:rFonts w:hint="eastAsia" w:ascii="宋体" w:cs="宋体"/>
          <w:sz w:val="32"/>
          <w:szCs w:val="32"/>
        </w:rPr>
        <w:tab/>
      </w:r>
      <w:r>
        <w:rPr>
          <w:rFonts w:hint="eastAsia" w:ascii="宋体" w:cs="宋体"/>
          <w:sz w:val="32"/>
          <w:szCs w:val="32"/>
        </w:rPr>
        <w:t>2</w:t>
      </w:r>
      <w:r>
        <w:rPr>
          <w:rFonts w:hint="eastAsia" w:ascii="宋体" w:cs="宋体"/>
          <w:sz w:val="32"/>
          <w:szCs w:val="32"/>
        </w:rPr>
        <w:fldChar w:fldCharType="end"/>
      </w:r>
      <w:r>
        <w:rPr>
          <w:rFonts w:hint="eastAsia" w:ascii="宋体" w:cs="宋体"/>
          <w:sz w:val="32"/>
          <w:szCs w:val="32"/>
        </w:rPr>
        <w:t>3</w:t>
      </w:r>
    </w:p>
    <w:p>
      <w:pPr>
        <w:pStyle w:val="48"/>
        <w:tabs>
          <w:tab w:val="right" w:leader="dot" w:pos="9070"/>
        </w:tabs>
        <w:spacing w:line="480" w:lineRule="auto"/>
        <w:rPr>
          <w:rFonts w:hint="eastAsia" w:ascii="宋体" w:cs="宋体"/>
          <w:sz w:val="32"/>
          <w:szCs w:val="32"/>
        </w:rPr>
      </w:pPr>
      <w:r>
        <w:rPr>
          <w:rFonts w:hint="eastAsia" w:ascii="宋体" w:cs="宋体"/>
          <w:sz w:val="32"/>
          <w:szCs w:val="32"/>
        </w:rPr>
        <w:fldChar w:fldCharType="begin"/>
      </w:r>
      <w:r>
        <w:rPr>
          <w:rFonts w:hint="eastAsia" w:ascii="宋体" w:cs="宋体"/>
          <w:sz w:val="32"/>
          <w:szCs w:val="32"/>
        </w:rPr>
        <w:instrText xml:space="preserve">HYPERLINK  \l "_Toc11436_WPSOffice_Level1"</w:instrText>
      </w:r>
      <w:r>
        <w:rPr>
          <w:rFonts w:hint="eastAsia" w:ascii="宋体" w:cs="宋体"/>
          <w:sz w:val="32"/>
          <w:szCs w:val="32"/>
        </w:rPr>
        <w:fldChar w:fldCharType="separate"/>
      </w:r>
      <w:r>
        <w:rPr>
          <w:rFonts w:hint="eastAsia" w:ascii="宋体" w:cs="宋体"/>
          <w:sz w:val="32"/>
          <w:szCs w:val="32"/>
        </w:rPr>
        <w:t>第七章  合同格式及合同条款</w:t>
      </w:r>
      <w:r>
        <w:rPr>
          <w:rFonts w:hint="eastAsia" w:ascii="宋体" w:cs="宋体"/>
          <w:sz w:val="32"/>
          <w:szCs w:val="32"/>
        </w:rPr>
        <w:tab/>
      </w:r>
      <w:r>
        <w:rPr>
          <w:rFonts w:hint="eastAsia" w:ascii="宋体" w:cs="宋体"/>
          <w:sz w:val="32"/>
          <w:szCs w:val="32"/>
        </w:rPr>
        <w:t>3</w:t>
      </w:r>
      <w:r>
        <w:rPr>
          <w:rFonts w:hint="eastAsia" w:ascii="宋体" w:cs="宋体"/>
          <w:sz w:val="32"/>
          <w:szCs w:val="32"/>
        </w:rPr>
        <w:fldChar w:fldCharType="end"/>
      </w:r>
      <w:r>
        <w:rPr>
          <w:rFonts w:hint="eastAsia" w:ascii="宋体" w:cs="宋体"/>
          <w:sz w:val="32"/>
          <w:szCs w:val="32"/>
        </w:rPr>
        <w:t>5</w:t>
      </w:r>
    </w:p>
    <w:p>
      <w:pPr>
        <w:pStyle w:val="48"/>
        <w:tabs>
          <w:tab w:val="right" w:leader="dot" w:pos="9070"/>
        </w:tabs>
        <w:spacing w:line="480" w:lineRule="auto"/>
        <w:rPr>
          <w:rFonts w:hint="eastAsia" w:ascii="宋体" w:cs="宋体"/>
        </w:rPr>
      </w:pPr>
      <w:r>
        <w:rPr>
          <w:rFonts w:hint="eastAsia" w:ascii="宋体" w:cs="宋体"/>
          <w:sz w:val="32"/>
          <w:szCs w:val="32"/>
        </w:rPr>
        <w:fldChar w:fldCharType="begin"/>
      </w:r>
      <w:r>
        <w:rPr>
          <w:rFonts w:hint="eastAsia" w:ascii="宋体" w:cs="宋体"/>
          <w:sz w:val="32"/>
          <w:szCs w:val="32"/>
        </w:rPr>
        <w:instrText xml:space="preserve">HYPERLINK  \l "_Toc11362_WPSOffice_Level1"</w:instrText>
      </w:r>
      <w:r>
        <w:rPr>
          <w:rFonts w:hint="eastAsia" w:ascii="宋体" w:cs="宋体"/>
          <w:sz w:val="32"/>
          <w:szCs w:val="32"/>
        </w:rPr>
        <w:fldChar w:fldCharType="separate"/>
      </w:r>
      <w:r>
        <w:rPr>
          <w:rFonts w:hint="eastAsia" w:ascii="宋体" w:cs="宋体"/>
          <w:sz w:val="32"/>
          <w:szCs w:val="32"/>
        </w:rPr>
        <w:t>第八章  磋商响应文件格式</w:t>
      </w:r>
      <w:r>
        <w:rPr>
          <w:rFonts w:hint="eastAsia" w:ascii="宋体" w:cs="宋体"/>
          <w:sz w:val="32"/>
          <w:szCs w:val="32"/>
        </w:rPr>
        <w:tab/>
      </w:r>
      <w:r>
        <w:rPr>
          <w:rFonts w:hint="eastAsia" w:ascii="宋体" w:cs="宋体"/>
          <w:sz w:val="32"/>
          <w:szCs w:val="32"/>
        </w:rPr>
        <w:t>40</w:t>
      </w:r>
      <w:r>
        <w:rPr>
          <w:rFonts w:hint="eastAsia" w:ascii="宋体" w:cs="宋体"/>
        </w:rPr>
        <w:fldChar w:fldCharType="end"/>
      </w:r>
    </w:p>
    <w:bookmarkEnd w:id="0"/>
    <w:p>
      <w:pPr>
        <w:jc w:val="center"/>
        <w:rPr>
          <w:rFonts w:hint="eastAsia" w:ascii="宋体" w:cs="宋体"/>
          <w:color w:val="auto"/>
          <w:highlight w:val="yellow"/>
        </w:rPr>
      </w:pPr>
    </w:p>
    <w:p>
      <w:pPr>
        <w:jc w:val="center"/>
        <w:rPr>
          <w:rFonts w:hint="eastAsia" w:ascii="宋体" w:cs="宋体"/>
          <w:color w:val="auto"/>
          <w:highlight w:val="yellow"/>
        </w:rPr>
      </w:pPr>
    </w:p>
    <w:p>
      <w:pPr>
        <w:jc w:val="center"/>
        <w:rPr>
          <w:rFonts w:hint="eastAsia" w:ascii="宋体" w:cs="宋体"/>
          <w:color w:val="auto"/>
          <w:highlight w:val="yellow"/>
        </w:rPr>
      </w:pPr>
    </w:p>
    <w:p>
      <w:pPr>
        <w:jc w:val="center"/>
        <w:rPr>
          <w:rFonts w:hint="eastAsia" w:ascii="宋体" w:cs="宋体"/>
          <w:color w:val="auto"/>
          <w:highlight w:val="yellow"/>
        </w:rPr>
      </w:pPr>
    </w:p>
    <w:p>
      <w:pPr>
        <w:jc w:val="center"/>
        <w:rPr>
          <w:rFonts w:hint="eastAsia" w:ascii="宋体" w:cs="宋体"/>
          <w:color w:val="auto"/>
          <w:highlight w:val="yellow"/>
        </w:rPr>
      </w:pPr>
    </w:p>
    <w:p>
      <w:pPr>
        <w:jc w:val="center"/>
        <w:rPr>
          <w:rFonts w:hint="eastAsia" w:ascii="宋体" w:cs="宋体"/>
          <w:color w:val="auto"/>
          <w:highlight w:val="yellow"/>
        </w:rPr>
      </w:pPr>
    </w:p>
    <w:p>
      <w:pPr>
        <w:jc w:val="center"/>
        <w:rPr>
          <w:rFonts w:hint="eastAsia" w:ascii="宋体" w:cs="宋体"/>
          <w:color w:val="auto"/>
          <w:highlight w:val="yellow"/>
        </w:rPr>
      </w:pPr>
    </w:p>
    <w:p>
      <w:pPr>
        <w:jc w:val="center"/>
        <w:rPr>
          <w:rFonts w:hint="eastAsia" w:ascii="宋体" w:cs="宋体"/>
          <w:color w:val="auto"/>
          <w:highlight w:val="yellow"/>
        </w:rPr>
      </w:pPr>
    </w:p>
    <w:p>
      <w:pPr>
        <w:pStyle w:val="19"/>
        <w:rPr>
          <w:rFonts w:hint="eastAsia" w:ascii="宋体" w:cs="宋体"/>
          <w:highlight w:val="yellow"/>
        </w:rPr>
      </w:pPr>
    </w:p>
    <w:p>
      <w:pPr>
        <w:jc w:val="center"/>
        <w:rPr>
          <w:rFonts w:hint="eastAsia" w:ascii="宋体" w:cs="宋体"/>
          <w:color w:val="auto"/>
          <w:highlight w:val="yellow"/>
        </w:rPr>
      </w:pPr>
    </w:p>
    <w:p>
      <w:pPr>
        <w:jc w:val="center"/>
        <w:rPr>
          <w:rFonts w:hint="eastAsia" w:ascii="宋体" w:cs="宋体"/>
          <w:color w:val="auto"/>
          <w:highlight w:val="yellow"/>
        </w:rPr>
      </w:pPr>
    </w:p>
    <w:p>
      <w:pPr>
        <w:jc w:val="center"/>
        <w:rPr>
          <w:rFonts w:hint="eastAsia" w:ascii="宋体" w:cs="宋体"/>
          <w:color w:val="auto"/>
          <w:highlight w:val="yellow"/>
        </w:rPr>
      </w:pPr>
    </w:p>
    <w:p>
      <w:pPr>
        <w:jc w:val="center"/>
        <w:rPr>
          <w:rFonts w:hint="eastAsia" w:ascii="宋体" w:cs="宋体"/>
          <w:color w:val="auto"/>
          <w:highlight w:val="yellow"/>
        </w:rPr>
      </w:pPr>
    </w:p>
    <w:p>
      <w:pPr>
        <w:jc w:val="center"/>
        <w:rPr>
          <w:rFonts w:hint="eastAsia" w:ascii="宋体" w:cs="宋体"/>
          <w:color w:val="auto"/>
          <w:highlight w:val="yellow"/>
        </w:rPr>
      </w:pPr>
    </w:p>
    <w:p>
      <w:pPr>
        <w:jc w:val="center"/>
        <w:rPr>
          <w:rFonts w:hint="eastAsia" w:ascii="宋体" w:cs="宋体"/>
          <w:color w:val="auto"/>
          <w:highlight w:val="yellow"/>
        </w:rPr>
      </w:pPr>
    </w:p>
    <w:p>
      <w:pPr>
        <w:pStyle w:val="19"/>
        <w:rPr>
          <w:rFonts w:hint="eastAsia" w:ascii="宋体" w:cs="宋体"/>
          <w:highlight w:val="yellow"/>
        </w:rPr>
      </w:pPr>
    </w:p>
    <w:p>
      <w:pPr>
        <w:pStyle w:val="19"/>
        <w:rPr>
          <w:rFonts w:hint="eastAsia" w:ascii="宋体" w:cs="宋体"/>
          <w:highlight w:val="yellow"/>
        </w:rPr>
      </w:pPr>
    </w:p>
    <w:p>
      <w:pPr>
        <w:rPr>
          <w:rFonts w:hint="eastAsia" w:ascii="宋体" w:cs="宋体"/>
          <w:highlight w:val="yellow"/>
        </w:rPr>
      </w:pPr>
    </w:p>
    <w:p>
      <w:pPr>
        <w:pStyle w:val="19"/>
        <w:rPr>
          <w:rFonts w:hint="eastAsia"/>
        </w:rPr>
      </w:pPr>
    </w:p>
    <w:p>
      <w:pPr>
        <w:jc w:val="center"/>
        <w:rPr>
          <w:rFonts w:hint="eastAsia" w:ascii="宋体" w:cs="宋体"/>
          <w:color w:val="auto"/>
          <w:highlight w:val="yellow"/>
        </w:rPr>
      </w:pPr>
    </w:p>
    <w:p>
      <w:pPr>
        <w:spacing w:line="420" w:lineRule="exact"/>
        <w:ind w:left="1234" w:leftChars="435" w:hanging="321" w:hangingChars="100"/>
        <w:jc w:val="center"/>
        <w:rPr>
          <w:rFonts w:hint="eastAsia" w:ascii="宋体" w:cs="宋体"/>
          <w:b/>
          <w:color w:val="auto"/>
          <w:kern w:val="0"/>
          <w:sz w:val="32"/>
          <w:szCs w:val="31"/>
        </w:rPr>
      </w:pPr>
      <w:bookmarkStart w:id="1" w:name="_Toc246996917"/>
      <w:bookmarkStart w:id="2" w:name="_Toc179632545"/>
      <w:bookmarkStart w:id="3" w:name="_Toc152045528"/>
      <w:bookmarkStart w:id="4" w:name="_Toc331613723"/>
      <w:bookmarkStart w:id="5" w:name="_Toc144974496"/>
      <w:bookmarkStart w:id="6" w:name="_Toc246996174"/>
      <w:bookmarkStart w:id="7" w:name="_Toc152042304"/>
      <w:bookmarkStart w:id="8" w:name="_Toc247085688"/>
      <w:bookmarkStart w:id="9" w:name="_Toc32258_WPSOffice_Level1"/>
      <w:bookmarkStart w:id="10" w:name="_Toc163267137"/>
      <w:bookmarkStart w:id="11" w:name="_Toc145493459"/>
      <w:r>
        <w:rPr>
          <w:rFonts w:hint="eastAsia" w:ascii="宋体" w:cs="宋体"/>
          <w:b/>
          <w:color w:val="auto"/>
          <w:kern w:val="0"/>
          <w:sz w:val="32"/>
          <w:szCs w:val="31"/>
        </w:rPr>
        <w:t>第一章   竞争性磋商公告</w:t>
      </w:r>
    </w:p>
    <w:p>
      <w:pPr>
        <w:spacing w:line="420" w:lineRule="exact"/>
        <w:ind w:left="1234" w:leftChars="435" w:hanging="321" w:hangingChars="100"/>
        <w:jc w:val="center"/>
        <w:rPr>
          <w:rFonts w:hint="eastAsia" w:ascii="宋体" w:cs="宋体"/>
          <w:b/>
          <w:color w:val="auto"/>
          <w:kern w:val="0"/>
          <w:sz w:val="32"/>
          <w:szCs w:val="31"/>
        </w:rPr>
      </w:pPr>
    </w:p>
    <w:p>
      <w:pPr>
        <w:spacing w:line="420" w:lineRule="exact"/>
        <w:ind w:left="1234" w:leftChars="435" w:hanging="321" w:hangingChars="100"/>
        <w:jc w:val="center"/>
        <w:rPr>
          <w:rFonts w:hint="eastAsia" w:ascii="宋体" w:cs="宋体"/>
          <w:b/>
          <w:color w:val="auto"/>
          <w:kern w:val="0"/>
          <w:sz w:val="32"/>
          <w:szCs w:val="31"/>
        </w:rPr>
      </w:pPr>
      <w:r>
        <w:rPr>
          <w:rFonts w:hint="eastAsia" w:ascii="宋体" w:cs="宋体"/>
          <w:b/>
          <w:color w:val="auto"/>
          <w:kern w:val="0"/>
          <w:sz w:val="32"/>
          <w:szCs w:val="31"/>
          <w:lang w:eastAsia="zh-CN"/>
        </w:rPr>
        <w:t>若羌工业园区空气质量自动监测站建设项目（二期）</w:t>
      </w:r>
      <w:r>
        <w:rPr>
          <w:rFonts w:hint="eastAsia" w:ascii="宋体" w:cs="宋体"/>
          <w:b/>
          <w:color w:val="auto"/>
          <w:kern w:val="0"/>
          <w:sz w:val="32"/>
          <w:szCs w:val="31"/>
        </w:rPr>
        <w:t>采购公告</w:t>
      </w:r>
    </w:p>
    <w:p>
      <w:pPr>
        <w:pStyle w:val="19"/>
      </w:pPr>
    </w:p>
    <w:p>
      <w:pPr>
        <w:pStyle w:val="5"/>
        <w:spacing w:line="360" w:lineRule="auto"/>
        <w:ind w:left="0" w:right="-46" w:rightChars="-22" w:firstLine="2650" w:firstLineChars="1100"/>
        <w:rPr>
          <w:rFonts w:hint="eastAsia" w:ascii="宋体" w:cs="宋体"/>
          <w:b/>
          <w:bCs/>
          <w:color w:val="auto"/>
          <w:kern w:val="0"/>
          <w:sz w:val="24"/>
          <w:szCs w:val="24"/>
          <w:lang w:val="zh-CN" w:bidi="zh-CN"/>
        </w:rPr>
      </w:pPr>
      <w:r>
        <w:rPr>
          <w:rFonts w:hint="eastAsia" w:ascii="宋体" w:cs="宋体"/>
          <w:b/>
          <w:bCs/>
          <w:color w:val="auto"/>
          <w:kern w:val="0"/>
          <w:sz w:val="24"/>
          <w:szCs w:val="24"/>
          <w:lang w:val="zh-CN" w:bidi="zh-CN"/>
        </w:rPr>
        <w:t>招标文件编号：</w:t>
      </w:r>
      <w:r>
        <w:rPr>
          <w:rFonts w:hint="eastAsia" w:ascii="宋体" w:cs="宋体"/>
          <w:b/>
          <w:bCs/>
          <w:color w:val="auto"/>
          <w:kern w:val="0"/>
          <w:sz w:val="24"/>
          <w:szCs w:val="24"/>
          <w:lang w:val="en-US" w:bidi="zh-CN"/>
        </w:rPr>
        <w:t>XJZGJHZFCG2023-055号</w:t>
      </w:r>
    </w:p>
    <w:p>
      <w:pPr>
        <w:pStyle w:val="5"/>
        <w:keepNext w:val="0"/>
        <w:keepLines w:val="0"/>
        <w:pageBreakBefore w:val="0"/>
        <w:kinsoku/>
        <w:wordWrap/>
        <w:overflowPunct/>
        <w:topLinePunct w:val="0"/>
        <w:bidi w:val="0"/>
        <w:spacing w:line="400" w:lineRule="exact"/>
        <w:ind w:left="0" w:leftChars="0" w:right="-46" w:rightChars="-22" w:firstLine="480" w:firstLineChars="200"/>
        <w:textAlignment w:val="auto"/>
        <w:outlineLvl w:val="9"/>
        <w:rPr>
          <w:rFonts w:hint="eastAsia" w:ascii="宋体" w:cs="宋体"/>
          <w:color w:val="auto"/>
          <w:kern w:val="0"/>
          <w:sz w:val="24"/>
          <w:szCs w:val="24"/>
        </w:rPr>
      </w:pPr>
      <w:r>
        <w:rPr>
          <w:rFonts w:hint="eastAsia" w:cs="宋体"/>
          <w:color w:val="auto"/>
          <w:kern w:val="0"/>
          <w:sz w:val="24"/>
          <w:szCs w:val="24"/>
        </w:rPr>
        <w:t>新疆中工建辉工程咨询有限公司</w:t>
      </w:r>
      <w:r>
        <w:rPr>
          <w:rFonts w:hint="eastAsia" w:ascii="宋体" w:cs="宋体"/>
          <w:color w:val="auto"/>
          <w:kern w:val="0"/>
          <w:sz w:val="24"/>
          <w:szCs w:val="24"/>
        </w:rPr>
        <w:t>受若羌县商务和工业信息化局的委托，对</w:t>
      </w:r>
      <w:r>
        <w:rPr>
          <w:rFonts w:hint="eastAsia" w:ascii="宋体" w:cs="宋体"/>
          <w:color w:val="auto"/>
          <w:kern w:val="0"/>
          <w:sz w:val="24"/>
          <w:szCs w:val="24"/>
          <w:lang w:eastAsia="zh-CN"/>
        </w:rPr>
        <w:t>若羌工业园区空气质量自动监测站建设项目（二期）</w:t>
      </w:r>
      <w:r>
        <w:rPr>
          <w:rFonts w:hint="eastAsia" w:ascii="宋体" w:cs="宋体"/>
          <w:color w:val="auto"/>
          <w:kern w:val="0"/>
          <w:sz w:val="24"/>
          <w:szCs w:val="24"/>
        </w:rPr>
        <w:t>进行竞争性磋商，欢迎符合资格条件的供应商参加投标。</w:t>
      </w:r>
    </w:p>
    <w:p>
      <w:pPr>
        <w:keepNext w:val="0"/>
        <w:keepLines w:val="0"/>
        <w:pageBreakBefore w:val="0"/>
        <w:kinsoku/>
        <w:wordWrap/>
        <w:overflowPunct/>
        <w:topLinePunct w:val="0"/>
        <w:bidi w:val="0"/>
        <w:spacing w:line="400" w:lineRule="exact"/>
        <w:ind w:left="0" w:leftChars="0"/>
        <w:textAlignment w:val="auto"/>
        <w:outlineLvl w:val="9"/>
        <w:rPr>
          <w:rFonts w:hint="eastAsia" w:ascii="宋体" w:eastAsia="宋体" w:cs="宋体"/>
          <w:color w:val="auto"/>
          <w:kern w:val="0"/>
          <w:sz w:val="24"/>
          <w:szCs w:val="24"/>
          <w:lang w:eastAsia="zh-CN"/>
        </w:rPr>
      </w:pPr>
      <w:r>
        <w:rPr>
          <w:rFonts w:hint="eastAsia" w:ascii="宋体" w:cs="宋体"/>
          <w:color w:val="auto"/>
          <w:kern w:val="0"/>
          <w:sz w:val="24"/>
          <w:szCs w:val="24"/>
        </w:rPr>
        <w:t>一、采购项目名称：</w:t>
      </w:r>
      <w:r>
        <w:rPr>
          <w:rFonts w:hint="eastAsia" w:ascii="宋体" w:cs="宋体"/>
          <w:color w:val="auto"/>
          <w:kern w:val="0"/>
          <w:sz w:val="24"/>
          <w:szCs w:val="24"/>
          <w:lang w:eastAsia="zh-CN"/>
        </w:rPr>
        <w:t>若羌工业园区空气质量自动监测站建设项目（二期）</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color w:val="auto"/>
          <w:sz w:val="24"/>
          <w:szCs w:val="24"/>
        </w:rPr>
        <w:t>二、招标文件编号</w:t>
      </w:r>
      <w:r>
        <w:rPr>
          <w:rFonts w:hint="eastAsia" w:ascii="宋体" w:cs="宋体"/>
          <w:color w:val="auto"/>
          <w:kern w:val="0"/>
          <w:sz w:val="24"/>
          <w:szCs w:val="24"/>
        </w:rPr>
        <w:t>：</w:t>
      </w:r>
      <w:r>
        <w:rPr>
          <w:rFonts w:hint="eastAsia" w:ascii="宋体" w:cs="宋体"/>
          <w:color w:val="auto"/>
          <w:kern w:val="0"/>
          <w:sz w:val="24"/>
          <w:szCs w:val="24"/>
          <w:lang w:val="en-US" w:eastAsia="zh-CN"/>
        </w:rPr>
        <w:t>XJZGJHZFCG2023-055号</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三、采购单位：若羌县商务和工业信息化局</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四、采购代理机构：新疆中工建辉工程咨询有限公司</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sz w:val="24"/>
        </w:rPr>
        <w:t>五、采购机构地址：新疆库尔勒市万和·欢乐海岸3号楼16楼（新疆中工建辉工程咨询有限公司</w:t>
      </w:r>
      <w:r>
        <w:rPr>
          <w:rFonts w:hint="eastAsia" w:cs="宋体"/>
          <w:color w:val="auto"/>
          <w:kern w:val="0"/>
          <w:sz w:val="24"/>
          <w:szCs w:val="24"/>
        </w:rPr>
        <w:t>）</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六、采购内容及预算：</w:t>
      </w:r>
      <w:r>
        <w:rPr>
          <w:rFonts w:hint="eastAsia" w:ascii="宋体" w:cs="宋体"/>
          <w:color w:val="auto"/>
          <w:kern w:val="0"/>
          <w:sz w:val="24"/>
          <w:szCs w:val="24"/>
          <w:highlight w:val="none"/>
        </w:rPr>
        <w:t>挥发性有机物监测系统</w:t>
      </w:r>
      <w:r>
        <w:rPr>
          <w:rFonts w:hint="eastAsia" w:ascii="宋体" w:cs="宋体"/>
          <w:color w:val="auto"/>
          <w:kern w:val="0"/>
          <w:sz w:val="24"/>
          <w:szCs w:val="24"/>
          <w:highlight w:val="none"/>
          <w:lang w:eastAsia="zh-CN"/>
        </w:rPr>
        <w:t>、</w:t>
      </w:r>
      <w:r>
        <w:rPr>
          <w:rFonts w:hint="eastAsia" w:ascii="宋体" w:cs="宋体"/>
          <w:color w:val="auto"/>
          <w:kern w:val="0"/>
          <w:sz w:val="24"/>
          <w:szCs w:val="24"/>
          <w:highlight w:val="none"/>
        </w:rPr>
        <w:t>挥发性有机物监测仪</w:t>
      </w:r>
      <w:r>
        <w:rPr>
          <w:rFonts w:hint="eastAsia" w:ascii="宋体" w:cs="宋体"/>
          <w:color w:val="auto"/>
          <w:kern w:val="0"/>
          <w:sz w:val="24"/>
          <w:szCs w:val="24"/>
          <w:highlight w:val="none"/>
          <w:lang w:eastAsia="zh-CN"/>
        </w:rPr>
        <w:t>、</w:t>
      </w:r>
      <w:r>
        <w:rPr>
          <w:rFonts w:hint="eastAsia" w:ascii="宋体" w:cs="宋体"/>
          <w:color w:val="auto"/>
          <w:kern w:val="0"/>
          <w:sz w:val="24"/>
          <w:szCs w:val="24"/>
          <w:highlight w:val="none"/>
        </w:rPr>
        <w:t>挥发性有机物校准仪</w:t>
      </w:r>
      <w:r>
        <w:rPr>
          <w:rFonts w:hint="eastAsia" w:ascii="宋体" w:cs="宋体"/>
          <w:color w:val="auto"/>
          <w:kern w:val="0"/>
          <w:sz w:val="24"/>
          <w:szCs w:val="24"/>
          <w:highlight w:val="none"/>
          <w:lang w:eastAsia="zh-CN"/>
        </w:rPr>
        <w:t>、</w:t>
      </w:r>
      <w:r>
        <w:rPr>
          <w:rFonts w:hint="eastAsia" w:ascii="宋体" w:cs="宋体"/>
          <w:color w:val="auto"/>
          <w:kern w:val="0"/>
          <w:sz w:val="24"/>
          <w:szCs w:val="24"/>
          <w:highlight w:val="none"/>
        </w:rPr>
        <w:t>氢气发生器</w:t>
      </w:r>
      <w:r>
        <w:rPr>
          <w:rFonts w:hint="eastAsia" w:ascii="宋体" w:cs="宋体"/>
          <w:color w:val="auto"/>
          <w:kern w:val="0"/>
          <w:sz w:val="24"/>
          <w:szCs w:val="24"/>
          <w:highlight w:val="none"/>
          <w:lang w:eastAsia="zh-CN"/>
        </w:rPr>
        <w:t>、</w:t>
      </w:r>
      <w:r>
        <w:rPr>
          <w:rFonts w:hint="eastAsia" w:ascii="宋体" w:cs="宋体"/>
          <w:color w:val="auto"/>
          <w:kern w:val="0"/>
          <w:sz w:val="24"/>
          <w:szCs w:val="24"/>
          <w:highlight w:val="none"/>
        </w:rPr>
        <w:t>零气发生器</w:t>
      </w:r>
      <w:r>
        <w:rPr>
          <w:rFonts w:hint="eastAsia" w:ascii="宋体" w:cs="宋体"/>
          <w:color w:val="auto"/>
          <w:kern w:val="0"/>
          <w:sz w:val="24"/>
          <w:szCs w:val="24"/>
          <w:highlight w:val="none"/>
          <w:lang w:eastAsia="zh-CN"/>
        </w:rPr>
        <w:t>、</w:t>
      </w:r>
      <w:r>
        <w:rPr>
          <w:rFonts w:hint="eastAsia" w:ascii="宋体" w:cs="宋体"/>
          <w:color w:val="auto"/>
          <w:kern w:val="0"/>
          <w:sz w:val="24"/>
          <w:szCs w:val="24"/>
          <w:highlight w:val="none"/>
        </w:rPr>
        <w:t>数采仪软件</w:t>
      </w:r>
      <w:r>
        <w:rPr>
          <w:rFonts w:hint="eastAsia" w:ascii="宋体" w:cs="宋体"/>
          <w:color w:val="auto"/>
          <w:kern w:val="0"/>
          <w:sz w:val="24"/>
          <w:szCs w:val="24"/>
          <w:highlight w:val="none"/>
          <w:lang w:eastAsia="zh-CN"/>
        </w:rPr>
        <w:t>、</w:t>
      </w:r>
      <w:r>
        <w:rPr>
          <w:rFonts w:hint="eastAsia" w:ascii="宋体" w:cs="宋体"/>
          <w:color w:val="auto"/>
          <w:kern w:val="0"/>
          <w:sz w:val="24"/>
          <w:szCs w:val="24"/>
          <w:highlight w:val="none"/>
        </w:rPr>
        <w:t>采集仪工控机</w:t>
      </w:r>
      <w:r>
        <w:rPr>
          <w:rFonts w:hint="eastAsia" w:ascii="宋体" w:cs="宋体"/>
          <w:color w:val="auto"/>
          <w:kern w:val="0"/>
          <w:sz w:val="24"/>
          <w:szCs w:val="24"/>
          <w:highlight w:val="none"/>
          <w:lang w:eastAsia="zh-CN"/>
        </w:rPr>
        <w:t>、</w:t>
      </w:r>
      <w:r>
        <w:rPr>
          <w:rFonts w:hint="eastAsia" w:ascii="宋体" w:cs="宋体"/>
          <w:color w:val="auto"/>
          <w:kern w:val="0"/>
          <w:sz w:val="24"/>
          <w:szCs w:val="24"/>
          <w:highlight w:val="none"/>
        </w:rPr>
        <w:t>机柜</w:t>
      </w:r>
      <w:r>
        <w:rPr>
          <w:rFonts w:hint="eastAsia" w:ascii="宋体" w:cs="宋体"/>
          <w:color w:val="auto"/>
          <w:kern w:val="0"/>
          <w:sz w:val="24"/>
          <w:szCs w:val="24"/>
          <w:highlight w:val="none"/>
          <w:lang w:eastAsia="zh-CN"/>
        </w:rPr>
        <w:t>、</w:t>
      </w:r>
      <w:r>
        <w:rPr>
          <w:rFonts w:hint="eastAsia" w:ascii="宋体" w:cs="宋体"/>
          <w:color w:val="auto"/>
          <w:kern w:val="0"/>
          <w:sz w:val="24"/>
          <w:szCs w:val="24"/>
          <w:highlight w:val="none"/>
        </w:rPr>
        <w:t>其他配套设备及辅助设施</w:t>
      </w:r>
      <w:r>
        <w:rPr>
          <w:rFonts w:hint="eastAsia" w:ascii="宋体" w:cs="宋体"/>
          <w:color w:val="auto"/>
          <w:kern w:val="0"/>
          <w:sz w:val="24"/>
          <w:szCs w:val="24"/>
          <w:highlight w:val="none"/>
          <w:lang w:val="en-US" w:eastAsia="zh-CN"/>
        </w:rPr>
        <w:t>各一套。</w:t>
      </w:r>
      <w:r>
        <w:rPr>
          <w:rFonts w:hint="eastAsia" w:ascii="宋体" w:cs="宋体"/>
          <w:color w:val="auto"/>
          <w:kern w:val="0"/>
          <w:sz w:val="24"/>
          <w:szCs w:val="24"/>
        </w:rPr>
        <w:t>预算金额：</w:t>
      </w:r>
      <w:r>
        <w:rPr>
          <w:rFonts w:hint="eastAsia" w:ascii="宋体" w:cs="宋体"/>
          <w:color w:val="auto"/>
          <w:kern w:val="0"/>
          <w:sz w:val="24"/>
          <w:szCs w:val="24"/>
          <w:lang w:val="en-US" w:eastAsia="zh-CN"/>
        </w:rPr>
        <w:t>50</w:t>
      </w:r>
      <w:r>
        <w:rPr>
          <w:rFonts w:hint="eastAsia" w:ascii="宋体" w:cs="宋体"/>
          <w:color w:val="auto"/>
          <w:kern w:val="0"/>
          <w:sz w:val="24"/>
          <w:szCs w:val="24"/>
        </w:rPr>
        <w:t>万元</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七、项目实施地点、供货时间、设备技术参数等：详见招标文件。</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八、供应商资质基本要求：</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1、符合《中华人民共和国政府采购法》第二十二条的相关规定；</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2、有效的“三证合一”的营业执照，且具备所投标的经营范围；</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3、投标人需具备独立法人资格，能够承担相应的供货、服务能力，持有效营业执照的生产厂家或代理商；</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4、近三年具有良好的商业信誉和健全的财务会计制度；</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5、近三年内，在经营活动中没有重大违法记录；</w:t>
      </w:r>
    </w:p>
    <w:p>
      <w:pPr>
        <w:pStyle w:val="116"/>
        <w:keepNext w:val="0"/>
        <w:keepLines w:val="0"/>
        <w:pageBreakBefore w:val="0"/>
        <w:widowControl w:val="0"/>
        <w:tabs>
          <w:tab w:val="left" w:pos="1479"/>
        </w:tabs>
        <w:kinsoku/>
        <w:wordWrap/>
        <w:overflowPunct/>
        <w:topLinePunct w:val="0"/>
        <w:autoSpaceDE w:val="0"/>
        <w:autoSpaceDN w:val="0"/>
        <w:bidi w:val="0"/>
        <w:adjustRightInd w:val="0"/>
        <w:snapToGrid w:val="0"/>
        <w:spacing w:line="400" w:lineRule="exact"/>
        <w:ind w:left="0" w:leftChars="0" w:firstLine="0" w:firstLineChars="0"/>
        <w:jc w:val="left"/>
        <w:textAlignment w:val="auto"/>
        <w:outlineLvl w:val="9"/>
        <w:rPr>
          <w:rFonts w:hint="eastAsia"/>
          <w:color w:val="auto"/>
          <w:sz w:val="24"/>
          <w:szCs w:val="24"/>
        </w:rPr>
      </w:pPr>
      <w:r>
        <w:rPr>
          <w:rFonts w:hint="eastAsia" w:ascii="宋体" w:cs="宋体"/>
          <w:color w:val="auto"/>
          <w:kern w:val="0"/>
          <w:sz w:val="24"/>
          <w:szCs w:val="24"/>
        </w:rPr>
        <w:t xml:space="preserve">6、经 信 用 中 国 （ </w:t>
      </w:r>
      <w:r>
        <w:rPr>
          <w:rFonts w:hint="eastAsia" w:ascii="宋体" w:cs="宋体"/>
          <w:color w:val="auto"/>
          <w:kern w:val="0"/>
          <w:sz w:val="24"/>
          <w:szCs w:val="24"/>
        </w:rPr>
        <w:fldChar w:fldCharType="begin"/>
      </w:r>
      <w:r>
        <w:rPr>
          <w:rFonts w:hint="eastAsia" w:ascii="宋体" w:cs="宋体"/>
          <w:color w:val="auto"/>
          <w:kern w:val="0"/>
          <w:sz w:val="24"/>
          <w:szCs w:val="24"/>
        </w:rPr>
        <w:instrText xml:space="preserve">HYPERLINK "http://www.creditchina.gov.cn/" /h"</w:instrText>
      </w:r>
      <w:r>
        <w:rPr>
          <w:rFonts w:hint="eastAsia" w:ascii="宋体" w:cs="宋体"/>
          <w:color w:val="auto"/>
          <w:kern w:val="0"/>
          <w:sz w:val="24"/>
          <w:szCs w:val="24"/>
        </w:rPr>
        <w:fldChar w:fldCharType="separate"/>
      </w:r>
      <w:r>
        <w:rPr>
          <w:rFonts w:hint="eastAsia" w:ascii="宋体" w:cs="宋体"/>
          <w:color w:val="auto"/>
          <w:kern w:val="0"/>
          <w:sz w:val="24"/>
          <w:szCs w:val="24"/>
        </w:rPr>
        <w:t xml:space="preserve">www.creditchina.gov.cn </w:t>
      </w:r>
      <w:r>
        <w:rPr>
          <w:rFonts w:hint="eastAsia" w:ascii="宋体" w:cs="宋体"/>
          <w:color w:val="auto"/>
          <w:kern w:val="0"/>
          <w:sz w:val="24"/>
          <w:szCs w:val="24"/>
        </w:rPr>
        <w:fldChar w:fldCharType="end"/>
      </w:r>
      <w:r>
        <w:rPr>
          <w:rFonts w:hint="eastAsia" w:ascii="宋体" w:cs="宋体"/>
          <w:color w:val="auto"/>
          <w:kern w:val="0"/>
          <w:sz w:val="24"/>
          <w:szCs w:val="24"/>
        </w:rPr>
        <w:t>） 、 中 国 政 府 采 购 网（</w:t>
      </w:r>
      <w:r>
        <w:rPr>
          <w:rFonts w:hint="eastAsia" w:ascii="宋体" w:cs="宋体"/>
          <w:color w:val="auto"/>
          <w:kern w:val="0"/>
          <w:sz w:val="24"/>
          <w:szCs w:val="24"/>
        </w:rPr>
        <w:fldChar w:fldCharType="begin"/>
      </w:r>
      <w:r>
        <w:rPr>
          <w:rFonts w:hint="eastAsia" w:ascii="宋体" w:cs="宋体"/>
          <w:color w:val="auto"/>
          <w:kern w:val="0"/>
          <w:sz w:val="24"/>
          <w:szCs w:val="24"/>
        </w:rPr>
        <w:instrText xml:space="preserve">HYPERLINK "http://www.ccgp.gov.cn/" /h"</w:instrText>
      </w:r>
      <w:r>
        <w:rPr>
          <w:rFonts w:hint="eastAsia" w:ascii="宋体" w:cs="宋体"/>
          <w:color w:val="auto"/>
          <w:kern w:val="0"/>
          <w:sz w:val="24"/>
          <w:szCs w:val="24"/>
        </w:rPr>
        <w:fldChar w:fldCharType="separate"/>
      </w:r>
      <w:r>
        <w:rPr>
          <w:rFonts w:hint="eastAsia" w:ascii="宋体" w:cs="宋体"/>
          <w:color w:val="auto"/>
          <w:kern w:val="0"/>
          <w:sz w:val="24"/>
          <w:szCs w:val="24"/>
        </w:rPr>
        <w:t>www.ccgp.gov.cn</w:t>
      </w:r>
      <w:r>
        <w:rPr>
          <w:rFonts w:hint="eastAsia" w:ascii="宋体" w:cs="宋体"/>
          <w:color w:val="auto"/>
          <w:kern w:val="0"/>
          <w:sz w:val="24"/>
          <w:szCs w:val="24"/>
        </w:rPr>
        <w:fldChar w:fldCharType="end"/>
      </w:r>
      <w:r>
        <w:rPr>
          <w:rFonts w:hint="eastAsia" w:ascii="宋体" w:cs="宋体"/>
          <w:color w:val="auto"/>
          <w:kern w:val="0"/>
          <w:sz w:val="24"/>
          <w:szCs w:val="24"/>
        </w:rPr>
        <w:t>）等渠道查询后，列入失信被执行人、重大税违法案件当事</w:t>
      </w:r>
      <w:r>
        <w:rPr>
          <w:rFonts w:hint="eastAsia"/>
          <w:color w:val="auto"/>
          <w:sz w:val="24"/>
          <w:szCs w:val="24"/>
        </w:rPr>
        <w:t>人名单、政府采购严重违法失信行为记录名单的，取消投标资格。（提供“信用中国”网站无任何不良记录的查询截图并加盖公章，时间为投标截止时间前 20 天内）；</w:t>
      </w:r>
    </w:p>
    <w:p>
      <w:pPr>
        <w:pStyle w:val="116"/>
        <w:keepNext w:val="0"/>
        <w:keepLines w:val="0"/>
        <w:pageBreakBefore w:val="0"/>
        <w:widowControl w:val="0"/>
        <w:tabs>
          <w:tab w:val="left" w:pos="1479"/>
        </w:tabs>
        <w:kinsoku/>
        <w:wordWrap/>
        <w:overflowPunct/>
        <w:topLinePunct w:val="0"/>
        <w:autoSpaceDE w:val="0"/>
        <w:autoSpaceDN w:val="0"/>
        <w:bidi w:val="0"/>
        <w:adjustRightInd w:val="0"/>
        <w:snapToGrid w:val="0"/>
        <w:spacing w:line="400" w:lineRule="exact"/>
        <w:ind w:left="0" w:leftChars="0" w:firstLine="480"/>
        <w:jc w:val="left"/>
        <w:textAlignment w:val="auto"/>
        <w:outlineLvl w:val="9"/>
        <w:rPr>
          <w:rFonts w:hint="eastAsia"/>
          <w:color w:val="auto"/>
          <w:sz w:val="24"/>
          <w:szCs w:val="24"/>
        </w:rPr>
      </w:pPr>
      <w:r>
        <w:rPr>
          <w:rFonts w:hint="eastAsia"/>
          <w:color w:val="auto"/>
          <w:sz w:val="24"/>
          <w:szCs w:val="24"/>
        </w:rPr>
        <w:t>7、按文件要求缴纳投标保证金；</w:t>
      </w:r>
    </w:p>
    <w:p>
      <w:pPr>
        <w:pStyle w:val="116"/>
        <w:keepNext w:val="0"/>
        <w:keepLines w:val="0"/>
        <w:pageBreakBefore w:val="0"/>
        <w:widowControl w:val="0"/>
        <w:tabs>
          <w:tab w:val="left" w:pos="1479"/>
        </w:tabs>
        <w:kinsoku/>
        <w:wordWrap/>
        <w:overflowPunct/>
        <w:topLinePunct w:val="0"/>
        <w:autoSpaceDE w:val="0"/>
        <w:autoSpaceDN w:val="0"/>
        <w:bidi w:val="0"/>
        <w:adjustRightInd w:val="0"/>
        <w:snapToGrid w:val="0"/>
        <w:spacing w:line="400" w:lineRule="exact"/>
        <w:ind w:left="0" w:leftChars="0" w:firstLine="480"/>
        <w:jc w:val="left"/>
        <w:textAlignment w:val="auto"/>
        <w:outlineLvl w:val="9"/>
        <w:rPr>
          <w:sz w:val="24"/>
        </w:rPr>
      </w:pPr>
      <w:r>
        <w:rPr>
          <w:rFonts w:hint="eastAsia"/>
          <w:color w:val="auto"/>
          <w:sz w:val="24"/>
          <w:szCs w:val="24"/>
        </w:rPr>
        <w:t>8、为充分保证完善的售后服务，本项目不接受联合体投标。</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textAlignment w:val="auto"/>
        <w:outlineLvl w:val="9"/>
        <w:rPr>
          <w:rFonts w:hint="eastAsia" w:ascii="宋体" w:cs="宋体"/>
          <w:color w:val="auto"/>
          <w:kern w:val="0"/>
          <w:sz w:val="24"/>
          <w:szCs w:val="24"/>
        </w:rPr>
      </w:pPr>
      <w:bookmarkStart w:id="178" w:name="_GoBack"/>
      <w:bookmarkEnd w:id="178"/>
      <w:r>
        <w:rPr>
          <w:rFonts w:hint="eastAsia" w:cs="宋体"/>
          <w:color w:val="auto"/>
          <w:kern w:val="0"/>
          <w:sz w:val="24"/>
          <w:szCs w:val="24"/>
        </w:rPr>
        <w:t>九</w:t>
      </w:r>
      <w:r>
        <w:rPr>
          <w:rFonts w:hint="eastAsia" w:ascii="宋体" w:cs="宋体"/>
          <w:color w:val="auto"/>
          <w:kern w:val="0"/>
          <w:sz w:val="24"/>
          <w:szCs w:val="24"/>
        </w:rPr>
        <w:t>、取获招标文件时间：20</w:t>
      </w:r>
      <w:r>
        <w:rPr>
          <w:rFonts w:hint="eastAsia" w:ascii="宋体" w:cs="宋体"/>
          <w:color w:val="auto"/>
          <w:kern w:val="0"/>
          <w:sz w:val="24"/>
          <w:szCs w:val="24"/>
          <w:lang w:val="en-US" w:eastAsia="zh-CN"/>
        </w:rPr>
        <w:t>23</w:t>
      </w:r>
      <w:r>
        <w:rPr>
          <w:rFonts w:hint="eastAsia" w:ascii="宋体" w:cs="宋体"/>
          <w:color w:val="auto"/>
          <w:kern w:val="0"/>
          <w:sz w:val="24"/>
          <w:szCs w:val="24"/>
        </w:rPr>
        <w:t>年</w:t>
      </w:r>
      <w:r>
        <w:rPr>
          <w:rFonts w:hint="eastAsia" w:ascii="宋体" w:cs="宋体"/>
          <w:color w:val="auto"/>
          <w:kern w:val="0"/>
          <w:sz w:val="24"/>
          <w:szCs w:val="24"/>
          <w:lang w:val="en-US" w:eastAsia="zh-CN"/>
        </w:rPr>
        <w:t>08</w:t>
      </w:r>
      <w:r>
        <w:rPr>
          <w:rFonts w:hint="eastAsia" w:ascii="宋体" w:cs="宋体"/>
          <w:color w:val="auto"/>
          <w:kern w:val="0"/>
          <w:sz w:val="24"/>
          <w:szCs w:val="24"/>
        </w:rPr>
        <w:t>月</w:t>
      </w:r>
      <w:r>
        <w:rPr>
          <w:rFonts w:hint="eastAsia" w:ascii="宋体" w:cs="宋体"/>
          <w:color w:val="auto"/>
          <w:kern w:val="0"/>
          <w:sz w:val="24"/>
          <w:szCs w:val="24"/>
          <w:lang w:val="en-US" w:eastAsia="zh-CN"/>
        </w:rPr>
        <w:t>03</w:t>
      </w:r>
      <w:r>
        <w:rPr>
          <w:rFonts w:hint="eastAsia" w:ascii="宋体" w:cs="宋体"/>
          <w:color w:val="auto"/>
          <w:kern w:val="0"/>
          <w:sz w:val="24"/>
          <w:szCs w:val="24"/>
        </w:rPr>
        <w:t>日起至</w:t>
      </w:r>
      <w:r>
        <w:rPr>
          <w:rFonts w:hint="eastAsia" w:ascii="宋体" w:hAnsi="Times New Roman" w:cs="宋体"/>
          <w:color w:val="auto"/>
          <w:kern w:val="0"/>
          <w:sz w:val="24"/>
          <w:szCs w:val="24"/>
          <w:lang w:val="en-US" w:eastAsia="zh-CN"/>
        </w:rPr>
        <w:t>2023</w:t>
      </w:r>
      <w:r>
        <w:rPr>
          <w:rFonts w:hint="eastAsia" w:ascii="宋体" w:hAnsi="Times New Roman" w:cs="宋体"/>
          <w:color w:val="auto"/>
          <w:kern w:val="0"/>
          <w:sz w:val="24"/>
          <w:szCs w:val="24"/>
        </w:rPr>
        <w:t>年</w:t>
      </w:r>
      <w:r>
        <w:rPr>
          <w:rFonts w:hint="eastAsia" w:ascii="宋体" w:hAnsi="Times New Roman" w:cs="宋体"/>
          <w:color w:val="auto"/>
          <w:kern w:val="0"/>
          <w:sz w:val="24"/>
          <w:szCs w:val="24"/>
          <w:lang w:val="en-US" w:eastAsia="zh-CN"/>
        </w:rPr>
        <w:t>08</w:t>
      </w:r>
      <w:r>
        <w:rPr>
          <w:rFonts w:hint="eastAsia" w:ascii="宋体" w:hAnsi="Times New Roman" w:cs="宋体"/>
          <w:color w:val="auto"/>
          <w:kern w:val="0"/>
          <w:sz w:val="24"/>
          <w:szCs w:val="24"/>
        </w:rPr>
        <w:t>月</w:t>
      </w:r>
      <w:r>
        <w:rPr>
          <w:rFonts w:hint="eastAsia" w:ascii="宋体" w:hAnsi="Times New Roman" w:cs="宋体"/>
          <w:color w:val="auto"/>
          <w:kern w:val="0"/>
          <w:sz w:val="24"/>
          <w:szCs w:val="24"/>
          <w:lang w:val="en-US" w:eastAsia="zh-CN"/>
        </w:rPr>
        <w:t>09</w:t>
      </w:r>
      <w:r>
        <w:rPr>
          <w:rFonts w:hint="eastAsia" w:ascii="宋体" w:hAnsi="Times New Roman" w:cs="宋体"/>
          <w:color w:val="auto"/>
          <w:kern w:val="0"/>
          <w:sz w:val="24"/>
          <w:szCs w:val="24"/>
        </w:rPr>
        <w:t>日止</w:t>
      </w:r>
      <w:r>
        <w:rPr>
          <w:rFonts w:hint="eastAsia" w:ascii="宋体" w:cs="宋体"/>
          <w:color w:val="auto"/>
          <w:kern w:val="0"/>
          <w:sz w:val="24"/>
          <w:szCs w:val="24"/>
        </w:rPr>
        <w:t>。（工作日10：00-13：30，16：00-19：</w:t>
      </w:r>
      <w:r>
        <w:rPr>
          <w:rFonts w:hint="eastAsia" w:ascii="宋体" w:cs="宋体"/>
          <w:color w:val="auto"/>
          <w:kern w:val="0"/>
          <w:sz w:val="24"/>
          <w:szCs w:val="24"/>
          <w:lang w:val="en-US" w:eastAsia="zh-CN"/>
        </w:rPr>
        <w:t>30</w:t>
      </w:r>
      <w:r>
        <w:rPr>
          <w:rFonts w:hint="eastAsia" w:ascii="宋体" w:cs="宋体"/>
          <w:color w:val="auto"/>
          <w:kern w:val="0"/>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textAlignment w:val="auto"/>
        <w:outlineLvl w:val="9"/>
        <w:rPr>
          <w:rFonts w:hint="eastAsia" w:ascii="宋体" w:cs="宋体"/>
          <w:color w:val="auto"/>
          <w:kern w:val="0"/>
          <w:sz w:val="24"/>
          <w:szCs w:val="24"/>
        </w:rPr>
      </w:pPr>
      <w:r>
        <w:rPr>
          <w:rFonts w:hint="eastAsia" w:cs="宋体"/>
          <w:color w:val="auto"/>
          <w:kern w:val="0"/>
          <w:sz w:val="24"/>
          <w:szCs w:val="24"/>
        </w:rPr>
        <w:t>十</w:t>
      </w:r>
      <w:r>
        <w:rPr>
          <w:rFonts w:hint="eastAsia" w:ascii="宋体" w:cs="宋体"/>
          <w:color w:val="auto"/>
          <w:kern w:val="0"/>
          <w:sz w:val="24"/>
          <w:szCs w:val="24"/>
        </w:rPr>
        <w:t>、获取方式：供应商登陆政采云平台在线申请获取采购文件（进入“项目采购”应用，在获取采购文件菜单中选择项目，申请获取采购文件）。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textAlignment w:val="auto"/>
        <w:outlineLvl w:val="9"/>
        <w:rPr>
          <w:rFonts w:hint="eastAsia"/>
          <w:color w:val="auto"/>
        </w:rPr>
      </w:pPr>
      <w:r>
        <w:rPr>
          <w:rFonts w:hint="eastAsia" w:ascii="宋体" w:cs="宋体"/>
          <w:color w:val="auto"/>
          <w:kern w:val="0"/>
          <w:sz w:val="24"/>
          <w:szCs w:val="24"/>
        </w:rPr>
        <w:t>十</w:t>
      </w:r>
      <w:r>
        <w:rPr>
          <w:rFonts w:hint="eastAsia" w:cs="宋体"/>
          <w:color w:val="auto"/>
          <w:kern w:val="0"/>
          <w:sz w:val="24"/>
          <w:szCs w:val="24"/>
        </w:rPr>
        <w:t>一</w:t>
      </w:r>
      <w:r>
        <w:rPr>
          <w:rFonts w:hint="eastAsia" w:ascii="宋体" w:cs="宋体"/>
          <w:color w:val="auto"/>
          <w:kern w:val="0"/>
          <w:sz w:val="24"/>
          <w:szCs w:val="24"/>
        </w:rPr>
        <w:t>、投标保证金缴纳及确认时间：凡拟参加本次招标项目的供应商，必须在</w:t>
      </w:r>
      <w:r>
        <w:rPr>
          <w:rFonts w:hint="eastAsia" w:ascii="宋体" w:cs="宋体"/>
          <w:color w:val="auto"/>
          <w:kern w:val="0"/>
          <w:sz w:val="24"/>
          <w:szCs w:val="24"/>
          <w:lang w:val="en-US" w:eastAsia="zh-CN"/>
        </w:rPr>
        <w:t>2023</w:t>
      </w:r>
      <w:r>
        <w:rPr>
          <w:rFonts w:hint="eastAsia" w:ascii="宋体" w:cs="宋体"/>
          <w:color w:val="auto"/>
          <w:kern w:val="0"/>
          <w:sz w:val="24"/>
          <w:szCs w:val="24"/>
        </w:rPr>
        <w:t>年</w:t>
      </w:r>
      <w:r>
        <w:rPr>
          <w:rFonts w:hint="eastAsia" w:cs="宋体"/>
          <w:color w:val="auto"/>
          <w:kern w:val="0"/>
          <w:sz w:val="24"/>
          <w:szCs w:val="24"/>
          <w:lang w:val="en-US" w:eastAsia="zh-CN"/>
        </w:rPr>
        <w:t>8</w:t>
      </w:r>
      <w:r>
        <w:rPr>
          <w:rFonts w:hint="eastAsia" w:ascii="宋体" w:cs="宋体"/>
          <w:color w:val="auto"/>
          <w:kern w:val="0"/>
          <w:sz w:val="24"/>
          <w:szCs w:val="24"/>
        </w:rPr>
        <w:t>月</w:t>
      </w:r>
      <w:r>
        <w:rPr>
          <w:rFonts w:hint="eastAsia" w:ascii="宋体" w:cs="宋体"/>
          <w:color w:val="auto"/>
          <w:kern w:val="0"/>
          <w:sz w:val="24"/>
          <w:szCs w:val="24"/>
          <w:lang w:val="en-US" w:eastAsia="zh-CN"/>
        </w:rPr>
        <w:t>14</w:t>
      </w:r>
      <w:r>
        <w:rPr>
          <w:rFonts w:hint="eastAsia" w:ascii="宋体" w:cs="宋体"/>
          <w:color w:val="auto"/>
          <w:kern w:val="0"/>
          <w:sz w:val="24"/>
          <w:szCs w:val="24"/>
        </w:rPr>
        <w:t>日10:30时（北京时间）前将投标保证金汇入指定账户。投标保证金汇款凭证上用途栏应注明本项目招标项目名称[标准格式：</w:t>
      </w:r>
      <w:r>
        <w:rPr>
          <w:rFonts w:hint="eastAsia" w:ascii="宋体" w:cs="宋体"/>
          <w:color w:val="auto"/>
          <w:kern w:val="0"/>
          <w:sz w:val="24"/>
          <w:szCs w:val="24"/>
          <w:lang w:val="en-US" w:eastAsia="zh-CN"/>
        </w:rPr>
        <w:t>XJZGJHZFCG2023-055号</w:t>
      </w:r>
      <w:r>
        <w:rPr>
          <w:rFonts w:hint="eastAsia" w:cs="宋体"/>
          <w:color w:val="auto"/>
          <w:kern w:val="0"/>
          <w:sz w:val="24"/>
          <w:szCs w:val="24"/>
        </w:rPr>
        <w:t>设备</w:t>
      </w:r>
      <w:r>
        <w:rPr>
          <w:rFonts w:hint="eastAsia" w:ascii="宋体" w:cs="宋体"/>
          <w:color w:val="auto"/>
          <w:kern w:val="0"/>
          <w:sz w:val="24"/>
          <w:szCs w:val="24"/>
        </w:rPr>
        <w:t>投标保证金]。否则，届时其投标将被拒绝。</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textAlignment w:val="auto"/>
        <w:outlineLvl w:val="9"/>
        <w:rPr>
          <w:rFonts w:hint="eastAsia" w:ascii="宋体" w:cs="宋体"/>
          <w:color w:val="auto"/>
          <w:sz w:val="24"/>
          <w:szCs w:val="24"/>
        </w:rPr>
      </w:pPr>
      <w:r>
        <w:rPr>
          <w:rFonts w:hint="eastAsia" w:ascii="宋体" w:cs="宋体"/>
          <w:color w:val="auto"/>
          <w:kern w:val="0"/>
          <w:sz w:val="24"/>
          <w:szCs w:val="24"/>
        </w:rPr>
        <w:t>十</w:t>
      </w:r>
      <w:r>
        <w:rPr>
          <w:rFonts w:hint="eastAsia" w:cs="宋体"/>
          <w:color w:val="auto"/>
          <w:kern w:val="0"/>
          <w:sz w:val="24"/>
          <w:szCs w:val="24"/>
        </w:rPr>
        <w:t>二</w:t>
      </w:r>
      <w:r>
        <w:rPr>
          <w:rFonts w:hint="eastAsia" w:ascii="宋体" w:cs="宋体"/>
          <w:color w:val="auto"/>
          <w:kern w:val="0"/>
          <w:sz w:val="24"/>
          <w:szCs w:val="24"/>
        </w:rPr>
        <w:t>、招标文件售价：</w:t>
      </w:r>
      <w:r>
        <w:rPr>
          <w:rFonts w:hint="eastAsia" w:cs="宋体"/>
          <w:color w:val="auto"/>
          <w:kern w:val="0"/>
          <w:sz w:val="24"/>
          <w:szCs w:val="24"/>
        </w:rPr>
        <w:t>0</w:t>
      </w:r>
      <w:r>
        <w:rPr>
          <w:rFonts w:hint="eastAsia" w:ascii="宋体" w:cs="宋体"/>
          <w:color w:val="auto"/>
          <w:kern w:val="0"/>
          <w:sz w:val="24"/>
          <w:szCs w:val="24"/>
        </w:rPr>
        <w:t>元/包</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十</w:t>
      </w:r>
      <w:r>
        <w:rPr>
          <w:rFonts w:hint="eastAsia" w:cs="宋体"/>
          <w:color w:val="auto"/>
          <w:kern w:val="0"/>
          <w:sz w:val="24"/>
          <w:szCs w:val="24"/>
        </w:rPr>
        <w:t>三</w:t>
      </w:r>
      <w:r>
        <w:rPr>
          <w:rFonts w:hint="eastAsia" w:ascii="宋体" w:cs="宋体"/>
          <w:color w:val="auto"/>
          <w:kern w:val="0"/>
          <w:sz w:val="24"/>
          <w:szCs w:val="24"/>
        </w:rPr>
        <w:t>、投标文件递交截止时间及开标时间：202</w:t>
      </w:r>
      <w:r>
        <w:rPr>
          <w:rFonts w:hint="eastAsia" w:ascii="宋体" w:hAnsi="Times New Roman" w:cs="宋体"/>
          <w:color w:val="auto"/>
          <w:kern w:val="0"/>
          <w:sz w:val="24"/>
          <w:szCs w:val="24"/>
          <w:lang w:val="en-US" w:eastAsia="zh-CN"/>
        </w:rPr>
        <w:t>3</w:t>
      </w:r>
      <w:r>
        <w:rPr>
          <w:rFonts w:hint="eastAsia" w:ascii="宋体" w:cs="宋体"/>
          <w:color w:val="auto"/>
          <w:kern w:val="0"/>
          <w:sz w:val="24"/>
          <w:szCs w:val="24"/>
        </w:rPr>
        <w:t>年</w:t>
      </w:r>
      <w:r>
        <w:rPr>
          <w:rFonts w:hint="eastAsia" w:ascii="宋体" w:cs="宋体"/>
          <w:color w:val="auto"/>
          <w:kern w:val="0"/>
          <w:sz w:val="24"/>
          <w:szCs w:val="24"/>
          <w:lang w:val="en-US" w:eastAsia="zh-CN"/>
        </w:rPr>
        <w:t>08</w:t>
      </w:r>
      <w:r>
        <w:rPr>
          <w:rFonts w:hint="eastAsia" w:ascii="宋体" w:cs="宋体"/>
          <w:color w:val="auto"/>
          <w:kern w:val="0"/>
          <w:sz w:val="24"/>
          <w:szCs w:val="24"/>
        </w:rPr>
        <w:t>月</w:t>
      </w:r>
      <w:r>
        <w:rPr>
          <w:rFonts w:hint="eastAsia" w:ascii="宋体" w:cs="宋体"/>
          <w:color w:val="auto"/>
          <w:kern w:val="0"/>
          <w:sz w:val="24"/>
          <w:szCs w:val="24"/>
          <w:lang w:val="en-US" w:eastAsia="zh-CN"/>
        </w:rPr>
        <w:t>14</w:t>
      </w:r>
      <w:r>
        <w:rPr>
          <w:rFonts w:hint="eastAsia" w:ascii="宋体" w:cs="宋体"/>
          <w:color w:val="auto"/>
          <w:kern w:val="0"/>
          <w:sz w:val="24"/>
          <w:szCs w:val="24"/>
        </w:rPr>
        <w:t>日上午10：30(北京时间)，若逾期，届时其投标将被拒绝。</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十</w:t>
      </w:r>
      <w:r>
        <w:rPr>
          <w:rFonts w:hint="eastAsia" w:cs="宋体"/>
          <w:color w:val="auto"/>
          <w:kern w:val="0"/>
          <w:sz w:val="24"/>
          <w:szCs w:val="24"/>
        </w:rPr>
        <w:t>四</w:t>
      </w:r>
      <w:r>
        <w:rPr>
          <w:rFonts w:hint="eastAsia" w:ascii="宋体" w:cs="宋体"/>
          <w:color w:val="auto"/>
          <w:kern w:val="0"/>
          <w:sz w:val="24"/>
          <w:szCs w:val="24"/>
        </w:rPr>
        <w:t>、开标地点：库尔勒市万和·欢乐海岸3号楼1</w:t>
      </w:r>
      <w:r>
        <w:rPr>
          <w:rFonts w:hint="eastAsia" w:cs="宋体"/>
          <w:color w:val="auto"/>
          <w:kern w:val="0"/>
          <w:sz w:val="24"/>
          <w:szCs w:val="24"/>
        </w:rPr>
        <w:t>6</w:t>
      </w:r>
      <w:r>
        <w:rPr>
          <w:rFonts w:hint="eastAsia" w:ascii="宋体" w:cs="宋体"/>
          <w:color w:val="auto"/>
          <w:kern w:val="0"/>
          <w:sz w:val="24"/>
          <w:szCs w:val="24"/>
        </w:rPr>
        <w:t>楼会议室。</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十</w:t>
      </w:r>
      <w:r>
        <w:rPr>
          <w:rFonts w:hint="eastAsia" w:cs="宋体"/>
          <w:color w:val="auto"/>
          <w:kern w:val="0"/>
          <w:sz w:val="24"/>
          <w:szCs w:val="24"/>
        </w:rPr>
        <w:t>五</w:t>
      </w:r>
      <w:r>
        <w:rPr>
          <w:rFonts w:hint="eastAsia" w:ascii="宋体" w:cs="宋体"/>
          <w:color w:val="auto"/>
          <w:kern w:val="0"/>
          <w:sz w:val="24"/>
          <w:szCs w:val="24"/>
        </w:rPr>
        <w:t xml:space="preserve">、联系方式                                    </w:t>
      </w:r>
    </w:p>
    <w:p>
      <w:pPr>
        <w:keepNext w:val="0"/>
        <w:keepLines w:val="0"/>
        <w:pageBreakBefore w:val="0"/>
        <w:kinsoku/>
        <w:wordWrap/>
        <w:overflowPunct/>
        <w:topLinePunct w:val="0"/>
        <w:bidi w:val="0"/>
        <w:spacing w:line="400" w:lineRule="exact"/>
        <w:ind w:left="0" w:leftChars="0"/>
        <w:textAlignment w:val="auto"/>
        <w:outlineLvl w:val="9"/>
        <w:rPr>
          <w:rFonts w:hint="eastAsia" w:ascii="宋体" w:cs="宋体"/>
          <w:color w:val="auto"/>
          <w:kern w:val="0"/>
          <w:sz w:val="24"/>
          <w:szCs w:val="24"/>
        </w:rPr>
      </w:pPr>
      <w:r>
        <w:rPr>
          <w:rFonts w:hint="eastAsia" w:ascii="宋体" w:cs="宋体"/>
          <w:color w:val="auto"/>
          <w:kern w:val="0"/>
          <w:sz w:val="24"/>
          <w:szCs w:val="24"/>
        </w:rPr>
        <w:t>采购单位：若羌县商务和工业信息化局</w:t>
      </w:r>
    </w:p>
    <w:p>
      <w:pPr>
        <w:widowControl w:val="0"/>
        <w:autoSpaceDE w:val="0"/>
        <w:autoSpaceDN w:val="0"/>
        <w:adjustRightInd w:val="0"/>
        <w:snapToGrid w:val="0"/>
        <w:spacing w:line="500" w:lineRule="exact"/>
        <w:rPr>
          <w:rFonts w:hint="eastAsia" w:ascii="宋体" w:cs="宋体"/>
          <w:color w:val="auto"/>
          <w:kern w:val="0"/>
          <w:sz w:val="24"/>
          <w:szCs w:val="24"/>
        </w:rPr>
      </w:pPr>
      <w:r>
        <w:rPr>
          <w:rFonts w:hint="eastAsia" w:ascii="宋体" w:cs="宋体"/>
          <w:color w:val="auto"/>
          <w:kern w:val="0"/>
          <w:sz w:val="24"/>
          <w:szCs w:val="24"/>
        </w:rPr>
        <w:t xml:space="preserve">采购单位地址：若羌县           </w:t>
      </w:r>
    </w:p>
    <w:p>
      <w:pPr>
        <w:widowControl w:val="0"/>
        <w:autoSpaceDE w:val="0"/>
        <w:autoSpaceDN w:val="0"/>
        <w:adjustRightInd w:val="0"/>
        <w:snapToGrid w:val="0"/>
        <w:spacing w:line="500" w:lineRule="exact"/>
        <w:rPr>
          <w:rFonts w:hint="eastAsia" w:ascii="宋体" w:cs="宋体"/>
          <w:color w:val="auto"/>
          <w:kern w:val="0"/>
          <w:sz w:val="24"/>
          <w:szCs w:val="24"/>
        </w:rPr>
      </w:pPr>
      <w:r>
        <w:rPr>
          <w:rFonts w:hint="eastAsia" w:ascii="宋体" w:cs="宋体"/>
          <w:color w:val="auto"/>
          <w:kern w:val="0"/>
          <w:sz w:val="24"/>
          <w:szCs w:val="24"/>
        </w:rPr>
        <w:t>联系人：</w:t>
      </w:r>
      <w:r>
        <w:rPr>
          <w:rFonts w:hint="eastAsia" w:ascii="宋体" w:cs="宋体"/>
          <w:color w:val="auto"/>
          <w:kern w:val="0"/>
          <w:sz w:val="24"/>
          <w:szCs w:val="24"/>
          <w:lang w:val="en-US" w:eastAsia="zh-CN"/>
        </w:rPr>
        <w:t>张自起</w:t>
      </w:r>
      <w:r>
        <w:rPr>
          <w:rFonts w:hint="eastAsia" w:cs="宋体"/>
          <w:color w:val="auto"/>
          <w:kern w:val="0"/>
          <w:sz w:val="24"/>
          <w:szCs w:val="24"/>
        </w:rPr>
        <w:t xml:space="preserve">        </w:t>
      </w:r>
      <w:r>
        <w:rPr>
          <w:rFonts w:hint="eastAsia" w:ascii="宋体" w:cs="宋体"/>
          <w:color w:val="auto"/>
          <w:kern w:val="0"/>
          <w:sz w:val="24"/>
          <w:szCs w:val="24"/>
        </w:rPr>
        <w:t>联系电话：</w:t>
      </w:r>
      <w:r>
        <w:rPr>
          <w:rFonts w:hint="eastAsia" w:ascii="宋体" w:cs="宋体"/>
          <w:color w:val="auto"/>
          <w:kern w:val="0"/>
          <w:sz w:val="24"/>
          <w:szCs w:val="24"/>
          <w:lang w:val="en-US" w:eastAsia="zh-CN"/>
        </w:rPr>
        <w:t>13999010953</w:t>
      </w:r>
    </w:p>
    <w:p>
      <w:pPr>
        <w:widowControl w:val="0"/>
        <w:autoSpaceDE w:val="0"/>
        <w:autoSpaceDN w:val="0"/>
        <w:adjustRightInd w:val="0"/>
        <w:snapToGrid w:val="0"/>
        <w:spacing w:line="500" w:lineRule="exact"/>
        <w:rPr>
          <w:rFonts w:hint="eastAsia" w:ascii="宋体" w:cs="宋体"/>
          <w:color w:val="auto"/>
          <w:kern w:val="0"/>
          <w:sz w:val="24"/>
          <w:szCs w:val="24"/>
        </w:rPr>
      </w:pPr>
      <w:r>
        <w:rPr>
          <w:rFonts w:hint="eastAsia" w:ascii="宋体" w:cs="宋体"/>
          <w:color w:val="auto"/>
          <w:kern w:val="0"/>
          <w:sz w:val="24"/>
          <w:szCs w:val="24"/>
        </w:rPr>
        <w:t xml:space="preserve">招标代理机构：新疆中工建辉工程咨询有限公司 </w:t>
      </w:r>
    </w:p>
    <w:p>
      <w:pPr>
        <w:widowControl w:val="0"/>
        <w:autoSpaceDE w:val="0"/>
        <w:autoSpaceDN w:val="0"/>
        <w:adjustRightInd w:val="0"/>
        <w:snapToGrid w:val="0"/>
        <w:spacing w:line="500" w:lineRule="exact"/>
        <w:rPr>
          <w:rFonts w:hint="eastAsia" w:ascii="宋体" w:cs="宋体"/>
          <w:color w:val="auto"/>
          <w:kern w:val="0"/>
          <w:sz w:val="24"/>
          <w:szCs w:val="24"/>
        </w:rPr>
      </w:pPr>
      <w:r>
        <w:rPr>
          <w:rFonts w:hint="eastAsia" w:ascii="宋体" w:cs="宋体"/>
          <w:color w:val="auto"/>
          <w:kern w:val="0"/>
          <w:sz w:val="24"/>
          <w:szCs w:val="24"/>
        </w:rPr>
        <w:t>招标公司地址：库尔勒市万和·欢乐海岸3号楼1</w:t>
      </w:r>
      <w:r>
        <w:rPr>
          <w:rFonts w:hint="eastAsia" w:cs="宋体"/>
          <w:color w:val="auto"/>
          <w:kern w:val="0"/>
          <w:sz w:val="24"/>
          <w:szCs w:val="24"/>
        </w:rPr>
        <w:t>6</w:t>
      </w:r>
      <w:r>
        <w:rPr>
          <w:rFonts w:hint="eastAsia" w:ascii="宋体" w:cs="宋体"/>
          <w:color w:val="auto"/>
          <w:kern w:val="0"/>
          <w:sz w:val="24"/>
          <w:szCs w:val="24"/>
        </w:rPr>
        <w:t>楼</w:t>
      </w:r>
    </w:p>
    <w:p>
      <w:pPr>
        <w:widowControl w:val="0"/>
        <w:autoSpaceDE w:val="0"/>
        <w:autoSpaceDN w:val="0"/>
        <w:adjustRightInd w:val="0"/>
        <w:snapToGrid w:val="0"/>
        <w:spacing w:line="500" w:lineRule="exact"/>
        <w:rPr>
          <w:rFonts w:hint="eastAsia" w:cs="宋体"/>
          <w:color w:val="auto"/>
          <w:kern w:val="0"/>
          <w:sz w:val="24"/>
          <w:szCs w:val="24"/>
        </w:rPr>
      </w:pPr>
      <w:r>
        <w:rPr>
          <w:rFonts w:hint="eastAsia" w:ascii="宋体" w:cs="宋体"/>
          <w:color w:val="auto"/>
          <w:kern w:val="0"/>
          <w:sz w:val="24"/>
          <w:szCs w:val="24"/>
        </w:rPr>
        <w:t>项目联系人：</w:t>
      </w:r>
      <w:r>
        <w:rPr>
          <w:rFonts w:hint="eastAsia" w:cs="宋体"/>
          <w:color w:val="auto"/>
          <w:kern w:val="0"/>
          <w:sz w:val="24"/>
          <w:szCs w:val="24"/>
          <w:lang w:val="en-US" w:eastAsia="zh-CN"/>
        </w:rPr>
        <w:t>邵远洋</w:t>
      </w:r>
    </w:p>
    <w:p>
      <w:pPr>
        <w:widowControl w:val="0"/>
        <w:autoSpaceDE w:val="0"/>
        <w:autoSpaceDN w:val="0"/>
        <w:adjustRightInd w:val="0"/>
        <w:snapToGrid w:val="0"/>
        <w:spacing w:line="500" w:lineRule="exact"/>
        <w:rPr>
          <w:rFonts w:hint="eastAsia" w:cs="宋体"/>
          <w:color w:val="auto"/>
          <w:kern w:val="0"/>
          <w:sz w:val="24"/>
          <w:szCs w:val="24"/>
        </w:rPr>
      </w:pPr>
      <w:r>
        <w:rPr>
          <w:rFonts w:hint="eastAsia" w:ascii="宋体" w:cs="宋体"/>
          <w:color w:val="auto"/>
          <w:kern w:val="0"/>
          <w:sz w:val="24"/>
          <w:szCs w:val="24"/>
        </w:rPr>
        <w:t>联系电话：</w:t>
      </w:r>
      <w:r>
        <w:rPr>
          <w:rFonts w:hint="eastAsia" w:cs="宋体"/>
          <w:color w:val="auto"/>
          <w:kern w:val="0"/>
          <w:sz w:val="24"/>
          <w:szCs w:val="24"/>
        </w:rPr>
        <w:t>18</w:t>
      </w:r>
      <w:r>
        <w:rPr>
          <w:rFonts w:hint="eastAsia" w:cs="宋体"/>
          <w:color w:val="auto"/>
          <w:kern w:val="0"/>
          <w:sz w:val="24"/>
          <w:szCs w:val="24"/>
          <w:lang w:val="en-US" w:eastAsia="zh-CN"/>
        </w:rPr>
        <w:t>160688899</w:t>
      </w:r>
    </w:p>
    <w:p>
      <w:pPr>
        <w:pStyle w:val="19"/>
        <w:rPr>
          <w:rFonts w:hint="eastAsia" w:cs="宋体"/>
          <w:kern w:val="0"/>
          <w:sz w:val="24"/>
          <w:szCs w:val="24"/>
        </w:rPr>
      </w:pPr>
    </w:p>
    <w:p>
      <w:pPr>
        <w:rPr>
          <w:rFonts w:hint="eastAsia" w:cs="宋体"/>
          <w:color w:val="auto"/>
          <w:kern w:val="0"/>
          <w:sz w:val="24"/>
          <w:szCs w:val="24"/>
        </w:rPr>
      </w:pPr>
    </w:p>
    <w:p>
      <w:pPr>
        <w:pStyle w:val="19"/>
      </w:pPr>
    </w:p>
    <w:p>
      <w:pPr>
        <w:widowControl w:val="0"/>
        <w:autoSpaceDE w:val="0"/>
        <w:autoSpaceDN w:val="0"/>
        <w:adjustRightInd w:val="0"/>
        <w:snapToGrid w:val="0"/>
        <w:spacing w:line="500" w:lineRule="exact"/>
        <w:ind w:left="5040" w:hanging="5040" w:hangingChars="2100"/>
        <w:rPr>
          <w:rFonts w:hint="eastAsia"/>
          <w:color w:val="auto"/>
          <w:sz w:val="24"/>
          <w:szCs w:val="24"/>
        </w:rPr>
        <w:sectPr>
          <w:pgSz w:w="11910" w:h="16840"/>
          <w:pgMar w:top="1440" w:right="1800" w:bottom="1440" w:left="1800" w:header="878" w:footer="993" w:gutter="0"/>
          <w:cols w:space="720" w:num="1"/>
          <w:docGrid w:linePitch="285" w:charSpace="0"/>
        </w:sectPr>
      </w:pPr>
      <w:r>
        <w:rPr>
          <w:rFonts w:hint="eastAsia" w:ascii="宋体" w:cs="宋体"/>
          <w:color w:val="auto"/>
          <w:kern w:val="0"/>
          <w:sz w:val="24"/>
          <w:szCs w:val="24"/>
        </w:rPr>
        <w:t xml:space="preserve">                              </w:t>
      </w:r>
      <w:r>
        <w:rPr>
          <w:rFonts w:hint="eastAsia" w:cs="宋体"/>
          <w:color w:val="auto"/>
          <w:kern w:val="0"/>
          <w:sz w:val="24"/>
          <w:szCs w:val="24"/>
        </w:rPr>
        <w:t xml:space="preserve">     新疆中工建辉工程咨询有限公司</w:t>
      </w:r>
      <w:r>
        <w:rPr>
          <w:rFonts w:hint="eastAsia" w:ascii="宋体" w:cs="宋体"/>
          <w:color w:val="auto"/>
          <w:kern w:val="0"/>
          <w:sz w:val="24"/>
          <w:szCs w:val="24"/>
        </w:rPr>
        <w:t xml:space="preserve">                                         </w:t>
      </w:r>
      <w:r>
        <w:rPr>
          <w:rFonts w:hint="eastAsia" w:ascii="宋体" w:hAnsi="Times New Roman" w:cs="宋体"/>
          <w:color w:val="auto"/>
          <w:kern w:val="0"/>
          <w:sz w:val="24"/>
          <w:szCs w:val="24"/>
        </w:rPr>
        <w:t>202</w:t>
      </w:r>
      <w:r>
        <w:rPr>
          <w:rFonts w:hint="eastAsia" w:ascii="宋体" w:hAnsi="Times New Roman" w:cs="宋体"/>
          <w:color w:val="auto"/>
          <w:kern w:val="0"/>
          <w:sz w:val="24"/>
          <w:szCs w:val="24"/>
          <w:lang w:val="en-US" w:eastAsia="zh-CN"/>
        </w:rPr>
        <w:t>3</w:t>
      </w:r>
      <w:r>
        <w:rPr>
          <w:rFonts w:hint="eastAsia" w:ascii="宋体" w:hAnsi="Times New Roman" w:cs="宋体"/>
          <w:color w:val="auto"/>
          <w:kern w:val="0"/>
          <w:sz w:val="24"/>
          <w:szCs w:val="24"/>
        </w:rPr>
        <w:t>年</w:t>
      </w:r>
      <w:r>
        <w:rPr>
          <w:rFonts w:hint="eastAsia" w:ascii="宋体" w:hAnsi="Times New Roman" w:cs="宋体"/>
          <w:color w:val="auto"/>
          <w:kern w:val="0"/>
          <w:sz w:val="24"/>
          <w:szCs w:val="24"/>
          <w:lang w:val="en-US" w:eastAsia="zh-CN"/>
        </w:rPr>
        <w:t>08</w:t>
      </w:r>
      <w:r>
        <w:rPr>
          <w:rFonts w:hint="eastAsia" w:ascii="宋体" w:hAnsi="Times New Roman" w:cs="宋体"/>
          <w:color w:val="auto"/>
          <w:kern w:val="0"/>
          <w:sz w:val="24"/>
          <w:szCs w:val="24"/>
        </w:rPr>
        <w:t>月</w:t>
      </w:r>
      <w:r>
        <w:rPr>
          <w:rFonts w:hint="eastAsia" w:ascii="宋体" w:hAnsi="Times New Roman" w:cs="宋体"/>
          <w:color w:val="auto"/>
          <w:kern w:val="0"/>
          <w:sz w:val="24"/>
          <w:szCs w:val="24"/>
          <w:lang w:val="en-US" w:eastAsia="zh-CN"/>
        </w:rPr>
        <w:t>03</w:t>
      </w:r>
      <w:r>
        <w:rPr>
          <w:rFonts w:hint="eastAsia" w:ascii="宋体" w:hAnsi="Times New Roman" w:cs="宋体"/>
          <w:color w:val="auto"/>
          <w:kern w:val="0"/>
          <w:sz w:val="24"/>
          <w:szCs w:val="24"/>
        </w:rPr>
        <w:t>日</w:t>
      </w:r>
    </w:p>
    <w:p>
      <w:pPr>
        <w:pStyle w:val="112"/>
        <w:numPr>
          <w:ilvl w:val="0"/>
          <w:numId w:val="2"/>
        </w:numPr>
        <w:spacing w:line="360" w:lineRule="auto"/>
        <w:ind w:firstLine="2409" w:firstLineChars="800"/>
        <w:rPr>
          <w:rFonts w:hint="eastAsia" w:cs="宋体"/>
          <w:b/>
          <w:color w:val="auto"/>
          <w:sz w:val="30"/>
          <w:szCs w:val="30"/>
        </w:rPr>
      </w:pPr>
      <w:r>
        <w:rPr>
          <w:rFonts w:hint="eastAsia" w:cs="宋体"/>
          <w:b/>
          <w:color w:val="auto"/>
          <w:sz w:val="30"/>
          <w:szCs w:val="30"/>
        </w:rPr>
        <w:t xml:space="preserve"> 供应商须知</w:t>
      </w:r>
    </w:p>
    <w:p>
      <w:pPr>
        <w:pStyle w:val="112"/>
        <w:spacing w:line="360" w:lineRule="auto"/>
        <w:ind w:left="0" w:firstLine="0"/>
        <w:jc w:val="center"/>
        <w:rPr>
          <w:rFonts w:hint="eastAsia" w:cs="宋体"/>
          <w:color w:val="auto"/>
        </w:rPr>
      </w:pPr>
      <w:r>
        <w:rPr>
          <w:rFonts w:hint="eastAsia" w:cs="宋体"/>
          <w:color w:val="auto"/>
          <w:sz w:val="24"/>
          <w:szCs w:val="24"/>
        </w:rPr>
        <w:t>供应商须知前附表</w:t>
      </w:r>
      <w:bookmarkEnd w:id="1"/>
      <w:bookmarkEnd w:id="2"/>
      <w:bookmarkEnd w:id="3"/>
      <w:bookmarkEnd w:id="4"/>
      <w:bookmarkEnd w:id="5"/>
      <w:bookmarkEnd w:id="6"/>
      <w:bookmarkEnd w:id="7"/>
      <w:bookmarkEnd w:id="8"/>
    </w:p>
    <w:tbl>
      <w:tblPr>
        <w:tblStyle w:val="43"/>
        <w:tblW w:w="9008" w:type="dxa"/>
        <w:tblInd w:w="108" w:type="dxa"/>
        <w:tblLayout w:type="fixed"/>
        <w:tblCellMar>
          <w:top w:w="0" w:type="dxa"/>
          <w:left w:w="108" w:type="dxa"/>
          <w:bottom w:w="0" w:type="dxa"/>
          <w:right w:w="108" w:type="dxa"/>
        </w:tblCellMar>
      </w:tblPr>
      <w:tblGrid>
        <w:gridCol w:w="488"/>
        <w:gridCol w:w="1459"/>
        <w:gridCol w:w="146"/>
        <w:gridCol w:w="746"/>
        <w:gridCol w:w="6169"/>
      </w:tblGrid>
      <w:tr>
        <w:tblPrEx>
          <w:tblLayout w:type="fixed"/>
          <w:tblCellMar>
            <w:top w:w="0" w:type="dxa"/>
            <w:left w:w="108" w:type="dxa"/>
            <w:bottom w:w="0" w:type="dxa"/>
            <w:right w:w="108" w:type="dxa"/>
          </w:tblCellMar>
        </w:tblPrEx>
        <w:trPr>
          <w:trHeight w:val="369"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b/>
                <w:color w:val="auto"/>
                <w:szCs w:val="21"/>
              </w:rPr>
            </w:pPr>
            <w:r>
              <w:rPr>
                <w:rFonts w:hint="eastAsia" w:ascii="宋体" w:cs="宋体"/>
                <w:b/>
                <w:color w:val="auto"/>
                <w:szCs w:val="21"/>
              </w:rPr>
              <w:t>序号</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b/>
                <w:color w:val="auto"/>
                <w:szCs w:val="21"/>
              </w:rPr>
            </w:pPr>
            <w:r>
              <w:rPr>
                <w:rFonts w:hint="eastAsia" w:ascii="宋体" w:cs="宋体"/>
                <w:b/>
                <w:color w:val="auto"/>
                <w:szCs w:val="21"/>
              </w:rPr>
              <w:t>名称</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b/>
                <w:color w:val="auto"/>
                <w:szCs w:val="21"/>
              </w:rPr>
            </w:pPr>
            <w:r>
              <w:rPr>
                <w:rFonts w:hint="eastAsia" w:ascii="宋体" w:cs="宋体"/>
                <w:b/>
                <w:color w:val="auto"/>
                <w:szCs w:val="21"/>
              </w:rPr>
              <w:t>说明或要求</w:t>
            </w:r>
          </w:p>
        </w:tc>
      </w:tr>
      <w:tr>
        <w:tblPrEx>
          <w:tblLayout w:type="fixed"/>
          <w:tblCellMar>
            <w:top w:w="0" w:type="dxa"/>
            <w:left w:w="108" w:type="dxa"/>
            <w:bottom w:w="0" w:type="dxa"/>
            <w:right w:w="108" w:type="dxa"/>
          </w:tblCellMar>
        </w:tblPrEx>
        <w:trPr>
          <w:trHeight w:val="998"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1</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采购人</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cs="宋体"/>
                <w:color w:val="auto"/>
                <w:szCs w:val="21"/>
              </w:rPr>
            </w:pPr>
            <w:r>
              <w:rPr>
                <w:rFonts w:hint="eastAsia" w:ascii="宋体" w:cs="宋体"/>
                <w:color w:val="auto"/>
                <w:szCs w:val="21"/>
              </w:rPr>
              <w:t>名称：</w:t>
            </w:r>
            <w:r>
              <w:rPr>
                <w:rFonts w:hint="eastAsia" w:ascii="宋体" w:cs="宋体"/>
                <w:color w:val="auto"/>
                <w:kern w:val="0"/>
                <w:sz w:val="24"/>
                <w:szCs w:val="24"/>
                <w:lang w:eastAsia="zh-CN"/>
              </w:rPr>
              <w:t>若羌工业园区空气质量自动监测站建设项目（二期）</w:t>
            </w:r>
            <w:r>
              <w:rPr>
                <w:rFonts w:hint="eastAsia" w:ascii="宋体" w:cs="宋体"/>
                <w:color w:val="auto"/>
                <w:szCs w:val="21"/>
              </w:rPr>
              <w:t xml:space="preserve"> </w:t>
            </w:r>
          </w:p>
          <w:p>
            <w:pPr>
              <w:jc w:val="left"/>
              <w:rPr>
                <w:rFonts w:hint="eastAsia" w:ascii="宋体" w:cs="宋体"/>
                <w:color w:val="auto"/>
                <w:kern w:val="0"/>
                <w:sz w:val="24"/>
                <w:szCs w:val="24"/>
              </w:rPr>
            </w:pPr>
            <w:r>
              <w:rPr>
                <w:rFonts w:hint="eastAsia" w:ascii="宋体" w:cs="宋体"/>
                <w:color w:val="auto"/>
                <w:szCs w:val="21"/>
              </w:rPr>
              <w:t>地址：</w:t>
            </w:r>
            <w:r>
              <w:rPr>
                <w:rFonts w:hint="eastAsia" w:ascii="宋体" w:cs="宋体"/>
                <w:color w:val="auto"/>
                <w:kern w:val="0"/>
                <w:sz w:val="24"/>
                <w:szCs w:val="24"/>
              </w:rPr>
              <w:t>若羌县</w:t>
            </w:r>
          </w:p>
          <w:p>
            <w:pPr>
              <w:jc w:val="left"/>
              <w:rPr>
                <w:rFonts w:hint="eastAsia" w:ascii="宋体" w:cs="宋体"/>
                <w:color w:val="auto"/>
                <w:szCs w:val="21"/>
              </w:rPr>
            </w:pPr>
            <w:r>
              <w:rPr>
                <w:rFonts w:hint="eastAsia" w:ascii="宋体" w:cs="宋体"/>
                <w:color w:val="auto"/>
                <w:szCs w:val="21"/>
              </w:rPr>
              <w:t xml:space="preserve">联系人：张自起     </w:t>
            </w:r>
          </w:p>
          <w:p>
            <w:pPr>
              <w:jc w:val="left"/>
              <w:rPr>
                <w:rFonts w:hint="default" w:ascii="宋体" w:eastAsia="宋体" w:cs="宋体"/>
                <w:color w:val="auto"/>
                <w:szCs w:val="21"/>
                <w:lang w:val="en-US" w:eastAsia="zh-CN"/>
              </w:rPr>
            </w:pPr>
            <w:r>
              <w:rPr>
                <w:rFonts w:hint="eastAsia" w:ascii="宋体" w:cs="宋体"/>
                <w:color w:val="auto"/>
                <w:szCs w:val="21"/>
              </w:rPr>
              <w:t>联系电话：13999010953</w:t>
            </w:r>
          </w:p>
        </w:tc>
      </w:tr>
      <w:tr>
        <w:tblPrEx>
          <w:tblLayout w:type="fixed"/>
          <w:tblCellMar>
            <w:top w:w="0" w:type="dxa"/>
            <w:left w:w="108" w:type="dxa"/>
            <w:bottom w:w="0" w:type="dxa"/>
            <w:right w:w="108" w:type="dxa"/>
          </w:tblCellMar>
        </w:tblPrEx>
        <w:trPr>
          <w:trHeight w:val="1020"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2</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采购代理机构</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cs="宋体"/>
                <w:color w:val="auto"/>
                <w:szCs w:val="21"/>
              </w:rPr>
            </w:pPr>
            <w:r>
              <w:rPr>
                <w:rFonts w:hint="eastAsia" w:ascii="宋体" w:cs="宋体"/>
                <w:color w:val="auto"/>
                <w:szCs w:val="21"/>
              </w:rPr>
              <w:t xml:space="preserve">名称：新疆中工建辉工程咨询有限公司  </w:t>
            </w:r>
          </w:p>
          <w:p>
            <w:pPr>
              <w:spacing w:line="340" w:lineRule="exact"/>
              <w:jc w:val="left"/>
              <w:rPr>
                <w:rFonts w:hint="eastAsia" w:ascii="宋体" w:cs="宋体"/>
                <w:color w:val="auto"/>
                <w:szCs w:val="21"/>
              </w:rPr>
            </w:pPr>
            <w:r>
              <w:rPr>
                <w:rFonts w:hint="eastAsia" w:ascii="宋体" w:cs="宋体"/>
                <w:color w:val="auto"/>
                <w:szCs w:val="21"/>
              </w:rPr>
              <w:t>地址：库尔勒市万和·欢乐海岸3号楼16楼</w:t>
            </w:r>
          </w:p>
          <w:p>
            <w:pPr>
              <w:spacing w:line="340" w:lineRule="exact"/>
              <w:jc w:val="left"/>
              <w:rPr>
                <w:rFonts w:hint="eastAsia" w:ascii="宋体" w:cs="宋体"/>
                <w:color w:val="auto"/>
                <w:szCs w:val="21"/>
              </w:rPr>
            </w:pPr>
            <w:r>
              <w:rPr>
                <w:rFonts w:hint="eastAsia" w:ascii="宋体" w:cs="宋体"/>
                <w:color w:val="auto"/>
                <w:szCs w:val="21"/>
              </w:rPr>
              <w:t>联系人</w:t>
            </w:r>
            <w:r>
              <w:rPr>
                <w:rFonts w:hint="eastAsia" w:ascii="宋体" w:cs="宋体"/>
                <w:color w:val="auto"/>
                <w:szCs w:val="21"/>
                <w:lang w:eastAsia="zh-CN"/>
              </w:rPr>
              <w:t>：邵远洋</w:t>
            </w:r>
            <w:r>
              <w:rPr>
                <w:rFonts w:hint="eastAsia" w:ascii="宋体" w:cs="宋体"/>
                <w:color w:val="auto"/>
                <w:szCs w:val="21"/>
              </w:rPr>
              <w:t xml:space="preserve">       电话：18</w:t>
            </w:r>
            <w:r>
              <w:rPr>
                <w:rFonts w:hint="eastAsia" w:ascii="宋体" w:cs="宋体"/>
                <w:color w:val="auto"/>
                <w:szCs w:val="21"/>
                <w:lang w:val="en-US" w:eastAsia="zh-CN"/>
              </w:rPr>
              <w:t>160688899</w:t>
            </w:r>
          </w:p>
        </w:tc>
      </w:tr>
      <w:tr>
        <w:tblPrEx>
          <w:tblLayout w:type="fixed"/>
          <w:tblCellMar>
            <w:top w:w="0" w:type="dxa"/>
            <w:left w:w="108" w:type="dxa"/>
            <w:bottom w:w="0" w:type="dxa"/>
            <w:right w:w="108" w:type="dxa"/>
          </w:tblCellMar>
        </w:tblPrEx>
        <w:trPr>
          <w:trHeight w:val="429" w:hRule="atLeast"/>
        </w:trPr>
        <w:tc>
          <w:tcPr>
            <w:tcW w:w="488" w:type="dxa"/>
            <w:vMerge w:val="restart"/>
            <w:tcBorders>
              <w:top w:val="single" w:color="auto" w:sz="4" w:space="0"/>
              <w:left w:val="single" w:color="auto" w:sz="4" w:space="0"/>
              <w:bottom w:val="nil"/>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3</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10" w:firstLineChars="100"/>
              <w:jc w:val="center"/>
              <w:rPr>
                <w:rFonts w:hint="eastAsia" w:ascii="宋体" w:cs="宋体"/>
                <w:color w:val="auto"/>
                <w:szCs w:val="21"/>
              </w:rPr>
            </w:pPr>
            <w:r>
              <w:rPr>
                <w:rFonts w:hint="eastAsia" w:ascii="宋体" w:cs="宋体"/>
                <w:color w:val="auto"/>
                <w:szCs w:val="21"/>
              </w:rPr>
              <w:t>项目名称</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eastAsia="宋体" w:cs="宋体"/>
                <w:color w:val="auto"/>
                <w:szCs w:val="21"/>
                <w:lang w:eastAsia="zh-CN"/>
              </w:rPr>
            </w:pPr>
            <w:r>
              <w:rPr>
                <w:rFonts w:hint="eastAsia" w:ascii="宋体" w:cs="宋体"/>
                <w:color w:val="auto"/>
                <w:szCs w:val="21"/>
                <w:lang w:eastAsia="zh-CN"/>
              </w:rPr>
              <w:t>若羌工业园区空气质量自动监测站建设项目（二期）</w:t>
            </w:r>
          </w:p>
        </w:tc>
      </w:tr>
      <w:tr>
        <w:tblPrEx>
          <w:tblLayout w:type="fixed"/>
          <w:tblCellMar>
            <w:top w:w="0" w:type="dxa"/>
            <w:left w:w="108" w:type="dxa"/>
            <w:bottom w:w="0" w:type="dxa"/>
            <w:right w:w="108" w:type="dxa"/>
          </w:tblCellMar>
        </w:tblPrEx>
        <w:trPr>
          <w:trHeight w:val="477" w:hRule="atLeast"/>
        </w:trPr>
        <w:tc>
          <w:tcPr>
            <w:tcW w:w="488" w:type="dxa"/>
            <w:vMerge w:val="continue"/>
            <w:tcBorders>
              <w:top w:val="nil"/>
              <w:left w:val="single" w:color="auto" w:sz="4" w:space="0"/>
              <w:bottom w:val="nil"/>
              <w:right w:val="single" w:color="auto" w:sz="4" w:space="0"/>
            </w:tcBorders>
            <w:vAlign w:val="center"/>
          </w:tcP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10" w:firstLineChars="100"/>
              <w:jc w:val="center"/>
              <w:rPr>
                <w:rFonts w:hint="eastAsia" w:ascii="宋体" w:cs="宋体"/>
                <w:color w:val="auto"/>
                <w:szCs w:val="21"/>
              </w:rPr>
            </w:pPr>
            <w:r>
              <w:rPr>
                <w:rFonts w:hint="eastAsia" w:ascii="宋体" w:cs="宋体"/>
                <w:color w:val="auto"/>
                <w:szCs w:val="21"/>
              </w:rPr>
              <w:t>项目编号</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cs="宋体"/>
                <w:color w:val="auto"/>
                <w:szCs w:val="21"/>
              </w:rPr>
            </w:pPr>
            <w:r>
              <w:rPr>
                <w:rFonts w:hint="eastAsia" w:ascii="宋体" w:cs="宋体"/>
                <w:color w:val="auto"/>
                <w:szCs w:val="21"/>
                <w:lang w:val="en-US" w:eastAsia="zh-CN"/>
              </w:rPr>
              <w:t>XJZGJHZFCG2023-055号</w:t>
            </w:r>
          </w:p>
        </w:tc>
      </w:tr>
      <w:tr>
        <w:tblPrEx>
          <w:tblLayout w:type="fixed"/>
          <w:tblCellMar>
            <w:top w:w="0" w:type="dxa"/>
            <w:left w:w="108" w:type="dxa"/>
            <w:bottom w:w="0" w:type="dxa"/>
            <w:right w:w="108" w:type="dxa"/>
          </w:tblCellMar>
        </w:tblPrEx>
        <w:trPr>
          <w:trHeight w:val="496" w:hRule="atLeast"/>
        </w:trPr>
        <w:tc>
          <w:tcPr>
            <w:tcW w:w="488" w:type="dxa"/>
            <w:vMerge w:val="continue"/>
            <w:tcBorders>
              <w:top w:val="nil"/>
              <w:left w:val="single" w:color="auto" w:sz="4" w:space="0"/>
              <w:bottom w:val="nil"/>
              <w:right w:val="single" w:color="auto" w:sz="4" w:space="0"/>
            </w:tcBorders>
            <w:vAlign w:val="center"/>
          </w:tcP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10" w:firstLineChars="100"/>
              <w:jc w:val="center"/>
              <w:rPr>
                <w:rFonts w:hint="eastAsia" w:ascii="宋体" w:cs="宋体"/>
                <w:color w:val="auto"/>
                <w:szCs w:val="21"/>
              </w:rPr>
            </w:pPr>
            <w:r>
              <w:rPr>
                <w:rFonts w:hint="eastAsia" w:ascii="宋体" w:cs="宋体"/>
                <w:color w:val="auto"/>
                <w:szCs w:val="21"/>
              </w:rPr>
              <w:t>采购方式</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cs="宋体"/>
                <w:color w:val="auto"/>
                <w:szCs w:val="21"/>
              </w:rPr>
            </w:pPr>
            <w:r>
              <w:rPr>
                <w:rFonts w:hint="eastAsia" w:ascii="宋体" w:cs="宋体"/>
                <w:color w:val="auto"/>
                <w:szCs w:val="21"/>
              </w:rPr>
              <w:t>竞争性磋商</w:t>
            </w:r>
          </w:p>
        </w:tc>
      </w:tr>
      <w:tr>
        <w:tblPrEx>
          <w:tblLayout w:type="fixed"/>
          <w:tblCellMar>
            <w:top w:w="0" w:type="dxa"/>
            <w:left w:w="108" w:type="dxa"/>
            <w:bottom w:w="0" w:type="dxa"/>
            <w:right w:w="108" w:type="dxa"/>
          </w:tblCellMar>
        </w:tblPrEx>
        <w:trPr>
          <w:trHeight w:val="519" w:hRule="atLeast"/>
        </w:trPr>
        <w:tc>
          <w:tcPr>
            <w:tcW w:w="488" w:type="dxa"/>
            <w:vMerge w:val="continue"/>
            <w:tcBorders>
              <w:top w:val="nil"/>
              <w:left w:val="single" w:color="auto" w:sz="4" w:space="0"/>
              <w:bottom w:val="nil"/>
              <w:right w:val="single" w:color="auto" w:sz="4" w:space="0"/>
            </w:tcBorders>
            <w:vAlign w:val="center"/>
          </w:tcP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10" w:firstLineChars="100"/>
              <w:jc w:val="center"/>
              <w:rPr>
                <w:rFonts w:hint="eastAsia" w:ascii="宋体" w:cs="宋体"/>
                <w:color w:val="auto"/>
                <w:szCs w:val="21"/>
              </w:rPr>
            </w:pPr>
            <w:r>
              <w:rPr>
                <w:rFonts w:hint="eastAsia" w:ascii="宋体" w:cs="宋体"/>
                <w:color w:val="auto"/>
                <w:szCs w:val="21"/>
              </w:rPr>
              <w:t>资格审查方式</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cs="宋体"/>
                <w:color w:val="auto"/>
                <w:szCs w:val="21"/>
              </w:rPr>
            </w:pPr>
            <w:r>
              <w:rPr>
                <w:rFonts w:hint="eastAsia" w:ascii="宋体" w:cs="宋体"/>
                <w:color w:val="auto"/>
                <w:szCs w:val="21"/>
              </w:rPr>
              <w:t>资格后审</w:t>
            </w:r>
          </w:p>
        </w:tc>
      </w:tr>
      <w:tr>
        <w:tblPrEx>
          <w:tblLayout w:type="fixed"/>
          <w:tblCellMar>
            <w:top w:w="0" w:type="dxa"/>
            <w:left w:w="108" w:type="dxa"/>
            <w:bottom w:w="0" w:type="dxa"/>
            <w:right w:w="108" w:type="dxa"/>
          </w:tblCellMar>
        </w:tblPrEx>
        <w:trPr>
          <w:trHeight w:val="544" w:hRule="atLeast"/>
        </w:trPr>
        <w:tc>
          <w:tcPr>
            <w:tcW w:w="488" w:type="dxa"/>
            <w:vMerge w:val="continue"/>
            <w:tcBorders>
              <w:top w:val="nil"/>
              <w:left w:val="single" w:color="auto" w:sz="4" w:space="0"/>
              <w:bottom w:val="single" w:color="auto" w:sz="4" w:space="0"/>
              <w:right w:val="single" w:color="auto" w:sz="4" w:space="0"/>
            </w:tcBorders>
            <w:vAlign w:val="center"/>
          </w:tcP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10" w:firstLineChars="100"/>
              <w:jc w:val="center"/>
              <w:rPr>
                <w:rFonts w:hint="eastAsia" w:ascii="宋体" w:cs="宋体"/>
                <w:color w:val="auto"/>
                <w:szCs w:val="21"/>
              </w:rPr>
            </w:pPr>
            <w:r>
              <w:rPr>
                <w:rFonts w:hint="eastAsia" w:ascii="宋体" w:cs="宋体"/>
                <w:color w:val="auto"/>
                <w:szCs w:val="21"/>
              </w:rPr>
              <w:t>采购内容</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cs="宋体"/>
                <w:color w:val="auto"/>
                <w:szCs w:val="21"/>
              </w:rPr>
            </w:pPr>
            <w:r>
              <w:rPr>
                <w:rFonts w:hint="eastAsia" w:ascii="宋体" w:cs="宋体"/>
                <w:color w:val="auto"/>
                <w:kern w:val="0"/>
                <w:sz w:val="24"/>
                <w:szCs w:val="24"/>
                <w:highlight w:val="none"/>
              </w:rPr>
              <w:t>挥发性有机物监测系统</w:t>
            </w:r>
            <w:r>
              <w:rPr>
                <w:rFonts w:hint="eastAsia" w:ascii="宋体" w:cs="宋体"/>
                <w:color w:val="auto"/>
                <w:kern w:val="0"/>
                <w:sz w:val="24"/>
                <w:szCs w:val="24"/>
                <w:highlight w:val="none"/>
                <w:lang w:eastAsia="zh-CN"/>
              </w:rPr>
              <w:t>、</w:t>
            </w:r>
            <w:r>
              <w:rPr>
                <w:rFonts w:hint="eastAsia" w:ascii="宋体" w:cs="宋体"/>
                <w:color w:val="auto"/>
                <w:kern w:val="0"/>
                <w:sz w:val="24"/>
                <w:szCs w:val="24"/>
                <w:highlight w:val="none"/>
              </w:rPr>
              <w:t>挥发性有机物监测仪</w:t>
            </w:r>
            <w:r>
              <w:rPr>
                <w:rFonts w:hint="eastAsia" w:ascii="宋体" w:cs="宋体"/>
                <w:color w:val="auto"/>
                <w:kern w:val="0"/>
                <w:sz w:val="24"/>
                <w:szCs w:val="24"/>
                <w:highlight w:val="none"/>
                <w:lang w:eastAsia="zh-CN"/>
              </w:rPr>
              <w:t>、</w:t>
            </w:r>
            <w:r>
              <w:rPr>
                <w:rFonts w:hint="eastAsia" w:ascii="宋体" w:cs="宋体"/>
                <w:color w:val="auto"/>
                <w:kern w:val="0"/>
                <w:sz w:val="24"/>
                <w:szCs w:val="24"/>
                <w:highlight w:val="none"/>
              </w:rPr>
              <w:t>挥发性有机物校准仪</w:t>
            </w:r>
            <w:r>
              <w:rPr>
                <w:rFonts w:hint="eastAsia" w:ascii="宋体" w:cs="宋体"/>
                <w:color w:val="auto"/>
                <w:kern w:val="0"/>
                <w:sz w:val="24"/>
                <w:szCs w:val="24"/>
                <w:highlight w:val="none"/>
                <w:lang w:eastAsia="zh-CN"/>
              </w:rPr>
              <w:t>、</w:t>
            </w:r>
            <w:r>
              <w:rPr>
                <w:rFonts w:hint="eastAsia" w:ascii="宋体" w:cs="宋体"/>
                <w:color w:val="auto"/>
                <w:kern w:val="0"/>
                <w:sz w:val="24"/>
                <w:szCs w:val="24"/>
                <w:highlight w:val="none"/>
              </w:rPr>
              <w:t>氢气发生器</w:t>
            </w:r>
            <w:r>
              <w:rPr>
                <w:rFonts w:hint="eastAsia" w:ascii="宋体" w:cs="宋体"/>
                <w:color w:val="auto"/>
                <w:kern w:val="0"/>
                <w:sz w:val="24"/>
                <w:szCs w:val="24"/>
                <w:highlight w:val="none"/>
                <w:lang w:eastAsia="zh-CN"/>
              </w:rPr>
              <w:t>、</w:t>
            </w:r>
            <w:r>
              <w:rPr>
                <w:rFonts w:hint="eastAsia" w:ascii="宋体" w:cs="宋体"/>
                <w:color w:val="auto"/>
                <w:kern w:val="0"/>
                <w:sz w:val="24"/>
                <w:szCs w:val="24"/>
                <w:highlight w:val="none"/>
              </w:rPr>
              <w:t>零气发生器</w:t>
            </w:r>
            <w:r>
              <w:rPr>
                <w:rFonts w:hint="eastAsia" w:ascii="宋体" w:cs="宋体"/>
                <w:color w:val="auto"/>
                <w:kern w:val="0"/>
                <w:sz w:val="24"/>
                <w:szCs w:val="24"/>
                <w:highlight w:val="none"/>
                <w:lang w:eastAsia="zh-CN"/>
              </w:rPr>
              <w:t>、</w:t>
            </w:r>
            <w:r>
              <w:rPr>
                <w:rFonts w:hint="eastAsia" w:ascii="宋体" w:cs="宋体"/>
                <w:color w:val="auto"/>
                <w:kern w:val="0"/>
                <w:sz w:val="24"/>
                <w:szCs w:val="24"/>
                <w:highlight w:val="none"/>
              </w:rPr>
              <w:t>数采仪软件</w:t>
            </w:r>
            <w:r>
              <w:rPr>
                <w:rFonts w:hint="eastAsia" w:ascii="宋体" w:cs="宋体"/>
                <w:color w:val="auto"/>
                <w:kern w:val="0"/>
                <w:sz w:val="24"/>
                <w:szCs w:val="24"/>
                <w:highlight w:val="none"/>
                <w:lang w:eastAsia="zh-CN"/>
              </w:rPr>
              <w:t>、</w:t>
            </w:r>
            <w:r>
              <w:rPr>
                <w:rFonts w:hint="eastAsia" w:ascii="宋体" w:cs="宋体"/>
                <w:color w:val="auto"/>
                <w:kern w:val="0"/>
                <w:sz w:val="24"/>
                <w:szCs w:val="24"/>
                <w:highlight w:val="none"/>
              </w:rPr>
              <w:t>采集仪工控机</w:t>
            </w:r>
            <w:r>
              <w:rPr>
                <w:rFonts w:hint="eastAsia" w:ascii="宋体" w:cs="宋体"/>
                <w:color w:val="auto"/>
                <w:kern w:val="0"/>
                <w:sz w:val="24"/>
                <w:szCs w:val="24"/>
                <w:highlight w:val="none"/>
                <w:lang w:eastAsia="zh-CN"/>
              </w:rPr>
              <w:t>、</w:t>
            </w:r>
            <w:r>
              <w:rPr>
                <w:rFonts w:hint="eastAsia" w:ascii="宋体" w:cs="宋体"/>
                <w:color w:val="auto"/>
                <w:kern w:val="0"/>
                <w:sz w:val="24"/>
                <w:szCs w:val="24"/>
                <w:highlight w:val="none"/>
              </w:rPr>
              <w:t>机柜</w:t>
            </w:r>
            <w:r>
              <w:rPr>
                <w:rFonts w:hint="eastAsia" w:ascii="宋体" w:cs="宋体"/>
                <w:color w:val="auto"/>
                <w:kern w:val="0"/>
                <w:sz w:val="24"/>
                <w:szCs w:val="24"/>
                <w:highlight w:val="none"/>
                <w:lang w:eastAsia="zh-CN"/>
              </w:rPr>
              <w:t>、</w:t>
            </w:r>
            <w:r>
              <w:rPr>
                <w:rFonts w:hint="eastAsia" w:ascii="宋体" w:cs="宋体"/>
                <w:color w:val="auto"/>
                <w:kern w:val="0"/>
                <w:sz w:val="24"/>
                <w:szCs w:val="24"/>
                <w:highlight w:val="none"/>
              </w:rPr>
              <w:t>其他配套设备及辅助设施</w:t>
            </w:r>
            <w:r>
              <w:rPr>
                <w:rFonts w:hint="eastAsia" w:ascii="宋体" w:cs="宋体"/>
                <w:color w:val="auto"/>
                <w:kern w:val="0"/>
                <w:sz w:val="24"/>
                <w:szCs w:val="24"/>
                <w:highlight w:val="none"/>
                <w:lang w:val="en-US" w:eastAsia="zh-CN"/>
              </w:rPr>
              <w:t>各一套。</w:t>
            </w:r>
          </w:p>
        </w:tc>
      </w:tr>
      <w:tr>
        <w:tblPrEx>
          <w:tblLayout w:type="fixed"/>
          <w:tblCellMar>
            <w:top w:w="0" w:type="dxa"/>
            <w:left w:w="108" w:type="dxa"/>
            <w:bottom w:w="0" w:type="dxa"/>
            <w:right w:w="108" w:type="dxa"/>
          </w:tblCellMar>
        </w:tblPrEx>
        <w:trPr>
          <w:trHeight w:val="578"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4</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项目预算</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cs="宋体"/>
                <w:color w:val="auto"/>
                <w:szCs w:val="21"/>
              </w:rPr>
            </w:pPr>
            <w:r>
              <w:rPr>
                <w:rFonts w:hint="eastAsia" w:ascii="宋体" w:cs="宋体"/>
                <w:color w:val="auto"/>
                <w:szCs w:val="21"/>
              </w:rPr>
              <w:t>小写：</w:t>
            </w:r>
            <w:r>
              <w:rPr>
                <w:rFonts w:hint="eastAsia" w:ascii="宋体" w:cs="宋体"/>
                <w:color w:val="auto"/>
                <w:szCs w:val="21"/>
                <w:lang w:val="en-US" w:eastAsia="zh-CN"/>
              </w:rPr>
              <w:t>50</w:t>
            </w:r>
            <w:r>
              <w:rPr>
                <w:rFonts w:hint="eastAsia" w:ascii="宋体" w:cs="宋体"/>
                <w:color w:val="auto"/>
                <w:szCs w:val="21"/>
              </w:rPr>
              <w:t>万元；大写：</w:t>
            </w:r>
            <w:r>
              <w:rPr>
                <w:rFonts w:hint="eastAsia" w:ascii="宋体" w:cs="宋体"/>
                <w:color w:val="auto"/>
                <w:szCs w:val="21"/>
                <w:lang w:val="en-US" w:eastAsia="zh-CN"/>
              </w:rPr>
              <w:t>伍拾万</w:t>
            </w:r>
            <w:r>
              <w:rPr>
                <w:rFonts w:hint="eastAsia" w:ascii="宋体" w:cs="宋体"/>
                <w:color w:val="auto"/>
                <w:szCs w:val="21"/>
              </w:rPr>
              <w:t>元整</w:t>
            </w:r>
          </w:p>
          <w:p>
            <w:pPr>
              <w:spacing w:line="340" w:lineRule="exact"/>
              <w:jc w:val="left"/>
              <w:rPr>
                <w:rFonts w:hint="eastAsia" w:ascii="宋体" w:cs="宋体"/>
                <w:color w:val="auto"/>
                <w:szCs w:val="21"/>
              </w:rPr>
            </w:pPr>
            <w:r>
              <w:rPr>
                <w:rFonts w:hint="eastAsia" w:ascii="宋体" w:cs="宋体"/>
                <w:color w:val="auto"/>
                <w:szCs w:val="21"/>
              </w:rPr>
              <w:t>（投标报价超过项目预算按重大偏差进行处理）</w:t>
            </w:r>
          </w:p>
        </w:tc>
      </w:tr>
      <w:tr>
        <w:tblPrEx>
          <w:tblLayout w:type="fixed"/>
          <w:tblCellMar>
            <w:top w:w="0" w:type="dxa"/>
            <w:left w:w="108" w:type="dxa"/>
            <w:bottom w:w="0" w:type="dxa"/>
            <w:right w:w="108" w:type="dxa"/>
          </w:tblCellMar>
        </w:tblPrEx>
        <w:trPr>
          <w:trHeight w:val="311"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5</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供应商资格条件</w:t>
            </w:r>
          </w:p>
        </w:tc>
        <w:tc>
          <w:tcPr>
            <w:tcW w:w="6915" w:type="dxa"/>
            <w:gridSpan w:val="2"/>
            <w:tcBorders>
              <w:top w:val="single" w:color="auto" w:sz="4" w:space="0"/>
              <w:left w:val="single" w:color="auto" w:sz="4" w:space="0"/>
              <w:bottom w:val="single" w:color="auto" w:sz="4" w:space="0"/>
              <w:right w:val="single" w:color="auto" w:sz="4" w:space="0"/>
            </w:tcBorders>
            <w:vAlign w:val="top"/>
          </w:tcPr>
          <w:p>
            <w:pPr>
              <w:spacing w:line="340" w:lineRule="exact"/>
              <w:jc w:val="left"/>
              <w:rPr>
                <w:rFonts w:hint="eastAsia" w:ascii="宋体" w:cs="宋体"/>
                <w:color w:val="auto"/>
                <w:szCs w:val="21"/>
              </w:rPr>
            </w:pPr>
            <w:r>
              <w:rPr>
                <w:rFonts w:hint="eastAsia" w:ascii="宋体" w:cs="宋体"/>
                <w:color w:val="auto"/>
                <w:szCs w:val="21"/>
              </w:rPr>
              <w:t>1、符合《中华人民共和国政府采购法》第二十二条的相关规定；</w:t>
            </w:r>
          </w:p>
          <w:p>
            <w:pPr>
              <w:spacing w:line="340" w:lineRule="exact"/>
              <w:jc w:val="left"/>
              <w:rPr>
                <w:rFonts w:hint="eastAsia" w:ascii="宋体" w:cs="宋体"/>
                <w:color w:val="auto"/>
                <w:szCs w:val="21"/>
              </w:rPr>
            </w:pPr>
            <w:r>
              <w:rPr>
                <w:rFonts w:hint="eastAsia" w:ascii="宋体" w:cs="宋体"/>
                <w:color w:val="auto"/>
                <w:szCs w:val="21"/>
              </w:rPr>
              <w:t>2、有效的“三证合一”的营业执照，且具备所投标的经营范围；</w:t>
            </w:r>
          </w:p>
          <w:p>
            <w:pPr>
              <w:spacing w:line="340" w:lineRule="exact"/>
              <w:jc w:val="left"/>
              <w:rPr>
                <w:rFonts w:hint="eastAsia" w:ascii="宋体" w:cs="宋体"/>
                <w:color w:val="auto"/>
                <w:szCs w:val="21"/>
              </w:rPr>
            </w:pPr>
            <w:r>
              <w:rPr>
                <w:rFonts w:hint="eastAsia" w:ascii="宋体" w:cs="宋体"/>
                <w:color w:val="auto"/>
                <w:szCs w:val="21"/>
              </w:rPr>
              <w:t>3、投标人需具备独立法人资格，能够承担相应的供货、服务能力，持有效营业执照的生产厂家或代理商；</w:t>
            </w:r>
          </w:p>
          <w:p>
            <w:pPr>
              <w:spacing w:line="340" w:lineRule="exact"/>
              <w:jc w:val="left"/>
              <w:rPr>
                <w:rFonts w:hint="eastAsia" w:ascii="宋体" w:cs="宋体"/>
                <w:color w:val="auto"/>
                <w:szCs w:val="21"/>
              </w:rPr>
            </w:pPr>
            <w:r>
              <w:rPr>
                <w:rFonts w:hint="eastAsia" w:ascii="宋体" w:cs="宋体"/>
                <w:color w:val="auto"/>
                <w:szCs w:val="21"/>
              </w:rPr>
              <w:t>4、近三年具有良好的商业信誉和健全的财务会计制度；</w:t>
            </w:r>
          </w:p>
          <w:p>
            <w:pPr>
              <w:spacing w:line="340" w:lineRule="exact"/>
              <w:jc w:val="left"/>
              <w:rPr>
                <w:rFonts w:hint="eastAsia" w:ascii="宋体" w:cs="宋体"/>
                <w:color w:val="auto"/>
                <w:szCs w:val="21"/>
              </w:rPr>
            </w:pPr>
            <w:r>
              <w:rPr>
                <w:rFonts w:hint="eastAsia" w:ascii="宋体" w:cs="宋体"/>
                <w:color w:val="auto"/>
                <w:szCs w:val="21"/>
              </w:rPr>
              <w:t>5、近三年内，在经营活动中没有重大违法记录；</w:t>
            </w:r>
          </w:p>
          <w:p>
            <w:pPr>
              <w:spacing w:line="340" w:lineRule="exact"/>
              <w:jc w:val="left"/>
              <w:rPr>
                <w:rFonts w:hint="eastAsia" w:ascii="宋体" w:cs="宋体"/>
                <w:color w:val="auto"/>
                <w:szCs w:val="21"/>
              </w:rPr>
            </w:pPr>
            <w:r>
              <w:rPr>
                <w:rFonts w:hint="eastAsia" w:ascii="宋体" w:cs="宋体"/>
                <w:color w:val="auto"/>
                <w:szCs w:val="21"/>
              </w:rPr>
              <w:t xml:space="preserve">6、经 信 用 中 国 （ </w:t>
            </w:r>
            <w:r>
              <w:rPr>
                <w:rFonts w:hint="eastAsia" w:ascii="宋体" w:cs="宋体"/>
                <w:color w:val="auto"/>
                <w:szCs w:val="21"/>
              </w:rPr>
              <w:fldChar w:fldCharType="begin"/>
            </w:r>
            <w:r>
              <w:rPr>
                <w:rFonts w:hint="eastAsia" w:ascii="宋体" w:cs="宋体"/>
                <w:color w:val="auto"/>
                <w:szCs w:val="21"/>
              </w:rPr>
              <w:instrText xml:space="preserve">HYPERLINK "http://www.creditchina.gov.cn/" /h"</w:instrText>
            </w:r>
            <w:r>
              <w:rPr>
                <w:rFonts w:hint="eastAsia" w:ascii="宋体" w:cs="宋体"/>
                <w:color w:val="auto"/>
                <w:szCs w:val="21"/>
              </w:rPr>
              <w:fldChar w:fldCharType="separate"/>
            </w:r>
            <w:r>
              <w:rPr>
                <w:rFonts w:hint="eastAsia" w:ascii="宋体" w:cs="宋体"/>
                <w:color w:val="auto"/>
                <w:szCs w:val="21"/>
              </w:rPr>
              <w:t xml:space="preserve">www.creditchina.gov.cn </w:t>
            </w:r>
            <w:r>
              <w:rPr>
                <w:rFonts w:hint="eastAsia" w:ascii="宋体" w:cs="宋体"/>
                <w:color w:val="auto"/>
                <w:szCs w:val="21"/>
              </w:rPr>
              <w:fldChar w:fldCharType="end"/>
            </w:r>
            <w:r>
              <w:rPr>
                <w:rFonts w:hint="eastAsia" w:ascii="宋体" w:cs="宋体"/>
                <w:color w:val="auto"/>
                <w:szCs w:val="21"/>
              </w:rPr>
              <w:t>） 、 中 国 政 府 采 购 网（</w:t>
            </w:r>
            <w:r>
              <w:rPr>
                <w:rFonts w:hint="eastAsia" w:ascii="宋体" w:cs="宋体"/>
                <w:color w:val="auto"/>
                <w:szCs w:val="21"/>
              </w:rPr>
              <w:fldChar w:fldCharType="begin"/>
            </w:r>
            <w:r>
              <w:rPr>
                <w:rFonts w:hint="eastAsia" w:ascii="宋体" w:cs="宋体"/>
                <w:color w:val="auto"/>
                <w:szCs w:val="21"/>
              </w:rPr>
              <w:instrText xml:space="preserve">HYPERLINK "http://www.ccgp.gov.cn/" /h"</w:instrText>
            </w:r>
            <w:r>
              <w:rPr>
                <w:rFonts w:hint="eastAsia" w:ascii="宋体" w:cs="宋体"/>
                <w:color w:val="auto"/>
                <w:szCs w:val="21"/>
              </w:rPr>
              <w:fldChar w:fldCharType="separate"/>
            </w:r>
            <w:r>
              <w:rPr>
                <w:rFonts w:hint="eastAsia" w:ascii="宋体" w:cs="宋体"/>
                <w:color w:val="auto"/>
                <w:szCs w:val="21"/>
              </w:rPr>
              <w:t>www.ccgp.gov.cn</w:t>
            </w:r>
            <w:r>
              <w:rPr>
                <w:rFonts w:hint="eastAsia" w:ascii="宋体" w:cs="宋体"/>
                <w:color w:val="auto"/>
                <w:szCs w:val="21"/>
              </w:rPr>
              <w:fldChar w:fldCharType="end"/>
            </w:r>
            <w:r>
              <w:rPr>
                <w:rFonts w:hint="eastAsia" w:ascii="宋体" w:cs="宋体"/>
                <w:color w:val="auto"/>
                <w:szCs w:val="21"/>
              </w:rPr>
              <w:t>）等渠道查询后，列入失信被执行人、重大税违法案件当事人名单、政府采购严重违法失信行为记录名单的，取消投标资格。（提供“信用中国”网站无任何不良记录的查询截图并加盖公章，时间为投标截止时间前 20 天内）；</w:t>
            </w:r>
          </w:p>
          <w:p>
            <w:pPr>
              <w:spacing w:line="340" w:lineRule="exact"/>
              <w:jc w:val="left"/>
              <w:rPr>
                <w:rFonts w:hint="eastAsia" w:ascii="宋体" w:cs="宋体"/>
                <w:color w:val="auto"/>
                <w:szCs w:val="21"/>
              </w:rPr>
            </w:pPr>
            <w:r>
              <w:rPr>
                <w:rFonts w:hint="eastAsia" w:ascii="宋体" w:cs="宋体"/>
                <w:color w:val="auto"/>
                <w:szCs w:val="21"/>
              </w:rPr>
              <w:t>7、按文件要求缴纳投标保证金；</w:t>
            </w:r>
          </w:p>
          <w:p>
            <w:pPr>
              <w:spacing w:line="340" w:lineRule="exact"/>
              <w:jc w:val="left"/>
              <w:rPr>
                <w:rFonts w:hint="eastAsia" w:ascii="宋体" w:cs="宋体"/>
                <w:color w:val="auto"/>
                <w:szCs w:val="21"/>
              </w:rPr>
            </w:pPr>
            <w:r>
              <w:rPr>
                <w:rFonts w:hint="eastAsia" w:ascii="宋体" w:cs="宋体"/>
                <w:color w:val="auto"/>
                <w:szCs w:val="21"/>
              </w:rPr>
              <w:t>8、为充分保证完善的售后服务，本项目不接受联合体投标。</w:t>
            </w:r>
          </w:p>
        </w:tc>
      </w:tr>
      <w:tr>
        <w:tblPrEx>
          <w:tblLayout w:type="fixed"/>
          <w:tblCellMar>
            <w:top w:w="0" w:type="dxa"/>
            <w:left w:w="108" w:type="dxa"/>
            <w:bottom w:w="0" w:type="dxa"/>
            <w:right w:w="108" w:type="dxa"/>
          </w:tblCellMar>
        </w:tblPrEx>
        <w:trPr>
          <w:trHeight w:val="6114"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6</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标前准备</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pStyle w:val="31"/>
              <w:numPr>
                <w:ilvl w:val="0"/>
                <w:numId w:val="3"/>
              </w:numPr>
              <w:spacing w:line="435" w:lineRule="atLeast"/>
              <w:rPr>
                <w:rFonts w:hint="eastAsia" w:cs="宋体"/>
                <w:kern w:val="2"/>
                <w:sz w:val="21"/>
                <w:szCs w:val="21"/>
              </w:rPr>
            </w:pPr>
            <w:r>
              <w:rPr>
                <w:rFonts w:hint="eastAsia" w:cs="宋体"/>
                <w:kern w:val="2"/>
                <w:sz w:val="21"/>
                <w:szCs w:val="21"/>
              </w:rPr>
              <w:t>本项目实行网上投标，采用电子投标文件。若供应商参与投标，自行承担投标一切费用。</w:t>
            </w:r>
          </w:p>
          <w:p>
            <w:pPr>
              <w:pStyle w:val="31"/>
              <w:numPr>
                <w:ilvl w:val="0"/>
                <w:numId w:val="3"/>
              </w:numPr>
              <w:spacing w:line="435" w:lineRule="atLeast"/>
              <w:rPr>
                <w:rFonts w:hint="eastAsia" w:cs="宋体"/>
                <w:kern w:val="2"/>
                <w:sz w:val="21"/>
                <w:szCs w:val="21"/>
              </w:rPr>
            </w:pPr>
            <w:r>
              <w:rPr>
                <w:rFonts w:hint="eastAsia" w:cs="宋体"/>
                <w:kern w:val="2"/>
                <w:sz w:val="21"/>
                <w:szCs w:val="21"/>
              </w:rPr>
              <w:t>各供应商应在开标前确保成为新疆维吾尔自治区政府采购网正式注册入库供应商，并完成CA数字证书申领。因未注册入库、未办理CA数字证书等原因造成无法投标或投标失败等后果由供应商自行承担。</w:t>
            </w:r>
          </w:p>
          <w:p>
            <w:pPr>
              <w:pStyle w:val="31"/>
              <w:numPr>
                <w:ilvl w:val="0"/>
                <w:numId w:val="3"/>
              </w:numPr>
              <w:spacing w:line="435" w:lineRule="atLeast"/>
              <w:rPr>
                <w:rFonts w:hint="eastAsia" w:cs="宋体"/>
                <w:kern w:val="2"/>
                <w:sz w:val="21"/>
                <w:szCs w:val="21"/>
              </w:rPr>
            </w:pPr>
            <w:r>
              <w:rPr>
                <w:rFonts w:hint="eastAsia" w:cs="宋体"/>
                <w:kern w:val="2"/>
                <w:sz w:val="21"/>
                <w:szCs w:val="21"/>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cs="宋体"/>
                <w:kern w:val="2"/>
                <w:sz w:val="21"/>
                <w:szCs w:val="21"/>
              </w:rPr>
              <w:fldChar w:fldCharType="begin"/>
            </w:r>
            <w:r>
              <w:rPr>
                <w:rFonts w:hint="eastAsia" w:cs="宋体"/>
                <w:kern w:val="2"/>
                <w:sz w:val="21"/>
                <w:szCs w:val="21"/>
              </w:rPr>
              <w:instrText xml:space="preserve">HYPERLINK "http://www.ccgp-xinjiang.gov.cn/"</w:instrText>
            </w:r>
            <w:r>
              <w:rPr>
                <w:rFonts w:hint="eastAsia" w:cs="宋体"/>
                <w:kern w:val="2"/>
                <w:sz w:val="21"/>
                <w:szCs w:val="21"/>
              </w:rPr>
              <w:fldChar w:fldCharType="separate"/>
            </w:r>
            <w:r>
              <w:rPr>
                <w:rFonts w:hint="eastAsia" w:cs="宋体"/>
                <w:kern w:val="2"/>
                <w:sz w:val="21"/>
                <w:szCs w:val="21"/>
              </w:rPr>
              <w:t>http://www.ccgp-xinjiang.gov.cn/</w:t>
            </w:r>
            <w:r>
              <w:rPr>
                <w:rFonts w:hint="eastAsia" w:cs="宋体"/>
                <w:kern w:val="2"/>
                <w:sz w:val="21"/>
                <w:szCs w:val="21"/>
              </w:rPr>
              <w:fldChar w:fldCharType="end"/>
            </w:r>
            <w:r>
              <w:rPr>
                <w:rFonts w:hint="eastAsia" w:cs="宋体"/>
                <w:kern w:val="2"/>
                <w:sz w:val="21"/>
                <w:szCs w:val="21"/>
              </w:rPr>
              <w:t>）下载专区查看，如有问题可拨打政采云客户服务热线400-881-7190进行咨询。</w:t>
            </w:r>
          </w:p>
          <w:p>
            <w:pPr>
              <w:pStyle w:val="31"/>
              <w:numPr>
                <w:ilvl w:val="0"/>
                <w:numId w:val="3"/>
              </w:numPr>
              <w:spacing w:line="435" w:lineRule="atLeast"/>
              <w:rPr>
                <w:rFonts w:hint="eastAsia" w:cs="宋体"/>
                <w:kern w:val="2"/>
                <w:sz w:val="21"/>
                <w:szCs w:val="21"/>
              </w:rPr>
            </w:pPr>
            <w:r>
              <w:rPr>
                <w:rFonts w:hint="eastAsia" w:cs="宋体"/>
                <w:kern w:val="2"/>
                <w:sz w:val="21"/>
                <w:szCs w:val="21"/>
              </w:rPr>
              <w:t>投标供应商应当在投标截止时间前，将生成的“电子加密投标文件”上传递交至“政府采购云平台”。投标截止时间以后上传递交的投标文件将被“政府采购云平台”拒收。</w:t>
            </w:r>
          </w:p>
        </w:tc>
      </w:tr>
      <w:tr>
        <w:tblPrEx>
          <w:tblLayout w:type="fixed"/>
          <w:tblCellMar>
            <w:top w:w="0" w:type="dxa"/>
            <w:left w:w="108" w:type="dxa"/>
            <w:bottom w:w="0" w:type="dxa"/>
            <w:right w:w="108" w:type="dxa"/>
          </w:tblCellMar>
        </w:tblPrEx>
        <w:trPr>
          <w:trHeight w:val="417"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7</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jc w:val="center"/>
              <w:rPr>
                <w:rFonts w:hint="eastAsia" w:ascii="宋体" w:cs="宋体"/>
                <w:color w:val="auto"/>
                <w:szCs w:val="21"/>
              </w:rPr>
            </w:pPr>
            <w:r>
              <w:rPr>
                <w:rFonts w:hint="eastAsia" w:ascii="宋体" w:cs="宋体"/>
                <w:color w:val="auto"/>
                <w:szCs w:val="21"/>
              </w:rPr>
              <w:t>招标文件获取方式</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cs="宋体"/>
                <w:color w:val="auto"/>
                <w:szCs w:val="21"/>
              </w:rPr>
            </w:pPr>
            <w:r>
              <w:rPr>
                <w:rFonts w:hint="eastAsia" w:ascii="宋体" w:cs="宋体"/>
                <w:color w:val="auto"/>
                <w:szCs w:val="21"/>
              </w:rPr>
              <w:t>供应商登陆政采云平台</w:t>
            </w:r>
            <w:r>
              <w:rPr>
                <w:rFonts w:hint="eastAsia" w:ascii="宋体" w:cs="宋体"/>
                <w:color w:val="auto"/>
                <w:szCs w:val="21"/>
              </w:rPr>
              <w:fldChar w:fldCharType="begin"/>
            </w:r>
            <w:r>
              <w:rPr>
                <w:rFonts w:hint="eastAsia" w:ascii="宋体" w:cs="宋体"/>
                <w:color w:val="auto"/>
                <w:szCs w:val="21"/>
              </w:rPr>
              <w:instrText xml:space="preserve">HYPERLINK "https://www.zcygov.cn/"</w:instrText>
            </w:r>
            <w:r>
              <w:rPr>
                <w:rFonts w:hint="eastAsia" w:ascii="宋体" w:cs="宋体"/>
                <w:color w:val="auto"/>
                <w:szCs w:val="21"/>
              </w:rPr>
              <w:fldChar w:fldCharType="separate"/>
            </w:r>
            <w:r>
              <w:rPr>
                <w:rFonts w:hint="eastAsia" w:ascii="宋体" w:cs="宋体"/>
                <w:color w:val="auto"/>
                <w:szCs w:val="21"/>
              </w:rPr>
              <w:t>https://www.zcygov.cn/</w:t>
            </w:r>
            <w:r>
              <w:rPr>
                <w:rFonts w:hint="eastAsia" w:ascii="宋体" w:cs="宋体"/>
                <w:color w:val="auto"/>
                <w:szCs w:val="21"/>
              </w:rPr>
              <w:fldChar w:fldCharType="end"/>
            </w:r>
            <w:r>
              <w:rPr>
                <w:rFonts w:hint="eastAsia" w:ascii="宋体" w:cs="宋体"/>
                <w:color w:val="auto"/>
                <w:szCs w:val="21"/>
              </w:rPr>
              <w:t>在线申请获取采购文件（进入“项目采购”应用，在获取采购文件菜单中选择项目，申请获取采购文件）。</w:t>
            </w:r>
          </w:p>
        </w:tc>
      </w:tr>
      <w:tr>
        <w:tblPrEx>
          <w:tblLayout w:type="fixed"/>
          <w:tblCellMar>
            <w:top w:w="0" w:type="dxa"/>
            <w:left w:w="108" w:type="dxa"/>
            <w:bottom w:w="0" w:type="dxa"/>
            <w:right w:w="108" w:type="dxa"/>
          </w:tblCellMar>
        </w:tblPrEx>
        <w:trPr>
          <w:trHeight w:val="3544"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20" w:firstLineChars="100"/>
              <w:jc w:val="center"/>
              <w:rPr>
                <w:rFonts w:hint="eastAsia" w:ascii="宋体" w:cs="宋体"/>
                <w:color w:val="auto"/>
                <w:szCs w:val="21"/>
              </w:rPr>
            </w:pPr>
            <w:r>
              <w:rPr>
                <w:rFonts w:hint="eastAsia" w:ascii="宋体" w:cs="宋体"/>
                <w:color w:val="auto"/>
                <w:kern w:val="0"/>
                <w:sz w:val="22"/>
                <w:szCs w:val="22"/>
              </w:rPr>
              <w:t>8</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ind w:left="210" w:hanging="210" w:hangingChars="100"/>
              <w:jc w:val="center"/>
              <w:rPr>
                <w:rFonts w:hint="eastAsia" w:ascii="宋体" w:cs="宋体"/>
                <w:color w:val="auto"/>
                <w:szCs w:val="21"/>
              </w:rPr>
            </w:pPr>
            <w:r>
              <w:rPr>
                <w:rFonts w:hint="eastAsia" w:ascii="宋体" w:cs="宋体"/>
                <w:color w:val="auto"/>
                <w:szCs w:val="21"/>
              </w:rPr>
              <w:t>投标文件递交</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numPr>
                <w:ilvl w:val="0"/>
                <w:numId w:val="4"/>
              </w:numPr>
              <w:overflowPunct w:val="0"/>
              <w:spacing w:line="440" w:lineRule="exact"/>
              <w:jc w:val="left"/>
              <w:rPr>
                <w:rFonts w:hint="eastAsia" w:ascii="宋体" w:cs="宋体"/>
                <w:color w:val="auto"/>
                <w:szCs w:val="21"/>
              </w:rPr>
            </w:pPr>
            <w:r>
              <w:rPr>
                <w:rFonts w:hint="eastAsia" w:ascii="宋体" w:cs="宋体"/>
                <w:color w:val="auto"/>
                <w:szCs w:val="21"/>
              </w:rPr>
              <w:t>电子投标文件递交：投标人应于202</w:t>
            </w:r>
            <w:r>
              <w:rPr>
                <w:rFonts w:hint="eastAsia" w:ascii="宋体" w:cs="宋体"/>
                <w:color w:val="auto"/>
                <w:szCs w:val="21"/>
                <w:lang w:val="en-US" w:eastAsia="zh-CN"/>
              </w:rPr>
              <w:t>3</w:t>
            </w:r>
            <w:r>
              <w:rPr>
                <w:rFonts w:hint="eastAsia" w:ascii="宋体" w:cs="宋体"/>
                <w:color w:val="auto"/>
                <w:szCs w:val="21"/>
              </w:rPr>
              <w:t>年</w:t>
            </w:r>
            <w:r>
              <w:rPr>
                <w:rFonts w:hint="eastAsia" w:ascii="宋体" w:cs="宋体"/>
                <w:color w:val="auto"/>
                <w:szCs w:val="21"/>
                <w:lang w:val="en-US" w:eastAsia="zh-CN"/>
              </w:rPr>
              <w:t>8</w:t>
            </w:r>
            <w:r>
              <w:rPr>
                <w:rFonts w:hint="eastAsia" w:ascii="宋体" w:cs="宋体"/>
                <w:color w:val="auto"/>
                <w:szCs w:val="21"/>
              </w:rPr>
              <w:t>月</w:t>
            </w:r>
            <w:r>
              <w:rPr>
                <w:rFonts w:hint="eastAsia" w:ascii="宋体" w:cs="宋体"/>
                <w:color w:val="auto"/>
                <w:szCs w:val="21"/>
                <w:lang w:val="en-US" w:eastAsia="zh-CN"/>
              </w:rPr>
              <w:t>14</w:t>
            </w:r>
            <w:r>
              <w:rPr>
                <w:rFonts w:hint="eastAsia" w:ascii="宋体" w:cs="宋体"/>
                <w:color w:val="auto"/>
                <w:szCs w:val="21"/>
              </w:rPr>
              <w:t>日10:30时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00" w:lineRule="exact"/>
              <w:rPr>
                <w:rFonts w:hint="eastAsia" w:ascii="宋体" w:cs="宋体"/>
                <w:color w:val="auto"/>
                <w:szCs w:val="21"/>
              </w:rPr>
            </w:pPr>
            <w:r>
              <w:rPr>
                <w:rFonts w:hint="eastAsia" w:ascii="宋体" w:cs="宋体"/>
                <w:color w:val="auto"/>
                <w:szCs w:val="21"/>
              </w:rPr>
              <w:t>（2）投标现场无需递交投标文件，中标单位公示完之后需提供：</w:t>
            </w:r>
          </w:p>
          <w:p>
            <w:pPr>
              <w:spacing w:line="400" w:lineRule="exact"/>
              <w:rPr>
                <w:rFonts w:hint="eastAsia" w:ascii="宋体" w:cs="宋体"/>
                <w:color w:val="auto"/>
                <w:szCs w:val="21"/>
              </w:rPr>
            </w:pPr>
            <w:r>
              <w:rPr>
                <w:rFonts w:hint="eastAsia" w:ascii="宋体" w:cs="宋体"/>
                <w:color w:val="auto"/>
                <w:szCs w:val="21"/>
              </w:rPr>
              <w:t>纸质版投标文件：正本一份、副本四份。</w:t>
            </w:r>
          </w:p>
          <w:p>
            <w:pPr>
              <w:spacing w:line="400" w:lineRule="exact"/>
              <w:rPr>
                <w:rFonts w:hint="eastAsia" w:ascii="宋体" w:cs="宋体"/>
                <w:color w:val="auto"/>
                <w:szCs w:val="21"/>
              </w:rPr>
            </w:pPr>
            <w:r>
              <w:rPr>
                <w:rFonts w:hint="eastAsia" w:ascii="宋体" w:cs="宋体"/>
                <w:color w:val="auto"/>
                <w:szCs w:val="21"/>
              </w:rPr>
              <w:t>投标文件电子版：以光盘为介质的投标文件电子版五份。</w:t>
            </w:r>
          </w:p>
        </w:tc>
      </w:tr>
      <w:tr>
        <w:tblPrEx>
          <w:tblLayout w:type="fixed"/>
          <w:tblCellMar>
            <w:top w:w="0" w:type="dxa"/>
            <w:left w:w="108" w:type="dxa"/>
            <w:bottom w:w="0" w:type="dxa"/>
            <w:right w:w="108" w:type="dxa"/>
          </w:tblCellMar>
        </w:tblPrEx>
        <w:trPr>
          <w:trHeight w:val="484"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kern w:val="0"/>
                <w:sz w:val="22"/>
                <w:szCs w:val="22"/>
              </w:rPr>
            </w:pPr>
            <w:r>
              <w:rPr>
                <w:rFonts w:hint="eastAsia" w:ascii="宋体" w:cs="宋体"/>
                <w:color w:val="auto"/>
                <w:szCs w:val="21"/>
              </w:rPr>
              <w:t>9</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磋商时间</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cs="宋体"/>
                <w:color w:val="auto"/>
                <w:szCs w:val="21"/>
              </w:rPr>
            </w:pPr>
            <w:r>
              <w:rPr>
                <w:rFonts w:hint="eastAsia" w:ascii="宋体" w:cs="宋体"/>
                <w:color w:val="auto"/>
                <w:szCs w:val="21"/>
              </w:rPr>
              <w:t>202</w:t>
            </w:r>
            <w:r>
              <w:rPr>
                <w:rFonts w:hint="eastAsia" w:ascii="宋体" w:cs="宋体"/>
                <w:color w:val="auto"/>
                <w:szCs w:val="21"/>
                <w:lang w:val="en-US" w:eastAsia="zh-CN"/>
              </w:rPr>
              <w:t>3</w:t>
            </w:r>
            <w:r>
              <w:rPr>
                <w:rFonts w:hint="eastAsia" w:ascii="宋体" w:cs="宋体"/>
                <w:color w:val="auto"/>
                <w:szCs w:val="21"/>
              </w:rPr>
              <w:t>年</w:t>
            </w:r>
            <w:r>
              <w:rPr>
                <w:rFonts w:hint="eastAsia" w:ascii="宋体" w:cs="宋体"/>
                <w:color w:val="auto"/>
                <w:szCs w:val="21"/>
                <w:lang w:val="en-US" w:eastAsia="zh-CN"/>
              </w:rPr>
              <w:t>8</w:t>
            </w:r>
            <w:r>
              <w:rPr>
                <w:rFonts w:hint="eastAsia" w:ascii="宋体" w:cs="宋体"/>
                <w:color w:val="auto"/>
                <w:szCs w:val="21"/>
              </w:rPr>
              <w:t>月</w:t>
            </w:r>
            <w:r>
              <w:rPr>
                <w:rFonts w:hint="eastAsia" w:ascii="宋体" w:cs="宋体"/>
                <w:color w:val="auto"/>
                <w:szCs w:val="21"/>
                <w:lang w:val="en-US" w:eastAsia="zh-CN"/>
              </w:rPr>
              <w:t>14</w:t>
            </w:r>
            <w:r>
              <w:rPr>
                <w:rFonts w:hint="eastAsia" w:ascii="宋体" w:cs="宋体"/>
                <w:color w:val="auto"/>
                <w:szCs w:val="21"/>
              </w:rPr>
              <w:t>日上午10:30（北京时间）</w:t>
            </w:r>
          </w:p>
        </w:tc>
      </w:tr>
      <w:tr>
        <w:tblPrEx>
          <w:tblLayout w:type="fixed"/>
          <w:tblCellMar>
            <w:top w:w="0" w:type="dxa"/>
            <w:left w:w="108" w:type="dxa"/>
            <w:bottom w:w="0" w:type="dxa"/>
            <w:right w:w="108" w:type="dxa"/>
          </w:tblCellMar>
        </w:tblPrEx>
        <w:trPr>
          <w:trHeight w:val="554"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kern w:val="0"/>
                <w:sz w:val="22"/>
                <w:szCs w:val="22"/>
              </w:rPr>
            </w:pPr>
            <w:r>
              <w:rPr>
                <w:rFonts w:hint="eastAsia" w:ascii="宋体" w:cs="宋体"/>
                <w:color w:val="auto"/>
                <w:szCs w:val="21"/>
              </w:rPr>
              <w:t>10</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磋商地点</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jc w:val="left"/>
              <w:rPr>
                <w:rFonts w:hint="eastAsia" w:ascii="宋体" w:cs="宋体"/>
                <w:color w:val="auto"/>
                <w:szCs w:val="21"/>
              </w:rPr>
            </w:pPr>
            <w:r>
              <w:rPr>
                <w:rFonts w:hint="eastAsia" w:ascii="宋体" w:cs="宋体"/>
                <w:color w:val="auto"/>
                <w:szCs w:val="21"/>
              </w:rPr>
              <w:t>各投标供应商需登录“政采云”平台进行磋商；</w:t>
            </w:r>
          </w:p>
        </w:tc>
      </w:tr>
      <w:tr>
        <w:tblPrEx>
          <w:tblLayout w:type="fixed"/>
          <w:tblCellMar>
            <w:top w:w="0" w:type="dxa"/>
            <w:left w:w="108" w:type="dxa"/>
            <w:bottom w:w="0" w:type="dxa"/>
            <w:right w:w="108" w:type="dxa"/>
          </w:tblCellMar>
        </w:tblPrEx>
        <w:trPr>
          <w:trHeight w:val="395"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11</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jc w:val="center"/>
              <w:rPr>
                <w:rFonts w:hint="eastAsia" w:ascii="宋体" w:cs="宋体"/>
                <w:color w:val="auto"/>
                <w:szCs w:val="21"/>
              </w:rPr>
            </w:pPr>
          </w:p>
          <w:p>
            <w:pPr>
              <w:overflowPunct w:val="0"/>
              <w:spacing w:line="440" w:lineRule="exact"/>
              <w:jc w:val="center"/>
              <w:rPr>
                <w:rFonts w:hint="eastAsia" w:ascii="宋体" w:cs="宋体"/>
                <w:color w:val="auto"/>
                <w:szCs w:val="21"/>
              </w:rPr>
            </w:pPr>
            <w:r>
              <w:rPr>
                <w:rFonts w:hint="eastAsia" w:ascii="宋体" w:cs="宋体"/>
                <w:color w:val="auto"/>
                <w:szCs w:val="21"/>
              </w:rPr>
              <w:t>投标文件解密时间</w:t>
            </w:r>
          </w:p>
          <w:p>
            <w:pPr>
              <w:overflowPunct w:val="0"/>
              <w:spacing w:line="440" w:lineRule="exact"/>
              <w:jc w:val="center"/>
              <w:rPr>
                <w:rFonts w:hint="eastAsia" w:ascii="宋体" w:cs="宋体"/>
                <w:color w:val="auto"/>
                <w:szCs w:val="21"/>
              </w:rPr>
            </w:pPr>
          </w:p>
        </w:tc>
        <w:tc>
          <w:tcPr>
            <w:tcW w:w="6915"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jc w:val="left"/>
              <w:rPr>
                <w:rFonts w:hint="eastAsia" w:ascii="宋体" w:cs="宋体"/>
                <w:color w:val="auto"/>
                <w:szCs w:val="21"/>
              </w:rPr>
            </w:pPr>
            <w:r>
              <w:rPr>
                <w:rFonts w:hint="eastAsia" w:ascii="宋体" w:cs="宋体"/>
                <w:color w:val="auto"/>
                <w:szCs w:val="21"/>
              </w:rPr>
              <w:t>投标文件解密时间为30分钟，供应商可以登录“政采云”平台，用“项目采购-开标评标”功能进行解密投标文件。若供应商在招标代理现场规定的时间内未按时解密的，视为投标文件撤回。</w:t>
            </w:r>
          </w:p>
        </w:tc>
      </w:tr>
      <w:tr>
        <w:tblPrEx>
          <w:tblLayout w:type="fixed"/>
          <w:tblCellMar>
            <w:top w:w="0" w:type="dxa"/>
            <w:left w:w="108" w:type="dxa"/>
            <w:bottom w:w="0" w:type="dxa"/>
            <w:right w:w="108" w:type="dxa"/>
          </w:tblCellMar>
        </w:tblPrEx>
        <w:trPr>
          <w:trHeight w:val="514"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20" w:firstLineChars="100"/>
              <w:jc w:val="center"/>
              <w:rPr>
                <w:rFonts w:hint="eastAsia" w:ascii="宋体" w:cs="宋体"/>
                <w:color w:val="auto"/>
                <w:szCs w:val="21"/>
              </w:rPr>
            </w:pPr>
            <w:r>
              <w:rPr>
                <w:rFonts w:hint="eastAsia" w:ascii="宋体" w:cs="宋体"/>
                <w:color w:val="auto"/>
                <w:kern w:val="0"/>
                <w:sz w:val="22"/>
                <w:szCs w:val="22"/>
              </w:rPr>
              <w:t>12</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10" w:firstLineChars="100"/>
              <w:jc w:val="center"/>
              <w:rPr>
                <w:rFonts w:hint="eastAsia" w:ascii="宋体" w:cs="宋体"/>
                <w:color w:val="auto"/>
                <w:szCs w:val="21"/>
              </w:rPr>
            </w:pPr>
            <w:r>
              <w:rPr>
                <w:rFonts w:hint="eastAsia" w:ascii="宋体" w:cs="宋体"/>
                <w:color w:val="auto"/>
                <w:szCs w:val="21"/>
              </w:rPr>
              <w:t>投标有效期限</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10" w:firstLineChars="100"/>
              <w:rPr>
                <w:rFonts w:hint="eastAsia" w:ascii="宋体" w:cs="宋体"/>
                <w:color w:val="auto"/>
                <w:szCs w:val="21"/>
              </w:rPr>
            </w:pPr>
            <w:r>
              <w:rPr>
                <w:rFonts w:hint="eastAsia" w:ascii="宋体" w:cs="宋体"/>
                <w:color w:val="auto"/>
                <w:szCs w:val="21"/>
              </w:rPr>
              <w:t>投标截止后60天（日历日）</w:t>
            </w:r>
          </w:p>
        </w:tc>
      </w:tr>
      <w:tr>
        <w:tblPrEx>
          <w:tblLayout w:type="fixed"/>
          <w:tblCellMar>
            <w:top w:w="0" w:type="dxa"/>
            <w:left w:w="108" w:type="dxa"/>
            <w:bottom w:w="0" w:type="dxa"/>
            <w:right w:w="108" w:type="dxa"/>
          </w:tblCellMar>
        </w:tblPrEx>
        <w:trPr>
          <w:trHeight w:val="536"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20" w:firstLineChars="100"/>
              <w:jc w:val="center"/>
              <w:rPr>
                <w:rFonts w:hint="eastAsia" w:ascii="宋体" w:cs="宋体"/>
                <w:color w:val="auto"/>
                <w:szCs w:val="21"/>
              </w:rPr>
            </w:pPr>
            <w:r>
              <w:rPr>
                <w:rFonts w:hint="eastAsia" w:ascii="宋体" w:cs="宋体"/>
                <w:color w:val="auto"/>
                <w:kern w:val="0"/>
                <w:sz w:val="22"/>
                <w:szCs w:val="22"/>
              </w:rPr>
              <w:t>13</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10" w:firstLineChars="100"/>
              <w:jc w:val="center"/>
              <w:rPr>
                <w:rFonts w:hint="eastAsia" w:ascii="宋体" w:cs="宋体"/>
                <w:color w:val="auto"/>
                <w:szCs w:val="21"/>
              </w:rPr>
            </w:pPr>
            <w:r>
              <w:rPr>
                <w:rFonts w:hint="eastAsia" w:ascii="宋体" w:cs="宋体"/>
                <w:color w:val="auto"/>
                <w:szCs w:val="21"/>
              </w:rPr>
              <w:t>评标办法</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10" w:firstLineChars="100"/>
              <w:rPr>
                <w:rFonts w:hint="eastAsia" w:ascii="宋体" w:cs="宋体"/>
                <w:color w:val="auto"/>
                <w:szCs w:val="21"/>
              </w:rPr>
            </w:pPr>
            <w:r>
              <w:rPr>
                <w:rFonts w:hint="eastAsia" w:ascii="宋体" w:cs="宋体"/>
                <w:color w:val="auto"/>
                <w:szCs w:val="21"/>
              </w:rPr>
              <w:t>综合评分法--竞争性磋商（报二次价格）</w:t>
            </w:r>
          </w:p>
        </w:tc>
      </w:tr>
      <w:tr>
        <w:tblPrEx>
          <w:tblLayout w:type="fixed"/>
          <w:tblCellMar>
            <w:top w:w="0" w:type="dxa"/>
            <w:left w:w="108" w:type="dxa"/>
            <w:bottom w:w="0" w:type="dxa"/>
            <w:right w:w="108" w:type="dxa"/>
          </w:tblCellMar>
        </w:tblPrEx>
        <w:trPr>
          <w:trHeight w:val="2735"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14</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cs="宋体"/>
                <w:color w:val="auto"/>
                <w:szCs w:val="21"/>
              </w:rPr>
            </w:pPr>
            <w:r>
              <w:rPr>
                <w:rFonts w:hint="eastAsia" w:ascii="宋体" w:cs="宋体"/>
                <w:color w:val="auto"/>
                <w:szCs w:val="21"/>
              </w:rPr>
              <w:t>磋商保证金金额</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jc w:val="left"/>
              <w:rPr>
                <w:rFonts w:hint="eastAsia" w:ascii="宋体" w:cs="宋体"/>
                <w:color w:val="auto"/>
                <w:szCs w:val="21"/>
              </w:rPr>
            </w:pPr>
            <w:r>
              <w:rPr>
                <w:rFonts w:hint="eastAsia" w:ascii="宋体" w:cs="宋体"/>
                <w:color w:val="auto"/>
                <w:szCs w:val="21"/>
              </w:rPr>
              <w:t>保证金：</w:t>
            </w:r>
            <w:r>
              <w:rPr>
                <w:rFonts w:hint="eastAsia" w:ascii="宋体" w:cs="宋体"/>
                <w:color w:val="auto"/>
                <w:szCs w:val="21"/>
                <w:lang w:val="en-US" w:eastAsia="zh-CN"/>
              </w:rPr>
              <w:t>10000</w:t>
            </w:r>
            <w:r>
              <w:rPr>
                <w:rFonts w:hint="eastAsia" w:ascii="宋体" w:cs="宋体"/>
                <w:color w:val="auto"/>
                <w:szCs w:val="21"/>
              </w:rPr>
              <w:t>元（转账或汇款）</w:t>
            </w:r>
          </w:p>
          <w:p>
            <w:pPr>
              <w:overflowPunct w:val="0"/>
              <w:spacing w:line="440" w:lineRule="exact"/>
              <w:jc w:val="left"/>
              <w:rPr>
                <w:rFonts w:hint="eastAsia" w:ascii="宋体" w:cs="宋体"/>
                <w:color w:val="auto"/>
                <w:szCs w:val="21"/>
              </w:rPr>
            </w:pPr>
            <w:r>
              <w:rPr>
                <w:rFonts w:hint="eastAsia" w:ascii="宋体" w:cs="宋体"/>
                <w:color w:val="auto"/>
                <w:szCs w:val="21"/>
              </w:rPr>
              <w:t>投标保证金缴纳账号：</w:t>
            </w:r>
          </w:p>
          <w:p>
            <w:pPr>
              <w:overflowPunct w:val="0"/>
              <w:spacing w:line="440" w:lineRule="exact"/>
              <w:jc w:val="left"/>
              <w:rPr>
                <w:rFonts w:hint="eastAsia" w:ascii="宋体" w:cs="宋体"/>
                <w:color w:val="auto"/>
                <w:szCs w:val="21"/>
              </w:rPr>
            </w:pPr>
            <w:r>
              <w:rPr>
                <w:rFonts w:hint="eastAsia" w:ascii="宋体" w:cs="宋体"/>
                <w:color w:val="auto"/>
                <w:szCs w:val="21"/>
              </w:rPr>
              <w:t>单位名称：新疆中工建辉工程咨询有限公司</w:t>
            </w:r>
          </w:p>
          <w:p>
            <w:pPr>
              <w:overflowPunct w:val="0"/>
              <w:spacing w:line="440" w:lineRule="exact"/>
              <w:jc w:val="left"/>
              <w:rPr>
                <w:rFonts w:hint="eastAsia" w:ascii="宋体" w:cs="宋体"/>
                <w:color w:val="auto"/>
                <w:szCs w:val="21"/>
              </w:rPr>
            </w:pPr>
            <w:r>
              <w:rPr>
                <w:rFonts w:hint="eastAsia" w:ascii="宋体" w:cs="宋体"/>
                <w:color w:val="auto"/>
                <w:szCs w:val="21"/>
              </w:rPr>
              <w:t>税号：91652801MA7ABRCW04</w:t>
            </w:r>
          </w:p>
          <w:p>
            <w:pPr>
              <w:overflowPunct w:val="0"/>
              <w:spacing w:line="440" w:lineRule="exact"/>
              <w:jc w:val="left"/>
              <w:rPr>
                <w:rFonts w:hint="eastAsia" w:ascii="宋体" w:cs="宋体"/>
                <w:color w:val="auto"/>
                <w:szCs w:val="21"/>
              </w:rPr>
            </w:pPr>
            <w:r>
              <w:rPr>
                <w:rFonts w:hint="eastAsia" w:ascii="宋体" w:cs="宋体"/>
                <w:color w:val="auto"/>
                <w:szCs w:val="21"/>
              </w:rPr>
              <w:t>地址：库尔勒市欢乐海岸3号楼16层</w:t>
            </w:r>
          </w:p>
          <w:p>
            <w:pPr>
              <w:overflowPunct w:val="0"/>
              <w:spacing w:line="440" w:lineRule="exact"/>
              <w:jc w:val="left"/>
              <w:rPr>
                <w:rFonts w:hint="eastAsia" w:ascii="宋体" w:cs="宋体"/>
                <w:color w:val="auto"/>
                <w:szCs w:val="21"/>
              </w:rPr>
            </w:pPr>
            <w:r>
              <w:rPr>
                <w:rFonts w:hint="eastAsia" w:ascii="宋体" w:cs="宋体"/>
                <w:color w:val="auto"/>
                <w:szCs w:val="21"/>
              </w:rPr>
              <w:t>开户行：中国建设银行股份有限公司库尔勒新市区支行</w:t>
            </w:r>
          </w:p>
          <w:p>
            <w:pPr>
              <w:overflowPunct w:val="0"/>
              <w:spacing w:line="440" w:lineRule="exact"/>
              <w:jc w:val="left"/>
              <w:rPr>
                <w:rFonts w:hint="eastAsia" w:ascii="宋体" w:cs="宋体"/>
                <w:color w:val="auto"/>
                <w:szCs w:val="21"/>
              </w:rPr>
            </w:pPr>
            <w:r>
              <w:rPr>
                <w:rFonts w:hint="eastAsia" w:ascii="宋体" w:cs="宋体"/>
                <w:color w:val="auto"/>
                <w:szCs w:val="21"/>
              </w:rPr>
              <w:t xml:space="preserve">账号：6505  0170  8837  0000  0750  </w:t>
            </w:r>
          </w:p>
          <w:p>
            <w:pPr>
              <w:overflowPunct w:val="0"/>
              <w:spacing w:line="440" w:lineRule="exact"/>
              <w:jc w:val="left"/>
              <w:rPr>
                <w:rFonts w:hint="eastAsia" w:ascii="宋体" w:cs="宋体"/>
                <w:color w:val="auto"/>
                <w:szCs w:val="21"/>
              </w:rPr>
            </w:pPr>
            <w:r>
              <w:rPr>
                <w:rFonts w:hint="eastAsia" w:ascii="宋体" w:cs="宋体"/>
                <w:color w:val="auto"/>
                <w:szCs w:val="21"/>
              </w:rPr>
              <w:t>注：汇款单上需注明投标人名称、金额、项目名称（可简写）</w:t>
            </w:r>
          </w:p>
          <w:p>
            <w:pPr>
              <w:overflowPunct w:val="0"/>
              <w:spacing w:line="440" w:lineRule="exact"/>
              <w:jc w:val="left"/>
              <w:rPr>
                <w:rFonts w:hint="eastAsia" w:ascii="宋体" w:cs="宋体"/>
                <w:color w:val="auto"/>
                <w:szCs w:val="21"/>
              </w:rPr>
            </w:pPr>
            <w:r>
              <w:rPr>
                <w:rFonts w:hint="eastAsia" w:ascii="宋体" w:cs="宋体"/>
                <w:color w:val="auto"/>
                <w:szCs w:val="21"/>
              </w:rPr>
              <w:t>招标代理服务费缴纳账号：（同上）</w:t>
            </w:r>
          </w:p>
          <w:p>
            <w:pPr>
              <w:spacing w:line="400" w:lineRule="exact"/>
              <w:jc w:val="left"/>
              <w:rPr>
                <w:rFonts w:hint="eastAsia" w:ascii="宋体" w:cs="宋体"/>
                <w:color w:val="auto"/>
                <w:szCs w:val="21"/>
              </w:rPr>
            </w:pPr>
            <w:r>
              <w:rPr>
                <w:rFonts w:hint="eastAsia" w:ascii="宋体" w:cs="宋体"/>
                <w:color w:val="auto"/>
                <w:szCs w:val="21"/>
              </w:rPr>
              <w:t>投标保证金缴纳期限：凡拟参加本次招标项目的供应商，必须在202</w:t>
            </w:r>
            <w:r>
              <w:rPr>
                <w:rFonts w:hint="eastAsia" w:ascii="宋体" w:cs="宋体"/>
                <w:color w:val="auto"/>
                <w:szCs w:val="21"/>
                <w:lang w:val="en-US" w:eastAsia="zh-CN"/>
              </w:rPr>
              <w:t>3</w:t>
            </w:r>
            <w:r>
              <w:rPr>
                <w:rFonts w:hint="eastAsia" w:ascii="宋体" w:cs="宋体"/>
                <w:color w:val="auto"/>
                <w:szCs w:val="21"/>
              </w:rPr>
              <w:t>年</w:t>
            </w:r>
            <w:r>
              <w:rPr>
                <w:rFonts w:hint="eastAsia" w:ascii="宋体" w:cs="宋体"/>
                <w:color w:val="auto"/>
                <w:szCs w:val="21"/>
                <w:lang w:val="en-US" w:eastAsia="zh-CN"/>
              </w:rPr>
              <w:t>8</w:t>
            </w:r>
            <w:r>
              <w:rPr>
                <w:rFonts w:hint="eastAsia" w:ascii="宋体" w:cs="宋体"/>
                <w:color w:val="auto"/>
                <w:szCs w:val="21"/>
              </w:rPr>
              <w:t>月</w:t>
            </w:r>
            <w:r>
              <w:rPr>
                <w:rFonts w:hint="eastAsia" w:ascii="宋体" w:cs="宋体"/>
                <w:color w:val="auto"/>
                <w:szCs w:val="21"/>
                <w:lang w:val="en-US" w:eastAsia="zh-CN"/>
              </w:rPr>
              <w:t>14</w:t>
            </w:r>
            <w:r>
              <w:rPr>
                <w:rFonts w:hint="eastAsia" w:ascii="宋体" w:cs="宋体"/>
                <w:color w:val="auto"/>
                <w:szCs w:val="21"/>
              </w:rPr>
              <w:t>日1</w:t>
            </w:r>
            <w:r>
              <w:rPr>
                <w:rFonts w:hint="eastAsia" w:ascii="宋体" w:cs="宋体"/>
                <w:color w:val="auto"/>
                <w:szCs w:val="21"/>
                <w:lang w:val="en-US" w:eastAsia="zh-CN"/>
              </w:rPr>
              <w:t>0</w:t>
            </w:r>
            <w:r>
              <w:rPr>
                <w:rFonts w:hint="eastAsia" w:ascii="宋体" w:cs="宋体"/>
                <w:color w:val="auto"/>
                <w:szCs w:val="21"/>
              </w:rPr>
              <w:t>:30时（北京时间）前将投标保证金汇入指定账户。</w:t>
            </w:r>
          </w:p>
        </w:tc>
      </w:tr>
      <w:tr>
        <w:tblPrEx>
          <w:tblLayout w:type="fixed"/>
          <w:tblCellMar>
            <w:top w:w="0" w:type="dxa"/>
            <w:left w:w="108" w:type="dxa"/>
            <w:bottom w:w="0" w:type="dxa"/>
            <w:right w:w="108" w:type="dxa"/>
          </w:tblCellMar>
        </w:tblPrEx>
        <w:trPr>
          <w:trHeight w:val="421"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15</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10" w:firstLineChars="100"/>
              <w:jc w:val="center"/>
              <w:rPr>
                <w:rFonts w:hint="eastAsia" w:ascii="宋体" w:cs="宋体"/>
                <w:color w:val="auto"/>
                <w:szCs w:val="21"/>
              </w:rPr>
            </w:pPr>
            <w:r>
              <w:rPr>
                <w:rFonts w:hint="eastAsia" w:ascii="宋体" w:cs="宋体"/>
                <w:color w:val="auto"/>
                <w:szCs w:val="21"/>
              </w:rPr>
              <w:t>采购文件售价</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10" w:firstLineChars="100"/>
              <w:rPr>
                <w:rFonts w:hint="eastAsia" w:ascii="宋体" w:cs="宋体"/>
                <w:color w:val="auto"/>
                <w:szCs w:val="21"/>
              </w:rPr>
            </w:pPr>
            <w:r>
              <w:rPr>
                <w:rFonts w:hint="eastAsia" w:ascii="宋体" w:cs="宋体"/>
                <w:color w:val="auto"/>
                <w:szCs w:val="21"/>
              </w:rPr>
              <w:t>0.00元</w:t>
            </w:r>
          </w:p>
        </w:tc>
      </w:tr>
      <w:tr>
        <w:tblPrEx>
          <w:tblLayout w:type="fixed"/>
          <w:tblCellMar>
            <w:top w:w="0" w:type="dxa"/>
            <w:left w:w="108" w:type="dxa"/>
            <w:bottom w:w="0" w:type="dxa"/>
            <w:right w:w="108" w:type="dxa"/>
          </w:tblCellMar>
        </w:tblPrEx>
        <w:trPr>
          <w:trHeight w:val="421"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16</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是否允许备选方案</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cs="宋体"/>
                <w:color w:val="auto"/>
                <w:szCs w:val="21"/>
              </w:rPr>
            </w:pPr>
            <w:r>
              <w:rPr>
                <w:rFonts w:hint="eastAsia" w:ascii="宋体" w:cs="宋体"/>
                <w:color w:val="auto"/>
                <w:szCs w:val="21"/>
              </w:rPr>
              <w:t>不允许</w:t>
            </w:r>
          </w:p>
        </w:tc>
      </w:tr>
      <w:tr>
        <w:tblPrEx>
          <w:tblLayout w:type="fixed"/>
          <w:tblCellMar>
            <w:top w:w="0" w:type="dxa"/>
            <w:left w:w="108" w:type="dxa"/>
            <w:bottom w:w="0" w:type="dxa"/>
            <w:right w:w="108" w:type="dxa"/>
          </w:tblCellMar>
        </w:tblPrEx>
        <w:trPr>
          <w:trHeight w:val="421"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20" w:firstLineChars="100"/>
              <w:jc w:val="center"/>
              <w:rPr>
                <w:rFonts w:hint="eastAsia" w:ascii="宋体" w:cs="宋体"/>
                <w:color w:val="auto"/>
                <w:szCs w:val="21"/>
              </w:rPr>
            </w:pPr>
            <w:r>
              <w:rPr>
                <w:rFonts w:hint="eastAsia" w:ascii="宋体" w:cs="宋体"/>
                <w:color w:val="auto"/>
                <w:kern w:val="0"/>
                <w:sz w:val="22"/>
                <w:szCs w:val="22"/>
              </w:rPr>
              <w:t>17</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现场踏勘</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cs="宋体"/>
                <w:color w:val="auto"/>
                <w:szCs w:val="21"/>
              </w:rPr>
            </w:pPr>
            <w:r>
              <w:rPr>
                <w:rFonts w:hint="eastAsia" w:ascii="宋体" w:cs="宋体"/>
                <w:color w:val="auto"/>
                <w:szCs w:val="21"/>
              </w:rPr>
              <w:t>/</w:t>
            </w:r>
          </w:p>
        </w:tc>
      </w:tr>
      <w:tr>
        <w:tblPrEx>
          <w:tblLayout w:type="fixed"/>
          <w:tblCellMar>
            <w:top w:w="0" w:type="dxa"/>
            <w:left w:w="108" w:type="dxa"/>
            <w:bottom w:w="0" w:type="dxa"/>
            <w:right w:w="108" w:type="dxa"/>
          </w:tblCellMar>
        </w:tblPrEx>
        <w:trPr>
          <w:trHeight w:val="421"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20" w:firstLineChars="100"/>
              <w:jc w:val="center"/>
              <w:rPr>
                <w:rFonts w:hint="eastAsia" w:ascii="宋体" w:cs="宋体"/>
                <w:color w:val="auto"/>
                <w:szCs w:val="21"/>
              </w:rPr>
            </w:pPr>
            <w:r>
              <w:rPr>
                <w:rFonts w:hint="eastAsia" w:ascii="宋体" w:cs="宋体"/>
                <w:color w:val="auto"/>
                <w:kern w:val="0"/>
                <w:sz w:val="22"/>
                <w:szCs w:val="22"/>
              </w:rPr>
              <w:t>18</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供应商提出问题的</w:t>
            </w:r>
          </w:p>
          <w:p>
            <w:pPr>
              <w:spacing w:line="340" w:lineRule="exact"/>
              <w:jc w:val="center"/>
              <w:rPr>
                <w:rFonts w:hint="eastAsia" w:ascii="宋体" w:cs="宋体"/>
                <w:color w:val="auto"/>
                <w:szCs w:val="21"/>
              </w:rPr>
            </w:pPr>
            <w:r>
              <w:rPr>
                <w:rFonts w:hint="eastAsia" w:ascii="宋体" w:cs="宋体"/>
                <w:color w:val="auto"/>
                <w:szCs w:val="21"/>
              </w:rPr>
              <w:t>截止时间</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cs="宋体"/>
                <w:color w:val="auto"/>
                <w:szCs w:val="21"/>
              </w:rPr>
            </w:pPr>
            <w:r>
              <w:rPr>
                <w:rFonts w:hint="eastAsia" w:ascii="宋体" w:cs="宋体"/>
                <w:color w:val="auto"/>
                <w:szCs w:val="21"/>
              </w:rPr>
              <w:t>在响应文件递交截止时间5日前</w:t>
            </w:r>
          </w:p>
        </w:tc>
      </w:tr>
      <w:tr>
        <w:tblPrEx>
          <w:tblLayout w:type="fixed"/>
          <w:tblCellMar>
            <w:top w:w="0" w:type="dxa"/>
            <w:left w:w="108" w:type="dxa"/>
            <w:bottom w:w="0" w:type="dxa"/>
            <w:right w:w="108" w:type="dxa"/>
          </w:tblCellMar>
        </w:tblPrEx>
        <w:trPr>
          <w:trHeight w:val="421"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20" w:firstLineChars="100"/>
              <w:jc w:val="center"/>
              <w:rPr>
                <w:rFonts w:hint="eastAsia" w:ascii="宋体" w:cs="宋体"/>
                <w:color w:val="auto"/>
                <w:szCs w:val="21"/>
              </w:rPr>
            </w:pPr>
            <w:r>
              <w:rPr>
                <w:rFonts w:hint="eastAsia" w:ascii="宋体" w:cs="宋体"/>
                <w:color w:val="auto"/>
                <w:kern w:val="0"/>
                <w:sz w:val="22"/>
                <w:szCs w:val="22"/>
              </w:rPr>
              <w:t>19</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采购人书面澄清的时间</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cs="宋体"/>
                <w:color w:val="auto"/>
                <w:szCs w:val="21"/>
              </w:rPr>
            </w:pPr>
            <w:r>
              <w:rPr>
                <w:rFonts w:hint="eastAsia" w:ascii="宋体" w:cs="宋体"/>
                <w:color w:val="auto"/>
                <w:szCs w:val="21"/>
              </w:rPr>
              <w:t>在响应文件递交截止时间5日前</w:t>
            </w:r>
          </w:p>
        </w:tc>
      </w:tr>
      <w:tr>
        <w:tblPrEx>
          <w:tblLayout w:type="fixed"/>
          <w:tblCellMar>
            <w:top w:w="0" w:type="dxa"/>
            <w:left w:w="108" w:type="dxa"/>
            <w:bottom w:w="0" w:type="dxa"/>
            <w:right w:w="108" w:type="dxa"/>
          </w:tblCellMar>
        </w:tblPrEx>
        <w:trPr>
          <w:trHeight w:val="421"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20" w:firstLineChars="100"/>
              <w:jc w:val="center"/>
              <w:rPr>
                <w:rFonts w:hint="eastAsia" w:ascii="宋体" w:cs="宋体"/>
                <w:color w:val="auto"/>
                <w:kern w:val="0"/>
                <w:sz w:val="22"/>
                <w:szCs w:val="22"/>
              </w:rPr>
            </w:pPr>
            <w:r>
              <w:rPr>
                <w:rFonts w:hint="eastAsia" w:ascii="宋体" w:cs="宋体"/>
                <w:color w:val="auto"/>
                <w:kern w:val="0"/>
                <w:sz w:val="22"/>
                <w:szCs w:val="22"/>
              </w:rPr>
              <w:t>20</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履约担保金额</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199" w:leftChars="-95" w:firstLine="210" w:firstLineChars="100"/>
              <w:rPr>
                <w:rFonts w:hint="eastAsia" w:ascii="宋体" w:cs="宋体"/>
                <w:color w:val="auto"/>
                <w:szCs w:val="21"/>
              </w:rPr>
            </w:pPr>
            <w:r>
              <w:rPr>
                <w:rFonts w:hint="eastAsia" w:ascii="宋体" w:cs="宋体"/>
                <w:color w:val="auto"/>
                <w:szCs w:val="21"/>
              </w:rPr>
              <w:t>/</w:t>
            </w:r>
          </w:p>
        </w:tc>
      </w:tr>
      <w:tr>
        <w:tblPrEx>
          <w:tblLayout w:type="fixed"/>
          <w:tblCellMar>
            <w:top w:w="0" w:type="dxa"/>
            <w:left w:w="108" w:type="dxa"/>
            <w:bottom w:w="0" w:type="dxa"/>
            <w:right w:w="108" w:type="dxa"/>
          </w:tblCellMar>
        </w:tblPrEx>
        <w:trPr>
          <w:trHeight w:val="807" w:hRule="atLeast"/>
        </w:trPr>
        <w:tc>
          <w:tcPr>
            <w:tcW w:w="488" w:type="dxa"/>
            <w:vMerge w:val="restart"/>
            <w:tcBorders>
              <w:top w:val="single" w:color="auto" w:sz="4" w:space="0"/>
              <w:left w:val="single" w:color="auto" w:sz="4" w:space="0"/>
              <w:bottom w:val="nil"/>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21</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交货及服务期</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hint="eastAsia" w:ascii="宋体" w:cs="宋体"/>
                <w:color w:val="auto"/>
                <w:szCs w:val="21"/>
              </w:rPr>
            </w:pPr>
            <w:r>
              <w:rPr>
                <w:rFonts w:hint="eastAsia" w:ascii="宋体" w:cs="宋体"/>
                <w:kern w:val="0"/>
                <w:szCs w:val="16"/>
              </w:rPr>
              <w:t>自</w:t>
            </w:r>
            <w:r>
              <w:rPr>
                <w:rFonts w:hint="eastAsia" w:ascii="宋体" w:cs="宋体"/>
                <w:kern w:val="0"/>
                <w:szCs w:val="16"/>
                <w:lang w:val="en-US" w:eastAsia="zh-CN"/>
              </w:rPr>
              <w:t>签订</w:t>
            </w:r>
            <w:r>
              <w:rPr>
                <w:rFonts w:hint="eastAsia" w:ascii="宋体" w:cs="宋体"/>
                <w:kern w:val="0"/>
                <w:szCs w:val="16"/>
              </w:rPr>
              <w:t>之日起</w:t>
            </w:r>
            <w:r>
              <w:rPr>
                <w:rFonts w:hint="eastAsia" w:ascii="宋体" w:cs="宋体"/>
                <w:kern w:val="0"/>
                <w:szCs w:val="16"/>
                <w:lang w:val="en-US" w:eastAsia="zh-CN"/>
              </w:rPr>
              <w:t>30</w:t>
            </w:r>
            <w:r>
              <w:rPr>
                <w:rFonts w:hint="eastAsia" w:ascii="宋体" w:cs="宋体"/>
                <w:kern w:val="0"/>
                <w:szCs w:val="16"/>
              </w:rPr>
              <w:t>天内完成货物供应并安装调试合格；如有特殊情况为理由耽误交货时间视为自愿放弃并承担一切责任。</w:t>
            </w:r>
          </w:p>
        </w:tc>
      </w:tr>
      <w:tr>
        <w:tblPrEx>
          <w:tblLayout w:type="fixed"/>
          <w:tblCellMar>
            <w:top w:w="0" w:type="dxa"/>
            <w:left w:w="108" w:type="dxa"/>
            <w:bottom w:w="0" w:type="dxa"/>
            <w:right w:w="108" w:type="dxa"/>
          </w:tblCellMar>
        </w:tblPrEx>
        <w:trPr>
          <w:trHeight w:val="532" w:hRule="atLeast"/>
        </w:trPr>
        <w:tc>
          <w:tcPr>
            <w:tcW w:w="488" w:type="dxa"/>
            <w:vMerge w:val="continue"/>
            <w:tcBorders>
              <w:top w:val="nil"/>
              <w:left w:val="single" w:color="auto" w:sz="4" w:space="0"/>
              <w:bottom w:val="nil"/>
              <w:right w:val="single" w:color="auto" w:sz="4" w:space="0"/>
            </w:tcBorders>
            <w:vAlign w:val="center"/>
          </w:tcP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交货地点</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cs="宋体"/>
                <w:color w:val="auto"/>
                <w:szCs w:val="21"/>
              </w:rPr>
            </w:pPr>
            <w:r>
              <w:rPr>
                <w:rFonts w:hint="eastAsia" w:ascii="宋体" w:cs="宋体"/>
                <w:color w:val="auto"/>
                <w:szCs w:val="22"/>
              </w:rPr>
              <w:t>采购人（用户）指定地点</w:t>
            </w:r>
          </w:p>
        </w:tc>
      </w:tr>
      <w:tr>
        <w:tblPrEx>
          <w:tblLayout w:type="fixed"/>
          <w:tblCellMar>
            <w:top w:w="0" w:type="dxa"/>
            <w:left w:w="108" w:type="dxa"/>
            <w:bottom w:w="0" w:type="dxa"/>
            <w:right w:w="108" w:type="dxa"/>
          </w:tblCellMar>
        </w:tblPrEx>
        <w:trPr>
          <w:trHeight w:val="578" w:hRule="atLeast"/>
        </w:trPr>
        <w:tc>
          <w:tcPr>
            <w:tcW w:w="488" w:type="dxa"/>
            <w:vMerge w:val="continue"/>
            <w:tcBorders>
              <w:top w:val="nil"/>
              <w:left w:val="single" w:color="auto" w:sz="4" w:space="0"/>
              <w:bottom w:val="nil"/>
              <w:right w:val="single" w:color="auto" w:sz="4" w:space="0"/>
            </w:tcBorders>
            <w:vAlign w:val="center"/>
          </w:tcP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质量要求</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cs="宋体"/>
                <w:color w:val="auto"/>
                <w:szCs w:val="21"/>
              </w:rPr>
            </w:pPr>
            <w:r>
              <w:rPr>
                <w:rFonts w:hint="eastAsia"/>
                <w:color w:val="auto"/>
                <w:szCs w:val="21"/>
              </w:rPr>
              <w:t>合格并由主管部门验收通过</w:t>
            </w:r>
          </w:p>
        </w:tc>
      </w:tr>
      <w:tr>
        <w:tblPrEx>
          <w:tblLayout w:type="fixed"/>
          <w:tblCellMar>
            <w:top w:w="0" w:type="dxa"/>
            <w:left w:w="108" w:type="dxa"/>
            <w:bottom w:w="0" w:type="dxa"/>
            <w:right w:w="108" w:type="dxa"/>
          </w:tblCellMar>
        </w:tblPrEx>
        <w:trPr>
          <w:trHeight w:val="510" w:hRule="atLeast"/>
        </w:trPr>
        <w:tc>
          <w:tcPr>
            <w:tcW w:w="488" w:type="dxa"/>
            <w:vMerge w:val="continue"/>
            <w:tcBorders>
              <w:top w:val="nil"/>
              <w:left w:val="single" w:color="auto" w:sz="4" w:space="0"/>
              <w:bottom w:val="nil"/>
              <w:right w:val="single" w:color="auto" w:sz="4" w:space="0"/>
            </w:tcBorders>
            <w:vAlign w:val="center"/>
          </w:tcP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szCs w:val="21"/>
              </w:rPr>
            </w:pPr>
            <w:r>
              <w:rPr>
                <w:rFonts w:hint="eastAsia" w:ascii="宋体" w:cs="宋体"/>
                <w:szCs w:val="21"/>
              </w:rPr>
              <w:t>质保期</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cs="宋体"/>
                <w:szCs w:val="21"/>
              </w:rPr>
            </w:pPr>
            <w:r>
              <w:rPr>
                <w:rFonts w:hint="eastAsia" w:ascii="宋体" w:cs="宋体"/>
                <w:kern w:val="0"/>
                <w:szCs w:val="16"/>
                <w:lang w:val="en-US" w:eastAsia="zh-CN"/>
              </w:rPr>
              <w:t>2</w:t>
            </w:r>
            <w:r>
              <w:rPr>
                <w:rFonts w:hint="eastAsia" w:ascii="宋体" w:cs="宋体"/>
                <w:kern w:val="0"/>
                <w:szCs w:val="16"/>
              </w:rPr>
              <w:t>年，自验收合格并正常使用之日起算</w:t>
            </w:r>
          </w:p>
        </w:tc>
      </w:tr>
      <w:tr>
        <w:tblPrEx>
          <w:tblLayout w:type="fixed"/>
          <w:tblCellMar>
            <w:top w:w="0" w:type="dxa"/>
            <w:left w:w="108" w:type="dxa"/>
            <w:bottom w:w="0" w:type="dxa"/>
            <w:right w:w="108" w:type="dxa"/>
          </w:tblCellMar>
        </w:tblPrEx>
        <w:trPr>
          <w:trHeight w:val="544" w:hRule="atLeast"/>
        </w:trPr>
        <w:tc>
          <w:tcPr>
            <w:tcW w:w="488" w:type="dxa"/>
            <w:vMerge w:val="continue"/>
            <w:tcBorders>
              <w:top w:val="nil"/>
              <w:left w:val="single" w:color="auto" w:sz="4" w:space="0"/>
              <w:bottom w:val="nil"/>
              <w:right w:val="single" w:color="auto" w:sz="4" w:space="0"/>
            </w:tcBorders>
            <w:vAlign w:val="center"/>
          </w:tcP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szCs w:val="21"/>
              </w:rPr>
            </w:pPr>
            <w:r>
              <w:rPr>
                <w:rFonts w:hint="eastAsia" w:ascii="宋体" w:cs="宋体"/>
                <w:szCs w:val="21"/>
              </w:rPr>
              <w:t>质保金</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cs="宋体"/>
              </w:rPr>
            </w:pPr>
            <w:r>
              <w:rPr>
                <w:rFonts w:hint="eastAsia" w:ascii="宋体" w:cs="宋体"/>
              </w:rPr>
              <w:t>合同总价的3%</w:t>
            </w:r>
          </w:p>
        </w:tc>
      </w:tr>
      <w:tr>
        <w:tblPrEx>
          <w:tblLayout w:type="fixed"/>
          <w:tblCellMar>
            <w:top w:w="0" w:type="dxa"/>
            <w:left w:w="108" w:type="dxa"/>
            <w:bottom w:w="0" w:type="dxa"/>
            <w:right w:w="108" w:type="dxa"/>
          </w:tblCellMar>
        </w:tblPrEx>
        <w:trPr>
          <w:trHeight w:val="422"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22</w:t>
            </w:r>
          </w:p>
        </w:tc>
        <w:tc>
          <w:tcPr>
            <w:tcW w:w="2351"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FF0000"/>
                <w:szCs w:val="21"/>
              </w:rPr>
            </w:pPr>
            <w:r>
              <w:rPr>
                <w:rFonts w:hint="eastAsia" w:ascii="宋体" w:cs="宋体"/>
                <w:szCs w:val="21"/>
              </w:rPr>
              <w:t>付款方式</w:t>
            </w:r>
          </w:p>
        </w:tc>
        <w:tc>
          <w:tcPr>
            <w:tcW w:w="6169"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color w:val="FF0000"/>
              </w:rPr>
            </w:pPr>
            <w:r>
              <w:rPr>
                <w:rFonts w:hint="eastAsia"/>
                <w:color w:val="FF0000"/>
              </w:rPr>
              <w:t>全部货物到场验收无误后支付合同总金额的30%，安装调试完成支付至合同总金额的70%，试运行3个月无质量问题支付至合同总价额的95%，剩余5%做为质保金1年后支付。具体以合同签订为准。</w:t>
            </w:r>
          </w:p>
        </w:tc>
      </w:tr>
      <w:tr>
        <w:tblPrEx>
          <w:tblLayout w:type="fixed"/>
          <w:tblCellMar>
            <w:top w:w="0" w:type="dxa"/>
            <w:left w:w="108" w:type="dxa"/>
            <w:bottom w:w="0" w:type="dxa"/>
            <w:right w:w="108" w:type="dxa"/>
          </w:tblCellMar>
        </w:tblPrEx>
        <w:trPr>
          <w:trHeight w:val="452" w:hRule="atLeast"/>
        </w:trPr>
        <w:tc>
          <w:tcPr>
            <w:tcW w:w="488" w:type="dxa"/>
            <w:vMerge w:val="restart"/>
            <w:tcBorders>
              <w:top w:val="single" w:color="auto" w:sz="4" w:space="0"/>
              <w:left w:val="single" w:color="auto" w:sz="4" w:space="0"/>
              <w:bottom w:val="nil"/>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23</w:t>
            </w:r>
          </w:p>
        </w:tc>
        <w:tc>
          <w:tcPr>
            <w:tcW w:w="2351"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评审办法</w:t>
            </w:r>
          </w:p>
        </w:tc>
        <w:tc>
          <w:tcPr>
            <w:tcW w:w="6169"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cs="宋体"/>
                <w:color w:val="auto"/>
                <w:szCs w:val="21"/>
              </w:rPr>
            </w:pPr>
            <w:r>
              <w:rPr>
                <w:rFonts w:hint="eastAsia" w:ascii="宋体" w:cs="宋体"/>
                <w:color w:val="auto"/>
                <w:szCs w:val="21"/>
              </w:rPr>
              <w:t>综合评分法</w:t>
            </w:r>
          </w:p>
        </w:tc>
      </w:tr>
      <w:tr>
        <w:tblPrEx>
          <w:tblLayout w:type="fixed"/>
          <w:tblCellMar>
            <w:top w:w="0" w:type="dxa"/>
            <w:left w:w="108" w:type="dxa"/>
            <w:bottom w:w="0" w:type="dxa"/>
            <w:right w:w="108" w:type="dxa"/>
          </w:tblCellMar>
        </w:tblPrEx>
        <w:trPr>
          <w:trHeight w:val="452" w:hRule="atLeast"/>
        </w:trPr>
        <w:tc>
          <w:tcPr>
            <w:tcW w:w="488" w:type="dxa"/>
            <w:vMerge w:val="continue"/>
            <w:tcBorders>
              <w:top w:val="nil"/>
              <w:left w:val="single" w:color="auto" w:sz="4" w:space="0"/>
              <w:bottom w:val="single" w:color="auto" w:sz="4" w:space="0"/>
              <w:right w:val="single" w:color="auto" w:sz="4" w:space="0"/>
            </w:tcBorders>
            <w:vAlign w:val="center"/>
          </w:tcP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磋商小组的组建及评审专家的确定方式</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cs="宋体"/>
                <w:color w:val="auto"/>
                <w:szCs w:val="21"/>
              </w:rPr>
            </w:pPr>
            <w:r>
              <w:rPr>
                <w:rFonts w:hint="eastAsia" w:ascii="宋体" w:cs="宋体"/>
                <w:color w:val="auto"/>
                <w:szCs w:val="21"/>
              </w:rPr>
              <w:t>招标采购单位依法组建专家小组共</w:t>
            </w:r>
            <w:r>
              <w:rPr>
                <w:rFonts w:hint="eastAsia" w:ascii="宋体" w:cs="宋体"/>
                <w:color w:val="auto"/>
                <w:szCs w:val="21"/>
                <w:u w:val="single"/>
              </w:rPr>
              <w:t>5</w:t>
            </w:r>
            <w:r>
              <w:rPr>
                <w:rFonts w:hint="eastAsia" w:ascii="宋体" w:cs="宋体"/>
                <w:color w:val="auto"/>
                <w:szCs w:val="21"/>
              </w:rPr>
              <w:t>人组成，其中采购人代表</w:t>
            </w:r>
            <w:r>
              <w:rPr>
                <w:rFonts w:hint="eastAsia" w:ascii="宋体" w:cs="宋体"/>
                <w:color w:val="auto"/>
                <w:szCs w:val="21"/>
                <w:u w:val="single"/>
              </w:rPr>
              <w:t>1</w:t>
            </w:r>
            <w:r>
              <w:rPr>
                <w:rFonts w:hint="eastAsia" w:ascii="宋体" w:cs="宋体"/>
                <w:color w:val="auto"/>
                <w:szCs w:val="21"/>
              </w:rPr>
              <w:t>人和政采云评标专家库中抽取专家评委</w:t>
            </w:r>
            <w:r>
              <w:rPr>
                <w:rFonts w:hint="eastAsia" w:ascii="宋体" w:cs="宋体"/>
                <w:color w:val="auto"/>
                <w:szCs w:val="21"/>
                <w:u w:val="single"/>
                <w:lang w:val="en-US" w:eastAsia="zh-CN"/>
              </w:rPr>
              <w:t>4</w:t>
            </w:r>
            <w:r>
              <w:rPr>
                <w:rFonts w:hint="eastAsia" w:ascii="宋体" w:cs="宋体"/>
                <w:color w:val="auto"/>
                <w:szCs w:val="21"/>
              </w:rPr>
              <w:t>人。</w:t>
            </w:r>
          </w:p>
          <w:p>
            <w:pPr>
              <w:spacing w:line="340" w:lineRule="exact"/>
              <w:rPr>
                <w:rFonts w:hint="eastAsia" w:ascii="宋体" w:cs="宋体"/>
                <w:color w:val="auto"/>
                <w:szCs w:val="21"/>
              </w:rPr>
            </w:pPr>
            <w:r>
              <w:rPr>
                <w:rFonts w:hint="eastAsia" w:ascii="宋体" w:cs="宋体"/>
                <w:color w:val="auto"/>
                <w:szCs w:val="21"/>
              </w:rPr>
              <w:t>小组确定方式：从巴州政府采购专家库中随机抽取确定。</w:t>
            </w:r>
          </w:p>
        </w:tc>
      </w:tr>
      <w:tr>
        <w:tblPrEx>
          <w:tblLayout w:type="fixed"/>
          <w:tblCellMar>
            <w:top w:w="0" w:type="dxa"/>
            <w:left w:w="108" w:type="dxa"/>
            <w:bottom w:w="0" w:type="dxa"/>
            <w:right w:w="108" w:type="dxa"/>
          </w:tblCellMar>
        </w:tblPrEx>
        <w:trPr>
          <w:trHeight w:val="1087"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24</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中小微型企业</w:t>
            </w:r>
          </w:p>
          <w:p>
            <w:pPr>
              <w:spacing w:line="340" w:lineRule="exact"/>
              <w:jc w:val="center"/>
              <w:rPr>
                <w:rFonts w:hint="eastAsia" w:ascii="宋体" w:cs="宋体"/>
                <w:color w:val="auto"/>
                <w:szCs w:val="21"/>
              </w:rPr>
            </w:pPr>
            <w:r>
              <w:rPr>
                <w:rFonts w:hint="eastAsia" w:ascii="宋体" w:cs="宋体"/>
                <w:color w:val="auto"/>
                <w:szCs w:val="21"/>
              </w:rPr>
              <w:t>有关政策</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cs="宋体"/>
                <w:color w:val="auto"/>
                <w:szCs w:val="21"/>
              </w:rPr>
            </w:pPr>
            <w:r>
              <w:rPr>
                <w:rFonts w:hint="eastAsia" w:ascii="宋体" w:cs="宋体"/>
                <w:color w:val="auto"/>
                <w:szCs w:val="21"/>
              </w:rPr>
              <w:t>(1)根据工信部等部委发布的《关于印发中小企业划型标准规定的通知》（工信部联企业[2011]300号）规定执行；监狱企业、残疾人福利性单位视同为小微企业；</w:t>
            </w:r>
          </w:p>
        </w:tc>
      </w:tr>
      <w:tr>
        <w:tblPrEx>
          <w:tblLayout w:type="fixed"/>
          <w:tblCellMar>
            <w:top w:w="0" w:type="dxa"/>
            <w:left w:w="108" w:type="dxa"/>
            <w:bottom w:w="0" w:type="dxa"/>
            <w:right w:w="108" w:type="dxa"/>
          </w:tblCellMar>
        </w:tblPrEx>
        <w:trPr>
          <w:trHeight w:val="452"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25</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节能、环保要求</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cs="宋体"/>
                <w:color w:val="auto"/>
                <w:szCs w:val="21"/>
              </w:rPr>
            </w:pPr>
            <w:bookmarkStart w:id="12" w:name="EBe7be5871c2724b80b5eb2a50b15762d7"/>
            <w:r>
              <w:rPr>
                <w:rFonts w:hint="eastAsia" w:ascii="宋体" w:cs="宋体"/>
                <w:color w:val="auto"/>
                <w:szCs w:val="21"/>
              </w:rPr>
              <w:t>财政部、国家发展改革委《关于印发《节能产品政府采购实施意见》的通知》（财库[2004]185号文）；《财政部、环保总局关于环境标志产品政府采购实施的意见》（财库[2006]90号）；</w:t>
            </w:r>
            <w:bookmarkEnd w:id="12"/>
          </w:p>
        </w:tc>
      </w:tr>
      <w:tr>
        <w:tblPrEx>
          <w:tblLayout w:type="fixed"/>
          <w:tblCellMar>
            <w:top w:w="0" w:type="dxa"/>
            <w:left w:w="108" w:type="dxa"/>
            <w:bottom w:w="0" w:type="dxa"/>
            <w:right w:w="108" w:type="dxa"/>
          </w:tblCellMar>
        </w:tblPrEx>
        <w:trPr>
          <w:trHeight w:val="452"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26</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代理服务费</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cs="宋体"/>
                <w:color w:val="auto"/>
                <w:szCs w:val="21"/>
              </w:rPr>
            </w:pPr>
            <w:r>
              <w:rPr>
                <w:rFonts w:hint="eastAsia" w:ascii="宋体" w:cs="宋体"/>
                <w:color w:val="auto"/>
                <w:szCs w:val="21"/>
              </w:rPr>
              <w:t>依据《招标代理服务收费管理暂行办法》（计价格[2002]1980号）、《关于招标代理服务费收费有关问题的通知》（发改办价格[2003]857号文）、《国家发展改革委关于进一步放开建设项目专业服务价格的通知（发改价格【2015】299号）》，本工程招标代理服务费由中标人支付。</w:t>
            </w:r>
          </w:p>
        </w:tc>
      </w:tr>
      <w:tr>
        <w:tblPrEx>
          <w:tblLayout w:type="fixed"/>
          <w:tblCellMar>
            <w:top w:w="0" w:type="dxa"/>
            <w:left w:w="108" w:type="dxa"/>
            <w:bottom w:w="0" w:type="dxa"/>
            <w:right w:w="108" w:type="dxa"/>
          </w:tblCellMar>
        </w:tblPrEx>
        <w:trPr>
          <w:trHeight w:val="452"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27</w:t>
            </w: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采购人认为应该补充的其他内容</w:t>
            </w:r>
          </w:p>
        </w:tc>
        <w:tc>
          <w:tcPr>
            <w:tcW w:w="691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cs="宋体"/>
                <w:color w:val="auto"/>
                <w:szCs w:val="21"/>
              </w:rPr>
            </w:pPr>
            <w:r>
              <w:rPr>
                <w:rFonts w:hint="eastAsia" w:ascii="宋体" w:cs="宋体"/>
                <w:color w:val="auto"/>
                <w:szCs w:val="21"/>
              </w:rPr>
              <w:t>（1）由磋商小组采用综合评分法对提交最后报价的供应商的响应文件和最后报价进行综合评分。</w:t>
            </w:r>
          </w:p>
          <w:p>
            <w:pPr>
              <w:spacing w:line="360" w:lineRule="auto"/>
              <w:rPr>
                <w:rFonts w:hint="eastAsia" w:ascii="宋体" w:cs="宋体"/>
                <w:color w:val="auto"/>
                <w:szCs w:val="21"/>
              </w:rPr>
            </w:pPr>
            <w:r>
              <w:rPr>
                <w:rFonts w:hint="eastAsia" w:ascii="宋体" w:cs="宋体"/>
                <w:color w:val="auto"/>
                <w:szCs w:val="21"/>
              </w:rPr>
              <w:t>本次竟争性磋商采用两次报价评定成交方式。</w:t>
            </w:r>
          </w:p>
          <w:p>
            <w:pPr>
              <w:spacing w:line="360" w:lineRule="auto"/>
              <w:rPr>
                <w:rFonts w:hint="eastAsia" w:ascii="宋体" w:cs="宋体"/>
                <w:color w:val="auto"/>
                <w:szCs w:val="21"/>
              </w:rPr>
            </w:pPr>
            <w:r>
              <w:rPr>
                <w:rFonts w:hint="eastAsia" w:ascii="宋体" w:cs="宋体"/>
                <w:color w:val="auto"/>
                <w:szCs w:val="21"/>
              </w:rPr>
              <w:t>（2）用综合评分法的采购项目，评审得分相同的，由评标委员会按照报价最低的供应商，优先推荐其作为中标候选人；评分得分相同且报价相同的，由磋商小组按照技术指标优劣顺序推荐第一名中标候选人。</w:t>
            </w:r>
          </w:p>
          <w:p>
            <w:pPr>
              <w:spacing w:line="360" w:lineRule="auto"/>
              <w:rPr>
                <w:rFonts w:hint="eastAsia" w:ascii="宋体" w:cs="宋体"/>
                <w:color w:val="auto"/>
                <w:sz w:val="22"/>
                <w:szCs w:val="18"/>
              </w:rPr>
            </w:pPr>
            <w:r>
              <w:rPr>
                <w:rFonts w:hint="eastAsia" w:ascii="宋体"/>
                <w:color w:val="auto"/>
                <w:szCs w:val="21"/>
              </w:rPr>
              <w:t>（3）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p>
        </w:tc>
      </w:tr>
      <w:tr>
        <w:tblPrEx>
          <w:tblLayout w:type="fixed"/>
          <w:tblCellMar>
            <w:top w:w="0" w:type="dxa"/>
            <w:left w:w="108" w:type="dxa"/>
            <w:bottom w:w="0" w:type="dxa"/>
            <w:right w:w="108" w:type="dxa"/>
          </w:tblCellMar>
        </w:tblPrEx>
        <w:trPr>
          <w:trHeight w:val="1127"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28</w:t>
            </w:r>
          </w:p>
        </w:tc>
        <w:tc>
          <w:tcPr>
            <w:tcW w:w="852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cs="宋体"/>
                <w:color w:val="auto"/>
                <w:sz w:val="22"/>
                <w:szCs w:val="18"/>
              </w:rPr>
            </w:pPr>
            <w:r>
              <w:rPr>
                <w:rFonts w:hint="eastAsia" w:ascii="宋体" w:cs="宋体"/>
                <w:color w:val="auto"/>
                <w:szCs w:val="21"/>
              </w:rPr>
              <w:t>在评标过程直至签订合同前的任何时间，如经证实发现供应商提供虚假投标资料(包括技术支持资料)或信息骗取中标的，或者未按本采购文件要求提交履约保证金的（如有要求），将取消其中标资格，没收其投标保证金，并报主管部门备案。</w:t>
            </w:r>
          </w:p>
        </w:tc>
      </w:tr>
      <w:tr>
        <w:tblPrEx>
          <w:tblLayout w:type="fixed"/>
          <w:tblCellMar>
            <w:top w:w="0" w:type="dxa"/>
            <w:left w:w="108" w:type="dxa"/>
            <w:bottom w:w="0" w:type="dxa"/>
            <w:right w:w="108" w:type="dxa"/>
          </w:tblCellMar>
        </w:tblPrEx>
        <w:trPr>
          <w:trHeight w:val="1121"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cs="宋体"/>
                <w:color w:val="auto"/>
                <w:szCs w:val="21"/>
              </w:rPr>
            </w:pPr>
            <w:r>
              <w:rPr>
                <w:rFonts w:hint="eastAsia" w:ascii="宋体" w:cs="宋体"/>
                <w:color w:val="auto"/>
                <w:szCs w:val="21"/>
              </w:rPr>
              <w:t>29</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cs="宋体"/>
                <w:color w:val="auto"/>
                <w:szCs w:val="21"/>
              </w:rPr>
            </w:pPr>
            <w:r>
              <w:rPr>
                <w:rFonts w:hint="eastAsia" w:ascii="宋体" w:cs="宋体"/>
                <w:color w:val="auto"/>
                <w:szCs w:val="21"/>
              </w:rPr>
              <w:t>其它要求</w:t>
            </w:r>
          </w:p>
        </w:tc>
        <w:tc>
          <w:tcPr>
            <w:tcW w:w="7061" w:type="dxa"/>
            <w:gridSpan w:val="3"/>
            <w:tcBorders>
              <w:top w:val="single" w:color="auto" w:sz="4" w:space="0"/>
              <w:left w:val="single" w:color="auto" w:sz="4" w:space="0"/>
              <w:bottom w:val="single" w:color="auto" w:sz="4" w:space="0"/>
              <w:right w:val="single" w:color="auto" w:sz="4" w:space="0"/>
            </w:tcBorders>
            <w:vAlign w:val="center"/>
          </w:tcPr>
          <w:p>
            <w:pPr>
              <w:numPr>
                <w:ilvl w:val="0"/>
                <w:numId w:val="5"/>
              </w:numPr>
              <w:spacing w:line="360" w:lineRule="auto"/>
              <w:rPr>
                <w:rFonts w:hint="eastAsia" w:ascii="宋体" w:cs="宋体"/>
                <w:color w:val="auto"/>
              </w:rPr>
            </w:pPr>
            <w:r>
              <w:rPr>
                <w:rFonts w:hint="eastAsia" w:ascii="宋体" w:cs="宋体"/>
                <w:color w:val="auto"/>
              </w:rPr>
              <w:t>本次竞争性磋商采用两轮报价评定成交方式；</w:t>
            </w:r>
          </w:p>
          <w:p>
            <w:pPr>
              <w:numPr>
                <w:ilvl w:val="0"/>
                <w:numId w:val="5"/>
              </w:numPr>
              <w:spacing w:line="360" w:lineRule="auto"/>
              <w:rPr>
                <w:rFonts w:hint="eastAsia"/>
                <w:color w:val="auto"/>
              </w:rPr>
            </w:pPr>
            <w:r>
              <w:rPr>
                <w:rFonts w:hint="eastAsia" w:ascii="宋体" w:cs="宋体"/>
                <w:color w:val="auto"/>
              </w:rPr>
              <w:t>第一轮磋商结束后所有合格的供应商按照要求做出最终一轮报价，时间为30分</w:t>
            </w:r>
            <w:r>
              <w:rPr>
                <w:rFonts w:hint="eastAsia"/>
                <w:color w:val="auto"/>
              </w:rPr>
              <w:t>钟，若供应商在规定的时间内未按要求对最终一轮做出报价的，视为放弃本次投标，为无效供应商。</w:t>
            </w:r>
          </w:p>
        </w:tc>
      </w:tr>
      <w:bookmarkEnd w:id="9"/>
      <w:bookmarkEnd w:id="10"/>
      <w:bookmarkEnd w:id="11"/>
    </w:tbl>
    <w:p>
      <w:pPr>
        <w:pStyle w:val="9"/>
        <w:spacing w:before="0" w:after="0"/>
        <w:jc w:val="left"/>
        <w:rPr>
          <w:rFonts w:hint="eastAsia" w:ascii="宋体" w:eastAsia="宋体" w:cs="宋体"/>
          <w:color w:val="auto"/>
          <w:sz w:val="21"/>
          <w:szCs w:val="21"/>
        </w:rPr>
      </w:pPr>
      <w:bookmarkStart w:id="13" w:name="_Toc163267141"/>
      <w:bookmarkStart w:id="14" w:name="_Toc163267140"/>
    </w:p>
    <w:p>
      <w:pPr>
        <w:pStyle w:val="9"/>
        <w:spacing w:before="0" w:after="0"/>
        <w:jc w:val="left"/>
        <w:rPr>
          <w:rFonts w:hint="eastAsia" w:ascii="宋体" w:eastAsia="宋体" w:cs="宋体"/>
          <w:color w:val="auto"/>
          <w:sz w:val="21"/>
          <w:szCs w:val="21"/>
        </w:rPr>
      </w:pPr>
      <w:r>
        <w:rPr>
          <w:rFonts w:hint="eastAsia" w:ascii="宋体" w:eastAsia="宋体" w:cs="宋体"/>
          <w:color w:val="auto"/>
          <w:sz w:val="21"/>
          <w:szCs w:val="21"/>
        </w:rPr>
        <w:t>一、说明</w:t>
      </w:r>
      <w:bookmarkEnd w:id="13"/>
    </w:p>
    <w:p>
      <w:pPr>
        <w:snapToGrid w:val="0"/>
        <w:spacing w:line="360" w:lineRule="auto"/>
        <w:ind w:firstLine="422" w:firstLineChars="200"/>
        <w:jc w:val="left"/>
        <w:rPr>
          <w:rFonts w:hint="eastAsia" w:ascii="宋体" w:cs="宋体"/>
          <w:color w:val="auto"/>
          <w:szCs w:val="21"/>
        </w:rPr>
      </w:pPr>
      <w:r>
        <w:rPr>
          <w:rFonts w:hint="eastAsia" w:ascii="宋体" w:cs="宋体"/>
          <w:b/>
          <w:color w:val="auto"/>
          <w:szCs w:val="21"/>
        </w:rPr>
        <w:t>1.适用范围：</w:t>
      </w:r>
    </w:p>
    <w:p>
      <w:pPr>
        <w:spacing w:line="360" w:lineRule="auto"/>
        <w:ind w:firstLine="420" w:firstLineChars="200"/>
        <w:rPr>
          <w:rFonts w:hint="eastAsia" w:ascii="宋体" w:cs="宋体"/>
          <w:color w:val="auto"/>
          <w:szCs w:val="21"/>
        </w:rPr>
      </w:pPr>
      <w:r>
        <w:rPr>
          <w:rFonts w:hint="eastAsia" w:ascii="宋体" w:cs="宋体"/>
          <w:color w:val="auto"/>
          <w:szCs w:val="21"/>
        </w:rPr>
        <w:t>1.1本磋商文件仅适用于</w:t>
      </w:r>
      <w:r>
        <w:rPr>
          <w:rFonts w:hint="eastAsia" w:ascii="宋体" w:cs="宋体"/>
          <w:color w:val="auto"/>
          <w:szCs w:val="21"/>
          <w:lang w:eastAsia="zh-CN"/>
        </w:rPr>
        <w:t>若羌工业园区空气质量自动监测站建设项目（二期）</w:t>
      </w:r>
      <w:r>
        <w:rPr>
          <w:rFonts w:hint="eastAsia" w:ascii="宋体" w:cs="宋体"/>
          <w:color w:val="auto"/>
          <w:szCs w:val="21"/>
        </w:rPr>
        <w:t>。</w:t>
      </w:r>
    </w:p>
    <w:p>
      <w:pPr>
        <w:pStyle w:val="21"/>
        <w:spacing w:line="360" w:lineRule="auto"/>
        <w:ind w:firstLine="420" w:firstLineChars="200"/>
        <w:rPr>
          <w:rFonts w:hint="eastAsia" w:cs="宋体"/>
          <w:szCs w:val="21"/>
        </w:rPr>
      </w:pPr>
      <w:r>
        <w:rPr>
          <w:rFonts w:hint="eastAsia" w:cs="宋体"/>
          <w:szCs w:val="21"/>
        </w:rPr>
        <w:t>1.2磋商依据</w:t>
      </w:r>
    </w:p>
    <w:p>
      <w:pPr>
        <w:spacing w:line="360" w:lineRule="auto"/>
        <w:ind w:firstLine="420" w:firstLineChars="200"/>
        <w:rPr>
          <w:rFonts w:hint="eastAsia" w:ascii="宋体" w:cs="宋体"/>
          <w:color w:val="auto"/>
        </w:rPr>
      </w:pPr>
      <w:r>
        <w:rPr>
          <w:rFonts w:hint="eastAsia" w:ascii="宋体" w:cs="宋体"/>
          <w:color w:val="auto"/>
          <w:szCs w:val="21"/>
        </w:rPr>
        <w:t>根据《中华人民共和国政府采购法》、《中华人民共和国政府采购实施条例》、《财政部关于印发〈政府采购竞争性磋商采购方式管理暂行办法〉的通知》（财库〔2014〕214号）及有关法律、法规等。</w:t>
      </w:r>
    </w:p>
    <w:p>
      <w:pPr>
        <w:snapToGrid w:val="0"/>
        <w:spacing w:line="360" w:lineRule="auto"/>
        <w:ind w:firstLine="422" w:firstLineChars="200"/>
        <w:jc w:val="left"/>
        <w:rPr>
          <w:rFonts w:hint="eastAsia" w:ascii="宋体" w:cs="宋体"/>
          <w:b/>
          <w:color w:val="auto"/>
          <w:szCs w:val="21"/>
        </w:rPr>
      </w:pPr>
      <w:r>
        <w:rPr>
          <w:rFonts w:hint="eastAsia" w:ascii="宋体" w:cs="宋体"/>
          <w:b/>
          <w:color w:val="auto"/>
          <w:szCs w:val="21"/>
        </w:rPr>
        <w:t>2.定义：</w:t>
      </w:r>
    </w:p>
    <w:p>
      <w:pPr>
        <w:spacing w:line="360" w:lineRule="auto"/>
        <w:ind w:firstLine="420" w:firstLineChars="200"/>
        <w:rPr>
          <w:rFonts w:hint="eastAsia" w:ascii="宋体" w:cs="宋体"/>
          <w:color w:val="auto"/>
          <w:szCs w:val="21"/>
        </w:rPr>
      </w:pPr>
      <w:r>
        <w:rPr>
          <w:rFonts w:hint="eastAsia" w:ascii="宋体" w:cs="宋体"/>
          <w:color w:val="auto"/>
          <w:szCs w:val="21"/>
        </w:rPr>
        <w:t>2.1 “采购人”系指：若羌县</w:t>
      </w:r>
      <w:r>
        <w:rPr>
          <w:rFonts w:hint="eastAsia" w:ascii="宋体" w:cs="宋体"/>
          <w:color w:val="auto"/>
          <w:szCs w:val="21"/>
          <w:lang w:val="en-US" w:eastAsia="zh-CN"/>
        </w:rPr>
        <w:t>商务和工业信息化局</w:t>
      </w:r>
      <w:r>
        <w:rPr>
          <w:rFonts w:hint="eastAsia" w:ascii="宋体" w:cs="宋体"/>
          <w:color w:val="auto"/>
          <w:szCs w:val="21"/>
        </w:rPr>
        <w:t xml:space="preserve"> 。</w:t>
      </w:r>
    </w:p>
    <w:p>
      <w:pPr>
        <w:spacing w:line="360" w:lineRule="auto"/>
        <w:ind w:firstLine="420" w:firstLineChars="200"/>
        <w:rPr>
          <w:rFonts w:hint="eastAsia" w:ascii="宋体" w:cs="宋体"/>
          <w:color w:val="auto"/>
          <w:szCs w:val="21"/>
        </w:rPr>
      </w:pPr>
      <w:r>
        <w:rPr>
          <w:rFonts w:hint="eastAsia" w:ascii="宋体" w:cs="宋体"/>
          <w:color w:val="auto"/>
          <w:szCs w:val="21"/>
        </w:rPr>
        <w:t>2.2 “采购代理机构”指：新疆中工建辉工程咨询有限公司。</w:t>
      </w:r>
    </w:p>
    <w:p>
      <w:pPr>
        <w:pStyle w:val="21"/>
        <w:spacing w:line="360" w:lineRule="auto"/>
        <w:ind w:firstLine="420" w:firstLineChars="200"/>
        <w:rPr>
          <w:rFonts w:hint="eastAsia" w:cs="宋体"/>
          <w:szCs w:val="21"/>
        </w:rPr>
      </w:pPr>
      <w:r>
        <w:rPr>
          <w:rFonts w:hint="eastAsia" w:cs="宋体"/>
          <w:szCs w:val="21"/>
        </w:rPr>
        <w:t>2.3 “供应商”系指具备资格并响应磋商文件要求提交响应文件的法人，供应商若成交，在签订和执行合同阶段称“乙方”。</w:t>
      </w:r>
    </w:p>
    <w:p>
      <w:pPr>
        <w:pStyle w:val="21"/>
        <w:spacing w:line="360" w:lineRule="auto"/>
        <w:ind w:firstLine="420" w:firstLineChars="200"/>
        <w:rPr>
          <w:rFonts w:hint="eastAsia" w:cs="宋体"/>
          <w:szCs w:val="21"/>
        </w:rPr>
      </w:pPr>
      <w:r>
        <w:rPr>
          <w:rFonts w:hint="eastAsia" w:cs="宋体"/>
          <w:szCs w:val="21"/>
        </w:rPr>
        <w:t>2.4 “磋商文件”系指由采购人向供应商发出的本采购项目的全部文件（包括修改文件、补充文件、答疑纪要、各种通知和附件等）。</w:t>
      </w:r>
    </w:p>
    <w:p>
      <w:pPr>
        <w:pStyle w:val="21"/>
        <w:spacing w:line="360" w:lineRule="auto"/>
        <w:ind w:firstLine="420" w:firstLineChars="200"/>
        <w:rPr>
          <w:rFonts w:hint="eastAsia" w:cs="宋体"/>
          <w:szCs w:val="21"/>
        </w:rPr>
      </w:pPr>
      <w:r>
        <w:rPr>
          <w:rFonts w:hint="eastAsia" w:cs="宋体"/>
          <w:szCs w:val="21"/>
        </w:rPr>
        <w:t>2.5 “响应文件”系指供应商根据磋商文件提交的所有文件。</w:t>
      </w:r>
    </w:p>
    <w:p>
      <w:pPr>
        <w:spacing w:line="360" w:lineRule="auto"/>
        <w:ind w:firstLine="420" w:firstLineChars="200"/>
        <w:jc w:val="left"/>
        <w:rPr>
          <w:rFonts w:hint="eastAsia" w:ascii="宋体" w:cs="宋体"/>
          <w:color w:val="auto"/>
          <w:szCs w:val="21"/>
        </w:rPr>
      </w:pPr>
      <w:r>
        <w:rPr>
          <w:rFonts w:hint="eastAsia" w:ascii="宋体" w:cs="宋体"/>
          <w:bCs/>
          <w:color w:val="auto"/>
          <w:szCs w:val="21"/>
        </w:rPr>
        <w:t>2.6“货物”，系指供方根据合同规定须向采购人提供的各种形态和种类的物品，包括产品、设备、配件等。</w:t>
      </w:r>
    </w:p>
    <w:p>
      <w:pPr>
        <w:spacing w:line="360" w:lineRule="auto"/>
        <w:ind w:firstLine="420" w:firstLineChars="200"/>
        <w:jc w:val="left"/>
        <w:rPr>
          <w:rFonts w:hint="eastAsia" w:ascii="宋体" w:cs="宋体"/>
          <w:color w:val="auto"/>
          <w:szCs w:val="21"/>
        </w:rPr>
      </w:pPr>
      <w:r>
        <w:rPr>
          <w:rFonts w:hint="eastAsia" w:ascii="宋体" w:cs="宋体"/>
          <w:color w:val="auto"/>
          <w:szCs w:val="21"/>
        </w:rPr>
        <w:t>2.7</w:t>
      </w:r>
      <w:r>
        <w:rPr>
          <w:rFonts w:hint="eastAsia" w:ascii="宋体" w:cs="宋体"/>
          <w:bCs/>
          <w:color w:val="auto"/>
          <w:szCs w:val="21"/>
        </w:rPr>
        <w:t>“</w:t>
      </w:r>
      <w:r>
        <w:rPr>
          <w:rFonts w:hint="eastAsia" w:ascii="宋体" w:cs="宋体"/>
          <w:color w:val="auto"/>
          <w:szCs w:val="21"/>
        </w:rPr>
        <w:t>服务</w:t>
      </w:r>
      <w:r>
        <w:rPr>
          <w:rFonts w:hint="eastAsia" w:ascii="宋体" w:cs="宋体"/>
          <w:bCs/>
          <w:color w:val="auto"/>
          <w:szCs w:val="21"/>
        </w:rPr>
        <w:t>”</w:t>
      </w:r>
      <w:r>
        <w:rPr>
          <w:rFonts w:hint="eastAsia" w:ascii="宋体" w:cs="宋体"/>
          <w:color w:val="auto"/>
          <w:szCs w:val="21"/>
        </w:rPr>
        <w:t>系指合同文本、技术规范及标准、项目采购需求、本磋商文件规定，成交供应商完成应承担的所有工作并提交相关成果资料。</w:t>
      </w:r>
    </w:p>
    <w:p>
      <w:pPr>
        <w:spacing w:line="360" w:lineRule="auto"/>
        <w:ind w:firstLine="420" w:firstLineChars="200"/>
        <w:jc w:val="left"/>
        <w:rPr>
          <w:rFonts w:hint="eastAsia" w:ascii="宋体" w:cs="宋体"/>
          <w:color w:val="auto"/>
        </w:rPr>
      </w:pPr>
      <w:r>
        <w:rPr>
          <w:rFonts w:hint="eastAsia" w:ascii="宋体" w:cs="宋体"/>
          <w:color w:val="auto"/>
          <w:szCs w:val="21"/>
        </w:rPr>
        <w:t>2.8</w:t>
      </w:r>
      <w:r>
        <w:rPr>
          <w:rFonts w:hint="eastAsia" w:ascii="宋体" w:cs="宋体"/>
          <w:bCs/>
          <w:color w:val="auto"/>
          <w:szCs w:val="21"/>
        </w:rPr>
        <w:t>“工程”</w:t>
      </w:r>
      <w:r>
        <w:rPr>
          <w:rFonts w:hint="eastAsia" w:ascii="宋体" w:cs="宋体"/>
          <w:color w:val="auto"/>
        </w:rPr>
        <w:t>系指供方根据合同规定须向采购人提供的永久或临时工程。</w:t>
      </w:r>
    </w:p>
    <w:p>
      <w:pPr>
        <w:pStyle w:val="21"/>
        <w:spacing w:line="360" w:lineRule="auto"/>
        <w:ind w:firstLine="420" w:firstLineChars="200"/>
        <w:rPr>
          <w:rFonts w:hint="eastAsia" w:cs="宋体"/>
          <w:szCs w:val="21"/>
        </w:rPr>
      </w:pPr>
      <w:r>
        <w:rPr>
          <w:rFonts w:hint="eastAsia" w:cs="宋体"/>
          <w:szCs w:val="21"/>
        </w:rPr>
        <w:t xml:space="preserve">2.9凡提及的“天、日期、星期、月份和年份”系指公历日历的日历天、日期、星期、月份和年份。 </w:t>
      </w:r>
    </w:p>
    <w:p>
      <w:pPr>
        <w:spacing w:line="360" w:lineRule="auto"/>
        <w:ind w:firstLine="420" w:firstLineChars="200"/>
        <w:rPr>
          <w:rFonts w:hint="eastAsia" w:ascii="宋体" w:cs="宋体"/>
          <w:color w:val="auto"/>
          <w:szCs w:val="21"/>
        </w:rPr>
      </w:pPr>
      <w:r>
        <w:rPr>
          <w:rFonts w:hint="eastAsia" w:ascii="宋体" w:cs="宋体"/>
          <w:color w:val="auto"/>
          <w:szCs w:val="21"/>
        </w:rPr>
        <w:t>2.10.本文件及本合同的货币单位为人民币。</w:t>
      </w:r>
    </w:p>
    <w:p>
      <w:pPr>
        <w:snapToGrid w:val="0"/>
        <w:spacing w:line="360" w:lineRule="auto"/>
        <w:ind w:firstLine="422" w:firstLineChars="200"/>
        <w:jc w:val="left"/>
        <w:rPr>
          <w:rFonts w:hint="eastAsia" w:ascii="宋体" w:cs="宋体"/>
          <w:b/>
          <w:color w:val="auto"/>
          <w:szCs w:val="21"/>
        </w:rPr>
      </w:pPr>
      <w:bookmarkStart w:id="15" w:name="_Toc243906313"/>
      <w:bookmarkStart w:id="16" w:name="_Toc246216182"/>
      <w:bookmarkStart w:id="17" w:name="_Toc243907573"/>
      <w:bookmarkStart w:id="18" w:name="_Toc233274813"/>
      <w:r>
        <w:rPr>
          <w:rFonts w:hint="eastAsia" w:ascii="宋体" w:cs="宋体"/>
          <w:b/>
          <w:color w:val="auto"/>
          <w:szCs w:val="21"/>
        </w:rPr>
        <w:t>3、采购范围及</w:t>
      </w:r>
      <w:bookmarkEnd w:id="15"/>
      <w:bookmarkEnd w:id="16"/>
      <w:bookmarkEnd w:id="17"/>
      <w:bookmarkEnd w:id="18"/>
      <w:r>
        <w:rPr>
          <w:rFonts w:hint="eastAsia" w:ascii="宋体" w:cs="宋体"/>
          <w:b/>
          <w:color w:val="auto"/>
          <w:szCs w:val="21"/>
        </w:rPr>
        <w:t>服务期</w:t>
      </w:r>
    </w:p>
    <w:p>
      <w:pPr>
        <w:spacing w:line="360" w:lineRule="auto"/>
        <w:ind w:firstLine="482"/>
        <w:jc w:val="left"/>
        <w:rPr>
          <w:rFonts w:hint="eastAsia" w:ascii="宋体" w:cs="宋体"/>
          <w:color w:val="auto"/>
          <w:szCs w:val="21"/>
        </w:rPr>
      </w:pPr>
      <w:r>
        <w:rPr>
          <w:rFonts w:hint="eastAsia" w:ascii="宋体" w:cs="宋体"/>
          <w:color w:val="auto"/>
          <w:szCs w:val="21"/>
        </w:rPr>
        <w:t>3.1采购范围：挥发性有机物监测系统</w:t>
      </w:r>
      <w:r>
        <w:rPr>
          <w:rFonts w:hint="eastAsia" w:ascii="宋体" w:cs="宋体"/>
          <w:color w:val="auto"/>
          <w:szCs w:val="21"/>
          <w:lang w:eastAsia="zh-CN"/>
        </w:rPr>
        <w:t>、</w:t>
      </w:r>
      <w:r>
        <w:rPr>
          <w:rFonts w:hint="eastAsia" w:ascii="宋体" w:cs="宋体"/>
          <w:color w:val="auto"/>
          <w:szCs w:val="21"/>
        </w:rPr>
        <w:t>挥发性有机物监测仪</w:t>
      </w:r>
      <w:r>
        <w:rPr>
          <w:rFonts w:hint="eastAsia" w:ascii="宋体" w:cs="宋体"/>
          <w:color w:val="auto"/>
          <w:szCs w:val="21"/>
          <w:lang w:eastAsia="zh-CN"/>
        </w:rPr>
        <w:t>、</w:t>
      </w:r>
      <w:r>
        <w:rPr>
          <w:rFonts w:hint="eastAsia" w:ascii="宋体" w:cs="宋体"/>
          <w:color w:val="auto"/>
          <w:szCs w:val="21"/>
        </w:rPr>
        <w:t>挥发性有机物校准仪</w:t>
      </w:r>
      <w:r>
        <w:rPr>
          <w:rFonts w:hint="eastAsia" w:ascii="宋体" w:cs="宋体"/>
          <w:color w:val="auto"/>
          <w:szCs w:val="21"/>
          <w:lang w:eastAsia="zh-CN"/>
        </w:rPr>
        <w:t>、</w:t>
      </w:r>
      <w:r>
        <w:rPr>
          <w:rFonts w:hint="eastAsia" w:ascii="宋体" w:cs="宋体"/>
          <w:color w:val="auto"/>
          <w:szCs w:val="21"/>
        </w:rPr>
        <w:t>氢气发生器</w:t>
      </w:r>
      <w:r>
        <w:rPr>
          <w:rFonts w:hint="eastAsia" w:ascii="宋体" w:cs="宋体"/>
          <w:color w:val="auto"/>
          <w:szCs w:val="21"/>
          <w:lang w:eastAsia="zh-CN"/>
        </w:rPr>
        <w:t>、</w:t>
      </w:r>
      <w:r>
        <w:rPr>
          <w:rFonts w:hint="eastAsia" w:ascii="宋体" w:cs="宋体"/>
          <w:color w:val="auto"/>
          <w:szCs w:val="21"/>
        </w:rPr>
        <w:t>零气发生器</w:t>
      </w:r>
      <w:r>
        <w:rPr>
          <w:rFonts w:hint="eastAsia" w:ascii="宋体" w:cs="宋体"/>
          <w:color w:val="auto"/>
          <w:szCs w:val="21"/>
          <w:lang w:eastAsia="zh-CN"/>
        </w:rPr>
        <w:t>、</w:t>
      </w:r>
      <w:r>
        <w:rPr>
          <w:rFonts w:hint="eastAsia" w:ascii="宋体" w:cs="宋体"/>
          <w:color w:val="auto"/>
          <w:szCs w:val="21"/>
        </w:rPr>
        <w:t>数采仪软件</w:t>
      </w:r>
      <w:r>
        <w:rPr>
          <w:rFonts w:hint="eastAsia" w:ascii="宋体" w:cs="宋体"/>
          <w:color w:val="auto"/>
          <w:szCs w:val="21"/>
          <w:lang w:eastAsia="zh-CN"/>
        </w:rPr>
        <w:t>、</w:t>
      </w:r>
      <w:r>
        <w:rPr>
          <w:rFonts w:hint="eastAsia" w:ascii="宋体" w:cs="宋体"/>
          <w:color w:val="auto"/>
          <w:szCs w:val="21"/>
        </w:rPr>
        <w:t>采集仪工控机</w:t>
      </w:r>
      <w:r>
        <w:rPr>
          <w:rFonts w:hint="eastAsia" w:ascii="宋体" w:cs="宋体"/>
          <w:color w:val="auto"/>
          <w:szCs w:val="21"/>
          <w:lang w:eastAsia="zh-CN"/>
        </w:rPr>
        <w:t>、</w:t>
      </w:r>
      <w:r>
        <w:rPr>
          <w:rFonts w:hint="eastAsia" w:ascii="宋体" w:cs="宋体"/>
          <w:color w:val="auto"/>
          <w:szCs w:val="21"/>
        </w:rPr>
        <w:t>机柜</w:t>
      </w:r>
      <w:r>
        <w:rPr>
          <w:rFonts w:hint="eastAsia" w:ascii="宋体" w:cs="宋体"/>
          <w:color w:val="auto"/>
          <w:szCs w:val="21"/>
          <w:lang w:eastAsia="zh-CN"/>
        </w:rPr>
        <w:t>、</w:t>
      </w:r>
      <w:r>
        <w:rPr>
          <w:rFonts w:hint="eastAsia" w:ascii="宋体" w:cs="宋体"/>
          <w:color w:val="auto"/>
          <w:szCs w:val="21"/>
        </w:rPr>
        <w:t>其他配套设备及辅助设施</w:t>
      </w:r>
      <w:r>
        <w:rPr>
          <w:rFonts w:hint="eastAsia" w:ascii="宋体" w:cs="宋体"/>
          <w:color w:val="auto"/>
          <w:szCs w:val="21"/>
          <w:lang w:val="en-US" w:eastAsia="zh-CN"/>
        </w:rPr>
        <w:t>各一套</w:t>
      </w:r>
      <w:r>
        <w:rPr>
          <w:rFonts w:hint="eastAsia" w:ascii="宋体" w:cs="宋体"/>
          <w:color w:val="auto"/>
          <w:szCs w:val="21"/>
        </w:rPr>
        <w:t>。</w:t>
      </w:r>
    </w:p>
    <w:p>
      <w:pPr>
        <w:spacing w:line="360" w:lineRule="auto"/>
        <w:ind w:firstLine="482"/>
        <w:jc w:val="left"/>
        <w:rPr>
          <w:rFonts w:hint="eastAsia" w:ascii="宋体" w:cs="宋体"/>
          <w:color w:val="0000FF"/>
          <w:szCs w:val="21"/>
        </w:rPr>
      </w:pPr>
      <w:r>
        <w:rPr>
          <w:rFonts w:hint="eastAsia" w:ascii="宋体" w:cs="宋体"/>
          <w:color w:val="auto"/>
          <w:szCs w:val="21"/>
        </w:rPr>
        <w:t>3.2交货及服务期：</w:t>
      </w:r>
      <w:bookmarkStart w:id="19" w:name="_Toc246216183"/>
      <w:bookmarkStart w:id="20" w:name="_Toc243906314"/>
      <w:bookmarkStart w:id="21" w:name="_Toc243907574"/>
      <w:bookmarkStart w:id="22" w:name="_Toc233274814"/>
      <w:r>
        <w:rPr>
          <w:rFonts w:hint="eastAsia" w:ascii="宋体" w:cs="宋体"/>
          <w:color w:val="auto"/>
          <w:kern w:val="0"/>
          <w:szCs w:val="16"/>
        </w:rPr>
        <w:t>自合同签订之日起30日历天内完成货物供应并安装调试合格。</w:t>
      </w:r>
    </w:p>
    <w:p>
      <w:pPr>
        <w:snapToGrid w:val="0"/>
        <w:spacing w:line="360" w:lineRule="auto"/>
        <w:ind w:firstLine="422" w:firstLineChars="200"/>
        <w:jc w:val="left"/>
        <w:rPr>
          <w:rFonts w:hint="eastAsia" w:ascii="宋体" w:cs="宋体"/>
          <w:b/>
          <w:color w:val="auto"/>
          <w:szCs w:val="21"/>
        </w:rPr>
      </w:pPr>
      <w:r>
        <w:rPr>
          <w:rFonts w:hint="eastAsia" w:ascii="宋体" w:cs="宋体"/>
          <w:b/>
          <w:color w:val="auto"/>
          <w:szCs w:val="21"/>
        </w:rPr>
        <w:t>4、</w:t>
      </w:r>
      <w:bookmarkEnd w:id="19"/>
      <w:bookmarkEnd w:id="20"/>
      <w:bookmarkEnd w:id="21"/>
      <w:bookmarkEnd w:id="22"/>
      <w:r>
        <w:rPr>
          <w:rFonts w:hint="eastAsia" w:ascii="宋体" w:cs="宋体"/>
          <w:b/>
          <w:color w:val="auto"/>
          <w:szCs w:val="21"/>
        </w:rPr>
        <w:t>合格供应商资格要求</w:t>
      </w:r>
    </w:p>
    <w:p>
      <w:pPr>
        <w:spacing w:line="360" w:lineRule="auto"/>
        <w:ind w:firstLine="482"/>
        <w:jc w:val="left"/>
        <w:rPr>
          <w:rFonts w:hint="eastAsia" w:ascii="宋体" w:cs="宋体"/>
          <w:color w:val="auto"/>
          <w:szCs w:val="21"/>
        </w:rPr>
      </w:pPr>
      <w:r>
        <w:rPr>
          <w:rFonts w:hint="eastAsia" w:ascii="宋体" w:cs="宋体"/>
          <w:color w:val="auto"/>
          <w:szCs w:val="21"/>
        </w:rPr>
        <w:t>4.1详见第一章“竞争性磋商采购公告”中的供应商资格要求。</w:t>
      </w:r>
    </w:p>
    <w:p>
      <w:pPr>
        <w:snapToGrid w:val="0"/>
        <w:spacing w:line="360" w:lineRule="auto"/>
        <w:ind w:firstLine="422" w:firstLineChars="200"/>
        <w:jc w:val="left"/>
        <w:rPr>
          <w:rFonts w:hint="eastAsia" w:ascii="宋体" w:cs="宋体"/>
          <w:b/>
          <w:color w:val="auto"/>
          <w:szCs w:val="21"/>
        </w:rPr>
      </w:pPr>
      <w:r>
        <w:rPr>
          <w:rFonts w:hint="eastAsia" w:ascii="宋体" w:cs="宋体"/>
          <w:b/>
          <w:color w:val="auto"/>
          <w:szCs w:val="21"/>
        </w:rPr>
        <w:t>5、政府采购活动中，采购人员及相关人员与供应商有下列利害关系之一的，应当回避：</w:t>
      </w:r>
    </w:p>
    <w:p>
      <w:pPr>
        <w:pStyle w:val="136"/>
        <w:spacing w:line="360" w:lineRule="auto"/>
        <w:ind w:left="1" w:firstLine="420" w:firstLineChars="200"/>
        <w:rPr>
          <w:rFonts w:hint="eastAsia" w:cs="宋体"/>
          <w:kern w:val="2"/>
          <w:sz w:val="21"/>
          <w:szCs w:val="21"/>
        </w:rPr>
      </w:pPr>
      <w:r>
        <w:rPr>
          <w:rFonts w:hint="eastAsia" w:cs="宋体"/>
          <w:kern w:val="2"/>
          <w:sz w:val="21"/>
          <w:szCs w:val="21"/>
        </w:rPr>
        <w:t>5.1参加采购活动前3年内与供应商存在劳动关系；</w:t>
      </w:r>
    </w:p>
    <w:p>
      <w:pPr>
        <w:pStyle w:val="136"/>
        <w:spacing w:line="360" w:lineRule="auto"/>
        <w:ind w:left="1" w:firstLine="420" w:firstLineChars="200"/>
        <w:rPr>
          <w:rFonts w:hint="eastAsia" w:cs="宋体"/>
          <w:kern w:val="2"/>
          <w:sz w:val="21"/>
          <w:szCs w:val="21"/>
        </w:rPr>
      </w:pPr>
      <w:r>
        <w:rPr>
          <w:rFonts w:hint="eastAsia" w:cs="宋体"/>
          <w:kern w:val="2"/>
          <w:sz w:val="21"/>
          <w:szCs w:val="21"/>
        </w:rPr>
        <w:t>5.2参加采购活动前3年内担任供应商的董事、监事；</w:t>
      </w:r>
    </w:p>
    <w:p>
      <w:pPr>
        <w:pStyle w:val="136"/>
        <w:spacing w:line="360" w:lineRule="auto"/>
        <w:ind w:left="1" w:firstLine="420" w:firstLineChars="200"/>
        <w:rPr>
          <w:rFonts w:hint="eastAsia" w:cs="宋体"/>
          <w:kern w:val="2"/>
          <w:sz w:val="21"/>
          <w:szCs w:val="21"/>
        </w:rPr>
      </w:pPr>
      <w:r>
        <w:rPr>
          <w:rFonts w:hint="eastAsia" w:cs="宋体"/>
          <w:kern w:val="2"/>
          <w:sz w:val="21"/>
          <w:szCs w:val="21"/>
        </w:rPr>
        <w:t>5.3参加采购活动前3年内是供应商的控股股东或者实际控制人；</w:t>
      </w:r>
    </w:p>
    <w:p>
      <w:pPr>
        <w:pStyle w:val="136"/>
        <w:spacing w:line="360" w:lineRule="auto"/>
        <w:ind w:left="1" w:firstLine="420" w:firstLineChars="200"/>
        <w:rPr>
          <w:rFonts w:hint="eastAsia" w:cs="宋体"/>
          <w:kern w:val="2"/>
          <w:sz w:val="21"/>
          <w:szCs w:val="21"/>
        </w:rPr>
      </w:pPr>
      <w:r>
        <w:rPr>
          <w:rFonts w:hint="eastAsia" w:cs="宋体"/>
          <w:kern w:val="2"/>
          <w:sz w:val="21"/>
          <w:szCs w:val="21"/>
        </w:rPr>
        <w:t>5.4与供应商的法定代表人或者负责人有夫妻、直系血亲、三代以内旁系血亲或者近姻亲关系；</w:t>
      </w:r>
    </w:p>
    <w:p>
      <w:pPr>
        <w:pStyle w:val="136"/>
        <w:spacing w:line="360" w:lineRule="auto"/>
        <w:ind w:left="1" w:firstLine="420" w:firstLineChars="200"/>
        <w:rPr>
          <w:rFonts w:hint="eastAsia" w:cs="宋体"/>
          <w:kern w:val="2"/>
          <w:sz w:val="21"/>
          <w:szCs w:val="21"/>
        </w:rPr>
      </w:pPr>
      <w:r>
        <w:rPr>
          <w:rFonts w:hint="eastAsia" w:cs="宋体"/>
          <w:kern w:val="2"/>
          <w:sz w:val="21"/>
          <w:szCs w:val="21"/>
        </w:rPr>
        <w:t>5.5与供应商有其他可能影响政府采购活动公平、公正进行的关系。</w:t>
      </w:r>
    </w:p>
    <w:p>
      <w:pPr>
        <w:pStyle w:val="136"/>
        <w:spacing w:line="360" w:lineRule="auto"/>
        <w:ind w:left="1" w:firstLine="420" w:firstLineChars="200"/>
        <w:rPr>
          <w:rFonts w:hint="eastAsia" w:cs="宋体"/>
          <w:kern w:val="2"/>
          <w:sz w:val="21"/>
          <w:szCs w:val="21"/>
        </w:rPr>
      </w:pPr>
      <w:r>
        <w:rPr>
          <w:rFonts w:hint="eastAsia" w:cs="宋体"/>
          <w:kern w:val="2"/>
          <w:sz w:val="21"/>
          <w:szCs w:val="21"/>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pStyle w:val="136"/>
        <w:spacing w:line="360" w:lineRule="auto"/>
        <w:ind w:left="1" w:firstLine="420" w:firstLineChars="200"/>
        <w:rPr>
          <w:rFonts w:hint="eastAsia" w:cs="宋体"/>
          <w:kern w:val="2"/>
          <w:sz w:val="21"/>
          <w:szCs w:val="21"/>
        </w:rPr>
      </w:pPr>
      <w:r>
        <w:rPr>
          <w:rFonts w:hint="eastAsia" w:cs="宋体"/>
          <w:kern w:val="2"/>
          <w:sz w:val="21"/>
          <w:szCs w:val="21"/>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21"/>
        <w:spacing w:line="360" w:lineRule="auto"/>
        <w:ind w:firstLine="422" w:firstLineChars="200"/>
        <w:rPr>
          <w:rFonts w:hint="eastAsia" w:cs="宋体"/>
          <w:b/>
          <w:szCs w:val="21"/>
        </w:rPr>
      </w:pPr>
      <w:r>
        <w:rPr>
          <w:rFonts w:hint="eastAsia" w:cs="宋体"/>
          <w:b/>
          <w:szCs w:val="21"/>
        </w:rPr>
        <w:t>6、参与磋商费用</w:t>
      </w:r>
    </w:p>
    <w:p>
      <w:pPr>
        <w:pStyle w:val="21"/>
        <w:spacing w:line="360" w:lineRule="auto"/>
        <w:ind w:firstLine="420" w:firstLineChars="200"/>
        <w:rPr>
          <w:rFonts w:hint="eastAsia" w:cs="宋体"/>
          <w:szCs w:val="21"/>
        </w:rPr>
      </w:pPr>
      <w:r>
        <w:rPr>
          <w:rFonts w:hint="eastAsia" w:cs="宋体"/>
          <w:szCs w:val="21"/>
        </w:rPr>
        <w:t>6.1供应商应承担所有与磋商准备和磋商有关的全部费用，不论磋商结果如何，采购人和采购代理机构无义务和责任承担供应商所发生的一切费用。</w:t>
      </w:r>
    </w:p>
    <w:p>
      <w:pPr>
        <w:pStyle w:val="21"/>
        <w:spacing w:line="360" w:lineRule="auto"/>
        <w:ind w:firstLine="420" w:firstLineChars="200"/>
        <w:rPr>
          <w:rFonts w:hint="eastAsia" w:cs="宋体"/>
          <w:szCs w:val="21"/>
        </w:rPr>
      </w:pPr>
      <w:r>
        <w:rPr>
          <w:rFonts w:hint="eastAsia" w:cs="宋体"/>
          <w:szCs w:val="21"/>
        </w:rPr>
        <w:t>6.2供应商在磋商准备、实地考察和磋商的全过程中，如果发生人身伤亡、财物或其它任何损失，不论何种原因所造成，均由供应商自行承担全部责任和损失。</w:t>
      </w:r>
    </w:p>
    <w:p>
      <w:pPr>
        <w:pStyle w:val="21"/>
        <w:spacing w:line="360" w:lineRule="auto"/>
        <w:ind w:firstLine="422" w:firstLineChars="200"/>
        <w:rPr>
          <w:rFonts w:hint="eastAsia" w:cs="宋体"/>
          <w:b/>
          <w:szCs w:val="21"/>
        </w:rPr>
      </w:pPr>
      <w:bookmarkStart w:id="23" w:name="_Toc243907576"/>
      <w:bookmarkStart w:id="24" w:name="_Toc233274816"/>
      <w:bookmarkStart w:id="25" w:name="_Toc245897276"/>
      <w:bookmarkStart w:id="26" w:name="_Toc243906316"/>
      <w:r>
        <w:rPr>
          <w:rFonts w:hint="eastAsia" w:cs="宋体"/>
          <w:b/>
          <w:szCs w:val="21"/>
        </w:rPr>
        <w:t>7、法律适用</w:t>
      </w:r>
      <w:bookmarkEnd w:id="23"/>
      <w:bookmarkEnd w:id="24"/>
      <w:bookmarkEnd w:id="25"/>
      <w:bookmarkEnd w:id="26"/>
    </w:p>
    <w:p>
      <w:pPr>
        <w:pStyle w:val="21"/>
        <w:spacing w:line="360" w:lineRule="auto"/>
        <w:ind w:firstLine="420" w:firstLineChars="200"/>
        <w:rPr>
          <w:rFonts w:hint="eastAsia" w:cs="宋体"/>
          <w:szCs w:val="21"/>
        </w:rPr>
      </w:pPr>
      <w:r>
        <w:rPr>
          <w:rFonts w:hint="eastAsia" w:cs="宋体"/>
          <w:szCs w:val="21"/>
        </w:rPr>
        <w:t>7.1本次磋商活动及由本次磋商产生的合同受中国法律制约和保护。</w:t>
      </w:r>
    </w:p>
    <w:p>
      <w:pPr>
        <w:pStyle w:val="21"/>
        <w:spacing w:line="360" w:lineRule="auto"/>
        <w:ind w:firstLine="422" w:firstLineChars="200"/>
        <w:rPr>
          <w:rFonts w:hint="eastAsia" w:cs="宋体"/>
          <w:b/>
          <w:szCs w:val="21"/>
        </w:rPr>
      </w:pPr>
      <w:bookmarkStart w:id="27" w:name="_Toc233274817"/>
      <w:bookmarkStart w:id="28" w:name="_Toc243907577"/>
      <w:bookmarkStart w:id="29" w:name="_Toc245897277"/>
      <w:bookmarkStart w:id="30" w:name="_Toc243906317"/>
      <w:r>
        <w:rPr>
          <w:rFonts w:hint="eastAsia" w:cs="宋体"/>
          <w:b/>
          <w:szCs w:val="21"/>
        </w:rPr>
        <w:t>8、磋商文件的约束力</w:t>
      </w:r>
      <w:bookmarkEnd w:id="27"/>
      <w:bookmarkEnd w:id="28"/>
      <w:bookmarkEnd w:id="29"/>
      <w:bookmarkEnd w:id="30"/>
    </w:p>
    <w:p>
      <w:pPr>
        <w:pStyle w:val="21"/>
        <w:spacing w:line="360" w:lineRule="auto"/>
        <w:ind w:firstLine="420" w:firstLineChars="200"/>
        <w:rPr>
          <w:rFonts w:hint="eastAsia" w:cs="宋体"/>
          <w:szCs w:val="21"/>
        </w:rPr>
      </w:pPr>
      <w:r>
        <w:rPr>
          <w:rFonts w:hint="eastAsia" w:cs="宋体"/>
          <w:szCs w:val="21"/>
        </w:rPr>
        <w:t>8.1供应商若成交，即被认为接受了本磋商文件中的所有条件和规定。是采购人与成交供应商签订合同的依据且是合同的组成部分。</w:t>
      </w:r>
    </w:p>
    <w:p>
      <w:pPr>
        <w:pStyle w:val="19"/>
        <w:ind w:firstLine="0"/>
        <w:rPr>
          <w:rFonts w:hint="eastAsia" w:ascii="宋体" w:cs="宋体"/>
        </w:rPr>
      </w:pPr>
    </w:p>
    <w:p>
      <w:pPr>
        <w:pStyle w:val="112"/>
        <w:spacing w:line="360" w:lineRule="auto"/>
        <w:ind w:left="0" w:firstLine="2409" w:firstLineChars="800"/>
        <w:rPr>
          <w:rFonts w:hint="eastAsia" w:cs="宋体"/>
          <w:b/>
          <w:color w:val="auto"/>
          <w:sz w:val="30"/>
          <w:szCs w:val="30"/>
        </w:rPr>
      </w:pPr>
      <w:r>
        <w:rPr>
          <w:rFonts w:hint="eastAsia" w:cs="宋体"/>
          <w:b/>
          <w:color w:val="auto"/>
          <w:sz w:val="30"/>
          <w:szCs w:val="30"/>
        </w:rPr>
        <w:t>第三章 磋商响应文件的编制、递交</w:t>
      </w:r>
    </w:p>
    <w:p>
      <w:pPr>
        <w:pStyle w:val="21"/>
        <w:spacing w:line="360" w:lineRule="auto"/>
        <w:ind w:firstLine="420" w:firstLineChars="200"/>
        <w:outlineLvl w:val="1"/>
        <w:rPr>
          <w:rFonts w:hint="eastAsia" w:cs="宋体"/>
          <w:szCs w:val="21"/>
        </w:rPr>
      </w:pPr>
      <w:bookmarkStart w:id="31" w:name="_Toc243906319"/>
      <w:bookmarkStart w:id="32" w:name="_Toc233274819"/>
      <w:bookmarkStart w:id="33" w:name="_Toc246216188"/>
      <w:bookmarkStart w:id="34" w:name="_Toc243907579"/>
      <w:r>
        <w:rPr>
          <w:rFonts w:hint="eastAsia" w:cs="宋体"/>
          <w:szCs w:val="21"/>
        </w:rPr>
        <w:t>9、磋商文件的组成</w:t>
      </w:r>
      <w:bookmarkEnd w:id="31"/>
      <w:bookmarkEnd w:id="32"/>
      <w:bookmarkEnd w:id="33"/>
      <w:bookmarkEnd w:id="34"/>
    </w:p>
    <w:p>
      <w:pPr>
        <w:spacing w:line="360" w:lineRule="auto"/>
        <w:ind w:firstLine="481"/>
        <w:rPr>
          <w:rFonts w:hint="eastAsia" w:ascii="宋体" w:cs="宋体"/>
          <w:color w:val="auto"/>
          <w:szCs w:val="21"/>
        </w:rPr>
      </w:pPr>
      <w:r>
        <w:rPr>
          <w:rFonts w:hint="eastAsia" w:ascii="宋体" w:cs="宋体"/>
          <w:color w:val="auto"/>
          <w:szCs w:val="21"/>
        </w:rPr>
        <w:t>9.1 本磋商文件是</w:t>
      </w:r>
      <w:r>
        <w:rPr>
          <w:rFonts w:hint="eastAsia" w:ascii="宋体" w:cs="宋体"/>
          <w:color w:val="auto"/>
          <w:szCs w:val="21"/>
          <w:lang w:eastAsia="zh-CN"/>
        </w:rPr>
        <w:t>若羌工业园区空气质量自动监测站建设项目（二期）</w:t>
      </w:r>
      <w:r>
        <w:rPr>
          <w:rFonts w:hint="eastAsia" w:ascii="宋体" w:cs="宋体"/>
          <w:color w:val="auto"/>
          <w:szCs w:val="21"/>
        </w:rPr>
        <w:t>采购磋商程序、合同文本进行说明。磋商文件包括下列内容：</w:t>
      </w:r>
    </w:p>
    <w:p>
      <w:pPr>
        <w:pStyle w:val="21"/>
        <w:spacing w:line="360" w:lineRule="auto"/>
        <w:ind w:firstLine="440"/>
        <w:rPr>
          <w:rFonts w:hint="eastAsia" w:cs="宋体"/>
          <w:szCs w:val="21"/>
        </w:rPr>
      </w:pPr>
      <w:r>
        <w:rPr>
          <w:rFonts w:hint="eastAsia" w:cs="宋体"/>
          <w:szCs w:val="21"/>
        </w:rPr>
        <w:fldChar w:fldCharType="begin"/>
      </w:r>
      <w:r>
        <w:rPr>
          <w:rFonts w:hint="eastAsia" w:cs="宋体"/>
          <w:szCs w:val="21"/>
        </w:rPr>
        <w:instrText xml:space="preserve">HYPERLINK  \l "_Toc13129_WPSOffice_Level1"</w:instrText>
      </w:r>
      <w:r>
        <w:rPr>
          <w:rFonts w:hint="eastAsia" w:cs="宋体"/>
          <w:szCs w:val="21"/>
        </w:rPr>
        <w:fldChar w:fldCharType="separate"/>
      </w:r>
      <w:r>
        <w:rPr>
          <w:rFonts w:hint="eastAsia" w:cs="宋体"/>
          <w:szCs w:val="21"/>
        </w:rPr>
        <w:t>第一章  竞争性磋商公告</w:t>
      </w:r>
      <w:r>
        <w:rPr>
          <w:rFonts w:hint="eastAsia" w:cs="宋体"/>
          <w:szCs w:val="21"/>
        </w:rPr>
        <w:fldChar w:fldCharType="end"/>
      </w:r>
    </w:p>
    <w:p>
      <w:pPr>
        <w:pStyle w:val="21"/>
        <w:spacing w:line="360" w:lineRule="auto"/>
        <w:ind w:firstLine="440"/>
        <w:rPr>
          <w:rFonts w:hint="eastAsia" w:cs="宋体"/>
          <w:szCs w:val="21"/>
        </w:rPr>
      </w:pPr>
      <w:r>
        <w:rPr>
          <w:rFonts w:hint="eastAsia" w:cs="宋体"/>
          <w:szCs w:val="21"/>
        </w:rPr>
        <w:fldChar w:fldCharType="begin"/>
      </w:r>
      <w:r>
        <w:rPr>
          <w:rFonts w:hint="eastAsia" w:cs="宋体"/>
          <w:szCs w:val="21"/>
        </w:rPr>
        <w:instrText xml:space="preserve">HYPERLINK  \l "_Toc32258_WPSOffice_Level1"</w:instrText>
      </w:r>
      <w:r>
        <w:rPr>
          <w:rFonts w:hint="eastAsia" w:cs="宋体"/>
          <w:szCs w:val="21"/>
        </w:rPr>
        <w:fldChar w:fldCharType="separate"/>
      </w:r>
      <w:r>
        <w:rPr>
          <w:rFonts w:hint="eastAsia" w:cs="宋体"/>
          <w:szCs w:val="21"/>
        </w:rPr>
        <w:t>第二章  参加磋商供应商须知</w:t>
      </w:r>
      <w:r>
        <w:rPr>
          <w:rFonts w:hint="eastAsia" w:cs="宋体"/>
          <w:szCs w:val="21"/>
        </w:rPr>
        <w:fldChar w:fldCharType="end"/>
      </w:r>
    </w:p>
    <w:p>
      <w:pPr>
        <w:pStyle w:val="21"/>
        <w:spacing w:line="360" w:lineRule="auto"/>
        <w:ind w:firstLine="440"/>
        <w:rPr>
          <w:rFonts w:hint="eastAsia" w:cs="宋体"/>
          <w:szCs w:val="21"/>
        </w:rPr>
      </w:pPr>
      <w:r>
        <w:rPr>
          <w:rFonts w:hint="eastAsia" w:cs="宋体"/>
          <w:szCs w:val="21"/>
        </w:rPr>
        <w:fldChar w:fldCharType="begin"/>
      </w:r>
      <w:r>
        <w:rPr>
          <w:rFonts w:hint="eastAsia" w:cs="宋体"/>
          <w:szCs w:val="21"/>
        </w:rPr>
        <w:instrText xml:space="preserve">HYPERLINK  \l "_Toc3717_WPSOffice_Level1"</w:instrText>
      </w:r>
      <w:r>
        <w:rPr>
          <w:rFonts w:hint="eastAsia" w:cs="宋体"/>
          <w:szCs w:val="21"/>
        </w:rPr>
        <w:fldChar w:fldCharType="separate"/>
      </w:r>
      <w:r>
        <w:rPr>
          <w:rFonts w:hint="eastAsia" w:cs="宋体"/>
          <w:szCs w:val="21"/>
        </w:rPr>
        <w:t>第三章  磋商响应文件的编制、递交</w:t>
      </w:r>
      <w:r>
        <w:rPr>
          <w:rFonts w:hint="eastAsia" w:cs="宋体"/>
          <w:szCs w:val="21"/>
        </w:rPr>
        <w:fldChar w:fldCharType="end"/>
      </w:r>
    </w:p>
    <w:p>
      <w:pPr>
        <w:pStyle w:val="21"/>
        <w:spacing w:line="360" w:lineRule="auto"/>
        <w:ind w:firstLine="440"/>
        <w:rPr>
          <w:rFonts w:hint="eastAsia" w:cs="宋体"/>
          <w:szCs w:val="21"/>
        </w:rPr>
      </w:pPr>
      <w:r>
        <w:rPr>
          <w:rFonts w:hint="eastAsia" w:cs="宋体"/>
          <w:szCs w:val="21"/>
        </w:rPr>
        <w:fldChar w:fldCharType="begin"/>
      </w:r>
      <w:r>
        <w:rPr>
          <w:rFonts w:hint="eastAsia" w:cs="宋体"/>
          <w:szCs w:val="21"/>
        </w:rPr>
        <w:instrText xml:space="preserve">HYPERLINK  \l "_Toc12453_WPSOffice_Level1"</w:instrText>
      </w:r>
      <w:r>
        <w:rPr>
          <w:rFonts w:hint="eastAsia" w:cs="宋体"/>
          <w:szCs w:val="21"/>
        </w:rPr>
        <w:fldChar w:fldCharType="separate"/>
      </w:r>
      <w:r>
        <w:rPr>
          <w:rFonts w:hint="eastAsia" w:cs="宋体"/>
          <w:szCs w:val="21"/>
        </w:rPr>
        <w:t>第四章  磋商、评审、确定成交供应商</w:t>
      </w:r>
    </w:p>
    <w:p>
      <w:pPr>
        <w:pStyle w:val="21"/>
        <w:spacing w:line="360" w:lineRule="auto"/>
        <w:ind w:firstLine="440"/>
        <w:rPr>
          <w:rFonts w:hint="eastAsia" w:cs="宋体"/>
          <w:szCs w:val="21"/>
        </w:rPr>
      </w:pPr>
      <w:r>
        <w:rPr>
          <w:rFonts w:hint="eastAsia" w:cs="宋体"/>
          <w:szCs w:val="21"/>
        </w:rPr>
        <w:t>第五章  评定成交方式和标准</w:t>
      </w:r>
      <w:r>
        <w:rPr>
          <w:rFonts w:hint="eastAsia" w:cs="宋体"/>
          <w:szCs w:val="21"/>
        </w:rPr>
        <w:tab/>
      </w:r>
      <w:r>
        <w:rPr>
          <w:rFonts w:hint="eastAsia" w:cs="宋体"/>
          <w:szCs w:val="21"/>
        </w:rPr>
        <w:fldChar w:fldCharType="end"/>
      </w:r>
    </w:p>
    <w:p>
      <w:pPr>
        <w:pStyle w:val="21"/>
        <w:spacing w:line="360" w:lineRule="auto"/>
        <w:ind w:firstLine="440"/>
        <w:rPr>
          <w:rFonts w:hint="eastAsia" w:cs="宋体"/>
          <w:szCs w:val="21"/>
        </w:rPr>
      </w:pPr>
      <w:r>
        <w:rPr>
          <w:rFonts w:hint="eastAsia" w:cs="宋体"/>
          <w:szCs w:val="21"/>
        </w:rPr>
        <w:fldChar w:fldCharType="begin"/>
      </w:r>
      <w:r>
        <w:rPr>
          <w:rFonts w:hint="eastAsia" w:cs="宋体"/>
          <w:szCs w:val="21"/>
        </w:rPr>
        <w:instrText xml:space="preserve">HYPERLINK  \l "_Toc7744_WPSOffice_Level1"</w:instrText>
      </w:r>
      <w:r>
        <w:rPr>
          <w:rFonts w:hint="eastAsia" w:cs="宋体"/>
          <w:szCs w:val="21"/>
        </w:rPr>
        <w:fldChar w:fldCharType="separate"/>
      </w:r>
      <w:r>
        <w:rPr>
          <w:rFonts w:hint="eastAsia" w:cs="宋体"/>
          <w:szCs w:val="21"/>
        </w:rPr>
        <w:t>第六章  采购货物需求清单</w:t>
      </w:r>
      <w:r>
        <w:rPr>
          <w:rFonts w:hint="eastAsia" w:cs="宋体"/>
          <w:szCs w:val="21"/>
        </w:rPr>
        <w:fldChar w:fldCharType="end"/>
      </w:r>
    </w:p>
    <w:p>
      <w:pPr>
        <w:pStyle w:val="21"/>
        <w:spacing w:line="360" w:lineRule="auto"/>
        <w:ind w:firstLine="440"/>
        <w:rPr>
          <w:rFonts w:hint="eastAsia" w:cs="宋体"/>
          <w:szCs w:val="21"/>
        </w:rPr>
      </w:pPr>
      <w:r>
        <w:rPr>
          <w:rFonts w:hint="eastAsia" w:cs="宋体"/>
          <w:szCs w:val="21"/>
        </w:rPr>
        <w:fldChar w:fldCharType="begin"/>
      </w:r>
      <w:r>
        <w:rPr>
          <w:rFonts w:hint="eastAsia" w:cs="宋体"/>
          <w:szCs w:val="21"/>
        </w:rPr>
        <w:instrText xml:space="preserve">HYPERLINK  \l "_Toc11436_WPSOffice_Level1"</w:instrText>
      </w:r>
      <w:r>
        <w:rPr>
          <w:rFonts w:hint="eastAsia" w:cs="宋体"/>
          <w:szCs w:val="21"/>
        </w:rPr>
        <w:fldChar w:fldCharType="separate"/>
      </w:r>
      <w:r>
        <w:rPr>
          <w:rFonts w:hint="eastAsia" w:cs="宋体"/>
          <w:szCs w:val="21"/>
        </w:rPr>
        <w:t>第七章  合同格式及合同条款</w:t>
      </w:r>
      <w:r>
        <w:rPr>
          <w:rFonts w:hint="eastAsia" w:cs="宋体"/>
          <w:szCs w:val="21"/>
        </w:rPr>
        <w:tab/>
      </w:r>
      <w:r>
        <w:rPr>
          <w:rFonts w:hint="eastAsia" w:cs="宋体"/>
          <w:szCs w:val="21"/>
        </w:rPr>
        <w:fldChar w:fldCharType="end"/>
      </w:r>
    </w:p>
    <w:p>
      <w:pPr>
        <w:pStyle w:val="21"/>
        <w:spacing w:line="360" w:lineRule="auto"/>
        <w:ind w:firstLine="440"/>
        <w:rPr>
          <w:rFonts w:hint="eastAsia" w:cs="宋体"/>
          <w:szCs w:val="21"/>
        </w:rPr>
      </w:pPr>
      <w:r>
        <w:rPr>
          <w:rFonts w:hint="eastAsia" w:cs="宋体"/>
          <w:szCs w:val="21"/>
        </w:rPr>
        <w:fldChar w:fldCharType="begin"/>
      </w:r>
      <w:r>
        <w:rPr>
          <w:rFonts w:hint="eastAsia" w:cs="宋体"/>
          <w:szCs w:val="21"/>
        </w:rPr>
        <w:instrText xml:space="preserve">HYPERLINK  \l "_Toc11362_WPSOffice_Level1"</w:instrText>
      </w:r>
      <w:r>
        <w:rPr>
          <w:rFonts w:hint="eastAsia" w:cs="宋体"/>
          <w:szCs w:val="21"/>
        </w:rPr>
        <w:fldChar w:fldCharType="separate"/>
      </w:r>
      <w:r>
        <w:rPr>
          <w:rFonts w:hint="eastAsia" w:cs="宋体"/>
          <w:szCs w:val="21"/>
        </w:rPr>
        <w:t>第八章  磋商响应文件格式</w:t>
      </w:r>
      <w:r>
        <w:rPr>
          <w:rFonts w:hint="eastAsia" w:cs="宋体"/>
          <w:szCs w:val="21"/>
        </w:rPr>
        <w:tab/>
      </w:r>
      <w:r>
        <w:rPr>
          <w:rFonts w:hint="eastAsia" w:cs="宋体"/>
          <w:szCs w:val="21"/>
        </w:rPr>
        <w:fldChar w:fldCharType="end"/>
      </w:r>
    </w:p>
    <w:p>
      <w:pPr>
        <w:pStyle w:val="21"/>
        <w:spacing w:line="360" w:lineRule="auto"/>
        <w:ind w:firstLine="420" w:firstLineChars="200"/>
        <w:rPr>
          <w:rFonts w:hint="eastAsia" w:cs="宋体"/>
          <w:szCs w:val="21"/>
        </w:rPr>
      </w:pPr>
      <w:r>
        <w:rPr>
          <w:rFonts w:hint="eastAsia" w:cs="宋体"/>
          <w:szCs w:val="21"/>
        </w:rPr>
        <w:t>9.2 磋商文件以中文编印，以中文文本为准。</w:t>
      </w:r>
    </w:p>
    <w:p>
      <w:pPr>
        <w:pStyle w:val="21"/>
        <w:spacing w:line="360" w:lineRule="auto"/>
        <w:ind w:firstLine="420" w:firstLineChars="200"/>
        <w:rPr>
          <w:rFonts w:hint="eastAsia" w:cs="宋体"/>
          <w:szCs w:val="21"/>
        </w:rPr>
      </w:pPr>
      <w:r>
        <w:rPr>
          <w:rFonts w:hint="eastAsia" w:cs="宋体"/>
          <w:szCs w:val="21"/>
        </w:rPr>
        <w:t>9.3 除非有特殊要求，磋商文件不单独提供采购项目使用地的自然环境、气候条件、劳动力及公用设施等情况，供应商被视为熟悉上述条件或若成交履行合同有关的一切情况。</w:t>
      </w:r>
    </w:p>
    <w:p>
      <w:pPr>
        <w:pStyle w:val="21"/>
        <w:spacing w:line="360" w:lineRule="auto"/>
        <w:ind w:firstLine="420" w:firstLineChars="200"/>
        <w:rPr>
          <w:rFonts w:hint="eastAsia" w:cs="宋体"/>
          <w:szCs w:val="21"/>
        </w:rPr>
      </w:pPr>
      <w:r>
        <w:rPr>
          <w:rFonts w:hint="eastAsia" w:cs="宋体"/>
          <w:szCs w:val="21"/>
        </w:rPr>
        <w:t>9.4采购人向供应商提供的有关数据和资料，是采购人现有的能被供应商利用的资料，供应商对此做出的推论、理解和结论自行负责。</w:t>
      </w:r>
    </w:p>
    <w:p>
      <w:pPr>
        <w:pStyle w:val="21"/>
        <w:spacing w:line="360" w:lineRule="auto"/>
        <w:ind w:firstLine="420" w:firstLineChars="200"/>
        <w:outlineLvl w:val="1"/>
        <w:rPr>
          <w:rFonts w:hint="eastAsia" w:cs="宋体"/>
          <w:szCs w:val="21"/>
        </w:rPr>
      </w:pPr>
      <w:bookmarkStart w:id="35" w:name="_Toc245897280"/>
      <w:bookmarkStart w:id="36" w:name="_Toc243907580"/>
      <w:bookmarkStart w:id="37" w:name="_Toc243906320"/>
      <w:bookmarkStart w:id="38" w:name="_Toc233274820"/>
      <w:r>
        <w:rPr>
          <w:rFonts w:hint="eastAsia" w:cs="宋体"/>
          <w:szCs w:val="21"/>
        </w:rPr>
        <w:t>10、磋商文件的澄清</w:t>
      </w:r>
      <w:bookmarkEnd w:id="35"/>
      <w:bookmarkEnd w:id="36"/>
      <w:bookmarkEnd w:id="37"/>
      <w:bookmarkEnd w:id="38"/>
    </w:p>
    <w:p>
      <w:pPr>
        <w:pStyle w:val="21"/>
        <w:spacing w:line="360" w:lineRule="auto"/>
        <w:ind w:firstLine="420" w:firstLineChars="200"/>
        <w:rPr>
          <w:rFonts w:hint="eastAsia" w:cs="宋体"/>
          <w:szCs w:val="21"/>
        </w:rPr>
      </w:pPr>
      <w:r>
        <w:rPr>
          <w:rFonts w:hint="eastAsia" w:cs="宋体"/>
          <w:szCs w:val="21"/>
        </w:rPr>
        <w:t>10.1 供应商对磋商文件如有疑问，可要求澄清，应按磋商文件规定的时间前在政采云平台上提出，采购人和采购代理机构将视情况在政采云平台上予以澄清，答复中包括所提问题，但不包括问题的来源，答复一经发布将视为已经通知所有潜在投标供应商，请各投标供应商及时关注相关信息。</w:t>
      </w:r>
    </w:p>
    <w:p>
      <w:pPr>
        <w:pStyle w:val="21"/>
        <w:spacing w:line="360" w:lineRule="auto"/>
        <w:ind w:firstLine="420" w:firstLineChars="200"/>
        <w:rPr>
          <w:rFonts w:hint="eastAsia" w:cs="宋体"/>
          <w:szCs w:val="21"/>
        </w:rPr>
      </w:pPr>
      <w:r>
        <w:rPr>
          <w:rFonts w:hint="eastAsia" w:cs="宋体"/>
          <w:szCs w:val="21"/>
        </w:rPr>
        <w:t>10.2 如果上述答复涉及对磋商文件的修改或补充，则它将被视为磋商文件的组成部分。凡原先所发磋商文件中的内容与答复中的内容不一致之处，以最后书面答复为准。任何电话或口头咨询和答复的意思解释均不具有法律约束力。</w:t>
      </w:r>
    </w:p>
    <w:p>
      <w:pPr>
        <w:pStyle w:val="21"/>
        <w:spacing w:line="360" w:lineRule="auto"/>
        <w:ind w:firstLine="420" w:firstLineChars="200"/>
        <w:rPr>
          <w:rFonts w:hint="eastAsia" w:cs="宋体"/>
          <w:szCs w:val="21"/>
        </w:rPr>
      </w:pPr>
      <w:r>
        <w:rPr>
          <w:rFonts w:hint="eastAsia" w:cs="宋体"/>
          <w:szCs w:val="21"/>
        </w:rPr>
        <w:t>10.3供应商在递交响应文件截止日期5个工作日前未对磋商文件提出异议的，采购单位将视其为同意。在规定的时间后就磋商文件内容提出的质疑将不予受理。</w:t>
      </w:r>
    </w:p>
    <w:p>
      <w:pPr>
        <w:pStyle w:val="21"/>
        <w:spacing w:line="360" w:lineRule="auto"/>
        <w:ind w:firstLine="420" w:firstLineChars="200"/>
        <w:outlineLvl w:val="1"/>
        <w:rPr>
          <w:rFonts w:hint="eastAsia" w:cs="宋体"/>
          <w:szCs w:val="21"/>
        </w:rPr>
      </w:pPr>
      <w:bookmarkStart w:id="39" w:name="_Toc243906321"/>
      <w:bookmarkStart w:id="40" w:name="_Toc243907581"/>
      <w:bookmarkStart w:id="41" w:name="_Toc233274821"/>
      <w:bookmarkStart w:id="42" w:name="_Toc245897281"/>
      <w:r>
        <w:rPr>
          <w:rFonts w:hint="eastAsia" w:cs="宋体"/>
          <w:szCs w:val="21"/>
        </w:rPr>
        <w:t>11、磋商文件的修改和补充</w:t>
      </w:r>
      <w:bookmarkEnd w:id="39"/>
      <w:bookmarkEnd w:id="40"/>
      <w:bookmarkEnd w:id="41"/>
      <w:bookmarkEnd w:id="42"/>
    </w:p>
    <w:p>
      <w:pPr>
        <w:pStyle w:val="21"/>
        <w:spacing w:line="360" w:lineRule="auto"/>
        <w:ind w:firstLine="420" w:firstLineChars="200"/>
        <w:rPr>
          <w:rFonts w:hint="eastAsia" w:cs="宋体"/>
          <w:szCs w:val="21"/>
        </w:rPr>
      </w:pPr>
      <w:r>
        <w:rPr>
          <w:rFonts w:hint="eastAsia" w:cs="宋体"/>
          <w:szCs w:val="21"/>
        </w:rPr>
        <w:t>11.1在递交响应文件截止日期5日前的任何时候，采购人可主动地或依据供应商要求澄清的疑问而修改、补充磋商文件，采购代理机构将对修改和补充的内容在政采云平台上发布，修改和补充文件将作为磋商文件的组成部分，对所有供应商具有约束力。</w:t>
      </w:r>
    </w:p>
    <w:p>
      <w:pPr>
        <w:pStyle w:val="21"/>
        <w:spacing w:line="360" w:lineRule="auto"/>
        <w:ind w:firstLine="420" w:firstLineChars="200"/>
        <w:rPr>
          <w:rFonts w:hint="eastAsia" w:cs="宋体"/>
          <w:szCs w:val="21"/>
        </w:rPr>
      </w:pPr>
      <w:r>
        <w:rPr>
          <w:rFonts w:hint="eastAsia" w:cs="宋体"/>
          <w:szCs w:val="21"/>
        </w:rPr>
        <w:t>11.2为使供应商在准备响应文件时有合理的时间考虑磋商文件的修改和/或补充，采购代理机构可延长递交响应文件截止时间和开启时间，但至少应当在规定的递交响应文件的截止时间5日前，在政采云平台上通知所有领取磋商文件的每位供应商，不足5日的，应当顺延提交响应文件截止日期。</w:t>
      </w:r>
    </w:p>
    <w:p>
      <w:pPr>
        <w:pStyle w:val="21"/>
        <w:spacing w:line="360" w:lineRule="auto"/>
        <w:ind w:firstLine="420" w:firstLineChars="200"/>
        <w:outlineLvl w:val="1"/>
        <w:rPr>
          <w:rFonts w:hint="eastAsia" w:cs="宋体"/>
          <w:szCs w:val="21"/>
        </w:rPr>
      </w:pPr>
      <w:bookmarkStart w:id="43" w:name="_Toc233274823"/>
      <w:bookmarkStart w:id="44" w:name="_Toc245897283"/>
      <w:bookmarkStart w:id="45" w:name="_Toc243907583"/>
      <w:bookmarkStart w:id="46" w:name="_Toc243906323"/>
      <w:r>
        <w:rPr>
          <w:rFonts w:hint="eastAsia" w:cs="宋体"/>
          <w:szCs w:val="21"/>
        </w:rPr>
        <w:t>1</w:t>
      </w:r>
      <w:bookmarkEnd w:id="43"/>
      <w:r>
        <w:rPr>
          <w:rFonts w:hint="eastAsia" w:cs="宋体"/>
          <w:szCs w:val="21"/>
        </w:rPr>
        <w:t>2、响应文件的编写</w:t>
      </w:r>
      <w:bookmarkEnd w:id="44"/>
      <w:bookmarkEnd w:id="45"/>
      <w:bookmarkEnd w:id="46"/>
    </w:p>
    <w:p>
      <w:pPr>
        <w:spacing w:line="360" w:lineRule="auto"/>
        <w:ind w:firstLine="481"/>
        <w:rPr>
          <w:rFonts w:hint="eastAsia" w:ascii="宋体" w:cs="宋体"/>
          <w:color w:val="auto"/>
          <w:szCs w:val="21"/>
        </w:rPr>
      </w:pPr>
      <w:r>
        <w:rPr>
          <w:rFonts w:hint="eastAsia" w:ascii="宋体" w:cs="宋体"/>
          <w:color w:val="auto"/>
          <w:szCs w:val="21"/>
        </w:rPr>
        <w:t>12.1供应商必须详细阅读磋商文件的章、节、条款、格式等所有内容，按磋商文件的要求提交响应文件，并保证所提供的全部文件及相关资料的真实性，以使其对磋商文件做出实质性响应。供应商应仔细阅读并充分理解磋商文件、技术规范及标准、项目采购需求、合同文本后编制响应文件。</w:t>
      </w:r>
    </w:p>
    <w:p>
      <w:pPr>
        <w:pStyle w:val="21"/>
        <w:spacing w:line="360" w:lineRule="auto"/>
        <w:ind w:firstLine="420" w:firstLineChars="200"/>
        <w:outlineLvl w:val="1"/>
        <w:rPr>
          <w:rFonts w:hint="eastAsia" w:cs="宋体"/>
          <w:szCs w:val="21"/>
        </w:rPr>
      </w:pPr>
      <w:bookmarkStart w:id="47" w:name="_Toc233274824"/>
      <w:bookmarkStart w:id="48" w:name="_Toc245897284"/>
      <w:bookmarkStart w:id="49" w:name="_Toc243906324"/>
      <w:bookmarkStart w:id="50" w:name="_Toc243907584"/>
      <w:r>
        <w:rPr>
          <w:rFonts w:hint="eastAsia" w:cs="宋体"/>
          <w:szCs w:val="21"/>
        </w:rPr>
        <w:t>13、响应文件的语言及计量单位</w:t>
      </w:r>
      <w:bookmarkEnd w:id="47"/>
      <w:bookmarkEnd w:id="48"/>
      <w:bookmarkEnd w:id="49"/>
      <w:bookmarkEnd w:id="50"/>
    </w:p>
    <w:p>
      <w:pPr>
        <w:pStyle w:val="21"/>
        <w:spacing w:line="360" w:lineRule="auto"/>
        <w:ind w:firstLine="420" w:firstLineChars="200"/>
        <w:rPr>
          <w:rFonts w:hint="eastAsia" w:cs="宋体"/>
          <w:szCs w:val="21"/>
        </w:rPr>
      </w:pPr>
      <w:r>
        <w:rPr>
          <w:rFonts w:hint="eastAsia" w:cs="宋体"/>
          <w:szCs w:val="21"/>
        </w:rPr>
        <w:t>13.1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21"/>
        <w:spacing w:line="360" w:lineRule="auto"/>
        <w:ind w:firstLine="420" w:firstLineChars="200"/>
        <w:rPr>
          <w:rFonts w:hint="eastAsia" w:cs="宋体"/>
          <w:szCs w:val="21"/>
        </w:rPr>
      </w:pPr>
      <w:r>
        <w:rPr>
          <w:rFonts w:hint="eastAsia" w:cs="宋体"/>
          <w:szCs w:val="21"/>
        </w:rPr>
        <w:t>13.2 除在磋商文件的项目采购需求中另有规定外，计量单位应使用中华人民共和国法定计量单位（国际单位制和国家选定的其它计量单位）。如供应商采用其它计量单位，需事先得到采购人的同意。</w:t>
      </w:r>
    </w:p>
    <w:p>
      <w:pPr>
        <w:pStyle w:val="21"/>
        <w:spacing w:line="360" w:lineRule="auto"/>
        <w:ind w:firstLine="420" w:firstLineChars="200"/>
        <w:outlineLvl w:val="1"/>
        <w:rPr>
          <w:rFonts w:hint="eastAsia" w:cs="宋体"/>
          <w:szCs w:val="21"/>
        </w:rPr>
      </w:pPr>
      <w:bookmarkStart w:id="51" w:name="_Toc243907585"/>
      <w:bookmarkStart w:id="52" w:name="_Toc243906325"/>
      <w:bookmarkStart w:id="53" w:name="_Toc245897285"/>
      <w:bookmarkStart w:id="54" w:name="_Toc233274825"/>
      <w:r>
        <w:rPr>
          <w:rFonts w:hint="eastAsia" w:cs="宋体"/>
          <w:szCs w:val="21"/>
        </w:rPr>
        <w:t>14、响应文件的组成</w:t>
      </w:r>
      <w:bookmarkEnd w:id="51"/>
      <w:bookmarkEnd w:id="52"/>
      <w:bookmarkEnd w:id="53"/>
      <w:bookmarkEnd w:id="54"/>
      <w:r>
        <w:rPr>
          <w:rFonts w:hint="eastAsia" w:cs="宋体"/>
          <w:szCs w:val="21"/>
        </w:rPr>
        <w:t>（投标现场无需递交投标文件，中标单位公示完之后需提供）:</w:t>
      </w:r>
    </w:p>
    <w:p>
      <w:pPr>
        <w:pStyle w:val="21"/>
        <w:spacing w:line="360" w:lineRule="auto"/>
        <w:ind w:firstLine="440" w:firstLineChars="200"/>
        <w:outlineLvl w:val="1"/>
        <w:rPr>
          <w:rFonts w:hint="eastAsia" w:cs="宋体"/>
          <w:szCs w:val="21"/>
        </w:rPr>
      </w:pPr>
      <w:r>
        <w:rPr>
          <w:rFonts w:hint="eastAsia" w:cs="宋体"/>
          <w:kern w:val="0"/>
          <w:sz w:val="22"/>
          <w:szCs w:val="22"/>
        </w:rPr>
        <w:t>纸质版投标文件：</w:t>
      </w:r>
      <w:r>
        <w:rPr>
          <w:rFonts w:hint="eastAsia" w:cs="宋体"/>
          <w:szCs w:val="21"/>
        </w:rPr>
        <w:t>一式伍份，其中正本壹份，副本肆份，需编制目录及页码，在每一份响应文件上要明确注明“正本”或“副本”字样，如正、副本之间有差异，以正本为准。</w:t>
      </w:r>
    </w:p>
    <w:p>
      <w:pPr>
        <w:pStyle w:val="21"/>
        <w:spacing w:line="360" w:lineRule="auto"/>
        <w:ind w:firstLine="420" w:firstLineChars="200"/>
        <w:outlineLvl w:val="1"/>
        <w:rPr>
          <w:rFonts w:hint="eastAsia" w:cs="宋体"/>
          <w:szCs w:val="21"/>
        </w:rPr>
      </w:pPr>
      <w:r>
        <w:rPr>
          <w:rFonts w:hint="eastAsia" w:cs="宋体"/>
          <w:szCs w:val="21"/>
        </w:rPr>
        <w:t>投标文件电子版：以光盘为介质投标文件的电子版五份。</w:t>
      </w:r>
    </w:p>
    <w:p>
      <w:pPr>
        <w:pStyle w:val="21"/>
        <w:spacing w:line="360" w:lineRule="auto"/>
        <w:ind w:firstLine="440"/>
        <w:rPr>
          <w:rFonts w:hint="eastAsia" w:cs="宋体"/>
          <w:szCs w:val="21"/>
          <w:highlight w:val="yellow"/>
        </w:rPr>
      </w:pPr>
      <w:r>
        <w:rPr>
          <w:rFonts w:hint="eastAsia" w:cs="宋体"/>
          <w:szCs w:val="21"/>
        </w:rPr>
        <w:t>15、响应文件包括但不限于以下内容，各供应商应对照磋商文件要求提供相关的证明资料：</w:t>
      </w:r>
    </w:p>
    <w:p>
      <w:pPr>
        <w:spacing w:line="360" w:lineRule="auto"/>
        <w:rPr>
          <w:rFonts w:hint="eastAsia" w:ascii="宋体" w:cs="宋体"/>
          <w:color w:val="auto"/>
        </w:rPr>
      </w:pPr>
      <w:r>
        <w:rPr>
          <w:rFonts w:hint="eastAsia" w:ascii="宋体" w:cs="宋体"/>
          <w:color w:val="auto"/>
        </w:rPr>
        <w:t>一、投标文件封面</w:t>
      </w:r>
    </w:p>
    <w:p>
      <w:pPr>
        <w:spacing w:line="360" w:lineRule="auto"/>
        <w:rPr>
          <w:rFonts w:hint="eastAsia" w:ascii="宋体" w:cs="宋体"/>
          <w:color w:val="auto"/>
        </w:rPr>
      </w:pPr>
      <w:r>
        <w:rPr>
          <w:rFonts w:hint="eastAsia" w:ascii="宋体" w:cs="宋体"/>
          <w:color w:val="auto"/>
        </w:rPr>
        <w:t>二、资格审查资料</w:t>
      </w:r>
    </w:p>
    <w:p>
      <w:pPr>
        <w:spacing w:line="360" w:lineRule="auto"/>
        <w:rPr>
          <w:rFonts w:hint="eastAsia" w:ascii="宋体" w:cs="宋体"/>
          <w:color w:val="auto"/>
        </w:rPr>
      </w:pPr>
      <w:r>
        <w:rPr>
          <w:rFonts w:hint="eastAsia" w:ascii="宋体" w:cs="宋体"/>
          <w:color w:val="auto"/>
        </w:rPr>
        <w:t>三、商务技术文件组成</w:t>
      </w:r>
    </w:p>
    <w:p>
      <w:pPr>
        <w:pStyle w:val="21"/>
        <w:spacing w:line="360" w:lineRule="auto"/>
        <w:ind w:firstLine="369" w:firstLineChars="175"/>
        <w:rPr>
          <w:rFonts w:hint="eastAsia" w:cs="宋体"/>
          <w:b/>
          <w:szCs w:val="21"/>
        </w:rPr>
      </w:pPr>
      <w:r>
        <w:rPr>
          <w:rFonts w:hint="eastAsia" w:cs="宋体"/>
          <w:b/>
          <w:szCs w:val="21"/>
        </w:rPr>
        <w:t>特别说明：</w:t>
      </w:r>
    </w:p>
    <w:p>
      <w:pPr>
        <w:pStyle w:val="21"/>
        <w:spacing w:line="360" w:lineRule="auto"/>
        <w:ind w:firstLine="422" w:firstLineChars="200"/>
        <w:rPr>
          <w:rFonts w:hint="eastAsia" w:cs="宋体"/>
          <w:b/>
          <w:szCs w:val="21"/>
        </w:rPr>
      </w:pPr>
      <w:r>
        <w:rPr>
          <w:rFonts w:hint="eastAsia" w:cs="宋体"/>
          <w:b/>
          <w:szCs w:val="21"/>
        </w:rPr>
        <w:t>上述各种证件、证书等资料原件的扫描件，供应商应如实提供资料，并保证真实可靠，不得弄虚作假。如供应商隐瞒事实真相、弄虚作假，一经查实，取消该供应商的磋商资格，若成交的，取消其成交资格。</w:t>
      </w:r>
    </w:p>
    <w:p>
      <w:pPr>
        <w:pStyle w:val="21"/>
        <w:spacing w:line="360" w:lineRule="auto"/>
        <w:ind w:firstLine="480"/>
        <w:outlineLvl w:val="1"/>
        <w:rPr>
          <w:rFonts w:hint="eastAsia" w:cs="宋体"/>
          <w:szCs w:val="21"/>
        </w:rPr>
      </w:pPr>
      <w:bookmarkStart w:id="55" w:name="_Toc245897286"/>
      <w:bookmarkStart w:id="56" w:name="_Toc243906326"/>
      <w:bookmarkStart w:id="57" w:name="_Toc246216196"/>
      <w:bookmarkStart w:id="58" w:name="_Toc233274827"/>
      <w:bookmarkStart w:id="59" w:name="_Toc243907587"/>
      <w:r>
        <w:rPr>
          <w:rFonts w:hint="eastAsia" w:cs="宋体"/>
          <w:szCs w:val="21"/>
        </w:rPr>
        <w:t>16、响应文件格式</w:t>
      </w:r>
      <w:bookmarkEnd w:id="55"/>
    </w:p>
    <w:p>
      <w:pPr>
        <w:pStyle w:val="21"/>
        <w:spacing w:line="360" w:lineRule="auto"/>
        <w:ind w:firstLine="420" w:firstLineChars="200"/>
        <w:rPr>
          <w:rFonts w:hint="eastAsia" w:cs="宋体"/>
          <w:szCs w:val="21"/>
        </w:rPr>
      </w:pPr>
      <w:r>
        <w:rPr>
          <w:rFonts w:hint="eastAsia" w:cs="宋体"/>
          <w:szCs w:val="21"/>
        </w:rPr>
        <w:t>16.1供应商应按磋商文件提供的格式及商务报价说明完整地填写所提供的合同项目内容、单价以及合价等内容。</w:t>
      </w:r>
    </w:p>
    <w:p>
      <w:pPr>
        <w:pStyle w:val="21"/>
        <w:spacing w:line="360" w:lineRule="auto"/>
        <w:ind w:firstLine="420" w:firstLineChars="200"/>
        <w:outlineLvl w:val="1"/>
        <w:rPr>
          <w:rFonts w:hint="eastAsia" w:cs="宋体"/>
          <w:szCs w:val="21"/>
        </w:rPr>
      </w:pPr>
      <w:r>
        <w:rPr>
          <w:rFonts w:hint="eastAsia" w:cs="宋体"/>
          <w:szCs w:val="21"/>
        </w:rPr>
        <w:t>17、商务报价</w:t>
      </w:r>
      <w:bookmarkEnd w:id="56"/>
      <w:bookmarkEnd w:id="57"/>
      <w:bookmarkEnd w:id="58"/>
      <w:bookmarkEnd w:id="59"/>
    </w:p>
    <w:p>
      <w:pPr>
        <w:spacing w:line="360" w:lineRule="auto"/>
        <w:ind w:firstLine="420" w:firstLineChars="200"/>
        <w:rPr>
          <w:rFonts w:hint="eastAsia" w:ascii="宋体" w:cs="宋体"/>
          <w:color w:val="auto"/>
          <w:szCs w:val="21"/>
        </w:rPr>
      </w:pPr>
      <w:r>
        <w:rPr>
          <w:rFonts w:hint="eastAsia" w:ascii="宋体" w:cs="宋体"/>
          <w:color w:val="auto"/>
          <w:szCs w:val="21"/>
        </w:rPr>
        <w:t>17.1供应商的商务报价应是为采购人提供全部合同设备与服务，以及合同文本、技术规范及标准、项目采购需求及本磋商文件约定的所有费用的总和。</w:t>
      </w:r>
    </w:p>
    <w:p>
      <w:pPr>
        <w:spacing w:line="360" w:lineRule="auto"/>
        <w:ind w:firstLine="482"/>
        <w:jc w:val="left"/>
        <w:rPr>
          <w:rFonts w:hint="eastAsia" w:ascii="宋体" w:cs="宋体"/>
          <w:color w:val="auto"/>
          <w:szCs w:val="21"/>
        </w:rPr>
      </w:pPr>
      <w:r>
        <w:rPr>
          <w:rFonts w:hint="eastAsia" w:ascii="宋体" w:cs="宋体"/>
          <w:color w:val="auto"/>
          <w:szCs w:val="21"/>
        </w:rPr>
        <w:t>任何因供应商忽视或误解采购范围、技术规范及标准、项目采购需求、合同文本和项目现场情况，若成交，采购人将不予批准由此而产生的索赔或服务期延长申请。</w:t>
      </w:r>
    </w:p>
    <w:p>
      <w:pPr>
        <w:spacing w:line="360" w:lineRule="auto"/>
        <w:ind w:firstLine="482"/>
        <w:jc w:val="left"/>
        <w:rPr>
          <w:rFonts w:hint="eastAsia" w:ascii="宋体" w:cs="宋体"/>
          <w:color w:val="auto"/>
          <w:szCs w:val="21"/>
        </w:rPr>
      </w:pPr>
      <w:r>
        <w:rPr>
          <w:rFonts w:hint="eastAsia" w:ascii="宋体" w:cs="宋体"/>
          <w:color w:val="auto"/>
          <w:szCs w:val="21"/>
        </w:rPr>
        <w:t>商务报价中不得包含合同文本、技术规范及标准、项目采购需求、本磋商文件要求以外的其他内容，否则，在评审时报价不予核减，若成交，在授予合同或结算时，采购人有权将此部分费用从成交价或合同文本中扣减。</w:t>
      </w:r>
    </w:p>
    <w:p>
      <w:pPr>
        <w:spacing w:line="360" w:lineRule="auto"/>
        <w:ind w:firstLine="482"/>
        <w:jc w:val="left"/>
        <w:rPr>
          <w:rFonts w:hint="eastAsia" w:ascii="宋体" w:cs="宋体"/>
          <w:color w:val="auto"/>
          <w:szCs w:val="21"/>
        </w:rPr>
      </w:pPr>
      <w:r>
        <w:rPr>
          <w:rFonts w:hint="eastAsia" w:ascii="宋体" w:cs="宋体"/>
          <w:color w:val="auto"/>
          <w:szCs w:val="21"/>
        </w:rPr>
        <w:t>17.2商务报价总价应包括的内容和计价因素</w:t>
      </w:r>
    </w:p>
    <w:p>
      <w:pPr>
        <w:spacing w:line="360" w:lineRule="auto"/>
        <w:ind w:firstLine="482"/>
        <w:jc w:val="left"/>
        <w:rPr>
          <w:rFonts w:hint="eastAsia" w:ascii="宋体" w:cs="宋体"/>
          <w:color w:val="auto"/>
          <w:szCs w:val="21"/>
        </w:rPr>
      </w:pPr>
      <w:r>
        <w:rPr>
          <w:rFonts w:hint="eastAsia" w:ascii="宋体" w:cs="宋体"/>
          <w:color w:val="auto"/>
          <w:szCs w:val="21"/>
        </w:rPr>
        <w:t>（1）完成若羌县干部职工食堂设施设备采购应承担的所有工作。</w:t>
      </w:r>
    </w:p>
    <w:p>
      <w:pPr>
        <w:spacing w:line="360" w:lineRule="auto"/>
        <w:ind w:firstLine="482"/>
        <w:jc w:val="left"/>
        <w:rPr>
          <w:rFonts w:hint="eastAsia" w:ascii="宋体" w:cs="宋体"/>
          <w:color w:val="auto"/>
          <w:szCs w:val="21"/>
        </w:rPr>
      </w:pPr>
      <w:r>
        <w:rPr>
          <w:rFonts w:hint="eastAsia" w:ascii="宋体" w:cs="宋体"/>
          <w:color w:val="auto"/>
          <w:szCs w:val="21"/>
        </w:rPr>
        <w:t>（2）供应商根据对本磋商文件、技术规范和标准、项目采购需求、合同文本的理解，应达到的技术指标、检验及验收标准等要求，结合市场情况进行商务报价。供应商应充分考虑合同执行期内工程的市场风险和国家政策性调整风险等因素对商务报价的影响。</w:t>
      </w:r>
    </w:p>
    <w:p>
      <w:pPr>
        <w:spacing w:line="360" w:lineRule="auto"/>
        <w:ind w:firstLine="482"/>
        <w:jc w:val="left"/>
        <w:rPr>
          <w:rFonts w:hint="eastAsia" w:ascii="宋体" w:cs="宋体"/>
          <w:color w:val="auto"/>
          <w:szCs w:val="21"/>
        </w:rPr>
      </w:pPr>
      <w:bookmarkStart w:id="60" w:name="_Toc246216197"/>
      <w:bookmarkStart w:id="61" w:name="_Toc243907588"/>
      <w:bookmarkStart w:id="62" w:name="_Toc243906327"/>
      <w:bookmarkStart w:id="63" w:name="_Toc233274828"/>
      <w:r>
        <w:rPr>
          <w:rFonts w:hint="eastAsia" w:ascii="宋体" w:cs="宋体"/>
          <w:color w:val="auto"/>
          <w:szCs w:val="21"/>
        </w:rPr>
        <w:t>17.3供应商应按照磋商文件所附的格式完整地填写开标一览表。供应商应对采购范围内的全部内容进行报价。</w:t>
      </w:r>
    </w:p>
    <w:p>
      <w:pPr>
        <w:spacing w:line="360" w:lineRule="auto"/>
        <w:ind w:firstLine="482"/>
        <w:jc w:val="left"/>
        <w:rPr>
          <w:rFonts w:hint="eastAsia" w:ascii="宋体" w:cs="宋体"/>
          <w:color w:val="auto"/>
          <w:szCs w:val="21"/>
        </w:rPr>
      </w:pPr>
      <w:r>
        <w:rPr>
          <w:rFonts w:hint="eastAsia" w:ascii="宋体" w:cs="宋体"/>
          <w:color w:val="auto"/>
          <w:szCs w:val="21"/>
        </w:rPr>
        <w:t>17.4供应商若成交，不得以任何理由在合同执行期间予以价格调整。任何包含价格调整的要求将被认为是非响应而予以拒绝。</w:t>
      </w:r>
    </w:p>
    <w:bookmarkEnd w:id="60"/>
    <w:bookmarkEnd w:id="61"/>
    <w:bookmarkEnd w:id="62"/>
    <w:bookmarkEnd w:id="63"/>
    <w:p>
      <w:pPr>
        <w:spacing w:line="360" w:lineRule="auto"/>
        <w:ind w:firstLine="482"/>
        <w:jc w:val="left"/>
        <w:rPr>
          <w:rFonts w:hint="eastAsia" w:ascii="宋体" w:cs="宋体"/>
          <w:color w:val="auto"/>
          <w:szCs w:val="21"/>
        </w:rPr>
      </w:pPr>
      <w:bookmarkStart w:id="64" w:name="_Toc245897288"/>
      <w:r>
        <w:rPr>
          <w:rFonts w:hint="eastAsia" w:ascii="宋体" w:cs="宋体"/>
          <w:color w:val="auto"/>
          <w:szCs w:val="21"/>
        </w:rPr>
        <w:t>18、商务报价货币</w:t>
      </w:r>
      <w:bookmarkEnd w:id="64"/>
    </w:p>
    <w:p>
      <w:pPr>
        <w:spacing w:line="360" w:lineRule="auto"/>
        <w:ind w:firstLine="482"/>
        <w:jc w:val="left"/>
        <w:rPr>
          <w:rFonts w:hint="eastAsia" w:ascii="宋体" w:cs="宋体"/>
          <w:color w:val="auto"/>
          <w:szCs w:val="21"/>
        </w:rPr>
      </w:pPr>
      <w:r>
        <w:rPr>
          <w:rFonts w:hint="eastAsia" w:ascii="宋体" w:cs="宋体"/>
          <w:color w:val="auto"/>
          <w:szCs w:val="21"/>
        </w:rPr>
        <w:t>18.1开标一览表和响应文件中的所有报价一律使用人民币（RMB）填报。</w:t>
      </w:r>
    </w:p>
    <w:p>
      <w:pPr>
        <w:spacing w:line="360" w:lineRule="auto"/>
        <w:ind w:firstLine="482"/>
        <w:jc w:val="left"/>
        <w:rPr>
          <w:rFonts w:hint="eastAsia" w:ascii="宋体" w:cs="宋体"/>
          <w:color w:val="auto"/>
          <w:szCs w:val="21"/>
        </w:rPr>
      </w:pPr>
      <w:bookmarkStart w:id="65" w:name="_Toc243907589"/>
      <w:bookmarkStart w:id="66" w:name="_Toc233274829"/>
      <w:bookmarkStart w:id="67" w:name="_Toc243906328"/>
      <w:bookmarkStart w:id="68" w:name="_Toc245897289"/>
      <w:r>
        <w:rPr>
          <w:rFonts w:hint="eastAsia" w:ascii="宋体" w:cs="宋体"/>
          <w:color w:val="auto"/>
          <w:szCs w:val="21"/>
        </w:rPr>
        <w:t>19、供应商资格证明文件</w:t>
      </w:r>
      <w:bookmarkEnd w:id="65"/>
      <w:bookmarkEnd w:id="66"/>
      <w:bookmarkEnd w:id="67"/>
      <w:bookmarkEnd w:id="68"/>
    </w:p>
    <w:p>
      <w:pPr>
        <w:spacing w:line="360" w:lineRule="auto"/>
        <w:ind w:firstLine="482"/>
        <w:jc w:val="left"/>
        <w:rPr>
          <w:rFonts w:hint="eastAsia" w:ascii="宋体" w:cs="宋体"/>
          <w:color w:val="auto"/>
          <w:szCs w:val="21"/>
        </w:rPr>
      </w:pPr>
      <w:r>
        <w:rPr>
          <w:rFonts w:hint="eastAsia" w:ascii="宋体" w:cs="宋体"/>
          <w:color w:val="auto"/>
          <w:szCs w:val="21"/>
        </w:rPr>
        <w:t>19.1 供应商必须提交证明其有资格参加磋商和成交后有能力履行合同的文件。</w:t>
      </w:r>
    </w:p>
    <w:p>
      <w:pPr>
        <w:spacing w:line="360" w:lineRule="auto"/>
        <w:ind w:firstLine="482"/>
        <w:jc w:val="left"/>
        <w:rPr>
          <w:rFonts w:hint="eastAsia" w:ascii="宋体" w:cs="宋体"/>
          <w:color w:val="auto"/>
          <w:szCs w:val="21"/>
        </w:rPr>
      </w:pPr>
      <w:bookmarkStart w:id="69" w:name="_Toc243907590"/>
      <w:bookmarkStart w:id="70" w:name="_Toc233274830"/>
      <w:bookmarkStart w:id="71" w:name="_Toc245897290"/>
      <w:bookmarkStart w:id="72" w:name="_Toc243906329"/>
      <w:r>
        <w:rPr>
          <w:rFonts w:hint="eastAsia" w:ascii="宋体" w:cs="宋体"/>
          <w:color w:val="auto"/>
          <w:szCs w:val="21"/>
        </w:rPr>
        <w:t>20、提供的工程符合磋商文件规定的技术响应文件</w:t>
      </w:r>
      <w:bookmarkEnd w:id="69"/>
      <w:bookmarkEnd w:id="70"/>
      <w:bookmarkEnd w:id="71"/>
      <w:bookmarkEnd w:id="72"/>
    </w:p>
    <w:p>
      <w:pPr>
        <w:spacing w:line="360" w:lineRule="auto"/>
        <w:ind w:firstLine="482"/>
        <w:jc w:val="left"/>
        <w:rPr>
          <w:rFonts w:hint="eastAsia" w:ascii="宋体" w:cs="宋体"/>
          <w:color w:val="auto"/>
          <w:szCs w:val="21"/>
        </w:rPr>
      </w:pPr>
      <w:r>
        <w:rPr>
          <w:rFonts w:hint="eastAsia" w:ascii="宋体" w:cs="宋体"/>
          <w:color w:val="auto"/>
          <w:szCs w:val="21"/>
        </w:rPr>
        <w:t>20.1 供应商须提交证明其拟供设备和服务符合磋商文件、技术规范及标准、项目采购需求规定的技术响应文件，作为响应文件的一部分；</w:t>
      </w:r>
    </w:p>
    <w:p>
      <w:pPr>
        <w:spacing w:line="360" w:lineRule="auto"/>
        <w:ind w:firstLine="482"/>
        <w:jc w:val="left"/>
        <w:rPr>
          <w:rFonts w:hint="eastAsia" w:ascii="宋体" w:cs="宋体"/>
          <w:color w:val="auto"/>
          <w:szCs w:val="21"/>
        </w:rPr>
      </w:pPr>
      <w:r>
        <w:rPr>
          <w:rFonts w:hint="eastAsia" w:ascii="宋体" w:cs="宋体"/>
          <w:color w:val="auto"/>
          <w:szCs w:val="21"/>
        </w:rPr>
        <w:t>20.2供应商应逐条对磋商文件、项目采购需求、合同文本等进行仔细阅读，提出自己提供的设备和服务是否对其做出了实质性的响应。</w:t>
      </w:r>
    </w:p>
    <w:p>
      <w:pPr>
        <w:spacing w:line="360" w:lineRule="auto"/>
        <w:ind w:firstLine="482"/>
        <w:jc w:val="left"/>
        <w:rPr>
          <w:rFonts w:hint="eastAsia" w:ascii="宋体" w:cs="宋体"/>
          <w:color w:val="auto"/>
          <w:szCs w:val="21"/>
        </w:rPr>
      </w:pPr>
      <w:bookmarkStart w:id="73" w:name="_Toc245897291"/>
      <w:bookmarkStart w:id="74" w:name="_Toc243907591"/>
      <w:bookmarkStart w:id="75" w:name="_Toc233274831"/>
      <w:bookmarkStart w:id="76" w:name="_Toc243906330"/>
      <w:r>
        <w:rPr>
          <w:rFonts w:hint="eastAsia" w:ascii="宋体" w:cs="宋体"/>
          <w:color w:val="auto"/>
          <w:szCs w:val="21"/>
        </w:rPr>
        <w:t>21、响应文件有效期</w:t>
      </w:r>
      <w:bookmarkEnd w:id="73"/>
      <w:bookmarkEnd w:id="74"/>
      <w:bookmarkEnd w:id="75"/>
      <w:bookmarkEnd w:id="76"/>
    </w:p>
    <w:p>
      <w:pPr>
        <w:spacing w:line="360" w:lineRule="auto"/>
        <w:ind w:firstLine="482"/>
        <w:jc w:val="left"/>
        <w:rPr>
          <w:rFonts w:hint="eastAsia" w:ascii="宋体" w:cs="宋体"/>
          <w:color w:val="auto"/>
          <w:szCs w:val="21"/>
        </w:rPr>
      </w:pPr>
      <w:r>
        <w:rPr>
          <w:rFonts w:hint="eastAsia" w:ascii="宋体" w:cs="宋体"/>
          <w:color w:val="auto"/>
          <w:szCs w:val="21"/>
        </w:rPr>
        <w:t>21.1响应文件有效期为递交响应文件截止之日起60天（日历日）。供应商的响应文件有效期比规定的有效期短的，将被视为非响应而予以拒绝。</w:t>
      </w:r>
    </w:p>
    <w:p>
      <w:pPr>
        <w:spacing w:line="360" w:lineRule="auto"/>
        <w:ind w:firstLine="482"/>
        <w:jc w:val="left"/>
        <w:rPr>
          <w:rFonts w:hint="eastAsia" w:ascii="宋体" w:cs="宋体"/>
          <w:color w:val="auto"/>
          <w:szCs w:val="21"/>
        </w:rPr>
      </w:pPr>
      <w:r>
        <w:rPr>
          <w:rFonts w:hint="eastAsia" w:ascii="宋体" w:cs="宋体"/>
          <w:color w:val="auto"/>
          <w:szCs w:val="21"/>
        </w:rPr>
        <w:t>21.2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spacing w:line="360" w:lineRule="auto"/>
        <w:ind w:firstLine="482"/>
        <w:jc w:val="left"/>
        <w:rPr>
          <w:rFonts w:hint="eastAsia" w:ascii="宋体" w:cs="宋体"/>
          <w:color w:val="auto"/>
          <w:szCs w:val="21"/>
        </w:rPr>
      </w:pPr>
      <w:bookmarkStart w:id="77" w:name="_Toc243907592"/>
      <w:bookmarkStart w:id="78" w:name="_Toc233274832"/>
      <w:bookmarkStart w:id="79" w:name="_Toc243906331"/>
      <w:bookmarkStart w:id="80" w:name="_Toc245897292"/>
      <w:r>
        <w:rPr>
          <w:rFonts w:hint="eastAsia" w:ascii="宋体" w:cs="宋体"/>
          <w:color w:val="auto"/>
          <w:szCs w:val="21"/>
        </w:rPr>
        <w:t>22、响应文件的签署及规定</w:t>
      </w:r>
      <w:bookmarkEnd w:id="77"/>
      <w:bookmarkEnd w:id="78"/>
      <w:bookmarkEnd w:id="79"/>
      <w:bookmarkEnd w:id="80"/>
    </w:p>
    <w:p>
      <w:pPr>
        <w:spacing w:line="360" w:lineRule="auto"/>
        <w:ind w:firstLine="482"/>
        <w:jc w:val="left"/>
        <w:rPr>
          <w:rFonts w:hint="eastAsia" w:ascii="宋体" w:cs="宋体"/>
          <w:color w:val="auto"/>
        </w:rPr>
      </w:pPr>
      <w:r>
        <w:rPr>
          <w:rFonts w:hint="eastAsia" w:ascii="宋体" w:cs="宋体"/>
          <w:color w:val="auto"/>
          <w:szCs w:val="21"/>
        </w:rPr>
        <w:t>22.1所有响应文件均为明标。</w:t>
      </w:r>
    </w:p>
    <w:p>
      <w:pPr>
        <w:spacing w:line="360" w:lineRule="auto"/>
        <w:ind w:firstLine="482"/>
        <w:jc w:val="left"/>
        <w:rPr>
          <w:rFonts w:hint="eastAsia" w:ascii="宋体" w:cs="宋体"/>
          <w:color w:val="auto"/>
          <w:szCs w:val="21"/>
        </w:rPr>
      </w:pPr>
      <w:r>
        <w:rPr>
          <w:rFonts w:hint="eastAsia" w:ascii="宋体" w:cs="宋体"/>
          <w:color w:val="auto"/>
          <w:szCs w:val="21"/>
        </w:rPr>
        <w:t>22.2 供应商将政采云电子交易客户端下载、安装完成后，可通过账号密码或CA登录客户端进行投标文件制作；</w:t>
      </w:r>
      <w:r>
        <w:rPr>
          <w:rFonts w:hint="eastAsia" w:ascii="宋体" w:cs="宋体"/>
          <w:color w:val="auto"/>
          <w:szCs w:val="21"/>
          <w:lang w:val="zh-CN"/>
        </w:rPr>
        <w:t>投标文件应根据格式要求在需要盖章和（或）签字的地方进行签章和（或）签字；</w:t>
      </w:r>
      <w:r>
        <w:rPr>
          <w:rFonts w:hint="eastAsia" w:ascii="宋体" w:cs="宋体"/>
          <w:color w:val="auto"/>
          <w:szCs w:val="21"/>
        </w:rPr>
        <w:t>在使用政采云投标客户端时，建议使用WIN7及以上操作系统。客户端请至新疆政府采购网下载专区查看，如有问题可拨打政采云客户服务热线400-881-7190进行咨询。</w:t>
      </w:r>
    </w:p>
    <w:p>
      <w:pPr>
        <w:pStyle w:val="21"/>
        <w:spacing w:line="360" w:lineRule="auto"/>
        <w:ind w:firstLine="420" w:firstLineChars="200"/>
        <w:outlineLvl w:val="1"/>
        <w:rPr>
          <w:rFonts w:hint="eastAsia" w:cs="宋体"/>
          <w:szCs w:val="21"/>
        </w:rPr>
      </w:pPr>
      <w:r>
        <w:rPr>
          <w:rFonts w:hint="eastAsia" w:cs="宋体"/>
          <w:szCs w:val="21"/>
        </w:rPr>
        <w:t>22.3供应商应提交本须知第8条规定的响应文件。</w:t>
      </w:r>
    </w:p>
    <w:p>
      <w:pPr>
        <w:pStyle w:val="21"/>
        <w:spacing w:line="360" w:lineRule="auto"/>
        <w:ind w:firstLine="420" w:firstLineChars="200"/>
        <w:outlineLvl w:val="1"/>
        <w:rPr>
          <w:rFonts w:hint="eastAsia" w:cs="宋体"/>
          <w:szCs w:val="21"/>
        </w:rPr>
      </w:pPr>
      <w:r>
        <w:rPr>
          <w:rFonts w:hint="eastAsia" w:cs="宋体"/>
          <w:szCs w:val="21"/>
        </w:rPr>
        <w:t>（投标现场无需递交投标文件，中标单位公示完之后需提供）：纸质版投标文件：一式伍份，其中正本壹份，副本肆份，按A4打印纸页面编制、装订；需编制目录及页码；在每一份响应文件上要明确注明“正本”或“副本”字样，如正、副本之间有差异，以正本为准；投标文件电子版：以光盘为介质的投标文件电子版五份。</w:t>
      </w:r>
    </w:p>
    <w:p>
      <w:pPr>
        <w:spacing w:line="360" w:lineRule="auto"/>
        <w:ind w:firstLine="482"/>
        <w:jc w:val="left"/>
        <w:rPr>
          <w:rFonts w:hint="eastAsia" w:ascii="宋体" w:cs="宋体"/>
          <w:color w:val="auto"/>
          <w:szCs w:val="21"/>
        </w:rPr>
      </w:pPr>
      <w:r>
        <w:rPr>
          <w:rFonts w:hint="eastAsia" w:ascii="宋体" w:cs="宋体"/>
          <w:color w:val="auto"/>
          <w:szCs w:val="21"/>
        </w:rPr>
        <w:t>22.4 采购人概不接受电报、电传、电话、邮寄以及电子邮件等方式的磋商。</w:t>
      </w:r>
    </w:p>
    <w:p>
      <w:pPr>
        <w:spacing w:line="360" w:lineRule="auto"/>
        <w:ind w:firstLine="482"/>
        <w:jc w:val="left"/>
        <w:rPr>
          <w:rFonts w:hint="eastAsia" w:ascii="宋体" w:cs="宋体"/>
          <w:color w:val="auto"/>
          <w:szCs w:val="21"/>
        </w:rPr>
      </w:pPr>
      <w:bookmarkStart w:id="81" w:name="_Toc243907597"/>
      <w:bookmarkStart w:id="82" w:name="_Toc243906336"/>
      <w:bookmarkStart w:id="83" w:name="_Toc233274837"/>
      <w:bookmarkStart w:id="84" w:name="_Toc245897297"/>
      <w:bookmarkStart w:id="85" w:name="_Toc12453_WPSOffice_Level1"/>
      <w:r>
        <w:rPr>
          <w:rFonts w:hint="eastAsia" w:ascii="宋体" w:cs="宋体"/>
          <w:color w:val="auto"/>
          <w:szCs w:val="21"/>
        </w:rPr>
        <w:t>23、迟交的响应文件</w:t>
      </w:r>
      <w:bookmarkEnd w:id="81"/>
      <w:bookmarkEnd w:id="82"/>
      <w:bookmarkEnd w:id="83"/>
      <w:bookmarkEnd w:id="84"/>
    </w:p>
    <w:p>
      <w:pPr>
        <w:spacing w:line="360" w:lineRule="auto"/>
        <w:ind w:firstLine="482"/>
        <w:jc w:val="left"/>
        <w:rPr>
          <w:rFonts w:hint="eastAsia" w:ascii="宋体" w:cs="宋体"/>
          <w:color w:val="auto"/>
          <w:szCs w:val="21"/>
        </w:rPr>
      </w:pPr>
      <w:r>
        <w:rPr>
          <w:rFonts w:hint="eastAsia" w:ascii="宋体" w:cs="宋体"/>
          <w:color w:val="auto"/>
          <w:szCs w:val="21"/>
        </w:rPr>
        <w:t xml:space="preserve">23.1 </w:t>
      </w:r>
      <w:bookmarkStart w:id="86" w:name="_Toc233274838"/>
      <w:bookmarkStart w:id="87" w:name="_Toc245897298"/>
      <w:bookmarkStart w:id="88" w:name="_Toc243907598"/>
      <w:bookmarkStart w:id="89" w:name="_Toc243906337"/>
      <w:r>
        <w:rPr>
          <w:rFonts w:hint="eastAsia" w:ascii="宋体" w:cs="宋体"/>
          <w:color w:val="auto"/>
          <w:szCs w:val="21"/>
        </w:rPr>
        <w:t>投标截止时间以后上传递交的磋商响应文件将被“政府采购云平台”拒收。</w:t>
      </w:r>
    </w:p>
    <w:p>
      <w:pPr>
        <w:spacing w:line="360" w:lineRule="auto"/>
        <w:ind w:firstLine="482"/>
        <w:jc w:val="left"/>
        <w:rPr>
          <w:rFonts w:hint="eastAsia" w:ascii="宋体" w:cs="宋体"/>
          <w:color w:val="auto"/>
          <w:szCs w:val="21"/>
        </w:rPr>
      </w:pPr>
      <w:r>
        <w:rPr>
          <w:rFonts w:hint="eastAsia" w:ascii="宋体" w:cs="宋体"/>
          <w:color w:val="auto"/>
          <w:szCs w:val="21"/>
        </w:rPr>
        <w:t>24、响应文件的递交、修改和撤回</w:t>
      </w:r>
      <w:bookmarkEnd w:id="86"/>
      <w:bookmarkEnd w:id="87"/>
      <w:bookmarkEnd w:id="88"/>
      <w:bookmarkEnd w:id="89"/>
    </w:p>
    <w:p>
      <w:pPr>
        <w:spacing w:line="360" w:lineRule="auto"/>
        <w:ind w:firstLine="482"/>
        <w:jc w:val="left"/>
        <w:rPr>
          <w:rFonts w:hint="eastAsia" w:ascii="宋体" w:cs="宋体"/>
          <w:color w:val="auto"/>
          <w:szCs w:val="21"/>
        </w:rPr>
      </w:pPr>
      <w:r>
        <w:rPr>
          <w:rFonts w:hint="eastAsia" w:ascii="宋体" w:cs="宋体"/>
          <w:color w:val="auto"/>
          <w:szCs w:val="21"/>
        </w:rPr>
        <w:t>24.1 供应商在提交响应文件后可在截止时间前对其响应文件进行修改或撤回。</w:t>
      </w:r>
    </w:p>
    <w:p>
      <w:pPr>
        <w:spacing w:line="360" w:lineRule="auto"/>
        <w:ind w:firstLine="482"/>
        <w:jc w:val="left"/>
        <w:rPr>
          <w:rFonts w:hint="eastAsia" w:ascii="宋体" w:cs="宋体"/>
          <w:color w:val="auto"/>
          <w:szCs w:val="21"/>
        </w:rPr>
      </w:pPr>
      <w:r>
        <w:rPr>
          <w:rFonts w:hint="eastAsia" w:ascii="宋体" w:cs="宋体"/>
          <w:color w:val="auto"/>
          <w:szCs w:val="21"/>
        </w:rPr>
        <w:t>24.2截止时间之后，供应商不得对响应文件做任何修改。</w:t>
      </w:r>
    </w:p>
    <w:p>
      <w:pPr>
        <w:spacing w:line="360" w:lineRule="auto"/>
        <w:ind w:firstLine="482"/>
        <w:jc w:val="left"/>
        <w:rPr>
          <w:rFonts w:hint="eastAsia" w:ascii="宋体" w:cs="宋体"/>
          <w:color w:val="auto"/>
          <w:szCs w:val="21"/>
        </w:rPr>
      </w:pPr>
      <w:r>
        <w:rPr>
          <w:rFonts w:hint="eastAsia" w:ascii="宋体" w:cs="宋体"/>
          <w:color w:val="auto"/>
          <w:szCs w:val="21"/>
        </w:rPr>
        <w:t>24.3 供应商不得在截止时间起至响应文件有效期期满前撤回响应文件。</w:t>
      </w:r>
    </w:p>
    <w:p>
      <w:pPr>
        <w:spacing w:line="360" w:lineRule="auto"/>
        <w:ind w:firstLine="482"/>
        <w:jc w:val="left"/>
        <w:rPr>
          <w:rFonts w:hint="eastAsia" w:ascii="宋体" w:cs="宋体"/>
          <w:color w:val="auto"/>
          <w:szCs w:val="21"/>
        </w:rPr>
      </w:pPr>
      <w:bookmarkStart w:id="90" w:name="_Toc243906338"/>
      <w:bookmarkStart w:id="91" w:name="_Toc243907599"/>
      <w:bookmarkStart w:id="92" w:name="_Toc245897299"/>
      <w:bookmarkStart w:id="93" w:name="_Toc233274839"/>
      <w:r>
        <w:rPr>
          <w:rFonts w:hint="eastAsia" w:ascii="宋体" w:cs="宋体"/>
          <w:color w:val="auto"/>
          <w:szCs w:val="21"/>
        </w:rPr>
        <w:t>25、递交响应文件</w:t>
      </w:r>
      <w:bookmarkEnd w:id="90"/>
      <w:bookmarkEnd w:id="91"/>
      <w:bookmarkEnd w:id="92"/>
      <w:bookmarkEnd w:id="93"/>
    </w:p>
    <w:p>
      <w:pPr>
        <w:spacing w:line="360" w:lineRule="auto"/>
        <w:ind w:firstLine="482"/>
        <w:jc w:val="left"/>
        <w:rPr>
          <w:rFonts w:hint="eastAsia" w:ascii="宋体" w:cs="宋体"/>
          <w:color w:val="auto"/>
          <w:szCs w:val="21"/>
        </w:rPr>
      </w:pPr>
      <w:r>
        <w:rPr>
          <w:rFonts w:hint="eastAsia" w:ascii="宋体" w:cs="宋体"/>
          <w:color w:val="auto"/>
          <w:szCs w:val="21"/>
        </w:rPr>
        <w:t>25.1供应商应按本供应商须知前附表中规定的时间及地点递交响应文件。</w:t>
      </w:r>
      <w:bookmarkStart w:id="94" w:name="_Toc243906339"/>
      <w:bookmarkStart w:id="95" w:name="_Toc246216209"/>
      <w:bookmarkStart w:id="96" w:name="_Toc233274840"/>
      <w:bookmarkStart w:id="97" w:name="_Toc243907600"/>
    </w:p>
    <w:p>
      <w:pPr>
        <w:pStyle w:val="44"/>
        <w:rPr>
          <w:rFonts w:hint="eastAsia"/>
          <w:color w:val="auto"/>
          <w:szCs w:val="21"/>
        </w:rPr>
      </w:pPr>
    </w:p>
    <w:p>
      <w:pPr>
        <w:pStyle w:val="44"/>
        <w:rPr>
          <w:rFonts w:hint="eastAsia"/>
          <w:color w:val="auto"/>
          <w:szCs w:val="21"/>
        </w:rPr>
      </w:pPr>
    </w:p>
    <w:p>
      <w:pPr>
        <w:pStyle w:val="112"/>
        <w:spacing w:line="360" w:lineRule="auto"/>
        <w:ind w:firstLine="2409" w:firstLineChars="800"/>
        <w:rPr>
          <w:rFonts w:hint="eastAsia" w:cs="宋体"/>
          <w:b/>
          <w:bCs/>
          <w:color w:val="auto"/>
          <w:sz w:val="28"/>
          <w:szCs w:val="28"/>
        </w:rPr>
      </w:pPr>
      <w:r>
        <w:rPr>
          <w:rFonts w:hint="eastAsia" w:cs="宋体"/>
          <w:b/>
          <w:color w:val="auto"/>
          <w:sz w:val="30"/>
          <w:szCs w:val="30"/>
        </w:rPr>
        <w:t>第四章、 磋商、评审、</w:t>
      </w:r>
      <w:bookmarkEnd w:id="94"/>
      <w:bookmarkEnd w:id="95"/>
      <w:bookmarkEnd w:id="96"/>
      <w:bookmarkEnd w:id="97"/>
      <w:r>
        <w:rPr>
          <w:rFonts w:hint="eastAsia" w:cs="宋体"/>
          <w:b/>
          <w:color w:val="auto"/>
          <w:sz w:val="30"/>
          <w:szCs w:val="30"/>
        </w:rPr>
        <w:t>确定成交供应商</w:t>
      </w:r>
    </w:p>
    <w:p>
      <w:pPr>
        <w:spacing w:line="360" w:lineRule="auto"/>
        <w:ind w:firstLine="482"/>
        <w:jc w:val="left"/>
        <w:rPr>
          <w:rFonts w:hint="eastAsia" w:ascii="宋体" w:cs="宋体"/>
          <w:color w:val="auto"/>
          <w:szCs w:val="21"/>
        </w:rPr>
      </w:pPr>
      <w:bookmarkStart w:id="98" w:name="_Toc245897301"/>
      <w:bookmarkStart w:id="99" w:name="_Toc243906340"/>
      <w:bookmarkStart w:id="100" w:name="_Toc243907601"/>
      <w:bookmarkStart w:id="101" w:name="_Toc233274841"/>
      <w:r>
        <w:rPr>
          <w:rFonts w:hint="eastAsia" w:ascii="宋体" w:cs="宋体"/>
          <w:color w:val="auto"/>
          <w:szCs w:val="21"/>
        </w:rPr>
        <w:t>26、</w:t>
      </w:r>
      <w:bookmarkEnd w:id="98"/>
      <w:bookmarkEnd w:id="99"/>
      <w:bookmarkEnd w:id="100"/>
      <w:bookmarkEnd w:id="101"/>
      <w:r>
        <w:rPr>
          <w:rFonts w:hint="eastAsia" w:ascii="宋体" w:cs="宋体"/>
          <w:color w:val="auto"/>
          <w:szCs w:val="21"/>
        </w:rPr>
        <w:t>磋商会议</w:t>
      </w:r>
    </w:p>
    <w:p>
      <w:pPr>
        <w:spacing w:line="360" w:lineRule="auto"/>
        <w:ind w:firstLine="482"/>
        <w:jc w:val="left"/>
        <w:rPr>
          <w:rFonts w:hint="eastAsia" w:ascii="宋体" w:cs="宋体"/>
          <w:color w:val="auto"/>
          <w:szCs w:val="21"/>
        </w:rPr>
      </w:pPr>
      <w:r>
        <w:rPr>
          <w:rFonts w:hint="eastAsia" w:ascii="宋体" w:cs="宋体"/>
          <w:color w:val="auto"/>
          <w:szCs w:val="21"/>
        </w:rPr>
        <w:t>26.1采购人在本供应商须知前附表规定的时间和地点组织磋商会议。</w:t>
      </w:r>
    </w:p>
    <w:p>
      <w:pPr>
        <w:spacing w:line="360" w:lineRule="auto"/>
        <w:ind w:firstLine="482"/>
        <w:jc w:val="left"/>
        <w:rPr>
          <w:rFonts w:hint="eastAsia" w:ascii="宋体" w:cs="宋体"/>
          <w:color w:val="auto"/>
          <w:szCs w:val="21"/>
        </w:rPr>
      </w:pPr>
      <w:r>
        <w:rPr>
          <w:rFonts w:hint="eastAsia" w:ascii="宋体" w:cs="宋体"/>
          <w:color w:val="auto"/>
          <w:szCs w:val="21"/>
        </w:rPr>
        <w:t>26.2本次竞争性磋商采用不见面方式。</w:t>
      </w:r>
    </w:p>
    <w:p>
      <w:pPr>
        <w:spacing w:line="360" w:lineRule="auto"/>
        <w:ind w:firstLine="482"/>
        <w:jc w:val="left"/>
        <w:rPr>
          <w:rFonts w:hint="eastAsia" w:ascii="宋体" w:cs="宋体"/>
          <w:color w:val="auto"/>
          <w:szCs w:val="21"/>
        </w:rPr>
      </w:pPr>
      <w:r>
        <w:rPr>
          <w:rFonts w:hint="eastAsia" w:ascii="宋体" w:cs="宋体"/>
          <w:color w:val="auto"/>
          <w:szCs w:val="21"/>
        </w:rPr>
        <w:t>26.3磋商会议由采购代理机构组织并主持。</w:t>
      </w:r>
    </w:p>
    <w:p>
      <w:pPr>
        <w:spacing w:line="360" w:lineRule="auto"/>
        <w:ind w:firstLine="482"/>
        <w:jc w:val="left"/>
        <w:rPr>
          <w:rFonts w:hint="eastAsia" w:ascii="宋体" w:cs="宋体"/>
          <w:color w:val="auto"/>
          <w:szCs w:val="21"/>
        </w:rPr>
      </w:pPr>
      <w:r>
        <w:rPr>
          <w:rFonts w:hint="eastAsia" w:ascii="宋体" w:cs="宋体"/>
          <w:color w:val="auto"/>
          <w:szCs w:val="21"/>
        </w:rPr>
        <w:t>26.4在磋商过程中，工作人员如发现响应文件组成部分不齐全，由磋商小组认定其有效性。磋商小组认定的无效响应文件将不进入磋商、评审阶段。</w:t>
      </w:r>
    </w:p>
    <w:p>
      <w:pPr>
        <w:spacing w:line="360" w:lineRule="auto"/>
        <w:ind w:firstLine="482"/>
        <w:jc w:val="left"/>
        <w:rPr>
          <w:rFonts w:hint="eastAsia" w:ascii="宋体" w:cs="宋体"/>
          <w:color w:val="auto"/>
          <w:szCs w:val="21"/>
        </w:rPr>
      </w:pPr>
      <w:bookmarkStart w:id="102" w:name="_Toc243906341"/>
      <w:bookmarkStart w:id="103" w:name="_Toc243907602"/>
      <w:bookmarkStart w:id="104" w:name="_Toc233274842"/>
      <w:bookmarkStart w:id="105" w:name="_Toc245897302"/>
      <w:r>
        <w:rPr>
          <w:rFonts w:hint="eastAsia" w:ascii="宋体" w:cs="宋体"/>
          <w:color w:val="auto"/>
          <w:szCs w:val="21"/>
        </w:rPr>
        <w:t>27、磋商小组</w:t>
      </w:r>
      <w:bookmarkEnd w:id="102"/>
      <w:bookmarkEnd w:id="103"/>
      <w:bookmarkEnd w:id="104"/>
      <w:bookmarkEnd w:id="105"/>
    </w:p>
    <w:p>
      <w:pPr>
        <w:spacing w:line="360" w:lineRule="auto"/>
        <w:ind w:firstLine="482"/>
        <w:jc w:val="left"/>
        <w:rPr>
          <w:rFonts w:hint="eastAsia" w:ascii="宋体" w:cs="宋体"/>
          <w:color w:val="auto"/>
          <w:szCs w:val="21"/>
        </w:rPr>
      </w:pPr>
      <w:r>
        <w:rPr>
          <w:rFonts w:hint="eastAsia" w:ascii="宋体" w:cs="宋体"/>
          <w:color w:val="auto"/>
          <w:szCs w:val="21"/>
        </w:rPr>
        <w:t>27.1磋商小组成员组成：按照《中华人民共和国政府采购法》、《政府采购竞争性磋商采购方式管理暂行办法》及相关法律、法规规定组建，由采购人代表和评审专家组成。磋商小组将负责对供应商提交的响应文件进行磋商、评审，确保磋商、评审过程公正、合法、保密，并向采购人推荐成交候选供应商。</w:t>
      </w:r>
    </w:p>
    <w:p>
      <w:pPr>
        <w:spacing w:line="360" w:lineRule="auto"/>
        <w:ind w:firstLine="482"/>
        <w:jc w:val="left"/>
        <w:rPr>
          <w:rFonts w:hint="eastAsia" w:ascii="宋体" w:cs="宋体"/>
          <w:color w:val="auto"/>
          <w:szCs w:val="21"/>
        </w:rPr>
      </w:pPr>
      <w:r>
        <w:rPr>
          <w:rFonts w:hint="eastAsia" w:ascii="宋体" w:cs="宋体"/>
          <w:color w:val="auto"/>
          <w:szCs w:val="21"/>
        </w:rPr>
        <w:t>28、磋商</w:t>
      </w:r>
    </w:p>
    <w:p>
      <w:pPr>
        <w:spacing w:line="360" w:lineRule="auto"/>
        <w:ind w:firstLine="482"/>
        <w:jc w:val="left"/>
        <w:rPr>
          <w:rFonts w:hint="eastAsia" w:ascii="宋体" w:cs="宋体"/>
          <w:color w:val="auto"/>
          <w:szCs w:val="21"/>
        </w:rPr>
      </w:pPr>
      <w:r>
        <w:rPr>
          <w:rFonts w:hint="eastAsia" w:ascii="宋体" w:cs="宋体"/>
          <w:color w:val="auto"/>
          <w:szCs w:val="21"/>
        </w:rPr>
        <w:t>28.1磋商小组所有成员集中与单一供应商分别进行磋商。供应商应由法定代表或法定代表授权的供应商代表及专业技术人员参与磋商。供应商所作的重要答复均应以书面形式予以补充，并经法定代表或授权人签署，作为响应文件的一部分，对供应商具有约束力，但不得对磋商内容进行实质性修改。在磋商中，磋商的任何一方不得透露与磋商有关的其他供应商的技术资料和其他信息。</w:t>
      </w:r>
    </w:p>
    <w:p>
      <w:pPr>
        <w:spacing w:line="360" w:lineRule="auto"/>
        <w:ind w:firstLine="482"/>
        <w:jc w:val="left"/>
        <w:rPr>
          <w:rFonts w:hint="eastAsia" w:ascii="宋体" w:cs="宋体"/>
          <w:color w:val="auto"/>
          <w:szCs w:val="21"/>
        </w:rPr>
      </w:pPr>
      <w:r>
        <w:rPr>
          <w:rFonts w:hint="eastAsia" w:ascii="宋体" w:cs="宋体"/>
          <w:color w:val="auto"/>
          <w:szCs w:val="21"/>
        </w:rPr>
        <w:t>28.2在磋商小组与各供应商进行了相同轮次的磋商后，为了更好地实现采购目标，磋商小组可以修改磋商文件，但涉及实质性变动的，将以书面形式通知所有参加磋商的供应商。供应商收到修改磋商文件的通知后，可以决定是否继续参加磋商活动。</w:t>
      </w:r>
    </w:p>
    <w:p>
      <w:pPr>
        <w:spacing w:line="360" w:lineRule="auto"/>
        <w:ind w:firstLine="482"/>
        <w:jc w:val="left"/>
        <w:rPr>
          <w:rFonts w:hint="eastAsia" w:ascii="宋体" w:cs="宋体"/>
          <w:color w:val="auto"/>
          <w:szCs w:val="21"/>
        </w:rPr>
      </w:pPr>
      <w:r>
        <w:rPr>
          <w:rFonts w:hint="eastAsia" w:ascii="宋体" w:cs="宋体"/>
          <w:color w:val="auto"/>
          <w:szCs w:val="21"/>
        </w:rPr>
        <w:t>28.3供应商应当按照磋商文件的变动情况和磋商小组的要求重新提交响应文件，并由其法定代表或委托代理人签字或者加盖公章。由委托代理人签字的，应当附法定代表授权书。</w:t>
      </w:r>
    </w:p>
    <w:p>
      <w:pPr>
        <w:spacing w:line="360" w:lineRule="auto"/>
        <w:ind w:firstLine="482"/>
        <w:jc w:val="left"/>
        <w:rPr>
          <w:rFonts w:hint="eastAsia" w:ascii="宋体" w:cs="宋体"/>
          <w:color w:val="auto"/>
          <w:szCs w:val="21"/>
        </w:rPr>
      </w:pPr>
      <w:r>
        <w:rPr>
          <w:rFonts w:hint="eastAsia" w:ascii="宋体" w:cs="宋体"/>
          <w:color w:val="auto"/>
          <w:szCs w:val="21"/>
        </w:rPr>
        <w:t>28.4磋商文件能够详细列明采购标的的技术、设备/服务要求的，磋商小组在磋商结束后，磋商小组应当要求所有实质性响应的供应商在规定时间内提交最后报价，最后报价是供应商响应文件的有效组成部分。</w:t>
      </w:r>
    </w:p>
    <w:p>
      <w:pPr>
        <w:spacing w:line="360" w:lineRule="auto"/>
        <w:ind w:firstLine="482"/>
        <w:jc w:val="left"/>
        <w:rPr>
          <w:rFonts w:hint="eastAsia" w:ascii="宋体" w:cs="宋体"/>
          <w:color w:val="auto"/>
          <w:szCs w:val="21"/>
        </w:rPr>
      </w:pPr>
      <w:r>
        <w:rPr>
          <w:rFonts w:hint="eastAsia" w:ascii="宋体" w:cs="宋体"/>
          <w:color w:val="auto"/>
          <w:szCs w:val="21"/>
        </w:rPr>
        <w:t>28.5磋商文件不能详细列明采购标的的技术、设备/服务要求，需经磋商由供应商提供最终整修方案或解决方案的，磋商结束后，磋商小组应当按照少数服从多数的原则投票推荐3家及以上供应商的整修方案或者解决方案，并要求其在规定时间内提交最后报价。</w:t>
      </w:r>
    </w:p>
    <w:p>
      <w:pPr>
        <w:spacing w:line="360" w:lineRule="auto"/>
        <w:ind w:firstLine="482"/>
        <w:jc w:val="left"/>
        <w:rPr>
          <w:rFonts w:hint="eastAsia" w:ascii="宋体" w:cs="宋体"/>
          <w:color w:val="auto"/>
          <w:szCs w:val="21"/>
        </w:rPr>
      </w:pPr>
      <w:r>
        <w:rPr>
          <w:rFonts w:hint="eastAsia" w:ascii="宋体" w:cs="宋体"/>
          <w:color w:val="auto"/>
          <w:szCs w:val="21"/>
        </w:rPr>
        <w:t>28.6已提交响应文件的供应商，在提交最后报价之前，可以根据磋商情况退出磋商。</w:t>
      </w:r>
    </w:p>
    <w:p>
      <w:pPr>
        <w:spacing w:line="360" w:lineRule="auto"/>
        <w:ind w:firstLine="482"/>
        <w:jc w:val="left"/>
        <w:rPr>
          <w:rFonts w:hint="eastAsia" w:ascii="宋体" w:cs="宋体"/>
          <w:color w:val="auto"/>
          <w:szCs w:val="21"/>
        </w:rPr>
      </w:pPr>
      <w:r>
        <w:rPr>
          <w:rFonts w:hint="eastAsia" w:ascii="宋体" w:cs="宋体"/>
          <w:color w:val="auto"/>
          <w:szCs w:val="21"/>
        </w:rPr>
        <w:t>28.7磋商小组判断响应文件的响应性仅基于响应文件本身而不依靠任何外部证据，但响应文件有不真实、不正确的内容除外。</w:t>
      </w:r>
    </w:p>
    <w:p>
      <w:pPr>
        <w:spacing w:line="360" w:lineRule="auto"/>
        <w:ind w:firstLine="482"/>
        <w:jc w:val="left"/>
        <w:rPr>
          <w:rFonts w:hint="eastAsia" w:ascii="宋体" w:cs="宋体"/>
          <w:color w:val="auto"/>
          <w:szCs w:val="21"/>
        </w:rPr>
      </w:pPr>
      <w:r>
        <w:rPr>
          <w:rFonts w:hint="eastAsia" w:ascii="宋体" w:cs="宋体"/>
          <w:color w:val="auto"/>
          <w:szCs w:val="21"/>
        </w:rPr>
        <w:t>28.8如果响应文件实质上没有响应磋商文件的要求，磋商小组将予以拒绝，供应商不得通过修正或撤消不符合要求的偏离或保留，而使其成为实质上响应。</w:t>
      </w:r>
    </w:p>
    <w:p>
      <w:pPr>
        <w:spacing w:line="360" w:lineRule="auto"/>
        <w:ind w:firstLine="482"/>
        <w:jc w:val="left"/>
        <w:rPr>
          <w:rFonts w:hint="eastAsia" w:ascii="宋体" w:cs="宋体"/>
          <w:color w:val="auto"/>
          <w:szCs w:val="21"/>
        </w:rPr>
      </w:pPr>
      <w:bookmarkStart w:id="106" w:name="_Toc243907605"/>
      <w:bookmarkStart w:id="107" w:name="_Toc243906344"/>
      <w:bookmarkStart w:id="108" w:name="_Toc245897304"/>
      <w:bookmarkStart w:id="109" w:name="_Toc233274843"/>
      <w:bookmarkStart w:id="110" w:name="_Toc224624628"/>
      <w:bookmarkStart w:id="111" w:name="_Toc224623451"/>
      <w:bookmarkStart w:id="112" w:name="_Toc243907606"/>
      <w:bookmarkStart w:id="113" w:name="_Toc245897305"/>
      <w:bookmarkStart w:id="114" w:name="_Toc224622928"/>
      <w:bookmarkStart w:id="115" w:name="_Toc224623663"/>
      <w:bookmarkStart w:id="116" w:name="_Toc224624767"/>
      <w:bookmarkStart w:id="117" w:name="_Toc224623557"/>
      <w:bookmarkStart w:id="118" w:name="_Toc224624488"/>
      <w:bookmarkStart w:id="119" w:name="_Toc224620071"/>
      <w:bookmarkStart w:id="120" w:name="_Toc243906345"/>
      <w:bookmarkStart w:id="121" w:name="_Toc224620150"/>
      <w:r>
        <w:rPr>
          <w:rFonts w:hint="eastAsia" w:ascii="宋体" w:cs="宋体"/>
          <w:color w:val="auto"/>
          <w:szCs w:val="21"/>
        </w:rPr>
        <w:t>29、评审</w:t>
      </w:r>
      <w:bookmarkEnd w:id="106"/>
      <w:bookmarkEnd w:id="107"/>
      <w:bookmarkEnd w:id="108"/>
      <w:bookmarkEnd w:id="109"/>
    </w:p>
    <w:p>
      <w:pPr>
        <w:spacing w:line="360" w:lineRule="auto"/>
        <w:ind w:firstLine="482"/>
        <w:jc w:val="left"/>
        <w:rPr>
          <w:rFonts w:hint="eastAsia" w:ascii="宋体" w:cs="宋体"/>
          <w:color w:val="auto"/>
          <w:szCs w:val="21"/>
        </w:rPr>
      </w:pPr>
      <w:r>
        <w:rPr>
          <w:rFonts w:hint="eastAsia" w:ascii="宋体" w:cs="宋体"/>
          <w:color w:val="auto"/>
          <w:szCs w:val="21"/>
        </w:rPr>
        <w:t>29.1经磋商确定最终采购需求和提交最后报价的供应商后，由磋商小组采用综合评分法对提交最后报价的供应商响应文件和最后报价进行综合评分。</w:t>
      </w:r>
    </w:p>
    <w:p>
      <w:pPr>
        <w:spacing w:line="360" w:lineRule="auto"/>
        <w:ind w:firstLine="482"/>
        <w:jc w:val="left"/>
        <w:rPr>
          <w:rFonts w:hint="eastAsia" w:ascii="宋体" w:cs="宋体"/>
          <w:color w:val="auto"/>
          <w:szCs w:val="21"/>
        </w:rPr>
      </w:pPr>
      <w:r>
        <w:rPr>
          <w:rFonts w:hint="eastAsia" w:ascii="宋体" w:cs="宋体"/>
          <w:color w:val="auto"/>
          <w:szCs w:val="21"/>
        </w:rPr>
        <w:t>29.2磋商小组将对实质性响应磋商文件的响应文件进行详细评审和比较。对设备、服务、价格等进行比较，并与磋商文件、项目采购需求和采购人的实际需要进行比较和评价。</w:t>
      </w:r>
    </w:p>
    <w:p>
      <w:pPr>
        <w:spacing w:line="360" w:lineRule="auto"/>
        <w:ind w:firstLine="482"/>
        <w:jc w:val="left"/>
        <w:rPr>
          <w:rFonts w:hint="eastAsia" w:ascii="宋体" w:cs="宋体"/>
          <w:color w:val="auto"/>
          <w:szCs w:val="21"/>
        </w:rPr>
      </w:pPr>
      <w:r>
        <w:rPr>
          <w:rFonts w:hint="eastAsia" w:ascii="宋体" w:cs="宋体"/>
          <w:color w:val="auto"/>
          <w:szCs w:val="21"/>
        </w:rPr>
        <w:t>29.3商务报价错误的修正</w:t>
      </w:r>
    </w:p>
    <w:p>
      <w:pPr>
        <w:spacing w:line="360" w:lineRule="auto"/>
        <w:ind w:firstLine="482"/>
        <w:jc w:val="left"/>
        <w:rPr>
          <w:rFonts w:hint="eastAsia" w:ascii="宋体" w:cs="宋体"/>
          <w:color w:val="auto"/>
          <w:szCs w:val="21"/>
        </w:rPr>
      </w:pPr>
      <w:r>
        <w:rPr>
          <w:rFonts w:hint="eastAsia" w:ascii="宋体" w:cs="宋体"/>
          <w:color w:val="auto"/>
          <w:szCs w:val="21"/>
        </w:rPr>
        <w:t>如果发现商务报价存在计算或表达上错误，则按下列原则进行修正：</w:t>
      </w:r>
    </w:p>
    <w:p>
      <w:pPr>
        <w:spacing w:line="360" w:lineRule="auto"/>
        <w:ind w:firstLine="482"/>
        <w:jc w:val="left"/>
        <w:rPr>
          <w:rFonts w:hint="eastAsia" w:ascii="宋体" w:cs="宋体"/>
          <w:color w:val="auto"/>
          <w:szCs w:val="21"/>
        </w:rPr>
      </w:pPr>
      <w:r>
        <w:rPr>
          <w:rFonts w:hint="eastAsia" w:ascii="宋体" w:cs="宋体"/>
          <w:color w:val="auto"/>
          <w:szCs w:val="21"/>
        </w:rPr>
        <w:t>（1）用数字表示的数额与用文字表示的数额不一致时，以文字数额为准；</w:t>
      </w:r>
    </w:p>
    <w:p>
      <w:pPr>
        <w:spacing w:line="360" w:lineRule="auto"/>
        <w:ind w:firstLine="482"/>
        <w:jc w:val="left"/>
        <w:rPr>
          <w:rFonts w:hint="eastAsia" w:ascii="宋体" w:cs="宋体"/>
          <w:color w:val="auto"/>
          <w:szCs w:val="21"/>
        </w:rPr>
      </w:pPr>
      <w:r>
        <w:rPr>
          <w:rFonts w:hint="eastAsia" w:ascii="宋体" w:cs="宋体"/>
          <w:color w:val="auto"/>
          <w:szCs w:val="21"/>
        </w:rPr>
        <w:t>（2）单价与工程量的乘积与总价之间不一致时，以单价为准。若单价有明显小数点错位，应以总价为准，并修改单价。</w:t>
      </w:r>
    </w:p>
    <w:p>
      <w:pPr>
        <w:spacing w:line="360" w:lineRule="auto"/>
        <w:ind w:firstLine="482"/>
        <w:jc w:val="left"/>
        <w:rPr>
          <w:rFonts w:hint="eastAsia" w:ascii="宋体" w:cs="宋体"/>
          <w:color w:val="auto"/>
          <w:szCs w:val="21"/>
        </w:rPr>
      </w:pPr>
      <w:r>
        <w:rPr>
          <w:rFonts w:hint="eastAsia" w:ascii="宋体" w:cs="宋体"/>
          <w:color w:val="auto"/>
          <w:szCs w:val="21"/>
        </w:rPr>
        <w:t>29.4磋商小组将按第29.3条原则修正商务报价，并要求供应商进行确认。确认后的报价和文件将对供应商具有约束力。并以修正后的报价作为评审的依据。</w:t>
      </w:r>
    </w:p>
    <w:bookmarkEnd w:id="110"/>
    <w:bookmarkEnd w:id="111"/>
    <w:bookmarkEnd w:id="112"/>
    <w:bookmarkEnd w:id="113"/>
    <w:bookmarkEnd w:id="114"/>
    <w:bookmarkEnd w:id="115"/>
    <w:bookmarkEnd w:id="116"/>
    <w:bookmarkEnd w:id="117"/>
    <w:bookmarkEnd w:id="118"/>
    <w:bookmarkEnd w:id="119"/>
    <w:bookmarkEnd w:id="120"/>
    <w:bookmarkEnd w:id="121"/>
    <w:p>
      <w:pPr>
        <w:spacing w:line="360" w:lineRule="auto"/>
        <w:ind w:firstLine="482"/>
        <w:jc w:val="left"/>
        <w:rPr>
          <w:rFonts w:hint="eastAsia" w:ascii="宋体" w:cs="宋体"/>
          <w:color w:val="auto"/>
          <w:szCs w:val="21"/>
        </w:rPr>
      </w:pPr>
      <w:bookmarkStart w:id="122" w:name="_Toc233274845"/>
      <w:bookmarkStart w:id="123" w:name="_Toc243907607"/>
      <w:bookmarkStart w:id="124" w:name="_Toc243906346"/>
      <w:bookmarkStart w:id="125" w:name="_Toc245897306"/>
      <w:r>
        <w:rPr>
          <w:rFonts w:hint="eastAsia" w:ascii="宋体" w:cs="宋体"/>
          <w:color w:val="auto"/>
          <w:szCs w:val="21"/>
        </w:rPr>
        <w:t>30、响应文件的澄清</w:t>
      </w:r>
    </w:p>
    <w:p>
      <w:pPr>
        <w:spacing w:line="360" w:lineRule="auto"/>
        <w:ind w:firstLine="482"/>
        <w:jc w:val="left"/>
        <w:rPr>
          <w:rFonts w:hint="eastAsia" w:ascii="宋体" w:cs="宋体"/>
          <w:color w:val="auto"/>
          <w:szCs w:val="21"/>
        </w:rPr>
      </w:pPr>
      <w:r>
        <w:rPr>
          <w:rFonts w:hint="eastAsia" w:ascii="宋体" w:cs="宋体"/>
          <w:color w:val="auto"/>
          <w:szCs w:val="21"/>
        </w:rPr>
        <w:t>30.1为有助于对响应文件的审查、评价和比较，磋商小组在评审过程中有权随时请供应商对其响应文件进行澄清，供应商对澄清问题的答复应加盖投标单位公章和法定代表或委托代理人签字或盖章，但不得寻求、提供或允许对最后报价或响应文件中的其他实质性内容做任何更改。</w:t>
      </w:r>
    </w:p>
    <w:p>
      <w:pPr>
        <w:spacing w:line="360" w:lineRule="auto"/>
        <w:ind w:firstLine="482"/>
        <w:jc w:val="left"/>
        <w:rPr>
          <w:rFonts w:hint="eastAsia" w:ascii="宋体" w:cs="宋体"/>
          <w:color w:val="auto"/>
          <w:szCs w:val="21"/>
        </w:rPr>
      </w:pPr>
      <w:r>
        <w:rPr>
          <w:rFonts w:hint="eastAsia" w:ascii="宋体" w:cs="宋体"/>
          <w:color w:val="auto"/>
          <w:szCs w:val="21"/>
        </w:rPr>
        <w:t>30.2供应商法定代表或委托代理人在评审过程中应保证随时接受磋商小组质询。若供应商法定代表或委托代理人因故不能接受质询，其响应文件仍有效，但应视为供应商已默认磋商小组对缺席的质询所作出的结论。</w:t>
      </w:r>
    </w:p>
    <w:p>
      <w:pPr>
        <w:spacing w:line="360" w:lineRule="auto"/>
        <w:ind w:firstLine="482"/>
        <w:jc w:val="left"/>
        <w:rPr>
          <w:rFonts w:hint="eastAsia" w:ascii="宋体" w:cs="宋体"/>
          <w:color w:val="auto"/>
          <w:szCs w:val="21"/>
        </w:rPr>
      </w:pPr>
      <w:r>
        <w:rPr>
          <w:rFonts w:hint="eastAsia" w:ascii="宋体" w:cs="宋体"/>
          <w:color w:val="auto"/>
          <w:szCs w:val="21"/>
        </w:rPr>
        <w:t>30.3 磋商小组允许供应商通过澄清答复修正其最后报价中不构成重大偏离的、微小的、非正规的、不一致的或不规范的地方，但这些修正不能影响任何供应商的相关名次排列。</w:t>
      </w:r>
    </w:p>
    <w:p>
      <w:pPr>
        <w:spacing w:line="360" w:lineRule="auto"/>
        <w:ind w:firstLine="482"/>
        <w:jc w:val="left"/>
        <w:rPr>
          <w:rFonts w:hint="eastAsia" w:ascii="宋体" w:cs="宋体"/>
          <w:color w:val="auto"/>
          <w:szCs w:val="21"/>
        </w:rPr>
      </w:pPr>
      <w:r>
        <w:rPr>
          <w:rFonts w:hint="eastAsia" w:ascii="宋体" w:cs="宋体"/>
          <w:color w:val="auto"/>
          <w:szCs w:val="21"/>
        </w:rPr>
        <w:t>30.4如果供应商在响应文件中未对磋商文件、技术规格及标准、项目采购需求、合同主要内容等提出偏离意见或澄清，将视同供应商同意上述文件的全部条款和要求。</w:t>
      </w:r>
    </w:p>
    <w:p>
      <w:pPr>
        <w:spacing w:line="360" w:lineRule="auto"/>
        <w:ind w:firstLine="482"/>
        <w:jc w:val="left"/>
        <w:rPr>
          <w:rFonts w:hint="eastAsia" w:ascii="宋体" w:cs="宋体"/>
          <w:color w:val="auto"/>
          <w:szCs w:val="21"/>
        </w:rPr>
      </w:pPr>
      <w:r>
        <w:rPr>
          <w:rFonts w:hint="eastAsia" w:ascii="宋体" w:cs="宋体"/>
          <w:color w:val="auto"/>
          <w:szCs w:val="21"/>
        </w:rPr>
        <w:t>31、重大偏离</w:t>
      </w:r>
      <w:bookmarkEnd w:id="122"/>
      <w:bookmarkEnd w:id="123"/>
      <w:bookmarkEnd w:id="124"/>
      <w:bookmarkEnd w:id="125"/>
    </w:p>
    <w:p>
      <w:pPr>
        <w:spacing w:line="360" w:lineRule="auto"/>
        <w:ind w:firstLine="482"/>
        <w:jc w:val="left"/>
        <w:rPr>
          <w:rFonts w:hint="eastAsia" w:ascii="宋体" w:cs="宋体"/>
          <w:color w:val="auto"/>
          <w:szCs w:val="21"/>
        </w:rPr>
      </w:pPr>
      <w:bookmarkStart w:id="126" w:name="_Toc243907608"/>
      <w:bookmarkStart w:id="127" w:name="_Toc245897307"/>
      <w:bookmarkStart w:id="128" w:name="_Toc243906347"/>
      <w:bookmarkStart w:id="129" w:name="_Toc233274846"/>
      <w:r>
        <w:rPr>
          <w:rFonts w:hint="eastAsia" w:ascii="宋体" w:cs="宋体"/>
          <w:color w:val="auto"/>
          <w:szCs w:val="21"/>
        </w:rPr>
        <w:t>重大偏离是指实质上影响合同的供货范围、质量和性能、供货及服务期等，或者实质上不满足磋商文件的要求，而且限制了采购人的权力或减轻了供应商的义务。纠正或承认这些偏离将会对其他实质上响应要求的供应商合理的竞争地位产生不公正的影响。</w:t>
      </w:r>
    </w:p>
    <w:p>
      <w:pPr>
        <w:spacing w:line="360" w:lineRule="auto"/>
        <w:ind w:firstLine="482"/>
        <w:jc w:val="left"/>
        <w:rPr>
          <w:rFonts w:hint="eastAsia" w:ascii="宋体" w:cs="宋体"/>
          <w:color w:val="auto"/>
          <w:szCs w:val="21"/>
        </w:rPr>
      </w:pPr>
      <w:r>
        <w:rPr>
          <w:rFonts w:hint="eastAsia" w:ascii="宋体" w:cs="宋体"/>
          <w:color w:val="auto"/>
          <w:szCs w:val="21"/>
        </w:rPr>
        <w:t>32、</w:t>
      </w:r>
      <w:bookmarkEnd w:id="126"/>
      <w:bookmarkEnd w:id="127"/>
      <w:bookmarkEnd w:id="128"/>
      <w:bookmarkEnd w:id="129"/>
      <w:r>
        <w:rPr>
          <w:rFonts w:hint="eastAsia" w:ascii="宋体" w:cs="宋体"/>
          <w:color w:val="auto"/>
          <w:szCs w:val="21"/>
        </w:rPr>
        <w:t>无效响应文件</w:t>
      </w:r>
    </w:p>
    <w:p>
      <w:pPr>
        <w:spacing w:line="360" w:lineRule="auto"/>
        <w:ind w:firstLine="482"/>
        <w:jc w:val="left"/>
        <w:rPr>
          <w:rFonts w:hint="eastAsia" w:ascii="宋体" w:cs="宋体"/>
          <w:color w:val="auto"/>
          <w:szCs w:val="21"/>
        </w:rPr>
      </w:pPr>
      <w:r>
        <w:rPr>
          <w:rFonts w:hint="eastAsia" w:ascii="宋体" w:cs="宋体"/>
          <w:color w:val="auto"/>
          <w:szCs w:val="21"/>
        </w:rPr>
        <w:t>响应文件有下列情形之一的，由磋商小组评审后按无效响应文件处理：</w:t>
      </w:r>
    </w:p>
    <w:p>
      <w:pPr>
        <w:spacing w:line="360" w:lineRule="auto"/>
        <w:ind w:firstLine="482"/>
        <w:jc w:val="left"/>
        <w:rPr>
          <w:rFonts w:hint="eastAsia" w:ascii="宋体" w:cs="宋体"/>
          <w:color w:val="auto"/>
          <w:szCs w:val="21"/>
        </w:rPr>
      </w:pPr>
      <w:r>
        <w:rPr>
          <w:rFonts w:hint="eastAsia" w:ascii="宋体" w:cs="宋体"/>
          <w:color w:val="auto"/>
          <w:szCs w:val="21"/>
        </w:rPr>
        <w:t>32.1供应商的商务报价高于采购项目预算；</w:t>
      </w:r>
    </w:p>
    <w:p>
      <w:pPr>
        <w:spacing w:line="360" w:lineRule="auto"/>
        <w:ind w:firstLine="482"/>
        <w:jc w:val="left"/>
        <w:rPr>
          <w:rFonts w:hint="eastAsia" w:ascii="宋体" w:cs="宋体"/>
          <w:color w:val="auto"/>
          <w:szCs w:val="21"/>
        </w:rPr>
      </w:pPr>
      <w:r>
        <w:rPr>
          <w:rFonts w:hint="eastAsia" w:ascii="宋体" w:cs="宋体"/>
          <w:color w:val="auto"/>
          <w:szCs w:val="21"/>
        </w:rPr>
        <w:t>32.2响应文件附有采购人不能接受条件的；</w:t>
      </w:r>
    </w:p>
    <w:p>
      <w:pPr>
        <w:spacing w:line="360" w:lineRule="auto"/>
        <w:ind w:firstLine="482"/>
        <w:jc w:val="left"/>
        <w:rPr>
          <w:rFonts w:hint="eastAsia" w:ascii="宋体" w:cs="宋体"/>
          <w:color w:val="auto"/>
          <w:szCs w:val="21"/>
        </w:rPr>
      </w:pPr>
      <w:r>
        <w:rPr>
          <w:rFonts w:hint="eastAsia" w:ascii="宋体" w:cs="宋体"/>
          <w:color w:val="auto"/>
          <w:szCs w:val="21"/>
        </w:rPr>
        <w:t>32.3出现重大偏离的；</w:t>
      </w:r>
    </w:p>
    <w:p>
      <w:pPr>
        <w:spacing w:line="360" w:lineRule="auto"/>
        <w:ind w:firstLine="482"/>
        <w:jc w:val="left"/>
        <w:rPr>
          <w:rFonts w:hint="eastAsia" w:ascii="宋体" w:cs="宋体"/>
          <w:color w:val="auto"/>
          <w:szCs w:val="21"/>
        </w:rPr>
      </w:pPr>
      <w:r>
        <w:rPr>
          <w:rFonts w:hint="eastAsia" w:ascii="宋体" w:cs="宋体"/>
          <w:color w:val="auto"/>
          <w:szCs w:val="21"/>
        </w:rPr>
        <w:t>32.4对磋商文件提出的实质性要求和条件未能实质性响应；</w:t>
      </w:r>
    </w:p>
    <w:p>
      <w:pPr>
        <w:spacing w:line="360" w:lineRule="auto"/>
        <w:ind w:firstLine="482"/>
        <w:jc w:val="left"/>
        <w:rPr>
          <w:rFonts w:hint="eastAsia" w:ascii="宋体" w:cs="宋体"/>
          <w:color w:val="auto"/>
          <w:szCs w:val="21"/>
        </w:rPr>
      </w:pPr>
      <w:r>
        <w:rPr>
          <w:rFonts w:hint="eastAsia" w:ascii="宋体" w:cs="宋体"/>
          <w:color w:val="auto"/>
          <w:szCs w:val="21"/>
        </w:rPr>
        <w:t>32.5《中华人民共和国政府采购法》、《中华人民共和国政府采购实施条例》、《政府采购竞争性磋商采购方式管理暂行办法》及相关法律法规及磋商文件明确规定可以作无效响应的其他情形。</w:t>
      </w:r>
    </w:p>
    <w:p>
      <w:pPr>
        <w:spacing w:line="360" w:lineRule="auto"/>
        <w:ind w:firstLine="482"/>
        <w:jc w:val="left"/>
        <w:rPr>
          <w:rFonts w:hint="eastAsia" w:ascii="宋体" w:cs="宋体"/>
          <w:color w:val="auto"/>
          <w:szCs w:val="21"/>
        </w:rPr>
      </w:pPr>
      <w:bookmarkStart w:id="130" w:name="_Toc243907609"/>
      <w:bookmarkStart w:id="131" w:name="_Toc245897308"/>
      <w:bookmarkStart w:id="132" w:name="_Toc233274847"/>
      <w:bookmarkStart w:id="133" w:name="_Toc243906348"/>
      <w:r>
        <w:rPr>
          <w:rFonts w:hint="eastAsia" w:ascii="宋体" w:cs="宋体"/>
          <w:color w:val="auto"/>
          <w:szCs w:val="21"/>
        </w:rPr>
        <w:t>33、评审</w:t>
      </w:r>
      <w:bookmarkEnd w:id="130"/>
      <w:bookmarkEnd w:id="131"/>
      <w:bookmarkEnd w:id="132"/>
      <w:bookmarkEnd w:id="133"/>
      <w:r>
        <w:rPr>
          <w:rFonts w:hint="eastAsia" w:ascii="宋体" w:cs="宋体"/>
          <w:color w:val="auto"/>
          <w:szCs w:val="21"/>
        </w:rPr>
        <w:t>标准</w:t>
      </w:r>
    </w:p>
    <w:p>
      <w:pPr>
        <w:spacing w:line="360" w:lineRule="auto"/>
        <w:ind w:firstLine="420" w:firstLineChars="200"/>
        <w:jc w:val="left"/>
        <w:rPr>
          <w:rFonts w:hint="eastAsia" w:ascii="宋体" w:cs="宋体"/>
          <w:color w:val="auto"/>
          <w:szCs w:val="21"/>
        </w:rPr>
      </w:pPr>
      <w:r>
        <w:rPr>
          <w:rFonts w:hint="eastAsia" w:ascii="宋体" w:cs="宋体"/>
          <w:color w:val="auto"/>
          <w:szCs w:val="21"/>
        </w:rPr>
        <w:t>33.1本项目评审采用综合评分法，严格按照磋商文件的要求和条件进行。</w:t>
      </w:r>
    </w:p>
    <w:p>
      <w:pPr>
        <w:pStyle w:val="112"/>
        <w:spacing w:line="360" w:lineRule="auto"/>
        <w:rPr>
          <w:rFonts w:hint="eastAsia" w:cs="宋体"/>
          <w:color w:val="auto"/>
          <w:szCs w:val="21"/>
        </w:rPr>
      </w:pPr>
      <w:r>
        <w:rPr>
          <w:rFonts w:hint="eastAsia" w:cs="宋体"/>
          <w:color w:val="auto"/>
          <w:szCs w:val="21"/>
        </w:rPr>
        <w:t>33.2响应文件初审。初审分为资格性审查和符合性审查。响应文件初审由磋商小组根据各供应商响应文件进行评审，未通过初审的供应商其响应文件将按照无效磋商处理。</w:t>
      </w:r>
    </w:p>
    <w:p>
      <w:pPr>
        <w:pStyle w:val="112"/>
        <w:spacing w:line="360" w:lineRule="auto"/>
        <w:rPr>
          <w:rFonts w:hint="eastAsia" w:cs="宋体"/>
          <w:color w:val="auto"/>
          <w:szCs w:val="21"/>
        </w:rPr>
      </w:pPr>
      <w:r>
        <w:rPr>
          <w:rFonts w:hint="eastAsia" w:cs="宋体"/>
          <w:color w:val="auto"/>
          <w:szCs w:val="21"/>
        </w:rPr>
        <w:t>33.2.1资格性审查。依据法律法规和磋商文件的规定，对响应文件中的资格证明等进行审查，以确定供应商是否具备磋商资格。</w:t>
      </w:r>
    </w:p>
    <w:p>
      <w:pPr>
        <w:pStyle w:val="112"/>
        <w:spacing w:line="360" w:lineRule="auto"/>
        <w:rPr>
          <w:rFonts w:hint="eastAsia" w:cs="宋体"/>
          <w:color w:val="auto"/>
          <w:szCs w:val="21"/>
        </w:rPr>
      </w:pPr>
      <w:r>
        <w:rPr>
          <w:rFonts w:hint="eastAsia" w:cs="宋体"/>
          <w:color w:val="auto"/>
          <w:szCs w:val="21"/>
        </w:rPr>
        <w:t>（1）磋商小组根据评审办法规定的评审因素和评审标准，对供应商的响应文件进行资格评审。资格性检查不合格的供应商的响应文件作无效文件处理。</w:t>
      </w:r>
    </w:p>
    <w:p>
      <w:pPr>
        <w:pStyle w:val="112"/>
        <w:spacing w:line="360" w:lineRule="auto"/>
        <w:rPr>
          <w:rFonts w:hint="eastAsia" w:cs="宋体"/>
          <w:color w:val="auto"/>
          <w:szCs w:val="21"/>
        </w:rPr>
      </w:pPr>
      <w:r>
        <w:rPr>
          <w:rFonts w:hint="eastAsia" w:cs="宋体"/>
          <w:color w:val="auto"/>
          <w:szCs w:val="21"/>
        </w:rPr>
        <w:t>（2）磋商小组在进行资格检查时，不得改变磋商文件中已载明的资格条件、标准和办法。</w:t>
      </w:r>
    </w:p>
    <w:p>
      <w:pPr>
        <w:pStyle w:val="112"/>
        <w:spacing w:line="360" w:lineRule="auto"/>
        <w:rPr>
          <w:rFonts w:hint="eastAsia" w:cs="宋体"/>
          <w:color w:val="auto"/>
          <w:szCs w:val="21"/>
        </w:rPr>
      </w:pPr>
      <w:r>
        <w:rPr>
          <w:rFonts w:hint="eastAsia" w:cs="宋体"/>
          <w:color w:val="auto"/>
          <w:szCs w:val="21"/>
        </w:rPr>
        <w:t>（3）磋商小组应逐项对照资格性检查要求所提交的相应证明文件。</w:t>
      </w:r>
    </w:p>
    <w:p>
      <w:pPr>
        <w:pStyle w:val="112"/>
        <w:spacing w:line="360" w:lineRule="auto"/>
        <w:rPr>
          <w:rFonts w:hint="eastAsia" w:cs="宋体"/>
          <w:color w:val="auto"/>
          <w:szCs w:val="21"/>
        </w:rPr>
      </w:pPr>
      <w:r>
        <w:rPr>
          <w:rFonts w:hint="eastAsia" w:cs="宋体"/>
          <w:color w:val="auto"/>
          <w:szCs w:val="21"/>
        </w:rPr>
        <w:t>（4）磋商小组在评审中必要时可按供应商提供的联系方式就有关问题进行查询核实，或要求供应商做出澄清，查询及澄清结果将作为审查的依据。</w:t>
      </w:r>
    </w:p>
    <w:p>
      <w:pPr>
        <w:pStyle w:val="112"/>
        <w:spacing w:line="360" w:lineRule="auto"/>
        <w:rPr>
          <w:rFonts w:hint="eastAsia" w:cs="宋体"/>
          <w:color w:val="auto"/>
          <w:szCs w:val="21"/>
        </w:rPr>
      </w:pPr>
      <w:r>
        <w:rPr>
          <w:rFonts w:hint="eastAsia" w:cs="宋体"/>
          <w:color w:val="auto"/>
          <w:szCs w:val="21"/>
        </w:rPr>
        <w:t>（5）通过全部资格性检查条件合格的供应商才能通过资格检查，其响应文件方可进入下一个检查阶段。</w:t>
      </w:r>
    </w:p>
    <w:p>
      <w:pPr>
        <w:pStyle w:val="112"/>
        <w:spacing w:line="360" w:lineRule="auto"/>
        <w:rPr>
          <w:rFonts w:hint="eastAsia" w:cs="宋体"/>
          <w:color w:val="auto"/>
          <w:szCs w:val="21"/>
        </w:rPr>
      </w:pPr>
      <w:r>
        <w:rPr>
          <w:rFonts w:hint="eastAsia" w:cs="宋体"/>
          <w:color w:val="auto"/>
          <w:szCs w:val="21"/>
        </w:rPr>
        <w:t>33.2.2符合性审查。依据磋商文件的规定，从响应文件的有效性、完整性和对磋商文件的响应程度进行审查，以确定是否对磋商文件的实质性要求作出响应。</w:t>
      </w:r>
    </w:p>
    <w:p>
      <w:pPr>
        <w:pStyle w:val="112"/>
        <w:spacing w:line="360" w:lineRule="auto"/>
        <w:ind w:firstLine="420" w:firstLineChars="200"/>
        <w:rPr>
          <w:rFonts w:hint="eastAsia" w:cs="宋体"/>
          <w:color w:val="auto"/>
        </w:rPr>
      </w:pPr>
      <w:r>
        <w:rPr>
          <w:rFonts w:hint="eastAsia" w:cs="宋体"/>
          <w:color w:val="auto"/>
          <w:szCs w:val="21"/>
        </w:rPr>
        <w:t>磋商小组根据评审办法规定的评审因素和评审标准，对供应商的响应文件进行符合性检查。符合性检查不合格的供应商的响应文件作无效文件处理。</w:t>
      </w:r>
    </w:p>
    <w:p>
      <w:pPr>
        <w:spacing w:line="360" w:lineRule="auto"/>
        <w:ind w:firstLine="482"/>
        <w:jc w:val="left"/>
        <w:rPr>
          <w:rFonts w:hint="eastAsia" w:ascii="宋体" w:cs="宋体"/>
          <w:color w:val="auto"/>
          <w:szCs w:val="21"/>
        </w:rPr>
      </w:pPr>
      <w:r>
        <w:rPr>
          <w:rFonts w:hint="eastAsia" w:ascii="宋体" w:cs="宋体"/>
          <w:color w:val="auto"/>
          <w:szCs w:val="21"/>
        </w:rPr>
        <w:t>33.3澄清有关问题。对响应文件中含义不明确、同类问题表述不一致或者有明显文字和计算错误的内容，磋商小组可要求供应商作出必要的澄清、说明或者纠正，并由其法定代表或委托代理人签字或盖章，并不得超出响应文件的范围或者改变响应文件的实质性内容。</w:t>
      </w:r>
    </w:p>
    <w:p>
      <w:pPr>
        <w:spacing w:line="360" w:lineRule="auto"/>
        <w:ind w:firstLine="482"/>
        <w:jc w:val="left"/>
        <w:rPr>
          <w:rFonts w:hint="eastAsia" w:ascii="宋体" w:cs="宋体"/>
          <w:color w:val="auto"/>
          <w:szCs w:val="21"/>
        </w:rPr>
      </w:pPr>
      <w:r>
        <w:rPr>
          <w:rFonts w:hint="eastAsia" w:ascii="宋体" w:cs="宋体"/>
          <w:color w:val="auto"/>
          <w:szCs w:val="21"/>
        </w:rPr>
        <w:t>33.4比较与评价。磋商小组按磋商文件中规定的评审标准和标准，对资格性检查和符合性检查合格的响应文件进行商务和技术评估，综合比较与评价。</w:t>
      </w:r>
    </w:p>
    <w:p>
      <w:pPr>
        <w:spacing w:line="360" w:lineRule="auto"/>
        <w:ind w:firstLine="482"/>
        <w:jc w:val="left"/>
        <w:rPr>
          <w:rFonts w:hint="eastAsia" w:ascii="宋体" w:cs="宋体"/>
          <w:color w:val="auto"/>
          <w:szCs w:val="21"/>
        </w:rPr>
      </w:pPr>
      <w:r>
        <w:rPr>
          <w:rFonts w:hint="eastAsia" w:ascii="宋体" w:cs="宋体"/>
          <w:color w:val="auto"/>
          <w:szCs w:val="21"/>
        </w:rPr>
        <w:t>33.5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pStyle w:val="112"/>
        <w:spacing w:line="360" w:lineRule="auto"/>
        <w:rPr>
          <w:rFonts w:hint="eastAsia" w:cs="宋体"/>
          <w:color w:val="auto"/>
          <w:szCs w:val="21"/>
        </w:rPr>
      </w:pPr>
      <w:r>
        <w:rPr>
          <w:rFonts w:hint="eastAsia" w:cs="宋体"/>
          <w:color w:val="auto"/>
          <w:szCs w:val="21"/>
        </w:rPr>
        <w:t>33.6评审分值：总分值为100分，其中价格分值为30分，其余部分（技术及商务）分值为70分。具体评审评分内容详本磋商文件”第五章、评定成交方式和标准（综合评分法）”</w:t>
      </w:r>
    </w:p>
    <w:p>
      <w:pPr>
        <w:spacing w:line="360" w:lineRule="auto"/>
        <w:ind w:firstLine="482"/>
        <w:jc w:val="left"/>
        <w:rPr>
          <w:rFonts w:hint="eastAsia" w:ascii="宋体" w:cs="宋体"/>
          <w:color w:val="auto"/>
          <w:szCs w:val="21"/>
        </w:rPr>
      </w:pPr>
      <w:r>
        <w:rPr>
          <w:rFonts w:hint="eastAsia" w:ascii="宋体" w:cs="宋体"/>
          <w:color w:val="auto"/>
          <w:szCs w:val="21"/>
        </w:rPr>
        <w:t>33.7推荐成交候选供应商</w:t>
      </w:r>
    </w:p>
    <w:p>
      <w:pPr>
        <w:spacing w:line="360" w:lineRule="auto"/>
        <w:ind w:firstLine="482"/>
        <w:jc w:val="left"/>
        <w:rPr>
          <w:rFonts w:hint="eastAsia" w:ascii="宋体" w:cs="宋体"/>
          <w:color w:val="auto"/>
          <w:szCs w:val="21"/>
        </w:rPr>
      </w:pPr>
      <w:r>
        <w:rPr>
          <w:rFonts w:hint="eastAsia" w:ascii="宋体" w:cs="宋体"/>
          <w:color w:val="auto"/>
          <w:szCs w:val="21"/>
        </w:rPr>
        <w:t>33.7.1各供应商的评审得分由高至低排序，评审得分排列前3名的供应商被推荐为成交候选供应商。评审得分相同的，按照最后报价由低到高的顺序推荐。评审得分且最后报价相同的，由磋商小组按照技术指标优劣顺序推荐第一名中标候选人。</w:t>
      </w:r>
    </w:p>
    <w:p>
      <w:pPr>
        <w:spacing w:line="360" w:lineRule="auto"/>
        <w:ind w:firstLine="482"/>
        <w:jc w:val="left"/>
        <w:rPr>
          <w:rFonts w:hint="eastAsia" w:ascii="宋体" w:cs="宋体"/>
          <w:color w:val="auto"/>
          <w:szCs w:val="21"/>
        </w:rPr>
      </w:pPr>
      <w:r>
        <w:rPr>
          <w:rFonts w:hint="eastAsia" w:ascii="宋体" w:cs="宋体"/>
          <w:color w:val="auto"/>
          <w:szCs w:val="21"/>
        </w:rPr>
        <w:t>33.7.2评分计算结果保留两位小数，第三位小数四舍五入。</w:t>
      </w:r>
    </w:p>
    <w:p>
      <w:pPr>
        <w:spacing w:line="360" w:lineRule="auto"/>
        <w:ind w:firstLine="482"/>
        <w:jc w:val="left"/>
        <w:rPr>
          <w:rFonts w:hint="eastAsia" w:ascii="宋体" w:cs="宋体"/>
          <w:color w:val="auto"/>
          <w:szCs w:val="21"/>
        </w:rPr>
      </w:pPr>
      <w:bookmarkStart w:id="134" w:name="_Toc243906349"/>
      <w:bookmarkStart w:id="135" w:name="_Toc243907610"/>
      <w:bookmarkStart w:id="136" w:name="_Toc245897309"/>
      <w:bookmarkStart w:id="137" w:name="_Toc233274848"/>
      <w:r>
        <w:rPr>
          <w:rFonts w:hint="eastAsia" w:ascii="宋体" w:cs="宋体"/>
          <w:color w:val="auto"/>
          <w:szCs w:val="21"/>
        </w:rPr>
        <w:t>34.8磋商小组复核。磋商小组评分汇总结束后，磋商小组应当进行评审复核，对拟推荐为成交候选供应商的、报价最低的、供应商资格审查未通过的、供应商响应文件作无效处理的重点复核。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2"/>
        <w:jc w:val="left"/>
        <w:rPr>
          <w:rFonts w:hint="eastAsia" w:ascii="宋体" w:cs="宋体"/>
          <w:color w:val="auto"/>
          <w:szCs w:val="21"/>
        </w:rPr>
      </w:pPr>
      <w:r>
        <w:rPr>
          <w:rFonts w:hint="eastAsia" w:ascii="宋体" w:cs="宋体"/>
          <w:color w:val="auto"/>
          <w:szCs w:val="21"/>
        </w:rPr>
        <w:t>34.9采购人根据磋商小组推荐的成交候选供应商及有关规定确定成交供应商。</w:t>
      </w:r>
    </w:p>
    <w:p>
      <w:pPr>
        <w:spacing w:line="360" w:lineRule="auto"/>
        <w:ind w:firstLine="482"/>
        <w:jc w:val="left"/>
        <w:rPr>
          <w:rFonts w:hint="eastAsia" w:ascii="宋体" w:cs="宋体"/>
          <w:color w:val="auto"/>
          <w:szCs w:val="21"/>
        </w:rPr>
      </w:pPr>
      <w:r>
        <w:rPr>
          <w:rFonts w:hint="eastAsia" w:ascii="宋体" w:cs="宋体"/>
          <w:color w:val="auto"/>
          <w:szCs w:val="21"/>
        </w:rPr>
        <w:t>35、采购人依法接受和拒绝任一或所有供应商的权力</w:t>
      </w:r>
    </w:p>
    <w:p>
      <w:pPr>
        <w:spacing w:line="360" w:lineRule="auto"/>
        <w:ind w:firstLine="482"/>
        <w:jc w:val="left"/>
        <w:rPr>
          <w:rFonts w:hint="eastAsia" w:ascii="宋体" w:cs="宋体"/>
          <w:color w:val="auto"/>
          <w:szCs w:val="21"/>
        </w:rPr>
      </w:pPr>
      <w:r>
        <w:rPr>
          <w:rFonts w:hint="eastAsia" w:ascii="宋体" w:cs="宋体"/>
          <w:color w:val="auto"/>
          <w:szCs w:val="21"/>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2"/>
        <w:jc w:val="left"/>
        <w:rPr>
          <w:rFonts w:hint="eastAsia" w:ascii="宋体" w:cs="宋体"/>
          <w:color w:val="auto"/>
          <w:szCs w:val="21"/>
        </w:rPr>
      </w:pPr>
      <w:r>
        <w:rPr>
          <w:rFonts w:hint="eastAsia" w:ascii="宋体" w:cs="宋体"/>
          <w:color w:val="auto"/>
          <w:szCs w:val="21"/>
        </w:rPr>
        <w:t>36成交通知</w:t>
      </w:r>
      <w:bookmarkEnd w:id="134"/>
      <w:bookmarkEnd w:id="135"/>
      <w:bookmarkEnd w:id="136"/>
      <w:bookmarkEnd w:id="137"/>
      <w:r>
        <w:rPr>
          <w:rFonts w:hint="eastAsia" w:ascii="宋体" w:cs="宋体"/>
          <w:color w:val="auto"/>
          <w:szCs w:val="21"/>
        </w:rPr>
        <w:t>书</w:t>
      </w:r>
    </w:p>
    <w:p>
      <w:pPr>
        <w:spacing w:line="360" w:lineRule="auto"/>
        <w:ind w:firstLine="482"/>
        <w:jc w:val="left"/>
        <w:rPr>
          <w:rFonts w:hint="eastAsia" w:ascii="宋体" w:cs="宋体"/>
          <w:color w:val="auto"/>
          <w:szCs w:val="21"/>
        </w:rPr>
      </w:pPr>
      <w:r>
        <w:rPr>
          <w:rFonts w:hint="eastAsia" w:ascii="宋体" w:cs="宋体"/>
          <w:color w:val="auto"/>
          <w:szCs w:val="21"/>
        </w:rPr>
        <w:t>36.1在评审结束后2个工作日内将评审报告送采购人，采购人在收到评审报告后5个工作日内确定成交供应商。</w:t>
      </w:r>
    </w:p>
    <w:p>
      <w:pPr>
        <w:spacing w:line="360" w:lineRule="auto"/>
        <w:ind w:firstLine="482"/>
        <w:jc w:val="left"/>
        <w:rPr>
          <w:rFonts w:hint="eastAsia" w:ascii="宋体" w:cs="宋体"/>
          <w:color w:val="auto"/>
          <w:szCs w:val="21"/>
        </w:rPr>
      </w:pPr>
      <w:r>
        <w:rPr>
          <w:rFonts w:hint="eastAsia" w:ascii="宋体" w:cs="宋体"/>
          <w:color w:val="auto"/>
          <w:szCs w:val="21"/>
        </w:rPr>
        <w:t>36.2采购人确定成交供应商后，及时通知采购代理机构，采购代理机构将按程序在成交供应商确定后2个工作内公告成交结果，公告内容合法，同时向成交供应商发出成交通知书，成交通知书一经发出即发生法律效力。</w:t>
      </w:r>
    </w:p>
    <w:p>
      <w:pPr>
        <w:spacing w:line="360" w:lineRule="auto"/>
        <w:ind w:firstLine="420" w:firstLineChars="200"/>
        <w:jc w:val="left"/>
        <w:rPr>
          <w:rFonts w:hint="eastAsia" w:ascii="宋体" w:cs="宋体"/>
          <w:color w:val="auto"/>
          <w:szCs w:val="21"/>
        </w:rPr>
      </w:pPr>
      <w:r>
        <w:rPr>
          <w:rFonts w:hint="eastAsia" w:ascii="宋体" w:cs="宋体"/>
          <w:color w:val="auto"/>
          <w:szCs w:val="21"/>
        </w:rPr>
        <w:t>36.3《成交通知书》将是合同的组成部分。</w:t>
      </w:r>
    </w:p>
    <w:p>
      <w:pPr>
        <w:spacing w:line="360" w:lineRule="auto"/>
        <w:ind w:firstLine="482"/>
        <w:jc w:val="left"/>
        <w:rPr>
          <w:rFonts w:hint="eastAsia" w:ascii="宋体" w:cs="宋体"/>
          <w:color w:val="auto"/>
          <w:szCs w:val="21"/>
        </w:rPr>
      </w:pPr>
      <w:r>
        <w:rPr>
          <w:rFonts w:hint="eastAsia" w:ascii="宋体" w:cs="宋体"/>
          <w:color w:val="auto"/>
          <w:szCs w:val="21"/>
        </w:rPr>
        <w:t>36.4采购人将通知其他未成交的供应商。</w:t>
      </w:r>
    </w:p>
    <w:p>
      <w:pPr>
        <w:spacing w:line="360" w:lineRule="auto"/>
        <w:ind w:firstLine="482"/>
        <w:jc w:val="left"/>
        <w:rPr>
          <w:rFonts w:hint="eastAsia" w:ascii="宋体" w:cs="宋体"/>
          <w:color w:val="auto"/>
          <w:szCs w:val="21"/>
        </w:rPr>
      </w:pPr>
      <w:bookmarkStart w:id="138" w:name="_Toc245897310"/>
      <w:bookmarkStart w:id="139" w:name="_Toc243906350"/>
      <w:bookmarkStart w:id="140" w:name="_Toc233274849"/>
      <w:bookmarkStart w:id="141" w:name="_Toc243907611"/>
      <w:r>
        <w:rPr>
          <w:rFonts w:hint="eastAsia" w:ascii="宋体" w:cs="宋体"/>
          <w:color w:val="auto"/>
          <w:szCs w:val="21"/>
        </w:rPr>
        <w:t>37、纪律与保密事项</w:t>
      </w:r>
      <w:bookmarkEnd w:id="138"/>
      <w:bookmarkEnd w:id="139"/>
      <w:bookmarkEnd w:id="140"/>
      <w:bookmarkEnd w:id="141"/>
    </w:p>
    <w:p>
      <w:pPr>
        <w:spacing w:line="360" w:lineRule="auto"/>
        <w:ind w:firstLine="482"/>
        <w:jc w:val="left"/>
        <w:rPr>
          <w:rFonts w:hint="eastAsia" w:ascii="宋体" w:cs="宋体"/>
          <w:color w:val="auto"/>
          <w:szCs w:val="21"/>
        </w:rPr>
      </w:pPr>
      <w:r>
        <w:rPr>
          <w:rFonts w:hint="eastAsia" w:ascii="宋体" w:cs="宋体"/>
          <w:color w:val="auto"/>
          <w:szCs w:val="21"/>
        </w:rPr>
        <w:t>37.1凡参与磋商工作的有关人员均应自觉接受有关主管部门的监督，不得向他人透露可能影响公平竞争的有关磋商的其他情况。</w:t>
      </w:r>
    </w:p>
    <w:p>
      <w:pPr>
        <w:spacing w:line="360" w:lineRule="auto"/>
        <w:ind w:firstLine="482"/>
        <w:jc w:val="left"/>
        <w:rPr>
          <w:rFonts w:hint="eastAsia" w:ascii="宋体" w:cs="宋体"/>
          <w:color w:val="auto"/>
          <w:szCs w:val="21"/>
        </w:rPr>
      </w:pPr>
      <w:r>
        <w:rPr>
          <w:rFonts w:hint="eastAsia" w:ascii="宋体" w:cs="宋体"/>
          <w:color w:val="auto"/>
          <w:szCs w:val="21"/>
        </w:rPr>
        <w:t>37.2领取本磋商文件及其它相关资料者，应对文件进行保密，不得用作本次磋商以外的任何用途。由采购人向供应商提供的图纸、技术资料和所有其它资料，均视为保密资料，除非得到采购人的同意，不得向第三方透露。</w:t>
      </w:r>
    </w:p>
    <w:p>
      <w:pPr>
        <w:spacing w:line="360" w:lineRule="auto"/>
        <w:ind w:firstLine="482"/>
        <w:jc w:val="left"/>
        <w:rPr>
          <w:rFonts w:hint="eastAsia" w:ascii="宋体" w:cs="宋体"/>
          <w:color w:val="auto"/>
          <w:szCs w:val="21"/>
        </w:rPr>
      </w:pPr>
      <w:r>
        <w:rPr>
          <w:rFonts w:hint="eastAsia" w:ascii="宋体" w:cs="宋体"/>
          <w:color w:val="auto"/>
          <w:szCs w:val="21"/>
        </w:rPr>
        <w:t>37.3供应商不得与采购人串通磋商，不得向采购人或者磋商小组成员行贿谋取成交，不得以他人名义参与磋商或者以其它任何方式弄虚作假骗取参与磋商。供应商不得以任何方式干扰、影响评审工作。</w:t>
      </w:r>
    </w:p>
    <w:p>
      <w:pPr>
        <w:spacing w:line="360" w:lineRule="auto"/>
        <w:ind w:firstLine="482"/>
        <w:jc w:val="left"/>
        <w:rPr>
          <w:rFonts w:hint="eastAsia" w:ascii="宋体" w:cs="宋体"/>
          <w:color w:val="auto"/>
          <w:szCs w:val="21"/>
        </w:rPr>
      </w:pPr>
      <w:r>
        <w:rPr>
          <w:rFonts w:hint="eastAsia" w:ascii="宋体" w:cs="宋体"/>
          <w:color w:val="auto"/>
          <w:szCs w:val="21"/>
        </w:rPr>
        <w:t>37.4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spacing w:line="360" w:lineRule="auto"/>
        <w:ind w:firstLine="482"/>
        <w:jc w:val="left"/>
        <w:rPr>
          <w:rFonts w:hint="eastAsia" w:ascii="宋体" w:cs="宋体"/>
          <w:color w:val="auto"/>
          <w:szCs w:val="21"/>
        </w:rPr>
      </w:pPr>
      <w:r>
        <w:rPr>
          <w:rFonts w:hint="eastAsia" w:ascii="宋体" w:cs="宋体"/>
          <w:color w:val="auto"/>
          <w:szCs w:val="21"/>
        </w:rPr>
        <w:t>37.5 磋商之日起直至授予成交供应商合同为止，凡属于对响应文件的审查、澄清、评价、比较有关的资料和成交候选人的推荐情况及与评审有关的其他任何情况均严格保密。</w:t>
      </w:r>
    </w:p>
    <w:p>
      <w:pPr>
        <w:spacing w:line="360" w:lineRule="auto"/>
        <w:ind w:firstLine="482"/>
        <w:jc w:val="left"/>
        <w:rPr>
          <w:rFonts w:hint="eastAsia" w:ascii="宋体" w:cs="宋体"/>
          <w:color w:val="auto"/>
          <w:szCs w:val="21"/>
        </w:rPr>
      </w:pPr>
      <w:r>
        <w:rPr>
          <w:rFonts w:hint="eastAsia" w:ascii="宋体" w:cs="宋体"/>
          <w:color w:val="auto"/>
          <w:szCs w:val="21"/>
        </w:rPr>
        <w:t>37.6从磋商之日起至授予合同期间，供应商试图向磋商小组、采购代理机构施加任何影响或对采购人的比较及授予合同的决定进行影响，都可能导致其响应文件被拒绝。</w:t>
      </w:r>
    </w:p>
    <w:p>
      <w:pPr>
        <w:spacing w:line="360" w:lineRule="auto"/>
        <w:ind w:firstLine="482"/>
        <w:jc w:val="left"/>
        <w:rPr>
          <w:rFonts w:hint="eastAsia" w:ascii="宋体" w:cs="宋体"/>
          <w:color w:val="auto"/>
          <w:szCs w:val="21"/>
        </w:rPr>
      </w:pPr>
      <w:r>
        <w:rPr>
          <w:rFonts w:hint="eastAsia" w:ascii="宋体" w:cs="宋体"/>
          <w:color w:val="auto"/>
          <w:szCs w:val="21"/>
        </w:rPr>
        <w:t>37.7除供应商被要求对响应文件进行澄清外，从磋商之时起至授予合同期间，供应商不得就与其响应文件有关的事项主动与磋商小组、采购代理机构以及采购人联系。</w:t>
      </w:r>
    </w:p>
    <w:p>
      <w:pPr>
        <w:spacing w:line="360" w:lineRule="auto"/>
        <w:ind w:firstLine="482"/>
        <w:jc w:val="left"/>
        <w:rPr>
          <w:rFonts w:hint="eastAsia" w:ascii="宋体" w:cs="宋体"/>
          <w:color w:val="auto"/>
          <w:szCs w:val="21"/>
        </w:rPr>
      </w:pPr>
      <w:r>
        <w:rPr>
          <w:rFonts w:hint="eastAsia" w:ascii="宋体" w:cs="宋体"/>
          <w:color w:val="auto"/>
          <w:szCs w:val="21"/>
        </w:rPr>
        <w:t>37.8成交供应商确定后，采购人不对未成交供应商就评审过程以及未能成交原因作出任何解释，未成交供应商不得向磋商小组或其他有关人员询问评审过程的情况和索取评审过程的资料。</w:t>
      </w:r>
    </w:p>
    <w:p>
      <w:pPr>
        <w:pStyle w:val="21"/>
        <w:spacing w:line="360" w:lineRule="auto"/>
        <w:ind w:firstLine="420" w:firstLineChars="200"/>
        <w:outlineLvl w:val="1"/>
        <w:rPr>
          <w:rFonts w:hint="eastAsia" w:cs="宋体"/>
          <w:szCs w:val="21"/>
        </w:rPr>
      </w:pPr>
      <w:r>
        <w:rPr>
          <w:rFonts w:hint="eastAsia" w:cs="宋体"/>
          <w:szCs w:val="21"/>
        </w:rPr>
        <w:t>38、授予合同</w:t>
      </w:r>
    </w:p>
    <w:p>
      <w:pPr>
        <w:pStyle w:val="21"/>
        <w:spacing w:line="360" w:lineRule="auto"/>
        <w:ind w:firstLine="420" w:firstLineChars="200"/>
        <w:outlineLvl w:val="1"/>
        <w:rPr>
          <w:rFonts w:hint="eastAsia" w:cs="宋体"/>
          <w:szCs w:val="21"/>
        </w:rPr>
      </w:pPr>
      <w:r>
        <w:rPr>
          <w:rFonts w:hint="eastAsia" w:cs="宋体"/>
          <w:szCs w:val="21"/>
        </w:rPr>
        <w:t>38.1本采购项目的采购合同将授予按本须知确定成交供应商。</w:t>
      </w:r>
    </w:p>
    <w:p>
      <w:pPr>
        <w:pStyle w:val="21"/>
        <w:spacing w:line="360" w:lineRule="auto"/>
        <w:ind w:firstLine="420" w:firstLineChars="200"/>
        <w:outlineLvl w:val="1"/>
        <w:rPr>
          <w:rFonts w:hint="eastAsia" w:cs="宋体"/>
          <w:szCs w:val="21"/>
        </w:rPr>
      </w:pPr>
      <w:bookmarkStart w:id="142" w:name="_Toc245897317"/>
      <w:bookmarkStart w:id="143" w:name="_Toc243907620"/>
      <w:bookmarkStart w:id="144" w:name="_Toc243906357"/>
      <w:bookmarkStart w:id="145" w:name="_Toc233274855"/>
      <w:r>
        <w:rPr>
          <w:rFonts w:hint="eastAsia" w:cs="宋体"/>
          <w:szCs w:val="21"/>
        </w:rPr>
        <w:t>39、签订合同</w:t>
      </w:r>
      <w:bookmarkEnd w:id="142"/>
      <w:bookmarkEnd w:id="143"/>
      <w:bookmarkEnd w:id="144"/>
      <w:bookmarkEnd w:id="145"/>
    </w:p>
    <w:p>
      <w:pPr>
        <w:pStyle w:val="21"/>
        <w:spacing w:line="360" w:lineRule="auto"/>
        <w:ind w:firstLine="420" w:firstLineChars="200"/>
        <w:rPr>
          <w:rFonts w:hint="eastAsia" w:cs="宋体"/>
          <w:szCs w:val="21"/>
        </w:rPr>
      </w:pPr>
      <w:r>
        <w:rPr>
          <w:rFonts w:hint="eastAsia" w:cs="宋体"/>
          <w:szCs w:val="21"/>
        </w:rPr>
        <w:t>39.1成交供应商应当自成交通知书发出之日起三十日内，按照磋商文件和成交供应商的响应文件订立书面合同。成交供应商不得要求订立背离本响应文件合同文本等响应文件实质性内容的其他协议。</w:t>
      </w:r>
    </w:p>
    <w:p>
      <w:pPr>
        <w:pStyle w:val="21"/>
        <w:spacing w:line="360" w:lineRule="auto"/>
        <w:ind w:firstLine="420" w:firstLineChars="200"/>
        <w:rPr>
          <w:rFonts w:hint="eastAsia" w:cs="宋体"/>
          <w:szCs w:val="21"/>
        </w:rPr>
      </w:pPr>
      <w:r>
        <w:rPr>
          <w:rFonts w:hint="eastAsia" w:cs="宋体"/>
          <w:szCs w:val="21"/>
        </w:rPr>
        <w:t>39.2成交通知书、成交供应商的响应文件及其澄清文件、技术规范及标准、项目采购需求、本磋商文件（含修改文件或补充文件）及答疑纪要等，均为签订合同的依据。</w:t>
      </w:r>
    </w:p>
    <w:p>
      <w:pPr>
        <w:pStyle w:val="21"/>
        <w:spacing w:line="360" w:lineRule="auto"/>
        <w:ind w:firstLine="420" w:firstLineChars="200"/>
        <w:rPr>
          <w:rFonts w:hint="eastAsia" w:cs="宋体"/>
          <w:szCs w:val="21"/>
        </w:rPr>
      </w:pPr>
      <w:r>
        <w:rPr>
          <w:rFonts w:hint="eastAsia" w:cs="宋体"/>
          <w:szCs w:val="21"/>
        </w:rPr>
        <w:t>39.3采购人如不按本须知38.1条规定与成交供应商签订合同，或者采购人、成交供应商签订背离合同实质性内容的协议，由监督管理部门责令其改正。</w:t>
      </w:r>
    </w:p>
    <w:p>
      <w:pPr>
        <w:pStyle w:val="21"/>
        <w:spacing w:line="360" w:lineRule="auto"/>
        <w:ind w:firstLine="420" w:firstLineChars="200"/>
        <w:rPr>
          <w:rFonts w:hint="eastAsia" w:cs="宋体"/>
          <w:szCs w:val="21"/>
        </w:rPr>
      </w:pPr>
      <w:r>
        <w:rPr>
          <w:rFonts w:hint="eastAsia" w:cs="宋体"/>
          <w:szCs w:val="21"/>
        </w:rPr>
        <w:t>39.4成交供应商如不按本须知38.1条规定与采购人签订合同，则按违约处理，采购人将有权取消成交供应商资格，给采购人造成损失的，还应当予以赔偿，同时依法承担相应的法律责任。</w:t>
      </w:r>
    </w:p>
    <w:p>
      <w:pPr>
        <w:spacing w:line="360" w:lineRule="auto"/>
        <w:ind w:firstLine="420" w:firstLineChars="200"/>
        <w:rPr>
          <w:rFonts w:hint="eastAsia" w:ascii="宋体" w:cs="宋体"/>
          <w:color w:val="auto"/>
          <w:szCs w:val="21"/>
        </w:rPr>
      </w:pPr>
      <w:r>
        <w:rPr>
          <w:rFonts w:hint="eastAsia" w:ascii="宋体" w:cs="宋体"/>
          <w:color w:val="auto"/>
          <w:szCs w:val="21"/>
        </w:rPr>
        <w:t>39.5成交供应商拒绝与采购人签订合同的，采购人可以按照评审报告推荐的成交候选人名单排序，确定下一名候选人为成交供应商，并组织重新选定的成交供应商和采购人签订合同，也可以重新开展政府采购活动。</w:t>
      </w:r>
    </w:p>
    <w:p>
      <w:pPr>
        <w:spacing w:line="360" w:lineRule="auto"/>
        <w:ind w:firstLine="420" w:firstLineChars="200"/>
        <w:rPr>
          <w:rFonts w:hint="eastAsia" w:ascii="宋体" w:cs="宋体"/>
          <w:color w:val="auto"/>
          <w:szCs w:val="21"/>
        </w:rPr>
      </w:pPr>
      <w:r>
        <w:rPr>
          <w:rFonts w:hint="eastAsia" w:ascii="宋体" w:cs="宋体"/>
          <w:color w:val="auto"/>
          <w:szCs w:val="21"/>
        </w:rPr>
        <w:t>39.6未成交供应商的保证金在成交通知书发出后5个工作日内退还，成交供应商的保证金在采购合同签订后5个工作日内退还.</w:t>
      </w:r>
    </w:p>
    <w:p>
      <w:pPr>
        <w:pStyle w:val="21"/>
        <w:spacing w:line="360" w:lineRule="auto"/>
        <w:ind w:firstLine="420" w:firstLineChars="200"/>
        <w:outlineLvl w:val="1"/>
        <w:rPr>
          <w:rFonts w:hint="eastAsia" w:cs="宋体"/>
          <w:szCs w:val="21"/>
        </w:rPr>
      </w:pPr>
      <w:bookmarkStart w:id="146" w:name="_Toc245897318"/>
      <w:bookmarkStart w:id="147" w:name="_Toc243907621"/>
      <w:r>
        <w:rPr>
          <w:rFonts w:hint="eastAsia" w:cs="宋体"/>
          <w:szCs w:val="21"/>
        </w:rPr>
        <w:t>40、合同的签订准则</w:t>
      </w:r>
      <w:bookmarkEnd w:id="146"/>
      <w:bookmarkEnd w:id="147"/>
    </w:p>
    <w:p>
      <w:pPr>
        <w:pStyle w:val="21"/>
        <w:spacing w:line="360" w:lineRule="auto"/>
        <w:ind w:firstLine="420" w:firstLineChars="200"/>
        <w:outlineLvl w:val="1"/>
        <w:rPr>
          <w:rFonts w:hint="eastAsia" w:cs="宋体"/>
          <w:szCs w:val="21"/>
        </w:rPr>
      </w:pPr>
      <w:r>
        <w:rPr>
          <w:rFonts w:hint="eastAsia" w:cs="宋体"/>
          <w:szCs w:val="21"/>
        </w:rPr>
        <w:t>40.1合同签订必须由采购人、成交供应商双方法定代表或其委托代理人签署并加盖法人公章后方能生效。</w:t>
      </w:r>
    </w:p>
    <w:p>
      <w:pPr>
        <w:pStyle w:val="21"/>
        <w:spacing w:line="360" w:lineRule="auto"/>
        <w:ind w:firstLine="420" w:firstLineChars="200"/>
        <w:outlineLvl w:val="1"/>
        <w:rPr>
          <w:rFonts w:hint="eastAsia" w:cs="宋体"/>
          <w:szCs w:val="21"/>
        </w:rPr>
      </w:pPr>
      <w:r>
        <w:rPr>
          <w:rFonts w:hint="eastAsia" w:cs="宋体"/>
          <w:szCs w:val="21"/>
        </w:rPr>
        <w:t>40.2合同转包（实质性要求）</w:t>
      </w:r>
    </w:p>
    <w:p>
      <w:pPr>
        <w:pStyle w:val="21"/>
        <w:spacing w:line="360" w:lineRule="auto"/>
        <w:ind w:firstLine="420" w:firstLineChars="200"/>
        <w:outlineLvl w:val="1"/>
        <w:rPr>
          <w:rFonts w:hint="eastAsia" w:cs="宋体"/>
          <w:szCs w:val="21"/>
        </w:rPr>
      </w:pPr>
      <w:r>
        <w:rPr>
          <w:rFonts w:hint="eastAsia" w:cs="宋体"/>
          <w:szCs w:val="21"/>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pStyle w:val="21"/>
        <w:spacing w:line="360" w:lineRule="auto"/>
        <w:outlineLvl w:val="1"/>
        <w:rPr>
          <w:rFonts w:hint="eastAsia" w:cs="宋体"/>
          <w:szCs w:val="21"/>
        </w:rPr>
      </w:pPr>
      <w:r>
        <w:rPr>
          <w:rFonts w:hint="eastAsia" w:cs="宋体"/>
          <w:szCs w:val="21"/>
        </w:rPr>
        <w:t>成交供应商转包的，视同拒绝履行政府采购合同义务，将依法追究法律责任。</w:t>
      </w:r>
    </w:p>
    <w:p>
      <w:pPr>
        <w:pStyle w:val="21"/>
        <w:spacing w:line="360" w:lineRule="auto"/>
        <w:ind w:firstLine="420" w:firstLineChars="200"/>
        <w:outlineLvl w:val="1"/>
        <w:rPr>
          <w:rFonts w:hint="eastAsia" w:cs="宋体"/>
          <w:szCs w:val="21"/>
        </w:rPr>
      </w:pPr>
      <w:r>
        <w:rPr>
          <w:rFonts w:hint="eastAsia" w:cs="宋体"/>
          <w:szCs w:val="21"/>
        </w:rPr>
        <w:t>40.3补充合同</w:t>
      </w:r>
    </w:p>
    <w:p>
      <w:pPr>
        <w:pStyle w:val="21"/>
        <w:spacing w:line="360" w:lineRule="auto"/>
        <w:ind w:firstLine="420" w:firstLineChars="200"/>
        <w:outlineLvl w:val="1"/>
        <w:rPr>
          <w:rFonts w:hint="eastAsia" w:cs="宋体"/>
          <w:szCs w:val="21"/>
        </w:rPr>
      </w:pPr>
      <w:r>
        <w:rPr>
          <w:rFonts w:hint="eastAsia" w:cs="宋体"/>
          <w:szCs w:val="21"/>
        </w:rPr>
        <w:t xml:space="preserve">采购合同履行过程中，采购人需要追加与合同标的相同的设备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工设备和服务的名称、价格、履约方式、验收标准等必须与原政府采购合同一致。 </w:t>
      </w:r>
    </w:p>
    <w:p>
      <w:pPr>
        <w:snapToGrid w:val="0"/>
        <w:spacing w:line="360" w:lineRule="auto"/>
        <w:ind w:firstLine="420" w:firstLineChars="200"/>
        <w:rPr>
          <w:rFonts w:hint="eastAsia" w:ascii="宋体" w:cs="宋体"/>
          <w:color w:val="auto"/>
          <w:szCs w:val="21"/>
        </w:rPr>
      </w:pPr>
      <w:r>
        <w:rPr>
          <w:rFonts w:hint="eastAsia" w:ascii="宋体" w:cs="宋体"/>
          <w:color w:val="auto"/>
          <w:szCs w:val="21"/>
        </w:rPr>
        <w:t>41询问、质疑、投诉</w:t>
      </w:r>
    </w:p>
    <w:p>
      <w:pPr>
        <w:snapToGrid w:val="0"/>
        <w:spacing w:line="360" w:lineRule="auto"/>
        <w:ind w:firstLine="420" w:firstLineChars="200"/>
        <w:jc w:val="left"/>
        <w:rPr>
          <w:rFonts w:hint="eastAsia" w:ascii="宋体" w:cs="宋体"/>
          <w:color w:val="auto"/>
          <w:szCs w:val="21"/>
        </w:rPr>
      </w:pPr>
      <w:r>
        <w:rPr>
          <w:rFonts w:hint="eastAsia" w:ascii="宋体" w:cs="宋体"/>
          <w:color w:val="auto"/>
          <w:szCs w:val="21"/>
        </w:rPr>
        <w:t>42、询问</w:t>
      </w:r>
    </w:p>
    <w:p>
      <w:pPr>
        <w:snapToGrid w:val="0"/>
        <w:spacing w:line="360" w:lineRule="auto"/>
        <w:ind w:firstLine="420" w:firstLineChars="200"/>
        <w:jc w:val="left"/>
        <w:rPr>
          <w:rFonts w:hint="eastAsia" w:ascii="宋体" w:cs="宋体"/>
          <w:color w:val="auto"/>
          <w:szCs w:val="21"/>
        </w:rPr>
      </w:pPr>
      <w:r>
        <w:rPr>
          <w:rFonts w:hint="eastAsia" w:ascii="宋体" w:cs="宋体"/>
          <w:color w:val="auto"/>
          <w:szCs w:val="21"/>
        </w:rPr>
        <w:t>42.1供应商对采购活动事项有疑问的，可以向采购人或采购代理机构提出询问，采购人或采购代理机构应当在三个工作日内对供应商依法提出的询问作出答复，但答复的内容不得涉及商业秘密。</w:t>
      </w:r>
    </w:p>
    <w:p>
      <w:pPr>
        <w:snapToGrid w:val="0"/>
        <w:spacing w:line="360" w:lineRule="auto"/>
        <w:ind w:firstLine="420" w:firstLineChars="200"/>
        <w:jc w:val="left"/>
        <w:rPr>
          <w:rFonts w:hint="eastAsia" w:ascii="宋体" w:cs="宋体"/>
          <w:color w:val="auto"/>
          <w:szCs w:val="21"/>
        </w:rPr>
      </w:pPr>
      <w:r>
        <w:rPr>
          <w:rFonts w:hint="eastAsia" w:ascii="宋体" w:cs="宋体"/>
          <w:color w:val="auto"/>
          <w:szCs w:val="21"/>
        </w:rPr>
        <w:t>43、质疑</w:t>
      </w:r>
    </w:p>
    <w:p>
      <w:pPr>
        <w:snapToGrid w:val="0"/>
        <w:spacing w:line="360" w:lineRule="auto"/>
        <w:ind w:firstLine="420" w:firstLineChars="200"/>
        <w:jc w:val="left"/>
        <w:rPr>
          <w:rFonts w:hint="eastAsia" w:ascii="宋体" w:cs="宋体"/>
          <w:color w:val="auto"/>
          <w:szCs w:val="21"/>
        </w:rPr>
      </w:pPr>
      <w:r>
        <w:rPr>
          <w:rFonts w:hint="eastAsia" w:ascii="宋体" w:cs="宋体"/>
          <w:color w:val="auto"/>
          <w:szCs w:val="21"/>
        </w:rPr>
        <w:t>43.1 供应商认为采购文件、采购过程和中标、成交结果使自己的合法权益受到损害的，可以在知道或者应知其权益受到损害之日起七个工作日内，将质疑文件原件和必要的证明材料送达采购代理机构。</w:t>
      </w:r>
    </w:p>
    <w:p>
      <w:pPr>
        <w:snapToGrid w:val="0"/>
        <w:spacing w:line="360" w:lineRule="auto"/>
        <w:ind w:firstLine="420" w:firstLineChars="200"/>
        <w:jc w:val="left"/>
        <w:rPr>
          <w:rFonts w:hint="eastAsia" w:ascii="宋体" w:cs="宋体"/>
          <w:color w:val="auto"/>
          <w:szCs w:val="21"/>
        </w:rPr>
      </w:pPr>
      <w:r>
        <w:rPr>
          <w:rFonts w:hint="eastAsia" w:ascii="宋体" w:cs="宋体"/>
          <w:color w:val="auto"/>
          <w:szCs w:val="21"/>
        </w:rPr>
        <w:t>43.2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napToGrid w:val="0"/>
        <w:spacing w:line="360" w:lineRule="auto"/>
        <w:ind w:firstLine="420" w:firstLineChars="200"/>
        <w:jc w:val="left"/>
        <w:rPr>
          <w:rFonts w:hint="eastAsia" w:ascii="宋体" w:cs="宋体"/>
          <w:color w:val="auto"/>
          <w:szCs w:val="21"/>
        </w:rPr>
      </w:pPr>
      <w:r>
        <w:rPr>
          <w:rFonts w:hint="eastAsia" w:ascii="宋体" w:cs="宋体"/>
          <w:color w:val="auto"/>
          <w:szCs w:val="21"/>
        </w:rPr>
        <w:t xml:space="preserve">43.3上述应知其权益受到损害之日是指： </w:t>
      </w:r>
    </w:p>
    <w:p>
      <w:pPr>
        <w:snapToGrid w:val="0"/>
        <w:spacing w:line="360" w:lineRule="auto"/>
        <w:jc w:val="left"/>
        <w:rPr>
          <w:rFonts w:hint="eastAsia" w:ascii="宋体" w:cs="宋体"/>
          <w:color w:val="auto"/>
          <w:szCs w:val="21"/>
        </w:rPr>
      </w:pPr>
      <w:r>
        <w:rPr>
          <w:rFonts w:hint="eastAsia" w:ascii="宋体" w:cs="宋体"/>
          <w:color w:val="auto"/>
          <w:szCs w:val="21"/>
        </w:rPr>
        <w:t xml:space="preserve">（1）对采购文件提出质疑的，为采购文件公告期限届满之日起计算； </w:t>
      </w:r>
    </w:p>
    <w:p>
      <w:pPr>
        <w:snapToGrid w:val="0"/>
        <w:spacing w:line="360" w:lineRule="auto"/>
        <w:jc w:val="left"/>
        <w:rPr>
          <w:rFonts w:hint="eastAsia" w:ascii="宋体" w:cs="宋体"/>
          <w:color w:val="auto"/>
          <w:szCs w:val="21"/>
        </w:rPr>
      </w:pPr>
      <w:r>
        <w:rPr>
          <w:rFonts w:hint="eastAsia" w:ascii="宋体" w:cs="宋体"/>
          <w:color w:val="auto"/>
          <w:szCs w:val="21"/>
        </w:rPr>
        <w:t>（2）对采购过程提出质疑的，自采购程序环节结束之日起计算；</w:t>
      </w:r>
    </w:p>
    <w:p>
      <w:pPr>
        <w:snapToGrid w:val="0"/>
        <w:spacing w:line="360" w:lineRule="auto"/>
        <w:jc w:val="left"/>
        <w:rPr>
          <w:rFonts w:hint="eastAsia" w:ascii="宋体" w:cs="宋体"/>
          <w:color w:val="auto"/>
          <w:szCs w:val="21"/>
        </w:rPr>
      </w:pPr>
      <w:r>
        <w:rPr>
          <w:rFonts w:hint="eastAsia" w:ascii="宋体" w:cs="宋体"/>
          <w:color w:val="auto"/>
          <w:szCs w:val="21"/>
        </w:rPr>
        <w:t>（3）对中标或者成交结果提出质疑的，自中标或者成交结果公告期限届满之日起计算。</w:t>
      </w:r>
    </w:p>
    <w:p>
      <w:pPr>
        <w:snapToGrid w:val="0"/>
        <w:spacing w:line="360" w:lineRule="auto"/>
        <w:ind w:firstLine="420" w:firstLineChars="200"/>
        <w:jc w:val="left"/>
        <w:rPr>
          <w:rFonts w:hint="eastAsia" w:ascii="宋体" w:cs="宋体"/>
          <w:color w:val="auto"/>
          <w:szCs w:val="21"/>
        </w:rPr>
      </w:pPr>
      <w:r>
        <w:rPr>
          <w:rFonts w:hint="eastAsia" w:ascii="宋体" w:cs="宋体"/>
          <w:color w:val="auto"/>
          <w:szCs w:val="21"/>
        </w:rPr>
        <w:t>43.4质疑供应商在法定质疑期内应当一次性提出针对同一采购环节提出质疑。</w:t>
      </w:r>
    </w:p>
    <w:p>
      <w:pPr>
        <w:spacing w:line="440" w:lineRule="exact"/>
        <w:ind w:firstLine="420" w:firstLineChars="200"/>
        <w:rPr>
          <w:rFonts w:hint="eastAsia" w:ascii="宋体" w:cs="宋体"/>
          <w:b/>
          <w:color w:val="auto"/>
          <w:sz w:val="24"/>
        </w:rPr>
      </w:pPr>
      <w:r>
        <w:rPr>
          <w:rFonts w:hint="eastAsia" w:ascii="宋体" w:cs="宋体"/>
          <w:color w:val="auto"/>
          <w:szCs w:val="21"/>
        </w:rPr>
        <w:t>43.5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r>
        <w:rPr>
          <w:rFonts w:hint="eastAsia" w:ascii="宋体" w:cs="宋体"/>
          <w:b/>
          <w:color w:val="auto"/>
          <w:sz w:val="24"/>
        </w:rPr>
        <w:t>　　　　　</w:t>
      </w:r>
    </w:p>
    <w:p>
      <w:pPr>
        <w:spacing w:line="440" w:lineRule="exact"/>
        <w:rPr>
          <w:rFonts w:hint="eastAsia" w:ascii="宋体" w:cs="宋体"/>
          <w:color w:val="auto"/>
          <w:szCs w:val="21"/>
        </w:rPr>
      </w:pPr>
      <w:r>
        <w:rPr>
          <w:rFonts w:hint="eastAsia" w:ascii="宋体" w:cs="宋体"/>
          <w:color w:val="auto"/>
          <w:szCs w:val="21"/>
        </w:rPr>
        <w:t xml:space="preserve">（1）供应商的姓名或者名称、地址、邮编、联系人及联系电话（包括座机、手机、传真号码等）； </w:t>
      </w:r>
    </w:p>
    <w:p>
      <w:pPr>
        <w:spacing w:line="440" w:lineRule="exact"/>
        <w:rPr>
          <w:rFonts w:hint="eastAsia" w:ascii="宋体" w:cs="宋体"/>
          <w:color w:val="auto"/>
          <w:szCs w:val="21"/>
        </w:rPr>
      </w:pPr>
      <w:r>
        <w:rPr>
          <w:rFonts w:hint="eastAsia" w:ascii="宋体" w:cs="宋体"/>
          <w:color w:val="auto"/>
          <w:szCs w:val="21"/>
        </w:rPr>
        <w:t xml:space="preserve">（2）质疑项目的名称、项目编号、包号、采购公告发布时间、递交投标文件或响应文件截止时间； </w:t>
      </w:r>
    </w:p>
    <w:p>
      <w:pPr>
        <w:spacing w:line="440" w:lineRule="exact"/>
        <w:rPr>
          <w:rFonts w:hint="eastAsia" w:ascii="宋体" w:cs="宋体"/>
          <w:color w:val="auto"/>
          <w:szCs w:val="21"/>
        </w:rPr>
      </w:pPr>
      <w:r>
        <w:rPr>
          <w:rFonts w:hint="eastAsia" w:ascii="宋体" w:cs="宋体"/>
          <w:color w:val="auto"/>
          <w:szCs w:val="21"/>
        </w:rPr>
        <w:t xml:space="preserve">（3）具体、明确的质疑事项和与质疑事项相关的请求； </w:t>
      </w:r>
    </w:p>
    <w:p>
      <w:pPr>
        <w:spacing w:line="440" w:lineRule="exact"/>
        <w:rPr>
          <w:rFonts w:hint="eastAsia" w:ascii="宋体" w:cs="宋体"/>
          <w:color w:val="auto"/>
          <w:szCs w:val="21"/>
        </w:rPr>
      </w:pPr>
      <w:r>
        <w:rPr>
          <w:rFonts w:hint="eastAsia" w:ascii="宋体" w:cs="宋体"/>
          <w:color w:val="auto"/>
          <w:szCs w:val="21"/>
        </w:rPr>
        <w:t xml:space="preserve">（4）事实依据（具体条款，认为自己合法权益受到损害或可能受到损害的相关证据材料。如涉及到产品功能或技术指标的，应出具相关制造商的证明文件）； </w:t>
      </w:r>
    </w:p>
    <w:p>
      <w:pPr>
        <w:spacing w:line="440" w:lineRule="exact"/>
        <w:rPr>
          <w:rFonts w:hint="eastAsia" w:ascii="宋体" w:cs="宋体"/>
          <w:color w:val="auto"/>
          <w:szCs w:val="21"/>
        </w:rPr>
      </w:pPr>
      <w:r>
        <w:rPr>
          <w:rFonts w:hint="eastAsia" w:ascii="宋体" w:cs="宋体"/>
          <w:color w:val="auto"/>
          <w:szCs w:val="21"/>
        </w:rPr>
        <w:t xml:space="preserve">（5）必要的法律依据； </w:t>
      </w:r>
    </w:p>
    <w:p>
      <w:pPr>
        <w:spacing w:line="440" w:lineRule="exact"/>
        <w:rPr>
          <w:rFonts w:hint="eastAsia" w:ascii="宋体" w:cs="宋体"/>
          <w:color w:val="auto"/>
          <w:szCs w:val="21"/>
        </w:rPr>
      </w:pPr>
      <w:r>
        <w:rPr>
          <w:rFonts w:hint="eastAsia" w:ascii="宋体" w:cs="宋体"/>
          <w:color w:val="auto"/>
          <w:szCs w:val="21"/>
        </w:rPr>
        <w:t>（6）提起质疑的日期；</w:t>
      </w:r>
    </w:p>
    <w:p>
      <w:pPr>
        <w:spacing w:line="440" w:lineRule="exact"/>
        <w:rPr>
          <w:rFonts w:hint="eastAsia" w:ascii="宋体" w:cs="宋体"/>
          <w:color w:val="auto"/>
          <w:szCs w:val="21"/>
        </w:rPr>
      </w:pPr>
      <w:r>
        <w:rPr>
          <w:rFonts w:hint="eastAsia" w:ascii="宋体" w:cs="宋体"/>
          <w:color w:val="auto"/>
          <w:szCs w:val="21"/>
        </w:rPr>
        <w:t>（7）质疑文件应当署名，质疑人为自然人的，应当由本人签字并附有效身份证明；质疑人为法人或其他组织的，应当由法定代表人签字并加盖单位公章；</w:t>
      </w:r>
    </w:p>
    <w:p>
      <w:pPr>
        <w:spacing w:line="440" w:lineRule="exact"/>
        <w:rPr>
          <w:rFonts w:hint="eastAsia" w:ascii="宋体" w:cs="宋体"/>
          <w:color w:val="auto"/>
          <w:szCs w:val="21"/>
        </w:rPr>
      </w:pPr>
      <w:r>
        <w:rPr>
          <w:rFonts w:hint="eastAsia" w:ascii="宋体" w:cs="宋体"/>
          <w:color w:val="auto"/>
          <w:szCs w:val="21"/>
        </w:rPr>
        <w:t>（8）供应商委托代理质疑的，应当提交授权委托书，并载明代理人的姓名或者名称、代理事项、 具体权限、期限和相关事项。</w:t>
      </w:r>
    </w:p>
    <w:p>
      <w:pPr>
        <w:spacing w:line="440" w:lineRule="exact"/>
        <w:ind w:firstLine="420" w:firstLineChars="200"/>
        <w:rPr>
          <w:rFonts w:hint="eastAsia" w:ascii="宋体" w:cs="宋体"/>
          <w:color w:val="auto"/>
          <w:szCs w:val="21"/>
        </w:rPr>
      </w:pPr>
      <w:r>
        <w:rPr>
          <w:rFonts w:hint="eastAsia" w:ascii="宋体" w:cs="宋体"/>
          <w:color w:val="auto"/>
          <w:szCs w:val="21"/>
        </w:rPr>
        <w:t>43.6质疑供应商是指直接参加本项目采购活动的供应商，未参加政府采购活动的供应商或在采购活动中自身权益未受到损害的供应商所提出的质疑不予受理。</w:t>
      </w:r>
    </w:p>
    <w:p>
      <w:pPr>
        <w:spacing w:line="440" w:lineRule="exact"/>
        <w:ind w:firstLine="420" w:firstLineChars="200"/>
        <w:rPr>
          <w:rFonts w:hint="eastAsia" w:ascii="宋体" w:cs="宋体"/>
          <w:color w:val="auto"/>
          <w:sz w:val="24"/>
        </w:rPr>
      </w:pPr>
      <w:r>
        <w:rPr>
          <w:rFonts w:hint="eastAsia" w:ascii="宋体" w:cs="宋体"/>
          <w:color w:val="auto"/>
          <w:szCs w:val="21"/>
        </w:rPr>
        <w:t>43.7采购人、采购代理机构在收到供应商的书面质疑后将及时组织调查核实，在七个工作日内作出答复，并以书面形式通知质疑供应商和其他有关供应商，答复的内容不涉及商业秘密。</w:t>
      </w:r>
    </w:p>
    <w:p>
      <w:pPr>
        <w:snapToGrid w:val="0"/>
        <w:spacing w:line="360" w:lineRule="auto"/>
        <w:ind w:firstLine="420" w:firstLineChars="200"/>
        <w:jc w:val="left"/>
        <w:rPr>
          <w:rFonts w:hint="eastAsia" w:ascii="宋体" w:cs="宋体"/>
          <w:color w:val="auto"/>
          <w:szCs w:val="21"/>
        </w:rPr>
      </w:pPr>
      <w:r>
        <w:rPr>
          <w:rFonts w:hint="eastAsia" w:ascii="宋体" w:cs="宋体"/>
          <w:color w:val="auto"/>
          <w:szCs w:val="21"/>
        </w:rPr>
        <w:t>44、投诉</w:t>
      </w:r>
    </w:p>
    <w:p>
      <w:pPr>
        <w:spacing w:line="440" w:lineRule="exact"/>
        <w:ind w:firstLine="420" w:firstLineChars="200"/>
        <w:rPr>
          <w:rFonts w:hint="eastAsia" w:ascii="宋体" w:cs="宋体"/>
          <w:color w:val="auto"/>
          <w:szCs w:val="21"/>
        </w:rPr>
      </w:pPr>
      <w:r>
        <w:rPr>
          <w:rFonts w:hint="eastAsia" w:ascii="宋体" w:cs="宋体"/>
          <w:color w:val="auto"/>
          <w:szCs w:val="21"/>
        </w:rPr>
        <w:t>44.1 质疑供应商对采购人、采购代理机构的答复不满意，或采购人、采购代理机构未在规定的时间内作出答复的，可以在答复期满后十五个工作日内向采购项目同级财政部门提起投诉。</w:t>
      </w:r>
    </w:p>
    <w:p>
      <w:pPr>
        <w:spacing w:line="440" w:lineRule="exact"/>
        <w:ind w:firstLine="420" w:firstLineChars="200"/>
        <w:rPr>
          <w:rFonts w:hint="eastAsia" w:ascii="宋体" w:cs="宋体"/>
          <w:color w:val="auto"/>
          <w:szCs w:val="21"/>
        </w:rPr>
      </w:pPr>
      <w:r>
        <w:rPr>
          <w:rFonts w:hint="eastAsia" w:ascii="宋体" w:cs="宋体"/>
          <w:color w:val="auto"/>
          <w:szCs w:val="21"/>
        </w:rPr>
        <w:t>44.2供应商投诉的事项不得超出已质疑事项的范围，但基于质疑答复内容提出的投诉事项除外。</w:t>
      </w:r>
    </w:p>
    <w:p>
      <w:pPr>
        <w:spacing w:line="440" w:lineRule="exact"/>
        <w:ind w:firstLine="420" w:firstLineChars="200"/>
        <w:rPr>
          <w:rFonts w:hint="eastAsia" w:ascii="宋体" w:cs="宋体"/>
          <w:color w:val="auto"/>
          <w:szCs w:val="21"/>
        </w:rPr>
      </w:pPr>
      <w:r>
        <w:rPr>
          <w:rFonts w:hint="eastAsia" w:ascii="宋体" w:cs="宋体"/>
          <w:color w:val="auto"/>
          <w:szCs w:val="21"/>
        </w:rPr>
        <w:t>45、诚实信用</w:t>
      </w:r>
    </w:p>
    <w:p>
      <w:pPr>
        <w:spacing w:line="440" w:lineRule="exact"/>
        <w:ind w:firstLine="420" w:firstLineChars="200"/>
        <w:rPr>
          <w:rFonts w:hint="eastAsia" w:ascii="宋体" w:cs="宋体"/>
          <w:color w:val="auto"/>
          <w:sz w:val="24"/>
        </w:rPr>
      </w:pPr>
      <w:r>
        <w:rPr>
          <w:rFonts w:hint="eastAsia" w:ascii="宋体" w:cs="宋体"/>
          <w:color w:val="auto"/>
          <w:szCs w:val="21"/>
        </w:rPr>
        <w:t>45.1 供应商不得虚假承诺，否则，按照提供虚假材料谋取中标或成交处理。</w:t>
      </w:r>
    </w:p>
    <w:p>
      <w:pPr>
        <w:spacing w:line="440" w:lineRule="exact"/>
        <w:ind w:firstLine="420" w:firstLineChars="200"/>
        <w:rPr>
          <w:rFonts w:hint="eastAsia" w:ascii="宋体" w:cs="宋体"/>
          <w:color w:val="auto"/>
          <w:szCs w:val="21"/>
        </w:rPr>
      </w:pPr>
      <w:r>
        <w:rPr>
          <w:rFonts w:hint="eastAsia" w:ascii="宋体" w:cs="宋体"/>
          <w:color w:val="auto"/>
          <w:szCs w:val="21"/>
        </w:rPr>
        <w:t>义务、工作纪律</w:t>
      </w:r>
    </w:p>
    <w:p>
      <w:pPr>
        <w:spacing w:line="440" w:lineRule="exact"/>
        <w:ind w:firstLine="420" w:firstLineChars="200"/>
        <w:rPr>
          <w:rFonts w:hint="eastAsia" w:ascii="宋体" w:cs="宋体"/>
          <w:color w:val="auto"/>
          <w:szCs w:val="21"/>
        </w:rPr>
      </w:pPr>
      <w:r>
        <w:rPr>
          <w:rFonts w:hint="eastAsia" w:ascii="宋体" w:cs="宋体"/>
          <w:color w:val="auto"/>
          <w:szCs w:val="21"/>
        </w:rPr>
        <w:t>46、磋商小组在政府采购活动中承担以下义务：</w:t>
      </w:r>
    </w:p>
    <w:p>
      <w:pPr>
        <w:spacing w:line="440" w:lineRule="exact"/>
        <w:rPr>
          <w:rFonts w:hint="eastAsia" w:ascii="宋体" w:cs="宋体"/>
          <w:color w:val="auto"/>
          <w:szCs w:val="21"/>
        </w:rPr>
      </w:pPr>
      <w:r>
        <w:rPr>
          <w:rFonts w:hint="eastAsia" w:ascii="宋体" w:cs="宋体"/>
          <w:color w:val="auto"/>
          <w:szCs w:val="21"/>
        </w:rPr>
        <w:t>（一）遵守评审工作纪律；</w:t>
      </w:r>
    </w:p>
    <w:p>
      <w:pPr>
        <w:spacing w:line="440" w:lineRule="exact"/>
        <w:rPr>
          <w:rFonts w:hint="eastAsia" w:ascii="宋体" w:cs="宋体"/>
          <w:color w:val="auto"/>
          <w:szCs w:val="21"/>
        </w:rPr>
      </w:pPr>
      <w:r>
        <w:rPr>
          <w:rFonts w:hint="eastAsia" w:ascii="宋体" w:cs="宋体"/>
          <w:color w:val="auto"/>
          <w:szCs w:val="21"/>
        </w:rPr>
        <w:t>（二）按照客观、公正、审慎的原则，根据磋商文件规定的评审程序、评审方法和评审标准进行独立评审；</w:t>
      </w:r>
    </w:p>
    <w:p>
      <w:pPr>
        <w:spacing w:line="440" w:lineRule="exact"/>
        <w:rPr>
          <w:rFonts w:hint="eastAsia" w:ascii="宋体" w:cs="宋体"/>
          <w:color w:val="auto"/>
          <w:szCs w:val="21"/>
        </w:rPr>
      </w:pPr>
      <w:r>
        <w:rPr>
          <w:rFonts w:hint="eastAsia" w:ascii="宋体" w:cs="宋体"/>
          <w:color w:val="auto"/>
          <w:szCs w:val="21"/>
        </w:rPr>
        <w:t>（三）不得泄露评审文件、评审情况和在评审过程中获悉的商业秘密；</w:t>
      </w:r>
    </w:p>
    <w:p>
      <w:pPr>
        <w:spacing w:line="440" w:lineRule="exact"/>
        <w:rPr>
          <w:rFonts w:hint="eastAsia" w:ascii="宋体" w:cs="宋体"/>
          <w:color w:val="auto"/>
          <w:szCs w:val="21"/>
        </w:rPr>
      </w:pPr>
      <w:r>
        <w:rPr>
          <w:rFonts w:hint="eastAsia" w:ascii="宋体" w:cs="宋体"/>
          <w:color w:val="auto"/>
          <w:szCs w:val="21"/>
        </w:rPr>
        <w:t>（四）及时向财政部门报告评审过程中发现的采购人、采购代理机构向评审专家做倾向性、误导性的解释或者说明，以及供应商行贿、提供虚假材料或者串通等违法行为；</w:t>
      </w:r>
    </w:p>
    <w:p>
      <w:pPr>
        <w:spacing w:line="440" w:lineRule="exact"/>
        <w:rPr>
          <w:rFonts w:hint="eastAsia" w:ascii="宋体" w:cs="宋体"/>
          <w:color w:val="auto"/>
          <w:szCs w:val="21"/>
        </w:rPr>
      </w:pPr>
      <w:r>
        <w:rPr>
          <w:rFonts w:hint="eastAsia" w:ascii="宋体" w:cs="宋体"/>
          <w:color w:val="auto"/>
          <w:szCs w:val="21"/>
        </w:rPr>
        <w:t>（五）发现磋商文件内容违反国家有关强制性规定或者磋商文件存在歧义、重大缺陷导致评审工作无法进行时，停止评审并向采购人或者采购代理机构书面说明情况；</w:t>
      </w:r>
    </w:p>
    <w:p>
      <w:pPr>
        <w:spacing w:line="440" w:lineRule="exact"/>
        <w:rPr>
          <w:rFonts w:hint="eastAsia" w:ascii="宋体" w:cs="宋体"/>
          <w:color w:val="auto"/>
          <w:szCs w:val="21"/>
        </w:rPr>
      </w:pPr>
      <w:r>
        <w:rPr>
          <w:rFonts w:hint="eastAsia" w:ascii="宋体" w:cs="宋体"/>
          <w:color w:val="auto"/>
          <w:szCs w:val="21"/>
        </w:rPr>
        <w:t>（六）及时向财政、监察等部门举报在评审过程中受到非法干预的情况；</w:t>
      </w:r>
    </w:p>
    <w:p>
      <w:pPr>
        <w:spacing w:line="440" w:lineRule="exact"/>
        <w:rPr>
          <w:rFonts w:hint="eastAsia" w:ascii="宋体" w:cs="宋体"/>
          <w:color w:val="auto"/>
          <w:szCs w:val="21"/>
        </w:rPr>
      </w:pPr>
      <w:r>
        <w:rPr>
          <w:rFonts w:hint="eastAsia" w:ascii="宋体" w:cs="宋体"/>
          <w:color w:val="auto"/>
          <w:szCs w:val="21"/>
        </w:rPr>
        <w:t>（七）配合答复处理供应商的询问、质疑和投诉等事项；</w:t>
      </w:r>
    </w:p>
    <w:p>
      <w:pPr>
        <w:spacing w:line="440" w:lineRule="exact"/>
        <w:rPr>
          <w:rFonts w:hint="eastAsia" w:ascii="宋体" w:cs="宋体"/>
          <w:color w:val="auto"/>
          <w:szCs w:val="21"/>
        </w:rPr>
      </w:pPr>
      <w:r>
        <w:rPr>
          <w:rFonts w:hint="eastAsia" w:ascii="宋体" w:cs="宋体"/>
          <w:color w:val="auto"/>
          <w:szCs w:val="21"/>
        </w:rPr>
        <w:t>（八）法律、法规和规章规定的其他义务。</w:t>
      </w:r>
    </w:p>
    <w:p>
      <w:pPr>
        <w:spacing w:line="440" w:lineRule="exact"/>
        <w:ind w:firstLine="420" w:firstLineChars="200"/>
        <w:rPr>
          <w:rFonts w:hint="eastAsia" w:ascii="宋体" w:cs="宋体"/>
          <w:color w:val="auto"/>
          <w:szCs w:val="21"/>
        </w:rPr>
      </w:pPr>
      <w:r>
        <w:rPr>
          <w:rFonts w:hint="eastAsia" w:ascii="宋体" w:cs="宋体"/>
          <w:color w:val="auto"/>
          <w:szCs w:val="21"/>
        </w:rPr>
        <w:t>47、评审专家在政府采购活动中应当遵守以下工作纪律：</w:t>
      </w:r>
    </w:p>
    <w:p>
      <w:pPr>
        <w:spacing w:line="440" w:lineRule="exact"/>
        <w:rPr>
          <w:rFonts w:hint="eastAsia" w:ascii="宋体" w:cs="宋体"/>
          <w:color w:val="auto"/>
          <w:szCs w:val="21"/>
        </w:rPr>
      </w:pPr>
      <w:r>
        <w:rPr>
          <w:rFonts w:hint="eastAsia" w:ascii="宋体" w:cs="宋体"/>
          <w:color w:val="auto"/>
          <w:szCs w:val="21"/>
        </w:rPr>
        <w:t>（一）不得参加与自己有《中华人民共和国政府采购法实施条例》第九条规定的利害关系的政府采购项目的评标活动。发现参加了与自己有利害关系的评审活动，须主动提出回避，退出评审；</w:t>
      </w:r>
    </w:p>
    <w:p>
      <w:pPr>
        <w:spacing w:line="440" w:lineRule="exact"/>
        <w:rPr>
          <w:rFonts w:hint="eastAsia" w:ascii="宋体" w:cs="宋体"/>
          <w:color w:val="auto"/>
          <w:szCs w:val="21"/>
        </w:rPr>
      </w:pPr>
      <w:r>
        <w:rPr>
          <w:rFonts w:hint="eastAsia" w:ascii="宋体" w:cs="宋体"/>
          <w:color w:val="auto"/>
          <w:szCs w:val="21"/>
        </w:rPr>
        <w:t>（二）评审前，应当将通讯工具或者相关电子设备交由采购代理机构统一保管；</w:t>
      </w:r>
    </w:p>
    <w:p>
      <w:pPr>
        <w:spacing w:line="440" w:lineRule="exact"/>
        <w:rPr>
          <w:rFonts w:hint="eastAsia" w:ascii="宋体" w:cs="宋体"/>
          <w:color w:val="auto"/>
          <w:szCs w:val="21"/>
        </w:rPr>
      </w:pPr>
      <w:r>
        <w:rPr>
          <w:rFonts w:hint="eastAsia" w:ascii="宋体" w:cs="宋体"/>
          <w:color w:val="auto"/>
          <w:szCs w:val="21"/>
        </w:rPr>
        <w:t>（三）评审过程中，不得与外界联系，因发生不可预见情况，确实需要与外界联系的，应当在监督人员监督之下办理；</w:t>
      </w:r>
    </w:p>
    <w:p>
      <w:pPr>
        <w:spacing w:line="440" w:lineRule="exact"/>
        <w:rPr>
          <w:rFonts w:hint="eastAsia" w:ascii="宋体" w:cs="宋体"/>
          <w:color w:val="auto"/>
          <w:szCs w:val="21"/>
        </w:rPr>
      </w:pPr>
      <w:r>
        <w:rPr>
          <w:rFonts w:hint="eastAsia" w:ascii="宋体" w:cs="宋体"/>
          <w:color w:val="auto"/>
          <w:szCs w:val="21"/>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spacing w:line="440" w:lineRule="exact"/>
        <w:rPr>
          <w:rFonts w:hint="eastAsia" w:ascii="宋体" w:cs="宋体"/>
          <w:color w:val="auto"/>
          <w:szCs w:val="21"/>
        </w:rPr>
      </w:pPr>
      <w:r>
        <w:rPr>
          <w:rFonts w:hint="eastAsia" w:ascii="宋体" w:cs="宋体"/>
          <w:color w:val="auto"/>
          <w:szCs w:val="21"/>
        </w:rPr>
        <w:t>（五）在评审过程中和评审结束后，不得记录、复制或带走任何评审资料，不得向外界透露评审内容；</w:t>
      </w:r>
    </w:p>
    <w:p>
      <w:pPr>
        <w:spacing w:line="440" w:lineRule="exact"/>
        <w:rPr>
          <w:rFonts w:hint="eastAsia" w:ascii="宋体" w:cs="宋体"/>
          <w:color w:val="auto"/>
          <w:szCs w:val="21"/>
        </w:rPr>
      </w:pPr>
      <w:r>
        <w:rPr>
          <w:rFonts w:hint="eastAsia" w:ascii="宋体" w:cs="宋体"/>
          <w:color w:val="auto"/>
          <w:szCs w:val="21"/>
        </w:rPr>
        <w:t>（六）评审现场服从采购代理机构工作人员的管理，接受现场监督人员的合法监督；</w:t>
      </w:r>
    </w:p>
    <w:p>
      <w:pPr>
        <w:spacing w:line="440" w:lineRule="exact"/>
        <w:rPr>
          <w:rFonts w:hint="eastAsia" w:ascii="宋体" w:cs="宋体"/>
          <w:color w:val="auto"/>
          <w:szCs w:val="21"/>
        </w:rPr>
      </w:pPr>
      <w:r>
        <w:rPr>
          <w:rFonts w:hint="eastAsia" w:ascii="宋体" w:cs="宋体"/>
          <w:color w:val="auto"/>
          <w:szCs w:val="21"/>
        </w:rPr>
        <w:t>（七）遵守有关廉洁自律规定，不得私下接触供应商，不得收受供应商及有关业务单位和个人的财物或好处，不得接受采购代理机构的请托。</w:t>
      </w:r>
    </w:p>
    <w:p>
      <w:pPr>
        <w:pStyle w:val="19"/>
        <w:rPr>
          <w:rFonts w:hint="eastAsia" w:ascii="宋体" w:cs="宋体"/>
        </w:rPr>
      </w:pPr>
    </w:p>
    <w:bookmarkEnd w:id="14"/>
    <w:p>
      <w:pPr>
        <w:spacing w:line="440" w:lineRule="exact"/>
        <w:jc w:val="center"/>
        <w:rPr>
          <w:rFonts w:hint="eastAsia" w:ascii="宋体" w:cs="宋体"/>
          <w:b/>
          <w:color w:val="auto"/>
          <w:sz w:val="30"/>
          <w:szCs w:val="30"/>
        </w:rPr>
      </w:pPr>
      <w:bookmarkStart w:id="148" w:name="_Toc163267147"/>
      <w:bookmarkStart w:id="149" w:name="_Toc161194713"/>
      <w:r>
        <w:rPr>
          <w:rFonts w:hint="eastAsia" w:ascii="宋体" w:cs="宋体"/>
          <w:b/>
          <w:color w:val="auto"/>
          <w:sz w:val="30"/>
          <w:szCs w:val="30"/>
        </w:rPr>
        <w:t>第五章、评定成交方式和标准</w:t>
      </w:r>
      <w:bookmarkEnd w:id="85"/>
      <w:bookmarkStart w:id="150" w:name="_Toc163267204"/>
    </w:p>
    <w:p>
      <w:pPr>
        <w:spacing w:line="440" w:lineRule="exact"/>
        <w:rPr>
          <w:rFonts w:hint="eastAsia" w:ascii="宋体" w:cs="宋体"/>
          <w:b/>
          <w:bCs/>
          <w:color w:val="auto"/>
          <w:szCs w:val="21"/>
        </w:rPr>
      </w:pPr>
      <w:r>
        <w:rPr>
          <w:rFonts w:hint="eastAsia" w:ascii="宋体" w:cs="宋体"/>
          <w:b/>
          <w:bCs/>
          <w:color w:val="auto"/>
          <w:szCs w:val="21"/>
        </w:rPr>
        <w:t>一.综合评分</w:t>
      </w:r>
    </w:p>
    <w:p>
      <w:pPr>
        <w:spacing w:line="440" w:lineRule="exact"/>
        <w:rPr>
          <w:rFonts w:hint="eastAsia" w:ascii="宋体" w:cs="宋体"/>
          <w:color w:val="auto"/>
          <w:szCs w:val="21"/>
        </w:rPr>
      </w:pPr>
      <w:r>
        <w:rPr>
          <w:rFonts w:hint="eastAsia" w:ascii="宋体" w:cs="宋体"/>
          <w:color w:val="auto"/>
          <w:szCs w:val="21"/>
        </w:rPr>
        <w:t>1.经磋商确定最终采购需求和提交最后报价的供应商后，由磋商小组采用综合评分法对提交最后报价的供应商的响应文件和最后报价进行综合评分。</w:t>
      </w:r>
    </w:p>
    <w:p>
      <w:pPr>
        <w:spacing w:line="440" w:lineRule="exact"/>
        <w:rPr>
          <w:rFonts w:hint="eastAsia" w:ascii="宋体" w:cs="宋体"/>
          <w:color w:val="auto"/>
          <w:szCs w:val="21"/>
        </w:rPr>
      </w:pPr>
      <w:r>
        <w:rPr>
          <w:rFonts w:hint="eastAsia" w:ascii="宋体" w:cs="宋体"/>
          <w:color w:val="auto"/>
          <w:szCs w:val="21"/>
        </w:rPr>
        <w:t>综合评分法，是指响应文件满足磋商文件全部实质性要求且按评审因素的量化指标评审得分最高的供应商为成交候选供应商的评审方法。</w:t>
      </w:r>
    </w:p>
    <w:p>
      <w:pPr>
        <w:numPr>
          <w:ilvl w:val="0"/>
          <w:numId w:val="6"/>
        </w:numPr>
        <w:spacing w:line="440" w:lineRule="exact"/>
        <w:rPr>
          <w:rFonts w:hint="eastAsia" w:ascii="宋体" w:cs="宋体"/>
          <w:color w:val="auto"/>
          <w:szCs w:val="21"/>
        </w:rPr>
      </w:pPr>
      <w:r>
        <w:rPr>
          <w:rFonts w:hint="eastAsia" w:ascii="宋体" w:cs="宋体"/>
          <w:color w:val="auto"/>
          <w:szCs w:val="21"/>
        </w:rPr>
        <w:t>评审时，磋商小组各成员应当独立对每个有效响应的文件进行评价、打分，然后汇总每个供应商每项评分因素的得分。</w:t>
      </w:r>
    </w:p>
    <w:p>
      <w:pPr>
        <w:numPr>
          <w:ilvl w:val="0"/>
          <w:numId w:val="6"/>
        </w:numPr>
        <w:spacing w:line="440" w:lineRule="exact"/>
        <w:rPr>
          <w:rFonts w:hint="eastAsia" w:ascii="宋体" w:cs="宋体"/>
          <w:color w:val="auto"/>
          <w:szCs w:val="21"/>
        </w:rPr>
      </w:pPr>
      <w:r>
        <w:rPr>
          <w:rFonts w:hint="eastAsia" w:ascii="宋体" w:cs="宋体"/>
          <w:color w:val="auto"/>
          <w:szCs w:val="21"/>
        </w:rPr>
        <w:t>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numPr>
          <w:ilvl w:val="0"/>
          <w:numId w:val="6"/>
        </w:numPr>
        <w:spacing w:line="440" w:lineRule="exact"/>
        <w:rPr>
          <w:rFonts w:hint="eastAsia"/>
          <w:color w:val="auto"/>
        </w:rPr>
      </w:pPr>
      <w:r>
        <w:rPr>
          <w:rFonts w:hint="eastAsia" w:ascii="宋体" w:cs="宋体"/>
          <w:b/>
          <w:bCs/>
          <w:color w:val="auto"/>
          <w:spacing w:val="-5"/>
          <w:kern w:val="0"/>
          <w:szCs w:val="21"/>
        </w:rPr>
        <w:t>本次竟争性磋商</w:t>
      </w:r>
      <w:r>
        <w:rPr>
          <w:rFonts w:hint="eastAsia" w:ascii="宋体" w:cs="宋体"/>
          <w:b/>
          <w:bCs/>
          <w:color w:val="auto"/>
          <w:szCs w:val="21"/>
        </w:rPr>
        <w:t>采用两次报价评定成交方式。</w:t>
      </w:r>
    </w:p>
    <w:p>
      <w:pPr>
        <w:pStyle w:val="11"/>
        <w:numPr>
          <w:ilvl w:val="0"/>
          <w:numId w:val="0"/>
        </w:numPr>
        <w:rPr>
          <w:rFonts w:hint="eastAsia"/>
        </w:rPr>
      </w:pPr>
    </w:p>
    <w:p>
      <w:pPr>
        <w:rPr>
          <w:rFonts w:hint="eastAsia"/>
        </w:rPr>
      </w:pPr>
    </w:p>
    <w:p>
      <w:pPr>
        <w:numPr>
          <w:ilvl w:val="0"/>
          <w:numId w:val="7"/>
        </w:numPr>
        <w:spacing w:line="440" w:lineRule="exact"/>
        <w:rPr>
          <w:rFonts w:hint="eastAsia" w:ascii="宋体" w:cs="宋体"/>
          <w:b/>
          <w:bCs/>
          <w:color w:val="auto"/>
          <w:szCs w:val="21"/>
        </w:rPr>
      </w:pPr>
      <w:r>
        <w:rPr>
          <w:rFonts w:hint="eastAsia" w:ascii="宋体" w:cs="宋体"/>
          <w:b/>
          <w:bCs/>
          <w:color w:val="auto"/>
          <w:szCs w:val="21"/>
        </w:rPr>
        <w:t>综合评分细则表：</w:t>
      </w:r>
    </w:p>
    <w:bookmarkEnd w:id="150"/>
    <w:p>
      <w:pPr>
        <w:pStyle w:val="5"/>
        <w:spacing w:line="240" w:lineRule="auto"/>
        <w:ind w:firstLine="3373" w:firstLineChars="1200"/>
        <w:rPr>
          <w:rFonts w:hint="eastAsia"/>
          <w:b/>
          <w:bCs/>
          <w:color w:val="auto"/>
          <w:sz w:val="28"/>
          <w:szCs w:val="28"/>
        </w:rPr>
      </w:pPr>
      <w:bookmarkStart w:id="151" w:name="_Toc7744_WPSOffice_Level1"/>
      <w:r>
        <w:rPr>
          <w:rFonts w:hint="eastAsia" w:ascii="宋体" w:cs="宋体"/>
          <w:b/>
          <w:bCs/>
          <w:color w:val="auto"/>
          <w:sz w:val="28"/>
          <w:szCs w:val="28"/>
        </w:rPr>
        <w:tab/>
      </w:r>
      <w:r>
        <w:rPr>
          <w:rFonts w:hint="eastAsia"/>
          <w:b/>
          <w:bCs/>
          <w:color w:val="auto"/>
          <w:sz w:val="28"/>
          <w:szCs w:val="28"/>
        </w:rPr>
        <w:t>初步评审</w:t>
      </w:r>
    </w:p>
    <w:tbl>
      <w:tblPr>
        <w:tblStyle w:val="43"/>
        <w:tblW w:w="9356"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571"/>
        <w:gridCol w:w="1149"/>
        <w:gridCol w:w="2096"/>
        <w:gridCol w:w="3990"/>
        <w:gridCol w:w="647"/>
        <w:gridCol w:w="90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c>
          <w:tcPr>
            <w:tcW w:w="1720" w:type="dxa"/>
            <w:gridSpan w:val="2"/>
            <w:vMerge w:val="restart"/>
            <w:tcBorders>
              <w:top w:val="outset" w:color="auto" w:sz="6" w:space="0"/>
              <w:left w:val="outset" w:color="auto" w:sz="6" w:space="0"/>
              <w:bottom w:val="outset" w:color="auto" w:sz="6" w:space="0"/>
              <w:right w:val="outset" w:color="auto" w:sz="6" w:space="0"/>
            </w:tcBorders>
            <w:vAlign w:val="center"/>
          </w:tcPr>
          <w:p>
            <w:pPr>
              <w:pStyle w:val="76"/>
              <w:jc w:val="center"/>
            </w:pPr>
            <w:r>
              <w:rPr>
                <w:b/>
              </w:rPr>
              <w:t>评分因素</w:t>
            </w:r>
          </w:p>
        </w:tc>
        <w:tc>
          <w:tcPr>
            <w:tcW w:w="2096" w:type="dxa"/>
            <w:vMerge w:val="restart"/>
            <w:tcBorders>
              <w:top w:val="outset" w:color="auto" w:sz="6" w:space="0"/>
              <w:left w:val="outset" w:color="auto" w:sz="6" w:space="0"/>
              <w:bottom w:val="outset" w:color="auto" w:sz="6" w:space="0"/>
              <w:right w:val="outset" w:color="auto" w:sz="6" w:space="0"/>
            </w:tcBorders>
            <w:vAlign w:val="center"/>
          </w:tcPr>
          <w:p>
            <w:pPr>
              <w:pStyle w:val="76"/>
              <w:jc w:val="center"/>
            </w:pPr>
            <w:r>
              <w:rPr>
                <w:b/>
              </w:rPr>
              <w:t>评分点</w:t>
            </w:r>
          </w:p>
        </w:tc>
        <w:tc>
          <w:tcPr>
            <w:tcW w:w="3990" w:type="dxa"/>
            <w:vMerge w:val="restart"/>
            <w:tcBorders>
              <w:top w:val="outset" w:color="auto" w:sz="6" w:space="0"/>
              <w:left w:val="outset" w:color="auto" w:sz="6" w:space="0"/>
              <w:bottom w:val="outset" w:color="auto" w:sz="6" w:space="0"/>
              <w:right w:val="outset" w:color="auto" w:sz="6" w:space="0"/>
            </w:tcBorders>
            <w:vAlign w:val="center"/>
          </w:tcPr>
          <w:p>
            <w:pPr>
              <w:pStyle w:val="76"/>
              <w:jc w:val="center"/>
            </w:pPr>
            <w:r>
              <w:rPr>
                <w:b/>
              </w:rPr>
              <w:t>评分标准</w:t>
            </w:r>
          </w:p>
        </w:tc>
        <w:tc>
          <w:tcPr>
            <w:tcW w:w="1550" w:type="dxa"/>
            <w:gridSpan w:val="2"/>
            <w:tcBorders>
              <w:top w:val="outset" w:color="auto" w:sz="6" w:space="0"/>
              <w:left w:val="outset" w:color="auto" w:sz="6" w:space="0"/>
              <w:bottom w:val="outset" w:color="auto" w:sz="6" w:space="0"/>
              <w:right w:val="outset" w:color="auto" w:sz="6" w:space="0"/>
            </w:tcBorders>
            <w:vAlign w:val="center"/>
          </w:tcPr>
          <w:p>
            <w:pPr>
              <w:pStyle w:val="76"/>
              <w:jc w:val="center"/>
            </w:pPr>
            <w:r>
              <w:rPr>
                <w:b/>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244" w:hRule="atLeast"/>
        </w:trPr>
        <w:tc>
          <w:tcPr>
            <w:tcW w:w="1720" w:type="dxa"/>
            <w:gridSpan w:val="2"/>
            <w:vMerge w:val="continue"/>
            <w:tcBorders>
              <w:top w:val="outset" w:color="auto" w:sz="6" w:space="0"/>
              <w:left w:val="outset" w:color="auto" w:sz="6" w:space="0"/>
              <w:bottom w:val="outset" w:color="auto" w:sz="6" w:space="0"/>
              <w:right w:val="outset" w:color="auto" w:sz="6" w:space="0"/>
            </w:tcBorders>
            <w:vAlign w:val="center"/>
          </w:tcPr>
          <w:p/>
        </w:tc>
        <w:tc>
          <w:tcPr>
            <w:tcW w:w="2096" w:type="dxa"/>
            <w:vMerge w:val="continue"/>
            <w:tcBorders>
              <w:top w:val="outset" w:color="auto" w:sz="6" w:space="0"/>
              <w:left w:val="outset" w:color="auto" w:sz="6" w:space="0"/>
              <w:bottom w:val="outset" w:color="auto" w:sz="6" w:space="0"/>
              <w:right w:val="outset" w:color="auto" w:sz="6" w:space="0"/>
            </w:tcBorders>
            <w:vAlign w:val="center"/>
          </w:tcPr>
          <w:p/>
        </w:tc>
        <w:tc>
          <w:tcPr>
            <w:tcW w:w="3990" w:type="dxa"/>
            <w:vMerge w:val="continue"/>
            <w:tcBorders>
              <w:top w:val="outset" w:color="auto" w:sz="6" w:space="0"/>
              <w:left w:val="outset" w:color="auto" w:sz="6" w:space="0"/>
              <w:bottom w:val="outset" w:color="auto" w:sz="6" w:space="0"/>
              <w:right w:val="outset" w:color="auto" w:sz="6" w:space="0"/>
            </w:tcBorders>
            <w:vAlign w:val="center"/>
          </w:tcPr>
          <w:p/>
        </w:tc>
        <w:tc>
          <w:tcPr>
            <w:tcW w:w="647" w:type="dxa"/>
            <w:tcBorders>
              <w:top w:val="outset" w:color="auto" w:sz="6" w:space="0"/>
              <w:left w:val="outset" w:color="auto" w:sz="6" w:space="0"/>
              <w:bottom w:val="outset" w:color="auto" w:sz="6" w:space="0"/>
              <w:right w:val="outset" w:color="auto" w:sz="6" w:space="0"/>
            </w:tcBorders>
            <w:vAlign w:val="center"/>
          </w:tcPr>
          <w:p>
            <w:pPr>
              <w:pStyle w:val="76"/>
              <w:jc w:val="center"/>
              <w:rPr>
                <w:rFonts w:hint="eastAsia" w:eastAsia="宋体"/>
              </w:rPr>
            </w:pPr>
            <w:r>
              <w:rPr>
                <w:rFonts w:hint="eastAsia" w:eastAsia="宋体"/>
                <w:b/>
              </w:rPr>
              <w:t>通过</w:t>
            </w:r>
          </w:p>
        </w:tc>
        <w:tc>
          <w:tcPr>
            <w:tcW w:w="903" w:type="dxa"/>
            <w:tcBorders>
              <w:top w:val="outset" w:color="auto" w:sz="6" w:space="0"/>
              <w:left w:val="outset" w:color="auto" w:sz="6" w:space="0"/>
              <w:bottom w:val="outset" w:color="auto" w:sz="6" w:space="0"/>
              <w:right w:val="outset" w:color="auto" w:sz="6" w:space="0"/>
            </w:tcBorders>
            <w:vAlign w:val="center"/>
          </w:tcPr>
          <w:p>
            <w:pPr>
              <w:pStyle w:val="76"/>
              <w:jc w:val="center"/>
              <w:rPr>
                <w:rFonts w:hint="eastAsia" w:eastAsia="宋体"/>
              </w:rPr>
            </w:pPr>
            <w:r>
              <w:rPr>
                <w:rFonts w:hint="eastAsia" w:eastAsia="宋体"/>
                <w:b/>
              </w:rPr>
              <w:t>不通过</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834" w:hRule="atLeast"/>
        </w:trPr>
        <w:tc>
          <w:tcPr>
            <w:tcW w:w="571" w:type="dxa"/>
            <w:vMerge w:val="restart"/>
            <w:tcBorders>
              <w:top w:val="outset" w:color="auto" w:sz="6" w:space="0"/>
              <w:left w:val="outset" w:color="auto" w:sz="6" w:space="0"/>
              <w:bottom w:val="outset" w:color="auto" w:sz="6" w:space="0"/>
              <w:right w:val="outset" w:color="auto" w:sz="6" w:space="0"/>
            </w:tcBorders>
            <w:vAlign w:val="center"/>
          </w:tcPr>
          <w:p>
            <w:pPr>
              <w:pStyle w:val="76"/>
              <w:jc w:val="center"/>
            </w:pPr>
          </w:p>
          <w:p>
            <w:pPr>
              <w:pStyle w:val="76"/>
              <w:jc w:val="center"/>
            </w:pPr>
          </w:p>
          <w:p>
            <w:pPr>
              <w:pStyle w:val="76"/>
              <w:jc w:val="center"/>
            </w:pPr>
          </w:p>
          <w:p>
            <w:pPr>
              <w:pStyle w:val="76"/>
              <w:jc w:val="center"/>
            </w:pPr>
          </w:p>
          <w:p>
            <w:pPr>
              <w:pStyle w:val="76"/>
              <w:jc w:val="center"/>
            </w:pPr>
          </w:p>
          <w:p>
            <w:pPr>
              <w:pStyle w:val="76"/>
              <w:jc w:val="center"/>
            </w:pPr>
          </w:p>
          <w:p>
            <w:pPr>
              <w:pStyle w:val="76"/>
              <w:jc w:val="center"/>
            </w:pPr>
          </w:p>
          <w:p>
            <w:pPr>
              <w:pStyle w:val="76"/>
              <w:jc w:val="center"/>
            </w:pPr>
          </w:p>
          <w:p>
            <w:pPr>
              <w:pStyle w:val="76"/>
              <w:jc w:val="center"/>
            </w:pPr>
          </w:p>
          <w:p>
            <w:pPr>
              <w:pStyle w:val="76"/>
              <w:jc w:val="center"/>
            </w:pPr>
          </w:p>
          <w:p>
            <w:pPr>
              <w:pStyle w:val="76"/>
              <w:jc w:val="center"/>
            </w:pPr>
          </w:p>
          <w:p>
            <w:pPr>
              <w:pStyle w:val="76"/>
              <w:jc w:val="center"/>
            </w:pPr>
          </w:p>
          <w:p>
            <w:pPr>
              <w:pStyle w:val="76"/>
              <w:jc w:val="center"/>
            </w:pPr>
          </w:p>
          <w:p>
            <w:pPr>
              <w:pStyle w:val="76"/>
              <w:jc w:val="center"/>
            </w:pPr>
          </w:p>
          <w:p>
            <w:pPr>
              <w:pStyle w:val="76"/>
              <w:jc w:val="center"/>
            </w:pPr>
          </w:p>
          <w:p>
            <w:pPr>
              <w:pStyle w:val="76"/>
              <w:jc w:val="center"/>
            </w:pPr>
          </w:p>
          <w:p>
            <w:pPr>
              <w:pStyle w:val="76"/>
              <w:jc w:val="center"/>
            </w:pPr>
          </w:p>
          <w:p>
            <w:pPr>
              <w:pStyle w:val="76"/>
              <w:jc w:val="center"/>
            </w:pPr>
            <w:r>
              <w:t>初步评审</w:t>
            </w:r>
          </w:p>
        </w:tc>
        <w:tc>
          <w:tcPr>
            <w:tcW w:w="1149" w:type="dxa"/>
            <w:vMerge w:val="restart"/>
            <w:tcBorders>
              <w:top w:val="outset" w:color="auto" w:sz="6" w:space="0"/>
              <w:left w:val="outset" w:color="auto" w:sz="6" w:space="0"/>
              <w:right w:val="outset" w:color="auto" w:sz="6" w:space="0"/>
            </w:tcBorders>
            <w:vAlign w:val="center"/>
          </w:tcPr>
          <w:p>
            <w:pPr>
              <w:pStyle w:val="76"/>
              <w:jc w:val="center"/>
              <w:rPr>
                <w:rFonts w:hint="eastAsia" w:ascii="宋体" w:eastAsia="宋体"/>
                <w:color w:val="000000"/>
                <w:kern w:val="2"/>
                <w:sz w:val="21"/>
                <w:szCs w:val="21"/>
              </w:rPr>
            </w:pPr>
          </w:p>
          <w:p>
            <w:pPr>
              <w:pStyle w:val="76"/>
              <w:jc w:val="center"/>
              <w:rPr>
                <w:rFonts w:hint="eastAsia" w:ascii="宋体" w:eastAsia="宋体"/>
                <w:color w:val="000000"/>
                <w:kern w:val="2"/>
                <w:sz w:val="21"/>
                <w:szCs w:val="21"/>
              </w:rPr>
            </w:pPr>
          </w:p>
          <w:p>
            <w:pPr>
              <w:pStyle w:val="76"/>
              <w:jc w:val="center"/>
              <w:rPr>
                <w:rFonts w:hint="eastAsia" w:ascii="宋体" w:eastAsia="宋体"/>
                <w:color w:val="000000"/>
                <w:kern w:val="2"/>
                <w:sz w:val="21"/>
                <w:szCs w:val="21"/>
              </w:rPr>
            </w:pPr>
          </w:p>
          <w:p>
            <w:pPr>
              <w:pStyle w:val="76"/>
              <w:jc w:val="center"/>
              <w:rPr>
                <w:rFonts w:hint="eastAsia" w:ascii="宋体" w:eastAsia="宋体"/>
                <w:color w:val="000000"/>
                <w:kern w:val="2"/>
                <w:sz w:val="21"/>
                <w:szCs w:val="21"/>
              </w:rPr>
            </w:pPr>
            <w:r>
              <w:rPr>
                <w:rFonts w:hint="eastAsia" w:ascii="宋体" w:eastAsia="宋体"/>
                <w:color w:val="000000"/>
                <w:kern w:val="2"/>
                <w:sz w:val="21"/>
                <w:szCs w:val="21"/>
              </w:rPr>
              <w:t>资</w:t>
            </w:r>
          </w:p>
          <w:p>
            <w:pPr>
              <w:pStyle w:val="76"/>
              <w:jc w:val="center"/>
              <w:rPr>
                <w:rFonts w:hint="eastAsia" w:ascii="宋体" w:eastAsia="宋体"/>
                <w:color w:val="000000"/>
                <w:kern w:val="2"/>
                <w:sz w:val="21"/>
                <w:szCs w:val="21"/>
              </w:rPr>
            </w:pPr>
            <w:r>
              <w:rPr>
                <w:rFonts w:hint="eastAsia" w:ascii="宋体" w:eastAsia="宋体"/>
                <w:color w:val="000000"/>
                <w:kern w:val="2"/>
                <w:sz w:val="21"/>
                <w:szCs w:val="21"/>
              </w:rPr>
              <w:t>格</w:t>
            </w:r>
          </w:p>
          <w:p>
            <w:pPr>
              <w:pStyle w:val="76"/>
              <w:jc w:val="center"/>
              <w:rPr>
                <w:rFonts w:hint="eastAsia" w:ascii="宋体" w:eastAsia="宋体"/>
                <w:color w:val="000000"/>
                <w:kern w:val="2"/>
                <w:sz w:val="21"/>
                <w:szCs w:val="21"/>
              </w:rPr>
            </w:pPr>
            <w:r>
              <w:rPr>
                <w:rFonts w:hint="eastAsia" w:ascii="宋体" w:eastAsia="宋体"/>
                <w:color w:val="000000"/>
                <w:kern w:val="2"/>
                <w:sz w:val="21"/>
                <w:szCs w:val="21"/>
              </w:rPr>
              <w:t>检</w:t>
            </w:r>
          </w:p>
          <w:p>
            <w:pPr>
              <w:pStyle w:val="76"/>
              <w:jc w:val="center"/>
              <w:rPr>
                <w:rFonts w:hint="eastAsia" w:ascii="宋体" w:eastAsia="宋体"/>
                <w:color w:val="000000"/>
                <w:kern w:val="2"/>
                <w:sz w:val="21"/>
                <w:szCs w:val="21"/>
              </w:rPr>
            </w:pPr>
            <w:r>
              <w:rPr>
                <w:rFonts w:hint="eastAsia" w:ascii="宋体" w:eastAsia="宋体"/>
                <w:color w:val="000000"/>
                <w:kern w:val="2"/>
                <w:sz w:val="21"/>
                <w:szCs w:val="21"/>
              </w:rPr>
              <w:t>查</w:t>
            </w:r>
          </w:p>
        </w:tc>
        <w:tc>
          <w:tcPr>
            <w:tcW w:w="2096" w:type="dxa"/>
            <w:tcBorders>
              <w:top w:val="outset" w:color="auto" w:sz="6" w:space="0"/>
              <w:left w:val="outset" w:color="auto" w:sz="6" w:space="0"/>
              <w:bottom w:val="outset" w:color="auto" w:sz="6" w:space="0"/>
              <w:right w:val="outset" w:color="auto" w:sz="6" w:space="0"/>
            </w:tcBorders>
            <w:vAlign w:val="center"/>
          </w:tcPr>
          <w:p>
            <w:pPr>
              <w:pStyle w:val="76"/>
              <w:jc w:val="center"/>
              <w:rPr>
                <w:rFonts w:hint="eastAsia" w:ascii="宋体" w:eastAsia="宋体"/>
                <w:color w:val="000000"/>
                <w:kern w:val="2"/>
                <w:sz w:val="21"/>
                <w:szCs w:val="21"/>
              </w:rPr>
            </w:pPr>
            <w:r>
              <w:rPr>
                <w:rFonts w:hint="eastAsia" w:ascii="宋体" w:eastAsia="宋体"/>
                <w:color w:val="000000"/>
                <w:kern w:val="2"/>
                <w:sz w:val="21"/>
                <w:szCs w:val="21"/>
              </w:rPr>
              <w:t>营业执照</w:t>
            </w:r>
          </w:p>
        </w:tc>
        <w:tc>
          <w:tcPr>
            <w:tcW w:w="3990" w:type="dxa"/>
            <w:tcBorders>
              <w:top w:val="outset" w:color="auto" w:sz="6" w:space="0"/>
              <w:left w:val="outset" w:color="auto" w:sz="6" w:space="0"/>
              <w:bottom w:val="outset" w:color="auto" w:sz="6" w:space="0"/>
              <w:right w:val="outset" w:color="auto" w:sz="6" w:space="0"/>
            </w:tcBorders>
            <w:vAlign w:val="center"/>
          </w:tcPr>
          <w:p>
            <w:pPr>
              <w:pStyle w:val="76"/>
              <w:rPr>
                <w:rFonts w:hint="eastAsia" w:ascii="宋体" w:eastAsia="宋体"/>
                <w:color w:val="000000"/>
                <w:kern w:val="2"/>
                <w:sz w:val="21"/>
                <w:szCs w:val="21"/>
              </w:rPr>
            </w:pPr>
            <w:r>
              <w:rPr>
                <w:rFonts w:hint="eastAsia" w:ascii="宋体" w:eastAsia="宋体"/>
                <w:color w:val="000000"/>
                <w:kern w:val="2"/>
                <w:sz w:val="21"/>
                <w:szCs w:val="21"/>
              </w:rPr>
              <w:t>是否</w:t>
            </w:r>
            <w:r>
              <w:rPr>
                <w:rFonts w:hint="eastAsia" w:ascii="宋体" w:hAnsi="宋体" w:cs="宋体"/>
                <w:sz w:val="22"/>
                <w:szCs w:val="22"/>
              </w:rPr>
              <w:t>具有独立承担民事责任能力的在中华人民共和国境内注册的法人，提供有效的营业执照</w:t>
            </w:r>
            <w:r>
              <w:rPr>
                <w:rFonts w:hint="eastAsia" w:ascii="宋体" w:eastAsia="宋体" w:cs="宋体"/>
                <w:sz w:val="22"/>
                <w:szCs w:val="22"/>
              </w:rPr>
              <w:t>；</w:t>
            </w:r>
          </w:p>
        </w:tc>
        <w:tc>
          <w:tcPr>
            <w:tcW w:w="647" w:type="dxa"/>
            <w:tcBorders>
              <w:top w:val="outset" w:color="auto" w:sz="6" w:space="0"/>
              <w:left w:val="outset" w:color="auto" w:sz="6" w:space="0"/>
              <w:bottom w:val="outset" w:color="auto" w:sz="6" w:space="0"/>
              <w:right w:val="outset" w:color="auto" w:sz="6" w:space="0"/>
            </w:tcBorders>
            <w:vAlign w:val="center"/>
          </w:tcPr>
          <w:p>
            <w:pPr>
              <w:pStyle w:val="76"/>
            </w:pPr>
          </w:p>
        </w:tc>
        <w:tc>
          <w:tcPr>
            <w:tcW w:w="903" w:type="dxa"/>
            <w:tcBorders>
              <w:top w:val="outset" w:color="auto" w:sz="6" w:space="0"/>
              <w:left w:val="outset" w:color="auto" w:sz="6" w:space="0"/>
              <w:bottom w:val="outset" w:color="auto" w:sz="6" w:space="0"/>
              <w:right w:val="outset" w:color="auto" w:sz="6" w:space="0"/>
            </w:tcBorders>
            <w:vAlign w:val="center"/>
          </w:tcPr>
          <w:p>
            <w:pPr>
              <w:pStyle w:val="76"/>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61" w:hRule="atLeast"/>
        </w:trPr>
        <w:tc>
          <w:tcPr>
            <w:tcW w:w="571" w:type="dxa"/>
            <w:vMerge w:val="continue"/>
            <w:tcBorders>
              <w:left w:val="outset" w:color="auto" w:sz="6" w:space="0"/>
              <w:right w:val="outset" w:color="auto" w:sz="6" w:space="0"/>
            </w:tcBorders>
            <w:vAlign w:val="center"/>
          </w:tcPr>
          <w:p/>
        </w:tc>
        <w:tc>
          <w:tcPr>
            <w:tcW w:w="1149" w:type="dxa"/>
            <w:vMerge w:val="continue"/>
            <w:tcBorders>
              <w:left w:val="outset" w:color="auto" w:sz="6" w:space="0"/>
              <w:right w:val="outset" w:color="auto" w:sz="6" w:space="0"/>
            </w:tcBorders>
            <w:vAlign w:val="center"/>
          </w:tcPr>
          <w:p/>
        </w:tc>
        <w:tc>
          <w:tcPr>
            <w:tcW w:w="2096" w:type="dxa"/>
            <w:tcBorders>
              <w:top w:val="outset" w:color="auto" w:sz="6" w:space="0"/>
              <w:left w:val="outset" w:color="auto" w:sz="6" w:space="0"/>
              <w:bottom w:val="outset" w:color="auto" w:sz="6" w:space="0"/>
              <w:right w:val="outset" w:color="auto" w:sz="6" w:space="0"/>
            </w:tcBorders>
            <w:vAlign w:val="center"/>
          </w:tcPr>
          <w:p>
            <w:pPr>
              <w:pStyle w:val="76"/>
              <w:jc w:val="center"/>
              <w:rPr>
                <w:rFonts w:hint="eastAsia" w:ascii="宋体" w:eastAsia="宋体"/>
                <w:color w:val="000000"/>
                <w:kern w:val="2"/>
                <w:sz w:val="21"/>
                <w:szCs w:val="21"/>
              </w:rPr>
            </w:pPr>
            <w:r>
              <w:rPr>
                <w:rFonts w:hint="eastAsia" w:ascii="宋体" w:eastAsia="宋体"/>
                <w:color w:val="000000"/>
                <w:kern w:val="2"/>
                <w:sz w:val="21"/>
                <w:szCs w:val="21"/>
              </w:rPr>
              <w:t>授权委托书</w:t>
            </w:r>
          </w:p>
        </w:tc>
        <w:tc>
          <w:tcPr>
            <w:tcW w:w="3990" w:type="dxa"/>
            <w:tcBorders>
              <w:top w:val="outset" w:color="auto" w:sz="6" w:space="0"/>
              <w:left w:val="outset" w:color="auto" w:sz="6" w:space="0"/>
              <w:bottom w:val="outset" w:color="auto" w:sz="6" w:space="0"/>
              <w:right w:val="outset" w:color="auto" w:sz="6" w:space="0"/>
            </w:tcBorders>
            <w:vAlign w:val="center"/>
          </w:tcPr>
          <w:p>
            <w:pPr>
              <w:pStyle w:val="76"/>
              <w:rPr>
                <w:rFonts w:hint="eastAsia" w:ascii="宋体" w:eastAsia="宋体"/>
                <w:color w:val="000000"/>
                <w:kern w:val="2"/>
                <w:sz w:val="21"/>
                <w:szCs w:val="21"/>
              </w:rPr>
            </w:pPr>
            <w:r>
              <w:rPr>
                <w:rFonts w:hint="eastAsia" w:ascii="宋体" w:eastAsia="宋体" w:cs="宋体"/>
                <w:sz w:val="22"/>
                <w:szCs w:val="22"/>
              </w:rPr>
              <w:t>有效的法定代表人身份证明或法定代表人授权委托书；</w:t>
            </w:r>
          </w:p>
        </w:tc>
        <w:tc>
          <w:tcPr>
            <w:tcW w:w="647" w:type="dxa"/>
            <w:tcBorders>
              <w:top w:val="outset" w:color="auto" w:sz="6" w:space="0"/>
              <w:left w:val="outset" w:color="auto" w:sz="6" w:space="0"/>
              <w:bottom w:val="outset" w:color="auto" w:sz="6" w:space="0"/>
              <w:right w:val="outset" w:color="auto" w:sz="6" w:space="0"/>
            </w:tcBorders>
            <w:vAlign w:val="center"/>
          </w:tcPr>
          <w:p>
            <w:pPr>
              <w:pStyle w:val="76"/>
            </w:pPr>
          </w:p>
        </w:tc>
        <w:tc>
          <w:tcPr>
            <w:tcW w:w="903" w:type="dxa"/>
            <w:tcBorders>
              <w:top w:val="outset" w:color="auto" w:sz="6" w:space="0"/>
              <w:left w:val="outset" w:color="auto" w:sz="6" w:space="0"/>
              <w:bottom w:val="outset" w:color="auto" w:sz="6" w:space="0"/>
              <w:right w:val="outset" w:color="auto" w:sz="6" w:space="0"/>
            </w:tcBorders>
            <w:vAlign w:val="center"/>
          </w:tcPr>
          <w:p>
            <w:pPr>
              <w:pStyle w:val="76"/>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488" w:hRule="atLeast"/>
        </w:trPr>
        <w:tc>
          <w:tcPr>
            <w:tcW w:w="571" w:type="dxa"/>
            <w:vMerge w:val="continue"/>
            <w:tcBorders>
              <w:left w:val="outset" w:color="auto" w:sz="6" w:space="0"/>
              <w:right w:val="outset" w:color="auto" w:sz="6" w:space="0"/>
            </w:tcBorders>
            <w:vAlign w:val="center"/>
          </w:tcPr>
          <w:p/>
        </w:tc>
        <w:tc>
          <w:tcPr>
            <w:tcW w:w="1149" w:type="dxa"/>
            <w:vMerge w:val="continue"/>
            <w:tcBorders>
              <w:left w:val="outset" w:color="auto" w:sz="6" w:space="0"/>
              <w:right w:val="outset" w:color="auto" w:sz="6" w:space="0"/>
            </w:tcBorders>
            <w:vAlign w:val="center"/>
          </w:tcPr>
          <w:p/>
        </w:tc>
        <w:tc>
          <w:tcPr>
            <w:tcW w:w="2096" w:type="dxa"/>
            <w:tcBorders>
              <w:top w:val="outset" w:color="auto" w:sz="6" w:space="0"/>
              <w:left w:val="outset" w:color="auto" w:sz="6" w:space="0"/>
              <w:bottom w:val="outset" w:color="auto" w:sz="6" w:space="0"/>
              <w:right w:val="outset" w:color="auto" w:sz="6" w:space="0"/>
            </w:tcBorders>
            <w:vAlign w:val="center"/>
          </w:tcPr>
          <w:p>
            <w:pPr>
              <w:pStyle w:val="76"/>
              <w:jc w:val="center"/>
              <w:rPr>
                <w:rFonts w:hint="eastAsia" w:ascii="宋体" w:eastAsia="宋体"/>
                <w:color w:val="000000"/>
                <w:kern w:val="2"/>
                <w:sz w:val="21"/>
                <w:szCs w:val="21"/>
              </w:rPr>
            </w:pPr>
            <w:r>
              <w:rPr>
                <w:rFonts w:hint="eastAsia" w:ascii="宋体" w:eastAsia="宋体"/>
                <w:color w:val="000000"/>
                <w:kern w:val="2"/>
                <w:sz w:val="21"/>
                <w:szCs w:val="21"/>
              </w:rPr>
              <w:t>企业诚信</w:t>
            </w:r>
          </w:p>
        </w:tc>
        <w:tc>
          <w:tcPr>
            <w:tcW w:w="3990" w:type="dxa"/>
            <w:tcBorders>
              <w:top w:val="outset" w:color="auto" w:sz="6" w:space="0"/>
              <w:left w:val="outset" w:color="auto" w:sz="6" w:space="0"/>
              <w:bottom w:val="outset" w:color="auto" w:sz="6" w:space="0"/>
              <w:right w:val="outset" w:color="auto" w:sz="6" w:space="0"/>
            </w:tcBorders>
            <w:vAlign w:val="center"/>
          </w:tcPr>
          <w:p>
            <w:pPr>
              <w:widowControl w:val="0"/>
              <w:spacing w:line="400" w:lineRule="exact"/>
              <w:jc w:val="left"/>
              <w:rPr>
                <w:rFonts w:hint="eastAsia" w:ascii="宋体"/>
                <w:szCs w:val="21"/>
              </w:rPr>
            </w:pPr>
            <w:r>
              <w:rPr>
                <w:rFonts w:hint="eastAsia" w:ascii="宋体"/>
                <w:szCs w:val="21"/>
              </w:rPr>
              <w:t>是否</w:t>
            </w:r>
            <w:r>
              <w:rPr>
                <w:rFonts w:hint="eastAsia" w:ascii="宋体" w:cs="宋体"/>
                <w:color w:val="auto"/>
                <w:sz w:val="22"/>
                <w:szCs w:val="22"/>
              </w:rPr>
              <w:t>在</w:t>
            </w:r>
            <w:r>
              <w:rPr>
                <w:rFonts w:hint="eastAsia" w:ascii="宋体" w:cs="宋体"/>
                <w:kern w:val="0"/>
                <w:sz w:val="24"/>
                <w:szCs w:val="22"/>
              </w:rPr>
              <w:t>在</w:t>
            </w:r>
            <w:r>
              <w:rPr>
                <w:rFonts w:hint="eastAsia" w:ascii="宋体" w:cs="宋体"/>
                <w:color w:val="auto"/>
                <w:kern w:val="0"/>
                <w:sz w:val="22"/>
                <w:szCs w:val="22"/>
              </w:rPr>
              <w:t>“信用中国”网站（www.creditchina.gov.cn）、中国政府采购网（www.ccgp.gov.cn）、国家企业信用信息公示系统，未被列入失信被执行人、重大税收违法案件当事人名单、政府采购严重违法失信行为记录名单的（尚在处罚期内的）；</w:t>
            </w:r>
            <w:r>
              <w:rPr>
                <w:rFonts w:hint="eastAsia" w:ascii="宋体" w:cs="宋体"/>
                <w:color w:val="auto"/>
                <w:sz w:val="22"/>
                <w:szCs w:val="22"/>
              </w:rPr>
              <w:t>投标人自行登录网站进行查询结果并打印完整查询结果；</w:t>
            </w:r>
          </w:p>
        </w:tc>
        <w:tc>
          <w:tcPr>
            <w:tcW w:w="647" w:type="dxa"/>
            <w:tcBorders>
              <w:top w:val="outset" w:color="auto" w:sz="6" w:space="0"/>
              <w:left w:val="outset" w:color="auto" w:sz="6" w:space="0"/>
              <w:bottom w:val="outset" w:color="auto" w:sz="6" w:space="0"/>
              <w:right w:val="outset" w:color="auto" w:sz="6" w:space="0"/>
            </w:tcBorders>
            <w:vAlign w:val="center"/>
          </w:tcPr>
          <w:p>
            <w:pPr>
              <w:pStyle w:val="76"/>
            </w:pPr>
          </w:p>
        </w:tc>
        <w:tc>
          <w:tcPr>
            <w:tcW w:w="903" w:type="dxa"/>
            <w:tcBorders>
              <w:top w:val="outset" w:color="auto" w:sz="6" w:space="0"/>
              <w:left w:val="outset" w:color="auto" w:sz="6" w:space="0"/>
              <w:bottom w:val="outset" w:color="auto" w:sz="6" w:space="0"/>
              <w:right w:val="outset" w:color="auto" w:sz="6" w:space="0"/>
            </w:tcBorders>
            <w:vAlign w:val="center"/>
          </w:tcPr>
          <w:p>
            <w:pPr>
              <w:pStyle w:val="76"/>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c>
          <w:tcPr>
            <w:tcW w:w="571" w:type="dxa"/>
            <w:vMerge w:val="continue"/>
            <w:tcBorders>
              <w:left w:val="outset" w:color="auto" w:sz="6" w:space="0"/>
              <w:right w:val="outset" w:color="auto" w:sz="6" w:space="0"/>
            </w:tcBorders>
            <w:vAlign w:val="center"/>
          </w:tcPr>
          <w:p/>
        </w:tc>
        <w:tc>
          <w:tcPr>
            <w:tcW w:w="1149" w:type="dxa"/>
            <w:vMerge w:val="continue"/>
            <w:tcBorders>
              <w:left w:val="outset" w:color="auto" w:sz="6" w:space="0"/>
              <w:right w:val="outset" w:color="auto" w:sz="6" w:space="0"/>
            </w:tcBorders>
            <w:vAlign w:val="center"/>
          </w:tcPr>
          <w:p/>
        </w:tc>
        <w:tc>
          <w:tcPr>
            <w:tcW w:w="2096" w:type="dxa"/>
            <w:tcBorders>
              <w:top w:val="outset" w:color="auto" w:sz="6" w:space="0"/>
              <w:left w:val="outset" w:color="auto" w:sz="6" w:space="0"/>
              <w:bottom w:val="outset" w:color="auto" w:sz="6" w:space="0"/>
              <w:right w:val="outset" w:color="auto" w:sz="6" w:space="0"/>
            </w:tcBorders>
            <w:vAlign w:val="center"/>
          </w:tcPr>
          <w:p>
            <w:pPr>
              <w:pStyle w:val="76"/>
              <w:jc w:val="center"/>
              <w:rPr>
                <w:rFonts w:hint="eastAsia" w:ascii="宋体" w:eastAsia="宋体"/>
                <w:color w:val="000000"/>
                <w:kern w:val="2"/>
                <w:sz w:val="21"/>
                <w:szCs w:val="21"/>
              </w:rPr>
            </w:pPr>
            <w:r>
              <w:rPr>
                <w:rFonts w:hint="eastAsia" w:ascii="宋体" w:eastAsia="宋体"/>
                <w:color w:val="000000"/>
                <w:kern w:val="2"/>
                <w:sz w:val="21"/>
                <w:szCs w:val="21"/>
              </w:rPr>
              <w:t>投标保证金</w:t>
            </w:r>
          </w:p>
        </w:tc>
        <w:tc>
          <w:tcPr>
            <w:tcW w:w="3990" w:type="dxa"/>
            <w:tcBorders>
              <w:top w:val="outset" w:color="auto" w:sz="6" w:space="0"/>
              <w:left w:val="outset" w:color="auto" w:sz="6" w:space="0"/>
              <w:bottom w:val="outset" w:color="auto" w:sz="6" w:space="0"/>
              <w:right w:val="outset" w:color="auto" w:sz="6" w:space="0"/>
            </w:tcBorders>
            <w:vAlign w:val="center"/>
          </w:tcPr>
          <w:p>
            <w:pPr>
              <w:pStyle w:val="76"/>
              <w:rPr>
                <w:rFonts w:hint="eastAsia" w:ascii="宋体" w:eastAsia="宋体"/>
                <w:color w:val="000000"/>
                <w:kern w:val="2"/>
                <w:sz w:val="21"/>
                <w:szCs w:val="21"/>
              </w:rPr>
            </w:pPr>
            <w:r>
              <w:rPr>
                <w:rFonts w:hint="eastAsia" w:ascii="宋体" w:eastAsia="宋体"/>
                <w:color w:val="000000"/>
                <w:kern w:val="2"/>
                <w:sz w:val="21"/>
                <w:szCs w:val="21"/>
                <w:lang w:val="zh-CN"/>
              </w:rPr>
              <w:t>是否提供投标保证金汇款凭证</w:t>
            </w:r>
            <w:r>
              <w:rPr>
                <w:rFonts w:hint="eastAsia" w:ascii="宋体" w:eastAsia="宋体"/>
                <w:color w:val="000000"/>
                <w:kern w:val="2"/>
                <w:sz w:val="21"/>
                <w:szCs w:val="21"/>
              </w:rPr>
              <w:t>；</w:t>
            </w:r>
          </w:p>
        </w:tc>
        <w:tc>
          <w:tcPr>
            <w:tcW w:w="647" w:type="dxa"/>
            <w:tcBorders>
              <w:top w:val="outset" w:color="auto" w:sz="6" w:space="0"/>
              <w:left w:val="outset" w:color="auto" w:sz="6" w:space="0"/>
              <w:bottom w:val="outset" w:color="auto" w:sz="6" w:space="0"/>
              <w:right w:val="outset" w:color="auto" w:sz="6" w:space="0"/>
            </w:tcBorders>
            <w:vAlign w:val="center"/>
          </w:tcPr>
          <w:p>
            <w:pPr>
              <w:pStyle w:val="76"/>
            </w:pPr>
          </w:p>
        </w:tc>
        <w:tc>
          <w:tcPr>
            <w:tcW w:w="903" w:type="dxa"/>
            <w:tcBorders>
              <w:top w:val="outset" w:color="auto" w:sz="6" w:space="0"/>
              <w:left w:val="outset" w:color="auto" w:sz="6" w:space="0"/>
              <w:bottom w:val="outset" w:color="auto" w:sz="6" w:space="0"/>
              <w:right w:val="outset" w:color="auto" w:sz="6" w:space="0"/>
            </w:tcBorders>
            <w:vAlign w:val="center"/>
          </w:tcPr>
          <w:p>
            <w:pPr>
              <w:pStyle w:val="76"/>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c>
          <w:tcPr>
            <w:tcW w:w="571" w:type="dxa"/>
            <w:vMerge w:val="continue"/>
            <w:tcBorders>
              <w:top w:val="outset" w:color="auto" w:sz="6" w:space="0"/>
              <w:left w:val="outset" w:color="auto" w:sz="6" w:space="0"/>
              <w:bottom w:val="outset" w:color="auto" w:sz="6" w:space="0"/>
              <w:right w:val="outset" w:color="auto" w:sz="6" w:space="0"/>
            </w:tcBorders>
            <w:vAlign w:val="center"/>
          </w:tcPr>
          <w:p/>
        </w:tc>
        <w:tc>
          <w:tcPr>
            <w:tcW w:w="1149" w:type="dxa"/>
            <w:vMerge w:val="restart"/>
            <w:tcBorders>
              <w:top w:val="single" w:color="auto" w:sz="4" w:space="0"/>
              <w:left w:val="outset" w:color="auto" w:sz="6" w:space="0"/>
              <w:right w:val="outset" w:color="auto" w:sz="6" w:space="0"/>
            </w:tcBorders>
            <w:vAlign w:val="center"/>
          </w:tcPr>
          <w:p>
            <w:pPr>
              <w:pStyle w:val="76"/>
              <w:jc w:val="center"/>
              <w:rPr>
                <w:rFonts w:hint="eastAsia" w:ascii="宋体" w:eastAsia="宋体"/>
                <w:color w:val="000000"/>
                <w:kern w:val="2"/>
                <w:sz w:val="21"/>
                <w:szCs w:val="21"/>
              </w:rPr>
            </w:pPr>
            <w:r>
              <w:rPr>
                <w:rFonts w:hint="eastAsia" w:ascii="宋体" w:eastAsia="宋体"/>
                <w:color w:val="000000"/>
                <w:kern w:val="2"/>
                <w:sz w:val="21"/>
                <w:szCs w:val="21"/>
              </w:rPr>
              <w:t>符</w:t>
            </w:r>
          </w:p>
          <w:p>
            <w:pPr>
              <w:pStyle w:val="76"/>
              <w:jc w:val="center"/>
              <w:rPr>
                <w:rFonts w:hint="eastAsia" w:ascii="宋体" w:eastAsia="宋体"/>
                <w:color w:val="000000"/>
                <w:kern w:val="2"/>
                <w:sz w:val="21"/>
                <w:szCs w:val="21"/>
              </w:rPr>
            </w:pPr>
            <w:r>
              <w:rPr>
                <w:rFonts w:hint="eastAsia" w:ascii="宋体" w:eastAsia="宋体"/>
                <w:color w:val="000000"/>
                <w:kern w:val="2"/>
                <w:sz w:val="21"/>
                <w:szCs w:val="21"/>
              </w:rPr>
              <w:t>合</w:t>
            </w:r>
          </w:p>
          <w:p>
            <w:pPr>
              <w:pStyle w:val="76"/>
              <w:jc w:val="center"/>
              <w:rPr>
                <w:rFonts w:hint="eastAsia" w:ascii="宋体" w:eastAsia="宋体"/>
                <w:color w:val="000000"/>
                <w:kern w:val="2"/>
                <w:sz w:val="21"/>
                <w:szCs w:val="21"/>
              </w:rPr>
            </w:pPr>
            <w:r>
              <w:rPr>
                <w:rFonts w:hint="eastAsia" w:ascii="宋体" w:eastAsia="宋体"/>
                <w:color w:val="000000"/>
                <w:kern w:val="2"/>
                <w:sz w:val="21"/>
                <w:szCs w:val="21"/>
              </w:rPr>
              <w:t>性</w:t>
            </w:r>
          </w:p>
          <w:p>
            <w:pPr>
              <w:pStyle w:val="76"/>
              <w:jc w:val="center"/>
              <w:rPr>
                <w:rFonts w:hint="eastAsia" w:ascii="宋体" w:eastAsia="宋体"/>
                <w:color w:val="000000"/>
                <w:kern w:val="2"/>
                <w:sz w:val="21"/>
                <w:szCs w:val="21"/>
              </w:rPr>
            </w:pPr>
            <w:r>
              <w:rPr>
                <w:rFonts w:hint="eastAsia" w:ascii="宋体" w:eastAsia="宋体"/>
                <w:color w:val="000000"/>
                <w:kern w:val="2"/>
                <w:sz w:val="21"/>
                <w:szCs w:val="21"/>
              </w:rPr>
              <w:t>检</w:t>
            </w:r>
          </w:p>
          <w:p>
            <w:pPr>
              <w:pStyle w:val="76"/>
              <w:jc w:val="center"/>
              <w:rPr>
                <w:rFonts w:hint="eastAsia" w:ascii="宋体" w:eastAsia="宋体"/>
                <w:color w:val="000000"/>
                <w:kern w:val="2"/>
                <w:sz w:val="21"/>
                <w:szCs w:val="21"/>
              </w:rPr>
            </w:pPr>
            <w:r>
              <w:rPr>
                <w:rFonts w:hint="eastAsia" w:ascii="宋体" w:eastAsia="宋体"/>
                <w:color w:val="000000"/>
                <w:kern w:val="2"/>
                <w:sz w:val="21"/>
                <w:szCs w:val="21"/>
              </w:rPr>
              <w:t>查</w:t>
            </w:r>
          </w:p>
        </w:tc>
        <w:tc>
          <w:tcPr>
            <w:tcW w:w="2096" w:type="dxa"/>
            <w:tcBorders>
              <w:top w:val="outset" w:color="auto" w:sz="6" w:space="0"/>
              <w:left w:val="outset" w:color="auto" w:sz="6" w:space="0"/>
              <w:bottom w:val="outset" w:color="auto" w:sz="6" w:space="0"/>
              <w:right w:val="outset" w:color="auto" w:sz="6" w:space="0"/>
            </w:tcBorders>
            <w:vAlign w:val="center"/>
          </w:tcPr>
          <w:p>
            <w:pPr>
              <w:pStyle w:val="76"/>
              <w:jc w:val="center"/>
              <w:rPr>
                <w:rFonts w:hint="eastAsia" w:ascii="宋体" w:eastAsia="宋体"/>
                <w:color w:val="000000"/>
                <w:kern w:val="2"/>
                <w:sz w:val="21"/>
                <w:szCs w:val="21"/>
              </w:rPr>
            </w:pPr>
            <w:r>
              <w:rPr>
                <w:rFonts w:hint="eastAsia" w:ascii="宋体" w:eastAsia="宋体"/>
                <w:color w:val="000000"/>
                <w:kern w:val="2"/>
                <w:sz w:val="21"/>
                <w:szCs w:val="21"/>
              </w:rPr>
              <w:t>响应文件</w:t>
            </w:r>
          </w:p>
        </w:tc>
        <w:tc>
          <w:tcPr>
            <w:tcW w:w="3990" w:type="dxa"/>
            <w:tcBorders>
              <w:top w:val="outset" w:color="auto" w:sz="6" w:space="0"/>
              <w:left w:val="outset" w:color="auto" w:sz="6" w:space="0"/>
              <w:bottom w:val="outset" w:color="auto" w:sz="6" w:space="0"/>
              <w:right w:val="outset" w:color="auto" w:sz="6" w:space="0"/>
            </w:tcBorders>
            <w:vAlign w:val="center"/>
          </w:tcPr>
          <w:p>
            <w:pPr>
              <w:pStyle w:val="76"/>
              <w:rPr>
                <w:rFonts w:hint="eastAsia" w:ascii="宋体" w:eastAsia="宋体"/>
                <w:color w:val="000000"/>
                <w:kern w:val="2"/>
                <w:sz w:val="21"/>
                <w:szCs w:val="21"/>
              </w:rPr>
            </w:pPr>
            <w:r>
              <w:rPr>
                <w:rFonts w:hint="eastAsia" w:ascii="宋体" w:eastAsia="宋体"/>
                <w:color w:val="000000"/>
                <w:kern w:val="2"/>
                <w:sz w:val="21"/>
                <w:szCs w:val="21"/>
              </w:rPr>
              <w:t>响应文件是否按照磋商文件规定要求</w:t>
            </w:r>
          </w:p>
          <w:p>
            <w:pPr>
              <w:pStyle w:val="76"/>
              <w:rPr>
                <w:rFonts w:hint="eastAsia" w:ascii="宋体" w:eastAsia="宋体"/>
                <w:color w:val="000000"/>
                <w:kern w:val="2"/>
                <w:sz w:val="21"/>
                <w:szCs w:val="21"/>
              </w:rPr>
            </w:pPr>
            <w:r>
              <w:rPr>
                <w:rFonts w:hint="eastAsia" w:ascii="宋体" w:eastAsia="宋体"/>
                <w:color w:val="000000"/>
                <w:kern w:val="2"/>
                <w:sz w:val="21"/>
                <w:szCs w:val="21"/>
              </w:rPr>
              <w:t>签字或盖章；</w:t>
            </w:r>
          </w:p>
        </w:tc>
        <w:tc>
          <w:tcPr>
            <w:tcW w:w="647" w:type="dxa"/>
            <w:tcBorders>
              <w:top w:val="outset" w:color="auto" w:sz="6" w:space="0"/>
              <w:left w:val="outset" w:color="auto" w:sz="6" w:space="0"/>
              <w:bottom w:val="outset" w:color="auto" w:sz="6" w:space="0"/>
              <w:right w:val="outset" w:color="auto" w:sz="6" w:space="0"/>
            </w:tcBorders>
            <w:vAlign w:val="center"/>
          </w:tcPr>
          <w:p>
            <w:pPr>
              <w:pStyle w:val="76"/>
            </w:pPr>
          </w:p>
        </w:tc>
        <w:tc>
          <w:tcPr>
            <w:tcW w:w="903" w:type="dxa"/>
            <w:tcBorders>
              <w:top w:val="outset" w:color="auto" w:sz="6" w:space="0"/>
              <w:left w:val="outset" w:color="auto" w:sz="6" w:space="0"/>
              <w:bottom w:val="outset" w:color="auto" w:sz="6" w:space="0"/>
              <w:right w:val="outset" w:color="auto" w:sz="6" w:space="0"/>
            </w:tcBorders>
            <w:vAlign w:val="center"/>
          </w:tcPr>
          <w:p>
            <w:pPr>
              <w:pStyle w:val="76"/>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c>
          <w:tcPr>
            <w:tcW w:w="571" w:type="dxa"/>
            <w:vMerge w:val="continue"/>
            <w:tcBorders>
              <w:top w:val="outset" w:color="auto" w:sz="6" w:space="0"/>
              <w:left w:val="outset" w:color="auto" w:sz="6" w:space="0"/>
              <w:bottom w:val="outset" w:color="auto" w:sz="6" w:space="0"/>
              <w:right w:val="outset" w:color="auto" w:sz="6" w:space="0"/>
            </w:tcBorders>
            <w:vAlign w:val="center"/>
          </w:tcPr>
          <w:p/>
        </w:tc>
        <w:tc>
          <w:tcPr>
            <w:tcW w:w="1149" w:type="dxa"/>
            <w:vMerge w:val="continue"/>
            <w:tcBorders>
              <w:top w:val="outset" w:color="auto" w:sz="6" w:space="0"/>
              <w:left w:val="outset" w:color="auto" w:sz="6" w:space="0"/>
              <w:bottom w:val="outset" w:color="auto" w:sz="6" w:space="0"/>
              <w:right w:val="outset" w:color="auto" w:sz="6" w:space="0"/>
            </w:tcBorders>
            <w:vAlign w:val="center"/>
          </w:tcPr>
          <w:p/>
        </w:tc>
        <w:tc>
          <w:tcPr>
            <w:tcW w:w="2096" w:type="dxa"/>
            <w:tcBorders>
              <w:top w:val="outset" w:color="auto" w:sz="6" w:space="0"/>
              <w:left w:val="outset" w:color="auto" w:sz="6" w:space="0"/>
              <w:bottom w:val="outset" w:color="auto" w:sz="6" w:space="0"/>
              <w:right w:val="outset" w:color="auto" w:sz="6" w:space="0"/>
            </w:tcBorders>
            <w:vAlign w:val="center"/>
          </w:tcPr>
          <w:p>
            <w:pPr>
              <w:pStyle w:val="76"/>
              <w:jc w:val="center"/>
              <w:rPr>
                <w:rFonts w:hint="eastAsia" w:ascii="宋体" w:eastAsia="宋体"/>
                <w:color w:val="000000"/>
                <w:kern w:val="2"/>
                <w:sz w:val="21"/>
                <w:szCs w:val="21"/>
              </w:rPr>
            </w:pPr>
            <w:r>
              <w:rPr>
                <w:rFonts w:hint="eastAsia" w:ascii="宋体" w:eastAsia="宋体"/>
                <w:color w:val="000000"/>
                <w:kern w:val="2"/>
                <w:sz w:val="21"/>
                <w:szCs w:val="21"/>
              </w:rPr>
              <w:t>投标报价</w:t>
            </w:r>
          </w:p>
        </w:tc>
        <w:tc>
          <w:tcPr>
            <w:tcW w:w="3990" w:type="dxa"/>
            <w:tcBorders>
              <w:top w:val="outset" w:color="auto" w:sz="6" w:space="0"/>
              <w:left w:val="outset" w:color="auto" w:sz="6" w:space="0"/>
              <w:bottom w:val="outset" w:color="auto" w:sz="6" w:space="0"/>
              <w:right w:val="outset" w:color="auto" w:sz="6" w:space="0"/>
            </w:tcBorders>
            <w:vAlign w:val="center"/>
          </w:tcPr>
          <w:p>
            <w:pPr>
              <w:pStyle w:val="76"/>
              <w:rPr>
                <w:rFonts w:hint="eastAsia" w:ascii="宋体" w:eastAsia="宋体"/>
                <w:kern w:val="2"/>
                <w:sz w:val="21"/>
                <w:szCs w:val="21"/>
              </w:rPr>
            </w:pPr>
            <w:r>
              <w:rPr>
                <w:rFonts w:hint="eastAsia" w:ascii="宋体" w:eastAsia="宋体"/>
                <w:kern w:val="2"/>
                <w:sz w:val="21"/>
                <w:szCs w:val="21"/>
              </w:rPr>
              <w:t>报价是否未超过最高限价；</w:t>
            </w:r>
          </w:p>
        </w:tc>
        <w:tc>
          <w:tcPr>
            <w:tcW w:w="647" w:type="dxa"/>
            <w:tcBorders>
              <w:top w:val="outset" w:color="auto" w:sz="6" w:space="0"/>
              <w:left w:val="outset" w:color="auto" w:sz="6" w:space="0"/>
              <w:bottom w:val="outset" w:color="auto" w:sz="6" w:space="0"/>
              <w:right w:val="outset" w:color="auto" w:sz="6" w:space="0"/>
            </w:tcBorders>
            <w:vAlign w:val="center"/>
          </w:tcPr>
          <w:p>
            <w:pPr>
              <w:pStyle w:val="76"/>
            </w:pPr>
          </w:p>
        </w:tc>
        <w:tc>
          <w:tcPr>
            <w:tcW w:w="903" w:type="dxa"/>
            <w:tcBorders>
              <w:top w:val="outset" w:color="auto" w:sz="6" w:space="0"/>
              <w:left w:val="outset" w:color="auto" w:sz="6" w:space="0"/>
              <w:bottom w:val="outset" w:color="auto" w:sz="6" w:space="0"/>
              <w:right w:val="outset" w:color="auto" w:sz="6" w:space="0"/>
            </w:tcBorders>
            <w:vAlign w:val="center"/>
          </w:tcPr>
          <w:p>
            <w:pPr>
              <w:pStyle w:val="76"/>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c>
          <w:tcPr>
            <w:tcW w:w="571" w:type="dxa"/>
            <w:vMerge w:val="continue"/>
            <w:tcBorders>
              <w:top w:val="outset" w:color="auto" w:sz="6" w:space="0"/>
              <w:left w:val="outset" w:color="auto" w:sz="6" w:space="0"/>
              <w:bottom w:val="outset" w:color="auto" w:sz="6" w:space="0"/>
              <w:right w:val="outset" w:color="auto" w:sz="6" w:space="0"/>
            </w:tcBorders>
            <w:vAlign w:val="center"/>
          </w:tcPr>
          <w:p/>
        </w:tc>
        <w:tc>
          <w:tcPr>
            <w:tcW w:w="1149" w:type="dxa"/>
            <w:vMerge w:val="continue"/>
            <w:tcBorders>
              <w:top w:val="outset" w:color="auto" w:sz="6" w:space="0"/>
              <w:left w:val="outset" w:color="auto" w:sz="6" w:space="0"/>
              <w:bottom w:val="outset" w:color="auto" w:sz="6" w:space="0"/>
              <w:right w:val="outset" w:color="auto" w:sz="6" w:space="0"/>
            </w:tcBorders>
            <w:vAlign w:val="center"/>
          </w:tcPr>
          <w:p/>
        </w:tc>
        <w:tc>
          <w:tcPr>
            <w:tcW w:w="2096" w:type="dxa"/>
            <w:tcBorders>
              <w:top w:val="outset" w:color="auto" w:sz="6" w:space="0"/>
              <w:left w:val="outset" w:color="auto" w:sz="6" w:space="0"/>
              <w:bottom w:val="outset" w:color="auto" w:sz="6" w:space="0"/>
              <w:right w:val="outset" w:color="auto" w:sz="6" w:space="0"/>
            </w:tcBorders>
            <w:vAlign w:val="center"/>
          </w:tcPr>
          <w:p>
            <w:pPr>
              <w:pStyle w:val="76"/>
              <w:jc w:val="center"/>
              <w:rPr>
                <w:rFonts w:hint="eastAsia" w:ascii="宋体" w:eastAsia="宋体"/>
                <w:color w:val="000000"/>
                <w:kern w:val="2"/>
                <w:sz w:val="21"/>
                <w:szCs w:val="21"/>
              </w:rPr>
            </w:pPr>
            <w:r>
              <w:rPr>
                <w:rFonts w:hint="eastAsia" w:ascii="宋体" w:eastAsia="宋体"/>
                <w:color w:val="000000"/>
                <w:kern w:val="2"/>
                <w:sz w:val="21"/>
                <w:szCs w:val="21"/>
              </w:rPr>
              <w:t>供应商是否符合要求</w:t>
            </w:r>
          </w:p>
        </w:tc>
        <w:tc>
          <w:tcPr>
            <w:tcW w:w="3990" w:type="dxa"/>
            <w:tcBorders>
              <w:top w:val="outset" w:color="auto" w:sz="6" w:space="0"/>
              <w:left w:val="outset" w:color="auto" w:sz="6" w:space="0"/>
              <w:bottom w:val="outset" w:color="auto" w:sz="6" w:space="0"/>
              <w:right w:val="outset" w:color="auto" w:sz="6" w:space="0"/>
            </w:tcBorders>
            <w:vAlign w:val="center"/>
          </w:tcPr>
          <w:p>
            <w:pPr>
              <w:pStyle w:val="76"/>
              <w:rPr>
                <w:rFonts w:hint="eastAsia" w:ascii="宋体" w:eastAsia="宋体"/>
                <w:kern w:val="2"/>
                <w:sz w:val="21"/>
                <w:szCs w:val="21"/>
              </w:rPr>
            </w:pPr>
            <w:r>
              <w:rPr>
                <w:rFonts w:hint="eastAsia" w:ascii="宋体" w:eastAsia="宋体"/>
                <w:kern w:val="2"/>
                <w:sz w:val="21"/>
                <w:szCs w:val="21"/>
              </w:rPr>
              <w:t>供应商是否符合法律、法规和磋商文件中规定的其他实质性要求（如：供货期、质量要求、投标有效期限等）；</w:t>
            </w:r>
          </w:p>
        </w:tc>
        <w:tc>
          <w:tcPr>
            <w:tcW w:w="647" w:type="dxa"/>
            <w:tcBorders>
              <w:top w:val="outset" w:color="auto" w:sz="6" w:space="0"/>
              <w:left w:val="outset" w:color="auto" w:sz="6" w:space="0"/>
              <w:bottom w:val="outset" w:color="auto" w:sz="6" w:space="0"/>
              <w:right w:val="outset" w:color="auto" w:sz="6" w:space="0"/>
            </w:tcBorders>
            <w:vAlign w:val="center"/>
          </w:tcPr>
          <w:p>
            <w:pPr>
              <w:pStyle w:val="76"/>
            </w:pPr>
          </w:p>
        </w:tc>
        <w:tc>
          <w:tcPr>
            <w:tcW w:w="903" w:type="dxa"/>
            <w:tcBorders>
              <w:top w:val="outset" w:color="auto" w:sz="6" w:space="0"/>
              <w:left w:val="outset" w:color="auto" w:sz="6" w:space="0"/>
              <w:bottom w:val="outset" w:color="auto" w:sz="6" w:space="0"/>
              <w:right w:val="outset" w:color="auto" w:sz="6" w:space="0"/>
            </w:tcBorders>
            <w:vAlign w:val="center"/>
          </w:tcPr>
          <w:p>
            <w:pPr>
              <w:pStyle w:val="76"/>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c>
          <w:tcPr>
            <w:tcW w:w="571" w:type="dxa"/>
            <w:vMerge w:val="continue"/>
            <w:tcBorders>
              <w:top w:val="outset" w:color="auto" w:sz="6" w:space="0"/>
              <w:left w:val="outset" w:color="auto" w:sz="6" w:space="0"/>
              <w:bottom w:val="outset" w:color="auto" w:sz="6" w:space="0"/>
              <w:right w:val="outset" w:color="auto" w:sz="6" w:space="0"/>
            </w:tcBorders>
            <w:vAlign w:val="center"/>
          </w:tcPr>
          <w:p/>
        </w:tc>
        <w:tc>
          <w:tcPr>
            <w:tcW w:w="1149" w:type="dxa"/>
            <w:vMerge w:val="continue"/>
            <w:tcBorders>
              <w:top w:val="outset" w:color="auto" w:sz="6" w:space="0"/>
              <w:left w:val="outset" w:color="auto" w:sz="6" w:space="0"/>
              <w:bottom w:val="outset" w:color="auto" w:sz="6" w:space="0"/>
              <w:right w:val="outset" w:color="auto" w:sz="6" w:space="0"/>
            </w:tcBorders>
            <w:vAlign w:val="center"/>
          </w:tcPr>
          <w:p/>
        </w:tc>
        <w:tc>
          <w:tcPr>
            <w:tcW w:w="2096" w:type="dxa"/>
            <w:tcBorders>
              <w:top w:val="outset" w:color="auto" w:sz="6" w:space="0"/>
              <w:left w:val="outset" w:color="auto" w:sz="6" w:space="0"/>
              <w:bottom w:val="outset" w:color="auto" w:sz="6" w:space="0"/>
              <w:right w:val="outset" w:color="auto" w:sz="6" w:space="0"/>
            </w:tcBorders>
            <w:vAlign w:val="center"/>
          </w:tcPr>
          <w:p>
            <w:pPr>
              <w:pStyle w:val="76"/>
              <w:jc w:val="center"/>
              <w:rPr>
                <w:rFonts w:hint="eastAsia" w:ascii="宋体" w:eastAsia="宋体"/>
                <w:color w:val="000000"/>
                <w:kern w:val="2"/>
                <w:sz w:val="21"/>
                <w:szCs w:val="21"/>
              </w:rPr>
            </w:pPr>
            <w:r>
              <w:rPr>
                <w:rFonts w:hint="eastAsia" w:ascii="宋体" w:eastAsia="宋体"/>
                <w:color w:val="000000"/>
                <w:kern w:val="2"/>
                <w:sz w:val="21"/>
                <w:szCs w:val="21"/>
              </w:rPr>
              <w:t>响应文件的有效性、完整性</w:t>
            </w:r>
          </w:p>
        </w:tc>
        <w:tc>
          <w:tcPr>
            <w:tcW w:w="3990" w:type="dxa"/>
            <w:tcBorders>
              <w:top w:val="outset" w:color="auto" w:sz="6" w:space="0"/>
              <w:left w:val="outset" w:color="auto" w:sz="6" w:space="0"/>
              <w:bottom w:val="outset" w:color="auto" w:sz="6" w:space="0"/>
              <w:right w:val="outset" w:color="auto" w:sz="6" w:space="0"/>
            </w:tcBorders>
            <w:vAlign w:val="center"/>
          </w:tcPr>
          <w:p>
            <w:pPr>
              <w:pStyle w:val="76"/>
              <w:rPr>
                <w:rFonts w:hint="eastAsia" w:ascii="宋体" w:eastAsia="宋体"/>
                <w:color w:val="000000"/>
                <w:kern w:val="2"/>
                <w:sz w:val="21"/>
                <w:szCs w:val="21"/>
              </w:rPr>
            </w:pPr>
            <w:r>
              <w:rPr>
                <w:rFonts w:hint="eastAsia" w:ascii="宋体" w:eastAsia="宋体"/>
                <w:color w:val="000000"/>
                <w:kern w:val="2"/>
                <w:sz w:val="21"/>
                <w:szCs w:val="21"/>
              </w:rPr>
              <w:t>响应文件的有效性、完整性是否响应磋商文件要求，是否对磋商文件的实质性要求作出响应。</w:t>
            </w:r>
          </w:p>
        </w:tc>
        <w:tc>
          <w:tcPr>
            <w:tcW w:w="647" w:type="dxa"/>
            <w:tcBorders>
              <w:top w:val="outset" w:color="auto" w:sz="6" w:space="0"/>
              <w:left w:val="outset" w:color="auto" w:sz="6" w:space="0"/>
              <w:bottom w:val="outset" w:color="auto" w:sz="6" w:space="0"/>
              <w:right w:val="outset" w:color="auto" w:sz="6" w:space="0"/>
            </w:tcBorders>
            <w:vAlign w:val="center"/>
          </w:tcPr>
          <w:p>
            <w:pPr>
              <w:pStyle w:val="76"/>
            </w:pPr>
          </w:p>
        </w:tc>
        <w:tc>
          <w:tcPr>
            <w:tcW w:w="903" w:type="dxa"/>
            <w:tcBorders>
              <w:top w:val="outset" w:color="auto" w:sz="6" w:space="0"/>
              <w:left w:val="outset" w:color="auto" w:sz="6" w:space="0"/>
              <w:bottom w:val="outset" w:color="auto" w:sz="6" w:space="0"/>
              <w:right w:val="outset" w:color="auto" w:sz="6" w:space="0"/>
            </w:tcBorders>
            <w:vAlign w:val="center"/>
          </w:tcPr>
          <w:p>
            <w:pPr>
              <w:pStyle w:val="76"/>
            </w:pPr>
          </w:p>
        </w:tc>
      </w:tr>
    </w:tbl>
    <w:p>
      <w:pPr>
        <w:pStyle w:val="19"/>
        <w:tabs>
          <w:tab w:val="left" w:pos="239"/>
        </w:tabs>
        <w:ind w:firstLine="0"/>
        <w:jc w:val="left"/>
        <w:rPr>
          <w:rFonts w:hint="eastAsia" w:ascii="宋体" w:cs="宋体"/>
          <w:b/>
          <w:bCs/>
          <w:sz w:val="28"/>
          <w:szCs w:val="28"/>
        </w:rPr>
      </w:pPr>
    </w:p>
    <w:p>
      <w:pPr>
        <w:rPr>
          <w:rFonts w:hint="eastAsia" w:ascii="宋体" w:cs="宋体"/>
          <w:b/>
          <w:bCs/>
          <w:sz w:val="28"/>
          <w:szCs w:val="28"/>
        </w:rPr>
      </w:pPr>
    </w:p>
    <w:p>
      <w:pPr>
        <w:rPr>
          <w:rFonts w:hint="eastAsia"/>
        </w:rPr>
      </w:pPr>
    </w:p>
    <w:p>
      <w:pPr>
        <w:pStyle w:val="19"/>
        <w:jc w:val="center"/>
        <w:rPr>
          <w:rFonts w:hint="eastAsia"/>
          <w:sz w:val="28"/>
          <w:szCs w:val="28"/>
        </w:rPr>
      </w:pPr>
      <w:r>
        <w:rPr>
          <w:rFonts w:hint="eastAsia" w:ascii="宋体"/>
          <w:b/>
          <w:bCs/>
          <w:sz w:val="28"/>
          <w:szCs w:val="28"/>
        </w:rPr>
        <w:t>详细评审</w:t>
      </w:r>
    </w:p>
    <w:p>
      <w:pPr>
        <w:rPr>
          <w:rFonts w:hint="eastAsia"/>
          <w:color w:val="auto"/>
        </w:rPr>
      </w:pPr>
    </w:p>
    <w:tbl>
      <w:tblPr>
        <w:tblStyle w:val="43"/>
        <w:tblW w:w="1064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0"/>
        <w:gridCol w:w="1190"/>
        <w:gridCol w:w="1310"/>
        <w:gridCol w:w="4793"/>
        <w:gridCol w:w="897"/>
        <w:gridCol w:w="1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jc w:val="center"/>
        </w:trPr>
        <w:tc>
          <w:tcPr>
            <w:tcW w:w="750" w:type="dxa"/>
            <w:vAlign w:val="center"/>
          </w:tcPr>
          <w:p>
            <w:pPr>
              <w:pStyle w:val="56"/>
              <w:spacing w:before="0" w:after="0" w:line="240" w:lineRule="auto"/>
              <w:ind w:firstLine="0"/>
              <w:rPr>
                <w:rFonts w:hint="eastAsia" w:ascii="宋体" w:cs="宋体"/>
                <w:b/>
                <w:szCs w:val="24"/>
              </w:rPr>
            </w:pPr>
            <w:r>
              <w:rPr>
                <w:rFonts w:hint="eastAsia" w:ascii="宋体" w:cs="宋体"/>
                <w:b/>
                <w:szCs w:val="24"/>
              </w:rPr>
              <w:t>序号</w:t>
            </w:r>
          </w:p>
        </w:tc>
        <w:tc>
          <w:tcPr>
            <w:tcW w:w="1190" w:type="dxa"/>
            <w:vAlign w:val="center"/>
          </w:tcPr>
          <w:p>
            <w:pPr>
              <w:pStyle w:val="56"/>
              <w:spacing w:before="0" w:after="0" w:line="240" w:lineRule="auto"/>
              <w:ind w:firstLine="0"/>
              <w:jc w:val="center"/>
              <w:rPr>
                <w:rFonts w:hint="eastAsia" w:ascii="宋体" w:cs="宋体"/>
                <w:b/>
                <w:szCs w:val="24"/>
              </w:rPr>
            </w:pPr>
            <w:r>
              <w:rPr>
                <w:rFonts w:hint="eastAsia" w:ascii="宋体" w:cs="宋体"/>
                <w:b/>
                <w:szCs w:val="24"/>
              </w:rPr>
              <w:t>考核项目</w:t>
            </w:r>
          </w:p>
        </w:tc>
        <w:tc>
          <w:tcPr>
            <w:tcW w:w="1310" w:type="dxa"/>
            <w:vAlign w:val="center"/>
          </w:tcPr>
          <w:p>
            <w:pPr>
              <w:pStyle w:val="56"/>
              <w:spacing w:before="0" w:after="0" w:line="240" w:lineRule="auto"/>
              <w:ind w:firstLine="0"/>
              <w:jc w:val="center"/>
              <w:rPr>
                <w:rFonts w:hint="eastAsia" w:ascii="宋体" w:cs="宋体"/>
                <w:b/>
                <w:szCs w:val="24"/>
              </w:rPr>
            </w:pPr>
            <w:r>
              <w:rPr>
                <w:rFonts w:hint="eastAsia" w:ascii="宋体" w:cs="宋体"/>
                <w:b/>
                <w:szCs w:val="24"/>
              </w:rPr>
              <w:t>分数标准</w:t>
            </w:r>
          </w:p>
        </w:tc>
        <w:tc>
          <w:tcPr>
            <w:tcW w:w="4793" w:type="dxa"/>
            <w:vAlign w:val="center"/>
          </w:tcPr>
          <w:p>
            <w:pPr>
              <w:pStyle w:val="56"/>
              <w:spacing w:before="0" w:after="0" w:line="240" w:lineRule="auto"/>
              <w:ind w:firstLine="0"/>
              <w:jc w:val="center"/>
              <w:rPr>
                <w:rFonts w:hint="eastAsia" w:ascii="宋体" w:cs="宋体"/>
                <w:b/>
                <w:szCs w:val="24"/>
              </w:rPr>
            </w:pPr>
            <w:r>
              <w:rPr>
                <w:rFonts w:hint="eastAsia" w:ascii="宋体" w:cs="宋体"/>
                <w:b/>
                <w:szCs w:val="24"/>
              </w:rPr>
              <w:t>评分标准（须作出评估具体依据和理由）</w:t>
            </w:r>
          </w:p>
        </w:tc>
        <w:tc>
          <w:tcPr>
            <w:tcW w:w="897" w:type="dxa"/>
            <w:vAlign w:val="center"/>
          </w:tcPr>
          <w:p>
            <w:pPr>
              <w:pStyle w:val="56"/>
              <w:spacing w:before="0" w:after="0" w:line="240" w:lineRule="auto"/>
              <w:ind w:firstLine="0"/>
              <w:rPr>
                <w:rFonts w:hint="eastAsia" w:ascii="宋体" w:cs="宋体"/>
                <w:b/>
                <w:szCs w:val="24"/>
              </w:rPr>
            </w:pPr>
            <w:r>
              <w:rPr>
                <w:rFonts w:hint="eastAsia" w:ascii="宋体" w:cs="宋体"/>
                <w:b/>
                <w:szCs w:val="24"/>
              </w:rPr>
              <w:t>得分</w:t>
            </w:r>
          </w:p>
        </w:tc>
        <w:tc>
          <w:tcPr>
            <w:tcW w:w="1709" w:type="dxa"/>
            <w:vAlign w:val="center"/>
          </w:tcPr>
          <w:p>
            <w:pPr>
              <w:pStyle w:val="56"/>
              <w:spacing w:before="0" w:after="0" w:line="240" w:lineRule="auto"/>
              <w:ind w:firstLine="0"/>
              <w:rPr>
                <w:rFonts w:hint="eastAsia" w:ascii="宋体" w:cs="宋体"/>
                <w:b/>
                <w:szCs w:val="24"/>
              </w:rPr>
            </w:pPr>
            <w:r>
              <w:rPr>
                <w:rFonts w:hint="eastAsia" w:ascii="宋体" w:cs="宋体"/>
                <w:b/>
                <w:szCs w:val="24"/>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54" w:hRule="atLeast"/>
          <w:jc w:val="center"/>
        </w:trPr>
        <w:tc>
          <w:tcPr>
            <w:tcW w:w="750" w:type="dxa"/>
            <w:vAlign w:val="center"/>
          </w:tcPr>
          <w:p>
            <w:pPr>
              <w:pStyle w:val="56"/>
              <w:spacing w:before="0" w:after="0" w:line="240" w:lineRule="auto"/>
              <w:ind w:firstLine="0"/>
              <w:rPr>
                <w:rFonts w:hint="eastAsia" w:ascii="宋体" w:cs="宋体"/>
                <w:b/>
                <w:sz w:val="21"/>
                <w:szCs w:val="21"/>
              </w:rPr>
            </w:pPr>
            <w:r>
              <w:rPr>
                <w:rFonts w:hint="eastAsia" w:ascii="宋体" w:cs="宋体"/>
                <w:b/>
                <w:sz w:val="21"/>
                <w:szCs w:val="21"/>
              </w:rPr>
              <w:t>一</w:t>
            </w:r>
          </w:p>
        </w:tc>
        <w:tc>
          <w:tcPr>
            <w:tcW w:w="1190" w:type="dxa"/>
            <w:vAlign w:val="center"/>
          </w:tcPr>
          <w:p>
            <w:pPr>
              <w:pStyle w:val="56"/>
              <w:spacing w:before="0" w:after="0" w:line="240" w:lineRule="auto"/>
              <w:ind w:firstLine="0"/>
              <w:jc w:val="center"/>
              <w:rPr>
                <w:rFonts w:hint="eastAsia" w:ascii="宋体" w:cs="宋体"/>
                <w:b/>
                <w:sz w:val="21"/>
                <w:szCs w:val="21"/>
              </w:rPr>
            </w:pPr>
            <w:r>
              <w:rPr>
                <w:rFonts w:hint="eastAsia" w:ascii="宋体" w:cs="宋体"/>
                <w:b/>
                <w:sz w:val="21"/>
                <w:szCs w:val="21"/>
              </w:rPr>
              <w:t>报价部分</w:t>
            </w:r>
          </w:p>
        </w:tc>
        <w:tc>
          <w:tcPr>
            <w:tcW w:w="1310" w:type="dxa"/>
            <w:vAlign w:val="center"/>
          </w:tcPr>
          <w:p>
            <w:pPr>
              <w:pStyle w:val="56"/>
              <w:spacing w:before="0" w:after="0" w:line="240" w:lineRule="auto"/>
              <w:ind w:firstLine="0"/>
              <w:jc w:val="center"/>
              <w:rPr>
                <w:rFonts w:hint="eastAsia" w:ascii="宋体" w:cs="宋体"/>
                <w:b/>
                <w:sz w:val="21"/>
                <w:szCs w:val="21"/>
              </w:rPr>
            </w:pPr>
            <w:r>
              <w:rPr>
                <w:rFonts w:hint="eastAsia" w:ascii="宋体" w:cs="宋体"/>
                <w:b/>
                <w:sz w:val="21"/>
                <w:szCs w:val="21"/>
              </w:rPr>
              <w:t>30</w:t>
            </w:r>
          </w:p>
        </w:tc>
        <w:tc>
          <w:tcPr>
            <w:tcW w:w="4793" w:type="dxa"/>
            <w:vAlign w:val="center"/>
          </w:tcPr>
          <w:p>
            <w:pPr>
              <w:pStyle w:val="56"/>
              <w:spacing w:before="0" w:after="0" w:line="240" w:lineRule="auto"/>
              <w:ind w:firstLine="0"/>
              <w:jc w:val="center"/>
              <w:rPr>
                <w:rFonts w:hint="eastAsia" w:ascii="宋体" w:cs="宋体"/>
                <w:b/>
                <w:sz w:val="21"/>
                <w:szCs w:val="21"/>
              </w:rPr>
            </w:pPr>
            <w:r>
              <w:rPr>
                <w:rFonts w:hint="eastAsia" w:ascii="宋体" w:cs="宋体"/>
                <w:b/>
                <w:sz w:val="21"/>
                <w:szCs w:val="21"/>
              </w:rPr>
              <w:t>具体按下列标准要求进行评审</w:t>
            </w:r>
          </w:p>
        </w:tc>
        <w:tc>
          <w:tcPr>
            <w:tcW w:w="897" w:type="dxa"/>
            <w:vAlign w:val="center"/>
          </w:tcPr>
          <w:p>
            <w:pPr>
              <w:pStyle w:val="56"/>
              <w:spacing w:before="0" w:after="0" w:line="240" w:lineRule="auto"/>
              <w:ind w:firstLine="0"/>
              <w:rPr>
                <w:rFonts w:hint="eastAsia" w:ascii="宋体" w:cs="宋体"/>
                <w:b/>
                <w:sz w:val="21"/>
                <w:szCs w:val="21"/>
              </w:rPr>
            </w:pPr>
          </w:p>
        </w:tc>
        <w:tc>
          <w:tcPr>
            <w:tcW w:w="1709" w:type="dxa"/>
            <w:vAlign w:val="center"/>
          </w:tcPr>
          <w:p>
            <w:pPr>
              <w:pStyle w:val="56"/>
              <w:spacing w:before="0" w:after="0" w:line="240" w:lineRule="auto"/>
              <w:ind w:firstLine="0"/>
              <w:rPr>
                <w:rFonts w:hint="eastAsia" w:ascii="宋体" w:cs="宋体"/>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jc w:val="center"/>
        </w:trPr>
        <w:tc>
          <w:tcPr>
            <w:tcW w:w="750" w:type="dxa"/>
            <w:vAlign w:val="center"/>
          </w:tcPr>
          <w:p>
            <w:pPr>
              <w:pStyle w:val="56"/>
              <w:spacing w:before="0" w:after="0" w:line="240" w:lineRule="auto"/>
              <w:ind w:firstLine="210" w:firstLineChars="100"/>
              <w:rPr>
                <w:rFonts w:hint="eastAsia" w:ascii="宋体" w:cs="宋体"/>
                <w:bCs/>
                <w:sz w:val="21"/>
                <w:szCs w:val="21"/>
              </w:rPr>
            </w:pPr>
            <w:r>
              <w:rPr>
                <w:rFonts w:hint="eastAsia" w:ascii="宋体" w:cs="宋体"/>
                <w:bCs/>
                <w:sz w:val="21"/>
                <w:szCs w:val="21"/>
              </w:rPr>
              <w:t>1</w:t>
            </w:r>
          </w:p>
        </w:tc>
        <w:tc>
          <w:tcPr>
            <w:tcW w:w="1190" w:type="dxa"/>
            <w:vAlign w:val="center"/>
          </w:tcPr>
          <w:p>
            <w:pPr>
              <w:pStyle w:val="56"/>
              <w:spacing w:before="0" w:after="0" w:line="240" w:lineRule="auto"/>
              <w:ind w:firstLine="0"/>
              <w:jc w:val="center"/>
              <w:rPr>
                <w:rFonts w:hint="eastAsia" w:ascii="宋体" w:cs="宋体"/>
                <w:bCs/>
                <w:sz w:val="21"/>
                <w:szCs w:val="21"/>
              </w:rPr>
            </w:pPr>
            <w:r>
              <w:rPr>
                <w:rFonts w:hint="eastAsia" w:ascii="宋体" w:cs="宋体"/>
                <w:bCs/>
                <w:sz w:val="21"/>
                <w:szCs w:val="21"/>
              </w:rPr>
              <w:t>报价部分</w:t>
            </w:r>
          </w:p>
        </w:tc>
        <w:tc>
          <w:tcPr>
            <w:tcW w:w="1310" w:type="dxa"/>
            <w:vAlign w:val="center"/>
          </w:tcPr>
          <w:p>
            <w:pPr>
              <w:pStyle w:val="56"/>
              <w:spacing w:before="0" w:after="0" w:line="240" w:lineRule="auto"/>
              <w:ind w:firstLine="0"/>
              <w:jc w:val="center"/>
              <w:rPr>
                <w:rFonts w:ascii="宋体" w:cs="宋体"/>
                <w:b/>
                <w:sz w:val="21"/>
                <w:szCs w:val="21"/>
              </w:rPr>
            </w:pPr>
            <w:r>
              <w:rPr>
                <w:rFonts w:hint="eastAsia" w:ascii="宋体" w:cs="宋体"/>
                <w:bCs/>
                <w:sz w:val="21"/>
                <w:szCs w:val="21"/>
              </w:rPr>
              <w:t>30</w:t>
            </w:r>
          </w:p>
        </w:tc>
        <w:tc>
          <w:tcPr>
            <w:tcW w:w="4793" w:type="dxa"/>
            <w:vAlign w:val="center"/>
          </w:tcPr>
          <w:p>
            <w:pPr>
              <w:pStyle w:val="18"/>
              <w:rPr>
                <w:rFonts w:hint="eastAsia" w:ascii="宋体" w:cs="宋体"/>
                <w:color w:val="auto"/>
                <w:szCs w:val="21"/>
              </w:rPr>
            </w:pPr>
            <w:r>
              <w:rPr>
                <w:rFonts w:hint="eastAsia" w:ascii="宋体" w:cs="宋体"/>
                <w:szCs w:val="21"/>
              </w:rPr>
              <w:t>1、</w:t>
            </w:r>
            <w:r>
              <w:rPr>
                <w:rFonts w:hint="eastAsia" w:ascii="宋体" w:cs="宋体"/>
                <w:color w:val="auto"/>
                <w:szCs w:val="21"/>
              </w:rPr>
              <w:t>各投标人的投标报价低于</w:t>
            </w:r>
            <w:r>
              <w:rPr>
                <w:rFonts w:hint="eastAsia" w:ascii="宋体" w:cs="宋体"/>
                <w:color w:val="auto"/>
                <w:szCs w:val="21"/>
                <w:lang w:val="en-US" w:eastAsia="zh-CN"/>
              </w:rPr>
              <w:t>成本价格的</w:t>
            </w:r>
            <w:r>
              <w:rPr>
                <w:rFonts w:hint="eastAsia" w:ascii="宋体" w:cs="宋体"/>
                <w:color w:val="auto"/>
                <w:szCs w:val="21"/>
              </w:rPr>
              <w:t>，投标人必须提供其详细合理的报价成本分析说明及提供所有产品生产厂家针对本项目供货的价格单并加盖产品生产厂家公章，评标委员会根据此分析认定是否属于恶意竞争。评标委员会有权拒绝恶意低价竞争的报价，作无效投标处理。</w:t>
            </w:r>
          </w:p>
          <w:p>
            <w:pPr>
              <w:pStyle w:val="56"/>
              <w:spacing w:before="0" w:after="0" w:line="240" w:lineRule="auto"/>
              <w:ind w:firstLine="0"/>
              <w:jc w:val="center"/>
              <w:rPr>
                <w:rFonts w:hint="eastAsia" w:ascii="宋体" w:cs="宋体"/>
                <w:b/>
                <w:color w:val="000000"/>
                <w:sz w:val="21"/>
                <w:szCs w:val="21"/>
              </w:rPr>
            </w:pPr>
            <w:r>
              <w:rPr>
                <w:rFonts w:hint="eastAsia" w:ascii="宋体" w:cs="宋体"/>
                <w:color w:val="000000"/>
                <w:sz w:val="21"/>
                <w:szCs w:val="21"/>
              </w:rPr>
              <w:t>2、以经评审满足招标文件要求的最低投标报价为基准价，某投标人价格分 =（投标人最低评标报价÷某投标人评标报价）×30 分</w:t>
            </w:r>
          </w:p>
        </w:tc>
        <w:tc>
          <w:tcPr>
            <w:tcW w:w="897" w:type="dxa"/>
            <w:vAlign w:val="center"/>
          </w:tcPr>
          <w:p>
            <w:pPr>
              <w:pStyle w:val="56"/>
              <w:spacing w:before="0" w:after="0" w:line="240" w:lineRule="auto"/>
              <w:ind w:firstLine="0"/>
              <w:rPr>
                <w:rFonts w:hint="eastAsia" w:ascii="宋体" w:cs="宋体"/>
                <w:b/>
                <w:sz w:val="21"/>
                <w:szCs w:val="21"/>
              </w:rPr>
            </w:pPr>
          </w:p>
        </w:tc>
        <w:tc>
          <w:tcPr>
            <w:tcW w:w="1709" w:type="dxa"/>
            <w:vAlign w:val="center"/>
          </w:tcPr>
          <w:p>
            <w:pPr>
              <w:pStyle w:val="56"/>
              <w:spacing w:before="0" w:after="0" w:line="240" w:lineRule="auto"/>
              <w:ind w:firstLine="0"/>
              <w:rPr>
                <w:rFonts w:hint="eastAsia" w:ascii="宋体" w:cs="宋体"/>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1" w:hRule="atLeast"/>
          <w:jc w:val="center"/>
        </w:trPr>
        <w:tc>
          <w:tcPr>
            <w:tcW w:w="750" w:type="dxa"/>
            <w:vAlign w:val="center"/>
          </w:tcPr>
          <w:p>
            <w:pPr>
              <w:pStyle w:val="56"/>
              <w:spacing w:before="0" w:after="0" w:line="240" w:lineRule="auto"/>
              <w:ind w:firstLine="0"/>
              <w:jc w:val="center"/>
              <w:rPr>
                <w:rFonts w:hint="eastAsia" w:ascii="宋体" w:cs="宋体"/>
                <w:b/>
                <w:sz w:val="21"/>
                <w:szCs w:val="21"/>
              </w:rPr>
            </w:pPr>
            <w:r>
              <w:rPr>
                <w:rFonts w:hint="eastAsia" w:ascii="宋体" w:cs="宋体"/>
                <w:b/>
                <w:sz w:val="21"/>
                <w:szCs w:val="21"/>
              </w:rPr>
              <w:t>二</w:t>
            </w:r>
          </w:p>
        </w:tc>
        <w:tc>
          <w:tcPr>
            <w:tcW w:w="1190" w:type="dxa"/>
            <w:vAlign w:val="center"/>
          </w:tcPr>
          <w:p>
            <w:pPr>
              <w:pStyle w:val="56"/>
              <w:spacing w:before="0" w:after="0" w:line="240" w:lineRule="auto"/>
              <w:ind w:firstLine="0"/>
              <w:jc w:val="center"/>
              <w:rPr>
                <w:rFonts w:hint="eastAsia" w:ascii="宋体" w:cs="宋体"/>
                <w:b/>
                <w:sz w:val="21"/>
                <w:szCs w:val="21"/>
              </w:rPr>
            </w:pPr>
            <w:r>
              <w:rPr>
                <w:rFonts w:hint="eastAsia" w:ascii="宋体" w:cs="宋体"/>
                <w:b/>
                <w:sz w:val="21"/>
                <w:szCs w:val="21"/>
              </w:rPr>
              <w:t>技术部分</w:t>
            </w:r>
          </w:p>
        </w:tc>
        <w:tc>
          <w:tcPr>
            <w:tcW w:w="1310" w:type="dxa"/>
            <w:vAlign w:val="center"/>
          </w:tcPr>
          <w:p>
            <w:pPr>
              <w:pStyle w:val="56"/>
              <w:spacing w:before="0" w:after="0" w:line="240" w:lineRule="auto"/>
              <w:ind w:firstLine="0"/>
              <w:jc w:val="center"/>
              <w:rPr>
                <w:rFonts w:ascii="宋体" w:cs="宋体"/>
                <w:b/>
                <w:sz w:val="21"/>
                <w:szCs w:val="21"/>
              </w:rPr>
            </w:pPr>
            <w:r>
              <w:rPr>
                <w:rFonts w:hint="eastAsia" w:ascii="宋体" w:cs="宋体"/>
                <w:b/>
                <w:sz w:val="21"/>
                <w:szCs w:val="21"/>
              </w:rPr>
              <w:t>35</w:t>
            </w:r>
          </w:p>
        </w:tc>
        <w:tc>
          <w:tcPr>
            <w:tcW w:w="4793" w:type="dxa"/>
            <w:vAlign w:val="center"/>
          </w:tcPr>
          <w:p>
            <w:pPr>
              <w:pStyle w:val="56"/>
              <w:spacing w:before="0" w:after="0" w:line="240" w:lineRule="auto"/>
              <w:ind w:firstLine="0"/>
              <w:jc w:val="center"/>
              <w:rPr>
                <w:rFonts w:hint="eastAsia" w:ascii="宋体" w:cs="宋体"/>
                <w:b/>
                <w:color w:val="000000"/>
                <w:sz w:val="21"/>
                <w:szCs w:val="21"/>
              </w:rPr>
            </w:pPr>
            <w:r>
              <w:rPr>
                <w:rFonts w:hint="eastAsia" w:ascii="宋体" w:cs="宋体"/>
                <w:b/>
                <w:color w:val="000000"/>
                <w:sz w:val="21"/>
                <w:szCs w:val="21"/>
              </w:rPr>
              <w:t>具体按下列标准要求进行评审</w:t>
            </w:r>
          </w:p>
        </w:tc>
        <w:tc>
          <w:tcPr>
            <w:tcW w:w="897" w:type="dxa"/>
            <w:vAlign w:val="center"/>
          </w:tcPr>
          <w:p>
            <w:pPr>
              <w:pStyle w:val="56"/>
              <w:spacing w:before="0" w:after="0" w:line="240" w:lineRule="auto"/>
              <w:ind w:firstLine="0"/>
              <w:rPr>
                <w:rFonts w:hint="eastAsia" w:ascii="宋体" w:cs="宋体"/>
                <w:b/>
                <w:sz w:val="21"/>
                <w:szCs w:val="21"/>
              </w:rPr>
            </w:pPr>
          </w:p>
        </w:tc>
        <w:tc>
          <w:tcPr>
            <w:tcW w:w="1709" w:type="dxa"/>
            <w:vAlign w:val="center"/>
          </w:tcPr>
          <w:p>
            <w:pPr>
              <w:pStyle w:val="56"/>
              <w:spacing w:before="0" w:after="0" w:line="240" w:lineRule="auto"/>
              <w:ind w:firstLine="310" w:firstLineChars="147"/>
              <w:rPr>
                <w:rFonts w:hint="eastAsia" w:ascii="宋体" w:cs="宋体"/>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607" w:hRule="atLeast"/>
          <w:jc w:val="center"/>
        </w:trPr>
        <w:tc>
          <w:tcPr>
            <w:tcW w:w="750" w:type="dxa"/>
            <w:vAlign w:val="center"/>
          </w:tcPr>
          <w:p>
            <w:pPr>
              <w:pStyle w:val="56"/>
              <w:spacing w:before="0" w:after="0" w:line="240" w:lineRule="auto"/>
              <w:ind w:firstLine="0"/>
              <w:jc w:val="center"/>
              <w:rPr>
                <w:rFonts w:hint="eastAsia" w:ascii="宋体"/>
                <w:color w:val="000000"/>
                <w:sz w:val="21"/>
                <w:szCs w:val="21"/>
              </w:rPr>
            </w:pPr>
            <w:r>
              <w:rPr>
                <w:rFonts w:hint="eastAsia" w:ascii="宋体"/>
                <w:color w:val="000000"/>
                <w:sz w:val="21"/>
                <w:szCs w:val="21"/>
              </w:rPr>
              <w:t>1</w:t>
            </w:r>
          </w:p>
        </w:tc>
        <w:tc>
          <w:tcPr>
            <w:tcW w:w="1190" w:type="dxa"/>
            <w:vAlign w:val="center"/>
          </w:tcPr>
          <w:p>
            <w:pPr>
              <w:pStyle w:val="56"/>
              <w:spacing w:before="0" w:after="0" w:line="240" w:lineRule="auto"/>
              <w:ind w:firstLine="0"/>
              <w:rPr>
                <w:rFonts w:hint="eastAsia" w:ascii="宋体" w:cs="宋体"/>
                <w:color w:val="000000"/>
                <w:sz w:val="21"/>
                <w:szCs w:val="21"/>
              </w:rPr>
            </w:pPr>
            <w:r>
              <w:rPr>
                <w:rFonts w:hint="eastAsia" w:ascii="宋体" w:cs="宋体"/>
                <w:color w:val="000000"/>
                <w:sz w:val="21"/>
                <w:szCs w:val="21"/>
              </w:rPr>
              <w:t>配置及性能指标</w:t>
            </w:r>
          </w:p>
        </w:tc>
        <w:tc>
          <w:tcPr>
            <w:tcW w:w="1310" w:type="dxa"/>
            <w:vAlign w:val="center"/>
          </w:tcPr>
          <w:p>
            <w:pPr>
              <w:pStyle w:val="56"/>
              <w:spacing w:before="0" w:after="0" w:line="240" w:lineRule="auto"/>
              <w:ind w:firstLine="420" w:firstLineChars="200"/>
              <w:rPr>
                <w:rFonts w:hint="eastAsia" w:ascii="宋体" w:cs="宋体"/>
                <w:color w:val="000000"/>
                <w:sz w:val="21"/>
                <w:szCs w:val="21"/>
              </w:rPr>
            </w:pPr>
            <w:r>
              <w:rPr>
                <w:rFonts w:hint="eastAsia" w:ascii="宋体" w:cs="宋体"/>
                <w:color w:val="000000"/>
                <w:sz w:val="21"/>
                <w:szCs w:val="21"/>
              </w:rPr>
              <w:t>32分</w:t>
            </w:r>
          </w:p>
        </w:tc>
        <w:tc>
          <w:tcPr>
            <w:tcW w:w="4793" w:type="dxa"/>
            <w:vAlign w:val="top"/>
          </w:tcPr>
          <w:p>
            <w:pPr>
              <w:numPr>
                <w:ilvl w:val="0"/>
                <w:numId w:val="8"/>
              </w:numPr>
              <w:spacing w:line="360" w:lineRule="exact"/>
              <w:rPr>
                <w:rFonts w:hint="eastAsia" w:ascii="宋体" w:cs="宋体"/>
                <w:bCs/>
                <w:kern w:val="0"/>
                <w:szCs w:val="21"/>
              </w:rPr>
            </w:pPr>
            <w:r>
              <w:rPr>
                <w:rFonts w:hint="eastAsia" w:ascii="宋体" w:cs="宋体"/>
                <w:szCs w:val="21"/>
              </w:rPr>
              <w:t>根据所投产品的配置与性能指标的响应程度打分，</w:t>
            </w:r>
            <w:r>
              <w:rPr>
                <w:rFonts w:hint="eastAsia" w:ascii="宋体" w:cs="宋体"/>
                <w:bCs/>
                <w:kern w:val="0"/>
                <w:szCs w:val="21"/>
              </w:rPr>
              <w:t>完全符合招标文件要求没有负偏离得30分 ；</w:t>
            </w:r>
          </w:p>
          <w:p>
            <w:pPr>
              <w:numPr>
                <w:ilvl w:val="0"/>
                <w:numId w:val="8"/>
              </w:numPr>
              <w:spacing w:line="360" w:lineRule="exact"/>
              <w:rPr>
                <w:rFonts w:hint="eastAsia" w:ascii="宋体" w:cs="宋体"/>
                <w:bCs/>
                <w:kern w:val="0"/>
                <w:szCs w:val="21"/>
              </w:rPr>
            </w:pPr>
            <w:r>
              <w:rPr>
                <w:rFonts w:hint="eastAsia" w:ascii="宋体" w:cs="宋体"/>
                <w:bCs/>
                <w:kern w:val="0"/>
                <w:szCs w:val="21"/>
              </w:rPr>
              <w:t>技术指标和配置高于招标要求并体现出产品的质量和性能更优的，一项加0</w:t>
            </w:r>
            <w:r>
              <w:rPr>
                <w:rFonts w:hint="eastAsia" w:ascii="宋体" w:cs="宋体"/>
                <w:bCs/>
                <w:kern w:val="0"/>
                <w:szCs w:val="21"/>
                <w:lang w:eastAsia="zh-Hans"/>
              </w:rPr>
              <w:t>.5</w:t>
            </w:r>
            <w:r>
              <w:rPr>
                <w:rFonts w:hint="eastAsia" w:ascii="宋体" w:cs="宋体"/>
                <w:bCs/>
                <w:kern w:val="0"/>
                <w:szCs w:val="21"/>
              </w:rPr>
              <w:t>分，最多加2分；</w:t>
            </w:r>
          </w:p>
          <w:p>
            <w:pPr>
              <w:numPr>
                <w:ilvl w:val="0"/>
                <w:numId w:val="8"/>
              </w:numPr>
              <w:spacing w:line="360" w:lineRule="exact"/>
              <w:rPr>
                <w:rFonts w:hint="eastAsia" w:ascii="宋体" w:cs="宋体"/>
                <w:bCs/>
                <w:kern w:val="0"/>
                <w:szCs w:val="21"/>
              </w:rPr>
            </w:pPr>
            <w:r>
              <w:rPr>
                <w:rFonts w:hint="eastAsia" w:ascii="宋体" w:cs="宋体"/>
                <w:szCs w:val="21"/>
                <w:lang w:bidi="ar"/>
              </w:rPr>
              <w:t>不带“▲”的有一项不满足，扣2分，扣完为止。投标时提供生产厂家技术参数证明文件复印件放入标书，符合则得分。</w:t>
            </w:r>
          </w:p>
          <w:p>
            <w:pPr>
              <w:pStyle w:val="56"/>
              <w:spacing w:before="0" w:after="0" w:line="240" w:lineRule="auto"/>
              <w:ind w:firstLine="0"/>
              <w:rPr>
                <w:rFonts w:hint="eastAsia" w:ascii="宋体" w:cs="宋体"/>
                <w:color w:val="000000"/>
                <w:sz w:val="21"/>
                <w:szCs w:val="21"/>
              </w:rPr>
            </w:pPr>
            <w:r>
              <w:rPr>
                <w:rFonts w:hint="eastAsia" w:ascii="宋体" w:cs="宋体"/>
                <w:color w:val="000000"/>
                <w:sz w:val="21"/>
                <w:szCs w:val="21"/>
                <w:lang w:bidi="ar"/>
              </w:rPr>
              <w:t>4，带“▲”的有一项不满足，</w:t>
            </w:r>
            <w:r>
              <w:rPr>
                <w:rFonts w:hint="eastAsia" w:ascii="宋体" w:cs="宋体"/>
                <w:bCs/>
                <w:color w:val="000000"/>
                <w:kern w:val="0"/>
                <w:sz w:val="21"/>
                <w:szCs w:val="21"/>
              </w:rPr>
              <w:t>扣3分，扣完为止。(不视为投标文件无效)</w:t>
            </w:r>
            <w:r>
              <w:rPr>
                <w:rFonts w:hint="eastAsia" w:ascii="宋体" w:cs="宋体"/>
                <w:color w:val="000000"/>
                <w:sz w:val="21"/>
                <w:szCs w:val="21"/>
                <w:lang w:bidi="ar"/>
              </w:rPr>
              <w:t>投标时提供生产厂家报告和资质文件复印件放入标书，符合则能得分。</w:t>
            </w:r>
          </w:p>
        </w:tc>
        <w:tc>
          <w:tcPr>
            <w:tcW w:w="897" w:type="dxa"/>
            <w:vAlign w:val="top"/>
          </w:tcPr>
          <w:p>
            <w:pPr>
              <w:pStyle w:val="56"/>
              <w:spacing w:before="0" w:after="0" w:line="240" w:lineRule="auto"/>
              <w:ind w:firstLine="72"/>
              <w:rPr>
                <w:rFonts w:hint="eastAsia" w:ascii="宋体"/>
                <w:color w:val="000000"/>
                <w:sz w:val="21"/>
                <w:szCs w:val="21"/>
              </w:rPr>
            </w:pPr>
          </w:p>
        </w:tc>
        <w:tc>
          <w:tcPr>
            <w:tcW w:w="1709" w:type="dxa"/>
            <w:vAlign w:val="top"/>
          </w:tcPr>
          <w:p>
            <w:pPr>
              <w:pStyle w:val="56"/>
              <w:spacing w:before="0" w:after="0" w:line="240" w:lineRule="auto"/>
              <w:ind w:firstLine="72"/>
              <w:rPr>
                <w:rFonts w:hint="eastAsia" w:ascii="宋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443" w:hRule="atLeast"/>
          <w:jc w:val="center"/>
        </w:trPr>
        <w:tc>
          <w:tcPr>
            <w:tcW w:w="750" w:type="dxa"/>
            <w:vAlign w:val="center"/>
          </w:tcPr>
          <w:p>
            <w:pPr>
              <w:pStyle w:val="56"/>
              <w:spacing w:before="0" w:after="0" w:line="240" w:lineRule="auto"/>
              <w:ind w:firstLine="0"/>
              <w:jc w:val="center"/>
              <w:rPr>
                <w:rFonts w:hint="eastAsia" w:ascii="宋体"/>
                <w:color w:val="000000"/>
                <w:sz w:val="21"/>
                <w:szCs w:val="21"/>
              </w:rPr>
            </w:pPr>
            <w:r>
              <w:rPr>
                <w:rFonts w:hint="eastAsia" w:ascii="宋体"/>
                <w:color w:val="000000"/>
                <w:sz w:val="21"/>
                <w:szCs w:val="21"/>
              </w:rPr>
              <w:t>2</w:t>
            </w:r>
          </w:p>
        </w:tc>
        <w:tc>
          <w:tcPr>
            <w:tcW w:w="1190" w:type="dxa"/>
            <w:vAlign w:val="center"/>
          </w:tcPr>
          <w:p>
            <w:pPr>
              <w:spacing w:line="320" w:lineRule="exact"/>
              <w:rPr>
                <w:rFonts w:hint="eastAsia" w:ascii="宋体" w:cs="宋体"/>
                <w:szCs w:val="21"/>
              </w:rPr>
            </w:pPr>
            <w:r>
              <w:rPr>
                <w:rFonts w:hint="eastAsia" w:ascii="宋体" w:cs="宋体"/>
                <w:szCs w:val="21"/>
              </w:rPr>
              <w:t>质检认证报告</w:t>
            </w:r>
          </w:p>
        </w:tc>
        <w:tc>
          <w:tcPr>
            <w:tcW w:w="1310" w:type="dxa"/>
            <w:vAlign w:val="center"/>
          </w:tcPr>
          <w:p>
            <w:pPr>
              <w:spacing w:line="320" w:lineRule="exact"/>
              <w:jc w:val="center"/>
              <w:rPr>
                <w:rFonts w:hint="eastAsia" w:ascii="宋体" w:cs="宋体"/>
                <w:szCs w:val="21"/>
              </w:rPr>
            </w:pPr>
            <w:r>
              <w:rPr>
                <w:rFonts w:hint="eastAsia" w:ascii="宋体" w:cs="宋体"/>
                <w:szCs w:val="21"/>
              </w:rPr>
              <w:t>3分</w:t>
            </w:r>
          </w:p>
        </w:tc>
        <w:tc>
          <w:tcPr>
            <w:tcW w:w="4793" w:type="dxa"/>
            <w:vAlign w:val="top"/>
          </w:tcPr>
          <w:p>
            <w:pPr>
              <w:spacing w:line="280" w:lineRule="exact"/>
              <w:rPr>
                <w:rFonts w:hint="eastAsia" w:ascii="宋体" w:cs="宋体"/>
                <w:color w:val="auto"/>
                <w:szCs w:val="21"/>
              </w:rPr>
            </w:pPr>
            <w:r>
              <w:rPr>
                <w:rFonts w:hint="eastAsia" w:ascii="宋体" w:cs="宋体"/>
                <w:color w:val="auto"/>
                <w:szCs w:val="21"/>
              </w:rPr>
              <w:t>设备由国家权威部门出具的产品质量鉴定证书或检测报告复印件加盖公章得2分；投标人具有IS090012008质量管理体系认证书、环境管理体系认证、职业健康安全管理体系认证的得1分、没有的不得分。</w:t>
            </w:r>
          </w:p>
        </w:tc>
        <w:tc>
          <w:tcPr>
            <w:tcW w:w="897" w:type="dxa"/>
            <w:vAlign w:val="top"/>
          </w:tcPr>
          <w:p>
            <w:pPr>
              <w:pStyle w:val="56"/>
              <w:spacing w:before="0" w:after="0" w:line="240" w:lineRule="auto"/>
              <w:rPr>
                <w:rFonts w:hint="eastAsia" w:ascii="宋体"/>
                <w:color w:val="0000FF"/>
                <w:sz w:val="21"/>
                <w:szCs w:val="21"/>
              </w:rPr>
            </w:pPr>
          </w:p>
        </w:tc>
        <w:tc>
          <w:tcPr>
            <w:tcW w:w="1709" w:type="dxa"/>
            <w:vAlign w:val="top"/>
          </w:tcPr>
          <w:p>
            <w:pPr>
              <w:pStyle w:val="56"/>
              <w:spacing w:before="0" w:after="0" w:line="240" w:lineRule="auto"/>
              <w:rPr>
                <w:rFonts w:hint="eastAsia" w:ascii="宋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jc w:val="center"/>
        </w:trPr>
        <w:tc>
          <w:tcPr>
            <w:tcW w:w="750" w:type="dxa"/>
            <w:vAlign w:val="center"/>
          </w:tcPr>
          <w:p>
            <w:pPr>
              <w:pStyle w:val="56"/>
              <w:spacing w:before="0" w:after="0" w:line="240" w:lineRule="auto"/>
              <w:ind w:firstLine="0"/>
              <w:jc w:val="center"/>
              <w:rPr>
                <w:rFonts w:hint="eastAsia" w:ascii="宋体" w:cs="宋体"/>
                <w:b/>
                <w:sz w:val="21"/>
                <w:szCs w:val="21"/>
              </w:rPr>
            </w:pPr>
            <w:r>
              <w:rPr>
                <w:rFonts w:hint="eastAsia" w:ascii="宋体" w:cs="宋体"/>
                <w:b/>
                <w:sz w:val="21"/>
                <w:szCs w:val="21"/>
              </w:rPr>
              <w:t>三</w:t>
            </w:r>
          </w:p>
        </w:tc>
        <w:tc>
          <w:tcPr>
            <w:tcW w:w="1190" w:type="dxa"/>
            <w:vAlign w:val="center"/>
          </w:tcPr>
          <w:p>
            <w:pPr>
              <w:pStyle w:val="56"/>
              <w:spacing w:before="0" w:after="0" w:line="240" w:lineRule="auto"/>
              <w:ind w:firstLine="0"/>
              <w:jc w:val="center"/>
              <w:rPr>
                <w:rFonts w:hint="eastAsia" w:ascii="宋体" w:cs="宋体"/>
                <w:b/>
                <w:sz w:val="21"/>
                <w:szCs w:val="21"/>
              </w:rPr>
            </w:pPr>
            <w:r>
              <w:rPr>
                <w:rFonts w:hint="eastAsia" w:ascii="宋体" w:cs="宋体"/>
                <w:b/>
                <w:sz w:val="21"/>
                <w:szCs w:val="21"/>
              </w:rPr>
              <w:t>商务部分</w:t>
            </w:r>
          </w:p>
        </w:tc>
        <w:tc>
          <w:tcPr>
            <w:tcW w:w="1310" w:type="dxa"/>
            <w:vAlign w:val="center"/>
          </w:tcPr>
          <w:p>
            <w:pPr>
              <w:pStyle w:val="56"/>
              <w:spacing w:before="0" w:after="0" w:line="240" w:lineRule="auto"/>
              <w:ind w:firstLine="0"/>
              <w:jc w:val="center"/>
              <w:rPr>
                <w:rFonts w:ascii="宋体" w:cs="宋体"/>
                <w:b/>
                <w:sz w:val="21"/>
                <w:szCs w:val="21"/>
              </w:rPr>
            </w:pPr>
            <w:r>
              <w:rPr>
                <w:rFonts w:hint="eastAsia" w:ascii="宋体" w:cs="宋体"/>
                <w:b/>
                <w:sz w:val="21"/>
                <w:szCs w:val="21"/>
              </w:rPr>
              <w:t>35</w:t>
            </w:r>
          </w:p>
        </w:tc>
        <w:tc>
          <w:tcPr>
            <w:tcW w:w="4793" w:type="dxa"/>
            <w:vAlign w:val="center"/>
          </w:tcPr>
          <w:p>
            <w:pPr>
              <w:pStyle w:val="56"/>
              <w:spacing w:before="0" w:after="0" w:line="240" w:lineRule="auto"/>
              <w:ind w:firstLine="0"/>
              <w:jc w:val="center"/>
              <w:rPr>
                <w:rFonts w:hint="eastAsia" w:ascii="宋体" w:cs="宋体"/>
                <w:b/>
                <w:sz w:val="21"/>
                <w:szCs w:val="21"/>
              </w:rPr>
            </w:pPr>
            <w:r>
              <w:rPr>
                <w:rFonts w:hint="eastAsia" w:ascii="宋体" w:cs="宋体"/>
                <w:b/>
                <w:sz w:val="21"/>
                <w:szCs w:val="21"/>
              </w:rPr>
              <w:t>具体按下列标准要求进行评审</w:t>
            </w:r>
          </w:p>
        </w:tc>
        <w:tc>
          <w:tcPr>
            <w:tcW w:w="897" w:type="dxa"/>
            <w:vAlign w:val="top"/>
          </w:tcPr>
          <w:p>
            <w:pPr>
              <w:pStyle w:val="56"/>
              <w:spacing w:before="0" w:after="0" w:line="240" w:lineRule="auto"/>
              <w:ind w:firstLine="0"/>
              <w:jc w:val="center"/>
              <w:rPr>
                <w:rFonts w:hint="eastAsia" w:ascii="宋体" w:cs="宋体"/>
                <w:b/>
                <w:sz w:val="21"/>
                <w:szCs w:val="21"/>
              </w:rPr>
            </w:pPr>
          </w:p>
        </w:tc>
        <w:tc>
          <w:tcPr>
            <w:tcW w:w="1709" w:type="dxa"/>
            <w:vAlign w:val="top"/>
          </w:tcPr>
          <w:p>
            <w:pPr>
              <w:pStyle w:val="56"/>
              <w:spacing w:before="0" w:after="0" w:line="240" w:lineRule="auto"/>
              <w:rPr>
                <w:rFonts w:hint="eastAsia" w:ascii="宋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5" w:hRule="atLeast"/>
          <w:jc w:val="center"/>
        </w:trPr>
        <w:tc>
          <w:tcPr>
            <w:tcW w:w="750" w:type="dxa"/>
            <w:vAlign w:val="center"/>
          </w:tcPr>
          <w:p>
            <w:pPr>
              <w:pStyle w:val="56"/>
              <w:spacing w:before="0" w:after="0" w:line="240" w:lineRule="auto"/>
              <w:ind w:firstLine="0"/>
              <w:jc w:val="center"/>
              <w:rPr>
                <w:rFonts w:hint="eastAsia" w:ascii="宋体" w:cs="宋体"/>
                <w:bCs/>
                <w:sz w:val="21"/>
                <w:szCs w:val="21"/>
              </w:rPr>
            </w:pPr>
            <w:r>
              <w:rPr>
                <w:rFonts w:hint="eastAsia" w:ascii="宋体" w:cs="宋体"/>
                <w:bCs/>
                <w:sz w:val="21"/>
                <w:szCs w:val="21"/>
              </w:rPr>
              <w:t>1</w:t>
            </w:r>
          </w:p>
        </w:tc>
        <w:tc>
          <w:tcPr>
            <w:tcW w:w="1190" w:type="dxa"/>
            <w:vAlign w:val="center"/>
          </w:tcPr>
          <w:p>
            <w:pPr>
              <w:pStyle w:val="56"/>
              <w:spacing w:before="0" w:after="0" w:line="240" w:lineRule="auto"/>
              <w:ind w:firstLine="0"/>
              <w:jc w:val="center"/>
              <w:rPr>
                <w:rFonts w:hint="eastAsia" w:ascii="宋体" w:cs="宋体"/>
                <w:b/>
                <w:sz w:val="21"/>
                <w:szCs w:val="21"/>
              </w:rPr>
            </w:pPr>
            <w:r>
              <w:rPr>
                <w:rFonts w:hint="eastAsia" w:ascii="宋体" w:cs="宋体"/>
                <w:color w:val="000000"/>
                <w:sz w:val="21"/>
                <w:szCs w:val="21"/>
              </w:rPr>
              <w:t>产品应用响应</w:t>
            </w:r>
          </w:p>
        </w:tc>
        <w:tc>
          <w:tcPr>
            <w:tcW w:w="1310" w:type="dxa"/>
            <w:vAlign w:val="center"/>
          </w:tcPr>
          <w:p>
            <w:pPr>
              <w:pStyle w:val="56"/>
              <w:spacing w:before="0" w:after="0" w:line="240" w:lineRule="auto"/>
              <w:ind w:firstLine="0"/>
              <w:jc w:val="center"/>
              <w:rPr>
                <w:rFonts w:hint="eastAsia" w:ascii="宋体" w:cs="宋体"/>
                <w:b/>
                <w:sz w:val="21"/>
                <w:szCs w:val="21"/>
              </w:rPr>
            </w:pPr>
            <w:r>
              <w:rPr>
                <w:rFonts w:hint="eastAsia" w:ascii="宋体" w:cs="宋体"/>
                <w:color w:val="000000"/>
                <w:sz w:val="21"/>
                <w:szCs w:val="21"/>
              </w:rPr>
              <w:t>5分</w:t>
            </w:r>
          </w:p>
        </w:tc>
        <w:tc>
          <w:tcPr>
            <w:tcW w:w="4793" w:type="dxa"/>
            <w:vAlign w:val="center"/>
          </w:tcPr>
          <w:p>
            <w:pPr>
              <w:pStyle w:val="56"/>
              <w:spacing w:before="0" w:after="0" w:line="240" w:lineRule="auto"/>
              <w:ind w:firstLine="0"/>
              <w:jc w:val="center"/>
              <w:rPr>
                <w:rFonts w:hint="eastAsia" w:ascii="宋体" w:cs="宋体"/>
                <w:b/>
                <w:sz w:val="21"/>
                <w:szCs w:val="21"/>
              </w:rPr>
            </w:pPr>
            <w:r>
              <w:rPr>
                <w:rFonts w:hint="eastAsia" w:ascii="宋体" w:cs="宋体"/>
                <w:color w:val="000000"/>
                <w:sz w:val="21"/>
                <w:szCs w:val="21"/>
              </w:rPr>
              <w:t>根据投标产品实用性情况的优劣程度打分，优于招标文件要求</w:t>
            </w:r>
            <w:r>
              <w:rPr>
                <w:rFonts w:hint="eastAsia" w:ascii="宋体" w:cs="宋体"/>
                <w:color w:val="000000"/>
                <w:sz w:val="21"/>
                <w:szCs w:val="21"/>
                <w:lang w:eastAsia="zh-Hans"/>
              </w:rPr>
              <w:t>得</w:t>
            </w:r>
            <w:r>
              <w:rPr>
                <w:rFonts w:hint="eastAsia" w:ascii="宋体" w:cs="宋体"/>
                <w:color w:val="000000"/>
                <w:sz w:val="21"/>
                <w:szCs w:val="21"/>
              </w:rPr>
              <w:t>5分；符合招标文件要求的得4分；</w:t>
            </w:r>
            <w:r>
              <w:rPr>
                <w:rFonts w:hint="eastAsia" w:ascii="宋体" w:cs="宋体"/>
                <w:color w:val="000000"/>
                <w:sz w:val="21"/>
                <w:szCs w:val="21"/>
                <w:lang w:eastAsia="zh-Hans"/>
              </w:rPr>
              <w:t>一项不</w:t>
            </w:r>
            <w:r>
              <w:rPr>
                <w:rFonts w:hint="eastAsia" w:ascii="宋体" w:cs="宋体"/>
                <w:color w:val="000000"/>
                <w:sz w:val="21"/>
                <w:szCs w:val="21"/>
              </w:rPr>
              <w:t>符合</w:t>
            </w:r>
            <w:r>
              <w:rPr>
                <w:rFonts w:hint="eastAsia" w:ascii="宋体" w:cs="宋体"/>
                <w:color w:val="000000"/>
                <w:sz w:val="21"/>
                <w:szCs w:val="21"/>
                <w:lang w:eastAsia="zh-Hans"/>
              </w:rPr>
              <w:t>扣</w:t>
            </w:r>
            <w:r>
              <w:rPr>
                <w:rFonts w:hint="eastAsia" w:ascii="宋体" w:cs="宋体"/>
                <w:color w:val="000000"/>
                <w:sz w:val="21"/>
                <w:szCs w:val="21"/>
              </w:rPr>
              <w:t>1分，</w:t>
            </w:r>
            <w:r>
              <w:rPr>
                <w:rFonts w:hint="eastAsia" w:ascii="宋体" w:cs="宋体"/>
                <w:color w:val="000000"/>
                <w:sz w:val="21"/>
                <w:szCs w:val="21"/>
                <w:lang w:eastAsia="zh-Hans"/>
              </w:rPr>
              <w:t>直到扣完为止</w:t>
            </w:r>
            <w:r>
              <w:rPr>
                <w:rFonts w:hint="eastAsia" w:ascii="宋体" w:cs="宋体"/>
                <w:color w:val="000000"/>
                <w:sz w:val="21"/>
                <w:szCs w:val="21"/>
              </w:rPr>
              <w:t>。</w:t>
            </w:r>
          </w:p>
        </w:tc>
        <w:tc>
          <w:tcPr>
            <w:tcW w:w="897" w:type="dxa"/>
            <w:vAlign w:val="top"/>
          </w:tcPr>
          <w:p>
            <w:pPr>
              <w:pStyle w:val="56"/>
              <w:spacing w:before="0" w:after="0" w:line="240" w:lineRule="auto"/>
              <w:ind w:firstLine="0"/>
              <w:jc w:val="center"/>
              <w:rPr>
                <w:rFonts w:hint="eastAsia" w:ascii="宋体" w:cs="宋体"/>
                <w:b/>
                <w:sz w:val="21"/>
                <w:szCs w:val="21"/>
              </w:rPr>
            </w:pPr>
          </w:p>
        </w:tc>
        <w:tc>
          <w:tcPr>
            <w:tcW w:w="1709" w:type="dxa"/>
            <w:vAlign w:val="top"/>
          </w:tcPr>
          <w:p>
            <w:pPr>
              <w:pStyle w:val="56"/>
              <w:spacing w:before="0" w:after="0" w:line="240" w:lineRule="auto"/>
              <w:rPr>
                <w:rFonts w:hint="eastAsia" w:ascii="宋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372" w:hRule="atLeast"/>
          <w:jc w:val="center"/>
        </w:trPr>
        <w:tc>
          <w:tcPr>
            <w:tcW w:w="750" w:type="dxa"/>
            <w:tcBorders>
              <w:top w:val="single" w:color="auto" w:sz="4" w:space="0"/>
              <w:bottom w:val="single" w:color="auto" w:sz="4" w:space="0"/>
            </w:tcBorders>
            <w:vAlign w:val="center"/>
          </w:tcPr>
          <w:p>
            <w:pPr>
              <w:pStyle w:val="56"/>
              <w:ind w:firstLine="72"/>
              <w:jc w:val="center"/>
              <w:rPr>
                <w:rFonts w:hint="eastAsia" w:ascii="宋体"/>
                <w:bCs/>
                <w:color w:val="000000"/>
                <w:sz w:val="21"/>
                <w:szCs w:val="21"/>
              </w:rPr>
            </w:pPr>
            <w:r>
              <w:rPr>
                <w:rFonts w:hint="eastAsia" w:ascii="宋体"/>
                <w:bCs/>
                <w:color w:val="000000"/>
                <w:sz w:val="21"/>
                <w:szCs w:val="21"/>
              </w:rPr>
              <w:t>2</w:t>
            </w:r>
          </w:p>
        </w:tc>
        <w:tc>
          <w:tcPr>
            <w:tcW w:w="1190" w:type="dxa"/>
            <w:tcBorders>
              <w:top w:val="single" w:color="auto" w:sz="4" w:space="0"/>
              <w:bottom w:val="single" w:color="auto" w:sz="4" w:space="0"/>
            </w:tcBorders>
            <w:vAlign w:val="center"/>
          </w:tcPr>
          <w:p>
            <w:pPr>
              <w:spacing w:line="320" w:lineRule="exact"/>
              <w:rPr>
                <w:rFonts w:hint="eastAsia" w:ascii="宋体" w:cs="宋体"/>
                <w:szCs w:val="21"/>
              </w:rPr>
            </w:pPr>
            <w:r>
              <w:rPr>
                <w:rFonts w:hint="eastAsia" w:ascii="宋体" w:cs="宋体"/>
                <w:szCs w:val="21"/>
              </w:rPr>
              <w:t>售后服务体系及服务情况</w:t>
            </w:r>
          </w:p>
        </w:tc>
        <w:tc>
          <w:tcPr>
            <w:tcW w:w="1310" w:type="dxa"/>
            <w:tcBorders>
              <w:top w:val="single" w:color="auto" w:sz="4" w:space="0"/>
              <w:bottom w:val="single" w:color="auto" w:sz="4" w:space="0"/>
            </w:tcBorders>
            <w:vAlign w:val="center"/>
          </w:tcPr>
          <w:p>
            <w:pPr>
              <w:spacing w:line="320" w:lineRule="exact"/>
              <w:ind w:firstLine="210" w:firstLineChars="100"/>
              <w:rPr>
                <w:rFonts w:hint="eastAsia" w:ascii="宋体" w:cs="宋体"/>
                <w:szCs w:val="21"/>
              </w:rPr>
            </w:pPr>
            <w:r>
              <w:rPr>
                <w:rFonts w:hint="eastAsia" w:ascii="宋体" w:cs="宋体"/>
                <w:szCs w:val="21"/>
              </w:rPr>
              <w:t>8分</w:t>
            </w:r>
          </w:p>
        </w:tc>
        <w:tc>
          <w:tcPr>
            <w:tcW w:w="4793" w:type="dxa"/>
            <w:tcBorders>
              <w:top w:val="single" w:color="auto" w:sz="4" w:space="0"/>
              <w:bottom w:val="single" w:color="auto" w:sz="4" w:space="0"/>
            </w:tcBorders>
            <w:vAlign w:val="top"/>
          </w:tcPr>
          <w:p>
            <w:pPr>
              <w:spacing w:line="320" w:lineRule="exact"/>
              <w:rPr>
                <w:rFonts w:hint="eastAsia" w:ascii="宋体" w:cs="宋体"/>
                <w:szCs w:val="21"/>
              </w:rPr>
            </w:pPr>
            <w:r>
              <w:rPr>
                <w:rFonts w:hint="eastAsia" w:ascii="宋体" w:cs="宋体"/>
                <w:szCs w:val="21"/>
              </w:rPr>
              <w:t>售后服务级别、实施方案特优在</w:t>
            </w:r>
            <w:r>
              <w:rPr>
                <w:rFonts w:hint="eastAsia" w:ascii="宋体" w:cs="宋体"/>
                <w:szCs w:val="21"/>
                <w:lang w:val="en-US" w:eastAsia="zh-CN"/>
              </w:rPr>
              <w:t>新疆</w:t>
            </w:r>
            <w:r>
              <w:rPr>
                <w:rFonts w:hint="eastAsia" w:ascii="宋体" w:cs="宋体"/>
                <w:szCs w:val="21"/>
              </w:rPr>
              <w:t>范围内设有服务机构（提供房屋租赁合同）或</w:t>
            </w:r>
            <w:r>
              <w:rPr>
                <w:rFonts w:hint="eastAsia" w:ascii="宋体" w:cs="宋体"/>
                <w:szCs w:val="21"/>
                <w:lang w:val="en-US" w:eastAsia="zh-CN"/>
              </w:rPr>
              <w:t>新疆</w:t>
            </w:r>
            <w:r>
              <w:rPr>
                <w:rFonts w:hint="eastAsia" w:ascii="宋体" w:cs="宋体"/>
                <w:szCs w:val="21"/>
              </w:rPr>
              <w:t>本地公司，承诺满足用户要求，售后服务体系完备并在本地有技术支持机构（代理机构）（证明文件、财务报表及房屋租赁合同等）；有备品备件、承诺安排人员进行售后服务及巡检，售后服务承诺周到得5-8分；售后服务承诺一般得1-4分；售后服务体系不完备的不得分。</w:t>
            </w:r>
          </w:p>
        </w:tc>
        <w:tc>
          <w:tcPr>
            <w:tcW w:w="897" w:type="dxa"/>
            <w:vAlign w:val="top"/>
          </w:tcPr>
          <w:p>
            <w:pPr>
              <w:pStyle w:val="56"/>
              <w:spacing w:before="0" w:after="0" w:line="240" w:lineRule="auto"/>
              <w:rPr>
                <w:rFonts w:hint="eastAsia" w:ascii="宋体"/>
                <w:color w:val="000000"/>
                <w:sz w:val="21"/>
                <w:szCs w:val="21"/>
              </w:rPr>
            </w:pPr>
          </w:p>
        </w:tc>
        <w:tc>
          <w:tcPr>
            <w:tcW w:w="1709" w:type="dxa"/>
            <w:vAlign w:val="top"/>
          </w:tcPr>
          <w:p>
            <w:pPr>
              <w:pStyle w:val="56"/>
              <w:spacing w:before="0" w:after="0" w:line="240" w:lineRule="auto"/>
              <w:rPr>
                <w:rFonts w:hint="eastAsia" w:ascii="宋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68" w:hRule="atLeast"/>
          <w:jc w:val="center"/>
        </w:trPr>
        <w:tc>
          <w:tcPr>
            <w:tcW w:w="750" w:type="dxa"/>
            <w:tcBorders>
              <w:top w:val="single" w:color="auto" w:sz="4" w:space="0"/>
              <w:bottom w:val="single" w:color="auto" w:sz="4" w:space="0"/>
            </w:tcBorders>
            <w:vAlign w:val="center"/>
          </w:tcPr>
          <w:p>
            <w:pPr>
              <w:pStyle w:val="56"/>
              <w:ind w:firstLine="72"/>
              <w:jc w:val="center"/>
              <w:rPr>
                <w:rFonts w:hint="eastAsia" w:ascii="宋体"/>
                <w:bCs/>
                <w:color w:val="000000"/>
                <w:sz w:val="21"/>
                <w:szCs w:val="21"/>
              </w:rPr>
            </w:pPr>
            <w:r>
              <w:rPr>
                <w:rFonts w:hint="eastAsia" w:ascii="宋体"/>
                <w:bCs/>
                <w:color w:val="000000"/>
                <w:sz w:val="21"/>
                <w:szCs w:val="21"/>
              </w:rPr>
              <w:t>3</w:t>
            </w:r>
          </w:p>
        </w:tc>
        <w:tc>
          <w:tcPr>
            <w:tcW w:w="1190" w:type="dxa"/>
            <w:tcBorders>
              <w:top w:val="single" w:color="auto" w:sz="4" w:space="0"/>
              <w:bottom w:val="single" w:color="auto" w:sz="4" w:space="0"/>
            </w:tcBorders>
            <w:vAlign w:val="center"/>
          </w:tcPr>
          <w:p>
            <w:pPr>
              <w:topLinePunct/>
              <w:spacing w:line="240" w:lineRule="exact"/>
              <w:jc w:val="left"/>
              <w:rPr>
                <w:rFonts w:hint="eastAsia" w:ascii="宋体" w:cs="宋体"/>
                <w:color w:val="auto"/>
                <w:kern w:val="0"/>
                <w:szCs w:val="21"/>
              </w:rPr>
            </w:pPr>
            <w:r>
              <w:rPr>
                <w:rFonts w:hint="eastAsia" w:ascii="宋体" w:cs="宋体"/>
                <w:color w:val="auto"/>
                <w:kern w:val="0"/>
                <w:szCs w:val="21"/>
              </w:rPr>
              <w:t>质量和供货能力</w:t>
            </w:r>
          </w:p>
          <w:p>
            <w:pPr>
              <w:spacing w:line="320" w:lineRule="exact"/>
              <w:rPr>
                <w:rFonts w:hint="eastAsia" w:ascii="宋体" w:cs="宋体"/>
                <w:szCs w:val="21"/>
              </w:rPr>
            </w:pPr>
          </w:p>
        </w:tc>
        <w:tc>
          <w:tcPr>
            <w:tcW w:w="1310" w:type="dxa"/>
            <w:tcBorders>
              <w:top w:val="single" w:color="auto" w:sz="4" w:space="0"/>
              <w:bottom w:val="single" w:color="auto" w:sz="4" w:space="0"/>
            </w:tcBorders>
            <w:vAlign w:val="center"/>
          </w:tcPr>
          <w:p>
            <w:pPr>
              <w:spacing w:line="320" w:lineRule="exact"/>
              <w:ind w:firstLine="210" w:firstLineChars="100"/>
              <w:rPr>
                <w:rFonts w:hint="eastAsia" w:ascii="宋体" w:cs="宋体"/>
                <w:szCs w:val="21"/>
              </w:rPr>
            </w:pPr>
            <w:r>
              <w:rPr>
                <w:rFonts w:hint="eastAsia" w:ascii="宋体" w:cs="宋体"/>
                <w:szCs w:val="21"/>
              </w:rPr>
              <w:t>5分</w:t>
            </w:r>
          </w:p>
        </w:tc>
        <w:tc>
          <w:tcPr>
            <w:tcW w:w="4793" w:type="dxa"/>
            <w:tcBorders>
              <w:top w:val="single" w:color="auto" w:sz="4" w:space="0"/>
              <w:bottom w:val="single" w:color="auto" w:sz="4" w:space="0"/>
            </w:tcBorders>
            <w:vAlign w:val="top"/>
          </w:tcPr>
          <w:p>
            <w:pPr>
              <w:spacing w:line="320" w:lineRule="exact"/>
              <w:rPr>
                <w:rFonts w:hint="eastAsia" w:ascii="宋体" w:cs="宋体"/>
                <w:szCs w:val="21"/>
              </w:rPr>
            </w:pPr>
            <w:r>
              <w:rPr>
                <w:rFonts w:hint="eastAsia" w:ascii="宋体" w:cs="宋体"/>
                <w:color w:val="auto"/>
                <w:kern w:val="0"/>
                <w:szCs w:val="21"/>
              </w:rPr>
              <w:t>货物供应方案优良、交货期承诺少于招标文件规定的得5分；货物供应方案可行、交货期符合要求的得2分；方案不可行、交货期长于要求的不得分。</w:t>
            </w:r>
          </w:p>
        </w:tc>
        <w:tc>
          <w:tcPr>
            <w:tcW w:w="897" w:type="dxa"/>
            <w:vAlign w:val="top"/>
          </w:tcPr>
          <w:p>
            <w:pPr>
              <w:pStyle w:val="56"/>
              <w:spacing w:before="0" w:after="0" w:line="240" w:lineRule="auto"/>
              <w:rPr>
                <w:rFonts w:hint="eastAsia" w:ascii="宋体"/>
                <w:color w:val="000000"/>
                <w:sz w:val="21"/>
                <w:szCs w:val="21"/>
              </w:rPr>
            </w:pPr>
          </w:p>
        </w:tc>
        <w:tc>
          <w:tcPr>
            <w:tcW w:w="1709" w:type="dxa"/>
            <w:vAlign w:val="top"/>
          </w:tcPr>
          <w:p>
            <w:pPr>
              <w:pStyle w:val="56"/>
              <w:spacing w:before="0" w:after="0" w:line="240" w:lineRule="auto"/>
              <w:rPr>
                <w:rFonts w:hint="eastAsia" w:ascii="宋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59" w:hRule="atLeast"/>
          <w:jc w:val="center"/>
        </w:trPr>
        <w:tc>
          <w:tcPr>
            <w:tcW w:w="750" w:type="dxa"/>
            <w:tcBorders>
              <w:top w:val="single" w:color="auto" w:sz="4" w:space="0"/>
              <w:bottom w:val="single" w:color="auto" w:sz="4" w:space="0"/>
            </w:tcBorders>
            <w:vAlign w:val="center"/>
          </w:tcPr>
          <w:p>
            <w:pPr>
              <w:pStyle w:val="56"/>
              <w:ind w:firstLine="72"/>
              <w:jc w:val="center"/>
              <w:rPr>
                <w:rFonts w:hint="eastAsia" w:ascii="宋体"/>
                <w:bCs/>
                <w:color w:val="000000"/>
                <w:sz w:val="21"/>
                <w:szCs w:val="21"/>
              </w:rPr>
            </w:pPr>
            <w:r>
              <w:rPr>
                <w:rFonts w:hint="eastAsia" w:ascii="宋体"/>
                <w:bCs/>
                <w:color w:val="000000"/>
                <w:sz w:val="21"/>
                <w:szCs w:val="21"/>
              </w:rPr>
              <w:t>4</w:t>
            </w:r>
          </w:p>
        </w:tc>
        <w:tc>
          <w:tcPr>
            <w:tcW w:w="1190" w:type="dxa"/>
            <w:tcBorders>
              <w:top w:val="single" w:color="auto" w:sz="4" w:space="0"/>
              <w:bottom w:val="single" w:color="auto" w:sz="4" w:space="0"/>
            </w:tcBorders>
            <w:vAlign w:val="center"/>
          </w:tcPr>
          <w:p>
            <w:pPr>
              <w:spacing w:line="320" w:lineRule="exact"/>
              <w:rPr>
                <w:rFonts w:hint="eastAsia" w:ascii="宋体" w:cs="宋体"/>
                <w:szCs w:val="21"/>
              </w:rPr>
            </w:pPr>
            <w:r>
              <w:rPr>
                <w:rFonts w:hint="eastAsia" w:ascii="宋体" w:cs="宋体"/>
                <w:szCs w:val="21"/>
              </w:rPr>
              <w:t>培训计划</w:t>
            </w:r>
          </w:p>
        </w:tc>
        <w:tc>
          <w:tcPr>
            <w:tcW w:w="1310" w:type="dxa"/>
            <w:tcBorders>
              <w:top w:val="single" w:color="auto" w:sz="4" w:space="0"/>
              <w:bottom w:val="single" w:color="auto" w:sz="4" w:space="0"/>
            </w:tcBorders>
            <w:vAlign w:val="center"/>
          </w:tcPr>
          <w:p>
            <w:pPr>
              <w:spacing w:line="320" w:lineRule="exact"/>
              <w:ind w:firstLine="210" w:firstLineChars="100"/>
              <w:rPr>
                <w:rFonts w:hint="eastAsia" w:ascii="宋体" w:cs="宋体"/>
                <w:szCs w:val="21"/>
              </w:rPr>
            </w:pPr>
            <w:r>
              <w:rPr>
                <w:rFonts w:hint="eastAsia" w:ascii="宋体" w:cs="宋体"/>
                <w:szCs w:val="21"/>
              </w:rPr>
              <w:t>6分</w:t>
            </w:r>
          </w:p>
        </w:tc>
        <w:tc>
          <w:tcPr>
            <w:tcW w:w="4793" w:type="dxa"/>
            <w:tcBorders>
              <w:top w:val="single" w:color="auto" w:sz="4" w:space="0"/>
              <w:bottom w:val="single" w:color="auto" w:sz="4" w:space="0"/>
            </w:tcBorders>
            <w:vAlign w:val="top"/>
          </w:tcPr>
          <w:p>
            <w:pPr>
              <w:spacing w:line="320" w:lineRule="exact"/>
              <w:rPr>
                <w:rFonts w:hint="eastAsia" w:ascii="宋体" w:cs="宋体"/>
                <w:szCs w:val="21"/>
              </w:rPr>
            </w:pPr>
            <w:r>
              <w:rPr>
                <w:rFonts w:hint="eastAsia" w:ascii="宋体" w:cs="宋体"/>
                <w:szCs w:val="21"/>
              </w:rPr>
              <w:t>按投标人的培训计划承诺培训档次高，优惠条件好，完全满足要求，得2-6分；基本满足培训要求，得1分；无培训或培训水平低，得0分。</w:t>
            </w:r>
          </w:p>
        </w:tc>
        <w:tc>
          <w:tcPr>
            <w:tcW w:w="897" w:type="dxa"/>
            <w:vAlign w:val="top"/>
          </w:tcPr>
          <w:p>
            <w:pPr>
              <w:pStyle w:val="56"/>
              <w:spacing w:before="0" w:after="0" w:line="240" w:lineRule="auto"/>
              <w:rPr>
                <w:rFonts w:hint="eastAsia" w:ascii="宋体"/>
                <w:color w:val="000000"/>
                <w:sz w:val="21"/>
                <w:szCs w:val="21"/>
              </w:rPr>
            </w:pPr>
          </w:p>
        </w:tc>
        <w:tc>
          <w:tcPr>
            <w:tcW w:w="1709" w:type="dxa"/>
            <w:vAlign w:val="top"/>
          </w:tcPr>
          <w:p>
            <w:pPr>
              <w:pStyle w:val="56"/>
              <w:spacing w:before="0" w:after="0" w:line="240" w:lineRule="auto"/>
              <w:ind w:firstLine="0"/>
              <w:rPr>
                <w:rFonts w:hint="eastAsia" w:ascii="宋体"/>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09" w:hRule="atLeast"/>
          <w:jc w:val="center"/>
        </w:trPr>
        <w:tc>
          <w:tcPr>
            <w:tcW w:w="750" w:type="dxa"/>
            <w:tcBorders>
              <w:top w:val="single" w:color="auto" w:sz="4" w:space="0"/>
              <w:bottom w:val="single" w:color="auto" w:sz="4" w:space="0"/>
            </w:tcBorders>
            <w:vAlign w:val="center"/>
          </w:tcPr>
          <w:p>
            <w:pPr>
              <w:pStyle w:val="56"/>
              <w:ind w:firstLine="72"/>
              <w:jc w:val="center"/>
              <w:rPr>
                <w:rFonts w:hint="eastAsia" w:ascii="宋体"/>
                <w:bCs/>
                <w:sz w:val="21"/>
                <w:szCs w:val="21"/>
              </w:rPr>
            </w:pPr>
            <w:r>
              <w:rPr>
                <w:rFonts w:hint="eastAsia" w:ascii="宋体"/>
                <w:bCs/>
                <w:sz w:val="21"/>
                <w:szCs w:val="21"/>
              </w:rPr>
              <w:t>5</w:t>
            </w:r>
          </w:p>
        </w:tc>
        <w:tc>
          <w:tcPr>
            <w:tcW w:w="1190" w:type="dxa"/>
            <w:tcBorders>
              <w:top w:val="single" w:color="auto" w:sz="4" w:space="0"/>
              <w:bottom w:val="single" w:color="auto" w:sz="4" w:space="0"/>
            </w:tcBorders>
            <w:vAlign w:val="center"/>
          </w:tcPr>
          <w:p>
            <w:pPr>
              <w:topLinePunct/>
              <w:spacing w:line="300" w:lineRule="exact"/>
              <w:ind w:left="-199" w:leftChars="-95"/>
              <w:jc w:val="center"/>
              <w:rPr>
                <w:rFonts w:hint="eastAsia" w:ascii="宋体" w:cs="宋体"/>
                <w:color w:val="auto"/>
                <w:kern w:val="0"/>
                <w:szCs w:val="21"/>
                <w:lang w:val="zh-CN"/>
              </w:rPr>
            </w:pPr>
            <w:r>
              <w:rPr>
                <w:rFonts w:hint="eastAsia" w:ascii="宋体" w:cs="宋体"/>
                <w:color w:val="auto"/>
                <w:kern w:val="0"/>
                <w:szCs w:val="21"/>
              </w:rPr>
              <w:t xml:space="preserve">          </w:t>
            </w:r>
            <w:r>
              <w:rPr>
                <w:rFonts w:hint="eastAsia" w:ascii="宋体" w:cs="宋体"/>
                <w:color w:val="auto"/>
                <w:kern w:val="0"/>
                <w:szCs w:val="21"/>
                <w:lang w:val="zh-CN"/>
              </w:rPr>
              <w:t>故障响应</w:t>
            </w:r>
          </w:p>
          <w:p>
            <w:pPr>
              <w:spacing w:line="320" w:lineRule="exact"/>
              <w:rPr>
                <w:rFonts w:hint="eastAsia" w:ascii="宋体" w:cs="宋体"/>
                <w:color w:val="auto"/>
                <w:szCs w:val="21"/>
              </w:rPr>
            </w:pPr>
          </w:p>
        </w:tc>
        <w:tc>
          <w:tcPr>
            <w:tcW w:w="1310" w:type="dxa"/>
            <w:tcBorders>
              <w:top w:val="single" w:color="auto" w:sz="4" w:space="0"/>
              <w:bottom w:val="single" w:color="auto" w:sz="4" w:space="0"/>
            </w:tcBorders>
            <w:vAlign w:val="center"/>
          </w:tcPr>
          <w:p>
            <w:pPr>
              <w:spacing w:line="320" w:lineRule="exact"/>
              <w:ind w:firstLine="210" w:firstLineChars="100"/>
              <w:rPr>
                <w:rFonts w:hint="eastAsia" w:ascii="宋体" w:cs="宋体"/>
                <w:color w:val="auto"/>
                <w:szCs w:val="21"/>
              </w:rPr>
            </w:pPr>
            <w:r>
              <w:rPr>
                <w:rFonts w:hint="eastAsia" w:ascii="宋体" w:cs="宋体"/>
                <w:color w:val="auto"/>
                <w:szCs w:val="21"/>
              </w:rPr>
              <w:t>5分</w:t>
            </w:r>
          </w:p>
        </w:tc>
        <w:tc>
          <w:tcPr>
            <w:tcW w:w="4793" w:type="dxa"/>
            <w:tcBorders>
              <w:top w:val="single" w:color="auto" w:sz="4" w:space="0"/>
              <w:bottom w:val="single" w:color="auto" w:sz="4" w:space="0"/>
            </w:tcBorders>
            <w:vAlign w:val="top"/>
          </w:tcPr>
          <w:p>
            <w:pPr>
              <w:spacing w:line="320" w:lineRule="exact"/>
              <w:rPr>
                <w:rFonts w:hint="eastAsia" w:ascii="宋体" w:cs="宋体"/>
                <w:color w:val="auto"/>
                <w:szCs w:val="21"/>
              </w:rPr>
            </w:pPr>
            <w:r>
              <w:rPr>
                <w:rFonts w:hint="eastAsia" w:ascii="宋体" w:cs="宋体"/>
                <w:color w:val="auto"/>
                <w:szCs w:val="21"/>
              </w:rPr>
              <w:t>针对本项目的具体实施方案，提供具体措施、故障响应时间和保障机制等。项目要求，投标单位在接到产品质量问题通知后应当1小时内作出实质性响应，4小时之内售后人员能够到达现场。</w:t>
            </w:r>
          </w:p>
          <w:p>
            <w:pPr>
              <w:spacing w:line="320" w:lineRule="exact"/>
              <w:rPr>
                <w:rFonts w:hint="eastAsia" w:ascii="宋体" w:cs="宋体"/>
                <w:color w:val="auto"/>
                <w:szCs w:val="21"/>
              </w:rPr>
            </w:pPr>
            <w:r>
              <w:rPr>
                <w:rFonts w:hint="eastAsia" w:ascii="宋体" w:cs="宋体"/>
                <w:color w:val="auto"/>
                <w:szCs w:val="21"/>
              </w:rPr>
              <w:t>（1）故障响应时间及时，售后人员到达现场时间少于招标文件要求，且有足够的备品备件的得2-5分；</w:t>
            </w:r>
          </w:p>
          <w:p>
            <w:pPr>
              <w:spacing w:line="320" w:lineRule="exact"/>
              <w:rPr>
                <w:rFonts w:hint="eastAsia" w:ascii="宋体" w:cs="宋体"/>
                <w:color w:val="auto"/>
                <w:szCs w:val="21"/>
              </w:rPr>
            </w:pPr>
            <w:r>
              <w:rPr>
                <w:rFonts w:hint="eastAsia" w:ascii="宋体" w:cs="宋体"/>
                <w:color w:val="auto"/>
                <w:szCs w:val="21"/>
              </w:rPr>
              <w:t>（2）故障响应时间、售后人员到达现场时间符合本项目要求的得基本分1分。</w:t>
            </w:r>
          </w:p>
        </w:tc>
        <w:tc>
          <w:tcPr>
            <w:tcW w:w="897" w:type="dxa"/>
            <w:vAlign w:val="top"/>
          </w:tcPr>
          <w:p>
            <w:pPr>
              <w:pStyle w:val="56"/>
              <w:spacing w:before="0" w:after="0" w:line="240" w:lineRule="auto"/>
              <w:rPr>
                <w:rFonts w:hint="eastAsia" w:ascii="宋体"/>
                <w:sz w:val="21"/>
                <w:szCs w:val="21"/>
              </w:rPr>
            </w:pPr>
          </w:p>
        </w:tc>
        <w:tc>
          <w:tcPr>
            <w:tcW w:w="1709" w:type="dxa"/>
            <w:vAlign w:val="top"/>
          </w:tcPr>
          <w:p>
            <w:pPr>
              <w:pStyle w:val="21"/>
              <w:jc w:val="left"/>
              <w:rPr>
                <w:rFonts w:hint="eastAsia"/>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91" w:hRule="atLeast"/>
          <w:jc w:val="center"/>
        </w:trPr>
        <w:tc>
          <w:tcPr>
            <w:tcW w:w="750" w:type="dxa"/>
            <w:tcBorders>
              <w:top w:val="single" w:color="auto" w:sz="4" w:space="0"/>
              <w:bottom w:val="single" w:color="auto" w:sz="4" w:space="0"/>
            </w:tcBorders>
            <w:vAlign w:val="center"/>
          </w:tcPr>
          <w:p>
            <w:pPr>
              <w:jc w:val="center"/>
              <w:rPr>
                <w:rFonts w:hint="eastAsia" w:ascii="宋体"/>
                <w:bCs/>
                <w:color w:val="auto"/>
                <w:szCs w:val="21"/>
              </w:rPr>
            </w:pPr>
            <w:r>
              <w:rPr>
                <w:rFonts w:hint="eastAsia" w:ascii="宋体"/>
                <w:bCs/>
                <w:color w:val="auto"/>
                <w:szCs w:val="21"/>
              </w:rPr>
              <w:t>6</w:t>
            </w:r>
          </w:p>
        </w:tc>
        <w:tc>
          <w:tcPr>
            <w:tcW w:w="1190" w:type="dxa"/>
            <w:tcBorders>
              <w:top w:val="single" w:color="auto" w:sz="4" w:space="0"/>
              <w:bottom w:val="single" w:color="auto" w:sz="4" w:space="0"/>
            </w:tcBorders>
            <w:vAlign w:val="center"/>
          </w:tcPr>
          <w:p>
            <w:pPr>
              <w:spacing w:line="320" w:lineRule="exact"/>
              <w:rPr>
                <w:rFonts w:hint="eastAsia" w:ascii="宋体" w:cs="宋体"/>
                <w:color w:val="auto"/>
                <w:szCs w:val="21"/>
              </w:rPr>
            </w:pPr>
            <w:r>
              <w:rPr>
                <w:rFonts w:hint="eastAsia" w:ascii="宋体" w:cs="宋体"/>
                <w:color w:val="auto"/>
                <w:szCs w:val="21"/>
              </w:rPr>
              <w:t>财务能力和状况</w:t>
            </w:r>
          </w:p>
        </w:tc>
        <w:tc>
          <w:tcPr>
            <w:tcW w:w="1310" w:type="dxa"/>
            <w:tcBorders>
              <w:top w:val="single" w:color="auto" w:sz="4" w:space="0"/>
            </w:tcBorders>
            <w:vAlign w:val="center"/>
          </w:tcPr>
          <w:p>
            <w:pPr>
              <w:spacing w:line="320" w:lineRule="exact"/>
              <w:ind w:firstLine="210" w:firstLineChars="100"/>
              <w:rPr>
                <w:rFonts w:hint="eastAsia" w:ascii="宋体" w:cs="宋体"/>
                <w:color w:val="auto"/>
                <w:szCs w:val="21"/>
              </w:rPr>
            </w:pPr>
            <w:r>
              <w:rPr>
                <w:rFonts w:hint="eastAsia" w:ascii="宋体" w:cs="宋体"/>
                <w:color w:val="auto"/>
                <w:szCs w:val="21"/>
              </w:rPr>
              <w:t>2分</w:t>
            </w:r>
          </w:p>
        </w:tc>
        <w:tc>
          <w:tcPr>
            <w:tcW w:w="4793" w:type="dxa"/>
            <w:tcBorders>
              <w:top w:val="single" w:color="auto" w:sz="4" w:space="0"/>
            </w:tcBorders>
            <w:vAlign w:val="center"/>
          </w:tcPr>
          <w:p>
            <w:pPr>
              <w:spacing w:line="320" w:lineRule="exact"/>
              <w:rPr>
                <w:rFonts w:hint="eastAsia" w:ascii="宋体" w:cs="宋体"/>
                <w:color w:val="auto"/>
                <w:szCs w:val="21"/>
              </w:rPr>
            </w:pPr>
            <w:r>
              <w:rPr>
                <w:rFonts w:hint="eastAsia" w:ascii="宋体" w:cs="宋体"/>
                <w:color w:val="auto"/>
                <w:szCs w:val="21"/>
              </w:rPr>
              <w:t>经审计的（2019-2021年）度会计报表显示资产负债率小于50%（不含）的得2分；≥50%得1分；</w:t>
            </w:r>
          </w:p>
        </w:tc>
        <w:tc>
          <w:tcPr>
            <w:tcW w:w="897" w:type="dxa"/>
            <w:vAlign w:val="top"/>
          </w:tcPr>
          <w:p>
            <w:pPr>
              <w:pStyle w:val="56"/>
              <w:spacing w:before="0" w:after="0" w:line="240" w:lineRule="auto"/>
              <w:rPr>
                <w:rFonts w:hint="eastAsia" w:ascii="宋体"/>
                <w:sz w:val="21"/>
                <w:szCs w:val="21"/>
              </w:rPr>
            </w:pPr>
          </w:p>
        </w:tc>
        <w:tc>
          <w:tcPr>
            <w:tcW w:w="1709" w:type="dxa"/>
            <w:vAlign w:val="top"/>
          </w:tcPr>
          <w:p>
            <w:pPr>
              <w:pStyle w:val="56"/>
              <w:spacing w:before="0" w:after="0" w:line="240" w:lineRule="auto"/>
              <w:ind w:firstLine="0"/>
              <w:rPr>
                <w:rFonts w:hint="eastAsia" w:ascii="宋体"/>
                <w:b/>
                <w:sz w:val="21"/>
                <w:szCs w:val="21"/>
              </w:rPr>
            </w:pPr>
          </w:p>
          <w:p>
            <w:pPr>
              <w:pStyle w:val="56"/>
              <w:spacing w:before="0" w:after="0" w:line="240" w:lineRule="auto"/>
              <w:ind w:firstLine="0"/>
              <w:rPr>
                <w:rFonts w:hint="eastAsia" w:ascii="宋体"/>
                <w:b/>
                <w:sz w:val="21"/>
                <w:szCs w:val="21"/>
              </w:rPr>
            </w:pPr>
          </w:p>
          <w:p>
            <w:pPr>
              <w:pStyle w:val="56"/>
              <w:spacing w:before="0" w:after="0" w:line="240" w:lineRule="auto"/>
              <w:ind w:firstLine="0"/>
              <w:rPr>
                <w:rFonts w:hint="eastAsia" w:ascii="宋体"/>
                <w:sz w:val="21"/>
                <w:szCs w:val="21"/>
              </w:rPr>
            </w:pPr>
            <w:r>
              <w:rPr>
                <w:rFonts w:hint="eastAsia" w:ascii="宋体"/>
                <w:b/>
                <w:sz w:val="21"/>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62" w:hRule="atLeast"/>
          <w:jc w:val="center"/>
        </w:trPr>
        <w:tc>
          <w:tcPr>
            <w:tcW w:w="750" w:type="dxa"/>
            <w:tcBorders>
              <w:top w:val="single" w:color="auto" w:sz="4" w:space="0"/>
              <w:bottom w:val="single" w:color="auto" w:sz="4" w:space="0"/>
            </w:tcBorders>
            <w:vAlign w:val="center"/>
          </w:tcPr>
          <w:p>
            <w:pPr>
              <w:jc w:val="center"/>
              <w:rPr>
                <w:rFonts w:hint="eastAsia" w:ascii="宋体"/>
                <w:bCs/>
                <w:color w:val="auto"/>
                <w:szCs w:val="21"/>
              </w:rPr>
            </w:pPr>
            <w:r>
              <w:rPr>
                <w:rFonts w:hint="eastAsia" w:ascii="宋体"/>
                <w:bCs/>
                <w:color w:val="auto"/>
                <w:szCs w:val="21"/>
              </w:rPr>
              <w:t>7</w:t>
            </w:r>
          </w:p>
        </w:tc>
        <w:tc>
          <w:tcPr>
            <w:tcW w:w="1190" w:type="dxa"/>
            <w:tcBorders>
              <w:top w:val="single" w:color="auto" w:sz="4" w:space="0"/>
              <w:bottom w:val="single" w:color="auto" w:sz="4" w:space="0"/>
            </w:tcBorders>
            <w:vAlign w:val="center"/>
          </w:tcPr>
          <w:p>
            <w:pPr>
              <w:spacing w:line="320" w:lineRule="exact"/>
              <w:rPr>
                <w:rFonts w:hint="eastAsia" w:ascii="宋体" w:cs="宋体"/>
                <w:color w:val="auto"/>
                <w:szCs w:val="21"/>
              </w:rPr>
            </w:pPr>
            <w:r>
              <w:rPr>
                <w:rFonts w:hint="eastAsia" w:ascii="宋体" w:cs="宋体"/>
                <w:color w:val="auto"/>
                <w:szCs w:val="21"/>
              </w:rPr>
              <w:t>类似业绩</w:t>
            </w:r>
          </w:p>
        </w:tc>
        <w:tc>
          <w:tcPr>
            <w:tcW w:w="1310" w:type="dxa"/>
            <w:tcBorders>
              <w:top w:val="single" w:color="auto" w:sz="4" w:space="0"/>
            </w:tcBorders>
            <w:vAlign w:val="center"/>
          </w:tcPr>
          <w:p>
            <w:pPr>
              <w:spacing w:line="320" w:lineRule="exact"/>
              <w:ind w:firstLine="210" w:firstLineChars="100"/>
              <w:rPr>
                <w:rFonts w:hint="eastAsia" w:ascii="宋体" w:cs="宋体"/>
                <w:color w:val="auto"/>
                <w:szCs w:val="21"/>
              </w:rPr>
            </w:pPr>
            <w:r>
              <w:rPr>
                <w:rFonts w:hint="eastAsia" w:ascii="宋体" w:cs="宋体"/>
                <w:color w:val="auto"/>
                <w:szCs w:val="21"/>
              </w:rPr>
              <w:t>2分</w:t>
            </w:r>
          </w:p>
        </w:tc>
        <w:tc>
          <w:tcPr>
            <w:tcW w:w="4793" w:type="dxa"/>
            <w:tcBorders>
              <w:top w:val="single" w:color="auto" w:sz="4" w:space="0"/>
            </w:tcBorders>
            <w:vAlign w:val="center"/>
          </w:tcPr>
          <w:p>
            <w:pPr>
              <w:spacing w:line="320" w:lineRule="exact"/>
              <w:rPr>
                <w:rFonts w:hint="eastAsia" w:ascii="宋体" w:cs="宋体"/>
                <w:color w:val="auto"/>
                <w:szCs w:val="21"/>
              </w:rPr>
            </w:pPr>
            <w:r>
              <w:rPr>
                <w:rFonts w:hint="eastAsia" w:ascii="宋体" w:cs="宋体"/>
                <w:color w:val="auto"/>
                <w:szCs w:val="21"/>
              </w:rPr>
              <w:t>有销售类似业绩成功案例的每个加1分，限制2个业绩评分；</w:t>
            </w:r>
          </w:p>
        </w:tc>
        <w:tc>
          <w:tcPr>
            <w:tcW w:w="897" w:type="dxa"/>
            <w:vAlign w:val="top"/>
          </w:tcPr>
          <w:p>
            <w:pPr>
              <w:pStyle w:val="56"/>
              <w:spacing w:before="0" w:after="0" w:line="240" w:lineRule="auto"/>
              <w:rPr>
                <w:rFonts w:hint="eastAsia" w:ascii="宋体"/>
                <w:sz w:val="21"/>
                <w:szCs w:val="21"/>
              </w:rPr>
            </w:pPr>
          </w:p>
        </w:tc>
        <w:tc>
          <w:tcPr>
            <w:tcW w:w="1709" w:type="dxa"/>
            <w:vAlign w:val="top"/>
          </w:tcPr>
          <w:p>
            <w:pPr>
              <w:pStyle w:val="56"/>
              <w:spacing w:before="0" w:after="0" w:line="240" w:lineRule="auto"/>
              <w:rPr>
                <w:rFonts w:hint="eastAsia" w:ascii="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21" w:hRule="atLeast"/>
          <w:jc w:val="center"/>
        </w:trPr>
        <w:tc>
          <w:tcPr>
            <w:tcW w:w="750" w:type="dxa"/>
            <w:tcBorders>
              <w:top w:val="single" w:color="auto" w:sz="4" w:space="0"/>
              <w:bottom w:val="single" w:color="auto" w:sz="4" w:space="0"/>
            </w:tcBorders>
            <w:vAlign w:val="center"/>
          </w:tcPr>
          <w:p>
            <w:pPr>
              <w:pStyle w:val="56"/>
              <w:spacing w:before="0" w:after="0" w:line="240" w:lineRule="auto"/>
              <w:ind w:firstLine="0"/>
              <w:jc w:val="center"/>
              <w:rPr>
                <w:rFonts w:hint="eastAsia" w:ascii="宋体"/>
                <w:bCs/>
                <w:sz w:val="21"/>
                <w:szCs w:val="21"/>
              </w:rPr>
            </w:pPr>
            <w:r>
              <w:rPr>
                <w:rFonts w:hint="eastAsia" w:ascii="宋体"/>
                <w:bCs/>
                <w:sz w:val="21"/>
                <w:szCs w:val="21"/>
              </w:rPr>
              <w:t>8</w:t>
            </w:r>
          </w:p>
        </w:tc>
        <w:tc>
          <w:tcPr>
            <w:tcW w:w="1190" w:type="dxa"/>
            <w:tcBorders>
              <w:top w:val="single" w:color="auto" w:sz="4" w:space="0"/>
              <w:bottom w:val="single" w:color="auto" w:sz="4" w:space="0"/>
            </w:tcBorders>
            <w:vAlign w:val="center"/>
          </w:tcPr>
          <w:p>
            <w:pPr>
              <w:spacing w:line="320" w:lineRule="exact"/>
              <w:rPr>
                <w:rFonts w:hint="eastAsia" w:ascii="宋体" w:cs="宋体"/>
                <w:color w:val="auto"/>
                <w:szCs w:val="21"/>
              </w:rPr>
            </w:pPr>
            <w:r>
              <w:rPr>
                <w:rFonts w:hint="eastAsia" w:ascii="宋体" w:cs="宋体"/>
                <w:color w:val="auto"/>
                <w:szCs w:val="21"/>
              </w:rPr>
              <w:t>投标报价文件</w:t>
            </w:r>
          </w:p>
        </w:tc>
        <w:tc>
          <w:tcPr>
            <w:tcW w:w="1310" w:type="dxa"/>
            <w:tcBorders>
              <w:top w:val="single" w:color="auto" w:sz="4" w:space="0"/>
              <w:bottom w:val="single" w:color="auto" w:sz="4" w:space="0"/>
            </w:tcBorders>
            <w:vAlign w:val="center"/>
          </w:tcPr>
          <w:p>
            <w:pPr>
              <w:spacing w:line="320" w:lineRule="exact"/>
              <w:ind w:firstLine="210" w:firstLineChars="100"/>
              <w:rPr>
                <w:rFonts w:hint="eastAsia" w:ascii="宋体" w:cs="宋体"/>
                <w:color w:val="auto"/>
                <w:szCs w:val="21"/>
              </w:rPr>
            </w:pPr>
            <w:r>
              <w:rPr>
                <w:rFonts w:hint="eastAsia" w:ascii="宋体" w:cs="宋体"/>
                <w:color w:val="auto"/>
                <w:szCs w:val="21"/>
              </w:rPr>
              <w:t>2分</w:t>
            </w:r>
          </w:p>
        </w:tc>
        <w:tc>
          <w:tcPr>
            <w:tcW w:w="4793" w:type="dxa"/>
            <w:tcBorders>
              <w:top w:val="single" w:color="auto" w:sz="4" w:space="0"/>
              <w:bottom w:val="single" w:color="auto" w:sz="4" w:space="0"/>
            </w:tcBorders>
            <w:vAlign w:val="center"/>
          </w:tcPr>
          <w:p>
            <w:pPr>
              <w:spacing w:line="320" w:lineRule="exact"/>
              <w:rPr>
                <w:rFonts w:hint="eastAsia" w:ascii="宋体" w:cs="宋体"/>
                <w:color w:val="auto"/>
                <w:szCs w:val="21"/>
              </w:rPr>
            </w:pPr>
            <w:r>
              <w:rPr>
                <w:rFonts w:hint="eastAsia" w:ascii="宋体" w:cs="宋体"/>
                <w:color w:val="auto"/>
                <w:szCs w:val="21"/>
              </w:rPr>
              <w:t>投标文件有目录和页码、完全响应招标文件制作要求的得2分；基本响应的得1分；投标文件无目录、无页码或目录、页码编号不符合档案管理要求的得0分。</w:t>
            </w:r>
          </w:p>
        </w:tc>
        <w:tc>
          <w:tcPr>
            <w:tcW w:w="897" w:type="dxa"/>
            <w:vAlign w:val="top"/>
          </w:tcPr>
          <w:p>
            <w:pPr>
              <w:pStyle w:val="56"/>
              <w:spacing w:before="0" w:after="0" w:line="240" w:lineRule="auto"/>
              <w:rPr>
                <w:rFonts w:hint="eastAsia" w:ascii="宋体"/>
                <w:sz w:val="21"/>
                <w:szCs w:val="21"/>
              </w:rPr>
            </w:pPr>
          </w:p>
        </w:tc>
        <w:tc>
          <w:tcPr>
            <w:tcW w:w="1709" w:type="dxa"/>
            <w:vAlign w:val="top"/>
          </w:tcPr>
          <w:p>
            <w:pPr>
              <w:pStyle w:val="56"/>
              <w:spacing w:before="0" w:after="0" w:line="240" w:lineRule="auto"/>
              <w:rPr>
                <w:rFonts w:hint="eastAsia" w:ascii="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25" w:hRule="atLeast"/>
          <w:jc w:val="center"/>
        </w:trPr>
        <w:tc>
          <w:tcPr>
            <w:tcW w:w="3250" w:type="dxa"/>
            <w:gridSpan w:val="3"/>
            <w:tcBorders>
              <w:top w:val="single" w:color="auto" w:sz="4" w:space="0"/>
              <w:bottom w:val="single" w:color="auto" w:sz="4" w:space="0"/>
            </w:tcBorders>
            <w:vAlign w:val="center"/>
          </w:tcPr>
          <w:p>
            <w:pPr>
              <w:jc w:val="center"/>
              <w:rPr>
                <w:rFonts w:hint="eastAsia" w:ascii="宋体"/>
                <w:b/>
                <w:color w:val="auto"/>
                <w:szCs w:val="21"/>
              </w:rPr>
            </w:pPr>
            <w:r>
              <w:rPr>
                <w:rFonts w:hint="eastAsia" w:ascii="宋体" w:cs="宋体"/>
                <w:b/>
                <w:color w:val="auto"/>
                <w:szCs w:val="21"/>
              </w:rPr>
              <w:t>评审意见</w:t>
            </w:r>
          </w:p>
        </w:tc>
        <w:tc>
          <w:tcPr>
            <w:tcW w:w="7399" w:type="dxa"/>
            <w:gridSpan w:val="3"/>
            <w:tcBorders>
              <w:top w:val="single" w:color="auto" w:sz="4" w:space="0"/>
            </w:tcBorders>
            <w:vAlign w:val="center"/>
          </w:tcPr>
          <w:p>
            <w:pPr>
              <w:pStyle w:val="56"/>
              <w:spacing w:before="0" w:after="0" w:line="240" w:lineRule="auto"/>
              <w:rPr>
                <w:rFonts w:hint="eastAsia" w:ascii="宋体"/>
                <w:sz w:val="21"/>
                <w:szCs w:val="21"/>
              </w:rPr>
            </w:pPr>
          </w:p>
        </w:tc>
      </w:tr>
    </w:tbl>
    <w:p>
      <w:pPr>
        <w:rPr>
          <w:rFonts w:hint="eastAsia" w:ascii="宋体" w:cs="宋体"/>
          <w:color w:val="auto"/>
          <w:szCs w:val="22"/>
          <w:lang w:val="zh-CN"/>
        </w:rPr>
      </w:pPr>
    </w:p>
    <w:p>
      <w:pPr>
        <w:rPr>
          <w:rFonts w:hint="eastAsia" w:ascii="宋体" w:cs="宋体"/>
          <w:color w:val="auto"/>
          <w:szCs w:val="22"/>
          <w:lang w:val="zh-CN"/>
        </w:rPr>
      </w:pPr>
    </w:p>
    <w:p>
      <w:pPr>
        <w:pStyle w:val="44"/>
        <w:rPr>
          <w:rFonts w:hint="eastAsia" w:ascii="宋体" w:cs="宋体"/>
          <w:color w:val="auto"/>
          <w:szCs w:val="22"/>
          <w:lang w:val="zh-CN"/>
        </w:rPr>
      </w:pPr>
    </w:p>
    <w:p>
      <w:pPr>
        <w:pStyle w:val="44"/>
        <w:rPr>
          <w:rFonts w:hint="eastAsia" w:ascii="宋体" w:cs="宋体"/>
          <w:color w:val="auto"/>
          <w:szCs w:val="22"/>
          <w:lang w:val="zh-CN"/>
        </w:rPr>
      </w:pPr>
    </w:p>
    <w:p>
      <w:pPr>
        <w:pStyle w:val="44"/>
        <w:rPr>
          <w:rFonts w:hint="eastAsia" w:ascii="宋体" w:cs="宋体"/>
          <w:color w:val="auto"/>
          <w:szCs w:val="22"/>
          <w:lang w:val="zh-CN"/>
        </w:rPr>
      </w:pPr>
    </w:p>
    <w:p>
      <w:pPr>
        <w:pStyle w:val="44"/>
        <w:rPr>
          <w:rFonts w:hint="eastAsia" w:ascii="宋体" w:cs="宋体"/>
          <w:color w:val="auto"/>
          <w:szCs w:val="22"/>
          <w:lang w:val="zh-CN"/>
        </w:rPr>
      </w:pPr>
    </w:p>
    <w:p>
      <w:pPr>
        <w:rPr>
          <w:rFonts w:hint="eastAsia" w:ascii="宋体" w:cs="宋体"/>
          <w:color w:val="auto"/>
          <w:szCs w:val="22"/>
          <w:lang w:val="zh-CN"/>
        </w:rPr>
      </w:pPr>
    </w:p>
    <w:p>
      <w:pPr>
        <w:rPr>
          <w:rFonts w:hint="eastAsia" w:ascii="宋体" w:cs="宋体"/>
          <w:color w:val="auto"/>
          <w:szCs w:val="22"/>
          <w:lang w:val="zh-CN"/>
        </w:rPr>
      </w:pPr>
      <w:r>
        <w:rPr>
          <w:rFonts w:hint="eastAsia" w:ascii="宋体" w:cs="宋体"/>
          <w:color w:val="auto"/>
          <w:szCs w:val="22"/>
          <w:lang w:val="zh-CN"/>
        </w:rPr>
        <w:t>1、经评标委员会认可小、微企业产品和产品报价后，投标人相应产品政策计算公式如下：</w:t>
      </w:r>
    </w:p>
    <w:p>
      <w:pPr>
        <w:topLinePunct/>
        <w:spacing w:line="400" w:lineRule="exact"/>
        <w:jc w:val="left"/>
        <w:rPr>
          <w:rFonts w:hint="eastAsia" w:ascii="宋体" w:cs="宋体"/>
          <w:color w:val="auto"/>
          <w:szCs w:val="22"/>
          <w:lang w:val="zh-CN"/>
        </w:rPr>
      </w:pPr>
      <w:r>
        <w:rPr>
          <w:rFonts w:hint="eastAsia" w:ascii="宋体" w:cs="宋体"/>
          <w:color w:val="auto"/>
          <w:szCs w:val="22"/>
          <w:lang w:val="zh-CN"/>
        </w:rPr>
        <w:t>中小微企业产品价格扣除后的投标人报价=投标人总报价-中小微企业产品报价*扣除幅度。（以价格扣除后的投标人报价作为评审依据）</w:t>
      </w:r>
    </w:p>
    <w:p>
      <w:pPr>
        <w:topLinePunct/>
        <w:spacing w:line="400" w:lineRule="exact"/>
        <w:jc w:val="left"/>
        <w:rPr>
          <w:rFonts w:hint="eastAsia" w:ascii="宋体" w:cs="宋体"/>
          <w:color w:val="auto"/>
          <w:szCs w:val="22"/>
          <w:lang w:val="zh-CN"/>
        </w:rPr>
      </w:pPr>
      <w:r>
        <w:rPr>
          <w:rFonts w:hint="eastAsia" w:ascii="宋体" w:cs="宋体"/>
          <w:color w:val="auto"/>
          <w:szCs w:val="22"/>
          <w:lang w:val="zh-CN"/>
        </w:rPr>
        <w:t>2、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topLinePunct/>
        <w:spacing w:line="400" w:lineRule="exact"/>
        <w:jc w:val="left"/>
        <w:rPr>
          <w:rFonts w:hint="eastAsia" w:ascii="宋体" w:cs="宋体"/>
          <w:color w:val="auto"/>
          <w:szCs w:val="22"/>
          <w:lang w:val="zh-CN"/>
        </w:rPr>
      </w:pPr>
      <w:r>
        <w:rPr>
          <w:rFonts w:hint="eastAsia" w:ascii="宋体" w:cs="宋体"/>
          <w:color w:val="auto"/>
          <w:szCs w:val="22"/>
          <w:lang w:val="zh-CN"/>
        </w:rPr>
        <w:t>3、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topLinePunct/>
        <w:spacing w:line="400" w:lineRule="exact"/>
        <w:jc w:val="left"/>
        <w:rPr>
          <w:rFonts w:hint="eastAsia" w:ascii="宋体" w:cs="宋体"/>
          <w:color w:val="auto"/>
          <w:szCs w:val="22"/>
          <w:lang w:val="zh-CN"/>
        </w:rPr>
      </w:pPr>
      <w:r>
        <w:rPr>
          <w:rFonts w:hint="eastAsia" w:ascii="宋体" w:cs="宋体"/>
          <w:color w:val="auto"/>
          <w:szCs w:val="22"/>
          <w:lang w:val="zh-CN"/>
        </w:rPr>
        <w:t>4、在任何评标环节中，需评标委员会就某项评审结论做出表决的，由评标委员会全体成员按照少数服从多数的原则，以记名投票方式表决。</w:t>
      </w: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rPr>
          <w:rFonts w:hint="eastAsia" w:cs="宋体"/>
          <w:szCs w:val="21"/>
        </w:rPr>
      </w:pPr>
    </w:p>
    <w:p>
      <w:pPr>
        <w:pStyle w:val="21"/>
        <w:spacing w:line="360" w:lineRule="auto"/>
        <w:ind w:firstLine="440"/>
        <w:jc w:val="center"/>
        <w:rPr>
          <w:rFonts w:hint="eastAsia" w:cs="宋体"/>
          <w:b/>
          <w:bCs/>
          <w:sz w:val="24"/>
          <w:szCs w:val="24"/>
        </w:rPr>
      </w:pPr>
      <w:r>
        <w:rPr>
          <w:rFonts w:hint="eastAsia" w:cs="宋体"/>
          <w:b/>
          <w:bCs/>
          <w:sz w:val="24"/>
          <w:szCs w:val="24"/>
        </w:rPr>
        <w:fldChar w:fldCharType="begin"/>
      </w:r>
      <w:r>
        <w:rPr>
          <w:rFonts w:hint="eastAsia" w:cs="宋体"/>
          <w:b/>
          <w:bCs/>
          <w:sz w:val="24"/>
          <w:szCs w:val="24"/>
        </w:rPr>
        <w:instrText xml:space="preserve">HYPERLINK  \l "_Toc7744_WPSOffice_Level1"</w:instrText>
      </w:r>
      <w:r>
        <w:rPr>
          <w:rFonts w:hint="eastAsia" w:cs="宋体"/>
          <w:b/>
          <w:bCs/>
          <w:sz w:val="24"/>
          <w:szCs w:val="24"/>
        </w:rPr>
        <w:fldChar w:fldCharType="separate"/>
      </w:r>
      <w:r>
        <w:rPr>
          <w:rFonts w:hint="eastAsia" w:cs="宋体"/>
          <w:b/>
          <w:bCs/>
          <w:sz w:val="24"/>
          <w:szCs w:val="24"/>
        </w:rPr>
        <w:t>第六章  采购货物需求清单</w:t>
      </w:r>
      <w:r>
        <w:rPr>
          <w:rFonts w:hint="eastAsia" w:cs="宋体"/>
          <w:b/>
          <w:bCs/>
          <w:sz w:val="24"/>
          <w:szCs w:val="24"/>
        </w:rPr>
        <w:fldChar w:fldCharType="end"/>
      </w:r>
    </w:p>
    <w:bookmarkEnd w:id="148"/>
    <w:bookmarkEnd w:id="149"/>
    <w:bookmarkEnd w:id="151"/>
    <w:p>
      <w:pPr>
        <w:spacing w:before="0" w:after="32"/>
        <w:ind w:left="45" w:right="0" w:firstLine="0"/>
        <w:jc w:val="center"/>
        <w:rPr>
          <w:rFonts w:hint="eastAsia" w:ascii="仿宋" w:hAnsi="仿宋" w:eastAsia="仿宋" w:cs="仿宋"/>
          <w:sz w:val="24"/>
        </w:rPr>
      </w:pPr>
      <w:bookmarkStart w:id="152" w:name="_Toc11436_WPSOffice_Level1"/>
      <w:r>
        <w:rPr>
          <w:rFonts w:hint="eastAsia" w:ascii="仿宋" w:hAnsi="仿宋" w:eastAsia="仿宋" w:cs="仿宋"/>
          <w:b/>
          <w:sz w:val="28"/>
          <w:szCs w:val="24"/>
          <w:lang w:val="en-US" w:eastAsia="zh-CN"/>
        </w:rPr>
        <w:t>1、</w:t>
      </w:r>
      <w:r>
        <w:rPr>
          <w:rFonts w:hint="eastAsia" w:ascii="仿宋" w:hAnsi="仿宋" w:eastAsia="仿宋" w:cs="仿宋"/>
          <w:b/>
          <w:sz w:val="28"/>
          <w:szCs w:val="24"/>
        </w:rPr>
        <w:t>项目建设内容清单</w:t>
      </w:r>
    </w:p>
    <w:tbl>
      <w:tblPr>
        <w:tblStyle w:val="43"/>
        <w:tblW w:w="719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5"/>
        <w:gridCol w:w="3120"/>
        <w:gridCol w:w="1587"/>
        <w:gridCol w:w="1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0" w:hRule="atLeast"/>
          <w:jc w:val="center"/>
        </w:trPr>
        <w:tc>
          <w:tcPr>
            <w:tcW w:w="815" w:type="dxa"/>
            <w:vAlign w:val="center"/>
          </w:tcPr>
          <w:p>
            <w:pPr>
              <w:bidi w:val="0"/>
              <w:spacing w:line="240" w:lineRule="auto"/>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3120" w:type="dxa"/>
            <w:vAlign w:val="center"/>
          </w:tcPr>
          <w:p>
            <w:pPr>
              <w:bidi w:val="0"/>
              <w:spacing w:line="24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设备名称</w:t>
            </w:r>
          </w:p>
        </w:tc>
        <w:tc>
          <w:tcPr>
            <w:tcW w:w="1587" w:type="dxa"/>
            <w:vAlign w:val="center"/>
          </w:tcPr>
          <w:p>
            <w:pPr>
              <w:bidi w:val="0"/>
              <w:spacing w:line="24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数量</w:t>
            </w:r>
          </w:p>
        </w:tc>
        <w:tc>
          <w:tcPr>
            <w:tcW w:w="1676" w:type="dxa"/>
            <w:vAlign w:val="center"/>
          </w:tcPr>
          <w:p>
            <w:pPr>
              <w:bidi w:val="0"/>
              <w:spacing w:line="24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jc w:val="center"/>
        </w:trPr>
        <w:tc>
          <w:tcPr>
            <w:tcW w:w="815"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3120" w:type="dxa"/>
            <w:vAlign w:val="center"/>
          </w:tcPr>
          <w:p>
            <w:pPr>
              <w:bidi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挥发性有机物监测系统</w:t>
            </w:r>
          </w:p>
        </w:tc>
        <w:tc>
          <w:tcPr>
            <w:tcW w:w="1587"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1</w:t>
            </w:r>
          </w:p>
        </w:tc>
        <w:tc>
          <w:tcPr>
            <w:tcW w:w="1676"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jc w:val="center"/>
        </w:trPr>
        <w:tc>
          <w:tcPr>
            <w:tcW w:w="815"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3120" w:type="dxa"/>
            <w:vAlign w:val="center"/>
          </w:tcPr>
          <w:p>
            <w:pPr>
              <w:bidi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挥发性有机物监测仪</w:t>
            </w:r>
          </w:p>
        </w:tc>
        <w:tc>
          <w:tcPr>
            <w:tcW w:w="1587"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1</w:t>
            </w:r>
          </w:p>
        </w:tc>
        <w:tc>
          <w:tcPr>
            <w:tcW w:w="1676"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jc w:val="center"/>
        </w:trPr>
        <w:tc>
          <w:tcPr>
            <w:tcW w:w="815"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3120" w:type="dxa"/>
            <w:vAlign w:val="center"/>
          </w:tcPr>
          <w:p>
            <w:pPr>
              <w:bidi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挥发性有机物校准仪</w:t>
            </w:r>
          </w:p>
        </w:tc>
        <w:tc>
          <w:tcPr>
            <w:tcW w:w="1587"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1</w:t>
            </w:r>
          </w:p>
        </w:tc>
        <w:tc>
          <w:tcPr>
            <w:tcW w:w="1676"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jc w:val="center"/>
        </w:trPr>
        <w:tc>
          <w:tcPr>
            <w:tcW w:w="815"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3120" w:type="dxa"/>
            <w:vAlign w:val="center"/>
          </w:tcPr>
          <w:p>
            <w:pPr>
              <w:bidi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氢气发生器</w:t>
            </w:r>
          </w:p>
        </w:tc>
        <w:tc>
          <w:tcPr>
            <w:tcW w:w="1587"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1</w:t>
            </w:r>
          </w:p>
        </w:tc>
        <w:tc>
          <w:tcPr>
            <w:tcW w:w="1676"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jc w:val="center"/>
        </w:trPr>
        <w:tc>
          <w:tcPr>
            <w:tcW w:w="815"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3120" w:type="dxa"/>
            <w:vAlign w:val="center"/>
          </w:tcPr>
          <w:p>
            <w:pPr>
              <w:bidi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零气发生器</w:t>
            </w:r>
          </w:p>
        </w:tc>
        <w:tc>
          <w:tcPr>
            <w:tcW w:w="1587"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1</w:t>
            </w:r>
          </w:p>
        </w:tc>
        <w:tc>
          <w:tcPr>
            <w:tcW w:w="1676"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jc w:val="center"/>
        </w:trPr>
        <w:tc>
          <w:tcPr>
            <w:tcW w:w="815"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3120" w:type="dxa"/>
            <w:vAlign w:val="center"/>
          </w:tcPr>
          <w:p>
            <w:pPr>
              <w:bidi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数采仪软件</w:t>
            </w:r>
          </w:p>
        </w:tc>
        <w:tc>
          <w:tcPr>
            <w:tcW w:w="1587"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1</w:t>
            </w:r>
          </w:p>
        </w:tc>
        <w:tc>
          <w:tcPr>
            <w:tcW w:w="1676"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jc w:val="center"/>
        </w:trPr>
        <w:tc>
          <w:tcPr>
            <w:tcW w:w="815"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7</w:t>
            </w:r>
          </w:p>
        </w:tc>
        <w:tc>
          <w:tcPr>
            <w:tcW w:w="3120"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动态气体校准仪</w:t>
            </w:r>
          </w:p>
        </w:tc>
        <w:tc>
          <w:tcPr>
            <w:tcW w:w="1587"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1</w:t>
            </w:r>
          </w:p>
        </w:tc>
        <w:tc>
          <w:tcPr>
            <w:tcW w:w="1676"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jc w:val="center"/>
        </w:trPr>
        <w:tc>
          <w:tcPr>
            <w:tcW w:w="815"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8</w:t>
            </w:r>
          </w:p>
        </w:tc>
        <w:tc>
          <w:tcPr>
            <w:tcW w:w="3120"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零气发生器</w:t>
            </w:r>
          </w:p>
        </w:tc>
        <w:tc>
          <w:tcPr>
            <w:tcW w:w="1587"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1</w:t>
            </w:r>
          </w:p>
        </w:tc>
        <w:tc>
          <w:tcPr>
            <w:tcW w:w="1676"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jc w:val="center"/>
        </w:trPr>
        <w:tc>
          <w:tcPr>
            <w:tcW w:w="815"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9</w:t>
            </w:r>
          </w:p>
        </w:tc>
        <w:tc>
          <w:tcPr>
            <w:tcW w:w="3120" w:type="dxa"/>
            <w:vAlign w:val="center"/>
          </w:tcPr>
          <w:p>
            <w:pPr>
              <w:bidi w:val="0"/>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rPr>
              <w:t>气象五参数</w:t>
            </w:r>
            <w:r>
              <w:rPr>
                <w:rFonts w:hint="eastAsia" w:ascii="仿宋" w:hAnsi="仿宋" w:eastAsia="仿宋" w:cs="仿宋"/>
                <w:sz w:val="21"/>
                <w:szCs w:val="21"/>
                <w:lang w:val="en-US" w:eastAsia="zh-CN"/>
              </w:rPr>
              <w:t>仪</w:t>
            </w:r>
          </w:p>
        </w:tc>
        <w:tc>
          <w:tcPr>
            <w:tcW w:w="1587"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1</w:t>
            </w:r>
          </w:p>
        </w:tc>
        <w:tc>
          <w:tcPr>
            <w:tcW w:w="1676" w:type="dxa"/>
            <w:vAlign w:val="center"/>
          </w:tcPr>
          <w:p>
            <w:pPr>
              <w:bidi w:val="0"/>
              <w:spacing w:line="240" w:lineRule="auto"/>
              <w:jc w:val="center"/>
              <w:rPr>
                <w:rFonts w:hint="eastAsia" w:ascii="仿宋" w:hAnsi="仿宋" w:eastAsia="仿宋" w:cs="仿宋"/>
                <w:color w:val="000000"/>
                <w:kern w:val="2"/>
                <w:sz w:val="21"/>
                <w:szCs w:val="21"/>
                <w:lang w:val="en-US" w:eastAsia="en-US" w:bidi="ar-SA"/>
              </w:rPr>
            </w:pPr>
            <w:r>
              <w:rPr>
                <w:rFonts w:hint="eastAsia" w:ascii="仿宋" w:hAnsi="仿宋" w:eastAsia="仿宋" w:cs="仿宋"/>
                <w:sz w:val="21"/>
                <w:szCs w:val="21"/>
                <w:lang w:val="en-US" w:eastAsia="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jc w:val="center"/>
        </w:trPr>
        <w:tc>
          <w:tcPr>
            <w:tcW w:w="815"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10</w:t>
            </w:r>
          </w:p>
        </w:tc>
        <w:tc>
          <w:tcPr>
            <w:tcW w:w="3120"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采集仪工控机</w:t>
            </w:r>
          </w:p>
        </w:tc>
        <w:tc>
          <w:tcPr>
            <w:tcW w:w="1587"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1</w:t>
            </w:r>
          </w:p>
        </w:tc>
        <w:tc>
          <w:tcPr>
            <w:tcW w:w="1676" w:type="dxa"/>
            <w:vAlign w:val="center"/>
          </w:tcPr>
          <w:p>
            <w:pPr>
              <w:bidi w:val="0"/>
              <w:spacing w:line="240" w:lineRule="auto"/>
              <w:jc w:val="center"/>
              <w:rPr>
                <w:rFonts w:hint="eastAsia" w:ascii="仿宋" w:hAnsi="仿宋" w:eastAsia="仿宋" w:cs="仿宋"/>
                <w:color w:val="000000"/>
                <w:kern w:val="2"/>
                <w:sz w:val="21"/>
                <w:szCs w:val="21"/>
                <w:lang w:val="en-US" w:eastAsia="en-US" w:bidi="ar-SA"/>
              </w:rPr>
            </w:pPr>
            <w:r>
              <w:rPr>
                <w:rFonts w:hint="eastAsia" w:ascii="仿宋" w:hAnsi="仿宋" w:eastAsia="仿宋" w:cs="仿宋"/>
                <w:sz w:val="21"/>
                <w:szCs w:val="21"/>
                <w:lang w:val="en-US" w:eastAsia="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jc w:val="center"/>
        </w:trPr>
        <w:tc>
          <w:tcPr>
            <w:tcW w:w="815"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11</w:t>
            </w:r>
          </w:p>
        </w:tc>
        <w:tc>
          <w:tcPr>
            <w:tcW w:w="3120"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机柜</w:t>
            </w:r>
          </w:p>
        </w:tc>
        <w:tc>
          <w:tcPr>
            <w:tcW w:w="1587"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1</w:t>
            </w:r>
          </w:p>
        </w:tc>
        <w:tc>
          <w:tcPr>
            <w:tcW w:w="1676" w:type="dxa"/>
            <w:vAlign w:val="center"/>
          </w:tcPr>
          <w:p>
            <w:pPr>
              <w:bidi w:val="0"/>
              <w:spacing w:line="240" w:lineRule="auto"/>
              <w:jc w:val="center"/>
              <w:rPr>
                <w:rFonts w:hint="eastAsia" w:ascii="仿宋" w:hAnsi="仿宋" w:eastAsia="仿宋" w:cs="仿宋"/>
                <w:color w:val="000000"/>
                <w:kern w:val="2"/>
                <w:sz w:val="21"/>
                <w:szCs w:val="21"/>
                <w:lang w:val="en-US" w:eastAsia="en-US" w:bidi="ar-SA"/>
              </w:rPr>
            </w:pPr>
            <w:r>
              <w:rPr>
                <w:rFonts w:hint="eastAsia" w:ascii="仿宋" w:hAnsi="仿宋" w:eastAsia="仿宋" w:cs="仿宋"/>
                <w:sz w:val="21"/>
                <w:szCs w:val="21"/>
                <w:lang w:val="en-US" w:eastAsia="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4" w:hRule="atLeast"/>
          <w:jc w:val="center"/>
        </w:trPr>
        <w:tc>
          <w:tcPr>
            <w:tcW w:w="815"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12</w:t>
            </w:r>
          </w:p>
        </w:tc>
        <w:tc>
          <w:tcPr>
            <w:tcW w:w="3120" w:type="dxa"/>
            <w:vAlign w:val="center"/>
          </w:tcPr>
          <w:p>
            <w:pPr>
              <w:bidi w:val="0"/>
              <w:spacing w:line="240" w:lineRule="auto"/>
              <w:jc w:val="center"/>
              <w:rPr>
                <w:rFonts w:hint="eastAsia" w:ascii="仿宋" w:hAnsi="仿宋" w:eastAsia="仿宋" w:cs="仿宋"/>
                <w:sz w:val="21"/>
                <w:szCs w:val="21"/>
              </w:rPr>
            </w:pPr>
            <w:r>
              <w:rPr>
                <w:rFonts w:hint="eastAsia" w:ascii="仿宋" w:hAnsi="仿宋" w:eastAsia="仿宋" w:cs="仿宋"/>
                <w:sz w:val="21"/>
                <w:szCs w:val="21"/>
              </w:rPr>
              <w:t>其他配套设备及辅助设施</w:t>
            </w:r>
            <w:r>
              <w:rPr>
                <w:rFonts w:hint="eastAsia" w:ascii="仿宋" w:hAnsi="仿宋" w:eastAsia="仿宋" w:cs="仿宋"/>
                <w:sz w:val="21"/>
                <w:szCs w:val="21"/>
                <w:lang w:val="en-US" w:eastAsia="zh-CN"/>
              </w:rPr>
              <w:t>各一套</w:t>
            </w:r>
          </w:p>
        </w:tc>
        <w:tc>
          <w:tcPr>
            <w:tcW w:w="1587" w:type="dxa"/>
            <w:vAlign w:val="center"/>
          </w:tcPr>
          <w:p>
            <w:pPr>
              <w:bidi w:val="0"/>
              <w:spacing w:line="240" w:lineRule="auto"/>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1</w:t>
            </w:r>
          </w:p>
        </w:tc>
        <w:tc>
          <w:tcPr>
            <w:tcW w:w="1676" w:type="dxa"/>
            <w:vAlign w:val="center"/>
          </w:tcPr>
          <w:p>
            <w:pPr>
              <w:bidi w:val="0"/>
              <w:spacing w:line="240" w:lineRule="auto"/>
              <w:jc w:val="center"/>
              <w:rPr>
                <w:rFonts w:hint="eastAsia" w:ascii="仿宋" w:hAnsi="仿宋" w:eastAsia="仿宋" w:cs="仿宋"/>
                <w:color w:val="000000"/>
                <w:kern w:val="2"/>
                <w:sz w:val="21"/>
                <w:szCs w:val="21"/>
                <w:lang w:val="en-US" w:eastAsia="en-US" w:bidi="ar-SA"/>
              </w:rPr>
            </w:pPr>
            <w:r>
              <w:rPr>
                <w:rFonts w:hint="eastAsia" w:ascii="仿宋" w:hAnsi="仿宋" w:eastAsia="仿宋" w:cs="仿宋"/>
                <w:sz w:val="21"/>
                <w:szCs w:val="21"/>
                <w:lang w:val="en-US" w:eastAsia="zh-CN"/>
              </w:rPr>
              <w:t>套</w:t>
            </w:r>
          </w:p>
        </w:tc>
      </w:tr>
    </w:tbl>
    <w:p>
      <w:pPr>
        <w:rPr>
          <w:rFonts w:hint="eastAsia" w:cs="宋体"/>
          <w:b/>
          <w:color w:val="auto"/>
          <w:sz w:val="30"/>
          <w:szCs w:val="30"/>
        </w:rPr>
      </w:pPr>
      <w:r>
        <w:rPr>
          <w:rFonts w:hint="eastAsia" w:cs="宋体"/>
          <w:b/>
          <w:color w:val="auto"/>
          <w:sz w:val="30"/>
          <w:szCs w:val="30"/>
        </w:rPr>
        <w:br w:type="page"/>
      </w:r>
    </w:p>
    <w:p>
      <w:pPr>
        <w:pStyle w:val="112"/>
        <w:spacing w:line="360" w:lineRule="auto"/>
        <w:ind w:left="0" w:firstLine="2711" w:firstLineChars="900"/>
        <w:rPr>
          <w:rFonts w:hint="eastAsia" w:cs="宋体"/>
          <w:b/>
          <w:color w:val="auto"/>
          <w:sz w:val="30"/>
          <w:szCs w:val="30"/>
        </w:rPr>
      </w:pPr>
      <w:r>
        <w:rPr>
          <w:rFonts w:hint="eastAsia" w:cs="宋体"/>
          <w:b/>
          <w:color w:val="auto"/>
          <w:sz w:val="30"/>
          <w:szCs w:val="30"/>
        </w:rPr>
        <w:t>第七章  合同格式及合同条款</w:t>
      </w:r>
    </w:p>
    <w:p>
      <w:pPr>
        <w:pStyle w:val="72"/>
        <w:rPr>
          <w:rFonts w:hint="eastAsia" w:cs="宋体"/>
          <w:bCs w:val="0"/>
          <w:kern w:val="2"/>
          <w:sz w:val="28"/>
          <w:szCs w:val="28"/>
        </w:rPr>
      </w:pPr>
      <w:bookmarkStart w:id="153" w:name="_Toc998"/>
      <w:bookmarkStart w:id="154" w:name="EBc05cf6dbd39e4b8abe9a360c5a10d76f"/>
      <w:r>
        <w:rPr>
          <w:rFonts w:hint="eastAsia" w:cs="宋体"/>
          <w:bCs w:val="0"/>
          <w:kern w:val="2"/>
          <w:sz w:val="28"/>
          <w:szCs w:val="28"/>
        </w:rPr>
        <w:t>合同格式</w:t>
      </w:r>
      <w:bookmarkEnd w:id="153"/>
    </w:p>
    <w:p>
      <w:pPr>
        <w:spacing w:line="360" w:lineRule="auto"/>
        <w:ind w:firstLine="308" w:firstLineChars="147"/>
        <w:jc w:val="left"/>
        <w:rPr>
          <w:rFonts w:hint="eastAsia" w:ascii="宋体" w:cs="宋体"/>
          <w:color w:val="auto"/>
          <w:szCs w:val="21"/>
        </w:rPr>
      </w:pPr>
      <w:r>
        <w:rPr>
          <w:rFonts w:hint="eastAsia" w:ascii="宋体" w:cs="宋体"/>
          <w:color w:val="auto"/>
          <w:szCs w:val="21"/>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308" w:firstLineChars="147"/>
        <w:jc w:val="left"/>
        <w:rPr>
          <w:rFonts w:hint="eastAsia" w:ascii="宋体" w:cs="宋体"/>
          <w:color w:val="auto"/>
          <w:szCs w:val="21"/>
        </w:rPr>
      </w:pPr>
      <w:r>
        <w:rPr>
          <w:rFonts w:hint="eastAsia" w:ascii="宋体" w:cs="宋体"/>
          <w:color w:val="auto"/>
          <w:szCs w:val="21"/>
        </w:rPr>
        <w:t>1. 合同文件</w:t>
      </w:r>
    </w:p>
    <w:p>
      <w:pPr>
        <w:spacing w:line="360" w:lineRule="auto"/>
        <w:ind w:firstLine="308" w:firstLineChars="147"/>
        <w:jc w:val="left"/>
        <w:rPr>
          <w:rFonts w:hint="eastAsia" w:ascii="宋体" w:cs="宋体"/>
          <w:color w:val="auto"/>
          <w:szCs w:val="21"/>
        </w:rPr>
      </w:pPr>
      <w:r>
        <w:rPr>
          <w:rFonts w:hint="eastAsia" w:ascii="宋体" w:cs="宋体"/>
          <w:color w:val="auto"/>
          <w:szCs w:val="21"/>
        </w:rPr>
        <w:t>本合同所附下列文件是构成本合同不可分割的部分：</w:t>
      </w:r>
    </w:p>
    <w:p>
      <w:pPr>
        <w:spacing w:line="360" w:lineRule="auto"/>
        <w:ind w:firstLine="308" w:firstLineChars="147"/>
        <w:jc w:val="left"/>
        <w:rPr>
          <w:rFonts w:hint="eastAsia" w:ascii="宋体" w:cs="宋体"/>
          <w:color w:val="auto"/>
          <w:szCs w:val="21"/>
        </w:rPr>
      </w:pPr>
      <w:r>
        <w:rPr>
          <w:rFonts w:hint="eastAsia" w:ascii="宋体" w:cs="宋体"/>
          <w:color w:val="auto"/>
          <w:szCs w:val="21"/>
        </w:rPr>
        <w:t>(1)采购文件</w:t>
      </w:r>
    </w:p>
    <w:p>
      <w:pPr>
        <w:spacing w:line="360" w:lineRule="auto"/>
        <w:ind w:firstLine="308" w:firstLineChars="147"/>
        <w:jc w:val="left"/>
        <w:rPr>
          <w:rFonts w:hint="eastAsia" w:ascii="宋体" w:cs="宋体"/>
          <w:color w:val="auto"/>
          <w:szCs w:val="21"/>
        </w:rPr>
      </w:pPr>
      <w:r>
        <w:rPr>
          <w:rFonts w:hint="eastAsia" w:ascii="宋体" w:cs="宋体"/>
          <w:color w:val="auto"/>
          <w:szCs w:val="21"/>
        </w:rPr>
        <w:t>(2)合同条款</w:t>
      </w:r>
    </w:p>
    <w:p>
      <w:pPr>
        <w:spacing w:line="360" w:lineRule="auto"/>
        <w:ind w:firstLine="308" w:firstLineChars="147"/>
        <w:jc w:val="left"/>
        <w:rPr>
          <w:rFonts w:hint="eastAsia" w:ascii="宋体" w:cs="宋体"/>
          <w:color w:val="auto"/>
          <w:szCs w:val="21"/>
        </w:rPr>
      </w:pPr>
      <w:r>
        <w:rPr>
          <w:rFonts w:hint="eastAsia" w:ascii="宋体" w:cs="宋体"/>
          <w:color w:val="auto"/>
          <w:szCs w:val="21"/>
        </w:rPr>
        <w:t>(3)中标人提交的响应文件</w:t>
      </w:r>
    </w:p>
    <w:p>
      <w:pPr>
        <w:spacing w:line="360" w:lineRule="auto"/>
        <w:ind w:firstLine="308" w:firstLineChars="147"/>
        <w:jc w:val="left"/>
        <w:rPr>
          <w:rFonts w:hint="eastAsia" w:ascii="宋体" w:cs="宋体"/>
          <w:color w:val="auto"/>
          <w:szCs w:val="21"/>
        </w:rPr>
      </w:pPr>
      <w:r>
        <w:rPr>
          <w:rFonts w:hint="eastAsia" w:ascii="宋体" w:cs="宋体"/>
          <w:color w:val="auto"/>
          <w:szCs w:val="21"/>
        </w:rPr>
        <w:t>(4)技术规格（包括图纸，如果有的话）</w:t>
      </w:r>
    </w:p>
    <w:p>
      <w:pPr>
        <w:spacing w:line="360" w:lineRule="auto"/>
        <w:ind w:firstLine="308" w:firstLineChars="147"/>
        <w:jc w:val="left"/>
        <w:rPr>
          <w:rFonts w:hint="eastAsia" w:ascii="宋体" w:cs="宋体"/>
          <w:color w:val="auto"/>
          <w:szCs w:val="21"/>
        </w:rPr>
      </w:pPr>
      <w:r>
        <w:rPr>
          <w:rFonts w:hint="eastAsia" w:ascii="宋体" w:cs="宋体"/>
          <w:color w:val="auto"/>
          <w:szCs w:val="21"/>
        </w:rPr>
        <w:t>(5)中标/成交通知书</w:t>
      </w:r>
    </w:p>
    <w:p>
      <w:pPr>
        <w:spacing w:line="360" w:lineRule="auto"/>
        <w:ind w:firstLine="308" w:firstLineChars="147"/>
        <w:jc w:val="left"/>
        <w:rPr>
          <w:rFonts w:hint="eastAsia" w:ascii="宋体" w:cs="宋体"/>
          <w:color w:val="auto"/>
          <w:szCs w:val="21"/>
        </w:rPr>
      </w:pPr>
      <w:r>
        <w:rPr>
          <w:rFonts w:hint="eastAsia" w:ascii="宋体" w:cs="宋体"/>
          <w:color w:val="auto"/>
          <w:szCs w:val="21"/>
        </w:rPr>
        <w:t>2．合同范围和条件</w:t>
      </w:r>
    </w:p>
    <w:p>
      <w:pPr>
        <w:spacing w:line="360" w:lineRule="auto"/>
        <w:ind w:firstLine="308" w:firstLineChars="147"/>
        <w:jc w:val="left"/>
        <w:rPr>
          <w:rFonts w:hint="eastAsia" w:ascii="宋体" w:cs="宋体"/>
          <w:color w:val="auto"/>
          <w:szCs w:val="21"/>
        </w:rPr>
      </w:pPr>
      <w:r>
        <w:rPr>
          <w:rFonts w:hint="eastAsia" w:ascii="宋体" w:cs="宋体"/>
          <w:color w:val="auto"/>
          <w:szCs w:val="21"/>
        </w:rPr>
        <w:t>本合同的范围和条件与上述文件的规定相一致。</w:t>
      </w:r>
    </w:p>
    <w:p>
      <w:pPr>
        <w:spacing w:line="360" w:lineRule="auto"/>
        <w:ind w:firstLine="308" w:firstLineChars="147"/>
        <w:jc w:val="left"/>
        <w:rPr>
          <w:rFonts w:hint="eastAsia" w:ascii="宋体" w:cs="宋体"/>
          <w:color w:val="auto"/>
          <w:szCs w:val="21"/>
        </w:rPr>
      </w:pPr>
      <w:r>
        <w:rPr>
          <w:rFonts w:hint="eastAsia" w:ascii="宋体" w:cs="宋体"/>
          <w:color w:val="auto"/>
          <w:szCs w:val="21"/>
        </w:rPr>
        <w:t>3．货物及数量</w:t>
      </w:r>
    </w:p>
    <w:p>
      <w:pPr>
        <w:spacing w:line="360" w:lineRule="auto"/>
        <w:ind w:firstLine="308" w:firstLineChars="147"/>
        <w:jc w:val="left"/>
        <w:rPr>
          <w:rFonts w:hint="eastAsia" w:ascii="宋体" w:cs="宋体"/>
          <w:color w:val="auto"/>
          <w:szCs w:val="21"/>
        </w:rPr>
      </w:pPr>
      <w:r>
        <w:rPr>
          <w:rFonts w:hint="eastAsia" w:ascii="宋体" w:cs="宋体"/>
          <w:color w:val="auto"/>
          <w:szCs w:val="21"/>
        </w:rPr>
        <w:t>本合同所提供的货物/服务详见采购文件“第六章  采购货物需求清单”。</w:t>
      </w:r>
    </w:p>
    <w:p>
      <w:pPr>
        <w:spacing w:line="360" w:lineRule="auto"/>
        <w:ind w:firstLine="308" w:firstLineChars="147"/>
        <w:jc w:val="left"/>
        <w:rPr>
          <w:rFonts w:hint="eastAsia" w:ascii="宋体" w:cs="宋体"/>
          <w:color w:val="auto"/>
          <w:szCs w:val="21"/>
        </w:rPr>
      </w:pPr>
      <w:r>
        <w:rPr>
          <w:rFonts w:hint="eastAsia" w:ascii="宋体" w:cs="宋体"/>
          <w:color w:val="auto"/>
          <w:szCs w:val="21"/>
        </w:rPr>
        <w:t>4．合同金额</w:t>
      </w:r>
    </w:p>
    <w:p>
      <w:pPr>
        <w:spacing w:line="360" w:lineRule="auto"/>
        <w:ind w:firstLine="308" w:firstLineChars="147"/>
        <w:jc w:val="left"/>
        <w:rPr>
          <w:rFonts w:hint="eastAsia" w:ascii="宋体" w:cs="宋体"/>
          <w:color w:val="auto"/>
          <w:szCs w:val="21"/>
        </w:rPr>
      </w:pPr>
      <w:r>
        <w:rPr>
          <w:rFonts w:hint="eastAsia" w:ascii="宋体" w:cs="宋体"/>
          <w:color w:val="auto"/>
          <w:szCs w:val="21"/>
        </w:rPr>
        <w:t>合同总金额为人民币__________元，分项价格见响应文件报价明细表。</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5．合同生效及支付条件和方式</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____________________________________________________</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6．交货时间和交货地点</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本合同货物的交货时间和交货地点按采购文件要求执行。</w:t>
      </w:r>
    </w:p>
    <w:p>
      <w:pPr>
        <w:spacing w:line="360" w:lineRule="auto"/>
        <w:ind w:firstLine="308" w:firstLineChars="147"/>
        <w:jc w:val="left"/>
        <w:rPr>
          <w:rFonts w:hint="eastAsia" w:ascii="宋体" w:cs="宋体"/>
          <w:bCs/>
          <w:color w:val="auto"/>
          <w:szCs w:val="21"/>
        </w:rPr>
      </w:pPr>
      <w:bookmarkStart w:id="155" w:name="_Hlk450145418"/>
      <w:r>
        <w:rPr>
          <w:rFonts w:hint="eastAsia" w:ascii="宋体" w:cs="宋体"/>
          <w:bCs/>
          <w:color w:val="auto"/>
          <w:szCs w:val="21"/>
        </w:rPr>
        <w:t>甲    方：                            乙    方：</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单位名称(公章)：                      单位名称(公章)：</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法定代表人或授权代理人：（签字）       法定代表人或授权代理人：（签字）</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电    话：                            电    话：</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签订日期：                            签订日期：</w:t>
      </w:r>
      <w:bookmarkStart w:id="156" w:name="_Toc21107"/>
    </w:p>
    <w:p>
      <w:pPr>
        <w:pStyle w:val="11"/>
        <w:numPr>
          <w:ilvl w:val="0"/>
          <w:numId w:val="0"/>
        </w:numPr>
        <w:rPr>
          <w:rFonts w:hint="eastAsia"/>
          <w:color w:val="auto"/>
        </w:rPr>
      </w:pPr>
    </w:p>
    <w:p>
      <w:pPr>
        <w:pStyle w:val="19"/>
        <w:ind w:firstLine="0"/>
        <w:rPr>
          <w:rFonts w:hint="eastAsia" w:ascii="宋体" w:cs="宋体"/>
          <w:bCs/>
          <w:szCs w:val="21"/>
        </w:rPr>
      </w:pPr>
    </w:p>
    <w:p>
      <w:pPr>
        <w:pStyle w:val="72"/>
        <w:rPr>
          <w:rFonts w:hint="eastAsia" w:cs="宋体"/>
          <w:bCs w:val="0"/>
          <w:kern w:val="2"/>
          <w:sz w:val="28"/>
          <w:szCs w:val="28"/>
        </w:rPr>
      </w:pPr>
      <w:r>
        <w:rPr>
          <w:rFonts w:hint="eastAsia" w:cs="宋体"/>
          <w:bCs w:val="0"/>
          <w:kern w:val="2"/>
          <w:sz w:val="28"/>
          <w:szCs w:val="28"/>
        </w:rPr>
        <w:t>合同条款</w:t>
      </w:r>
      <w:bookmarkEnd w:id="156"/>
    </w:p>
    <w:p>
      <w:pPr>
        <w:spacing w:line="360" w:lineRule="auto"/>
        <w:ind w:firstLine="310" w:firstLineChars="147"/>
        <w:jc w:val="left"/>
        <w:rPr>
          <w:rFonts w:hint="eastAsia" w:ascii="宋体" w:cs="宋体"/>
          <w:b/>
          <w:color w:val="auto"/>
          <w:szCs w:val="21"/>
        </w:rPr>
      </w:pPr>
      <w:r>
        <w:rPr>
          <w:rFonts w:hint="eastAsia" w:ascii="宋体" w:cs="宋体"/>
          <w:b/>
          <w:color w:val="auto"/>
          <w:szCs w:val="21"/>
        </w:rPr>
        <w:t>1．有关概念</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本合同下列术语应解释为：</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1.1“合同”，系指买供双方签署的、合同格式中载明的买供双方所达成的协议，包括所有的附件、附录和上述文件所提到的构成合同的所有文件。</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1.2“合同价”，系指根据合同规定供方在正确地履行合同义务后采购人应支付给供方的价格。</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1.3“货物”，系指供方根据合同规定须向采购人提供的各种形态和种类的物品，包括产品、设备、配件等。</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1.4“服务”，系指伴随本项目产生的，根据合同规定由供方承担的与供货有关的辅助服务，例如安装、调试、技术援助、培训、售后服务等以及合同中规定供方应承担的所有其它类似义务。</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1.5“工程”</w:t>
      </w:r>
      <w:r>
        <w:rPr>
          <w:rFonts w:hint="eastAsia" w:ascii="宋体" w:cs="宋体"/>
          <w:color w:val="auto"/>
        </w:rPr>
        <w:t>系指供方根据合同规定须向采购人提供的永久或临时工程。</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1.6“采购人”，系指招标文件中所述购买工程/货物/服务的单位。</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1.7“供方”，系指招标文件中所述提供工程/货物/服务的公司或实体，亦即中标人。</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1.7“天”，系日历天数。</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2．技术规格</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2.1交付货物的技术规格应与投标文件规定的技术规格以及所附的技术规格响应表相一致。</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2.2除技术规格另有规定外，计量单位均使用中华人民共和国法定计量单位。</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3．专利权</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3.1供方应保证采购人在使用该货物或其任何一部分时免受第三方提出侵犯其专利权、商标权或工业设计权的起诉。若由此出现侵权诉讼，由供方承担全部责任。</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3.2供方按合同要求为采购人提交的设计方案，其所有权、使用权等所有权力均转为采购人所拥有，供方放弃拥有关于设计方案的所有权力。</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4.包装要求</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4.1除合同另有规定外，供方提供的所有单独包装的货物都应具有原始的、完好的标准包装。如遇交付前已拆封货物，采购人有权拒绝接受或要求更换。</w:t>
      </w:r>
    </w:p>
    <w:p>
      <w:pPr>
        <w:spacing w:line="360" w:lineRule="auto"/>
        <w:ind w:firstLine="308" w:firstLineChars="147"/>
        <w:jc w:val="left"/>
        <w:rPr>
          <w:rFonts w:hint="eastAsia" w:ascii="宋体" w:cs="宋体"/>
          <w:b/>
          <w:color w:val="auto"/>
          <w:szCs w:val="21"/>
        </w:rPr>
      </w:pPr>
      <w:r>
        <w:rPr>
          <w:rFonts w:hint="eastAsia" w:ascii="宋体" w:cs="宋体"/>
          <w:bCs/>
          <w:color w:val="auto"/>
          <w:szCs w:val="21"/>
        </w:rPr>
        <w:t>4.2每个包装箱内的装箱清单、使用说明书、质量证书、保修卡及软件使用说明等所有资料均须齐全。</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5. 装运条件</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5.1供方负责安排运输，运输费由供方承担。</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5.2供方装运的货物应当符合国家或行业标准，如出现不符合的情况由此产生的一切后果由供方负责。</w:t>
      </w:r>
    </w:p>
    <w:p>
      <w:pPr>
        <w:pStyle w:val="19"/>
        <w:rPr>
          <w:rFonts w:hint="eastAsia" w:ascii="宋体" w:cs="宋体"/>
          <w:bCs/>
          <w:szCs w:val="21"/>
        </w:rPr>
      </w:pPr>
    </w:p>
    <w:p>
      <w:pPr>
        <w:rPr>
          <w:rFonts w:hint="eastAsia"/>
        </w:rPr>
      </w:pP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6. 付款</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6.1本合同以人民币支付。</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6.2供方按照合同规定完工。完工后供方把下列单据的一部分（或全部）提交给采购人,采购人按合同规定审核后办理付款手续：</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（1）发票</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（2）数量清单</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（3）质量证书</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（4）验收报告</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6.3采购人按合同规定的合同生效及支付条件和方式安排付款。</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7．伴随服务</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7.1供方提交所供货物的技术资料。包括相应的中文技术文件（包括竣工验收资料等）。</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7.2供方应提供下列服务：</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（1）货物的质保服务；</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7.3伴随服务的费用含在合同价中，不另行支付。</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8.质量保证及售后服务</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（一）质量保证</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8.1供方保证所提供的货物是全新的、未使用过的，是完全符合合同规定的质量、规格和性能要求的。保证设备在正常使用下，在其使用寿命内具有满意的性能。在质保期内供方免费提供材料/设备正常使用情况下发生故障的维修服务和更换服务。在供方承诺的材料/设备质量保证期内，供方对由于材料/设备的缺陷而产生的故障负责。</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9.2在质保期内，如果设备的数量、质量或规格与合同不符，或证实设备有缺陷的，采购人可尽快以书面形式向供方提出本保证下的索赔。</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9.3供方在收到索赔通知后十日内须免费修复有缺陷的设备。</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9.4供方在收到索赔通知后十日内没有弥补缺陷，采购人可采取必要的补救措施，其风险和费用将由供方承担，采购人根据合同规定向供方行使的其它权利不受影响。</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10．检验</w:t>
      </w:r>
    </w:p>
    <w:p>
      <w:pPr>
        <w:spacing w:line="360" w:lineRule="auto"/>
        <w:ind w:left="529" w:leftChars="200" w:hanging="109" w:hangingChars="52"/>
        <w:jc w:val="left"/>
        <w:rPr>
          <w:rFonts w:hint="eastAsia" w:ascii="宋体" w:cs="宋体"/>
          <w:bCs/>
          <w:color w:val="auto"/>
          <w:szCs w:val="21"/>
        </w:rPr>
      </w:pPr>
      <w:r>
        <w:rPr>
          <w:rFonts w:hint="eastAsia" w:ascii="宋体" w:cs="宋体"/>
          <w:bCs/>
          <w:color w:val="auto"/>
          <w:szCs w:val="21"/>
        </w:rPr>
        <w:t>10.1供方应协同有关部门对设别的质量、数量等进行详细全面的检验，并出具验收报告。</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11．索赔</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11.1采购人有权根据有关部门出具的检验证书向供方提出索赔。</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11.2在合同条款第8条规定的质保期内，如果供方对差异负有责任而采购人提出索赔，供方应按照采购人的损失程度进行赔偿。</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12．供方履约延误</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12.1供方应按规定的时间完工和提供服务。</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12.2如供方无正当理由而拖延交货，采购人将从合同款中扣除误期赔偿费，赔偿费按逾期天数乘以500元/日计取。误期赔偿费的最高限额不超过误期合同价的百分之五（5%）。一旦达到误期赔偿费的最高限额，采购人有权终止合同。</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12.3在履行合同过程中，如果供方遇到可能妨碍按时交货和提供服务的情况时，应及时以书面形式将拖延的事实、可能拖延的期限和理由通知采购人。采购人在收到通知后，要尽快对情况进行评价，并确定是否通过修改合同酌情延长竣工时间以及是否收取误期赔偿费。延期应通过修改合同的方式由双方认可。</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12.4供方交付的设备不符合招标文件、投标文件和本合同规定的，采购方有权拒收，并且供方需向采购方支付本合同总价10%的违约金。</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13．不可抗力</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13.1如果双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14．税费</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14.1政府根据现行税法对供方征收的与本合同有关的一切税费均由供方负担。</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15．违约终止合同</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15.1出现下列情况之一，采购人在对供方违约而采取的任何补救措施不受影响的情况下，可向供方发出终止部分或全部合同的书面通知书。</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（1）如果供方未能按合同规定的期限或采购人同意延长的限期内提供部分或全部工程/货物/服务的；</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（2）供方在收到采购人发出的违约通知后20天内，或经采购人书面认可延长的时间内未能纠正其过失；</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（3）如果供方未能履行合同规定的其它任何义务。</w:t>
      </w:r>
    </w:p>
    <w:p>
      <w:pPr>
        <w:spacing w:line="360" w:lineRule="auto"/>
        <w:ind w:firstLine="308" w:firstLineChars="147"/>
        <w:jc w:val="left"/>
        <w:rPr>
          <w:rFonts w:hint="eastAsia" w:ascii="宋体" w:cs="宋体"/>
          <w:b/>
          <w:color w:val="auto"/>
          <w:szCs w:val="21"/>
        </w:rPr>
      </w:pPr>
      <w:r>
        <w:rPr>
          <w:rFonts w:hint="eastAsia" w:ascii="宋体" w:cs="宋体"/>
          <w:bCs/>
          <w:color w:val="auto"/>
          <w:szCs w:val="21"/>
        </w:rPr>
        <w:t>15.2在采购人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16．破产终止合同</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16.1如果供方破产或无清偿能力时，采购人可在任何时候以书面形式通知供方终止合同而无须给供方补偿。终止该合同将不损害或影响采购人已经采取或将要采取的补救措施的权利。</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17．转让</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17.1除采购人事先书面同意外，供方不得部分转让或全部转让其应履行的合同义务。</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18．适用法律</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18.1本合同应按中华人民共和国的法律进行解释。</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19．合同生效</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19.1合同在双方授权代表签字并盖章后生效。</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19.2本合同一式四份，以中文书写，采购人、供方、采购中心、政府采购监管部门各执一份。</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20.  争议解决方式</w:t>
      </w:r>
    </w:p>
    <w:p>
      <w:pPr>
        <w:spacing w:line="360" w:lineRule="auto"/>
        <w:ind w:firstLine="308" w:firstLineChars="147"/>
        <w:jc w:val="left"/>
        <w:rPr>
          <w:rFonts w:hint="eastAsia" w:ascii="宋体" w:cs="宋体"/>
          <w:bCs/>
          <w:color w:val="auto"/>
          <w:szCs w:val="21"/>
        </w:rPr>
      </w:pPr>
      <w:r>
        <w:rPr>
          <w:rFonts w:hint="eastAsia" w:ascii="宋体" w:cs="宋体"/>
          <w:bCs/>
          <w:color w:val="auto"/>
          <w:szCs w:val="21"/>
        </w:rPr>
        <w:t>20.1 合同实施或与合同有关的一切争议应通过双方协商解决。若协商不成，则向采购人所在地法院提起诉讼。</w:t>
      </w:r>
    </w:p>
    <w:p>
      <w:pPr>
        <w:spacing w:line="360" w:lineRule="auto"/>
        <w:ind w:firstLine="310" w:firstLineChars="147"/>
        <w:jc w:val="left"/>
        <w:rPr>
          <w:rFonts w:hint="eastAsia" w:ascii="宋体" w:cs="宋体"/>
          <w:b/>
          <w:color w:val="auto"/>
          <w:szCs w:val="21"/>
        </w:rPr>
      </w:pPr>
      <w:r>
        <w:rPr>
          <w:rFonts w:hint="eastAsia" w:ascii="宋体" w:cs="宋体"/>
          <w:b/>
          <w:color w:val="auto"/>
          <w:szCs w:val="21"/>
        </w:rPr>
        <w:t>22．合同修改</w:t>
      </w:r>
    </w:p>
    <w:p>
      <w:pPr>
        <w:spacing w:line="360" w:lineRule="auto"/>
        <w:ind w:firstLine="308" w:firstLineChars="147"/>
        <w:jc w:val="left"/>
        <w:rPr>
          <w:rFonts w:hint="eastAsia" w:ascii="宋体" w:cs="宋体"/>
          <w:b/>
          <w:color w:val="auto"/>
          <w:sz w:val="30"/>
          <w:szCs w:val="30"/>
        </w:rPr>
      </w:pPr>
      <w:r>
        <w:rPr>
          <w:rFonts w:hint="eastAsia" w:ascii="宋体" w:cs="宋体"/>
          <w:bCs/>
          <w:color w:val="auto"/>
          <w:szCs w:val="21"/>
        </w:rPr>
        <w:t>22.1除双方签署书面修改协议，并成为本合同不可分割的一部分的情况之外，本合同不得有任何变化或修改。</w:t>
      </w:r>
      <w:bookmarkEnd w:id="154"/>
      <w:bookmarkEnd w:id="155"/>
      <w:bookmarkStart w:id="157" w:name="_Toc16924_WPSOffice_Level1"/>
    </w:p>
    <w:bookmarkEnd w:id="157"/>
    <w:p>
      <w:pPr>
        <w:spacing w:line="360" w:lineRule="auto"/>
        <w:ind w:firstLine="482" w:firstLineChars="200"/>
        <w:rPr>
          <w:rFonts w:hint="eastAsia" w:ascii="宋体" w:cs="宋体"/>
          <w:b/>
          <w:color w:val="auto"/>
          <w:sz w:val="24"/>
        </w:rPr>
      </w:pPr>
      <w:r>
        <w:rPr>
          <w:rFonts w:hint="eastAsia" w:ascii="宋体" w:cs="宋体"/>
          <w:b/>
          <w:color w:val="auto"/>
          <w:sz w:val="24"/>
          <w:szCs w:val="24"/>
        </w:rPr>
        <w:t>注：合同签订双方可根据项目的具体要求进行修订，未尽事宜双方可协商进行补充</w:t>
      </w:r>
      <w:r>
        <w:rPr>
          <w:rFonts w:hint="eastAsia" w:ascii="宋体" w:cs="宋体"/>
          <w:b/>
          <w:color w:val="auto"/>
          <w:sz w:val="24"/>
        </w:rPr>
        <w:t>。</w:t>
      </w:r>
      <w:bookmarkEnd w:id="152"/>
    </w:p>
    <w:p>
      <w:pPr>
        <w:pStyle w:val="19"/>
        <w:ind w:firstLine="0"/>
        <w:rPr>
          <w:rFonts w:hint="eastAsia" w:ascii="宋体" w:cs="宋体"/>
        </w:rPr>
      </w:pPr>
    </w:p>
    <w:p>
      <w:pPr>
        <w:rPr>
          <w:rFonts w:hint="eastAsia" w:ascii="宋体" w:cs="宋体"/>
          <w:color w:val="auto"/>
        </w:rPr>
      </w:pPr>
    </w:p>
    <w:p>
      <w:pPr>
        <w:pStyle w:val="11"/>
        <w:numPr>
          <w:ilvl w:val="0"/>
          <w:numId w:val="0"/>
        </w:numPr>
        <w:ind w:left="1080"/>
        <w:rPr>
          <w:rFonts w:hint="eastAsia"/>
          <w:color w:val="auto"/>
        </w:rPr>
      </w:pPr>
    </w:p>
    <w:p>
      <w:pPr>
        <w:rPr>
          <w:rFonts w:hint="eastAsia"/>
          <w:color w:val="auto"/>
        </w:rPr>
      </w:pPr>
    </w:p>
    <w:p>
      <w:pPr>
        <w:rPr>
          <w:rFonts w:hint="eastAsia" w:ascii="宋体" w:cs="宋体"/>
          <w:color w:val="auto"/>
        </w:rPr>
      </w:pPr>
    </w:p>
    <w:p>
      <w:pPr>
        <w:pStyle w:val="112"/>
        <w:spacing w:line="360" w:lineRule="auto"/>
        <w:ind w:left="0" w:firstLine="0"/>
        <w:rPr>
          <w:rFonts w:hint="eastAsia" w:cs="宋体"/>
          <w:b/>
          <w:color w:val="auto"/>
          <w:sz w:val="30"/>
          <w:szCs w:val="30"/>
        </w:rPr>
      </w:pPr>
    </w:p>
    <w:p>
      <w:pPr>
        <w:rPr>
          <w:rFonts w:hint="eastAsia" w:cs="宋体"/>
          <w:b/>
          <w:color w:val="auto"/>
          <w:sz w:val="30"/>
          <w:szCs w:val="30"/>
        </w:rPr>
      </w:pPr>
    </w:p>
    <w:p>
      <w:pPr>
        <w:pStyle w:val="11"/>
        <w:numPr>
          <w:ilvl w:val="0"/>
          <w:numId w:val="0"/>
        </w:numPr>
        <w:ind w:left="1080"/>
        <w:rPr>
          <w:rFonts w:hint="eastAsia"/>
          <w:color w:val="auto"/>
        </w:rPr>
      </w:pPr>
    </w:p>
    <w:p>
      <w:pPr>
        <w:rPr>
          <w:rFonts w:hint="eastAsia"/>
          <w:color w:val="auto"/>
        </w:rPr>
      </w:pPr>
    </w:p>
    <w:p>
      <w:pPr>
        <w:pStyle w:val="112"/>
        <w:spacing w:line="360" w:lineRule="auto"/>
        <w:ind w:left="0" w:firstLine="0"/>
        <w:rPr>
          <w:rFonts w:hint="eastAsia" w:cs="宋体"/>
          <w:b/>
          <w:color w:val="auto"/>
          <w:sz w:val="30"/>
          <w:szCs w:val="30"/>
        </w:rPr>
      </w:pPr>
    </w:p>
    <w:p>
      <w:pPr>
        <w:rPr>
          <w:rFonts w:hint="eastAsia" w:cs="宋体"/>
          <w:b/>
          <w:color w:val="auto"/>
          <w:sz w:val="30"/>
          <w:szCs w:val="30"/>
        </w:rPr>
      </w:pPr>
    </w:p>
    <w:p>
      <w:pPr>
        <w:pStyle w:val="11"/>
        <w:numPr>
          <w:ilvl w:val="0"/>
          <w:numId w:val="0"/>
        </w:numPr>
        <w:ind w:left="1080"/>
        <w:rPr>
          <w:rFonts w:hint="eastAsia"/>
          <w:color w:val="auto"/>
        </w:rPr>
      </w:pPr>
    </w:p>
    <w:p>
      <w:pPr>
        <w:rPr>
          <w:rFonts w:hint="eastAsia"/>
          <w:color w:val="auto"/>
        </w:rPr>
      </w:pPr>
    </w:p>
    <w:p>
      <w:pPr>
        <w:pStyle w:val="112"/>
        <w:spacing w:line="360" w:lineRule="auto"/>
        <w:ind w:left="0" w:firstLine="0"/>
        <w:rPr>
          <w:rFonts w:hint="eastAsia" w:cs="宋体"/>
          <w:b/>
          <w:color w:val="auto"/>
          <w:sz w:val="30"/>
          <w:szCs w:val="30"/>
        </w:rPr>
      </w:pPr>
    </w:p>
    <w:p>
      <w:pPr>
        <w:rPr>
          <w:rFonts w:hint="eastAsia" w:cs="宋体"/>
          <w:b/>
          <w:color w:val="auto"/>
          <w:sz w:val="30"/>
          <w:szCs w:val="30"/>
        </w:rPr>
      </w:pPr>
    </w:p>
    <w:p>
      <w:pPr>
        <w:numPr>
          <w:ilvl w:val="0"/>
          <w:numId w:val="9"/>
        </w:numPr>
        <w:spacing w:line="440" w:lineRule="exact"/>
        <w:jc w:val="center"/>
        <w:rPr>
          <w:rFonts w:hint="eastAsia" w:ascii="宋体" w:cs="宋体"/>
          <w:b/>
          <w:color w:val="auto"/>
          <w:sz w:val="30"/>
          <w:szCs w:val="30"/>
        </w:rPr>
      </w:pPr>
      <w:r>
        <w:rPr>
          <w:rFonts w:hint="eastAsia" w:ascii="宋体" w:cs="宋体"/>
          <w:b/>
          <w:color w:val="auto"/>
          <w:sz w:val="30"/>
          <w:szCs w:val="30"/>
        </w:rPr>
        <w:t>磋商响应文件格式</w:t>
      </w:r>
      <w:bookmarkStart w:id="158" w:name="_Toc11695_WPSOffice_Level1"/>
      <w:bookmarkStart w:id="159" w:name="_Toc24698_WPSOffice_Level1"/>
      <w:bookmarkStart w:id="160" w:name="_Toc20883_WPSOffice_Level1"/>
      <w:bookmarkStart w:id="161" w:name="_Toc2224_WPSOffice_Level1"/>
      <w:bookmarkStart w:id="162" w:name="_Toc30658_WPSOffice_Level1"/>
      <w:bookmarkStart w:id="163" w:name="_Toc27363_WPSOffice_Level1"/>
      <w:bookmarkStart w:id="164" w:name="_Toc15461_WPSOffice_Level1"/>
    </w:p>
    <w:p>
      <w:pPr>
        <w:pStyle w:val="5"/>
        <w:ind w:left="0"/>
        <w:rPr>
          <w:rFonts w:hint="eastAsia" w:ascii="宋体" w:cs="宋体"/>
          <w:color w:val="auto"/>
        </w:rPr>
      </w:pPr>
    </w:p>
    <w:bookmarkEnd w:id="158"/>
    <w:bookmarkEnd w:id="159"/>
    <w:bookmarkEnd w:id="160"/>
    <w:bookmarkEnd w:id="161"/>
    <w:bookmarkEnd w:id="162"/>
    <w:bookmarkEnd w:id="163"/>
    <w:bookmarkEnd w:id="164"/>
    <w:p>
      <w:pPr>
        <w:numPr>
          <w:ilvl w:val="0"/>
          <w:numId w:val="10"/>
        </w:numPr>
        <w:spacing w:line="360" w:lineRule="auto"/>
        <w:ind w:firstLine="480" w:firstLineChars="200"/>
        <w:rPr>
          <w:rFonts w:hint="eastAsia" w:ascii="宋体" w:cs="宋体"/>
          <w:color w:val="auto"/>
          <w:sz w:val="24"/>
          <w:szCs w:val="24"/>
        </w:rPr>
      </w:pPr>
      <w:r>
        <w:rPr>
          <w:rFonts w:hint="eastAsia" w:ascii="宋体" w:cs="宋体"/>
          <w:color w:val="auto"/>
          <w:sz w:val="24"/>
          <w:szCs w:val="24"/>
        </w:rPr>
        <w:t>投标人的投标文件接收电子投标文件（网上上传）；</w:t>
      </w:r>
    </w:p>
    <w:p>
      <w:pPr>
        <w:spacing w:line="400" w:lineRule="exact"/>
        <w:ind w:firstLine="480" w:firstLineChars="200"/>
        <w:rPr>
          <w:rFonts w:hint="eastAsia" w:ascii="宋体" w:cs="宋体"/>
          <w:color w:val="auto"/>
          <w:sz w:val="24"/>
          <w:szCs w:val="24"/>
        </w:rPr>
      </w:pPr>
      <w:r>
        <w:rPr>
          <w:rFonts w:hint="eastAsia" w:ascii="宋体" w:cs="宋体"/>
          <w:color w:val="auto"/>
          <w:sz w:val="24"/>
          <w:szCs w:val="24"/>
        </w:rPr>
        <w:t>二、磋商响应文件组成：投标文件封面、资格审查资料、商务及技术文件组成；</w:t>
      </w:r>
    </w:p>
    <w:p>
      <w:pPr>
        <w:spacing w:line="360" w:lineRule="auto"/>
        <w:ind w:firstLine="480" w:firstLineChars="200"/>
        <w:rPr>
          <w:rFonts w:hint="eastAsia" w:ascii="宋体" w:cs="宋体"/>
          <w:color w:val="auto"/>
          <w:sz w:val="24"/>
          <w:szCs w:val="24"/>
        </w:rPr>
      </w:pPr>
      <w:r>
        <w:rPr>
          <w:rFonts w:hint="eastAsia" w:ascii="宋体" w:cs="宋体"/>
          <w:color w:val="auto"/>
          <w:sz w:val="24"/>
          <w:szCs w:val="24"/>
        </w:rPr>
        <w:t>三、投标人的投标文件编制内容：</w:t>
      </w:r>
    </w:p>
    <w:p>
      <w:pPr>
        <w:topLinePunct/>
        <w:spacing w:line="360" w:lineRule="auto"/>
        <w:ind w:firstLine="442" w:firstLineChars="200"/>
        <w:jc w:val="left"/>
        <w:rPr>
          <w:rFonts w:hint="eastAsia" w:ascii="宋体" w:cs="宋体"/>
          <w:b/>
          <w:bCs/>
          <w:color w:val="auto"/>
          <w:sz w:val="22"/>
          <w:szCs w:val="22"/>
        </w:rPr>
      </w:pPr>
      <w:r>
        <w:rPr>
          <w:rFonts w:hint="eastAsia" w:ascii="宋体" w:cs="宋体"/>
          <w:b/>
          <w:bCs/>
          <w:color w:val="auto"/>
          <w:sz w:val="22"/>
          <w:szCs w:val="22"/>
        </w:rPr>
        <w:t>1、磋商响应文件封面（</w:t>
      </w:r>
      <w:r>
        <w:rPr>
          <w:rFonts w:hint="eastAsia" w:ascii="宋体" w:cs="宋体"/>
          <w:b/>
          <w:bCs/>
          <w:color w:val="auto"/>
          <w:szCs w:val="22"/>
        </w:rPr>
        <w:t>格式附后）；</w:t>
      </w:r>
    </w:p>
    <w:p>
      <w:pPr>
        <w:topLinePunct/>
        <w:spacing w:line="360" w:lineRule="auto"/>
        <w:ind w:firstLine="442" w:firstLineChars="200"/>
        <w:jc w:val="left"/>
        <w:rPr>
          <w:rFonts w:hint="eastAsia" w:ascii="宋体" w:cs="宋体"/>
          <w:b/>
          <w:bCs/>
          <w:color w:val="auto"/>
          <w:sz w:val="22"/>
          <w:szCs w:val="22"/>
        </w:rPr>
      </w:pPr>
      <w:r>
        <w:rPr>
          <w:rFonts w:hint="eastAsia" w:ascii="宋体" w:cs="宋体"/>
          <w:b/>
          <w:bCs/>
          <w:color w:val="auto"/>
          <w:sz w:val="22"/>
          <w:szCs w:val="22"/>
        </w:rPr>
        <w:t>2、开标一览表（格式附后）；</w:t>
      </w:r>
    </w:p>
    <w:p>
      <w:pPr>
        <w:topLinePunct/>
        <w:spacing w:line="360" w:lineRule="auto"/>
        <w:ind w:firstLine="442" w:firstLineChars="200"/>
        <w:jc w:val="left"/>
        <w:rPr>
          <w:rFonts w:hint="eastAsia" w:ascii="宋体" w:cs="宋体"/>
          <w:b/>
          <w:bCs/>
          <w:color w:val="auto"/>
          <w:sz w:val="22"/>
          <w:szCs w:val="22"/>
        </w:rPr>
      </w:pPr>
      <w:r>
        <w:rPr>
          <w:rFonts w:hint="eastAsia" w:ascii="宋体" w:cs="宋体"/>
          <w:b/>
          <w:bCs/>
          <w:color w:val="auto"/>
          <w:sz w:val="22"/>
          <w:szCs w:val="22"/>
        </w:rPr>
        <w:t>3、明细报价表（格式附后）；</w:t>
      </w:r>
    </w:p>
    <w:p>
      <w:pPr>
        <w:topLinePunct/>
        <w:spacing w:line="360" w:lineRule="auto"/>
        <w:ind w:firstLine="442" w:firstLineChars="200"/>
        <w:jc w:val="left"/>
        <w:rPr>
          <w:rFonts w:hint="eastAsia" w:ascii="宋体" w:cs="宋体"/>
          <w:b/>
          <w:bCs/>
          <w:color w:val="auto"/>
          <w:sz w:val="22"/>
          <w:szCs w:val="22"/>
        </w:rPr>
      </w:pPr>
      <w:r>
        <w:rPr>
          <w:rFonts w:hint="eastAsia" w:ascii="宋体" w:cs="宋体"/>
          <w:b/>
          <w:bCs/>
          <w:color w:val="auto"/>
          <w:sz w:val="22"/>
          <w:szCs w:val="22"/>
        </w:rPr>
        <w:t>4、投标函（格式附后）；</w:t>
      </w:r>
    </w:p>
    <w:p>
      <w:pPr>
        <w:topLinePunct/>
        <w:spacing w:line="360" w:lineRule="auto"/>
        <w:ind w:firstLine="442" w:firstLineChars="200"/>
        <w:jc w:val="left"/>
        <w:rPr>
          <w:rFonts w:hint="eastAsia" w:ascii="宋体" w:cs="宋体"/>
          <w:b/>
          <w:bCs/>
          <w:color w:val="auto"/>
          <w:sz w:val="22"/>
          <w:szCs w:val="22"/>
        </w:rPr>
      </w:pPr>
      <w:r>
        <w:rPr>
          <w:rFonts w:hint="eastAsia" w:ascii="宋体" w:cs="宋体"/>
          <w:b/>
          <w:bCs/>
          <w:color w:val="auto"/>
          <w:sz w:val="22"/>
          <w:szCs w:val="22"/>
        </w:rPr>
        <w:t>5、投标方标书内需编制的资质证明文件，包括但不仅限于：</w:t>
      </w:r>
    </w:p>
    <w:p>
      <w:pPr>
        <w:spacing w:line="360" w:lineRule="auto"/>
        <w:ind w:firstLine="440" w:firstLineChars="200"/>
        <w:jc w:val="left"/>
        <w:rPr>
          <w:rFonts w:hint="eastAsia" w:ascii="宋体" w:cs="宋体"/>
          <w:color w:val="auto"/>
          <w:kern w:val="0"/>
          <w:sz w:val="22"/>
          <w:szCs w:val="18"/>
        </w:rPr>
      </w:pPr>
      <w:r>
        <w:rPr>
          <w:rFonts w:hint="eastAsia" w:ascii="宋体" w:cs="宋体"/>
          <w:color w:val="auto"/>
          <w:kern w:val="0"/>
          <w:sz w:val="22"/>
          <w:szCs w:val="18"/>
        </w:rPr>
        <w:t>（1）法定代表人身份证明或法定代表人授权委托书和委托人身份证（格式附后）；</w:t>
      </w:r>
    </w:p>
    <w:p>
      <w:pPr>
        <w:spacing w:line="360" w:lineRule="auto"/>
        <w:ind w:firstLine="440" w:firstLineChars="200"/>
        <w:jc w:val="left"/>
        <w:rPr>
          <w:rFonts w:hint="eastAsia" w:ascii="宋体" w:cs="宋体"/>
          <w:color w:val="auto"/>
          <w:kern w:val="0"/>
          <w:sz w:val="22"/>
          <w:szCs w:val="18"/>
        </w:rPr>
      </w:pPr>
      <w:r>
        <w:rPr>
          <w:rFonts w:hint="eastAsia" w:ascii="宋体" w:cs="宋体"/>
          <w:color w:val="auto"/>
          <w:kern w:val="0"/>
          <w:sz w:val="22"/>
          <w:szCs w:val="18"/>
        </w:rPr>
        <w:t xml:space="preserve">（2）提供有效的企业法人营业执照；    </w:t>
      </w:r>
    </w:p>
    <w:p>
      <w:pPr>
        <w:spacing w:line="360" w:lineRule="auto"/>
        <w:ind w:firstLine="440" w:firstLineChars="200"/>
        <w:jc w:val="left"/>
        <w:rPr>
          <w:rFonts w:hint="eastAsia" w:ascii="宋体" w:cs="宋体"/>
          <w:color w:val="auto"/>
          <w:kern w:val="0"/>
          <w:sz w:val="22"/>
          <w:szCs w:val="18"/>
        </w:rPr>
      </w:pPr>
      <w:r>
        <w:rPr>
          <w:rFonts w:hint="eastAsia" w:ascii="宋体" w:cs="宋体"/>
          <w:color w:val="auto"/>
          <w:kern w:val="0"/>
          <w:sz w:val="22"/>
          <w:szCs w:val="18"/>
        </w:rPr>
        <w:t>（3） 在“信用中国”网站（www.creditchina.gov.cn）、中国政府采购网（www.ccgp.gov.cn）、国家企业信用信息公示系统，被列入失信被执行人、重大税收违法案件当事人名单、政府采购严重违法失信行为记录名单的（尚在处罚期内的）、列入经营异常名录的企业，将拒绝其参加本次政府采购活动，投标人自行登录网站进行查询结果并打印完整查询结果；</w:t>
      </w:r>
    </w:p>
    <w:p>
      <w:pPr>
        <w:spacing w:line="360" w:lineRule="auto"/>
        <w:ind w:firstLine="440" w:firstLineChars="200"/>
        <w:jc w:val="left"/>
        <w:rPr>
          <w:rFonts w:hint="eastAsia"/>
          <w:color w:val="auto"/>
        </w:rPr>
      </w:pPr>
      <w:r>
        <w:rPr>
          <w:rFonts w:hint="eastAsia" w:ascii="宋体" w:cs="宋体"/>
          <w:color w:val="auto"/>
          <w:kern w:val="0"/>
          <w:sz w:val="22"/>
          <w:szCs w:val="18"/>
        </w:rPr>
        <w:t>（4）</w:t>
      </w:r>
      <w:r>
        <w:rPr>
          <w:rFonts w:hint="eastAsia" w:ascii="宋体" w:cs="宋体"/>
          <w:color w:val="auto"/>
          <w:kern w:val="0"/>
          <w:sz w:val="22"/>
          <w:szCs w:val="18"/>
          <w:lang w:val="zh-CN"/>
        </w:rPr>
        <w:t>投标保证金</w:t>
      </w:r>
      <w:r>
        <w:rPr>
          <w:rFonts w:hint="eastAsia" w:ascii="宋体" w:cs="宋体"/>
          <w:color w:val="auto"/>
          <w:kern w:val="0"/>
          <w:sz w:val="22"/>
          <w:szCs w:val="18"/>
        </w:rPr>
        <w:t>转账凭证；</w:t>
      </w:r>
    </w:p>
    <w:p>
      <w:pPr>
        <w:spacing w:line="360" w:lineRule="auto"/>
        <w:ind w:firstLine="442" w:firstLineChars="200"/>
        <w:jc w:val="left"/>
        <w:rPr>
          <w:rFonts w:hint="eastAsia" w:ascii="宋体" w:cs="宋体"/>
          <w:color w:val="auto"/>
          <w:kern w:val="0"/>
          <w:sz w:val="22"/>
          <w:szCs w:val="18"/>
        </w:rPr>
      </w:pPr>
      <w:r>
        <w:rPr>
          <w:rFonts w:hint="eastAsia" w:ascii="宋体" w:cs="宋体"/>
          <w:b/>
          <w:bCs/>
          <w:color w:val="auto"/>
          <w:kern w:val="0"/>
          <w:sz w:val="22"/>
          <w:szCs w:val="18"/>
        </w:rPr>
        <w:t>6、供应商认为需提供的证明文件及资料；</w:t>
      </w:r>
    </w:p>
    <w:p>
      <w:pPr>
        <w:tabs>
          <w:tab w:val="left" w:pos="6738"/>
        </w:tabs>
        <w:spacing w:line="360" w:lineRule="auto"/>
        <w:ind w:firstLine="442" w:firstLineChars="200"/>
        <w:jc w:val="left"/>
        <w:rPr>
          <w:rFonts w:hint="eastAsia" w:ascii="宋体" w:cs="宋体"/>
          <w:b/>
          <w:bCs/>
          <w:color w:val="auto"/>
          <w:sz w:val="22"/>
          <w:szCs w:val="22"/>
        </w:rPr>
      </w:pPr>
      <w:r>
        <w:rPr>
          <w:rFonts w:hint="eastAsia" w:ascii="宋体" w:cs="宋体"/>
          <w:b/>
          <w:bCs/>
          <w:color w:val="auto"/>
          <w:sz w:val="22"/>
          <w:szCs w:val="22"/>
        </w:rPr>
        <w:t>7、</w:t>
      </w:r>
      <w:r>
        <w:rPr>
          <w:rFonts w:hint="eastAsia" w:ascii="宋体" w:cs="宋体"/>
          <w:b/>
          <w:bCs/>
          <w:color w:val="auto"/>
          <w:kern w:val="0"/>
          <w:sz w:val="22"/>
          <w:szCs w:val="18"/>
        </w:rPr>
        <w:t>反商业贿赂承诺书（格式附后）</w:t>
      </w:r>
      <w:r>
        <w:rPr>
          <w:rFonts w:hint="eastAsia" w:ascii="宋体" w:cs="宋体"/>
          <w:b/>
          <w:bCs/>
          <w:color w:val="auto"/>
          <w:sz w:val="22"/>
          <w:szCs w:val="22"/>
        </w:rPr>
        <w:t>；</w:t>
      </w:r>
      <w:r>
        <w:rPr>
          <w:rFonts w:hint="eastAsia" w:ascii="宋体" w:cs="宋体"/>
          <w:b/>
          <w:bCs/>
          <w:color w:val="auto"/>
          <w:sz w:val="22"/>
          <w:szCs w:val="22"/>
        </w:rPr>
        <w:tab/>
      </w:r>
    </w:p>
    <w:p>
      <w:pPr>
        <w:topLinePunct/>
        <w:spacing w:line="360" w:lineRule="auto"/>
        <w:ind w:firstLine="442" w:firstLineChars="200"/>
        <w:jc w:val="left"/>
        <w:rPr>
          <w:rFonts w:hint="eastAsia" w:ascii="宋体" w:cs="宋体"/>
          <w:b/>
          <w:bCs/>
          <w:color w:val="auto"/>
          <w:sz w:val="22"/>
          <w:szCs w:val="22"/>
        </w:rPr>
      </w:pPr>
      <w:r>
        <w:rPr>
          <w:rFonts w:hint="eastAsia" w:ascii="宋体" w:cs="宋体"/>
          <w:b/>
          <w:bCs/>
          <w:color w:val="auto"/>
          <w:kern w:val="0"/>
          <w:sz w:val="22"/>
          <w:szCs w:val="18"/>
        </w:rPr>
        <w:t>8、关于资格的声明函（格式附后）；</w:t>
      </w:r>
    </w:p>
    <w:p>
      <w:pPr>
        <w:topLinePunct/>
        <w:spacing w:line="400" w:lineRule="exact"/>
        <w:ind w:firstLine="442" w:firstLineChars="200"/>
        <w:jc w:val="left"/>
        <w:rPr>
          <w:rFonts w:hint="eastAsia" w:ascii="宋体" w:cs="宋体"/>
          <w:b/>
          <w:bCs/>
          <w:color w:val="auto"/>
          <w:sz w:val="22"/>
          <w:szCs w:val="22"/>
        </w:rPr>
      </w:pPr>
      <w:r>
        <w:rPr>
          <w:rFonts w:hint="eastAsia" w:ascii="宋体" w:cs="宋体"/>
          <w:b/>
          <w:bCs/>
          <w:color w:val="auto"/>
          <w:sz w:val="22"/>
          <w:szCs w:val="22"/>
        </w:rPr>
        <w:t>9、</w:t>
      </w:r>
      <w:r>
        <w:rPr>
          <w:rFonts w:hint="eastAsia" w:ascii="宋体" w:cs="宋体"/>
          <w:b/>
          <w:bCs/>
          <w:color w:val="auto"/>
          <w:kern w:val="0"/>
          <w:sz w:val="22"/>
          <w:szCs w:val="18"/>
        </w:rPr>
        <w:t>技术</w:t>
      </w:r>
      <w:r>
        <w:rPr>
          <w:rFonts w:hint="eastAsia" w:ascii="宋体" w:cs="宋体"/>
          <w:b/>
          <w:bCs/>
          <w:color w:val="auto"/>
          <w:sz w:val="22"/>
          <w:szCs w:val="22"/>
        </w:rPr>
        <w:t>服务参数表；</w:t>
      </w:r>
    </w:p>
    <w:p>
      <w:pPr>
        <w:topLinePunct/>
        <w:spacing w:line="400" w:lineRule="exact"/>
        <w:ind w:firstLine="442" w:firstLineChars="200"/>
        <w:jc w:val="left"/>
        <w:rPr>
          <w:rFonts w:hint="eastAsia" w:ascii="宋体" w:cs="宋体"/>
          <w:b/>
          <w:bCs/>
          <w:color w:val="auto"/>
          <w:sz w:val="22"/>
          <w:szCs w:val="22"/>
        </w:rPr>
      </w:pPr>
      <w:r>
        <w:rPr>
          <w:rFonts w:hint="eastAsia" w:ascii="宋体" w:cs="宋体"/>
          <w:b/>
          <w:bCs/>
          <w:color w:val="auto"/>
          <w:sz w:val="22"/>
          <w:szCs w:val="22"/>
        </w:rPr>
        <w:t>10、货物及技术服务参数响应（偏离）表（格式附后）；</w:t>
      </w:r>
    </w:p>
    <w:p>
      <w:pPr>
        <w:topLinePunct/>
        <w:spacing w:line="400" w:lineRule="exact"/>
        <w:ind w:firstLine="442" w:firstLineChars="200"/>
        <w:jc w:val="left"/>
        <w:rPr>
          <w:rFonts w:hint="eastAsia" w:ascii="宋体" w:cs="宋体"/>
          <w:b/>
          <w:bCs/>
          <w:color w:val="auto"/>
          <w:sz w:val="22"/>
          <w:szCs w:val="22"/>
        </w:rPr>
      </w:pPr>
      <w:r>
        <w:rPr>
          <w:rFonts w:hint="eastAsia" w:ascii="宋体" w:cs="宋体"/>
          <w:b/>
          <w:bCs/>
          <w:color w:val="auto"/>
          <w:sz w:val="22"/>
          <w:szCs w:val="22"/>
        </w:rPr>
        <w:t>11、售后服务；</w:t>
      </w:r>
    </w:p>
    <w:p>
      <w:pPr>
        <w:ind w:firstLine="442" w:firstLineChars="200"/>
        <w:rPr>
          <w:rFonts w:hint="eastAsia" w:ascii="宋体" w:cs="宋体"/>
          <w:b/>
          <w:bCs/>
          <w:color w:val="auto"/>
          <w:sz w:val="22"/>
          <w:szCs w:val="22"/>
        </w:rPr>
      </w:pPr>
      <w:r>
        <w:rPr>
          <w:rFonts w:hint="eastAsia" w:ascii="宋体" w:cs="宋体"/>
          <w:b/>
          <w:bCs/>
          <w:color w:val="auto"/>
          <w:sz w:val="22"/>
          <w:szCs w:val="22"/>
        </w:rPr>
        <w:t xml:space="preserve">12. </w:t>
      </w:r>
      <w:r>
        <w:rPr>
          <w:rFonts w:hint="eastAsia" w:ascii="宋体" w:cs="宋体"/>
          <w:b/>
          <w:bCs/>
          <w:color w:val="auto"/>
          <w:sz w:val="22"/>
          <w:szCs w:val="22"/>
          <w:lang w:val="zh-CN"/>
        </w:rPr>
        <w:t>货物的供应方案</w:t>
      </w:r>
    </w:p>
    <w:p>
      <w:pPr>
        <w:topLinePunct/>
        <w:spacing w:line="400" w:lineRule="exact"/>
        <w:ind w:firstLine="442" w:firstLineChars="200"/>
        <w:jc w:val="left"/>
        <w:rPr>
          <w:rFonts w:hint="eastAsia" w:ascii="宋体" w:cs="宋体"/>
          <w:b/>
          <w:bCs/>
          <w:color w:val="auto"/>
          <w:sz w:val="22"/>
          <w:szCs w:val="22"/>
        </w:rPr>
      </w:pPr>
      <w:r>
        <w:rPr>
          <w:rFonts w:hint="eastAsia" w:ascii="宋体" w:cs="宋体"/>
          <w:b/>
          <w:bCs/>
          <w:color w:val="auto"/>
          <w:sz w:val="22"/>
          <w:szCs w:val="22"/>
        </w:rPr>
        <w:t>13、提供其它有利于投标的资料。</w:t>
      </w:r>
    </w:p>
    <w:p>
      <w:pPr>
        <w:pStyle w:val="19"/>
        <w:spacing w:line="400" w:lineRule="exact"/>
        <w:ind w:firstLine="440" w:firstLineChars="200"/>
        <w:rPr>
          <w:rFonts w:hint="eastAsia" w:ascii="宋体" w:cs="宋体"/>
          <w:sz w:val="22"/>
          <w:szCs w:val="22"/>
        </w:rPr>
      </w:pPr>
      <w:r>
        <w:rPr>
          <w:rFonts w:hint="eastAsia" w:ascii="宋体" w:cs="宋体"/>
          <w:sz w:val="22"/>
          <w:szCs w:val="22"/>
        </w:rPr>
        <w:t>（1）中、小微企业声明函（如若有）；</w:t>
      </w:r>
      <w:r>
        <w:rPr>
          <w:rFonts w:hint="eastAsia" w:ascii="宋体" w:cs="宋体"/>
          <w:kern w:val="0"/>
          <w:sz w:val="22"/>
          <w:szCs w:val="18"/>
        </w:rPr>
        <w:t>（格式附后）</w:t>
      </w:r>
    </w:p>
    <w:p>
      <w:pPr>
        <w:pStyle w:val="19"/>
        <w:spacing w:line="400" w:lineRule="exact"/>
        <w:rPr>
          <w:rFonts w:hint="eastAsia" w:ascii="宋体" w:cs="宋体"/>
          <w:sz w:val="22"/>
          <w:szCs w:val="22"/>
        </w:rPr>
      </w:pPr>
      <w:r>
        <w:rPr>
          <w:rFonts w:hint="eastAsia" w:ascii="宋体" w:cs="宋体"/>
          <w:sz w:val="22"/>
          <w:szCs w:val="22"/>
        </w:rPr>
        <w:t>（2）其它内容可自行补充。</w:t>
      </w:r>
    </w:p>
    <w:p>
      <w:pPr>
        <w:pStyle w:val="19"/>
        <w:ind w:firstLine="0"/>
        <w:rPr>
          <w:rFonts w:hint="eastAsia" w:ascii="宋体" w:cs="宋体"/>
          <w:b/>
          <w:sz w:val="32"/>
          <w:szCs w:val="24"/>
        </w:rPr>
      </w:pPr>
    </w:p>
    <w:p>
      <w:pPr>
        <w:pStyle w:val="11"/>
        <w:numPr>
          <w:ilvl w:val="0"/>
          <w:numId w:val="0"/>
        </w:numPr>
        <w:rPr>
          <w:rFonts w:hint="eastAsia"/>
          <w:color w:val="auto"/>
        </w:rPr>
      </w:pPr>
    </w:p>
    <w:p>
      <w:pPr>
        <w:rPr>
          <w:rFonts w:hint="eastAsia" w:ascii="宋体" w:cs="宋体"/>
          <w:b/>
          <w:bCs/>
          <w:color w:val="auto"/>
          <w:sz w:val="32"/>
          <w:szCs w:val="28"/>
        </w:rPr>
      </w:pPr>
      <w:bookmarkStart w:id="165" w:name="_Toc8516_WPSOffice_Level1"/>
      <w:bookmarkStart w:id="166" w:name="_Toc29673_WPSOffice_Level1"/>
      <w:bookmarkStart w:id="167" w:name="_Toc8156_WPSOffice_Level1"/>
      <w:bookmarkStart w:id="168" w:name="_Toc23181_WPSOffice_Level1"/>
      <w:bookmarkStart w:id="169" w:name="_Toc24551_WPSOffice_Level1"/>
      <w:bookmarkStart w:id="170" w:name="_Toc20003_WPSOffice_Level1"/>
    </w:p>
    <w:p>
      <w:pPr>
        <w:rPr>
          <w:rFonts w:hint="eastAsia" w:ascii="宋体" w:cs="宋体"/>
          <w:b/>
          <w:bCs/>
          <w:color w:val="auto"/>
          <w:sz w:val="32"/>
          <w:szCs w:val="28"/>
        </w:rPr>
      </w:pPr>
      <w:r>
        <w:rPr>
          <w:rFonts w:hint="eastAsia" w:ascii="宋体" w:cs="宋体"/>
          <w:b/>
          <w:bCs/>
          <w:color w:val="auto"/>
          <w:sz w:val="32"/>
          <w:szCs w:val="28"/>
        </w:rPr>
        <w:t>磋商响应文件封面格式：</w:t>
      </w:r>
    </w:p>
    <w:p>
      <w:pPr>
        <w:pStyle w:val="19"/>
        <w:rPr>
          <w:rFonts w:hint="eastAsia" w:ascii="宋体" w:cs="宋体"/>
          <w:b/>
          <w:bCs/>
          <w:sz w:val="32"/>
          <w:szCs w:val="28"/>
        </w:rPr>
      </w:pPr>
    </w:p>
    <w:p>
      <w:pPr>
        <w:pStyle w:val="19"/>
        <w:ind w:firstLine="0"/>
        <w:rPr>
          <w:rFonts w:hint="eastAsia" w:ascii="宋体" w:cs="宋体"/>
        </w:rPr>
      </w:pPr>
    </w:p>
    <w:p>
      <w:pPr>
        <w:pStyle w:val="19"/>
        <w:rPr>
          <w:rFonts w:hint="eastAsia" w:ascii="宋体" w:cs="宋体"/>
        </w:rPr>
      </w:pPr>
    </w:p>
    <w:p>
      <w:pPr>
        <w:pStyle w:val="19"/>
        <w:rPr>
          <w:rFonts w:hint="eastAsia" w:ascii="宋体" w:eastAsia="宋体" w:cs="宋体"/>
          <w:b/>
          <w:sz w:val="44"/>
          <w:szCs w:val="44"/>
          <w:lang w:eastAsia="zh-CN"/>
        </w:rPr>
      </w:pPr>
      <w:r>
        <w:rPr>
          <w:rFonts w:hint="eastAsia" w:ascii="宋体" w:cs="宋体"/>
          <w:b/>
          <w:sz w:val="44"/>
          <w:szCs w:val="44"/>
          <w:lang w:eastAsia="zh-CN"/>
        </w:rPr>
        <w:t>若羌工业园区空气质量自动监测站建设项目（二期）</w:t>
      </w:r>
    </w:p>
    <w:p>
      <w:pPr>
        <w:rPr>
          <w:rFonts w:hint="eastAsia" w:ascii="宋体" w:cs="宋体"/>
          <w:b/>
          <w:color w:val="auto"/>
          <w:sz w:val="44"/>
          <w:szCs w:val="44"/>
        </w:rPr>
      </w:pPr>
    </w:p>
    <w:p>
      <w:pPr>
        <w:pStyle w:val="19"/>
        <w:rPr>
          <w:rFonts w:hint="eastAsia"/>
        </w:rPr>
      </w:pPr>
    </w:p>
    <w:p>
      <w:pPr>
        <w:spacing w:line="276" w:lineRule="auto"/>
        <w:ind w:left="-199" w:leftChars="-95"/>
        <w:jc w:val="center"/>
        <w:rPr>
          <w:rFonts w:hint="eastAsia" w:ascii="宋体" w:cs="宋体"/>
          <w:b/>
          <w:color w:val="auto"/>
          <w:sz w:val="40"/>
          <w:szCs w:val="40"/>
        </w:rPr>
      </w:pPr>
      <w:r>
        <w:rPr>
          <w:rFonts w:hint="eastAsia" w:ascii="宋体" w:cs="宋体"/>
          <w:b/>
          <w:color w:val="auto"/>
          <w:sz w:val="40"/>
          <w:szCs w:val="40"/>
        </w:rPr>
        <w:t>竞争性磋商响应文件</w:t>
      </w:r>
    </w:p>
    <w:p>
      <w:pPr>
        <w:pStyle w:val="19"/>
        <w:rPr>
          <w:rFonts w:hint="eastAsia" w:ascii="宋体" w:cs="宋体"/>
          <w:sz w:val="18"/>
          <w:szCs w:val="16"/>
        </w:rPr>
      </w:pPr>
    </w:p>
    <w:p>
      <w:pPr>
        <w:spacing w:line="360" w:lineRule="auto"/>
        <w:ind w:firstLine="1687" w:firstLineChars="600"/>
        <w:rPr>
          <w:rFonts w:hint="eastAsia" w:ascii="宋体" w:cs="宋体"/>
          <w:b/>
          <w:color w:val="auto"/>
          <w:kern w:val="0"/>
          <w:sz w:val="28"/>
          <w:szCs w:val="28"/>
        </w:rPr>
      </w:pPr>
    </w:p>
    <w:p>
      <w:pPr>
        <w:topLinePunct/>
        <w:spacing w:line="400" w:lineRule="exact"/>
        <w:ind w:firstLine="2249" w:firstLineChars="800"/>
        <w:jc w:val="left"/>
        <w:rPr>
          <w:rFonts w:hint="eastAsia" w:ascii="宋体" w:cs="宋体"/>
          <w:b/>
          <w:bCs/>
          <w:color w:val="auto"/>
          <w:sz w:val="28"/>
          <w:szCs w:val="32"/>
          <w:lang w:val="zh-CN"/>
        </w:rPr>
      </w:pPr>
      <w:r>
        <w:rPr>
          <w:rFonts w:hint="eastAsia" w:ascii="宋体" w:cs="宋体"/>
          <w:b/>
          <w:bCs/>
          <w:color w:val="auto"/>
          <w:sz w:val="28"/>
          <w:szCs w:val="32"/>
        </w:rPr>
        <w:t>采购编号：XJ</w:t>
      </w:r>
      <w:r>
        <w:rPr>
          <w:rFonts w:hint="eastAsia" w:ascii="宋体" w:cs="宋体"/>
          <w:b/>
          <w:bCs/>
          <w:color w:val="auto"/>
          <w:sz w:val="28"/>
          <w:szCs w:val="32"/>
          <w:lang w:val="en-US" w:eastAsia="zh-CN"/>
        </w:rPr>
        <w:t>ZGJH</w:t>
      </w:r>
      <w:r>
        <w:rPr>
          <w:rFonts w:hint="eastAsia" w:ascii="宋体" w:cs="宋体"/>
          <w:b/>
          <w:bCs/>
          <w:color w:val="auto"/>
          <w:sz w:val="28"/>
          <w:szCs w:val="32"/>
        </w:rPr>
        <w:t>ZFCG20</w:t>
      </w:r>
      <w:r>
        <w:rPr>
          <w:rFonts w:hint="eastAsia" w:ascii="宋体" w:cs="宋体"/>
          <w:b/>
          <w:bCs/>
          <w:color w:val="auto"/>
          <w:sz w:val="28"/>
          <w:szCs w:val="32"/>
          <w:lang w:val="en-US" w:eastAsia="zh-CN"/>
        </w:rPr>
        <w:t>23</w:t>
      </w:r>
      <w:r>
        <w:rPr>
          <w:rFonts w:hint="eastAsia" w:ascii="宋体" w:cs="宋体"/>
          <w:b/>
          <w:bCs/>
          <w:color w:val="auto"/>
          <w:sz w:val="28"/>
          <w:szCs w:val="32"/>
        </w:rPr>
        <w:t>-</w:t>
      </w:r>
      <w:r>
        <w:rPr>
          <w:rFonts w:hint="eastAsia" w:ascii="宋体" w:cs="宋体"/>
          <w:b/>
          <w:bCs/>
          <w:color w:val="auto"/>
          <w:sz w:val="28"/>
          <w:szCs w:val="32"/>
          <w:lang w:val="en-US" w:eastAsia="zh-CN"/>
        </w:rPr>
        <w:t>055</w:t>
      </w:r>
      <w:r>
        <w:rPr>
          <w:rFonts w:hint="eastAsia" w:ascii="宋体" w:cs="宋体"/>
          <w:b/>
          <w:bCs/>
          <w:color w:val="auto"/>
          <w:sz w:val="28"/>
          <w:szCs w:val="32"/>
        </w:rPr>
        <w:t>号</w:t>
      </w:r>
    </w:p>
    <w:p>
      <w:pPr>
        <w:rPr>
          <w:rFonts w:hint="eastAsia" w:ascii="宋体" w:cs="宋体"/>
          <w:b/>
          <w:color w:val="auto"/>
          <w:sz w:val="72"/>
          <w:szCs w:val="72"/>
        </w:rPr>
      </w:pPr>
    </w:p>
    <w:p>
      <w:pPr>
        <w:rPr>
          <w:rFonts w:hint="eastAsia" w:ascii="宋体" w:cs="宋体"/>
          <w:b/>
          <w:color w:val="auto"/>
          <w:sz w:val="72"/>
          <w:szCs w:val="72"/>
        </w:rPr>
      </w:pPr>
    </w:p>
    <w:p>
      <w:pPr>
        <w:spacing w:line="360" w:lineRule="auto"/>
        <w:rPr>
          <w:rFonts w:hint="eastAsia" w:ascii="宋体" w:cs="宋体"/>
          <w:b/>
          <w:color w:val="auto"/>
        </w:rPr>
      </w:pPr>
    </w:p>
    <w:p>
      <w:pPr>
        <w:spacing w:line="360" w:lineRule="auto"/>
        <w:ind w:firstLine="840" w:firstLineChars="300"/>
        <w:rPr>
          <w:rFonts w:hint="eastAsia" w:ascii="宋体" w:cs="宋体"/>
          <w:color w:val="auto"/>
          <w:sz w:val="28"/>
          <w:szCs w:val="28"/>
        </w:rPr>
      </w:pPr>
      <w:r>
        <w:rPr>
          <w:rFonts w:hint="eastAsia" w:ascii="宋体" w:cs="宋体"/>
          <w:color w:val="auto"/>
          <w:sz w:val="28"/>
          <w:szCs w:val="28"/>
        </w:rPr>
        <w:t>供应商（单位名称）：</w:t>
      </w:r>
      <w:r>
        <w:rPr>
          <w:rFonts w:hint="eastAsia" w:ascii="宋体" w:cs="宋体"/>
          <w:color w:val="auto"/>
          <w:sz w:val="28"/>
          <w:szCs w:val="28"/>
          <w:u w:val="single"/>
        </w:rPr>
        <w:t xml:space="preserve">                        </w:t>
      </w:r>
      <w:r>
        <w:rPr>
          <w:rFonts w:hint="eastAsia" w:ascii="宋体" w:cs="宋体"/>
          <w:color w:val="auto"/>
          <w:sz w:val="28"/>
          <w:szCs w:val="28"/>
        </w:rPr>
        <w:t>（盖章）</w:t>
      </w:r>
    </w:p>
    <w:p>
      <w:pPr>
        <w:spacing w:line="360" w:lineRule="auto"/>
        <w:ind w:firstLine="840" w:firstLineChars="300"/>
        <w:rPr>
          <w:rFonts w:hint="eastAsia" w:ascii="宋体" w:cs="宋体"/>
          <w:color w:val="auto"/>
          <w:sz w:val="28"/>
          <w:szCs w:val="28"/>
        </w:rPr>
      </w:pPr>
      <w:r>
        <w:rPr>
          <w:rFonts w:hint="eastAsia" w:ascii="宋体" w:cs="宋体"/>
          <w:color w:val="auto"/>
          <w:sz w:val="28"/>
          <w:szCs w:val="28"/>
        </w:rPr>
        <w:t xml:space="preserve">法定代表人 </w:t>
      </w:r>
      <w:r>
        <w:rPr>
          <w:rFonts w:hint="eastAsia" w:ascii="宋体" w:cs="宋体"/>
          <w:color w:val="auto"/>
          <w:sz w:val="28"/>
          <w:szCs w:val="28"/>
          <w:u w:val="single"/>
        </w:rPr>
        <w:t xml:space="preserve">                                </w:t>
      </w:r>
      <w:r>
        <w:rPr>
          <w:rFonts w:hint="eastAsia" w:ascii="宋体" w:cs="宋体"/>
          <w:color w:val="auto"/>
          <w:sz w:val="28"/>
          <w:szCs w:val="28"/>
        </w:rPr>
        <w:t>（签字或盖章）</w:t>
      </w:r>
    </w:p>
    <w:p>
      <w:pPr>
        <w:spacing w:line="360" w:lineRule="auto"/>
        <w:ind w:firstLine="840" w:firstLineChars="300"/>
        <w:rPr>
          <w:rFonts w:hint="eastAsia" w:ascii="宋体" w:cs="宋体"/>
          <w:color w:val="auto"/>
          <w:sz w:val="28"/>
          <w:szCs w:val="28"/>
        </w:rPr>
      </w:pPr>
      <w:r>
        <w:rPr>
          <w:rFonts w:hint="eastAsia" w:ascii="宋体" w:cs="宋体"/>
          <w:color w:val="auto"/>
          <w:sz w:val="28"/>
          <w:szCs w:val="28"/>
        </w:rPr>
        <w:t>单位地址：</w:t>
      </w:r>
      <w:r>
        <w:rPr>
          <w:rFonts w:hint="eastAsia" w:ascii="宋体" w:cs="宋体"/>
          <w:color w:val="auto"/>
          <w:sz w:val="28"/>
          <w:szCs w:val="28"/>
          <w:u w:val="single"/>
        </w:rPr>
        <w:t xml:space="preserve">                                 </w:t>
      </w:r>
    </w:p>
    <w:p>
      <w:pPr>
        <w:spacing w:line="360" w:lineRule="auto"/>
        <w:ind w:firstLine="840" w:firstLineChars="300"/>
        <w:rPr>
          <w:rFonts w:hint="eastAsia" w:ascii="宋体" w:cs="宋体"/>
          <w:color w:val="auto"/>
          <w:sz w:val="28"/>
          <w:szCs w:val="28"/>
          <w:u w:val="single"/>
        </w:rPr>
      </w:pPr>
      <w:r>
        <w:rPr>
          <w:rFonts w:hint="eastAsia" w:ascii="宋体" w:cs="宋体"/>
          <w:color w:val="auto"/>
          <w:sz w:val="28"/>
          <w:szCs w:val="28"/>
        </w:rPr>
        <w:t>联系人：</w:t>
      </w:r>
      <w:r>
        <w:rPr>
          <w:rFonts w:hint="eastAsia" w:ascii="宋体" w:cs="宋体"/>
          <w:color w:val="auto"/>
          <w:sz w:val="28"/>
          <w:szCs w:val="28"/>
          <w:u w:val="single"/>
        </w:rPr>
        <w:t xml:space="preserve">                                   </w:t>
      </w:r>
    </w:p>
    <w:p>
      <w:pPr>
        <w:spacing w:line="360" w:lineRule="auto"/>
        <w:ind w:firstLine="840" w:firstLineChars="300"/>
        <w:rPr>
          <w:rFonts w:hint="eastAsia" w:ascii="宋体" w:cs="宋体"/>
          <w:color w:val="auto"/>
          <w:sz w:val="28"/>
          <w:szCs w:val="28"/>
        </w:rPr>
      </w:pPr>
      <w:r>
        <w:rPr>
          <w:rFonts w:hint="eastAsia" w:ascii="宋体" w:cs="宋体"/>
          <w:color w:val="auto"/>
          <w:sz w:val="28"/>
          <w:szCs w:val="28"/>
        </w:rPr>
        <w:t>联系电话：</w:t>
      </w:r>
      <w:r>
        <w:rPr>
          <w:rFonts w:hint="eastAsia" w:ascii="宋体" w:cs="宋体"/>
          <w:color w:val="auto"/>
          <w:sz w:val="28"/>
          <w:szCs w:val="28"/>
          <w:u w:val="single"/>
        </w:rPr>
        <w:t xml:space="preserve">                                 </w:t>
      </w:r>
    </w:p>
    <w:p>
      <w:pPr>
        <w:tabs>
          <w:tab w:val="left" w:pos="360"/>
          <w:tab w:val="left" w:pos="1800"/>
        </w:tabs>
        <w:spacing w:line="360" w:lineRule="auto"/>
        <w:ind w:firstLine="2168" w:firstLineChars="600"/>
        <w:rPr>
          <w:rFonts w:hint="eastAsia" w:ascii="宋体" w:cs="宋体"/>
          <w:b/>
          <w:bCs/>
          <w:color w:val="auto"/>
          <w:sz w:val="36"/>
          <w:szCs w:val="36"/>
          <w:highlight w:val="yellow"/>
        </w:rPr>
      </w:pPr>
    </w:p>
    <w:p>
      <w:pPr>
        <w:pStyle w:val="19"/>
        <w:rPr>
          <w:rFonts w:hint="eastAsia" w:ascii="宋体" w:cs="宋体"/>
        </w:rPr>
      </w:pPr>
    </w:p>
    <w:p>
      <w:pPr>
        <w:rPr>
          <w:rFonts w:hint="eastAsia" w:ascii="宋体" w:cs="宋体"/>
        </w:rPr>
      </w:pPr>
    </w:p>
    <w:p>
      <w:pPr>
        <w:rPr>
          <w:rFonts w:hint="eastAsia"/>
        </w:rPr>
      </w:pPr>
    </w:p>
    <w:p>
      <w:pPr>
        <w:pStyle w:val="19"/>
        <w:rPr>
          <w:rFonts w:hint="eastAsia"/>
        </w:rPr>
      </w:pPr>
    </w:p>
    <w:p>
      <w:pPr>
        <w:rPr>
          <w:rFonts w:hint="eastAsia"/>
        </w:rPr>
      </w:pPr>
    </w:p>
    <w:p>
      <w:pPr>
        <w:pStyle w:val="2"/>
        <w:rPr>
          <w:rFonts w:hint="eastAsia"/>
        </w:rPr>
      </w:pPr>
    </w:p>
    <w:p>
      <w:pPr>
        <w:pStyle w:val="5"/>
        <w:rPr>
          <w:rFonts w:hint="eastAsia"/>
        </w:rPr>
      </w:pPr>
    </w:p>
    <w:p>
      <w:pPr>
        <w:pStyle w:val="6"/>
        <w:rPr>
          <w:rFonts w:hint="eastAsia"/>
        </w:rPr>
      </w:pPr>
    </w:p>
    <w:p>
      <w:pPr>
        <w:pStyle w:val="19"/>
        <w:rPr>
          <w:rFonts w:hint="eastAsia"/>
        </w:rPr>
      </w:pPr>
    </w:p>
    <w:p>
      <w:pPr>
        <w:rPr>
          <w:rFonts w:hint="eastAsia"/>
        </w:rPr>
      </w:pPr>
    </w:p>
    <w:p>
      <w:pPr>
        <w:pStyle w:val="103"/>
        <w:rPr>
          <w:rFonts w:hint="eastAsia" w:ascii="宋体" w:cs="宋体"/>
          <w:b/>
          <w:sz w:val="32"/>
          <w:szCs w:val="24"/>
        </w:rPr>
      </w:pPr>
      <w:bookmarkStart w:id="171" w:name="_Toc13820_WPSOffice_Level1"/>
      <w:bookmarkStart w:id="172" w:name="_Toc5569_WPSOffice_Level1"/>
      <w:bookmarkStart w:id="173" w:name="_Toc26634_WPSOffice_Level1"/>
      <w:bookmarkStart w:id="174" w:name="_Toc10811_WPSOffice_Level1"/>
      <w:bookmarkStart w:id="175" w:name="_Toc32368_WPSOffice_Level1"/>
      <w:bookmarkStart w:id="176" w:name="_Toc23446_WPSOffice_Level1"/>
      <w:bookmarkStart w:id="177" w:name="_Toc10947_WPSOffice_Level1"/>
      <w:r>
        <w:rPr>
          <w:rFonts w:hint="eastAsia" w:ascii="宋体" w:cs="宋体"/>
          <w:b/>
          <w:sz w:val="32"/>
          <w:szCs w:val="24"/>
        </w:rPr>
        <w:t>开标一览表格式</w:t>
      </w:r>
    </w:p>
    <w:p>
      <w:pPr>
        <w:pStyle w:val="119"/>
        <w:outlineLvl w:val="1"/>
        <w:rPr>
          <w:rFonts w:hint="eastAsia" w:ascii="宋体" w:eastAsia="宋体" w:cs="宋体"/>
          <w:bCs/>
          <w:kern w:val="2"/>
          <w:sz w:val="36"/>
          <w:szCs w:val="36"/>
        </w:rPr>
      </w:pPr>
    </w:p>
    <w:bookmarkEnd w:id="171"/>
    <w:bookmarkEnd w:id="172"/>
    <w:bookmarkEnd w:id="173"/>
    <w:bookmarkEnd w:id="174"/>
    <w:bookmarkEnd w:id="175"/>
    <w:bookmarkEnd w:id="176"/>
    <w:bookmarkEnd w:id="177"/>
    <w:p>
      <w:pPr>
        <w:pStyle w:val="103"/>
        <w:jc w:val="center"/>
        <w:rPr>
          <w:rFonts w:hint="eastAsia" w:ascii="宋体" w:cs="宋体"/>
          <w:b/>
          <w:sz w:val="32"/>
          <w:szCs w:val="32"/>
        </w:rPr>
      </w:pPr>
      <w:r>
        <w:rPr>
          <w:rFonts w:hint="eastAsia" w:ascii="宋体" w:cs="宋体"/>
          <w:b/>
          <w:sz w:val="32"/>
          <w:szCs w:val="32"/>
        </w:rPr>
        <w:t>开标一览表</w:t>
      </w:r>
    </w:p>
    <w:p>
      <w:pPr>
        <w:pStyle w:val="103"/>
        <w:jc w:val="center"/>
        <w:rPr>
          <w:rFonts w:hint="eastAsia" w:ascii="宋体" w:cs="宋体"/>
          <w:b/>
          <w:sz w:val="32"/>
          <w:szCs w:val="32"/>
        </w:rPr>
      </w:pPr>
    </w:p>
    <w:p>
      <w:pPr>
        <w:pStyle w:val="124"/>
        <w:spacing w:line="360" w:lineRule="auto"/>
        <w:ind w:firstLine="0" w:firstLineChars="0"/>
        <w:rPr>
          <w:rFonts w:hint="eastAsia" w:ascii="宋体" w:eastAsia="宋体" w:cs="宋体"/>
          <w:bCs/>
          <w:kern w:val="2"/>
          <w:sz w:val="24"/>
          <w:szCs w:val="24"/>
        </w:rPr>
      </w:pPr>
      <w:r>
        <w:rPr>
          <w:rFonts w:hint="eastAsia" w:ascii="宋体" w:eastAsia="宋体" w:cs="宋体"/>
          <w:bCs/>
          <w:kern w:val="2"/>
          <w:sz w:val="24"/>
          <w:szCs w:val="24"/>
        </w:rPr>
        <w:t>项目编号：XJ</w:t>
      </w:r>
      <w:r>
        <w:rPr>
          <w:rFonts w:hint="eastAsia" w:ascii="宋体" w:eastAsia="宋体" w:cs="宋体"/>
          <w:bCs/>
          <w:kern w:val="2"/>
          <w:sz w:val="24"/>
          <w:szCs w:val="24"/>
          <w:lang w:val="en-US" w:eastAsia="zh-CN"/>
        </w:rPr>
        <w:t>ZGJH</w:t>
      </w:r>
      <w:r>
        <w:rPr>
          <w:rFonts w:hint="eastAsia" w:ascii="宋体" w:eastAsia="宋体" w:cs="宋体"/>
          <w:bCs/>
          <w:kern w:val="2"/>
          <w:sz w:val="24"/>
          <w:szCs w:val="24"/>
        </w:rPr>
        <w:t>ZFCG20</w:t>
      </w:r>
      <w:r>
        <w:rPr>
          <w:rFonts w:hint="eastAsia" w:ascii="宋体" w:eastAsia="宋体" w:cs="宋体"/>
          <w:bCs/>
          <w:kern w:val="2"/>
          <w:sz w:val="24"/>
          <w:szCs w:val="24"/>
          <w:lang w:val="en-US" w:eastAsia="zh-CN"/>
        </w:rPr>
        <w:t>23</w:t>
      </w:r>
      <w:r>
        <w:rPr>
          <w:rFonts w:hint="eastAsia" w:ascii="宋体" w:eastAsia="宋体" w:cs="宋体"/>
          <w:bCs/>
          <w:kern w:val="2"/>
          <w:sz w:val="24"/>
          <w:szCs w:val="24"/>
        </w:rPr>
        <w:t>-</w:t>
      </w:r>
      <w:r>
        <w:rPr>
          <w:rFonts w:hint="eastAsia" w:ascii="宋体" w:eastAsia="宋体" w:cs="宋体"/>
          <w:bCs/>
          <w:kern w:val="2"/>
          <w:sz w:val="24"/>
          <w:szCs w:val="24"/>
          <w:lang w:val="en-US" w:eastAsia="zh-CN"/>
        </w:rPr>
        <w:t>055</w:t>
      </w:r>
      <w:r>
        <w:rPr>
          <w:rFonts w:hint="eastAsia" w:ascii="宋体" w:eastAsia="宋体" w:cs="宋体"/>
          <w:bCs/>
          <w:kern w:val="2"/>
          <w:sz w:val="24"/>
          <w:szCs w:val="24"/>
        </w:rPr>
        <w:t>号                                币种：人民币</w:t>
      </w:r>
    </w:p>
    <w:tbl>
      <w:tblPr>
        <w:tblStyle w:val="43"/>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103"/>
              <w:tabs>
                <w:tab w:val="left" w:pos="1337"/>
              </w:tabs>
              <w:spacing w:line="360" w:lineRule="auto"/>
              <w:jc w:val="center"/>
              <w:rPr>
                <w:rFonts w:hint="eastAsia" w:ascii="宋体" w:cs="宋体"/>
                <w:bCs/>
                <w:sz w:val="24"/>
                <w:szCs w:val="24"/>
              </w:rPr>
            </w:pPr>
            <w:r>
              <w:rPr>
                <w:rFonts w:hint="eastAsia" w:ascii="宋体" w:cs="宋体"/>
                <w:bCs/>
                <w:sz w:val="24"/>
                <w:szCs w:val="24"/>
              </w:rPr>
              <w:t>项目名称</w:t>
            </w:r>
          </w:p>
        </w:tc>
        <w:tc>
          <w:tcPr>
            <w:tcW w:w="6770" w:type="dxa"/>
            <w:tcBorders>
              <w:top w:val="single" w:color="auto" w:sz="4" w:space="0"/>
              <w:left w:val="single" w:color="auto" w:sz="4" w:space="0"/>
              <w:bottom w:val="single" w:color="auto" w:sz="4" w:space="0"/>
              <w:right w:val="single" w:color="auto" w:sz="4" w:space="0"/>
            </w:tcBorders>
            <w:vAlign w:val="center"/>
          </w:tcPr>
          <w:p>
            <w:pPr>
              <w:pStyle w:val="103"/>
              <w:tabs>
                <w:tab w:val="left" w:pos="1337"/>
              </w:tabs>
              <w:spacing w:line="360" w:lineRule="auto"/>
              <w:jc w:val="center"/>
              <w:rPr>
                <w:rFonts w:hint="eastAsia" w:asci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2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103"/>
              <w:tabs>
                <w:tab w:val="left" w:pos="1337"/>
              </w:tabs>
              <w:spacing w:line="360" w:lineRule="auto"/>
              <w:jc w:val="center"/>
              <w:rPr>
                <w:rFonts w:hint="eastAsia" w:ascii="宋体" w:cs="宋体"/>
                <w:sz w:val="24"/>
                <w:szCs w:val="24"/>
              </w:rPr>
            </w:pPr>
            <w:r>
              <w:rPr>
                <w:rFonts w:hint="eastAsia" w:ascii="宋体" w:cs="宋体"/>
                <w:sz w:val="24"/>
                <w:szCs w:val="24"/>
              </w:rPr>
              <w:t>投 标 报 价</w:t>
            </w:r>
          </w:p>
          <w:p>
            <w:pPr>
              <w:pStyle w:val="103"/>
              <w:tabs>
                <w:tab w:val="left" w:pos="1337"/>
              </w:tabs>
              <w:spacing w:line="360" w:lineRule="auto"/>
              <w:jc w:val="center"/>
              <w:rPr>
                <w:rFonts w:hint="eastAsia" w:ascii="宋体" w:cs="宋体"/>
                <w:sz w:val="24"/>
                <w:szCs w:val="24"/>
              </w:rPr>
            </w:pPr>
            <w:r>
              <w:rPr>
                <w:rFonts w:hint="eastAsia" w:ascii="宋体" w:cs="宋体"/>
                <w:b/>
                <w:bCs/>
                <w:sz w:val="24"/>
                <w:szCs w:val="24"/>
              </w:rPr>
              <w:t>（第</w:t>
            </w:r>
            <w:r>
              <w:rPr>
                <w:rFonts w:hint="eastAsia" w:ascii="宋体" w:cs="宋体"/>
                <w:b/>
                <w:bCs/>
                <w:sz w:val="24"/>
                <w:szCs w:val="24"/>
                <w:u w:val="single"/>
              </w:rPr>
              <w:t xml:space="preserve"> 1 </w:t>
            </w:r>
            <w:r>
              <w:rPr>
                <w:rFonts w:hint="eastAsia" w:ascii="宋体" w:cs="宋体"/>
                <w:b/>
                <w:bCs/>
                <w:sz w:val="24"/>
                <w:szCs w:val="24"/>
              </w:rPr>
              <w:t>次）</w:t>
            </w:r>
          </w:p>
        </w:tc>
        <w:tc>
          <w:tcPr>
            <w:tcW w:w="6770" w:type="dxa"/>
            <w:tcBorders>
              <w:top w:val="single" w:color="auto" w:sz="4" w:space="0"/>
              <w:left w:val="single" w:color="auto" w:sz="4" w:space="0"/>
              <w:bottom w:val="single" w:color="auto" w:sz="4" w:space="0"/>
              <w:right w:val="single" w:color="auto" w:sz="4" w:space="0"/>
            </w:tcBorders>
            <w:vAlign w:val="top"/>
          </w:tcPr>
          <w:p>
            <w:pPr>
              <w:pStyle w:val="103"/>
              <w:tabs>
                <w:tab w:val="left" w:pos="1337"/>
              </w:tabs>
              <w:spacing w:line="360" w:lineRule="auto"/>
              <w:rPr>
                <w:rFonts w:hint="eastAsia" w:ascii="宋体" w:cs="宋体"/>
                <w:sz w:val="24"/>
                <w:szCs w:val="24"/>
              </w:rPr>
            </w:pPr>
          </w:p>
          <w:p>
            <w:pPr>
              <w:pStyle w:val="103"/>
              <w:tabs>
                <w:tab w:val="left" w:pos="1337"/>
              </w:tabs>
              <w:spacing w:line="360" w:lineRule="auto"/>
              <w:rPr>
                <w:rFonts w:hint="eastAsia" w:ascii="宋体" w:cs="宋体"/>
                <w:sz w:val="24"/>
                <w:szCs w:val="24"/>
              </w:rPr>
            </w:pPr>
            <w:r>
              <w:rPr>
                <w:rFonts w:hint="eastAsia" w:ascii="宋体" w:cs="宋体"/>
                <w:sz w:val="24"/>
                <w:szCs w:val="24"/>
              </w:rPr>
              <w:t xml:space="preserve">小写：                               </w:t>
            </w:r>
          </w:p>
          <w:p>
            <w:pPr>
              <w:pStyle w:val="103"/>
              <w:tabs>
                <w:tab w:val="left" w:pos="1337"/>
              </w:tabs>
              <w:spacing w:line="360" w:lineRule="auto"/>
              <w:rPr>
                <w:rFonts w:hint="eastAsia" w:ascii="宋体" w:cs="宋体"/>
                <w:sz w:val="24"/>
                <w:szCs w:val="24"/>
              </w:rPr>
            </w:pPr>
            <w:r>
              <w:rPr>
                <w:rFonts w:hint="eastAsia" w:ascii="宋体" w:cs="宋体"/>
                <w:sz w:val="24"/>
                <w:szCs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103"/>
              <w:tabs>
                <w:tab w:val="left" w:pos="1337"/>
              </w:tabs>
              <w:spacing w:line="360" w:lineRule="auto"/>
              <w:jc w:val="center"/>
              <w:rPr>
                <w:rFonts w:hint="eastAsia" w:ascii="宋体" w:cs="宋体"/>
                <w:sz w:val="24"/>
                <w:szCs w:val="24"/>
              </w:rPr>
            </w:pPr>
            <w:r>
              <w:rPr>
                <w:rFonts w:hint="eastAsia" w:ascii="宋体" w:cs="宋体"/>
                <w:sz w:val="24"/>
                <w:szCs w:val="24"/>
              </w:rPr>
              <w:t>质量</w:t>
            </w:r>
          </w:p>
        </w:tc>
        <w:tc>
          <w:tcPr>
            <w:tcW w:w="6770" w:type="dxa"/>
            <w:tcBorders>
              <w:top w:val="single" w:color="auto" w:sz="4" w:space="0"/>
              <w:left w:val="single" w:color="auto" w:sz="4" w:space="0"/>
              <w:bottom w:val="single" w:color="auto" w:sz="4" w:space="0"/>
              <w:right w:val="single" w:color="auto" w:sz="4" w:space="0"/>
            </w:tcBorders>
            <w:vAlign w:val="center"/>
          </w:tcPr>
          <w:p>
            <w:pPr>
              <w:pStyle w:val="103"/>
              <w:tabs>
                <w:tab w:val="left" w:pos="1337"/>
              </w:tabs>
              <w:spacing w:line="360" w:lineRule="auto"/>
              <w:jc w:val="center"/>
              <w:rPr>
                <w:rFonts w:hint="eastAsia"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103"/>
              <w:tabs>
                <w:tab w:val="left" w:pos="1337"/>
              </w:tabs>
              <w:spacing w:line="360" w:lineRule="auto"/>
              <w:jc w:val="center"/>
              <w:rPr>
                <w:rFonts w:hint="eastAsia" w:ascii="宋体" w:cs="宋体"/>
                <w:sz w:val="24"/>
                <w:szCs w:val="24"/>
              </w:rPr>
            </w:pPr>
            <w:r>
              <w:rPr>
                <w:rFonts w:hint="eastAsia" w:ascii="宋体" w:cs="宋体"/>
                <w:sz w:val="24"/>
                <w:szCs w:val="24"/>
              </w:rPr>
              <w:t>供货及服务期</w:t>
            </w:r>
          </w:p>
        </w:tc>
        <w:tc>
          <w:tcPr>
            <w:tcW w:w="6770" w:type="dxa"/>
            <w:tcBorders>
              <w:top w:val="single" w:color="auto" w:sz="4" w:space="0"/>
              <w:left w:val="single" w:color="auto" w:sz="4" w:space="0"/>
              <w:bottom w:val="single" w:color="auto" w:sz="4" w:space="0"/>
              <w:right w:val="single" w:color="auto" w:sz="4" w:space="0"/>
            </w:tcBorders>
            <w:vAlign w:val="center"/>
          </w:tcPr>
          <w:p>
            <w:pPr>
              <w:pStyle w:val="103"/>
              <w:tabs>
                <w:tab w:val="left" w:pos="1337"/>
              </w:tabs>
              <w:spacing w:line="360" w:lineRule="auto"/>
              <w:jc w:val="center"/>
              <w:rPr>
                <w:rFonts w:hint="eastAsia"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103"/>
              <w:tabs>
                <w:tab w:val="left" w:pos="1337"/>
              </w:tabs>
              <w:spacing w:line="360" w:lineRule="auto"/>
              <w:jc w:val="center"/>
              <w:rPr>
                <w:rFonts w:hint="eastAsia" w:ascii="宋体" w:cs="宋体"/>
                <w:sz w:val="24"/>
                <w:szCs w:val="24"/>
              </w:rPr>
            </w:pPr>
            <w:r>
              <w:rPr>
                <w:rFonts w:hint="eastAsia" w:ascii="宋体" w:cs="宋体"/>
                <w:sz w:val="24"/>
                <w:szCs w:val="24"/>
              </w:rPr>
              <w:t>到货地点</w:t>
            </w:r>
          </w:p>
        </w:tc>
        <w:tc>
          <w:tcPr>
            <w:tcW w:w="6770" w:type="dxa"/>
            <w:tcBorders>
              <w:top w:val="single" w:color="auto" w:sz="4" w:space="0"/>
              <w:left w:val="single" w:color="auto" w:sz="4" w:space="0"/>
              <w:bottom w:val="single" w:color="auto" w:sz="4" w:space="0"/>
              <w:right w:val="single" w:color="auto" w:sz="4" w:space="0"/>
            </w:tcBorders>
            <w:vAlign w:val="center"/>
          </w:tcPr>
          <w:p>
            <w:pPr>
              <w:pStyle w:val="103"/>
              <w:tabs>
                <w:tab w:val="left" w:pos="1337"/>
              </w:tabs>
              <w:spacing w:line="360" w:lineRule="auto"/>
              <w:jc w:val="center"/>
              <w:rPr>
                <w:rFonts w:hint="eastAsia"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pStyle w:val="103"/>
              <w:tabs>
                <w:tab w:val="left" w:pos="1337"/>
              </w:tabs>
              <w:spacing w:line="360" w:lineRule="auto"/>
              <w:jc w:val="center"/>
              <w:rPr>
                <w:rFonts w:hint="eastAsia" w:ascii="宋体" w:cs="宋体"/>
                <w:sz w:val="24"/>
                <w:szCs w:val="24"/>
              </w:rPr>
            </w:pPr>
            <w:r>
              <w:rPr>
                <w:rFonts w:hint="eastAsia" w:ascii="宋体" w:cs="宋体"/>
                <w:sz w:val="24"/>
                <w:szCs w:val="24"/>
              </w:rPr>
              <w:t>质保期</w:t>
            </w:r>
          </w:p>
        </w:tc>
        <w:tc>
          <w:tcPr>
            <w:tcW w:w="6770" w:type="dxa"/>
            <w:tcBorders>
              <w:top w:val="single" w:color="auto" w:sz="4" w:space="0"/>
              <w:left w:val="single" w:color="auto" w:sz="4" w:space="0"/>
              <w:bottom w:val="single" w:color="auto" w:sz="4" w:space="0"/>
              <w:right w:val="single" w:color="auto" w:sz="4" w:space="0"/>
            </w:tcBorders>
            <w:vAlign w:val="center"/>
          </w:tcPr>
          <w:p>
            <w:pPr>
              <w:pStyle w:val="103"/>
              <w:tabs>
                <w:tab w:val="left" w:pos="1337"/>
              </w:tabs>
              <w:spacing w:line="360" w:lineRule="auto"/>
              <w:jc w:val="center"/>
              <w:rPr>
                <w:rFonts w:hint="eastAsia"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9180" w:type="dxa"/>
            <w:gridSpan w:val="2"/>
            <w:tcBorders>
              <w:top w:val="single" w:color="auto" w:sz="4" w:space="0"/>
              <w:left w:val="single" w:color="auto" w:sz="4" w:space="0"/>
              <w:bottom w:val="single" w:color="auto" w:sz="4" w:space="0"/>
              <w:right w:val="single" w:color="auto" w:sz="4" w:space="0"/>
            </w:tcBorders>
            <w:vAlign w:val="top"/>
          </w:tcPr>
          <w:p>
            <w:pPr>
              <w:pStyle w:val="103"/>
              <w:tabs>
                <w:tab w:val="left" w:pos="1337"/>
              </w:tabs>
              <w:spacing w:line="360" w:lineRule="auto"/>
              <w:rPr>
                <w:rFonts w:hint="eastAsia" w:ascii="宋体" w:cs="宋体"/>
                <w:sz w:val="24"/>
                <w:szCs w:val="24"/>
              </w:rPr>
            </w:pPr>
            <w:r>
              <w:rPr>
                <w:rFonts w:hint="eastAsia" w:ascii="宋体" w:cs="宋体"/>
                <w:sz w:val="24"/>
                <w:szCs w:val="24"/>
              </w:rPr>
              <w:t>备注：</w:t>
            </w:r>
          </w:p>
        </w:tc>
      </w:tr>
    </w:tbl>
    <w:p>
      <w:pPr>
        <w:pStyle w:val="103"/>
        <w:spacing w:line="360" w:lineRule="auto"/>
        <w:rPr>
          <w:rFonts w:hint="eastAsia" w:ascii="宋体" w:cs="宋体"/>
          <w:sz w:val="24"/>
          <w:szCs w:val="24"/>
        </w:rPr>
      </w:pPr>
    </w:p>
    <w:p>
      <w:pPr>
        <w:pStyle w:val="103"/>
        <w:spacing w:line="360" w:lineRule="auto"/>
        <w:rPr>
          <w:rFonts w:hint="eastAsia" w:ascii="宋体" w:cs="宋体"/>
          <w:szCs w:val="21"/>
        </w:rPr>
      </w:pPr>
      <w:r>
        <w:rPr>
          <w:rFonts w:hint="eastAsia" w:ascii="宋体" w:cs="宋体"/>
          <w:szCs w:val="21"/>
        </w:rPr>
        <w:t>说明：1、投标人严格按照规定的格式填写。</w:t>
      </w:r>
    </w:p>
    <w:p>
      <w:pPr>
        <w:pStyle w:val="103"/>
        <w:numPr>
          <w:ilvl w:val="0"/>
          <w:numId w:val="11"/>
        </w:numPr>
        <w:spacing w:line="360" w:lineRule="auto"/>
        <w:rPr>
          <w:rFonts w:hint="eastAsia" w:ascii="宋体" w:cs="宋体"/>
          <w:szCs w:val="21"/>
        </w:rPr>
      </w:pPr>
      <w:r>
        <w:rPr>
          <w:rFonts w:hint="eastAsia" w:ascii="宋体" w:cs="宋体"/>
          <w:szCs w:val="21"/>
        </w:rPr>
        <w:t>任何有选择或有条件的投标报价或表中写多个报价，均将导致投标被拒绝。</w:t>
      </w:r>
    </w:p>
    <w:p>
      <w:pPr>
        <w:pStyle w:val="19"/>
        <w:rPr>
          <w:rFonts w:hint="eastAsia" w:ascii="宋体" w:cs="宋体"/>
        </w:rPr>
      </w:pPr>
    </w:p>
    <w:p>
      <w:pPr>
        <w:spacing w:line="360" w:lineRule="auto"/>
        <w:ind w:firstLine="210" w:firstLineChars="100"/>
        <w:rPr>
          <w:rFonts w:hint="eastAsia" w:ascii="宋体" w:cs="宋体"/>
          <w:color w:val="auto"/>
          <w:szCs w:val="21"/>
        </w:rPr>
      </w:pPr>
      <w:r>
        <w:rPr>
          <w:rFonts w:hint="eastAsia" w:ascii="宋体" w:cs="宋体"/>
          <w:color w:val="auto"/>
          <w:szCs w:val="21"/>
        </w:rPr>
        <w:t>供应商名称(盖章) ：</w:t>
      </w:r>
    </w:p>
    <w:p>
      <w:pPr>
        <w:spacing w:line="360" w:lineRule="auto"/>
        <w:ind w:firstLine="210" w:firstLineChars="100"/>
        <w:rPr>
          <w:rFonts w:hint="eastAsia" w:ascii="宋体" w:cs="宋体"/>
          <w:color w:val="auto"/>
          <w:szCs w:val="21"/>
        </w:rPr>
      </w:pPr>
    </w:p>
    <w:p>
      <w:pPr>
        <w:spacing w:line="360" w:lineRule="auto"/>
        <w:ind w:firstLine="210" w:firstLineChars="100"/>
        <w:rPr>
          <w:rFonts w:hint="eastAsia" w:ascii="宋体" w:cs="宋体"/>
          <w:color w:val="auto"/>
          <w:szCs w:val="21"/>
        </w:rPr>
      </w:pPr>
      <w:r>
        <w:rPr>
          <w:rFonts w:hint="eastAsia" w:ascii="宋体" w:cs="宋体"/>
          <w:color w:val="auto"/>
          <w:szCs w:val="21"/>
        </w:rPr>
        <w:t>法定代表人或委托代理人（签字或盖章）：</w:t>
      </w:r>
    </w:p>
    <w:p>
      <w:pPr>
        <w:spacing w:line="360" w:lineRule="auto"/>
        <w:jc w:val="right"/>
        <w:rPr>
          <w:rFonts w:hint="eastAsia" w:ascii="宋体" w:cs="宋体"/>
          <w:color w:val="auto"/>
          <w:szCs w:val="21"/>
        </w:rPr>
      </w:pPr>
    </w:p>
    <w:p>
      <w:pPr>
        <w:spacing w:line="360" w:lineRule="auto"/>
        <w:jc w:val="right"/>
        <w:rPr>
          <w:rFonts w:hint="eastAsia" w:ascii="宋体" w:cs="宋体"/>
          <w:color w:val="auto"/>
          <w:szCs w:val="21"/>
        </w:rPr>
      </w:pPr>
      <w:r>
        <w:rPr>
          <w:rFonts w:hint="eastAsia" w:ascii="宋体" w:cs="宋体"/>
          <w:color w:val="auto"/>
          <w:szCs w:val="21"/>
        </w:rPr>
        <w:t>日期：   年   月   日</w:t>
      </w:r>
    </w:p>
    <w:p>
      <w:pPr>
        <w:pStyle w:val="103"/>
        <w:rPr>
          <w:rFonts w:hint="eastAsia" w:ascii="宋体" w:cs="宋体"/>
          <w:b/>
          <w:sz w:val="32"/>
          <w:szCs w:val="24"/>
        </w:rPr>
      </w:pPr>
    </w:p>
    <w:p>
      <w:pPr>
        <w:pStyle w:val="103"/>
        <w:rPr>
          <w:rFonts w:hint="eastAsia" w:ascii="宋体" w:cs="宋体"/>
          <w:b/>
          <w:sz w:val="32"/>
          <w:szCs w:val="24"/>
        </w:rPr>
      </w:pPr>
    </w:p>
    <w:p>
      <w:pPr>
        <w:pStyle w:val="103"/>
        <w:rPr>
          <w:rFonts w:hint="eastAsia" w:ascii="宋体" w:cs="宋体"/>
          <w:b/>
          <w:sz w:val="32"/>
          <w:szCs w:val="24"/>
        </w:rPr>
      </w:pPr>
    </w:p>
    <w:p>
      <w:pPr>
        <w:spacing w:line="440" w:lineRule="exact"/>
        <w:jc w:val="center"/>
        <w:rPr>
          <w:rFonts w:hint="eastAsia" w:ascii="宋体"/>
          <w:b/>
          <w:color w:val="auto"/>
          <w:sz w:val="32"/>
          <w:szCs w:val="32"/>
        </w:rPr>
      </w:pPr>
      <w:r>
        <w:rPr>
          <w:rFonts w:hint="eastAsia" w:ascii="宋体"/>
          <w:b/>
          <w:color w:val="auto"/>
          <w:sz w:val="32"/>
          <w:szCs w:val="32"/>
        </w:rPr>
        <w:t xml:space="preserve">  明细报价表</w:t>
      </w:r>
    </w:p>
    <w:p>
      <w:pPr>
        <w:pStyle w:val="19"/>
      </w:pPr>
    </w:p>
    <w:tbl>
      <w:tblPr>
        <w:tblStyle w:val="43"/>
        <w:tblW w:w="99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26"/>
        <w:gridCol w:w="1700"/>
        <w:gridCol w:w="800"/>
        <w:gridCol w:w="975"/>
        <w:gridCol w:w="988"/>
        <w:gridCol w:w="1250"/>
        <w:gridCol w:w="10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 w:type="dxa"/>
            <w:vAlign w:val="center"/>
          </w:tcPr>
          <w:p>
            <w:pPr>
              <w:spacing w:line="440" w:lineRule="exact"/>
              <w:jc w:val="center"/>
              <w:rPr>
                <w:rFonts w:hint="eastAsia" w:ascii="宋体"/>
                <w:color w:val="auto"/>
                <w:sz w:val="24"/>
                <w:szCs w:val="24"/>
              </w:rPr>
            </w:pPr>
            <w:r>
              <w:rPr>
                <w:rFonts w:hint="eastAsia" w:ascii="宋体"/>
                <w:color w:val="auto"/>
                <w:sz w:val="24"/>
                <w:szCs w:val="24"/>
              </w:rPr>
              <w:t>序号</w:t>
            </w:r>
          </w:p>
        </w:tc>
        <w:tc>
          <w:tcPr>
            <w:tcW w:w="1226" w:type="dxa"/>
            <w:vAlign w:val="center"/>
          </w:tcPr>
          <w:p>
            <w:pPr>
              <w:spacing w:line="440" w:lineRule="exact"/>
              <w:jc w:val="center"/>
              <w:rPr>
                <w:rFonts w:hint="eastAsia" w:ascii="宋体"/>
                <w:color w:val="auto"/>
                <w:sz w:val="24"/>
                <w:szCs w:val="24"/>
              </w:rPr>
            </w:pPr>
            <w:r>
              <w:rPr>
                <w:rFonts w:hint="eastAsia" w:ascii="宋体"/>
                <w:color w:val="auto"/>
                <w:sz w:val="24"/>
                <w:szCs w:val="24"/>
              </w:rPr>
              <w:t>名称</w:t>
            </w:r>
          </w:p>
        </w:tc>
        <w:tc>
          <w:tcPr>
            <w:tcW w:w="1700" w:type="dxa"/>
            <w:vAlign w:val="center"/>
          </w:tcPr>
          <w:p>
            <w:pPr>
              <w:spacing w:line="440" w:lineRule="exact"/>
              <w:jc w:val="center"/>
              <w:rPr>
                <w:rFonts w:hint="eastAsia" w:ascii="宋体"/>
                <w:color w:val="auto"/>
                <w:sz w:val="24"/>
                <w:szCs w:val="24"/>
              </w:rPr>
            </w:pPr>
            <w:r>
              <w:rPr>
                <w:rFonts w:hint="eastAsia" w:ascii="宋体"/>
                <w:color w:val="auto"/>
                <w:sz w:val="24"/>
                <w:szCs w:val="24"/>
              </w:rPr>
              <w:t>规格及型号</w:t>
            </w:r>
          </w:p>
        </w:tc>
        <w:tc>
          <w:tcPr>
            <w:tcW w:w="800" w:type="dxa"/>
            <w:vAlign w:val="center"/>
          </w:tcPr>
          <w:p>
            <w:pPr>
              <w:spacing w:line="440" w:lineRule="exact"/>
              <w:jc w:val="center"/>
              <w:rPr>
                <w:rFonts w:hint="eastAsia" w:ascii="宋体"/>
                <w:color w:val="auto"/>
                <w:sz w:val="24"/>
                <w:szCs w:val="24"/>
              </w:rPr>
            </w:pPr>
            <w:r>
              <w:rPr>
                <w:rFonts w:hint="eastAsia" w:ascii="宋体"/>
                <w:color w:val="auto"/>
                <w:sz w:val="24"/>
                <w:szCs w:val="24"/>
              </w:rPr>
              <w:t>单位</w:t>
            </w:r>
          </w:p>
        </w:tc>
        <w:tc>
          <w:tcPr>
            <w:tcW w:w="975" w:type="dxa"/>
            <w:vAlign w:val="center"/>
          </w:tcPr>
          <w:p>
            <w:pPr>
              <w:spacing w:line="440" w:lineRule="exact"/>
              <w:jc w:val="center"/>
              <w:rPr>
                <w:rFonts w:hint="eastAsia" w:ascii="宋体"/>
                <w:color w:val="auto"/>
                <w:sz w:val="24"/>
                <w:szCs w:val="24"/>
              </w:rPr>
            </w:pPr>
            <w:r>
              <w:rPr>
                <w:rFonts w:hint="eastAsia" w:ascii="宋体"/>
                <w:color w:val="auto"/>
                <w:sz w:val="24"/>
                <w:szCs w:val="24"/>
              </w:rPr>
              <w:t>数量</w:t>
            </w:r>
          </w:p>
        </w:tc>
        <w:tc>
          <w:tcPr>
            <w:tcW w:w="988" w:type="dxa"/>
            <w:vAlign w:val="center"/>
          </w:tcPr>
          <w:p>
            <w:pPr>
              <w:spacing w:line="440" w:lineRule="exact"/>
              <w:jc w:val="center"/>
              <w:rPr>
                <w:rFonts w:hint="eastAsia" w:ascii="宋体"/>
                <w:color w:val="auto"/>
                <w:sz w:val="24"/>
                <w:szCs w:val="24"/>
              </w:rPr>
            </w:pPr>
            <w:r>
              <w:rPr>
                <w:rFonts w:hint="eastAsia" w:ascii="宋体"/>
                <w:color w:val="auto"/>
                <w:sz w:val="24"/>
                <w:szCs w:val="24"/>
              </w:rPr>
              <w:t>单价</w:t>
            </w:r>
          </w:p>
          <w:p>
            <w:pPr>
              <w:spacing w:line="440" w:lineRule="exact"/>
              <w:jc w:val="center"/>
              <w:rPr>
                <w:rFonts w:hint="eastAsia" w:ascii="宋体"/>
                <w:color w:val="auto"/>
                <w:sz w:val="24"/>
                <w:szCs w:val="24"/>
              </w:rPr>
            </w:pPr>
            <w:r>
              <w:rPr>
                <w:rFonts w:hint="eastAsia" w:ascii="宋体"/>
                <w:color w:val="auto"/>
                <w:sz w:val="24"/>
                <w:szCs w:val="24"/>
              </w:rPr>
              <w:t>（元）</w:t>
            </w:r>
          </w:p>
        </w:tc>
        <w:tc>
          <w:tcPr>
            <w:tcW w:w="1250" w:type="dxa"/>
            <w:vAlign w:val="center"/>
          </w:tcPr>
          <w:p>
            <w:pPr>
              <w:spacing w:line="440" w:lineRule="exact"/>
              <w:jc w:val="center"/>
              <w:rPr>
                <w:rFonts w:hint="eastAsia" w:ascii="宋体"/>
                <w:color w:val="auto"/>
                <w:sz w:val="24"/>
                <w:szCs w:val="24"/>
              </w:rPr>
            </w:pPr>
            <w:r>
              <w:rPr>
                <w:rFonts w:hint="eastAsia" w:ascii="宋体"/>
                <w:color w:val="auto"/>
                <w:sz w:val="24"/>
                <w:szCs w:val="24"/>
              </w:rPr>
              <w:t>总价</w:t>
            </w:r>
          </w:p>
          <w:p>
            <w:pPr>
              <w:spacing w:line="440" w:lineRule="exact"/>
              <w:jc w:val="center"/>
              <w:rPr>
                <w:color w:val="auto"/>
              </w:rPr>
            </w:pPr>
            <w:r>
              <w:rPr>
                <w:rFonts w:hint="eastAsia" w:ascii="宋体"/>
                <w:color w:val="auto"/>
                <w:sz w:val="24"/>
                <w:szCs w:val="24"/>
              </w:rPr>
              <w:t>（元）</w:t>
            </w:r>
          </w:p>
        </w:tc>
        <w:tc>
          <w:tcPr>
            <w:tcW w:w="1062" w:type="dxa"/>
            <w:vAlign w:val="center"/>
          </w:tcPr>
          <w:p>
            <w:pPr>
              <w:spacing w:line="440" w:lineRule="exact"/>
              <w:jc w:val="center"/>
              <w:rPr>
                <w:rFonts w:hint="eastAsia" w:ascii="宋体"/>
                <w:color w:val="auto"/>
                <w:sz w:val="24"/>
                <w:szCs w:val="24"/>
              </w:rPr>
            </w:pPr>
            <w:r>
              <w:rPr>
                <w:rFonts w:hint="eastAsia" w:ascii="宋体"/>
                <w:color w:val="auto"/>
                <w:sz w:val="24"/>
                <w:szCs w:val="24"/>
              </w:rPr>
              <w:t>品牌及</w:t>
            </w:r>
          </w:p>
          <w:p>
            <w:pPr>
              <w:spacing w:line="440" w:lineRule="exact"/>
              <w:jc w:val="center"/>
              <w:rPr>
                <w:rFonts w:hint="eastAsia" w:ascii="宋体"/>
                <w:color w:val="auto"/>
                <w:sz w:val="24"/>
                <w:szCs w:val="24"/>
              </w:rPr>
            </w:pPr>
            <w:r>
              <w:rPr>
                <w:rFonts w:hint="eastAsia" w:ascii="宋体"/>
                <w:color w:val="auto"/>
                <w:sz w:val="24"/>
                <w:szCs w:val="24"/>
              </w:rPr>
              <w:t>产地</w:t>
            </w:r>
          </w:p>
        </w:tc>
        <w:tc>
          <w:tcPr>
            <w:tcW w:w="1062" w:type="dxa"/>
            <w:vAlign w:val="center"/>
          </w:tcPr>
          <w:p>
            <w:pPr>
              <w:spacing w:line="440" w:lineRule="exact"/>
              <w:jc w:val="center"/>
              <w:rPr>
                <w:rFonts w:hint="eastAsia" w:ascii="宋体"/>
                <w:color w:val="auto"/>
                <w:sz w:val="24"/>
                <w:szCs w:val="24"/>
              </w:rPr>
            </w:pPr>
            <w:r>
              <w:rPr>
                <w:rFonts w:hint="eastAsia" w:asci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 w:type="dxa"/>
            <w:vAlign w:val="center"/>
          </w:tcPr>
          <w:p>
            <w:pPr>
              <w:spacing w:line="440" w:lineRule="exact"/>
              <w:rPr>
                <w:rFonts w:hint="eastAsia" w:ascii="宋体"/>
                <w:color w:val="auto"/>
                <w:sz w:val="24"/>
                <w:szCs w:val="24"/>
              </w:rPr>
            </w:pPr>
          </w:p>
        </w:tc>
        <w:tc>
          <w:tcPr>
            <w:tcW w:w="1226" w:type="dxa"/>
            <w:vAlign w:val="center"/>
          </w:tcPr>
          <w:p>
            <w:pPr>
              <w:spacing w:line="440" w:lineRule="exact"/>
              <w:rPr>
                <w:rFonts w:hint="eastAsia" w:ascii="宋体"/>
                <w:color w:val="auto"/>
                <w:sz w:val="24"/>
                <w:szCs w:val="24"/>
              </w:rPr>
            </w:pPr>
          </w:p>
        </w:tc>
        <w:tc>
          <w:tcPr>
            <w:tcW w:w="1700" w:type="dxa"/>
            <w:vAlign w:val="center"/>
          </w:tcPr>
          <w:p>
            <w:pPr>
              <w:spacing w:line="440" w:lineRule="exact"/>
              <w:rPr>
                <w:rFonts w:hint="eastAsia" w:ascii="宋体"/>
                <w:color w:val="auto"/>
                <w:sz w:val="24"/>
                <w:szCs w:val="24"/>
              </w:rPr>
            </w:pPr>
          </w:p>
        </w:tc>
        <w:tc>
          <w:tcPr>
            <w:tcW w:w="800" w:type="dxa"/>
            <w:vAlign w:val="center"/>
          </w:tcPr>
          <w:p>
            <w:pPr>
              <w:spacing w:line="440" w:lineRule="exact"/>
              <w:rPr>
                <w:rFonts w:hint="eastAsia" w:ascii="宋体"/>
                <w:color w:val="auto"/>
                <w:sz w:val="24"/>
                <w:szCs w:val="24"/>
              </w:rPr>
            </w:pPr>
          </w:p>
        </w:tc>
        <w:tc>
          <w:tcPr>
            <w:tcW w:w="975" w:type="dxa"/>
            <w:vAlign w:val="center"/>
          </w:tcPr>
          <w:p>
            <w:pPr>
              <w:spacing w:line="440" w:lineRule="exact"/>
              <w:rPr>
                <w:rFonts w:hint="eastAsia" w:ascii="宋体"/>
                <w:color w:val="auto"/>
                <w:sz w:val="24"/>
                <w:szCs w:val="24"/>
              </w:rPr>
            </w:pPr>
          </w:p>
        </w:tc>
        <w:tc>
          <w:tcPr>
            <w:tcW w:w="988" w:type="dxa"/>
            <w:vAlign w:val="center"/>
          </w:tcPr>
          <w:p>
            <w:pPr>
              <w:spacing w:line="440" w:lineRule="exact"/>
              <w:rPr>
                <w:rFonts w:hint="eastAsia" w:ascii="宋体"/>
                <w:color w:val="auto"/>
                <w:sz w:val="24"/>
                <w:szCs w:val="24"/>
              </w:rPr>
            </w:pPr>
          </w:p>
        </w:tc>
        <w:tc>
          <w:tcPr>
            <w:tcW w:w="1250" w:type="dxa"/>
            <w:vAlign w:val="center"/>
          </w:tcPr>
          <w:p>
            <w:pPr>
              <w:spacing w:line="440" w:lineRule="exact"/>
              <w:rPr>
                <w:rFonts w:hint="eastAsia" w:ascii="宋体"/>
                <w:color w:val="auto"/>
                <w:sz w:val="24"/>
                <w:szCs w:val="24"/>
              </w:rPr>
            </w:pPr>
          </w:p>
        </w:tc>
        <w:tc>
          <w:tcPr>
            <w:tcW w:w="1062" w:type="dxa"/>
            <w:vAlign w:val="center"/>
          </w:tcPr>
          <w:p>
            <w:pPr>
              <w:spacing w:line="440" w:lineRule="exact"/>
              <w:rPr>
                <w:rFonts w:hint="eastAsia" w:ascii="宋体"/>
                <w:color w:val="auto"/>
                <w:sz w:val="24"/>
                <w:szCs w:val="24"/>
              </w:rPr>
            </w:pPr>
          </w:p>
        </w:tc>
        <w:tc>
          <w:tcPr>
            <w:tcW w:w="1062" w:type="dxa"/>
            <w:vAlign w:val="center"/>
          </w:tcPr>
          <w:p>
            <w:pPr>
              <w:spacing w:line="440" w:lineRule="exact"/>
              <w:rPr>
                <w:rFonts w:hint="eastAsia"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7" w:type="dxa"/>
            <w:vAlign w:val="center"/>
          </w:tcPr>
          <w:p>
            <w:pPr>
              <w:spacing w:line="440" w:lineRule="exact"/>
              <w:rPr>
                <w:rFonts w:hint="eastAsia" w:ascii="宋体"/>
                <w:color w:val="auto"/>
                <w:sz w:val="24"/>
                <w:szCs w:val="24"/>
              </w:rPr>
            </w:pPr>
          </w:p>
        </w:tc>
        <w:tc>
          <w:tcPr>
            <w:tcW w:w="1226" w:type="dxa"/>
            <w:vAlign w:val="center"/>
          </w:tcPr>
          <w:p>
            <w:pPr>
              <w:spacing w:line="440" w:lineRule="exact"/>
              <w:rPr>
                <w:rFonts w:hint="eastAsia" w:ascii="宋体"/>
                <w:color w:val="auto"/>
                <w:sz w:val="24"/>
                <w:szCs w:val="24"/>
              </w:rPr>
            </w:pPr>
          </w:p>
        </w:tc>
        <w:tc>
          <w:tcPr>
            <w:tcW w:w="1700" w:type="dxa"/>
            <w:vAlign w:val="center"/>
          </w:tcPr>
          <w:p>
            <w:pPr>
              <w:spacing w:line="440" w:lineRule="exact"/>
              <w:rPr>
                <w:rFonts w:hint="eastAsia" w:ascii="宋体"/>
                <w:color w:val="auto"/>
                <w:sz w:val="24"/>
                <w:szCs w:val="24"/>
              </w:rPr>
            </w:pPr>
          </w:p>
        </w:tc>
        <w:tc>
          <w:tcPr>
            <w:tcW w:w="800" w:type="dxa"/>
            <w:vAlign w:val="center"/>
          </w:tcPr>
          <w:p>
            <w:pPr>
              <w:spacing w:line="440" w:lineRule="exact"/>
              <w:rPr>
                <w:rFonts w:hint="eastAsia" w:ascii="宋体"/>
                <w:color w:val="auto"/>
                <w:sz w:val="24"/>
                <w:szCs w:val="24"/>
              </w:rPr>
            </w:pPr>
          </w:p>
        </w:tc>
        <w:tc>
          <w:tcPr>
            <w:tcW w:w="975" w:type="dxa"/>
            <w:vAlign w:val="center"/>
          </w:tcPr>
          <w:p>
            <w:pPr>
              <w:spacing w:line="440" w:lineRule="exact"/>
              <w:rPr>
                <w:rFonts w:hint="eastAsia" w:ascii="宋体"/>
                <w:color w:val="auto"/>
                <w:sz w:val="24"/>
                <w:szCs w:val="24"/>
              </w:rPr>
            </w:pPr>
          </w:p>
        </w:tc>
        <w:tc>
          <w:tcPr>
            <w:tcW w:w="988" w:type="dxa"/>
            <w:vAlign w:val="center"/>
          </w:tcPr>
          <w:p>
            <w:pPr>
              <w:spacing w:line="440" w:lineRule="exact"/>
              <w:rPr>
                <w:rFonts w:hint="eastAsia" w:ascii="宋体"/>
                <w:color w:val="auto"/>
                <w:sz w:val="24"/>
                <w:szCs w:val="24"/>
              </w:rPr>
            </w:pPr>
          </w:p>
        </w:tc>
        <w:tc>
          <w:tcPr>
            <w:tcW w:w="1250" w:type="dxa"/>
            <w:vAlign w:val="center"/>
          </w:tcPr>
          <w:p>
            <w:pPr>
              <w:spacing w:line="440" w:lineRule="exact"/>
              <w:rPr>
                <w:rFonts w:hint="eastAsia" w:ascii="宋体"/>
                <w:color w:val="auto"/>
                <w:sz w:val="24"/>
                <w:szCs w:val="24"/>
              </w:rPr>
            </w:pPr>
          </w:p>
        </w:tc>
        <w:tc>
          <w:tcPr>
            <w:tcW w:w="1062" w:type="dxa"/>
            <w:vAlign w:val="center"/>
          </w:tcPr>
          <w:p>
            <w:pPr>
              <w:spacing w:line="440" w:lineRule="exact"/>
              <w:rPr>
                <w:rFonts w:hint="eastAsia" w:ascii="宋体"/>
                <w:color w:val="auto"/>
                <w:sz w:val="24"/>
                <w:szCs w:val="24"/>
              </w:rPr>
            </w:pPr>
          </w:p>
        </w:tc>
        <w:tc>
          <w:tcPr>
            <w:tcW w:w="1062" w:type="dxa"/>
            <w:vAlign w:val="center"/>
          </w:tcPr>
          <w:p>
            <w:pPr>
              <w:spacing w:line="440" w:lineRule="exact"/>
              <w:rPr>
                <w:rFonts w:hint="eastAsia"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27" w:type="dxa"/>
            <w:vAlign w:val="center"/>
          </w:tcPr>
          <w:p>
            <w:pPr>
              <w:spacing w:line="440" w:lineRule="exact"/>
              <w:rPr>
                <w:rFonts w:hint="eastAsia" w:ascii="宋体"/>
                <w:color w:val="auto"/>
                <w:sz w:val="24"/>
                <w:szCs w:val="24"/>
              </w:rPr>
            </w:pPr>
          </w:p>
        </w:tc>
        <w:tc>
          <w:tcPr>
            <w:tcW w:w="1226" w:type="dxa"/>
            <w:vAlign w:val="center"/>
          </w:tcPr>
          <w:p>
            <w:pPr>
              <w:spacing w:line="440" w:lineRule="exact"/>
              <w:rPr>
                <w:rFonts w:hint="eastAsia" w:ascii="宋体"/>
                <w:color w:val="auto"/>
                <w:sz w:val="24"/>
                <w:szCs w:val="24"/>
              </w:rPr>
            </w:pPr>
          </w:p>
        </w:tc>
        <w:tc>
          <w:tcPr>
            <w:tcW w:w="1700" w:type="dxa"/>
            <w:vAlign w:val="center"/>
          </w:tcPr>
          <w:p>
            <w:pPr>
              <w:spacing w:line="440" w:lineRule="exact"/>
              <w:rPr>
                <w:rFonts w:hint="eastAsia" w:ascii="宋体"/>
                <w:color w:val="auto"/>
                <w:sz w:val="24"/>
                <w:szCs w:val="24"/>
              </w:rPr>
            </w:pPr>
          </w:p>
        </w:tc>
        <w:tc>
          <w:tcPr>
            <w:tcW w:w="800" w:type="dxa"/>
            <w:vAlign w:val="center"/>
          </w:tcPr>
          <w:p>
            <w:pPr>
              <w:spacing w:line="440" w:lineRule="exact"/>
              <w:rPr>
                <w:rFonts w:hint="eastAsia" w:ascii="宋体"/>
                <w:color w:val="auto"/>
                <w:sz w:val="24"/>
                <w:szCs w:val="24"/>
              </w:rPr>
            </w:pPr>
          </w:p>
        </w:tc>
        <w:tc>
          <w:tcPr>
            <w:tcW w:w="975" w:type="dxa"/>
            <w:vAlign w:val="center"/>
          </w:tcPr>
          <w:p>
            <w:pPr>
              <w:spacing w:line="440" w:lineRule="exact"/>
              <w:rPr>
                <w:rFonts w:hint="eastAsia" w:ascii="宋体"/>
                <w:color w:val="auto"/>
                <w:sz w:val="24"/>
                <w:szCs w:val="24"/>
              </w:rPr>
            </w:pPr>
          </w:p>
        </w:tc>
        <w:tc>
          <w:tcPr>
            <w:tcW w:w="988" w:type="dxa"/>
            <w:vAlign w:val="center"/>
          </w:tcPr>
          <w:p>
            <w:pPr>
              <w:spacing w:line="440" w:lineRule="exact"/>
              <w:rPr>
                <w:rFonts w:hint="eastAsia" w:ascii="宋体"/>
                <w:color w:val="auto"/>
                <w:sz w:val="24"/>
                <w:szCs w:val="24"/>
              </w:rPr>
            </w:pPr>
          </w:p>
        </w:tc>
        <w:tc>
          <w:tcPr>
            <w:tcW w:w="1250" w:type="dxa"/>
            <w:vAlign w:val="center"/>
          </w:tcPr>
          <w:p>
            <w:pPr>
              <w:spacing w:line="440" w:lineRule="exact"/>
              <w:rPr>
                <w:rFonts w:hint="eastAsia" w:ascii="宋体"/>
                <w:color w:val="auto"/>
                <w:sz w:val="24"/>
                <w:szCs w:val="24"/>
              </w:rPr>
            </w:pPr>
          </w:p>
        </w:tc>
        <w:tc>
          <w:tcPr>
            <w:tcW w:w="1062" w:type="dxa"/>
            <w:vAlign w:val="center"/>
          </w:tcPr>
          <w:p>
            <w:pPr>
              <w:spacing w:line="440" w:lineRule="exact"/>
              <w:rPr>
                <w:rFonts w:hint="eastAsia" w:ascii="宋体"/>
                <w:color w:val="auto"/>
                <w:sz w:val="24"/>
                <w:szCs w:val="24"/>
              </w:rPr>
            </w:pPr>
          </w:p>
        </w:tc>
        <w:tc>
          <w:tcPr>
            <w:tcW w:w="1062" w:type="dxa"/>
            <w:vAlign w:val="center"/>
          </w:tcPr>
          <w:p>
            <w:pPr>
              <w:spacing w:line="440" w:lineRule="exact"/>
              <w:rPr>
                <w:rFonts w:hint="eastAsia"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27" w:type="dxa"/>
            <w:vAlign w:val="center"/>
          </w:tcPr>
          <w:p>
            <w:pPr>
              <w:spacing w:line="440" w:lineRule="exact"/>
              <w:rPr>
                <w:rFonts w:hint="eastAsia" w:ascii="宋体"/>
                <w:color w:val="auto"/>
                <w:sz w:val="24"/>
                <w:szCs w:val="24"/>
              </w:rPr>
            </w:pPr>
          </w:p>
        </w:tc>
        <w:tc>
          <w:tcPr>
            <w:tcW w:w="1226" w:type="dxa"/>
            <w:vAlign w:val="center"/>
          </w:tcPr>
          <w:p>
            <w:pPr>
              <w:spacing w:line="440" w:lineRule="exact"/>
              <w:rPr>
                <w:rFonts w:hint="eastAsia" w:ascii="宋体"/>
                <w:color w:val="auto"/>
                <w:sz w:val="24"/>
                <w:szCs w:val="24"/>
              </w:rPr>
            </w:pPr>
          </w:p>
        </w:tc>
        <w:tc>
          <w:tcPr>
            <w:tcW w:w="1700" w:type="dxa"/>
            <w:vAlign w:val="center"/>
          </w:tcPr>
          <w:p>
            <w:pPr>
              <w:spacing w:line="440" w:lineRule="exact"/>
              <w:rPr>
                <w:rFonts w:hint="eastAsia" w:ascii="宋体"/>
                <w:color w:val="auto"/>
                <w:sz w:val="24"/>
                <w:szCs w:val="24"/>
              </w:rPr>
            </w:pPr>
          </w:p>
        </w:tc>
        <w:tc>
          <w:tcPr>
            <w:tcW w:w="800" w:type="dxa"/>
            <w:vAlign w:val="center"/>
          </w:tcPr>
          <w:p>
            <w:pPr>
              <w:spacing w:line="440" w:lineRule="exact"/>
              <w:rPr>
                <w:rFonts w:hint="eastAsia" w:ascii="宋体"/>
                <w:color w:val="auto"/>
                <w:sz w:val="24"/>
                <w:szCs w:val="24"/>
              </w:rPr>
            </w:pPr>
          </w:p>
        </w:tc>
        <w:tc>
          <w:tcPr>
            <w:tcW w:w="975" w:type="dxa"/>
            <w:vAlign w:val="center"/>
          </w:tcPr>
          <w:p>
            <w:pPr>
              <w:spacing w:line="440" w:lineRule="exact"/>
              <w:rPr>
                <w:rFonts w:hint="eastAsia" w:ascii="宋体"/>
                <w:color w:val="auto"/>
                <w:sz w:val="24"/>
                <w:szCs w:val="24"/>
              </w:rPr>
            </w:pPr>
          </w:p>
        </w:tc>
        <w:tc>
          <w:tcPr>
            <w:tcW w:w="988" w:type="dxa"/>
            <w:vAlign w:val="center"/>
          </w:tcPr>
          <w:p>
            <w:pPr>
              <w:spacing w:line="440" w:lineRule="exact"/>
              <w:rPr>
                <w:rFonts w:hint="eastAsia" w:ascii="宋体"/>
                <w:color w:val="auto"/>
                <w:sz w:val="24"/>
                <w:szCs w:val="24"/>
              </w:rPr>
            </w:pPr>
          </w:p>
        </w:tc>
        <w:tc>
          <w:tcPr>
            <w:tcW w:w="1250" w:type="dxa"/>
            <w:vAlign w:val="center"/>
          </w:tcPr>
          <w:p>
            <w:pPr>
              <w:spacing w:line="440" w:lineRule="exact"/>
              <w:rPr>
                <w:rFonts w:hint="eastAsia" w:ascii="宋体"/>
                <w:color w:val="auto"/>
                <w:sz w:val="24"/>
                <w:szCs w:val="24"/>
              </w:rPr>
            </w:pPr>
          </w:p>
        </w:tc>
        <w:tc>
          <w:tcPr>
            <w:tcW w:w="1062" w:type="dxa"/>
            <w:vAlign w:val="center"/>
          </w:tcPr>
          <w:p>
            <w:pPr>
              <w:spacing w:line="440" w:lineRule="exact"/>
              <w:rPr>
                <w:rFonts w:hint="eastAsia" w:ascii="宋体"/>
                <w:color w:val="auto"/>
                <w:sz w:val="24"/>
                <w:szCs w:val="24"/>
              </w:rPr>
            </w:pPr>
          </w:p>
        </w:tc>
        <w:tc>
          <w:tcPr>
            <w:tcW w:w="1062" w:type="dxa"/>
            <w:vAlign w:val="center"/>
          </w:tcPr>
          <w:p>
            <w:pPr>
              <w:spacing w:line="440" w:lineRule="exact"/>
              <w:rPr>
                <w:rFonts w:hint="eastAsia"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27" w:type="dxa"/>
            <w:vAlign w:val="center"/>
          </w:tcPr>
          <w:p>
            <w:pPr>
              <w:spacing w:line="440" w:lineRule="exact"/>
              <w:rPr>
                <w:rFonts w:hint="eastAsia" w:ascii="宋体"/>
                <w:color w:val="auto"/>
                <w:sz w:val="24"/>
                <w:szCs w:val="24"/>
              </w:rPr>
            </w:pPr>
          </w:p>
        </w:tc>
        <w:tc>
          <w:tcPr>
            <w:tcW w:w="1226" w:type="dxa"/>
            <w:vAlign w:val="center"/>
          </w:tcPr>
          <w:p>
            <w:pPr>
              <w:spacing w:line="440" w:lineRule="exact"/>
              <w:rPr>
                <w:rFonts w:hint="eastAsia" w:ascii="宋体"/>
                <w:color w:val="auto"/>
                <w:sz w:val="24"/>
                <w:szCs w:val="24"/>
              </w:rPr>
            </w:pPr>
          </w:p>
        </w:tc>
        <w:tc>
          <w:tcPr>
            <w:tcW w:w="1700" w:type="dxa"/>
            <w:vAlign w:val="center"/>
          </w:tcPr>
          <w:p>
            <w:pPr>
              <w:spacing w:line="440" w:lineRule="exact"/>
              <w:rPr>
                <w:rFonts w:hint="eastAsia" w:ascii="宋体"/>
                <w:color w:val="auto"/>
                <w:sz w:val="24"/>
                <w:szCs w:val="24"/>
              </w:rPr>
            </w:pPr>
          </w:p>
        </w:tc>
        <w:tc>
          <w:tcPr>
            <w:tcW w:w="800" w:type="dxa"/>
            <w:vAlign w:val="center"/>
          </w:tcPr>
          <w:p>
            <w:pPr>
              <w:spacing w:line="440" w:lineRule="exact"/>
              <w:rPr>
                <w:rFonts w:hint="eastAsia" w:ascii="宋体"/>
                <w:color w:val="auto"/>
                <w:sz w:val="24"/>
                <w:szCs w:val="24"/>
              </w:rPr>
            </w:pPr>
          </w:p>
        </w:tc>
        <w:tc>
          <w:tcPr>
            <w:tcW w:w="975" w:type="dxa"/>
            <w:vAlign w:val="center"/>
          </w:tcPr>
          <w:p>
            <w:pPr>
              <w:spacing w:line="440" w:lineRule="exact"/>
              <w:rPr>
                <w:rFonts w:hint="eastAsia" w:ascii="宋体"/>
                <w:color w:val="auto"/>
                <w:sz w:val="24"/>
                <w:szCs w:val="24"/>
              </w:rPr>
            </w:pPr>
          </w:p>
        </w:tc>
        <w:tc>
          <w:tcPr>
            <w:tcW w:w="988" w:type="dxa"/>
            <w:vAlign w:val="center"/>
          </w:tcPr>
          <w:p>
            <w:pPr>
              <w:spacing w:line="440" w:lineRule="exact"/>
              <w:rPr>
                <w:rFonts w:hint="eastAsia" w:ascii="宋体"/>
                <w:color w:val="auto"/>
                <w:sz w:val="24"/>
                <w:szCs w:val="24"/>
              </w:rPr>
            </w:pPr>
          </w:p>
        </w:tc>
        <w:tc>
          <w:tcPr>
            <w:tcW w:w="1250" w:type="dxa"/>
            <w:vAlign w:val="center"/>
          </w:tcPr>
          <w:p>
            <w:pPr>
              <w:spacing w:line="440" w:lineRule="exact"/>
              <w:rPr>
                <w:rFonts w:hint="eastAsia" w:ascii="宋体"/>
                <w:color w:val="auto"/>
                <w:sz w:val="24"/>
                <w:szCs w:val="24"/>
              </w:rPr>
            </w:pPr>
          </w:p>
        </w:tc>
        <w:tc>
          <w:tcPr>
            <w:tcW w:w="1062" w:type="dxa"/>
            <w:vAlign w:val="center"/>
          </w:tcPr>
          <w:p>
            <w:pPr>
              <w:spacing w:line="440" w:lineRule="exact"/>
              <w:rPr>
                <w:rFonts w:hint="eastAsia" w:ascii="宋体"/>
                <w:color w:val="auto"/>
                <w:sz w:val="24"/>
                <w:szCs w:val="24"/>
              </w:rPr>
            </w:pPr>
          </w:p>
        </w:tc>
        <w:tc>
          <w:tcPr>
            <w:tcW w:w="1062" w:type="dxa"/>
            <w:vAlign w:val="center"/>
          </w:tcPr>
          <w:p>
            <w:pPr>
              <w:spacing w:line="440" w:lineRule="exact"/>
              <w:rPr>
                <w:rFonts w:hint="eastAsia"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27" w:type="dxa"/>
            <w:vAlign w:val="center"/>
          </w:tcPr>
          <w:p>
            <w:pPr>
              <w:spacing w:line="440" w:lineRule="exact"/>
              <w:rPr>
                <w:rFonts w:hint="eastAsia" w:ascii="宋体"/>
                <w:color w:val="auto"/>
                <w:sz w:val="24"/>
                <w:szCs w:val="24"/>
              </w:rPr>
            </w:pPr>
          </w:p>
        </w:tc>
        <w:tc>
          <w:tcPr>
            <w:tcW w:w="1226" w:type="dxa"/>
            <w:vAlign w:val="center"/>
          </w:tcPr>
          <w:p>
            <w:pPr>
              <w:spacing w:line="440" w:lineRule="exact"/>
              <w:rPr>
                <w:rFonts w:hint="eastAsia" w:ascii="宋体"/>
                <w:color w:val="auto"/>
                <w:sz w:val="24"/>
                <w:szCs w:val="24"/>
              </w:rPr>
            </w:pPr>
          </w:p>
        </w:tc>
        <w:tc>
          <w:tcPr>
            <w:tcW w:w="1700" w:type="dxa"/>
            <w:vAlign w:val="center"/>
          </w:tcPr>
          <w:p>
            <w:pPr>
              <w:spacing w:line="440" w:lineRule="exact"/>
              <w:rPr>
                <w:rFonts w:hint="eastAsia" w:ascii="宋体"/>
                <w:color w:val="auto"/>
                <w:sz w:val="24"/>
                <w:szCs w:val="24"/>
              </w:rPr>
            </w:pPr>
          </w:p>
        </w:tc>
        <w:tc>
          <w:tcPr>
            <w:tcW w:w="800" w:type="dxa"/>
            <w:vAlign w:val="center"/>
          </w:tcPr>
          <w:p>
            <w:pPr>
              <w:spacing w:line="440" w:lineRule="exact"/>
              <w:rPr>
                <w:rFonts w:hint="eastAsia" w:ascii="宋体"/>
                <w:color w:val="auto"/>
                <w:sz w:val="24"/>
                <w:szCs w:val="24"/>
              </w:rPr>
            </w:pPr>
          </w:p>
        </w:tc>
        <w:tc>
          <w:tcPr>
            <w:tcW w:w="975" w:type="dxa"/>
            <w:vAlign w:val="center"/>
          </w:tcPr>
          <w:p>
            <w:pPr>
              <w:spacing w:line="440" w:lineRule="exact"/>
              <w:rPr>
                <w:rFonts w:hint="eastAsia" w:ascii="宋体"/>
                <w:color w:val="auto"/>
                <w:sz w:val="24"/>
                <w:szCs w:val="24"/>
              </w:rPr>
            </w:pPr>
          </w:p>
        </w:tc>
        <w:tc>
          <w:tcPr>
            <w:tcW w:w="988" w:type="dxa"/>
            <w:vAlign w:val="center"/>
          </w:tcPr>
          <w:p>
            <w:pPr>
              <w:spacing w:line="440" w:lineRule="exact"/>
              <w:rPr>
                <w:rFonts w:hint="eastAsia" w:ascii="宋体"/>
                <w:color w:val="auto"/>
                <w:sz w:val="24"/>
                <w:szCs w:val="24"/>
              </w:rPr>
            </w:pPr>
          </w:p>
        </w:tc>
        <w:tc>
          <w:tcPr>
            <w:tcW w:w="1250" w:type="dxa"/>
            <w:vAlign w:val="center"/>
          </w:tcPr>
          <w:p>
            <w:pPr>
              <w:spacing w:line="440" w:lineRule="exact"/>
              <w:rPr>
                <w:rFonts w:hint="eastAsia" w:ascii="宋体"/>
                <w:color w:val="auto"/>
                <w:sz w:val="24"/>
                <w:szCs w:val="24"/>
              </w:rPr>
            </w:pPr>
          </w:p>
        </w:tc>
        <w:tc>
          <w:tcPr>
            <w:tcW w:w="1062" w:type="dxa"/>
            <w:vAlign w:val="center"/>
          </w:tcPr>
          <w:p>
            <w:pPr>
              <w:spacing w:line="440" w:lineRule="exact"/>
              <w:rPr>
                <w:rFonts w:hint="eastAsia" w:ascii="宋体"/>
                <w:color w:val="auto"/>
                <w:sz w:val="24"/>
                <w:szCs w:val="24"/>
              </w:rPr>
            </w:pPr>
          </w:p>
        </w:tc>
        <w:tc>
          <w:tcPr>
            <w:tcW w:w="1062" w:type="dxa"/>
            <w:vAlign w:val="center"/>
          </w:tcPr>
          <w:p>
            <w:pPr>
              <w:spacing w:line="440" w:lineRule="exact"/>
              <w:rPr>
                <w:rFonts w:hint="eastAsia"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3" w:type="dxa"/>
            <w:gridSpan w:val="2"/>
            <w:vAlign w:val="center"/>
          </w:tcPr>
          <w:p>
            <w:pPr>
              <w:spacing w:line="440" w:lineRule="exact"/>
              <w:rPr>
                <w:rFonts w:hint="eastAsia" w:ascii="宋体"/>
                <w:color w:val="auto"/>
                <w:sz w:val="24"/>
                <w:szCs w:val="24"/>
              </w:rPr>
            </w:pPr>
            <w:r>
              <w:rPr>
                <w:rFonts w:hint="eastAsia" w:ascii="宋体"/>
                <w:color w:val="auto"/>
                <w:sz w:val="24"/>
                <w:szCs w:val="24"/>
              </w:rPr>
              <w:t>合计金额（小写）</w:t>
            </w:r>
          </w:p>
        </w:tc>
        <w:tc>
          <w:tcPr>
            <w:tcW w:w="6775" w:type="dxa"/>
            <w:gridSpan w:val="6"/>
            <w:vAlign w:val="center"/>
          </w:tcPr>
          <w:p>
            <w:pPr>
              <w:spacing w:line="440" w:lineRule="exact"/>
              <w:rPr>
                <w:rFonts w:hint="eastAsia" w:ascii="宋体"/>
                <w:color w:val="auto"/>
                <w:sz w:val="24"/>
                <w:szCs w:val="24"/>
              </w:rPr>
            </w:pPr>
          </w:p>
        </w:tc>
        <w:tc>
          <w:tcPr>
            <w:tcW w:w="1062" w:type="dxa"/>
            <w:vAlign w:val="center"/>
          </w:tcPr>
          <w:p>
            <w:pPr>
              <w:spacing w:line="440" w:lineRule="exact"/>
              <w:rPr>
                <w:rFonts w:hint="eastAsia"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3" w:type="dxa"/>
            <w:gridSpan w:val="2"/>
            <w:vAlign w:val="center"/>
          </w:tcPr>
          <w:p>
            <w:pPr>
              <w:spacing w:line="440" w:lineRule="exact"/>
              <w:rPr>
                <w:rFonts w:hint="eastAsia" w:ascii="宋体"/>
                <w:color w:val="auto"/>
                <w:sz w:val="24"/>
                <w:szCs w:val="24"/>
              </w:rPr>
            </w:pPr>
            <w:r>
              <w:rPr>
                <w:rFonts w:hint="eastAsia" w:ascii="宋体"/>
                <w:color w:val="auto"/>
                <w:sz w:val="24"/>
                <w:szCs w:val="24"/>
              </w:rPr>
              <w:t>合计金额（大写）：</w:t>
            </w:r>
          </w:p>
        </w:tc>
        <w:tc>
          <w:tcPr>
            <w:tcW w:w="6775" w:type="dxa"/>
            <w:gridSpan w:val="6"/>
            <w:vAlign w:val="center"/>
          </w:tcPr>
          <w:p>
            <w:pPr>
              <w:spacing w:line="440" w:lineRule="exact"/>
              <w:rPr>
                <w:rFonts w:hint="eastAsia" w:ascii="宋体"/>
                <w:color w:val="auto"/>
                <w:sz w:val="24"/>
                <w:szCs w:val="24"/>
              </w:rPr>
            </w:pPr>
          </w:p>
        </w:tc>
        <w:tc>
          <w:tcPr>
            <w:tcW w:w="1062" w:type="dxa"/>
            <w:vAlign w:val="center"/>
          </w:tcPr>
          <w:p>
            <w:pPr>
              <w:spacing w:line="440" w:lineRule="exact"/>
              <w:rPr>
                <w:rFonts w:hint="eastAsia" w:ascii="宋体"/>
                <w:color w:val="auto"/>
                <w:sz w:val="24"/>
                <w:szCs w:val="24"/>
              </w:rPr>
            </w:pPr>
          </w:p>
        </w:tc>
      </w:tr>
    </w:tbl>
    <w:p>
      <w:pPr>
        <w:pStyle w:val="23"/>
        <w:ind w:left="1476" w:leftChars="703" w:firstLine="1517" w:firstLineChars="542"/>
        <w:rPr>
          <w:rFonts w:hint="eastAsia"/>
          <w:b w:val="0"/>
          <w:bCs/>
          <w:color w:val="auto"/>
          <w:kern w:val="0"/>
          <w:sz w:val="28"/>
          <w:szCs w:val="28"/>
        </w:rPr>
      </w:pPr>
    </w:p>
    <w:p>
      <w:pPr>
        <w:pStyle w:val="23"/>
        <w:ind w:left="3245" w:hanging="725"/>
        <w:rPr>
          <w:rFonts w:hint="eastAsia" w:ascii="宋体" w:eastAsia="宋体"/>
          <w:b w:val="0"/>
          <w:color w:val="auto"/>
          <w:sz w:val="24"/>
          <w:szCs w:val="24"/>
        </w:rPr>
      </w:pPr>
      <w:r>
        <w:rPr>
          <w:rFonts w:hint="eastAsia" w:ascii="宋体" w:eastAsia="宋体"/>
          <w:b w:val="0"/>
          <w:color w:val="auto"/>
          <w:sz w:val="24"/>
          <w:szCs w:val="24"/>
        </w:rPr>
        <w:t>供应商名称：</w:t>
      </w:r>
      <w:r>
        <w:rPr>
          <w:rFonts w:hint="eastAsia" w:ascii="宋体" w:eastAsia="宋体"/>
          <w:b w:val="0"/>
          <w:color w:val="auto"/>
          <w:sz w:val="24"/>
          <w:szCs w:val="24"/>
          <w:u w:val="single"/>
        </w:rPr>
        <w:t xml:space="preserve">        </w:t>
      </w:r>
      <w:r>
        <w:rPr>
          <w:rFonts w:hint="eastAsia" w:ascii="宋体" w:eastAsia="宋体"/>
          <w:b w:val="0"/>
          <w:color w:val="auto"/>
          <w:sz w:val="24"/>
          <w:szCs w:val="24"/>
        </w:rPr>
        <w:t>（盖章）</w:t>
      </w:r>
    </w:p>
    <w:p>
      <w:pPr>
        <w:pStyle w:val="23"/>
        <w:ind w:left="3245" w:hanging="725"/>
        <w:rPr>
          <w:rFonts w:hint="eastAsia" w:ascii="宋体" w:eastAsia="宋体"/>
          <w:b w:val="0"/>
          <w:color w:val="auto"/>
          <w:sz w:val="24"/>
          <w:szCs w:val="24"/>
        </w:rPr>
      </w:pPr>
      <w:r>
        <w:rPr>
          <w:rFonts w:hint="eastAsia" w:ascii="宋体" w:eastAsia="宋体"/>
          <w:b w:val="0"/>
          <w:color w:val="auto"/>
          <w:sz w:val="24"/>
          <w:szCs w:val="24"/>
        </w:rPr>
        <w:t xml:space="preserve">法定代表人或委托代理人： </w:t>
      </w:r>
      <w:r>
        <w:rPr>
          <w:rFonts w:hint="eastAsia" w:ascii="宋体" w:eastAsia="宋体"/>
          <w:b w:val="0"/>
          <w:color w:val="auto"/>
          <w:sz w:val="24"/>
          <w:szCs w:val="24"/>
          <w:u w:val="single"/>
        </w:rPr>
        <w:t xml:space="preserve">                 </w:t>
      </w:r>
      <w:r>
        <w:rPr>
          <w:rFonts w:hint="eastAsia" w:ascii="宋体" w:eastAsia="宋体"/>
          <w:b w:val="0"/>
          <w:color w:val="auto"/>
          <w:sz w:val="24"/>
          <w:szCs w:val="24"/>
        </w:rPr>
        <w:t xml:space="preserve">（签字或盖章）：          </w:t>
      </w:r>
    </w:p>
    <w:p>
      <w:pPr>
        <w:pStyle w:val="23"/>
        <w:spacing w:line="440" w:lineRule="exact"/>
        <w:ind w:left="1476" w:leftChars="703" w:firstLine="1540" w:firstLineChars="642"/>
        <w:rPr>
          <w:rFonts w:hint="eastAsia" w:ascii="宋体" w:eastAsia="宋体"/>
          <w:b w:val="0"/>
          <w:color w:val="auto"/>
          <w:sz w:val="24"/>
          <w:szCs w:val="24"/>
        </w:rPr>
      </w:pPr>
      <w:r>
        <w:rPr>
          <w:rFonts w:hint="eastAsia" w:ascii="宋体" w:eastAsia="宋体"/>
          <w:b w:val="0"/>
          <w:color w:val="auto"/>
          <w:sz w:val="24"/>
          <w:szCs w:val="24"/>
        </w:rPr>
        <w:t xml:space="preserve">                       年     月    日</w:t>
      </w:r>
    </w:p>
    <w:p>
      <w:pPr>
        <w:spacing w:line="440" w:lineRule="exact"/>
        <w:rPr>
          <w:rFonts w:hint="eastAsia" w:ascii="宋体"/>
          <w:b/>
          <w:color w:val="auto"/>
          <w:sz w:val="24"/>
          <w:szCs w:val="24"/>
        </w:rPr>
      </w:pPr>
      <w:r>
        <w:rPr>
          <w:rFonts w:hint="eastAsia" w:ascii="宋体"/>
          <w:b/>
          <w:color w:val="auto"/>
          <w:sz w:val="24"/>
          <w:szCs w:val="24"/>
        </w:rPr>
        <w:t>注：1、合计金额应为各货物累计价格之和。</w:t>
      </w:r>
    </w:p>
    <w:p>
      <w:pPr>
        <w:spacing w:line="440" w:lineRule="exact"/>
        <w:ind w:firstLine="472" w:firstLineChars="196"/>
        <w:rPr>
          <w:rFonts w:hint="eastAsia" w:ascii="宋体"/>
          <w:b/>
          <w:color w:val="auto"/>
          <w:sz w:val="24"/>
          <w:szCs w:val="24"/>
        </w:rPr>
      </w:pPr>
      <w:r>
        <w:rPr>
          <w:rFonts w:hint="eastAsia" w:ascii="宋体"/>
          <w:b/>
          <w:color w:val="auto"/>
          <w:sz w:val="24"/>
          <w:szCs w:val="24"/>
        </w:rPr>
        <w:t>2、请各投标人详细写明所有产品型号规格、主要技术参数、数量、投标报价、总价及品牌和产地等，由于表格空间有限可将相关资料附于表后。</w:t>
      </w:r>
    </w:p>
    <w:p>
      <w:pPr>
        <w:spacing w:line="440" w:lineRule="exact"/>
        <w:ind w:firstLine="472" w:firstLineChars="196"/>
        <w:rPr>
          <w:rFonts w:hint="eastAsia" w:ascii="宋体"/>
          <w:b/>
          <w:color w:val="auto"/>
          <w:sz w:val="24"/>
          <w:szCs w:val="24"/>
        </w:rPr>
      </w:pPr>
      <w:r>
        <w:rPr>
          <w:rFonts w:hint="eastAsia" w:ascii="宋体"/>
          <w:b/>
          <w:color w:val="auto"/>
          <w:sz w:val="24"/>
          <w:szCs w:val="24"/>
        </w:rPr>
        <w:t>3、投标报价包括但不限于以下费用，包括货物制造、运输安装、调试、技术支持、包装运输、保险、售后服务、培训、利润、税金等全部费用。</w:t>
      </w:r>
    </w:p>
    <w:p>
      <w:pPr>
        <w:pStyle w:val="94"/>
        <w:tabs>
          <w:tab w:val="left" w:pos="750"/>
        </w:tabs>
        <w:adjustRightInd w:val="0"/>
        <w:snapToGrid w:val="0"/>
        <w:spacing w:line="400" w:lineRule="exact"/>
        <w:ind w:left="19" w:leftChars="9" w:firstLine="501" w:firstLineChars="208"/>
        <w:rPr>
          <w:rFonts w:hint="eastAsia" w:ascii="宋体"/>
          <w:b/>
          <w:sz w:val="24"/>
          <w:szCs w:val="24"/>
        </w:rPr>
      </w:pPr>
      <w:r>
        <w:rPr>
          <w:rFonts w:hint="eastAsia" w:ascii="宋体"/>
          <w:b/>
          <w:sz w:val="24"/>
          <w:szCs w:val="24"/>
        </w:rPr>
        <w:t>4、表后所附资料如下：</w:t>
      </w:r>
    </w:p>
    <w:p>
      <w:pPr>
        <w:topLinePunct/>
        <w:spacing w:line="400" w:lineRule="exact"/>
        <w:ind w:left="-199" w:leftChars="-95" w:firstLine="723" w:firstLineChars="300"/>
        <w:jc w:val="left"/>
        <w:rPr>
          <w:rFonts w:hint="eastAsia" w:ascii="宋体"/>
          <w:b/>
          <w:color w:val="auto"/>
          <w:sz w:val="24"/>
          <w:szCs w:val="24"/>
        </w:rPr>
      </w:pPr>
      <w:r>
        <w:rPr>
          <w:rFonts w:hint="eastAsia" w:ascii="宋体"/>
          <w:b/>
          <w:color w:val="auto"/>
          <w:sz w:val="24"/>
          <w:szCs w:val="24"/>
        </w:rPr>
        <w:t>（1）货物主要技术及性能指标的详细描述；</w:t>
      </w:r>
    </w:p>
    <w:p>
      <w:pPr>
        <w:pStyle w:val="5"/>
        <w:ind w:left="0" w:firstLine="361" w:firstLineChars="150"/>
        <w:rPr>
          <w:rFonts w:hint="eastAsia" w:ascii="宋体"/>
          <w:b/>
          <w:color w:val="auto"/>
          <w:sz w:val="24"/>
          <w:szCs w:val="24"/>
        </w:rPr>
      </w:pPr>
      <w:r>
        <w:rPr>
          <w:rFonts w:hint="eastAsia" w:ascii="宋体"/>
          <w:b/>
          <w:color w:val="auto"/>
          <w:sz w:val="24"/>
          <w:szCs w:val="24"/>
        </w:rPr>
        <w:t>（2）其它相关资料</w:t>
      </w:r>
    </w:p>
    <w:p>
      <w:pPr>
        <w:pStyle w:val="5"/>
        <w:ind w:left="0" w:firstLine="2771" w:firstLineChars="1150"/>
        <w:rPr>
          <w:rFonts w:hint="eastAsia" w:ascii="宋体"/>
          <w:b/>
          <w:color w:val="auto"/>
          <w:sz w:val="24"/>
          <w:szCs w:val="24"/>
        </w:rPr>
      </w:pPr>
      <w:r>
        <w:rPr>
          <w:rFonts w:hint="eastAsia" w:ascii="宋体"/>
          <w:b/>
          <w:color w:val="auto"/>
          <w:sz w:val="24"/>
          <w:szCs w:val="24"/>
        </w:rPr>
        <w:t>上述资料可以是文字资料、图纸和数据等。</w:t>
      </w:r>
    </w:p>
    <w:p>
      <w:pPr>
        <w:pStyle w:val="103"/>
        <w:rPr>
          <w:rFonts w:hint="eastAsia" w:ascii="宋体" w:cs="宋体"/>
          <w:b/>
          <w:sz w:val="32"/>
          <w:szCs w:val="24"/>
        </w:rPr>
      </w:pPr>
    </w:p>
    <w:p>
      <w:pPr>
        <w:pStyle w:val="103"/>
        <w:rPr>
          <w:rFonts w:hint="eastAsia" w:ascii="宋体" w:cs="宋体"/>
          <w:b/>
          <w:sz w:val="32"/>
          <w:szCs w:val="24"/>
        </w:rPr>
      </w:pPr>
    </w:p>
    <w:p>
      <w:pPr>
        <w:pStyle w:val="103"/>
        <w:rPr>
          <w:rFonts w:hint="eastAsia" w:ascii="宋体" w:cs="宋体"/>
          <w:b/>
          <w:sz w:val="32"/>
          <w:szCs w:val="24"/>
        </w:rPr>
      </w:pPr>
    </w:p>
    <w:p>
      <w:pPr>
        <w:pStyle w:val="103"/>
        <w:rPr>
          <w:rFonts w:hint="eastAsia" w:ascii="宋体" w:cs="宋体"/>
          <w:b/>
          <w:sz w:val="32"/>
          <w:szCs w:val="24"/>
        </w:rPr>
      </w:pPr>
    </w:p>
    <w:p>
      <w:pPr>
        <w:pStyle w:val="103"/>
        <w:rPr>
          <w:rFonts w:hint="eastAsia" w:ascii="宋体" w:cs="宋体"/>
          <w:b/>
          <w:sz w:val="32"/>
          <w:szCs w:val="24"/>
        </w:rPr>
      </w:pPr>
    </w:p>
    <w:p>
      <w:pPr>
        <w:pStyle w:val="103"/>
        <w:rPr>
          <w:rFonts w:hint="eastAsia" w:ascii="宋体" w:cs="宋体"/>
          <w:b/>
          <w:sz w:val="32"/>
          <w:szCs w:val="24"/>
        </w:rPr>
      </w:pPr>
      <w:r>
        <w:rPr>
          <w:rFonts w:hint="eastAsia" w:ascii="宋体" w:cs="宋体"/>
          <w:b/>
          <w:sz w:val="32"/>
          <w:szCs w:val="24"/>
        </w:rPr>
        <w:t>投标函格式</w:t>
      </w:r>
    </w:p>
    <w:p>
      <w:pPr>
        <w:pStyle w:val="65"/>
        <w:tabs>
          <w:tab w:val="left" w:pos="2259"/>
        </w:tabs>
        <w:spacing w:line="400" w:lineRule="exact"/>
        <w:ind w:firstLine="562" w:firstLineChars="200"/>
        <w:rPr>
          <w:rFonts w:hint="eastAsia" w:ascii="宋体" w:cs="宋体"/>
          <w:b/>
          <w:color w:val="auto"/>
          <w:kern w:val="2"/>
          <w:sz w:val="28"/>
        </w:rPr>
      </w:pPr>
      <w:r>
        <w:rPr>
          <w:rFonts w:hint="eastAsia" w:ascii="宋体" w:cs="宋体"/>
          <w:b/>
          <w:color w:val="auto"/>
          <w:kern w:val="2"/>
          <w:sz w:val="28"/>
        </w:rPr>
        <w:tab/>
      </w:r>
    </w:p>
    <w:p>
      <w:pPr>
        <w:pStyle w:val="10"/>
        <w:spacing w:before="0" w:after="0" w:line="360" w:lineRule="auto"/>
        <w:jc w:val="center"/>
        <w:rPr>
          <w:rFonts w:hint="eastAsia" w:ascii="宋体" w:cs="宋体"/>
          <w:bCs/>
          <w:color w:val="auto"/>
          <w:sz w:val="30"/>
          <w:szCs w:val="30"/>
        </w:rPr>
      </w:pPr>
      <w:r>
        <w:rPr>
          <w:rFonts w:hint="eastAsia" w:ascii="宋体" w:cs="宋体"/>
          <w:bCs/>
          <w:color w:val="auto"/>
          <w:sz w:val="30"/>
          <w:szCs w:val="30"/>
        </w:rPr>
        <w:t xml:space="preserve">投标函 </w:t>
      </w:r>
    </w:p>
    <w:p>
      <w:pPr>
        <w:spacing w:line="360" w:lineRule="auto"/>
        <w:rPr>
          <w:rFonts w:hint="eastAsia" w:ascii="宋体" w:cs="宋体"/>
          <w:bCs/>
          <w:color w:val="auto"/>
          <w:kern w:val="0"/>
          <w:sz w:val="28"/>
          <w:szCs w:val="28"/>
        </w:rPr>
      </w:pPr>
      <w:r>
        <w:rPr>
          <w:rFonts w:hint="eastAsia" w:ascii="宋体" w:cs="宋体"/>
          <w:bCs/>
          <w:color w:val="auto"/>
          <w:kern w:val="0"/>
          <w:sz w:val="28"/>
          <w:szCs w:val="28"/>
        </w:rPr>
        <w:t xml:space="preserve"> </w:t>
      </w:r>
      <w:r>
        <w:rPr>
          <w:rFonts w:hint="eastAsia" w:ascii="宋体" w:cs="宋体"/>
          <w:b/>
          <w:bCs/>
          <w:color w:val="auto"/>
          <w:kern w:val="0"/>
          <w:sz w:val="24"/>
          <w:szCs w:val="24"/>
          <w:u w:val="single"/>
        </w:rPr>
        <w:t xml:space="preserve">                         </w:t>
      </w:r>
      <w:r>
        <w:rPr>
          <w:rFonts w:hint="eastAsia" w:ascii="宋体" w:cs="宋体"/>
          <w:bCs/>
          <w:color w:val="auto"/>
          <w:kern w:val="0"/>
          <w:sz w:val="28"/>
          <w:szCs w:val="28"/>
        </w:rPr>
        <w:t xml:space="preserve"> ：</w:t>
      </w:r>
    </w:p>
    <w:p>
      <w:pPr>
        <w:pStyle w:val="23"/>
        <w:ind w:left="17" w:leftChars="8" w:firstLine="559" w:firstLineChars="233"/>
        <w:rPr>
          <w:rFonts w:hint="eastAsia" w:ascii="宋体" w:eastAsia="宋体" w:cs="宋体"/>
          <w:b w:val="0"/>
          <w:bCs/>
          <w:color w:val="auto"/>
          <w:kern w:val="0"/>
          <w:sz w:val="24"/>
          <w:szCs w:val="24"/>
        </w:rPr>
      </w:pPr>
      <w:r>
        <w:rPr>
          <w:rFonts w:hint="eastAsia" w:ascii="宋体" w:eastAsia="宋体" w:cs="宋体"/>
          <w:b w:val="0"/>
          <w:bCs/>
          <w:color w:val="auto"/>
          <w:kern w:val="0"/>
          <w:sz w:val="24"/>
          <w:szCs w:val="24"/>
        </w:rPr>
        <w:t>我方全面研究了 “</w:t>
      </w:r>
      <w:r>
        <w:rPr>
          <w:rFonts w:hint="eastAsia" w:ascii="宋体" w:eastAsia="宋体" w:cs="宋体"/>
          <w:b w:val="0"/>
          <w:bCs/>
          <w:color w:val="auto"/>
          <w:kern w:val="0"/>
          <w:sz w:val="24"/>
          <w:szCs w:val="24"/>
          <w:u w:val="single"/>
        </w:rPr>
        <w:t xml:space="preserve">         </w:t>
      </w:r>
      <w:r>
        <w:rPr>
          <w:rFonts w:hint="eastAsia" w:ascii="宋体" w:eastAsia="宋体" w:cs="宋体"/>
          <w:b w:val="0"/>
          <w:bCs/>
          <w:color w:val="auto"/>
          <w:kern w:val="0"/>
          <w:sz w:val="24"/>
          <w:szCs w:val="24"/>
        </w:rPr>
        <w:t>”项目磋商文件（文件编号：</w:t>
      </w:r>
      <w:r>
        <w:rPr>
          <w:rFonts w:hint="eastAsia" w:ascii="宋体" w:eastAsia="宋体" w:cs="宋体"/>
          <w:b w:val="0"/>
          <w:bCs/>
          <w:color w:val="auto"/>
          <w:kern w:val="0"/>
          <w:sz w:val="24"/>
          <w:szCs w:val="24"/>
          <w:u w:val="single"/>
        </w:rPr>
        <w:t xml:space="preserve">       </w:t>
      </w:r>
      <w:r>
        <w:rPr>
          <w:rFonts w:hint="eastAsia" w:ascii="宋体" w:eastAsia="宋体" w:cs="宋体"/>
          <w:b w:val="0"/>
          <w:bCs/>
          <w:color w:val="auto"/>
          <w:kern w:val="0"/>
          <w:sz w:val="24"/>
          <w:szCs w:val="24"/>
        </w:rPr>
        <w:t>），决定参加本项目竞争性磋商。我方授权</w:t>
      </w:r>
      <w:r>
        <w:rPr>
          <w:rFonts w:hint="eastAsia" w:ascii="宋体" w:eastAsia="宋体" w:cs="宋体"/>
          <w:b w:val="0"/>
          <w:bCs/>
          <w:color w:val="auto"/>
          <w:kern w:val="0"/>
          <w:sz w:val="24"/>
          <w:szCs w:val="24"/>
          <w:u w:val="single"/>
        </w:rPr>
        <w:t xml:space="preserve">        </w:t>
      </w:r>
      <w:r>
        <w:rPr>
          <w:rFonts w:hint="eastAsia" w:ascii="宋体" w:eastAsia="宋体" w:cs="宋体"/>
          <w:b w:val="0"/>
          <w:bCs/>
          <w:color w:val="auto"/>
          <w:kern w:val="0"/>
          <w:sz w:val="24"/>
          <w:szCs w:val="24"/>
        </w:rPr>
        <w:t>（姓名、职务）代表我方</w:t>
      </w:r>
      <w:r>
        <w:rPr>
          <w:rFonts w:hint="eastAsia" w:ascii="宋体" w:eastAsia="宋体" w:cs="宋体"/>
          <w:b w:val="0"/>
          <w:bCs/>
          <w:color w:val="auto"/>
          <w:kern w:val="0"/>
          <w:sz w:val="24"/>
          <w:szCs w:val="24"/>
          <w:u w:val="single"/>
        </w:rPr>
        <w:t xml:space="preserve">                 </w:t>
      </w:r>
      <w:r>
        <w:rPr>
          <w:rFonts w:hint="eastAsia" w:ascii="宋体" w:eastAsia="宋体" w:cs="宋体"/>
          <w:b w:val="0"/>
          <w:bCs/>
          <w:color w:val="auto"/>
          <w:kern w:val="0"/>
          <w:sz w:val="24"/>
          <w:szCs w:val="24"/>
        </w:rPr>
        <w:t>（供应商的名称）全权处理本项目磋商的有关事宜。</w:t>
      </w:r>
    </w:p>
    <w:p>
      <w:pPr>
        <w:pStyle w:val="23"/>
        <w:numPr>
          <w:ilvl w:val="0"/>
          <w:numId w:val="12"/>
        </w:numPr>
        <w:ind w:left="218" w:leftChars="104" w:firstLine="357" w:firstLineChars="149"/>
        <w:rPr>
          <w:rFonts w:hint="eastAsia" w:ascii="宋体" w:eastAsia="宋体" w:cs="宋体"/>
          <w:b w:val="0"/>
          <w:bCs/>
          <w:color w:val="auto"/>
          <w:kern w:val="0"/>
          <w:sz w:val="24"/>
          <w:szCs w:val="24"/>
        </w:rPr>
      </w:pPr>
      <w:r>
        <w:rPr>
          <w:rFonts w:hint="eastAsia" w:ascii="宋体" w:eastAsia="宋体" w:cs="宋体"/>
          <w:b w:val="0"/>
          <w:bCs/>
          <w:color w:val="auto"/>
          <w:kern w:val="0"/>
          <w:sz w:val="24"/>
          <w:szCs w:val="24"/>
        </w:rPr>
        <w:t xml:space="preserve">我方自愿按照磋商文件规定的各项要求向采购人提供所需工作内容，商务报价为￥ </w:t>
      </w:r>
      <w:r>
        <w:rPr>
          <w:rFonts w:hint="eastAsia" w:ascii="宋体" w:eastAsia="宋体" w:cs="宋体"/>
          <w:b w:val="0"/>
          <w:bCs/>
          <w:color w:val="auto"/>
          <w:kern w:val="0"/>
          <w:sz w:val="24"/>
          <w:szCs w:val="24"/>
          <w:u w:val="single"/>
        </w:rPr>
        <w:t xml:space="preserve">         </w:t>
      </w:r>
      <w:r>
        <w:rPr>
          <w:rFonts w:hint="eastAsia" w:ascii="宋体" w:eastAsia="宋体" w:cs="宋体"/>
          <w:b w:val="0"/>
          <w:bCs/>
          <w:color w:val="auto"/>
          <w:kern w:val="0"/>
          <w:sz w:val="24"/>
          <w:szCs w:val="24"/>
        </w:rPr>
        <w:t>元（大写：人民币</w:t>
      </w:r>
      <w:r>
        <w:rPr>
          <w:rFonts w:hint="eastAsia" w:ascii="宋体" w:eastAsia="宋体" w:cs="宋体"/>
          <w:b w:val="0"/>
          <w:bCs/>
          <w:color w:val="auto"/>
          <w:kern w:val="0"/>
          <w:sz w:val="24"/>
          <w:szCs w:val="24"/>
          <w:u w:val="single"/>
        </w:rPr>
        <w:t xml:space="preserve">           </w:t>
      </w:r>
      <w:r>
        <w:rPr>
          <w:rFonts w:hint="eastAsia" w:ascii="宋体" w:eastAsia="宋体" w:cs="宋体"/>
          <w:b w:val="0"/>
          <w:bCs/>
          <w:color w:val="auto"/>
          <w:kern w:val="0"/>
          <w:sz w:val="24"/>
          <w:szCs w:val="24"/>
        </w:rPr>
        <w:t>）。</w:t>
      </w:r>
    </w:p>
    <w:p>
      <w:pPr>
        <w:pStyle w:val="23"/>
        <w:numPr>
          <w:ilvl w:val="0"/>
          <w:numId w:val="12"/>
        </w:numPr>
        <w:ind w:left="218" w:leftChars="104" w:firstLine="357" w:firstLineChars="149"/>
        <w:rPr>
          <w:rFonts w:hint="eastAsia" w:ascii="宋体" w:eastAsia="宋体" w:cs="宋体"/>
          <w:b w:val="0"/>
          <w:bCs/>
          <w:color w:val="auto"/>
          <w:kern w:val="0"/>
          <w:sz w:val="24"/>
          <w:szCs w:val="24"/>
        </w:rPr>
      </w:pPr>
      <w:r>
        <w:rPr>
          <w:rFonts w:hint="eastAsia" w:ascii="宋体" w:eastAsia="宋体" w:cs="宋体"/>
          <w:b w:val="0"/>
          <w:bCs/>
          <w:color w:val="auto"/>
          <w:kern w:val="0"/>
          <w:sz w:val="24"/>
          <w:szCs w:val="24"/>
        </w:rPr>
        <w:t>我方承诺：本采购项目的交货及服务期为</w:t>
      </w:r>
      <w:r>
        <w:rPr>
          <w:rFonts w:hint="eastAsia" w:ascii="宋体" w:eastAsia="宋体" w:cs="宋体"/>
          <w:b w:val="0"/>
          <w:bCs/>
          <w:color w:val="auto"/>
          <w:kern w:val="0"/>
          <w:sz w:val="24"/>
          <w:szCs w:val="24"/>
          <w:u w:val="single"/>
        </w:rPr>
        <w:t xml:space="preserve">        </w:t>
      </w:r>
      <w:r>
        <w:rPr>
          <w:rFonts w:hint="eastAsia" w:ascii="宋体" w:eastAsia="宋体" w:cs="宋体"/>
          <w:b w:val="0"/>
          <w:bCs/>
          <w:color w:val="auto"/>
          <w:kern w:val="0"/>
          <w:sz w:val="24"/>
          <w:szCs w:val="24"/>
        </w:rPr>
        <w:t>；交货地点为</w:t>
      </w:r>
      <w:r>
        <w:rPr>
          <w:rFonts w:hint="eastAsia" w:ascii="宋体" w:eastAsia="宋体" w:cs="宋体"/>
          <w:b w:val="0"/>
          <w:bCs/>
          <w:color w:val="auto"/>
          <w:kern w:val="0"/>
          <w:sz w:val="24"/>
          <w:szCs w:val="24"/>
          <w:u w:val="single"/>
        </w:rPr>
        <w:t xml:space="preserve">        </w:t>
      </w:r>
      <w:r>
        <w:rPr>
          <w:rFonts w:hint="eastAsia" w:ascii="宋体" w:eastAsia="宋体" w:cs="宋体"/>
          <w:b w:val="0"/>
          <w:bCs/>
          <w:color w:val="auto"/>
          <w:kern w:val="0"/>
          <w:sz w:val="24"/>
          <w:szCs w:val="24"/>
        </w:rPr>
        <w:t>；质量要求为</w:t>
      </w:r>
      <w:r>
        <w:rPr>
          <w:rFonts w:hint="eastAsia" w:ascii="宋体" w:eastAsia="宋体" w:cs="宋体"/>
          <w:b w:val="0"/>
          <w:bCs/>
          <w:color w:val="auto"/>
          <w:kern w:val="0"/>
          <w:sz w:val="24"/>
          <w:szCs w:val="24"/>
          <w:u w:val="single"/>
        </w:rPr>
        <w:t xml:space="preserve">        </w:t>
      </w:r>
      <w:r>
        <w:rPr>
          <w:rFonts w:hint="eastAsia" w:ascii="宋体" w:eastAsia="宋体" w:cs="宋体"/>
          <w:b w:val="0"/>
          <w:bCs/>
          <w:color w:val="auto"/>
          <w:kern w:val="0"/>
          <w:sz w:val="24"/>
          <w:szCs w:val="24"/>
        </w:rPr>
        <w:t>；质保期为</w:t>
      </w:r>
      <w:r>
        <w:rPr>
          <w:rFonts w:hint="eastAsia" w:ascii="宋体" w:eastAsia="宋体" w:cs="宋体"/>
          <w:b w:val="0"/>
          <w:bCs/>
          <w:color w:val="auto"/>
          <w:kern w:val="0"/>
          <w:sz w:val="24"/>
          <w:szCs w:val="24"/>
          <w:u w:val="single"/>
        </w:rPr>
        <w:t xml:space="preserve">        </w:t>
      </w:r>
      <w:r>
        <w:rPr>
          <w:rFonts w:hint="eastAsia" w:ascii="宋体" w:eastAsia="宋体" w:cs="宋体"/>
          <w:b w:val="0"/>
          <w:bCs/>
          <w:color w:val="auto"/>
          <w:kern w:val="0"/>
          <w:sz w:val="24"/>
          <w:szCs w:val="24"/>
        </w:rPr>
        <w:t>；质保金为</w:t>
      </w:r>
      <w:r>
        <w:rPr>
          <w:rFonts w:hint="eastAsia" w:ascii="宋体" w:eastAsia="宋体" w:cs="宋体"/>
          <w:b w:val="0"/>
          <w:bCs/>
          <w:color w:val="auto"/>
          <w:kern w:val="0"/>
          <w:sz w:val="24"/>
          <w:szCs w:val="24"/>
          <w:u w:val="single"/>
        </w:rPr>
        <w:t xml:space="preserve">        </w:t>
      </w:r>
      <w:r>
        <w:rPr>
          <w:rFonts w:hint="eastAsia" w:ascii="宋体" w:eastAsia="宋体" w:cs="宋体"/>
          <w:b w:val="0"/>
          <w:bCs/>
          <w:color w:val="auto"/>
          <w:kern w:val="0"/>
          <w:sz w:val="24"/>
          <w:szCs w:val="24"/>
        </w:rPr>
        <w:t>。</w:t>
      </w:r>
    </w:p>
    <w:p>
      <w:pPr>
        <w:pStyle w:val="23"/>
        <w:ind w:left="332" w:leftChars="158" w:firstLine="240" w:firstLineChars="100"/>
        <w:rPr>
          <w:rFonts w:hint="eastAsia" w:ascii="宋体" w:eastAsia="宋体" w:cs="宋体"/>
          <w:b w:val="0"/>
          <w:bCs/>
          <w:color w:val="auto"/>
          <w:kern w:val="0"/>
          <w:sz w:val="24"/>
          <w:szCs w:val="24"/>
        </w:rPr>
      </w:pPr>
      <w:r>
        <w:rPr>
          <w:rFonts w:hint="eastAsia" w:ascii="宋体" w:eastAsia="宋体" w:cs="宋体"/>
          <w:b w:val="0"/>
          <w:bCs/>
          <w:color w:val="auto"/>
          <w:kern w:val="0"/>
          <w:sz w:val="24"/>
          <w:szCs w:val="24"/>
        </w:rPr>
        <w:t>3、若我方成交，我方将严格履行合同规定的责任和义务，保证按采购人要求及我方承诺完成所需工作内容及应尽义务。</w:t>
      </w:r>
    </w:p>
    <w:p>
      <w:pPr>
        <w:pStyle w:val="23"/>
        <w:ind w:left="237" w:leftChars="113" w:firstLine="393" w:firstLineChars="164"/>
        <w:rPr>
          <w:rFonts w:hint="eastAsia" w:ascii="宋体" w:eastAsia="宋体" w:cs="宋体"/>
          <w:b w:val="0"/>
          <w:bCs/>
          <w:color w:val="auto"/>
          <w:kern w:val="0"/>
          <w:sz w:val="24"/>
          <w:szCs w:val="24"/>
        </w:rPr>
      </w:pPr>
      <w:r>
        <w:rPr>
          <w:rFonts w:hint="eastAsia" w:ascii="宋体" w:eastAsia="宋体" w:cs="宋体"/>
          <w:b w:val="0"/>
          <w:bCs/>
          <w:color w:val="auto"/>
          <w:kern w:val="0"/>
          <w:sz w:val="24"/>
          <w:szCs w:val="24"/>
        </w:rPr>
        <w:t>4、其投标自递交响应文件截止之日起有效期为</w:t>
      </w:r>
      <w:r>
        <w:rPr>
          <w:rFonts w:hint="eastAsia" w:ascii="宋体" w:eastAsia="宋体" w:cs="宋体"/>
          <w:b w:val="0"/>
          <w:bCs/>
          <w:color w:val="auto"/>
          <w:kern w:val="0"/>
          <w:sz w:val="24"/>
          <w:szCs w:val="24"/>
          <w:u w:val="single"/>
        </w:rPr>
        <w:t xml:space="preserve">   </w:t>
      </w:r>
      <w:r>
        <w:rPr>
          <w:rFonts w:hint="eastAsia" w:ascii="宋体" w:eastAsia="宋体" w:cs="宋体"/>
          <w:b w:val="0"/>
          <w:bCs/>
          <w:color w:val="auto"/>
          <w:kern w:val="0"/>
          <w:sz w:val="24"/>
          <w:szCs w:val="24"/>
        </w:rPr>
        <w:t>个日历日。如果我们的投标被接受，则至合同生效时止，本投标始终有效，我们将按服务协议、投标承诺及采购文件的规定履行合同责任和义务。</w:t>
      </w:r>
    </w:p>
    <w:p>
      <w:pPr>
        <w:pStyle w:val="23"/>
        <w:ind w:left="1294" w:leftChars="333" w:hanging="595" w:hangingChars="248"/>
        <w:rPr>
          <w:rFonts w:hint="eastAsia" w:ascii="宋体" w:eastAsia="宋体" w:cs="宋体"/>
          <w:b w:val="0"/>
          <w:bCs/>
          <w:color w:val="auto"/>
          <w:kern w:val="0"/>
          <w:sz w:val="24"/>
          <w:szCs w:val="24"/>
        </w:rPr>
      </w:pPr>
      <w:r>
        <w:rPr>
          <w:rFonts w:hint="eastAsia" w:ascii="宋体" w:eastAsia="宋体" w:cs="宋体"/>
          <w:b w:val="0"/>
          <w:bCs/>
          <w:color w:val="auto"/>
          <w:kern w:val="0"/>
          <w:sz w:val="24"/>
          <w:szCs w:val="24"/>
        </w:rPr>
        <w:t>5、我方按采购文件要求提供本项目的响应文件。</w:t>
      </w:r>
    </w:p>
    <w:p>
      <w:pPr>
        <w:pStyle w:val="23"/>
        <w:ind w:left="0" w:leftChars="0" w:firstLine="660" w:firstLineChars="275"/>
        <w:rPr>
          <w:rFonts w:hint="eastAsia" w:ascii="宋体" w:eastAsia="宋体" w:cs="宋体"/>
          <w:b w:val="0"/>
          <w:bCs/>
          <w:color w:val="auto"/>
          <w:kern w:val="0"/>
          <w:sz w:val="24"/>
          <w:szCs w:val="24"/>
        </w:rPr>
      </w:pPr>
      <w:r>
        <w:rPr>
          <w:rFonts w:hint="eastAsia" w:ascii="宋体" w:eastAsia="宋体" w:cs="宋体"/>
          <w:b w:val="0"/>
          <w:bCs/>
          <w:color w:val="auto"/>
          <w:kern w:val="0"/>
          <w:sz w:val="24"/>
          <w:szCs w:val="24"/>
        </w:rPr>
        <w:t>6、我方愿意提供采购人可能另外要求的，与磋商有关的文件资料，并保证我方已提供和将要提供的文件资料是真实、准确的。</w:t>
      </w:r>
    </w:p>
    <w:p>
      <w:pPr>
        <w:pStyle w:val="23"/>
        <w:ind w:left="1294" w:leftChars="333" w:hanging="595" w:hangingChars="248"/>
        <w:rPr>
          <w:rFonts w:hint="eastAsia" w:ascii="宋体" w:eastAsia="宋体" w:cs="宋体"/>
          <w:b w:val="0"/>
          <w:bCs/>
          <w:color w:val="auto"/>
          <w:kern w:val="0"/>
          <w:sz w:val="24"/>
          <w:szCs w:val="24"/>
        </w:rPr>
      </w:pPr>
      <w:r>
        <w:rPr>
          <w:rFonts w:hint="eastAsia" w:ascii="宋体" w:eastAsia="宋体" w:cs="宋体"/>
          <w:b w:val="0"/>
          <w:bCs/>
          <w:color w:val="auto"/>
          <w:kern w:val="0"/>
          <w:sz w:val="24"/>
          <w:szCs w:val="24"/>
        </w:rPr>
        <w:t>7、我方完全理解采购人不一定将合同授予最低报价的供应商的行为。</w:t>
      </w:r>
    </w:p>
    <w:p>
      <w:pPr>
        <w:pStyle w:val="94"/>
        <w:tabs>
          <w:tab w:val="left" w:pos="750"/>
        </w:tabs>
        <w:adjustRightInd w:val="0"/>
        <w:snapToGrid w:val="0"/>
        <w:spacing w:line="400" w:lineRule="exact"/>
        <w:ind w:left="1083" w:leftChars="278" w:hanging="499" w:hangingChars="208"/>
        <w:rPr>
          <w:rFonts w:hint="eastAsia" w:ascii="宋体" w:cs="宋体"/>
          <w:bCs/>
          <w:kern w:val="0"/>
          <w:sz w:val="24"/>
          <w:szCs w:val="24"/>
        </w:rPr>
      </w:pPr>
      <w:r>
        <w:rPr>
          <w:rFonts w:hint="eastAsia" w:ascii="宋体" w:cs="宋体"/>
          <w:sz w:val="24"/>
          <w:szCs w:val="24"/>
        </w:rPr>
        <w:t>供应商（盖章）：</w:t>
      </w:r>
      <w:r>
        <w:rPr>
          <w:rFonts w:hint="eastAsia" w:ascii="宋体" w:cs="宋体"/>
          <w:sz w:val="24"/>
          <w:szCs w:val="24"/>
          <w:u w:val="single"/>
        </w:rPr>
        <w:t xml:space="preserve">                        </w:t>
      </w:r>
    </w:p>
    <w:p>
      <w:pPr>
        <w:pStyle w:val="23"/>
        <w:ind w:left="1257" w:leftChars="304" w:hanging="619" w:hangingChars="258"/>
        <w:rPr>
          <w:rFonts w:hint="eastAsia" w:ascii="宋体" w:eastAsia="宋体" w:cs="宋体"/>
          <w:color w:val="auto"/>
          <w:sz w:val="24"/>
          <w:szCs w:val="24"/>
          <w:u w:val="single"/>
        </w:rPr>
      </w:pPr>
      <w:r>
        <w:rPr>
          <w:rFonts w:hint="eastAsia" w:ascii="宋体" w:eastAsia="宋体" w:cs="宋体"/>
          <w:b w:val="0"/>
          <w:bCs/>
          <w:color w:val="auto"/>
          <w:kern w:val="0"/>
          <w:sz w:val="24"/>
          <w:szCs w:val="24"/>
        </w:rPr>
        <w:t>法定代表人或委托代理人（签字或盖章）：</w:t>
      </w:r>
      <w:r>
        <w:rPr>
          <w:rFonts w:hint="eastAsia" w:ascii="宋体" w:eastAsia="宋体" w:cs="宋体"/>
          <w:color w:val="auto"/>
          <w:sz w:val="24"/>
          <w:szCs w:val="24"/>
          <w:u w:val="single"/>
        </w:rPr>
        <w:t xml:space="preserve">                      </w:t>
      </w:r>
    </w:p>
    <w:p>
      <w:pPr>
        <w:pStyle w:val="23"/>
        <w:ind w:left="1257" w:leftChars="304" w:hanging="619" w:hangingChars="258"/>
        <w:rPr>
          <w:rFonts w:hint="eastAsia" w:ascii="宋体" w:eastAsia="宋体" w:cs="宋体"/>
          <w:b w:val="0"/>
          <w:bCs/>
          <w:color w:val="auto"/>
          <w:kern w:val="0"/>
          <w:sz w:val="24"/>
          <w:szCs w:val="24"/>
        </w:rPr>
      </w:pPr>
      <w:r>
        <w:rPr>
          <w:rFonts w:hint="eastAsia" w:ascii="宋体" w:eastAsia="宋体" w:cs="宋体"/>
          <w:b w:val="0"/>
          <w:bCs/>
          <w:color w:val="auto"/>
          <w:kern w:val="0"/>
          <w:sz w:val="24"/>
          <w:szCs w:val="24"/>
        </w:rPr>
        <w:t>通讯地址：                           邮政编码：</w:t>
      </w:r>
    </w:p>
    <w:p>
      <w:pPr>
        <w:pStyle w:val="23"/>
        <w:spacing w:line="440" w:lineRule="exact"/>
        <w:ind w:left="1257" w:leftChars="304" w:hanging="619" w:hangingChars="258"/>
        <w:rPr>
          <w:rFonts w:hint="eastAsia" w:ascii="宋体" w:eastAsia="宋体" w:cs="宋体"/>
          <w:b w:val="0"/>
          <w:bCs/>
          <w:color w:val="auto"/>
          <w:kern w:val="0"/>
          <w:sz w:val="24"/>
          <w:szCs w:val="24"/>
        </w:rPr>
      </w:pPr>
      <w:r>
        <w:rPr>
          <w:rFonts w:hint="eastAsia" w:ascii="宋体" w:eastAsia="宋体" w:cs="宋体"/>
          <w:b w:val="0"/>
          <w:bCs/>
          <w:color w:val="auto"/>
          <w:kern w:val="0"/>
          <w:sz w:val="24"/>
          <w:szCs w:val="24"/>
        </w:rPr>
        <w:t>联系电话：</w:t>
      </w:r>
    </w:p>
    <w:p>
      <w:pPr>
        <w:pStyle w:val="23"/>
        <w:spacing w:line="440" w:lineRule="exact"/>
        <w:ind w:left="1257" w:leftChars="304" w:hanging="619" w:hangingChars="258"/>
        <w:rPr>
          <w:rFonts w:hint="eastAsia" w:ascii="宋体" w:eastAsia="宋体" w:cs="宋体"/>
          <w:b w:val="0"/>
          <w:bCs/>
          <w:color w:val="auto"/>
          <w:kern w:val="0"/>
          <w:sz w:val="24"/>
          <w:szCs w:val="24"/>
        </w:rPr>
      </w:pPr>
    </w:p>
    <w:p>
      <w:pPr>
        <w:pStyle w:val="23"/>
        <w:spacing w:line="440" w:lineRule="exact"/>
        <w:ind w:left="1357" w:leftChars="646" w:firstLine="103" w:firstLineChars="43"/>
        <w:rPr>
          <w:rFonts w:hint="eastAsia" w:ascii="宋体" w:eastAsia="宋体" w:cs="宋体"/>
          <w:b w:val="0"/>
          <w:bCs/>
          <w:color w:val="auto"/>
          <w:kern w:val="0"/>
          <w:sz w:val="24"/>
          <w:szCs w:val="24"/>
        </w:rPr>
      </w:pPr>
      <w:r>
        <w:rPr>
          <w:rFonts w:hint="eastAsia" w:ascii="宋体" w:eastAsia="宋体" w:cs="宋体"/>
          <w:b w:val="0"/>
          <w:bCs/>
          <w:color w:val="auto"/>
          <w:kern w:val="0"/>
          <w:sz w:val="24"/>
          <w:szCs w:val="24"/>
        </w:rPr>
        <w:t>日    期：                 年  月  日</w:t>
      </w:r>
    </w:p>
    <w:p>
      <w:pPr>
        <w:pStyle w:val="23"/>
        <w:spacing w:line="440" w:lineRule="exact"/>
        <w:ind w:left="1360" w:leftChars="304" w:hanging="722" w:hangingChars="258"/>
        <w:rPr>
          <w:rFonts w:hint="eastAsia" w:ascii="宋体" w:eastAsia="宋体" w:cs="宋体"/>
          <w:b w:val="0"/>
          <w:bCs/>
          <w:color w:val="auto"/>
          <w:kern w:val="0"/>
          <w:sz w:val="28"/>
          <w:szCs w:val="28"/>
        </w:rPr>
      </w:pPr>
    </w:p>
    <w:p>
      <w:pPr>
        <w:pStyle w:val="23"/>
        <w:spacing w:line="440" w:lineRule="exact"/>
        <w:ind w:left="1360" w:leftChars="304" w:hanging="722" w:hangingChars="258"/>
        <w:rPr>
          <w:rFonts w:hint="eastAsia" w:ascii="宋体" w:eastAsia="宋体" w:cs="宋体"/>
          <w:b w:val="0"/>
          <w:bCs/>
          <w:color w:val="auto"/>
          <w:kern w:val="0"/>
          <w:sz w:val="28"/>
          <w:szCs w:val="28"/>
        </w:rPr>
      </w:pPr>
    </w:p>
    <w:p>
      <w:pPr>
        <w:pStyle w:val="19"/>
        <w:ind w:firstLine="0"/>
        <w:rPr>
          <w:rFonts w:hint="eastAsia" w:ascii="宋体" w:cs="宋体"/>
          <w:b/>
          <w:bCs/>
          <w:szCs w:val="21"/>
        </w:rPr>
      </w:pPr>
    </w:p>
    <w:p>
      <w:pPr>
        <w:pStyle w:val="19"/>
        <w:ind w:firstLine="964" w:firstLineChars="300"/>
        <w:rPr>
          <w:rFonts w:hint="eastAsia" w:ascii="宋体" w:cs="宋体"/>
          <w:b/>
          <w:bCs/>
          <w:sz w:val="36"/>
          <w:szCs w:val="36"/>
          <w:highlight w:val="yellow"/>
        </w:rPr>
      </w:pPr>
      <w:r>
        <w:rPr>
          <w:rFonts w:hint="eastAsia" w:ascii="宋体" w:cs="宋体"/>
          <w:b/>
          <w:sz w:val="32"/>
          <w:szCs w:val="24"/>
        </w:rPr>
        <w:t>法定代表人资格证明书或法定代表人授权委托书格式</w:t>
      </w:r>
    </w:p>
    <w:p>
      <w:pPr>
        <w:rPr>
          <w:rFonts w:hint="eastAsia" w:ascii="宋体" w:cs="宋体"/>
          <w:color w:val="auto"/>
        </w:rPr>
      </w:pPr>
    </w:p>
    <w:p>
      <w:pPr>
        <w:pStyle w:val="19"/>
        <w:rPr>
          <w:rFonts w:hint="eastAsia" w:ascii="宋体" w:cs="宋体"/>
          <w:highlight w:val="yellow"/>
        </w:rPr>
      </w:pPr>
    </w:p>
    <w:p>
      <w:pPr>
        <w:pStyle w:val="10"/>
        <w:spacing w:before="0" w:after="0" w:line="360" w:lineRule="auto"/>
        <w:jc w:val="center"/>
        <w:rPr>
          <w:rFonts w:hint="eastAsia" w:ascii="宋体" w:cs="宋体"/>
          <w:bCs/>
          <w:color w:val="auto"/>
          <w:sz w:val="36"/>
          <w:szCs w:val="36"/>
        </w:rPr>
      </w:pPr>
      <w:r>
        <w:rPr>
          <w:rFonts w:hint="eastAsia" w:ascii="宋体" w:cs="宋体"/>
          <w:bCs/>
          <w:color w:val="auto"/>
          <w:sz w:val="30"/>
          <w:szCs w:val="30"/>
        </w:rPr>
        <w:t>法定代表人资格证明书</w:t>
      </w:r>
    </w:p>
    <w:p>
      <w:pPr>
        <w:spacing w:line="360" w:lineRule="auto"/>
        <w:ind w:left="1" w:firstLine="560" w:firstLineChars="200"/>
        <w:rPr>
          <w:rFonts w:hint="eastAsia" w:ascii="宋体" w:cs="宋体"/>
          <w:color w:val="auto"/>
          <w:sz w:val="28"/>
          <w:szCs w:val="28"/>
          <w:u w:val="single"/>
        </w:rPr>
      </w:pPr>
      <w:r>
        <w:rPr>
          <w:rFonts w:hint="eastAsia" w:ascii="宋体" w:cs="宋体"/>
          <w:color w:val="auto"/>
          <w:sz w:val="28"/>
          <w:szCs w:val="28"/>
        </w:rPr>
        <w:t>单位名称：</w:t>
      </w:r>
      <w:r>
        <w:rPr>
          <w:rFonts w:hint="eastAsia" w:ascii="宋体" w:cs="宋体"/>
          <w:color w:val="auto"/>
          <w:sz w:val="28"/>
          <w:szCs w:val="28"/>
          <w:u w:val="single"/>
        </w:rPr>
        <w:t xml:space="preserve">                                     </w:t>
      </w:r>
      <w:r>
        <w:rPr>
          <w:rFonts w:hint="eastAsia" w:ascii="宋体" w:cs="宋体"/>
          <w:color w:val="auto"/>
          <w:sz w:val="28"/>
          <w:szCs w:val="28"/>
        </w:rPr>
        <w:t xml:space="preserve"> </w:t>
      </w:r>
    </w:p>
    <w:p>
      <w:pPr>
        <w:spacing w:line="360" w:lineRule="auto"/>
        <w:ind w:left="1" w:firstLine="560" w:firstLineChars="200"/>
        <w:rPr>
          <w:rFonts w:hint="eastAsia" w:ascii="宋体" w:cs="宋体"/>
          <w:color w:val="auto"/>
          <w:sz w:val="28"/>
          <w:szCs w:val="28"/>
          <w:u w:val="single"/>
        </w:rPr>
      </w:pPr>
      <w:r>
        <w:rPr>
          <w:rFonts w:hint="eastAsia" w:ascii="宋体" w:cs="宋体"/>
          <w:color w:val="auto"/>
          <w:sz w:val="28"/>
          <w:szCs w:val="28"/>
        </w:rPr>
        <w:t>地址：</w:t>
      </w:r>
      <w:r>
        <w:rPr>
          <w:rFonts w:hint="eastAsia" w:ascii="宋体" w:cs="宋体"/>
          <w:color w:val="auto"/>
          <w:sz w:val="28"/>
          <w:szCs w:val="28"/>
          <w:u w:val="single"/>
        </w:rPr>
        <w:t xml:space="preserve">                                         </w:t>
      </w:r>
    </w:p>
    <w:p>
      <w:pPr>
        <w:spacing w:line="360" w:lineRule="auto"/>
        <w:ind w:left="1" w:firstLine="560" w:firstLineChars="200"/>
        <w:rPr>
          <w:rFonts w:hint="eastAsia" w:ascii="宋体" w:cs="宋体"/>
          <w:color w:val="auto"/>
          <w:sz w:val="28"/>
          <w:szCs w:val="28"/>
          <w:u w:val="single"/>
        </w:rPr>
      </w:pPr>
      <w:r>
        <w:rPr>
          <w:rFonts w:hint="eastAsia" w:ascii="宋体" w:cs="宋体"/>
          <w:color w:val="auto"/>
          <w:sz w:val="28"/>
          <w:szCs w:val="28"/>
        </w:rPr>
        <w:t>姓名：</w:t>
      </w:r>
      <w:r>
        <w:rPr>
          <w:rFonts w:hint="eastAsia" w:ascii="宋体" w:cs="宋体"/>
          <w:color w:val="auto"/>
          <w:sz w:val="28"/>
          <w:szCs w:val="28"/>
          <w:u w:val="single"/>
        </w:rPr>
        <w:t xml:space="preserve">     </w:t>
      </w:r>
      <w:r>
        <w:rPr>
          <w:rFonts w:hint="eastAsia" w:ascii="宋体" w:cs="宋体"/>
          <w:color w:val="auto"/>
          <w:sz w:val="28"/>
          <w:szCs w:val="28"/>
        </w:rPr>
        <w:t xml:space="preserve"> 性别：</w:t>
      </w:r>
      <w:r>
        <w:rPr>
          <w:rFonts w:hint="eastAsia" w:ascii="宋体" w:cs="宋体"/>
          <w:color w:val="auto"/>
          <w:sz w:val="28"/>
          <w:szCs w:val="28"/>
          <w:u w:val="single"/>
        </w:rPr>
        <w:t xml:space="preserve">     </w:t>
      </w:r>
      <w:r>
        <w:rPr>
          <w:rFonts w:hint="eastAsia" w:ascii="宋体" w:cs="宋体"/>
          <w:color w:val="auto"/>
          <w:sz w:val="28"/>
          <w:szCs w:val="28"/>
        </w:rPr>
        <w:t>年龄：</w:t>
      </w:r>
      <w:r>
        <w:rPr>
          <w:rFonts w:hint="eastAsia" w:ascii="宋体" w:cs="宋体"/>
          <w:color w:val="auto"/>
          <w:sz w:val="28"/>
          <w:szCs w:val="28"/>
          <w:u w:val="single"/>
        </w:rPr>
        <w:t xml:space="preserve">    </w:t>
      </w:r>
      <w:r>
        <w:rPr>
          <w:rFonts w:hint="eastAsia" w:ascii="宋体" w:cs="宋体"/>
          <w:color w:val="auto"/>
          <w:sz w:val="28"/>
          <w:szCs w:val="28"/>
        </w:rPr>
        <w:t xml:space="preserve"> 职务：</w:t>
      </w:r>
      <w:r>
        <w:rPr>
          <w:rFonts w:hint="eastAsia" w:ascii="宋体" w:cs="宋体"/>
          <w:color w:val="auto"/>
          <w:sz w:val="28"/>
          <w:szCs w:val="28"/>
          <w:u w:val="single"/>
        </w:rPr>
        <w:t xml:space="preserve">      </w:t>
      </w:r>
    </w:p>
    <w:p>
      <w:pPr>
        <w:tabs>
          <w:tab w:val="left" w:pos="360"/>
          <w:tab w:val="left" w:pos="1800"/>
        </w:tabs>
        <w:spacing w:line="360" w:lineRule="auto"/>
        <w:rPr>
          <w:rFonts w:hint="eastAsia" w:ascii="宋体" w:cs="宋体"/>
          <w:color w:val="auto"/>
          <w:sz w:val="28"/>
          <w:szCs w:val="28"/>
        </w:rPr>
      </w:pPr>
      <w:r>
        <w:rPr>
          <w:rFonts w:hint="eastAsia" w:ascii="宋体" w:cs="宋体"/>
          <w:color w:val="auto"/>
          <w:sz w:val="28"/>
          <w:szCs w:val="28"/>
        </w:rPr>
        <w:t>系</w:t>
      </w:r>
      <w:r>
        <w:rPr>
          <w:rFonts w:hint="eastAsia" w:ascii="宋体" w:cs="宋体"/>
          <w:color w:val="auto"/>
          <w:sz w:val="28"/>
          <w:szCs w:val="28"/>
          <w:u w:val="single"/>
        </w:rPr>
        <w:t xml:space="preserve">           </w:t>
      </w:r>
      <w:r>
        <w:rPr>
          <w:rFonts w:hint="eastAsia" w:ascii="宋体" w:cs="宋体"/>
          <w:color w:val="auto"/>
          <w:sz w:val="28"/>
          <w:szCs w:val="28"/>
        </w:rPr>
        <w:t xml:space="preserve"> （单位）的法定代表。为</w:t>
      </w:r>
      <w:r>
        <w:rPr>
          <w:rFonts w:hint="eastAsia" w:ascii="宋体" w:cs="宋体"/>
          <w:color w:val="auto"/>
          <w:sz w:val="28"/>
          <w:szCs w:val="28"/>
          <w:u w:val="single"/>
        </w:rPr>
        <w:t xml:space="preserve">           </w:t>
      </w:r>
      <w:r>
        <w:rPr>
          <w:rFonts w:hint="eastAsia" w:ascii="宋体" w:cs="宋体"/>
          <w:color w:val="auto"/>
          <w:sz w:val="28"/>
          <w:szCs w:val="28"/>
        </w:rPr>
        <w:t>项目提供设备及服务，签署上述项目的相应文件、进行合同磋商、签署合同和处理与之有关的一切事务。</w:t>
      </w:r>
    </w:p>
    <w:p>
      <w:pPr>
        <w:pStyle w:val="19"/>
        <w:rPr>
          <w:rFonts w:hint="eastAsia" w:ascii="宋体" w:cs="宋体"/>
        </w:rPr>
      </w:pPr>
    </w:p>
    <w:p>
      <w:pPr>
        <w:spacing w:line="360" w:lineRule="auto"/>
        <w:ind w:left="1" w:firstLine="560" w:firstLineChars="200"/>
        <w:rPr>
          <w:rFonts w:hint="eastAsia" w:ascii="宋体" w:cs="宋体"/>
          <w:color w:val="auto"/>
          <w:sz w:val="28"/>
          <w:szCs w:val="28"/>
        </w:rPr>
      </w:pPr>
      <w:r>
        <w:rPr>
          <w:rFonts w:hint="eastAsia" w:ascii="宋体" w:cs="宋体"/>
          <w:color w:val="auto"/>
          <w:sz w:val="28"/>
          <w:szCs w:val="28"/>
        </w:rPr>
        <w:t>特此证明。</w:t>
      </w:r>
    </w:p>
    <w:p>
      <w:pPr>
        <w:spacing w:line="360" w:lineRule="auto"/>
        <w:ind w:left="1" w:firstLine="560" w:firstLineChars="200"/>
        <w:jc w:val="right"/>
        <w:rPr>
          <w:rFonts w:hint="eastAsia" w:ascii="宋体" w:cs="宋体"/>
          <w:color w:val="auto"/>
          <w:sz w:val="28"/>
          <w:szCs w:val="28"/>
        </w:rPr>
      </w:pPr>
    </w:p>
    <w:p>
      <w:pPr>
        <w:spacing w:line="360" w:lineRule="auto"/>
        <w:ind w:left="1" w:firstLine="560" w:firstLineChars="200"/>
        <w:jc w:val="right"/>
        <w:rPr>
          <w:rFonts w:hint="eastAsia" w:ascii="宋体" w:cs="宋体"/>
          <w:color w:val="auto"/>
          <w:sz w:val="28"/>
          <w:szCs w:val="28"/>
        </w:rPr>
      </w:pPr>
    </w:p>
    <w:p>
      <w:pPr>
        <w:spacing w:line="360" w:lineRule="auto"/>
        <w:ind w:left="1" w:firstLine="560" w:firstLineChars="200"/>
        <w:jc w:val="right"/>
        <w:rPr>
          <w:rFonts w:hint="eastAsia" w:ascii="宋体" w:cs="宋体"/>
          <w:color w:val="auto"/>
          <w:sz w:val="28"/>
          <w:szCs w:val="28"/>
        </w:rPr>
      </w:pPr>
      <w:r>
        <w:rPr>
          <w:rFonts w:hint="eastAsia" w:ascii="宋体" w:cs="宋体"/>
          <w:color w:val="auto"/>
          <w:sz w:val="28"/>
          <w:szCs w:val="28"/>
        </w:rPr>
        <w:t>供应商：（盖章）</w:t>
      </w:r>
    </w:p>
    <w:p>
      <w:pPr>
        <w:spacing w:line="360" w:lineRule="auto"/>
        <w:ind w:left="1" w:firstLine="560" w:firstLineChars="200"/>
        <w:jc w:val="right"/>
        <w:rPr>
          <w:rFonts w:hint="eastAsia" w:ascii="宋体" w:cs="宋体"/>
          <w:color w:val="auto"/>
          <w:sz w:val="28"/>
          <w:szCs w:val="28"/>
        </w:rPr>
      </w:pPr>
      <w:r>
        <w:rPr>
          <w:rFonts w:hint="eastAsia" w:ascii="宋体" w:cs="宋体"/>
          <w:color w:val="auto"/>
          <w:sz w:val="28"/>
          <w:szCs w:val="28"/>
        </w:rPr>
        <w:t>日期：    年   月   日</w:t>
      </w:r>
    </w:p>
    <w:p>
      <w:pPr>
        <w:tabs>
          <w:tab w:val="left" w:pos="360"/>
          <w:tab w:val="left" w:pos="1800"/>
        </w:tabs>
        <w:spacing w:line="360" w:lineRule="auto"/>
        <w:ind w:firstLine="6000" w:firstLineChars="2500"/>
        <w:rPr>
          <w:rFonts w:hint="eastAsia" w:ascii="宋体" w:cs="宋体"/>
          <w:bCs/>
          <w:color w:val="auto"/>
          <w:sz w:val="24"/>
        </w:rPr>
      </w:pPr>
    </w:p>
    <w:tbl>
      <w:tblPr>
        <w:tblStyle w:val="43"/>
        <w:tblW w:w="695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6952" w:type="dxa"/>
            <w:vAlign w:val="top"/>
          </w:tcPr>
          <w:p>
            <w:pPr>
              <w:tabs>
                <w:tab w:val="left" w:pos="360"/>
                <w:tab w:val="left" w:pos="1800"/>
              </w:tabs>
              <w:spacing w:line="360" w:lineRule="auto"/>
              <w:jc w:val="center"/>
              <w:rPr>
                <w:rFonts w:hint="eastAsia" w:ascii="宋体" w:cs="宋体"/>
                <w:color w:val="auto"/>
              </w:rPr>
            </w:pPr>
          </w:p>
          <w:p>
            <w:pPr>
              <w:tabs>
                <w:tab w:val="left" w:pos="360"/>
                <w:tab w:val="left" w:pos="1800"/>
              </w:tabs>
              <w:spacing w:line="360" w:lineRule="auto"/>
              <w:jc w:val="center"/>
              <w:rPr>
                <w:rFonts w:hint="eastAsia" w:ascii="宋体" w:cs="宋体"/>
                <w:color w:val="auto"/>
              </w:rPr>
            </w:pPr>
          </w:p>
          <w:p>
            <w:pPr>
              <w:tabs>
                <w:tab w:val="left" w:pos="360"/>
                <w:tab w:val="left" w:pos="1800"/>
              </w:tabs>
              <w:spacing w:line="360" w:lineRule="auto"/>
              <w:jc w:val="center"/>
              <w:rPr>
                <w:rFonts w:hint="eastAsia" w:ascii="宋体" w:cs="宋体"/>
                <w:color w:val="auto"/>
              </w:rPr>
            </w:pPr>
            <w:r>
              <w:rPr>
                <w:rFonts w:hint="eastAsia" w:ascii="宋体" w:cs="宋体"/>
                <w:color w:val="auto"/>
              </w:rPr>
              <w:t>法定代表身份证扫描件（正、反两面）</w:t>
            </w:r>
          </w:p>
          <w:p>
            <w:pPr>
              <w:pStyle w:val="5"/>
              <w:rPr>
                <w:rFonts w:hint="eastAsia" w:ascii="宋体" w:cs="宋体"/>
                <w:color w:val="auto"/>
              </w:rPr>
            </w:pPr>
          </w:p>
          <w:p>
            <w:pPr>
              <w:rPr>
                <w:rFonts w:hint="eastAsia" w:ascii="宋体" w:cs="宋体"/>
                <w:color w:val="auto"/>
              </w:rPr>
            </w:pPr>
          </w:p>
          <w:p>
            <w:pPr>
              <w:pStyle w:val="5"/>
              <w:rPr>
                <w:rFonts w:hint="eastAsia" w:ascii="宋体" w:cs="宋体"/>
                <w:color w:val="auto"/>
              </w:rPr>
            </w:pPr>
          </w:p>
          <w:p>
            <w:pPr>
              <w:rPr>
                <w:rFonts w:hint="eastAsia" w:ascii="宋体" w:cs="宋体"/>
                <w:color w:val="auto"/>
              </w:rPr>
            </w:pPr>
          </w:p>
        </w:tc>
      </w:tr>
    </w:tbl>
    <w:p>
      <w:pPr>
        <w:tabs>
          <w:tab w:val="left" w:pos="360"/>
          <w:tab w:val="left" w:pos="1800"/>
        </w:tabs>
        <w:spacing w:line="360" w:lineRule="auto"/>
        <w:jc w:val="center"/>
        <w:rPr>
          <w:rFonts w:hint="eastAsia" w:ascii="宋体" w:cs="宋体"/>
          <w:b/>
          <w:bCs/>
          <w:color w:val="auto"/>
          <w:sz w:val="24"/>
        </w:rPr>
      </w:pPr>
      <w:r>
        <w:rPr>
          <w:rFonts w:hint="eastAsia" w:ascii="宋体" w:cs="宋体"/>
          <w:b/>
          <w:bCs/>
          <w:color w:val="auto"/>
          <w:sz w:val="24"/>
        </w:rPr>
        <w:t>注：法定代表身份证扫描件应反映出证件有效期等所载内容。</w:t>
      </w:r>
    </w:p>
    <w:p>
      <w:pPr>
        <w:tabs>
          <w:tab w:val="left" w:pos="360"/>
          <w:tab w:val="left" w:pos="1800"/>
        </w:tabs>
        <w:spacing w:line="360" w:lineRule="auto"/>
        <w:ind w:left="1980" w:firstLine="1080"/>
        <w:rPr>
          <w:rFonts w:hint="eastAsia" w:ascii="宋体" w:cs="宋体"/>
          <w:bCs/>
          <w:color w:val="auto"/>
        </w:rPr>
      </w:pPr>
    </w:p>
    <w:p>
      <w:pPr>
        <w:pStyle w:val="11"/>
        <w:numPr>
          <w:ilvl w:val="0"/>
          <w:numId w:val="0"/>
        </w:numPr>
        <w:rPr>
          <w:rFonts w:hint="eastAsia"/>
          <w:color w:val="auto"/>
        </w:rPr>
      </w:pPr>
    </w:p>
    <w:p>
      <w:pPr>
        <w:pStyle w:val="10"/>
        <w:spacing w:before="0" w:after="0" w:line="360" w:lineRule="auto"/>
        <w:jc w:val="center"/>
        <w:rPr>
          <w:rFonts w:hint="eastAsia" w:ascii="宋体" w:cs="宋体"/>
          <w:bCs/>
          <w:color w:val="auto"/>
          <w:sz w:val="10"/>
          <w:szCs w:val="10"/>
        </w:rPr>
      </w:pPr>
    </w:p>
    <w:p>
      <w:pPr>
        <w:pStyle w:val="10"/>
        <w:spacing w:before="0" w:after="0" w:line="360" w:lineRule="auto"/>
        <w:jc w:val="center"/>
        <w:rPr>
          <w:rFonts w:hint="eastAsia" w:ascii="宋体" w:cs="宋体"/>
          <w:bCs/>
          <w:color w:val="auto"/>
          <w:sz w:val="30"/>
          <w:szCs w:val="30"/>
        </w:rPr>
      </w:pPr>
      <w:r>
        <w:rPr>
          <w:rFonts w:hint="eastAsia" w:ascii="宋体" w:cs="宋体"/>
          <w:bCs/>
          <w:color w:val="auto"/>
          <w:sz w:val="30"/>
          <w:szCs w:val="30"/>
        </w:rPr>
        <w:t xml:space="preserve">  法定代表人授权委托书</w:t>
      </w:r>
    </w:p>
    <w:p>
      <w:pPr>
        <w:tabs>
          <w:tab w:val="left" w:pos="360"/>
          <w:tab w:val="left" w:pos="1800"/>
        </w:tabs>
        <w:spacing w:line="360" w:lineRule="auto"/>
        <w:ind w:left="19" w:leftChars="9" w:firstLine="534" w:firstLineChars="191"/>
        <w:rPr>
          <w:rFonts w:hint="eastAsia" w:ascii="宋体" w:cs="宋体"/>
          <w:color w:val="auto"/>
          <w:sz w:val="28"/>
          <w:szCs w:val="28"/>
          <w:u w:val="single"/>
        </w:rPr>
      </w:pPr>
      <w:r>
        <w:rPr>
          <w:rFonts w:hint="eastAsia" w:ascii="宋体" w:cs="宋体"/>
          <w:color w:val="auto"/>
          <w:sz w:val="28"/>
          <w:szCs w:val="28"/>
        </w:rPr>
        <w:t>本授权委托书声明：我</w:t>
      </w:r>
      <w:r>
        <w:rPr>
          <w:rFonts w:hint="eastAsia" w:ascii="宋体" w:cs="宋体"/>
          <w:color w:val="auto"/>
          <w:sz w:val="28"/>
          <w:szCs w:val="28"/>
          <w:u w:val="single"/>
        </w:rPr>
        <w:t xml:space="preserve">        </w:t>
      </w:r>
      <w:r>
        <w:rPr>
          <w:rFonts w:hint="eastAsia" w:ascii="宋体" w:cs="宋体"/>
          <w:color w:val="auto"/>
          <w:sz w:val="28"/>
          <w:szCs w:val="28"/>
        </w:rPr>
        <w:t>（姓名）系</w:t>
      </w:r>
      <w:r>
        <w:rPr>
          <w:rFonts w:hint="eastAsia" w:ascii="宋体" w:cs="宋体"/>
          <w:color w:val="auto"/>
          <w:sz w:val="28"/>
          <w:szCs w:val="28"/>
          <w:u w:val="single"/>
        </w:rPr>
        <w:t xml:space="preserve">      </w:t>
      </w:r>
      <w:r>
        <w:rPr>
          <w:rFonts w:hint="eastAsia" w:ascii="宋体" w:cs="宋体"/>
          <w:color w:val="auto"/>
          <w:sz w:val="28"/>
          <w:szCs w:val="28"/>
        </w:rPr>
        <w:t>（供应商名称）的法定代表，现授权委托</w:t>
      </w:r>
      <w:r>
        <w:rPr>
          <w:rFonts w:hint="eastAsia" w:ascii="宋体" w:cs="宋体"/>
          <w:color w:val="auto"/>
          <w:sz w:val="28"/>
          <w:szCs w:val="28"/>
          <w:u w:val="single"/>
        </w:rPr>
        <w:t xml:space="preserve">        </w:t>
      </w:r>
      <w:r>
        <w:rPr>
          <w:rFonts w:hint="eastAsia" w:ascii="宋体" w:cs="宋体"/>
          <w:color w:val="auto"/>
          <w:sz w:val="28"/>
          <w:szCs w:val="28"/>
        </w:rPr>
        <w:t>（供应商名称）的</w:t>
      </w:r>
      <w:r>
        <w:rPr>
          <w:rFonts w:hint="eastAsia" w:ascii="宋体" w:cs="宋体"/>
          <w:color w:val="auto"/>
          <w:sz w:val="28"/>
          <w:szCs w:val="28"/>
          <w:u w:val="single"/>
        </w:rPr>
        <w:t xml:space="preserve">          </w:t>
      </w:r>
      <w:r>
        <w:rPr>
          <w:rFonts w:hint="eastAsia" w:ascii="宋体" w:cs="宋体"/>
          <w:color w:val="auto"/>
          <w:sz w:val="28"/>
          <w:szCs w:val="28"/>
        </w:rPr>
        <w:t>（姓名），其身份证号为</w:t>
      </w:r>
      <w:r>
        <w:rPr>
          <w:rFonts w:hint="eastAsia" w:ascii="宋体" w:cs="宋体"/>
          <w:color w:val="auto"/>
          <w:sz w:val="28"/>
          <w:szCs w:val="28"/>
          <w:u w:val="single"/>
        </w:rPr>
        <w:t xml:space="preserve">         </w:t>
      </w:r>
      <w:r>
        <w:rPr>
          <w:rFonts w:hint="eastAsia" w:ascii="宋体" w:cs="宋体"/>
          <w:color w:val="auto"/>
          <w:sz w:val="28"/>
          <w:szCs w:val="28"/>
        </w:rPr>
        <w:t xml:space="preserve">为我供应商代理人，以本供应商的名义参加 </w:t>
      </w:r>
      <w:r>
        <w:rPr>
          <w:rFonts w:hint="eastAsia" w:ascii="宋体" w:cs="宋体"/>
          <w:color w:val="auto"/>
          <w:sz w:val="28"/>
          <w:szCs w:val="28"/>
          <w:u w:val="single"/>
        </w:rPr>
        <w:t xml:space="preserve">       </w:t>
      </w:r>
      <w:r>
        <w:rPr>
          <w:rFonts w:hint="eastAsia" w:ascii="宋体" w:cs="宋体"/>
          <w:color w:val="auto"/>
          <w:sz w:val="28"/>
          <w:szCs w:val="28"/>
        </w:rPr>
        <w:t>（采购人</w:t>
      </w:r>
      <w:r>
        <w:rPr>
          <w:rFonts w:hint="eastAsia" w:ascii="宋体" w:cs="宋体"/>
          <w:color w:val="auto"/>
          <w:sz w:val="28"/>
          <w:szCs w:val="28"/>
          <w:u w:val="single"/>
        </w:rPr>
        <w:t xml:space="preserve">）        </w:t>
      </w:r>
      <w:r>
        <w:rPr>
          <w:rFonts w:hint="eastAsia" w:ascii="宋体" w:cs="宋体"/>
          <w:color w:val="auto"/>
          <w:sz w:val="28"/>
          <w:szCs w:val="28"/>
        </w:rPr>
        <w:t>（磋商项目名称）的磋商活动。</w:t>
      </w:r>
    </w:p>
    <w:p>
      <w:pPr>
        <w:tabs>
          <w:tab w:val="left" w:pos="360"/>
          <w:tab w:val="left" w:pos="1800"/>
        </w:tabs>
        <w:spacing w:line="360" w:lineRule="auto"/>
        <w:ind w:firstLine="560" w:firstLineChars="200"/>
        <w:rPr>
          <w:rFonts w:hint="eastAsia" w:ascii="宋体" w:cs="宋体"/>
          <w:color w:val="auto"/>
          <w:sz w:val="28"/>
          <w:szCs w:val="28"/>
        </w:rPr>
      </w:pPr>
      <w:r>
        <w:rPr>
          <w:rFonts w:hint="eastAsia" w:ascii="宋体" w:cs="宋体"/>
          <w:color w:val="auto"/>
          <w:sz w:val="28"/>
          <w:szCs w:val="28"/>
        </w:rPr>
        <w:t>代理人在递交响应文件、磋商、合同磋商过程中所签署的一切文件和处理与之有关的一切事务，我均予以承认。</w:t>
      </w:r>
    </w:p>
    <w:p>
      <w:pPr>
        <w:tabs>
          <w:tab w:val="left" w:pos="360"/>
          <w:tab w:val="left" w:pos="1800"/>
        </w:tabs>
        <w:spacing w:line="360" w:lineRule="auto"/>
        <w:ind w:firstLine="560" w:firstLineChars="200"/>
        <w:rPr>
          <w:rFonts w:hint="eastAsia" w:ascii="宋体" w:cs="宋体"/>
          <w:color w:val="auto"/>
          <w:sz w:val="28"/>
          <w:szCs w:val="28"/>
          <w:u w:val="single"/>
        </w:rPr>
      </w:pPr>
      <w:r>
        <w:rPr>
          <w:rFonts w:hint="eastAsia" w:ascii="宋体" w:cs="宋体"/>
          <w:color w:val="auto"/>
          <w:sz w:val="28"/>
          <w:szCs w:val="28"/>
        </w:rPr>
        <w:t>本授权委托书期限自</w:t>
      </w:r>
      <w:r>
        <w:rPr>
          <w:rFonts w:hint="eastAsia" w:ascii="宋体" w:cs="宋体"/>
          <w:color w:val="auto"/>
          <w:sz w:val="28"/>
          <w:szCs w:val="28"/>
          <w:u w:val="single"/>
        </w:rPr>
        <w:t xml:space="preserve">     </w:t>
      </w:r>
      <w:r>
        <w:rPr>
          <w:rFonts w:hint="eastAsia" w:ascii="宋体" w:cs="宋体"/>
          <w:color w:val="auto"/>
          <w:sz w:val="28"/>
          <w:szCs w:val="28"/>
        </w:rPr>
        <w:t>年</w:t>
      </w:r>
      <w:r>
        <w:rPr>
          <w:rFonts w:hint="eastAsia" w:ascii="宋体" w:cs="宋体"/>
          <w:color w:val="auto"/>
          <w:sz w:val="28"/>
          <w:szCs w:val="28"/>
          <w:u w:val="single"/>
        </w:rPr>
        <w:t xml:space="preserve">     </w:t>
      </w:r>
      <w:r>
        <w:rPr>
          <w:rFonts w:hint="eastAsia" w:ascii="宋体" w:cs="宋体"/>
          <w:color w:val="auto"/>
          <w:sz w:val="28"/>
          <w:szCs w:val="28"/>
        </w:rPr>
        <w:t>月</w:t>
      </w:r>
      <w:r>
        <w:rPr>
          <w:rFonts w:hint="eastAsia" w:ascii="宋体" w:cs="宋体"/>
          <w:color w:val="auto"/>
          <w:sz w:val="28"/>
          <w:szCs w:val="28"/>
          <w:u w:val="single"/>
        </w:rPr>
        <w:t xml:space="preserve">     </w:t>
      </w:r>
      <w:r>
        <w:rPr>
          <w:rFonts w:hint="eastAsia" w:ascii="宋体" w:cs="宋体"/>
          <w:color w:val="auto"/>
          <w:sz w:val="28"/>
          <w:szCs w:val="28"/>
        </w:rPr>
        <w:t>日起至</w:t>
      </w:r>
      <w:r>
        <w:rPr>
          <w:rFonts w:hint="eastAsia" w:ascii="宋体" w:cs="宋体"/>
          <w:color w:val="auto"/>
          <w:sz w:val="28"/>
          <w:szCs w:val="28"/>
          <w:u w:val="single"/>
        </w:rPr>
        <w:t xml:space="preserve">    </w:t>
      </w:r>
      <w:r>
        <w:rPr>
          <w:rFonts w:hint="eastAsia" w:ascii="宋体" w:cs="宋体"/>
          <w:color w:val="auto"/>
          <w:sz w:val="28"/>
          <w:szCs w:val="28"/>
        </w:rPr>
        <w:t>年</w:t>
      </w:r>
      <w:r>
        <w:rPr>
          <w:rFonts w:hint="eastAsia" w:ascii="宋体" w:cs="宋体"/>
          <w:color w:val="auto"/>
          <w:sz w:val="28"/>
          <w:szCs w:val="28"/>
          <w:u w:val="single"/>
        </w:rPr>
        <w:t xml:space="preserve">     </w:t>
      </w:r>
      <w:r>
        <w:rPr>
          <w:rFonts w:hint="eastAsia" w:ascii="宋体" w:cs="宋体"/>
          <w:color w:val="auto"/>
          <w:sz w:val="28"/>
          <w:szCs w:val="28"/>
        </w:rPr>
        <w:t>月</w:t>
      </w:r>
      <w:r>
        <w:rPr>
          <w:rFonts w:hint="eastAsia" w:ascii="宋体" w:cs="宋体"/>
          <w:color w:val="auto"/>
          <w:sz w:val="28"/>
          <w:szCs w:val="28"/>
          <w:u w:val="single"/>
        </w:rPr>
        <w:t xml:space="preserve">     </w:t>
      </w:r>
      <w:r>
        <w:rPr>
          <w:rFonts w:hint="eastAsia" w:ascii="宋体" w:cs="宋体"/>
          <w:color w:val="auto"/>
          <w:sz w:val="28"/>
          <w:szCs w:val="28"/>
        </w:rPr>
        <w:t>日止。</w:t>
      </w:r>
    </w:p>
    <w:p>
      <w:pPr>
        <w:tabs>
          <w:tab w:val="left" w:pos="360"/>
          <w:tab w:val="left" w:pos="1800"/>
        </w:tabs>
        <w:spacing w:line="360" w:lineRule="auto"/>
        <w:ind w:firstLine="560" w:firstLineChars="200"/>
        <w:rPr>
          <w:rFonts w:hint="eastAsia" w:ascii="宋体" w:cs="宋体"/>
          <w:color w:val="auto"/>
          <w:sz w:val="28"/>
          <w:szCs w:val="28"/>
        </w:rPr>
      </w:pPr>
      <w:r>
        <w:rPr>
          <w:rFonts w:hint="eastAsia" w:ascii="宋体" w:cs="宋体"/>
          <w:color w:val="auto"/>
          <w:sz w:val="28"/>
          <w:szCs w:val="28"/>
        </w:rPr>
        <w:t>委托代理人无转委权。特此委托。</w:t>
      </w:r>
    </w:p>
    <w:p>
      <w:pPr>
        <w:tabs>
          <w:tab w:val="left" w:pos="360"/>
          <w:tab w:val="left" w:pos="1800"/>
        </w:tabs>
        <w:spacing w:line="360" w:lineRule="auto"/>
        <w:ind w:firstLine="560" w:firstLineChars="200"/>
        <w:rPr>
          <w:rFonts w:hint="eastAsia" w:ascii="宋体" w:cs="宋体"/>
          <w:color w:val="auto"/>
          <w:sz w:val="28"/>
          <w:szCs w:val="28"/>
        </w:rPr>
      </w:pPr>
      <w:r>
        <w:rPr>
          <w:rFonts w:hint="eastAsia" w:ascii="宋体" w:cs="宋体"/>
          <w:color w:val="auto"/>
          <w:sz w:val="28"/>
          <w:szCs w:val="28"/>
        </w:rPr>
        <w:t>委托代理人：            性别：           年龄：</w:t>
      </w:r>
    </w:p>
    <w:p>
      <w:pPr>
        <w:tabs>
          <w:tab w:val="left" w:pos="360"/>
          <w:tab w:val="left" w:pos="1800"/>
        </w:tabs>
        <w:spacing w:line="360" w:lineRule="auto"/>
        <w:ind w:firstLine="560" w:firstLineChars="200"/>
        <w:rPr>
          <w:rFonts w:hint="eastAsia" w:ascii="宋体" w:cs="宋体"/>
          <w:color w:val="auto"/>
          <w:sz w:val="28"/>
          <w:szCs w:val="28"/>
        </w:rPr>
      </w:pPr>
      <w:r>
        <w:rPr>
          <w:rFonts w:hint="eastAsia" w:ascii="宋体" w:cs="宋体"/>
          <w:color w:val="auto"/>
          <w:sz w:val="28"/>
          <w:szCs w:val="28"/>
        </w:rPr>
        <w:t>单位：                  部门：           职务：</w:t>
      </w:r>
    </w:p>
    <w:p>
      <w:pPr>
        <w:tabs>
          <w:tab w:val="left" w:pos="360"/>
          <w:tab w:val="left" w:pos="1800"/>
        </w:tabs>
        <w:spacing w:line="360" w:lineRule="auto"/>
        <w:ind w:firstLine="3600"/>
        <w:rPr>
          <w:rFonts w:hint="eastAsia" w:ascii="宋体" w:cs="宋体"/>
          <w:color w:val="auto"/>
          <w:sz w:val="28"/>
          <w:szCs w:val="28"/>
        </w:rPr>
      </w:pPr>
      <w:r>
        <w:rPr>
          <w:rFonts w:hint="eastAsia" w:ascii="宋体" w:cs="宋体"/>
          <w:color w:val="auto"/>
          <w:sz w:val="28"/>
          <w:szCs w:val="28"/>
        </w:rPr>
        <w:t>供应商：（盖章）</w:t>
      </w:r>
    </w:p>
    <w:p>
      <w:pPr>
        <w:tabs>
          <w:tab w:val="left" w:pos="360"/>
          <w:tab w:val="left" w:pos="1800"/>
        </w:tabs>
        <w:spacing w:line="360" w:lineRule="auto"/>
        <w:ind w:firstLine="3600"/>
        <w:rPr>
          <w:rFonts w:hint="eastAsia" w:ascii="宋体" w:cs="宋体"/>
          <w:color w:val="auto"/>
          <w:sz w:val="28"/>
          <w:szCs w:val="28"/>
        </w:rPr>
      </w:pPr>
      <w:r>
        <w:rPr>
          <w:rFonts w:hint="eastAsia" w:ascii="宋体" w:cs="宋体"/>
          <w:color w:val="auto"/>
          <w:sz w:val="28"/>
          <w:szCs w:val="28"/>
        </w:rPr>
        <w:t>法定代表：（签字或盖章）</w:t>
      </w:r>
    </w:p>
    <w:p>
      <w:pPr>
        <w:tabs>
          <w:tab w:val="left" w:pos="360"/>
          <w:tab w:val="left" w:pos="1800"/>
        </w:tabs>
        <w:spacing w:line="360" w:lineRule="auto"/>
        <w:ind w:firstLine="3600"/>
        <w:rPr>
          <w:rFonts w:hint="eastAsia" w:ascii="宋体" w:cs="宋体"/>
          <w:color w:val="auto"/>
          <w:sz w:val="28"/>
          <w:szCs w:val="28"/>
        </w:rPr>
      </w:pPr>
      <w:r>
        <w:rPr>
          <w:rFonts w:hint="eastAsia" w:ascii="宋体" w:cs="宋体"/>
          <w:color w:val="auto"/>
          <w:sz w:val="28"/>
          <w:szCs w:val="28"/>
        </w:rPr>
        <w:t>委托代理人：（签字或盖章）</w:t>
      </w:r>
    </w:p>
    <w:p>
      <w:pPr>
        <w:tabs>
          <w:tab w:val="left" w:pos="360"/>
          <w:tab w:val="left" w:pos="1800"/>
        </w:tabs>
        <w:spacing w:line="360" w:lineRule="auto"/>
        <w:ind w:firstLine="3600"/>
        <w:rPr>
          <w:rFonts w:hint="eastAsia" w:ascii="宋体" w:cs="宋体"/>
          <w:color w:val="auto"/>
          <w:sz w:val="28"/>
          <w:szCs w:val="28"/>
        </w:rPr>
      </w:pPr>
      <w:r>
        <w:rPr>
          <w:rFonts w:hint="eastAsia" w:ascii="宋体" w:cs="宋体"/>
          <w:color w:val="auto"/>
          <w:sz w:val="28"/>
          <w:szCs w:val="28"/>
        </w:rPr>
        <w:t>日期：      年     月     日</w:t>
      </w:r>
    </w:p>
    <w:tbl>
      <w:tblPr>
        <w:tblStyle w:val="43"/>
        <w:tblW w:w="695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96" w:hRule="atLeast"/>
          <w:jc w:val="center"/>
        </w:trPr>
        <w:tc>
          <w:tcPr>
            <w:tcW w:w="6952" w:type="dxa"/>
            <w:vAlign w:val="top"/>
          </w:tcPr>
          <w:p>
            <w:pPr>
              <w:tabs>
                <w:tab w:val="left" w:pos="360"/>
                <w:tab w:val="left" w:pos="1800"/>
              </w:tabs>
              <w:spacing w:line="360" w:lineRule="auto"/>
              <w:jc w:val="center"/>
              <w:rPr>
                <w:rFonts w:hint="eastAsia" w:ascii="宋体" w:cs="宋体"/>
                <w:color w:val="auto"/>
                <w:sz w:val="28"/>
                <w:szCs w:val="28"/>
              </w:rPr>
            </w:pPr>
          </w:p>
          <w:p>
            <w:pPr>
              <w:tabs>
                <w:tab w:val="left" w:pos="360"/>
                <w:tab w:val="left" w:pos="1800"/>
              </w:tabs>
              <w:spacing w:line="360" w:lineRule="auto"/>
              <w:jc w:val="center"/>
              <w:rPr>
                <w:rFonts w:hint="eastAsia" w:ascii="宋体" w:cs="宋体"/>
                <w:color w:val="auto"/>
                <w:sz w:val="28"/>
                <w:szCs w:val="28"/>
              </w:rPr>
            </w:pPr>
          </w:p>
          <w:p>
            <w:pPr>
              <w:tabs>
                <w:tab w:val="left" w:pos="360"/>
                <w:tab w:val="left" w:pos="1800"/>
              </w:tabs>
              <w:spacing w:line="360" w:lineRule="auto"/>
              <w:jc w:val="center"/>
              <w:rPr>
                <w:rFonts w:hint="eastAsia" w:ascii="宋体" w:cs="宋体"/>
                <w:color w:val="auto"/>
                <w:sz w:val="28"/>
                <w:szCs w:val="28"/>
              </w:rPr>
            </w:pPr>
            <w:r>
              <w:rPr>
                <w:rFonts w:hint="eastAsia" w:ascii="宋体" w:cs="宋体"/>
                <w:color w:val="auto"/>
                <w:sz w:val="28"/>
                <w:szCs w:val="28"/>
              </w:rPr>
              <w:t>委托代理人身份证扫描件（正、反两面）</w:t>
            </w:r>
          </w:p>
        </w:tc>
      </w:tr>
    </w:tbl>
    <w:p>
      <w:pPr>
        <w:rPr>
          <w:rFonts w:hint="eastAsia" w:ascii="宋体" w:cs="宋体"/>
          <w:b/>
          <w:bCs/>
          <w:color w:val="auto"/>
          <w:sz w:val="24"/>
          <w:szCs w:val="24"/>
        </w:rPr>
      </w:pPr>
      <w:r>
        <w:rPr>
          <w:rFonts w:hint="eastAsia" w:ascii="宋体" w:cs="宋体"/>
          <w:b/>
          <w:bCs/>
          <w:color w:val="auto"/>
          <w:sz w:val="24"/>
          <w:szCs w:val="24"/>
        </w:rPr>
        <w:t>注：委托代理人身份证扫描件应反映出证件有效期等所载内容，作为本法定代表人授权书的附件。</w:t>
      </w:r>
    </w:p>
    <w:p>
      <w:pPr>
        <w:pStyle w:val="19"/>
        <w:rPr>
          <w:rFonts w:hint="eastAsia" w:ascii="宋体" w:cs="宋体"/>
        </w:rPr>
      </w:pPr>
    </w:p>
    <w:p>
      <w:pPr>
        <w:pStyle w:val="108"/>
        <w:outlineLvl w:val="2"/>
        <w:rPr>
          <w:rFonts w:hint="eastAsia" w:ascii="宋体" w:eastAsia="宋体" w:cs="宋体"/>
          <w:kern w:val="2"/>
        </w:rPr>
      </w:pPr>
    </w:p>
    <w:p>
      <w:pPr>
        <w:pStyle w:val="108"/>
        <w:outlineLvl w:val="2"/>
        <w:rPr>
          <w:rFonts w:hint="eastAsia" w:ascii="宋体" w:eastAsia="宋体" w:cs="宋体"/>
          <w:kern w:val="2"/>
        </w:rPr>
      </w:pPr>
    </w:p>
    <w:p>
      <w:pPr>
        <w:pStyle w:val="108"/>
        <w:outlineLvl w:val="2"/>
        <w:rPr>
          <w:rFonts w:hint="eastAsia" w:ascii="宋体" w:eastAsia="宋体" w:cs="宋体"/>
          <w:kern w:val="2"/>
        </w:rPr>
      </w:pPr>
      <w:r>
        <w:rPr>
          <w:rFonts w:hint="eastAsia" w:ascii="宋体" w:eastAsia="宋体" w:cs="宋体"/>
          <w:kern w:val="2"/>
        </w:rPr>
        <w:t>反商业贿赂承诺书格式：</w:t>
      </w:r>
    </w:p>
    <w:p>
      <w:pPr>
        <w:rPr>
          <w:rFonts w:hint="eastAsia" w:ascii="宋体" w:cs="宋体"/>
          <w:b/>
          <w:color w:val="auto"/>
          <w:sz w:val="28"/>
          <w:szCs w:val="24"/>
        </w:rPr>
      </w:pPr>
    </w:p>
    <w:p>
      <w:pPr>
        <w:rPr>
          <w:rFonts w:hint="eastAsia" w:ascii="宋体" w:cs="宋体"/>
          <w:color w:val="auto"/>
        </w:rPr>
      </w:pPr>
    </w:p>
    <w:p>
      <w:pPr>
        <w:spacing w:line="440" w:lineRule="exact"/>
        <w:jc w:val="center"/>
        <w:rPr>
          <w:rFonts w:hint="eastAsia" w:ascii="宋体" w:cs="宋体"/>
          <w:b/>
          <w:color w:val="auto"/>
          <w:sz w:val="32"/>
          <w:szCs w:val="32"/>
        </w:rPr>
      </w:pPr>
      <w:r>
        <w:rPr>
          <w:rFonts w:hint="eastAsia" w:ascii="宋体" w:cs="宋体"/>
          <w:b/>
          <w:color w:val="auto"/>
          <w:sz w:val="32"/>
          <w:szCs w:val="32"/>
        </w:rPr>
        <w:t>反商业贿赂承诺书</w:t>
      </w:r>
    </w:p>
    <w:p>
      <w:pPr>
        <w:pStyle w:val="19"/>
        <w:rPr>
          <w:rFonts w:hint="eastAsia" w:ascii="宋体" w:cs="宋体"/>
        </w:rPr>
      </w:pPr>
    </w:p>
    <w:p>
      <w:pPr>
        <w:spacing w:before="100" w:beforeAutospacing="1" w:after="100" w:afterAutospacing="1" w:line="400" w:lineRule="exact"/>
        <w:ind w:firstLine="480" w:firstLineChars="200"/>
        <w:jc w:val="left"/>
        <w:rPr>
          <w:rFonts w:hint="eastAsia" w:ascii="宋体" w:cs="宋体"/>
          <w:color w:val="auto"/>
          <w:sz w:val="24"/>
          <w:szCs w:val="24"/>
        </w:rPr>
      </w:pPr>
      <w:r>
        <w:rPr>
          <w:rFonts w:hint="eastAsia" w:ascii="宋体" w:cs="宋体"/>
          <w:color w:val="auto"/>
          <w:sz w:val="24"/>
          <w:szCs w:val="24"/>
        </w:rPr>
        <w:t>我公司承诺在</w:t>
      </w:r>
      <w:r>
        <w:rPr>
          <w:rFonts w:hint="eastAsia" w:ascii="宋体" w:cs="宋体"/>
          <w:color w:val="auto"/>
          <w:sz w:val="24"/>
          <w:szCs w:val="24"/>
          <w:u w:val="single"/>
        </w:rPr>
        <w:t xml:space="preserve">（项目编号、项目名称）          </w:t>
      </w:r>
      <w:r>
        <w:rPr>
          <w:rFonts w:hint="eastAsia" w:ascii="宋体" w:cs="宋体"/>
          <w:color w:val="auto"/>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94"/>
        <w:tabs>
          <w:tab w:val="left" w:pos="750"/>
        </w:tabs>
        <w:adjustRightInd w:val="0"/>
        <w:snapToGrid w:val="0"/>
        <w:spacing w:line="400" w:lineRule="exact"/>
        <w:ind w:left="0" w:firstLine="2640" w:firstLineChars="1100"/>
        <w:rPr>
          <w:rFonts w:hint="eastAsia" w:ascii="宋体" w:cs="宋体"/>
          <w:sz w:val="24"/>
          <w:szCs w:val="24"/>
        </w:rPr>
      </w:pPr>
      <w:r>
        <w:rPr>
          <w:rFonts w:hint="eastAsia" w:ascii="宋体" w:cs="宋体"/>
          <w:sz w:val="24"/>
          <w:szCs w:val="24"/>
        </w:rPr>
        <w:t>供应商（盖章）：</w:t>
      </w:r>
      <w:r>
        <w:rPr>
          <w:rFonts w:hint="eastAsia" w:ascii="宋体" w:cs="宋体"/>
          <w:sz w:val="24"/>
          <w:szCs w:val="24"/>
          <w:u w:val="single"/>
        </w:rPr>
        <w:t xml:space="preserve">                        </w:t>
      </w:r>
    </w:p>
    <w:p>
      <w:pPr>
        <w:pStyle w:val="94"/>
        <w:tabs>
          <w:tab w:val="left" w:pos="750"/>
        </w:tabs>
        <w:adjustRightInd w:val="0"/>
        <w:snapToGrid w:val="0"/>
        <w:spacing w:line="400" w:lineRule="exact"/>
        <w:ind w:left="0" w:firstLine="480" w:firstLineChars="200"/>
        <w:rPr>
          <w:rFonts w:hint="eastAsia" w:ascii="宋体" w:cs="宋体"/>
          <w:sz w:val="24"/>
          <w:szCs w:val="24"/>
        </w:rPr>
      </w:pPr>
    </w:p>
    <w:p>
      <w:pPr>
        <w:pStyle w:val="94"/>
        <w:tabs>
          <w:tab w:val="left" w:pos="750"/>
        </w:tabs>
        <w:adjustRightInd w:val="0"/>
        <w:snapToGrid w:val="0"/>
        <w:spacing w:line="400" w:lineRule="exact"/>
        <w:ind w:left="0" w:firstLine="480" w:firstLineChars="200"/>
        <w:rPr>
          <w:rFonts w:hint="eastAsia" w:ascii="宋体" w:cs="宋体"/>
          <w:sz w:val="24"/>
          <w:szCs w:val="24"/>
        </w:rPr>
      </w:pPr>
      <w:r>
        <w:rPr>
          <w:rFonts w:hint="eastAsia" w:ascii="宋体" w:cs="宋体"/>
          <w:sz w:val="24"/>
          <w:szCs w:val="24"/>
        </w:rPr>
        <w:t>法定代表人或委托代理人（签字或盖章）：</w:t>
      </w:r>
      <w:r>
        <w:rPr>
          <w:rFonts w:hint="eastAsia" w:ascii="宋体" w:cs="宋体"/>
          <w:sz w:val="24"/>
          <w:szCs w:val="24"/>
          <w:u w:val="single"/>
        </w:rPr>
        <w:t xml:space="preserve">                       </w:t>
      </w:r>
    </w:p>
    <w:p>
      <w:pPr>
        <w:pStyle w:val="94"/>
        <w:tabs>
          <w:tab w:val="left" w:pos="750"/>
        </w:tabs>
        <w:adjustRightInd w:val="0"/>
        <w:snapToGrid w:val="0"/>
        <w:spacing w:line="400" w:lineRule="exact"/>
        <w:ind w:left="0" w:firstLine="2640" w:firstLineChars="1100"/>
        <w:rPr>
          <w:rFonts w:hint="eastAsia" w:ascii="宋体" w:cs="宋体"/>
          <w:sz w:val="24"/>
          <w:szCs w:val="24"/>
        </w:rPr>
      </w:pPr>
    </w:p>
    <w:p>
      <w:pPr>
        <w:pStyle w:val="94"/>
        <w:tabs>
          <w:tab w:val="left" w:pos="750"/>
        </w:tabs>
        <w:adjustRightInd w:val="0"/>
        <w:snapToGrid w:val="0"/>
        <w:spacing w:line="400" w:lineRule="exact"/>
        <w:ind w:left="0" w:firstLine="2640" w:firstLineChars="1100"/>
        <w:rPr>
          <w:rFonts w:hint="eastAsia" w:ascii="宋体" w:cs="宋体"/>
          <w:bCs/>
          <w:sz w:val="22"/>
        </w:rPr>
      </w:pPr>
      <w:r>
        <w:rPr>
          <w:rFonts w:hint="eastAsia" w:ascii="宋体" w:cs="宋体"/>
          <w:sz w:val="24"/>
          <w:szCs w:val="24"/>
        </w:rPr>
        <w:t>承诺日期：</w:t>
      </w:r>
      <w:r>
        <w:rPr>
          <w:rFonts w:hint="eastAsia" w:ascii="宋体" w:cs="宋体"/>
          <w:sz w:val="24"/>
          <w:szCs w:val="24"/>
          <w:u w:val="single"/>
        </w:rPr>
        <w:t xml:space="preserve">       </w:t>
      </w:r>
      <w:r>
        <w:rPr>
          <w:rFonts w:hint="eastAsia" w:ascii="宋体" w:cs="宋体"/>
          <w:sz w:val="24"/>
          <w:szCs w:val="24"/>
        </w:rPr>
        <w:t>年</w:t>
      </w:r>
      <w:r>
        <w:rPr>
          <w:rFonts w:hint="eastAsia" w:ascii="宋体" w:cs="宋体"/>
          <w:sz w:val="24"/>
          <w:szCs w:val="24"/>
          <w:u w:val="single"/>
        </w:rPr>
        <w:t xml:space="preserve">         </w:t>
      </w:r>
      <w:r>
        <w:rPr>
          <w:rFonts w:hint="eastAsia" w:ascii="宋体" w:cs="宋体"/>
          <w:sz w:val="24"/>
          <w:szCs w:val="24"/>
        </w:rPr>
        <w:t>月</w:t>
      </w:r>
      <w:r>
        <w:rPr>
          <w:rFonts w:hint="eastAsia" w:ascii="宋体" w:cs="宋体"/>
          <w:sz w:val="24"/>
          <w:szCs w:val="24"/>
          <w:u w:val="single"/>
        </w:rPr>
        <w:t xml:space="preserve">      </w:t>
      </w:r>
      <w:r>
        <w:rPr>
          <w:rFonts w:hint="eastAsia" w:ascii="宋体" w:cs="宋体"/>
          <w:sz w:val="24"/>
          <w:szCs w:val="24"/>
        </w:rPr>
        <w:t>日</w:t>
      </w:r>
    </w:p>
    <w:p>
      <w:pPr>
        <w:pStyle w:val="19"/>
        <w:spacing w:line="400" w:lineRule="exact"/>
        <w:rPr>
          <w:rFonts w:hint="eastAsia" w:ascii="宋体" w:cs="宋体"/>
          <w:sz w:val="24"/>
          <w:szCs w:val="24"/>
        </w:rPr>
      </w:pPr>
    </w:p>
    <w:p>
      <w:pPr>
        <w:pStyle w:val="19"/>
        <w:spacing w:line="400" w:lineRule="exact"/>
        <w:rPr>
          <w:rFonts w:hint="eastAsia" w:ascii="宋体" w:cs="宋体"/>
          <w:sz w:val="24"/>
          <w:szCs w:val="24"/>
        </w:rPr>
      </w:pPr>
    </w:p>
    <w:p>
      <w:pPr>
        <w:pStyle w:val="19"/>
        <w:spacing w:line="400" w:lineRule="exact"/>
        <w:rPr>
          <w:rFonts w:hint="eastAsia" w:ascii="宋体" w:cs="宋体"/>
          <w:sz w:val="24"/>
          <w:szCs w:val="24"/>
        </w:rPr>
      </w:pPr>
    </w:p>
    <w:p>
      <w:pPr>
        <w:pStyle w:val="19"/>
        <w:spacing w:line="400" w:lineRule="exact"/>
        <w:ind w:firstLine="0"/>
        <w:rPr>
          <w:rFonts w:hint="eastAsia" w:ascii="宋体" w:cs="宋体"/>
          <w:b/>
          <w:sz w:val="32"/>
          <w:szCs w:val="32"/>
        </w:rPr>
      </w:pPr>
    </w:p>
    <w:p>
      <w:pPr>
        <w:pStyle w:val="19"/>
        <w:spacing w:line="400" w:lineRule="exact"/>
        <w:ind w:firstLine="0"/>
        <w:rPr>
          <w:rFonts w:hint="eastAsia" w:ascii="宋体" w:cs="宋体"/>
          <w:b/>
          <w:sz w:val="32"/>
          <w:szCs w:val="32"/>
        </w:rPr>
      </w:pPr>
    </w:p>
    <w:p>
      <w:pPr>
        <w:pStyle w:val="19"/>
        <w:spacing w:line="400" w:lineRule="exact"/>
        <w:ind w:firstLine="0"/>
        <w:rPr>
          <w:rFonts w:hint="eastAsia" w:ascii="宋体" w:cs="宋体"/>
          <w:b/>
          <w:sz w:val="32"/>
          <w:szCs w:val="32"/>
        </w:rPr>
      </w:pPr>
    </w:p>
    <w:p>
      <w:pPr>
        <w:pStyle w:val="19"/>
        <w:spacing w:line="400" w:lineRule="exact"/>
        <w:ind w:firstLine="0"/>
        <w:rPr>
          <w:rFonts w:hint="eastAsia" w:ascii="宋体" w:cs="宋体"/>
          <w:b/>
          <w:sz w:val="32"/>
          <w:szCs w:val="32"/>
        </w:rPr>
      </w:pPr>
    </w:p>
    <w:p>
      <w:pPr>
        <w:pStyle w:val="19"/>
        <w:spacing w:line="400" w:lineRule="exact"/>
        <w:ind w:firstLine="0"/>
        <w:rPr>
          <w:rFonts w:hint="eastAsia" w:ascii="宋体" w:cs="宋体"/>
          <w:b/>
          <w:sz w:val="32"/>
          <w:szCs w:val="32"/>
        </w:rPr>
      </w:pPr>
    </w:p>
    <w:p>
      <w:pPr>
        <w:pStyle w:val="19"/>
        <w:spacing w:line="400" w:lineRule="exact"/>
        <w:ind w:firstLine="0"/>
        <w:rPr>
          <w:rFonts w:hint="eastAsia" w:ascii="宋体" w:cs="宋体"/>
          <w:b/>
          <w:sz w:val="32"/>
          <w:szCs w:val="32"/>
        </w:rPr>
      </w:pPr>
    </w:p>
    <w:p>
      <w:pPr>
        <w:pStyle w:val="19"/>
        <w:spacing w:line="400" w:lineRule="exact"/>
        <w:ind w:firstLine="0"/>
        <w:rPr>
          <w:rFonts w:hint="eastAsia" w:ascii="宋体" w:cs="宋体"/>
          <w:b/>
          <w:sz w:val="32"/>
          <w:szCs w:val="32"/>
        </w:rPr>
      </w:pPr>
    </w:p>
    <w:p>
      <w:pPr>
        <w:pStyle w:val="19"/>
        <w:spacing w:line="400" w:lineRule="exact"/>
        <w:ind w:firstLine="0"/>
        <w:rPr>
          <w:rFonts w:hint="eastAsia" w:ascii="宋体" w:cs="宋体"/>
          <w:b/>
          <w:sz w:val="32"/>
          <w:szCs w:val="32"/>
        </w:rPr>
      </w:pPr>
    </w:p>
    <w:p>
      <w:pPr>
        <w:pStyle w:val="19"/>
        <w:spacing w:line="400" w:lineRule="exact"/>
        <w:ind w:firstLine="0"/>
        <w:rPr>
          <w:rFonts w:hint="eastAsia" w:ascii="宋体" w:cs="宋体"/>
          <w:b/>
          <w:sz w:val="32"/>
          <w:szCs w:val="32"/>
        </w:rPr>
      </w:pPr>
    </w:p>
    <w:p>
      <w:pPr>
        <w:pStyle w:val="19"/>
        <w:spacing w:line="400" w:lineRule="exact"/>
        <w:ind w:firstLine="0"/>
        <w:rPr>
          <w:rFonts w:hint="eastAsia" w:ascii="宋体" w:cs="宋体"/>
          <w:b/>
          <w:sz w:val="32"/>
          <w:szCs w:val="32"/>
        </w:rPr>
      </w:pPr>
    </w:p>
    <w:p>
      <w:pPr>
        <w:rPr>
          <w:rFonts w:hint="eastAsia"/>
        </w:rPr>
      </w:pPr>
    </w:p>
    <w:p>
      <w:pPr>
        <w:pStyle w:val="19"/>
        <w:spacing w:line="400" w:lineRule="exact"/>
        <w:ind w:firstLine="0"/>
        <w:rPr>
          <w:rFonts w:hint="eastAsia" w:ascii="宋体" w:cs="宋体"/>
          <w:b/>
          <w:sz w:val="32"/>
          <w:szCs w:val="32"/>
        </w:rPr>
      </w:pPr>
    </w:p>
    <w:p>
      <w:pPr>
        <w:pStyle w:val="19"/>
        <w:spacing w:line="400" w:lineRule="exact"/>
        <w:ind w:firstLine="0"/>
        <w:rPr>
          <w:rFonts w:hint="eastAsia" w:ascii="宋体" w:cs="宋体"/>
          <w:b/>
          <w:sz w:val="32"/>
          <w:szCs w:val="32"/>
        </w:rPr>
      </w:pPr>
    </w:p>
    <w:p>
      <w:pPr>
        <w:pStyle w:val="19"/>
        <w:spacing w:line="400" w:lineRule="exact"/>
        <w:ind w:firstLine="0"/>
        <w:rPr>
          <w:rFonts w:hint="eastAsia" w:ascii="宋体" w:cs="宋体"/>
          <w:b/>
          <w:sz w:val="32"/>
          <w:szCs w:val="32"/>
        </w:rPr>
      </w:pPr>
      <w:r>
        <w:rPr>
          <w:rFonts w:hint="eastAsia" w:ascii="宋体" w:cs="宋体"/>
          <w:b/>
          <w:sz w:val="32"/>
          <w:szCs w:val="32"/>
        </w:rPr>
        <w:t>关于资格的声明函格式：</w:t>
      </w:r>
    </w:p>
    <w:p>
      <w:pPr>
        <w:rPr>
          <w:rFonts w:hint="eastAsia"/>
        </w:rPr>
      </w:pPr>
    </w:p>
    <w:p>
      <w:pPr>
        <w:spacing w:line="440" w:lineRule="exact"/>
        <w:jc w:val="center"/>
        <w:rPr>
          <w:rFonts w:hint="eastAsia" w:ascii="宋体" w:cs="宋体"/>
          <w:b/>
          <w:color w:val="auto"/>
          <w:sz w:val="32"/>
          <w:szCs w:val="32"/>
        </w:rPr>
      </w:pPr>
      <w:r>
        <w:rPr>
          <w:rFonts w:hint="eastAsia" w:ascii="宋体" w:cs="宋体"/>
          <w:b/>
          <w:color w:val="auto"/>
          <w:sz w:val="32"/>
          <w:szCs w:val="32"/>
        </w:rPr>
        <w:t xml:space="preserve">  关于资格的声明函</w:t>
      </w:r>
    </w:p>
    <w:p>
      <w:pPr>
        <w:spacing w:line="380" w:lineRule="exact"/>
        <w:ind w:left="-199" w:leftChars="-95" w:firstLine="720" w:firstLineChars="300"/>
        <w:jc w:val="left"/>
        <w:rPr>
          <w:rFonts w:hint="eastAsia" w:ascii="宋体" w:cs="宋体"/>
          <w:bCs/>
          <w:color w:val="auto"/>
          <w:sz w:val="24"/>
          <w:szCs w:val="24"/>
        </w:rPr>
      </w:pPr>
      <w:r>
        <w:rPr>
          <w:rFonts w:hint="eastAsia" w:ascii="宋体" w:cs="宋体"/>
          <w:bCs/>
          <w:color w:val="auto"/>
          <w:sz w:val="24"/>
          <w:szCs w:val="24"/>
        </w:rPr>
        <w:t>致：</w:t>
      </w:r>
    </w:p>
    <w:p>
      <w:pPr>
        <w:spacing w:line="400" w:lineRule="exact"/>
        <w:ind w:firstLine="480" w:firstLineChars="200"/>
        <w:rPr>
          <w:rFonts w:hint="eastAsia" w:ascii="宋体" w:cs="宋体"/>
          <w:color w:val="auto"/>
          <w:sz w:val="24"/>
          <w:szCs w:val="24"/>
        </w:rPr>
      </w:pPr>
      <w:r>
        <w:rPr>
          <w:rFonts w:hint="eastAsia" w:ascii="宋体" w:cs="宋体"/>
          <w:color w:val="auto"/>
          <w:sz w:val="24"/>
          <w:szCs w:val="24"/>
        </w:rPr>
        <w:t>关于贵方</w:t>
      </w:r>
      <w:r>
        <w:rPr>
          <w:rFonts w:hint="eastAsia" w:ascii="宋体" w:cs="宋体"/>
          <w:color w:val="auto"/>
          <w:sz w:val="24"/>
          <w:szCs w:val="24"/>
          <w:u w:val="single"/>
        </w:rPr>
        <w:t>20　　年　　月　　日</w:t>
      </w:r>
      <w:r>
        <w:rPr>
          <w:rFonts w:hint="eastAsia" w:ascii="宋体" w:cs="宋体"/>
          <w:color w:val="auto"/>
          <w:sz w:val="24"/>
          <w:szCs w:val="24"/>
        </w:rPr>
        <w:t>第（招标编号）</w:t>
      </w:r>
      <w:r>
        <w:rPr>
          <w:rFonts w:hint="eastAsia" w:ascii="宋体" w:cs="宋体"/>
          <w:color w:val="auto"/>
          <w:sz w:val="24"/>
          <w:szCs w:val="24"/>
          <w:u w:val="single"/>
        </w:rPr>
        <w:t>　　　　　</w:t>
      </w:r>
      <w:r>
        <w:rPr>
          <w:rFonts w:hint="eastAsia" w:ascii="宋体" w:cs="宋体"/>
          <w:color w:val="auto"/>
          <w:sz w:val="24"/>
          <w:szCs w:val="24"/>
        </w:rPr>
        <w:t>招标公告关于</w:t>
      </w:r>
      <w:r>
        <w:rPr>
          <w:rFonts w:hint="eastAsia" w:ascii="宋体" w:cs="宋体"/>
          <w:color w:val="auto"/>
          <w:sz w:val="24"/>
          <w:szCs w:val="24"/>
          <w:u w:val="single"/>
        </w:rPr>
        <w:t>“　　　　　　　　”</w:t>
      </w:r>
      <w:r>
        <w:rPr>
          <w:rFonts w:hint="eastAsia" w:ascii="宋体" w:cs="宋体"/>
          <w:color w:val="auto"/>
          <w:sz w:val="24"/>
          <w:szCs w:val="24"/>
        </w:rPr>
        <w:t>的招标项目，本签字人愿意参加投标，并有能力提供</w:t>
      </w:r>
      <w:r>
        <w:rPr>
          <w:rFonts w:hint="eastAsia" w:ascii="宋体" w:cs="宋体"/>
          <w:color w:val="auto"/>
          <w:sz w:val="24"/>
          <w:szCs w:val="24"/>
          <w:u w:val="single"/>
        </w:rPr>
        <w:t xml:space="preserve">  （项目名称）         </w:t>
      </w:r>
      <w:r>
        <w:rPr>
          <w:rFonts w:hint="eastAsia" w:ascii="宋体" w:cs="宋体"/>
          <w:color w:val="auto"/>
          <w:sz w:val="24"/>
          <w:szCs w:val="24"/>
        </w:rPr>
        <w:t xml:space="preserve"> 项目中的设备招标及相关服务，并保证所提交的所有文件和说明是真实和准确的。</w:t>
      </w:r>
    </w:p>
    <w:p>
      <w:pPr>
        <w:spacing w:line="400" w:lineRule="exact"/>
        <w:ind w:firstLine="480" w:firstLineChars="200"/>
        <w:rPr>
          <w:rFonts w:hint="eastAsia" w:ascii="宋体" w:cs="宋体"/>
          <w:color w:val="auto"/>
          <w:sz w:val="24"/>
          <w:szCs w:val="24"/>
        </w:rPr>
      </w:pPr>
      <w:r>
        <w:rPr>
          <w:rFonts w:hint="eastAsia" w:ascii="宋体" w:cs="宋体"/>
          <w:color w:val="auto"/>
          <w:sz w:val="24"/>
          <w:szCs w:val="24"/>
        </w:rPr>
        <w:t>投标人（盖章）：</w:t>
      </w:r>
      <w:r>
        <w:rPr>
          <w:rFonts w:hint="eastAsia" w:ascii="宋体" w:cs="宋体"/>
          <w:color w:val="auto"/>
          <w:sz w:val="24"/>
          <w:szCs w:val="24"/>
          <w:u w:val="single"/>
        </w:rPr>
        <w:t xml:space="preserve">　投标人名称　   </w:t>
      </w:r>
      <w:r>
        <w:rPr>
          <w:rFonts w:hint="eastAsia" w:ascii="宋体" w:cs="宋体"/>
          <w:color w:val="auto"/>
          <w:sz w:val="24"/>
          <w:szCs w:val="24"/>
        </w:rPr>
        <w:t xml:space="preserve">                      　　　　</w:t>
      </w:r>
    </w:p>
    <w:p>
      <w:pPr>
        <w:spacing w:line="400" w:lineRule="exact"/>
        <w:ind w:firstLine="480" w:firstLineChars="200"/>
        <w:rPr>
          <w:rFonts w:hint="eastAsia" w:ascii="宋体" w:cs="宋体"/>
          <w:color w:val="auto"/>
          <w:sz w:val="24"/>
          <w:szCs w:val="24"/>
        </w:rPr>
      </w:pPr>
      <w:r>
        <w:rPr>
          <w:rFonts w:hint="eastAsia" w:ascii="宋体" w:cs="宋体"/>
          <w:color w:val="auto"/>
          <w:sz w:val="24"/>
          <w:szCs w:val="24"/>
        </w:rPr>
        <w:t>授权签署本资格文件人（签字）：</w:t>
      </w:r>
      <w:r>
        <w:rPr>
          <w:rFonts w:hint="eastAsia" w:ascii="宋体" w:cs="宋体"/>
          <w:color w:val="auto"/>
          <w:sz w:val="24"/>
          <w:szCs w:val="24"/>
          <w:u w:val="single"/>
        </w:rPr>
        <w:t xml:space="preserve">授权人姓名 </w:t>
      </w:r>
      <w:r>
        <w:rPr>
          <w:rFonts w:hint="eastAsia" w:ascii="宋体" w:cs="宋体"/>
          <w:color w:val="auto"/>
          <w:sz w:val="24"/>
          <w:szCs w:val="24"/>
        </w:rPr>
        <w:t xml:space="preserve">            </w:t>
      </w:r>
    </w:p>
    <w:p>
      <w:pPr>
        <w:spacing w:line="400" w:lineRule="exact"/>
        <w:ind w:firstLine="480" w:firstLineChars="200"/>
        <w:rPr>
          <w:rFonts w:hint="eastAsia" w:ascii="宋体" w:cs="宋体"/>
          <w:color w:val="auto"/>
          <w:sz w:val="24"/>
          <w:szCs w:val="24"/>
        </w:rPr>
      </w:pPr>
      <w:r>
        <w:rPr>
          <w:rFonts w:hint="eastAsia" w:ascii="宋体" w:cs="宋体"/>
          <w:color w:val="auto"/>
          <w:sz w:val="24"/>
          <w:szCs w:val="24"/>
        </w:rPr>
        <w:t>签字人姓名、职务：</w:t>
      </w:r>
      <w:r>
        <w:rPr>
          <w:rFonts w:hint="eastAsia" w:ascii="宋体" w:cs="宋体"/>
          <w:color w:val="auto"/>
          <w:sz w:val="24"/>
          <w:szCs w:val="24"/>
          <w:u w:val="single"/>
        </w:rPr>
        <w:t xml:space="preserve">被授权人姓名、职务 </w:t>
      </w:r>
      <w:r>
        <w:rPr>
          <w:rFonts w:hint="eastAsia" w:ascii="宋体" w:cs="宋体"/>
          <w:color w:val="auto"/>
          <w:sz w:val="24"/>
          <w:szCs w:val="24"/>
        </w:rPr>
        <w:t xml:space="preserve">                 </w:t>
      </w:r>
    </w:p>
    <w:p>
      <w:pPr>
        <w:spacing w:line="400" w:lineRule="exact"/>
        <w:ind w:firstLine="480" w:firstLineChars="200"/>
        <w:rPr>
          <w:rFonts w:hint="eastAsia" w:ascii="宋体" w:cs="宋体"/>
          <w:color w:val="auto"/>
          <w:sz w:val="24"/>
          <w:szCs w:val="24"/>
        </w:rPr>
      </w:pPr>
      <w:r>
        <w:rPr>
          <w:rFonts w:hint="eastAsia" w:ascii="宋体" w:cs="宋体"/>
          <w:color w:val="auto"/>
          <w:sz w:val="24"/>
          <w:szCs w:val="24"/>
        </w:rPr>
        <w:t>地址：</w:t>
      </w:r>
      <w:r>
        <w:rPr>
          <w:rFonts w:hint="eastAsia" w:ascii="宋体" w:cs="宋体"/>
          <w:color w:val="auto"/>
          <w:sz w:val="24"/>
          <w:szCs w:val="24"/>
          <w:u w:val="single"/>
        </w:rPr>
        <w:t xml:space="preserve">投标人地址           </w:t>
      </w:r>
      <w:r>
        <w:rPr>
          <w:rFonts w:hint="eastAsia" w:ascii="宋体" w:cs="宋体"/>
          <w:color w:val="auto"/>
          <w:sz w:val="24"/>
          <w:szCs w:val="24"/>
        </w:rPr>
        <w:t xml:space="preserve">                           　　　　　　　　　　　　　</w:t>
      </w:r>
    </w:p>
    <w:p>
      <w:pPr>
        <w:spacing w:line="400" w:lineRule="exact"/>
        <w:ind w:firstLine="480" w:firstLineChars="200"/>
        <w:rPr>
          <w:rFonts w:hint="eastAsia" w:ascii="宋体" w:cs="宋体"/>
          <w:color w:val="auto"/>
          <w:sz w:val="24"/>
          <w:szCs w:val="24"/>
        </w:rPr>
      </w:pPr>
      <w:r>
        <w:rPr>
          <w:rFonts w:hint="eastAsia" w:ascii="宋体" w:cs="宋体"/>
          <w:color w:val="auto"/>
          <w:sz w:val="24"/>
          <w:szCs w:val="24"/>
        </w:rPr>
        <w:t>传真：</w:t>
      </w:r>
      <w:r>
        <w:rPr>
          <w:rFonts w:hint="eastAsia" w:ascii="宋体" w:cs="宋体"/>
          <w:color w:val="auto"/>
          <w:sz w:val="24"/>
          <w:szCs w:val="24"/>
          <w:u w:val="single"/>
        </w:rPr>
        <w:t xml:space="preserve">          　</w:t>
      </w:r>
      <w:r>
        <w:rPr>
          <w:rFonts w:hint="eastAsia" w:ascii="宋体" w:cs="宋体"/>
          <w:color w:val="auto"/>
          <w:sz w:val="24"/>
          <w:szCs w:val="24"/>
        </w:rPr>
        <w:t>电话：</w:t>
      </w:r>
      <w:r>
        <w:rPr>
          <w:rFonts w:hint="eastAsia" w:ascii="宋体" w:cs="宋体"/>
          <w:color w:val="auto"/>
          <w:sz w:val="24"/>
          <w:szCs w:val="24"/>
          <w:u w:val="single"/>
        </w:rPr>
        <w:t xml:space="preserve">            　 </w:t>
      </w:r>
      <w:r>
        <w:rPr>
          <w:rFonts w:hint="eastAsia" w:ascii="宋体" w:cs="宋体"/>
          <w:color w:val="auto"/>
          <w:sz w:val="24"/>
          <w:szCs w:val="24"/>
        </w:rPr>
        <w:t>邮编</w:t>
      </w:r>
      <w:r>
        <w:rPr>
          <w:rFonts w:hint="eastAsia" w:ascii="宋体" w:cs="宋体"/>
          <w:color w:val="auto"/>
          <w:sz w:val="24"/>
          <w:szCs w:val="24"/>
          <w:u w:val="single"/>
        </w:rPr>
        <w:t>：         　　</w:t>
      </w:r>
      <w:r>
        <w:rPr>
          <w:rFonts w:hint="eastAsia" w:ascii="宋体" w:cs="宋体"/>
          <w:color w:val="auto"/>
          <w:sz w:val="24"/>
          <w:szCs w:val="24"/>
        </w:rPr>
        <w:t>　　　　　　　　　　</w:t>
      </w:r>
    </w:p>
    <w:p>
      <w:pPr>
        <w:spacing w:line="400" w:lineRule="exact"/>
        <w:ind w:firstLine="480" w:firstLineChars="200"/>
        <w:rPr>
          <w:rFonts w:hint="eastAsia" w:ascii="宋体" w:cs="宋体"/>
          <w:color w:val="auto"/>
          <w:sz w:val="24"/>
          <w:szCs w:val="24"/>
        </w:rPr>
      </w:pPr>
      <w:r>
        <w:rPr>
          <w:rFonts w:hint="eastAsia" w:ascii="宋体" w:cs="宋体"/>
          <w:color w:val="auto"/>
          <w:sz w:val="24"/>
          <w:szCs w:val="24"/>
        </w:rPr>
        <w:t>　　　　　　　　　　　　　　</w:t>
      </w:r>
    </w:p>
    <w:p>
      <w:pPr>
        <w:spacing w:line="400" w:lineRule="exact"/>
        <w:ind w:firstLine="480" w:firstLineChars="200"/>
        <w:jc w:val="right"/>
        <w:rPr>
          <w:rFonts w:hint="eastAsia" w:ascii="宋体" w:cs="宋体"/>
          <w:color w:val="auto"/>
          <w:sz w:val="24"/>
          <w:szCs w:val="24"/>
        </w:rPr>
      </w:pPr>
      <w:r>
        <w:rPr>
          <w:rFonts w:hint="eastAsia" w:ascii="宋体" w:cs="宋体"/>
          <w:color w:val="auto"/>
          <w:sz w:val="24"/>
          <w:szCs w:val="24"/>
        </w:rPr>
        <w:t>声明日期：20　　年　月　日</w:t>
      </w:r>
    </w:p>
    <w:p>
      <w:pPr>
        <w:pStyle w:val="108"/>
        <w:jc w:val="center"/>
        <w:outlineLvl w:val="2"/>
        <w:rPr>
          <w:rFonts w:hint="eastAsia" w:ascii="宋体" w:eastAsia="宋体" w:cs="宋体"/>
          <w:bCs/>
          <w:kern w:val="2"/>
          <w:sz w:val="30"/>
          <w:szCs w:val="30"/>
        </w:rPr>
      </w:pPr>
    </w:p>
    <w:p>
      <w:pPr>
        <w:pStyle w:val="108"/>
        <w:jc w:val="center"/>
        <w:outlineLvl w:val="2"/>
        <w:rPr>
          <w:rFonts w:hint="eastAsia" w:ascii="宋体" w:eastAsia="宋体" w:cs="宋体"/>
          <w:bCs/>
          <w:kern w:val="2"/>
          <w:sz w:val="30"/>
          <w:szCs w:val="30"/>
        </w:rPr>
      </w:pPr>
    </w:p>
    <w:p>
      <w:pPr>
        <w:pStyle w:val="108"/>
        <w:jc w:val="center"/>
        <w:outlineLvl w:val="2"/>
        <w:rPr>
          <w:rFonts w:hint="eastAsia" w:ascii="宋体" w:eastAsia="宋体" w:cs="宋体"/>
          <w:bCs/>
          <w:kern w:val="2"/>
          <w:sz w:val="30"/>
          <w:szCs w:val="30"/>
        </w:rPr>
      </w:pPr>
    </w:p>
    <w:p>
      <w:pPr>
        <w:pStyle w:val="108"/>
        <w:jc w:val="center"/>
        <w:outlineLvl w:val="2"/>
        <w:rPr>
          <w:rFonts w:hint="eastAsia" w:ascii="宋体" w:eastAsia="宋体" w:cs="宋体"/>
          <w:bCs/>
          <w:kern w:val="2"/>
          <w:sz w:val="30"/>
          <w:szCs w:val="30"/>
        </w:rPr>
      </w:pPr>
    </w:p>
    <w:p>
      <w:pPr>
        <w:pStyle w:val="108"/>
        <w:jc w:val="center"/>
        <w:outlineLvl w:val="2"/>
        <w:rPr>
          <w:rFonts w:hint="eastAsia" w:ascii="宋体" w:eastAsia="宋体" w:cs="宋体"/>
          <w:bCs/>
          <w:kern w:val="2"/>
          <w:sz w:val="30"/>
          <w:szCs w:val="30"/>
        </w:rPr>
      </w:pPr>
    </w:p>
    <w:p>
      <w:pPr>
        <w:pStyle w:val="108"/>
        <w:jc w:val="center"/>
        <w:outlineLvl w:val="2"/>
        <w:rPr>
          <w:rFonts w:hint="eastAsia" w:ascii="宋体" w:eastAsia="宋体" w:cs="宋体"/>
          <w:bCs/>
          <w:kern w:val="2"/>
          <w:sz w:val="30"/>
          <w:szCs w:val="30"/>
        </w:rPr>
      </w:pPr>
    </w:p>
    <w:p>
      <w:pPr>
        <w:pStyle w:val="108"/>
        <w:jc w:val="center"/>
        <w:outlineLvl w:val="2"/>
        <w:rPr>
          <w:rFonts w:hint="eastAsia" w:ascii="宋体" w:eastAsia="宋体" w:cs="宋体"/>
          <w:bCs/>
          <w:kern w:val="2"/>
          <w:sz w:val="30"/>
          <w:szCs w:val="30"/>
        </w:rPr>
      </w:pPr>
    </w:p>
    <w:p>
      <w:pPr>
        <w:pStyle w:val="108"/>
        <w:jc w:val="center"/>
        <w:outlineLvl w:val="2"/>
        <w:rPr>
          <w:rFonts w:hint="eastAsia" w:ascii="宋体" w:eastAsia="宋体" w:cs="宋体"/>
          <w:bCs/>
          <w:kern w:val="2"/>
          <w:sz w:val="30"/>
          <w:szCs w:val="30"/>
        </w:rPr>
      </w:pPr>
    </w:p>
    <w:p>
      <w:pPr>
        <w:pStyle w:val="108"/>
        <w:jc w:val="center"/>
        <w:outlineLvl w:val="2"/>
        <w:rPr>
          <w:rFonts w:hint="eastAsia" w:ascii="宋体" w:eastAsia="宋体" w:cs="宋体"/>
          <w:bCs/>
          <w:kern w:val="2"/>
          <w:sz w:val="30"/>
          <w:szCs w:val="30"/>
        </w:rPr>
      </w:pPr>
    </w:p>
    <w:p>
      <w:pPr>
        <w:pStyle w:val="108"/>
        <w:jc w:val="center"/>
        <w:outlineLvl w:val="2"/>
        <w:rPr>
          <w:rFonts w:hint="eastAsia" w:ascii="宋体" w:eastAsia="宋体" w:cs="宋体"/>
          <w:bCs/>
          <w:kern w:val="2"/>
          <w:sz w:val="30"/>
          <w:szCs w:val="30"/>
        </w:rPr>
      </w:pPr>
    </w:p>
    <w:p>
      <w:pPr>
        <w:pStyle w:val="108"/>
        <w:jc w:val="center"/>
        <w:outlineLvl w:val="2"/>
        <w:rPr>
          <w:rFonts w:hint="eastAsia" w:ascii="宋体" w:eastAsia="宋体" w:cs="宋体"/>
          <w:bCs/>
          <w:kern w:val="2"/>
          <w:sz w:val="30"/>
          <w:szCs w:val="30"/>
        </w:rPr>
      </w:pPr>
    </w:p>
    <w:p>
      <w:pPr>
        <w:pStyle w:val="108"/>
        <w:jc w:val="center"/>
        <w:outlineLvl w:val="2"/>
        <w:rPr>
          <w:rFonts w:hint="eastAsia" w:ascii="宋体" w:eastAsia="宋体" w:cs="宋体"/>
          <w:bCs/>
          <w:kern w:val="2"/>
          <w:sz w:val="30"/>
          <w:szCs w:val="30"/>
        </w:rPr>
      </w:pPr>
    </w:p>
    <w:p>
      <w:pPr>
        <w:pStyle w:val="108"/>
        <w:jc w:val="center"/>
        <w:outlineLvl w:val="2"/>
        <w:rPr>
          <w:rFonts w:hint="eastAsia" w:ascii="宋体" w:eastAsia="宋体" w:cs="宋体"/>
          <w:bCs/>
          <w:kern w:val="2"/>
          <w:sz w:val="30"/>
          <w:szCs w:val="30"/>
        </w:rPr>
      </w:pPr>
    </w:p>
    <w:p>
      <w:pPr>
        <w:spacing w:line="400" w:lineRule="exact"/>
        <w:rPr>
          <w:rFonts w:hint="eastAsia" w:ascii="宋体" w:cs="宋体"/>
          <w:b/>
          <w:color w:val="auto"/>
          <w:sz w:val="28"/>
          <w:szCs w:val="24"/>
        </w:rPr>
      </w:pPr>
    </w:p>
    <w:p>
      <w:pPr>
        <w:pStyle w:val="19"/>
        <w:rPr>
          <w:rFonts w:hint="eastAsia" w:ascii="宋体" w:cs="宋体"/>
        </w:rPr>
      </w:pPr>
    </w:p>
    <w:p>
      <w:pPr>
        <w:spacing w:line="440" w:lineRule="exact"/>
        <w:rPr>
          <w:rFonts w:hint="eastAsia" w:ascii="宋体" w:cs="宋体"/>
          <w:b/>
          <w:color w:val="auto"/>
          <w:sz w:val="32"/>
          <w:szCs w:val="32"/>
        </w:rPr>
      </w:pPr>
    </w:p>
    <w:p>
      <w:pPr>
        <w:spacing w:line="440" w:lineRule="exact"/>
        <w:rPr>
          <w:rFonts w:hint="eastAsia" w:ascii="宋体" w:cs="宋体"/>
          <w:b/>
          <w:color w:val="auto"/>
          <w:sz w:val="32"/>
          <w:szCs w:val="32"/>
        </w:rPr>
      </w:pPr>
    </w:p>
    <w:p>
      <w:pPr>
        <w:pStyle w:val="19"/>
        <w:rPr>
          <w:rFonts w:hint="eastAsia" w:ascii="宋体" w:cs="宋体"/>
          <w:b/>
          <w:sz w:val="32"/>
          <w:szCs w:val="32"/>
        </w:rPr>
      </w:pPr>
    </w:p>
    <w:p>
      <w:pPr>
        <w:rPr>
          <w:rFonts w:hint="eastAsia"/>
        </w:rPr>
      </w:pPr>
    </w:p>
    <w:p>
      <w:pPr>
        <w:rPr>
          <w:rFonts w:hint="eastAsia" w:ascii="宋体" w:cs="宋体"/>
          <w:color w:val="auto"/>
        </w:rPr>
      </w:pPr>
    </w:p>
    <w:p>
      <w:pPr>
        <w:pStyle w:val="19"/>
        <w:spacing w:line="400" w:lineRule="exact"/>
        <w:ind w:firstLine="2249" w:firstLineChars="700"/>
        <w:rPr>
          <w:rFonts w:hint="eastAsia" w:ascii="宋体" w:cs="宋体"/>
          <w:b/>
          <w:sz w:val="32"/>
          <w:szCs w:val="32"/>
        </w:rPr>
      </w:pPr>
      <w:r>
        <w:rPr>
          <w:rFonts w:hint="eastAsia" w:ascii="宋体" w:cs="宋体"/>
          <w:b/>
          <w:sz w:val="32"/>
          <w:szCs w:val="32"/>
        </w:rPr>
        <w:t>货物及技术服务参数响应（偏离）表</w:t>
      </w:r>
    </w:p>
    <w:p>
      <w:pPr>
        <w:pStyle w:val="64"/>
        <w:adjustRightInd w:val="0"/>
        <w:snapToGrid w:val="0"/>
        <w:spacing w:line="400" w:lineRule="exact"/>
        <w:rPr>
          <w:rFonts w:hint="eastAsia" w:ascii="宋体" w:cs="宋体"/>
          <w:sz w:val="24"/>
          <w:szCs w:val="24"/>
        </w:rPr>
      </w:pPr>
      <w:r>
        <w:rPr>
          <w:rFonts w:hint="eastAsia" w:ascii="宋体" w:cs="宋体"/>
          <w:sz w:val="24"/>
          <w:szCs w:val="24"/>
        </w:rPr>
        <w:t>采购项目编号：</w:t>
      </w:r>
      <w:r>
        <w:rPr>
          <w:rFonts w:hint="eastAsia" w:ascii="宋体" w:cs="宋体"/>
          <w:sz w:val="24"/>
          <w:szCs w:val="24"/>
          <w:u w:val="single"/>
        </w:rPr>
        <w:t xml:space="preserve">                              </w:t>
      </w:r>
      <w:r>
        <w:rPr>
          <w:rFonts w:hint="eastAsia" w:ascii="宋体" w:cs="宋体"/>
          <w:sz w:val="24"/>
          <w:szCs w:val="24"/>
        </w:rPr>
        <w:t xml:space="preserve">     </w:t>
      </w:r>
    </w:p>
    <w:p>
      <w:pPr>
        <w:pStyle w:val="64"/>
        <w:adjustRightInd w:val="0"/>
        <w:snapToGrid w:val="0"/>
        <w:spacing w:line="400" w:lineRule="exact"/>
        <w:rPr>
          <w:rFonts w:hint="eastAsia" w:ascii="宋体" w:cs="宋体"/>
          <w:sz w:val="24"/>
          <w:szCs w:val="24"/>
          <w:u w:val="single"/>
        </w:rPr>
      </w:pPr>
      <w:r>
        <w:rPr>
          <w:rFonts w:hint="eastAsia" w:ascii="宋体" w:cs="宋体"/>
          <w:sz w:val="24"/>
          <w:szCs w:val="24"/>
        </w:rPr>
        <w:t>采购项目名称：</w:t>
      </w:r>
      <w:r>
        <w:rPr>
          <w:rFonts w:hint="eastAsia" w:ascii="宋体" w:cs="宋体"/>
          <w:sz w:val="24"/>
          <w:szCs w:val="24"/>
          <w:u w:val="single"/>
        </w:rPr>
        <w:t xml:space="preserve">                              </w:t>
      </w:r>
    </w:p>
    <w:tbl>
      <w:tblPr>
        <w:tblStyle w:val="43"/>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2154"/>
        <w:gridCol w:w="2057"/>
        <w:gridCol w:w="214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417"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ind w:left="0" w:firstLine="0"/>
              <w:rPr>
                <w:rFonts w:hint="eastAsia" w:ascii="宋体" w:cs="宋体"/>
                <w:sz w:val="24"/>
                <w:szCs w:val="24"/>
              </w:rPr>
            </w:pPr>
            <w:r>
              <w:rPr>
                <w:rFonts w:hint="eastAsia" w:ascii="宋体" w:cs="宋体"/>
                <w:sz w:val="24"/>
                <w:szCs w:val="24"/>
              </w:rPr>
              <w:t>序号</w:t>
            </w:r>
          </w:p>
        </w:tc>
        <w:tc>
          <w:tcPr>
            <w:tcW w:w="2154"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jc w:val="center"/>
              <w:rPr>
                <w:rFonts w:hint="eastAsia" w:ascii="宋体" w:cs="宋体"/>
                <w:sz w:val="24"/>
                <w:szCs w:val="24"/>
              </w:rPr>
            </w:pPr>
            <w:r>
              <w:rPr>
                <w:rFonts w:hint="eastAsia" w:ascii="宋体" w:cs="宋体"/>
                <w:sz w:val="24"/>
                <w:szCs w:val="24"/>
              </w:rPr>
              <w:t>磋商文件要求部分</w:t>
            </w:r>
          </w:p>
        </w:tc>
        <w:tc>
          <w:tcPr>
            <w:tcW w:w="2057"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jc w:val="center"/>
              <w:rPr>
                <w:rFonts w:hint="eastAsia" w:ascii="宋体" w:cs="宋体"/>
                <w:sz w:val="24"/>
                <w:szCs w:val="24"/>
              </w:rPr>
            </w:pPr>
            <w:r>
              <w:rPr>
                <w:rFonts w:hint="eastAsia" w:ascii="宋体" w:cs="宋体"/>
                <w:sz w:val="24"/>
                <w:szCs w:val="24"/>
              </w:rPr>
              <w:t>投标货物及技术</w:t>
            </w:r>
          </w:p>
          <w:p>
            <w:pPr>
              <w:pStyle w:val="64"/>
              <w:spacing w:line="400" w:lineRule="exact"/>
              <w:jc w:val="center"/>
              <w:rPr>
                <w:rFonts w:hint="eastAsia" w:ascii="宋体" w:cs="宋体"/>
                <w:sz w:val="24"/>
                <w:szCs w:val="24"/>
              </w:rPr>
            </w:pPr>
            <w:r>
              <w:rPr>
                <w:rFonts w:hint="eastAsia" w:ascii="宋体" w:cs="宋体"/>
                <w:sz w:val="24"/>
                <w:szCs w:val="24"/>
              </w:rPr>
              <w:t>服务响应部分</w:t>
            </w:r>
          </w:p>
        </w:tc>
        <w:tc>
          <w:tcPr>
            <w:tcW w:w="2146"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jc w:val="center"/>
              <w:rPr>
                <w:rFonts w:hint="eastAsia" w:ascii="宋体" w:cs="宋体"/>
                <w:sz w:val="24"/>
                <w:szCs w:val="24"/>
              </w:rPr>
            </w:pPr>
            <w:r>
              <w:rPr>
                <w:rFonts w:hint="eastAsia" w:ascii="宋体" w:cs="宋体"/>
                <w:sz w:val="24"/>
                <w:szCs w:val="24"/>
              </w:rPr>
              <w:t>偏离内容</w:t>
            </w:r>
          </w:p>
        </w:tc>
        <w:tc>
          <w:tcPr>
            <w:tcW w:w="2145"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jc w:val="center"/>
              <w:rPr>
                <w:rFonts w:hint="eastAsia" w:ascii="宋体" w:cs="宋体"/>
                <w:sz w:val="24"/>
                <w:szCs w:val="24"/>
              </w:rPr>
            </w:pPr>
            <w:r>
              <w:rPr>
                <w:rFonts w:hint="eastAsia" w:ascii="宋体" w:cs="宋体"/>
                <w:sz w:val="24"/>
                <w:szCs w:val="24"/>
              </w:rPr>
              <w:t>投标文件证明材料</w:t>
            </w:r>
          </w:p>
          <w:p>
            <w:pPr>
              <w:pStyle w:val="64"/>
              <w:spacing w:line="400" w:lineRule="exact"/>
              <w:jc w:val="center"/>
              <w:rPr>
                <w:rFonts w:hint="eastAsia" w:ascii="宋体" w:cs="宋体"/>
                <w:sz w:val="24"/>
                <w:szCs w:val="24"/>
              </w:rPr>
            </w:pPr>
            <w:r>
              <w:rPr>
                <w:rFonts w:hint="eastAsia" w:ascii="宋体" w:cs="宋体"/>
                <w:sz w:val="24"/>
                <w:szCs w:val="24"/>
              </w:rPr>
              <w:t>起始页码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417"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r>
              <w:rPr>
                <w:rFonts w:hint="eastAsia" w:ascii="宋体" w:cs="宋体"/>
                <w:sz w:val="24"/>
                <w:szCs w:val="24"/>
              </w:rPr>
              <w:t>1</w:t>
            </w:r>
          </w:p>
        </w:tc>
        <w:tc>
          <w:tcPr>
            <w:tcW w:w="2154"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p>
        </w:tc>
        <w:tc>
          <w:tcPr>
            <w:tcW w:w="2146"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p>
        </w:tc>
        <w:tc>
          <w:tcPr>
            <w:tcW w:w="2145"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417"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r>
              <w:rPr>
                <w:rFonts w:hint="eastAsia" w:ascii="宋体" w:cs="宋体"/>
                <w:sz w:val="24"/>
                <w:szCs w:val="24"/>
              </w:rPr>
              <w:t>2</w:t>
            </w:r>
          </w:p>
        </w:tc>
        <w:tc>
          <w:tcPr>
            <w:tcW w:w="2154"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p>
        </w:tc>
        <w:tc>
          <w:tcPr>
            <w:tcW w:w="2146"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p>
        </w:tc>
        <w:tc>
          <w:tcPr>
            <w:tcW w:w="2145"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417"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r>
              <w:rPr>
                <w:rFonts w:hint="eastAsia" w:ascii="宋体" w:cs="宋体"/>
                <w:sz w:val="24"/>
                <w:szCs w:val="24"/>
              </w:rPr>
              <w:t>3</w:t>
            </w:r>
          </w:p>
        </w:tc>
        <w:tc>
          <w:tcPr>
            <w:tcW w:w="2154"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p>
        </w:tc>
        <w:tc>
          <w:tcPr>
            <w:tcW w:w="2146"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p>
        </w:tc>
        <w:tc>
          <w:tcPr>
            <w:tcW w:w="2145"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trPr>
        <w:tc>
          <w:tcPr>
            <w:tcW w:w="417"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r>
              <w:rPr>
                <w:rFonts w:hint="eastAsia" w:ascii="宋体" w:cs="宋体"/>
                <w:sz w:val="24"/>
                <w:szCs w:val="24"/>
              </w:rPr>
              <w:t>…</w:t>
            </w:r>
          </w:p>
        </w:tc>
        <w:tc>
          <w:tcPr>
            <w:tcW w:w="2154"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p>
        </w:tc>
        <w:tc>
          <w:tcPr>
            <w:tcW w:w="2146"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p>
        </w:tc>
        <w:tc>
          <w:tcPr>
            <w:tcW w:w="2145" w:type="dxa"/>
            <w:tcBorders>
              <w:top w:val="single" w:color="auto" w:sz="4" w:space="0"/>
              <w:left w:val="single" w:color="auto" w:sz="4" w:space="0"/>
              <w:bottom w:val="single" w:color="auto" w:sz="4" w:space="0"/>
              <w:right w:val="single" w:color="auto" w:sz="4" w:space="0"/>
            </w:tcBorders>
            <w:vAlign w:val="center"/>
          </w:tcPr>
          <w:p>
            <w:pPr>
              <w:pStyle w:val="64"/>
              <w:spacing w:line="400" w:lineRule="exact"/>
              <w:rPr>
                <w:rFonts w:hint="eastAsia" w:ascii="宋体" w:cs="宋体"/>
                <w:sz w:val="24"/>
                <w:szCs w:val="24"/>
              </w:rPr>
            </w:pPr>
          </w:p>
        </w:tc>
      </w:tr>
    </w:tbl>
    <w:p>
      <w:pPr>
        <w:pStyle w:val="94"/>
        <w:tabs>
          <w:tab w:val="left" w:pos="750"/>
        </w:tabs>
        <w:adjustRightInd w:val="0"/>
        <w:snapToGrid w:val="0"/>
        <w:spacing w:line="400" w:lineRule="exact"/>
        <w:ind w:left="12" w:hanging="12"/>
        <w:rPr>
          <w:rFonts w:hint="eastAsia" w:ascii="宋体" w:cs="宋体"/>
          <w:sz w:val="24"/>
          <w:szCs w:val="24"/>
        </w:rPr>
      </w:pPr>
      <w:r>
        <w:rPr>
          <w:rFonts w:hint="eastAsia" w:ascii="宋体" w:cs="宋体"/>
          <w:sz w:val="24"/>
          <w:szCs w:val="24"/>
        </w:rPr>
        <w:t>注：凡投标文件中所投货物数量、规格型号、技术参数及质量标准，技术服务要求等必须在此表中列出，投标人应对照招标文件要求逐条列出并在偏差内容“偏离情况”栏注明“正偏离”、“负偏离”或“无偏离”。</w:t>
      </w:r>
    </w:p>
    <w:p>
      <w:pPr>
        <w:pStyle w:val="94"/>
        <w:tabs>
          <w:tab w:val="left" w:pos="750"/>
        </w:tabs>
        <w:adjustRightInd w:val="0"/>
        <w:snapToGrid w:val="0"/>
        <w:spacing w:line="400" w:lineRule="exact"/>
        <w:ind w:left="1083" w:leftChars="278" w:hanging="499" w:hangingChars="208"/>
        <w:rPr>
          <w:rFonts w:hint="eastAsia" w:ascii="宋体" w:cs="宋体"/>
          <w:sz w:val="24"/>
          <w:szCs w:val="24"/>
        </w:rPr>
      </w:pPr>
    </w:p>
    <w:p>
      <w:pPr>
        <w:pStyle w:val="94"/>
        <w:tabs>
          <w:tab w:val="left" w:pos="750"/>
        </w:tabs>
        <w:adjustRightInd w:val="0"/>
        <w:snapToGrid w:val="0"/>
        <w:spacing w:line="400" w:lineRule="exact"/>
        <w:ind w:left="1302" w:leftChars="620" w:firstLine="1660" w:firstLineChars="692"/>
        <w:rPr>
          <w:rFonts w:hint="eastAsia" w:ascii="宋体" w:cs="宋体"/>
          <w:sz w:val="24"/>
          <w:szCs w:val="24"/>
          <w:u w:val="single"/>
        </w:rPr>
      </w:pPr>
      <w:r>
        <w:rPr>
          <w:rFonts w:hint="eastAsia" w:ascii="宋体" w:cs="宋体"/>
          <w:sz w:val="24"/>
          <w:szCs w:val="24"/>
        </w:rPr>
        <w:t>供应商（盖章）：</w:t>
      </w:r>
      <w:r>
        <w:rPr>
          <w:rFonts w:hint="eastAsia" w:ascii="宋体" w:cs="宋体"/>
          <w:sz w:val="24"/>
          <w:szCs w:val="24"/>
          <w:u w:val="single"/>
        </w:rPr>
        <w:t xml:space="preserve">                        </w:t>
      </w:r>
    </w:p>
    <w:p>
      <w:pPr>
        <w:pStyle w:val="94"/>
        <w:tabs>
          <w:tab w:val="left" w:pos="750"/>
        </w:tabs>
        <w:adjustRightInd w:val="0"/>
        <w:snapToGrid w:val="0"/>
        <w:spacing w:line="400" w:lineRule="exact"/>
        <w:ind w:left="1302" w:leftChars="620" w:firstLine="940" w:firstLineChars="392"/>
        <w:rPr>
          <w:rFonts w:hint="eastAsia" w:ascii="宋体" w:cs="宋体"/>
          <w:sz w:val="24"/>
          <w:szCs w:val="24"/>
          <w:u w:val="single"/>
        </w:rPr>
      </w:pPr>
    </w:p>
    <w:p>
      <w:pPr>
        <w:pStyle w:val="23"/>
        <w:ind w:left="1257" w:leftChars="304" w:hanging="619" w:hangingChars="258"/>
        <w:rPr>
          <w:rFonts w:hint="eastAsia" w:ascii="宋体" w:eastAsia="宋体" w:cs="宋体"/>
          <w:color w:val="auto"/>
          <w:sz w:val="24"/>
          <w:szCs w:val="24"/>
          <w:u w:val="single"/>
        </w:rPr>
      </w:pPr>
      <w:r>
        <w:rPr>
          <w:rFonts w:hint="eastAsia" w:ascii="宋体" w:eastAsia="宋体" w:cs="宋体"/>
          <w:b w:val="0"/>
          <w:bCs/>
          <w:color w:val="auto"/>
          <w:kern w:val="0"/>
          <w:sz w:val="24"/>
          <w:szCs w:val="24"/>
        </w:rPr>
        <w:t>法定代表人或委托代理人（签字或盖章）：</w:t>
      </w:r>
      <w:r>
        <w:rPr>
          <w:rFonts w:hint="eastAsia" w:ascii="宋体" w:eastAsia="宋体" w:cs="宋体"/>
          <w:color w:val="auto"/>
          <w:sz w:val="24"/>
          <w:szCs w:val="24"/>
          <w:u w:val="single"/>
        </w:rPr>
        <w:t xml:space="preserve">                      </w:t>
      </w:r>
    </w:p>
    <w:p>
      <w:pPr>
        <w:pStyle w:val="94"/>
        <w:tabs>
          <w:tab w:val="left" w:pos="750"/>
        </w:tabs>
        <w:adjustRightInd w:val="0"/>
        <w:snapToGrid w:val="0"/>
        <w:spacing w:line="400" w:lineRule="exact"/>
        <w:ind w:left="0" w:firstLine="480" w:firstLineChars="200"/>
        <w:rPr>
          <w:rFonts w:hint="eastAsia" w:ascii="宋体" w:cs="宋体"/>
          <w:sz w:val="24"/>
          <w:szCs w:val="24"/>
          <w:u w:val="single"/>
        </w:rPr>
      </w:pPr>
    </w:p>
    <w:p>
      <w:pPr>
        <w:pStyle w:val="94"/>
        <w:tabs>
          <w:tab w:val="left" w:pos="750"/>
        </w:tabs>
        <w:adjustRightInd w:val="0"/>
        <w:snapToGrid w:val="0"/>
        <w:spacing w:line="400" w:lineRule="exact"/>
        <w:ind w:left="0" w:firstLine="2640" w:firstLineChars="1100"/>
        <w:rPr>
          <w:rFonts w:hint="eastAsia" w:ascii="宋体" w:cs="宋体"/>
          <w:sz w:val="24"/>
          <w:szCs w:val="24"/>
        </w:rPr>
      </w:pPr>
      <w:r>
        <w:rPr>
          <w:rFonts w:hint="eastAsia" w:ascii="宋体" w:cs="宋体"/>
          <w:sz w:val="24"/>
          <w:szCs w:val="24"/>
        </w:rPr>
        <w:t>日期：</w:t>
      </w:r>
      <w:r>
        <w:rPr>
          <w:rFonts w:hint="eastAsia" w:ascii="宋体" w:cs="宋体"/>
          <w:sz w:val="24"/>
          <w:szCs w:val="24"/>
          <w:u w:val="single"/>
        </w:rPr>
        <w:t xml:space="preserve">         </w:t>
      </w:r>
      <w:r>
        <w:rPr>
          <w:rFonts w:hint="eastAsia" w:ascii="宋体" w:cs="宋体"/>
          <w:sz w:val="24"/>
          <w:szCs w:val="24"/>
        </w:rPr>
        <w:t>年</w:t>
      </w:r>
      <w:r>
        <w:rPr>
          <w:rFonts w:hint="eastAsia" w:ascii="宋体" w:cs="宋体"/>
          <w:sz w:val="24"/>
          <w:szCs w:val="24"/>
          <w:u w:val="single"/>
        </w:rPr>
        <w:t xml:space="preserve">       </w:t>
      </w:r>
      <w:r>
        <w:rPr>
          <w:rFonts w:hint="eastAsia" w:ascii="宋体" w:cs="宋体"/>
          <w:sz w:val="24"/>
          <w:szCs w:val="24"/>
        </w:rPr>
        <w:t>月</w:t>
      </w:r>
      <w:r>
        <w:rPr>
          <w:rFonts w:hint="eastAsia" w:ascii="宋体" w:cs="宋体"/>
          <w:sz w:val="24"/>
          <w:szCs w:val="24"/>
          <w:u w:val="single"/>
        </w:rPr>
        <w:t xml:space="preserve">       </w:t>
      </w:r>
      <w:r>
        <w:rPr>
          <w:rFonts w:hint="eastAsia" w:ascii="宋体" w:cs="宋体"/>
          <w:sz w:val="24"/>
          <w:szCs w:val="24"/>
        </w:rPr>
        <w:t>日</w:t>
      </w:r>
    </w:p>
    <w:p>
      <w:pPr>
        <w:pStyle w:val="91"/>
        <w:spacing w:after="0" w:line="400" w:lineRule="exact"/>
        <w:rPr>
          <w:rFonts w:hint="eastAsia" w:ascii="宋体" w:cs="宋体"/>
          <w:sz w:val="24"/>
        </w:rPr>
      </w:pPr>
    </w:p>
    <w:p>
      <w:pPr>
        <w:pStyle w:val="91"/>
        <w:spacing w:after="0" w:line="400" w:lineRule="exact"/>
        <w:rPr>
          <w:rFonts w:hint="eastAsia" w:ascii="宋体" w:cs="宋体"/>
          <w:sz w:val="24"/>
        </w:rPr>
      </w:pPr>
    </w:p>
    <w:p>
      <w:pPr>
        <w:pStyle w:val="91"/>
        <w:spacing w:after="0" w:line="400" w:lineRule="exact"/>
        <w:rPr>
          <w:rFonts w:hint="eastAsia" w:ascii="宋体" w:cs="宋体"/>
          <w:sz w:val="24"/>
        </w:rPr>
      </w:pPr>
    </w:p>
    <w:p>
      <w:pPr>
        <w:pStyle w:val="91"/>
        <w:spacing w:after="0" w:line="400" w:lineRule="exact"/>
        <w:rPr>
          <w:rFonts w:hint="eastAsia" w:ascii="宋体" w:cs="宋体"/>
          <w:sz w:val="24"/>
        </w:rPr>
      </w:pPr>
    </w:p>
    <w:p>
      <w:pPr>
        <w:pStyle w:val="91"/>
        <w:spacing w:after="0" w:line="400" w:lineRule="exact"/>
        <w:rPr>
          <w:rFonts w:hint="eastAsia" w:ascii="宋体" w:cs="宋体"/>
          <w:sz w:val="24"/>
        </w:rPr>
      </w:pPr>
    </w:p>
    <w:p>
      <w:pPr>
        <w:pStyle w:val="91"/>
        <w:spacing w:after="0" w:line="400" w:lineRule="exact"/>
        <w:rPr>
          <w:rFonts w:hint="eastAsia" w:ascii="宋体" w:cs="宋体"/>
          <w:sz w:val="24"/>
        </w:rPr>
      </w:pPr>
    </w:p>
    <w:p>
      <w:pPr>
        <w:pStyle w:val="91"/>
        <w:spacing w:after="0" w:line="400" w:lineRule="exact"/>
        <w:rPr>
          <w:rFonts w:hint="eastAsia" w:ascii="宋体" w:cs="宋体"/>
          <w:sz w:val="24"/>
        </w:rPr>
      </w:pPr>
    </w:p>
    <w:bookmarkEnd w:id="165"/>
    <w:bookmarkEnd w:id="166"/>
    <w:bookmarkEnd w:id="167"/>
    <w:bookmarkEnd w:id="168"/>
    <w:bookmarkEnd w:id="169"/>
    <w:bookmarkEnd w:id="170"/>
    <w:p>
      <w:pPr>
        <w:pStyle w:val="19"/>
        <w:spacing w:line="400" w:lineRule="exact"/>
        <w:ind w:firstLine="643" w:firstLineChars="200"/>
        <w:rPr>
          <w:rFonts w:hint="eastAsia" w:ascii="宋体" w:cs="宋体"/>
          <w:b/>
          <w:sz w:val="32"/>
          <w:szCs w:val="32"/>
        </w:rPr>
      </w:pPr>
      <w:r>
        <w:rPr>
          <w:rFonts w:hint="eastAsia" w:ascii="宋体" w:cs="宋体"/>
          <w:b/>
          <w:sz w:val="32"/>
          <w:szCs w:val="32"/>
        </w:rPr>
        <w:t>中、小微企业声明函格式（非中、小微企业可不提供）；</w:t>
      </w:r>
    </w:p>
    <w:p>
      <w:pPr>
        <w:pStyle w:val="125"/>
        <w:spacing w:line="400" w:lineRule="exact"/>
        <w:ind w:right="-97"/>
        <w:jc w:val="center"/>
        <w:rPr>
          <w:rFonts w:hint="eastAsia" w:ascii="宋体" w:cs="宋体"/>
          <w:b/>
          <w:sz w:val="24"/>
        </w:rPr>
      </w:pPr>
    </w:p>
    <w:p>
      <w:pPr>
        <w:pStyle w:val="125"/>
        <w:spacing w:line="400" w:lineRule="exact"/>
        <w:ind w:right="-97"/>
        <w:jc w:val="center"/>
        <w:rPr>
          <w:rFonts w:hint="eastAsia" w:ascii="宋体" w:cs="宋体"/>
          <w:b/>
          <w:sz w:val="24"/>
        </w:rPr>
      </w:pPr>
      <w:r>
        <w:rPr>
          <w:rFonts w:hint="eastAsia" w:ascii="宋体" w:cs="宋体"/>
          <w:b/>
          <w:sz w:val="24"/>
        </w:rPr>
        <w:t>中小企业声明函</w:t>
      </w:r>
    </w:p>
    <w:p>
      <w:pPr>
        <w:pStyle w:val="124"/>
        <w:spacing w:line="400" w:lineRule="exact"/>
        <w:ind w:firstLine="600" w:firstLineChars="200"/>
        <w:rPr>
          <w:rFonts w:hint="eastAsia" w:ascii="宋体" w:eastAsia="宋体" w:cs="宋体"/>
          <w:sz w:val="30"/>
          <w:szCs w:val="30"/>
        </w:rPr>
      </w:pPr>
      <w:r>
        <w:rPr>
          <w:rFonts w:hint="eastAsia" w:ascii="宋体" w:eastAsia="宋体" w:cs="宋体"/>
          <w:sz w:val="30"/>
          <w:szCs w:val="30"/>
        </w:rPr>
        <w:t>项目编号：</w:t>
      </w:r>
      <w:r>
        <w:rPr>
          <w:rFonts w:hint="eastAsia" w:ascii="宋体" w:eastAsia="宋体" w:cs="宋体"/>
          <w:sz w:val="30"/>
          <w:szCs w:val="30"/>
          <w:u w:val="single"/>
        </w:rPr>
        <w:t xml:space="preserve">                </w:t>
      </w:r>
      <w:r>
        <w:rPr>
          <w:rFonts w:hint="eastAsia" w:ascii="宋体" w:eastAsia="宋体" w:cs="宋体"/>
          <w:sz w:val="30"/>
          <w:szCs w:val="30"/>
        </w:rPr>
        <w:t xml:space="preserve">                          </w:t>
      </w:r>
    </w:p>
    <w:p>
      <w:pPr>
        <w:pStyle w:val="124"/>
        <w:spacing w:line="400" w:lineRule="exact"/>
        <w:ind w:firstLine="600" w:firstLineChars="200"/>
        <w:rPr>
          <w:rFonts w:hint="eastAsia" w:ascii="宋体" w:eastAsia="宋体" w:cs="宋体"/>
          <w:bCs/>
          <w:sz w:val="30"/>
          <w:szCs w:val="30"/>
          <w:u w:val="single"/>
        </w:rPr>
      </w:pPr>
      <w:r>
        <w:rPr>
          <w:rFonts w:hint="eastAsia" w:ascii="宋体" w:eastAsia="宋体" w:cs="宋体"/>
          <w:sz w:val="30"/>
          <w:szCs w:val="30"/>
        </w:rPr>
        <w:t>项目名称：</w:t>
      </w:r>
      <w:r>
        <w:rPr>
          <w:rFonts w:hint="eastAsia" w:ascii="宋体" w:eastAsia="宋体" w:cs="宋体"/>
          <w:sz w:val="30"/>
          <w:szCs w:val="30"/>
          <w:u w:val="single"/>
        </w:rPr>
        <w:t xml:space="preserve">                 </w:t>
      </w:r>
    </w:p>
    <w:p>
      <w:pPr>
        <w:pStyle w:val="125"/>
        <w:spacing w:line="400" w:lineRule="exact"/>
        <w:ind w:firstLine="504" w:firstLineChars="200"/>
        <w:rPr>
          <w:rFonts w:hint="eastAsia" w:ascii="宋体" w:cs="宋体"/>
          <w:spacing w:val="6"/>
          <w:sz w:val="24"/>
        </w:rPr>
      </w:pPr>
      <w:r>
        <w:rPr>
          <w:rFonts w:hint="eastAsia" w:ascii="宋体" w:cs="宋体"/>
          <w:spacing w:val="6"/>
          <w:sz w:val="24"/>
        </w:rPr>
        <w:t>本公司郑重声明，根据《政府采购促进中小企业发展暂行办法》（财库[2011]181号）的规定，本公司为______（请填写：中型、小型、微型）企业。即，本公司同时满足以下条件：</w:t>
      </w:r>
    </w:p>
    <w:p>
      <w:pPr>
        <w:pStyle w:val="125"/>
        <w:spacing w:line="400" w:lineRule="exact"/>
        <w:ind w:firstLine="504" w:firstLineChars="200"/>
        <w:rPr>
          <w:rFonts w:hint="eastAsia" w:ascii="宋体" w:cs="宋体"/>
          <w:spacing w:val="6"/>
          <w:sz w:val="24"/>
        </w:rPr>
      </w:pPr>
      <w:r>
        <w:rPr>
          <w:rFonts w:hint="eastAsia" w:ascii="宋体" w:cs="宋体"/>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pPr>
        <w:pStyle w:val="125"/>
        <w:spacing w:line="400" w:lineRule="exact"/>
        <w:ind w:firstLine="504" w:firstLineChars="200"/>
        <w:rPr>
          <w:rFonts w:hint="eastAsia" w:ascii="宋体" w:cs="宋体"/>
          <w:spacing w:val="6"/>
          <w:sz w:val="24"/>
        </w:rPr>
      </w:pPr>
      <w:r>
        <w:rPr>
          <w:rFonts w:hint="eastAsia" w:ascii="宋体" w:cs="宋体"/>
          <w:spacing w:val="6"/>
          <w:sz w:val="24"/>
        </w:rPr>
        <w:t>2.本公司参加______单位的______项目采购活动提供本企业制造的货物，由本企业承担货物、提供服务，或者提供其他______（请填写：中型、小型、微型）企业制造的货物。本条所称货物不包括使用大型企业注册商标的货物。</w:t>
      </w:r>
    </w:p>
    <w:p>
      <w:pPr>
        <w:pStyle w:val="125"/>
        <w:spacing w:line="400" w:lineRule="exact"/>
        <w:ind w:firstLine="506" w:firstLineChars="200"/>
        <w:rPr>
          <w:rFonts w:hint="eastAsia" w:ascii="宋体" w:cs="宋体"/>
          <w:b/>
          <w:bCs/>
          <w:spacing w:val="6"/>
          <w:sz w:val="24"/>
        </w:rPr>
      </w:pPr>
      <w:r>
        <w:rPr>
          <w:rFonts w:hint="eastAsia" w:ascii="宋体" w:cs="宋体"/>
          <w:b/>
          <w:bCs/>
          <w:spacing w:val="6"/>
          <w:sz w:val="24"/>
        </w:rPr>
        <w:t>本公司对上述声明的真实性负责。如有虚假，将依法承担相应责任。</w:t>
      </w:r>
    </w:p>
    <w:p>
      <w:pPr>
        <w:pStyle w:val="125"/>
        <w:spacing w:line="400" w:lineRule="exact"/>
        <w:ind w:firstLine="6000" w:firstLineChars="2500"/>
        <w:rPr>
          <w:rFonts w:hint="eastAsia" w:ascii="宋体" w:cs="宋体"/>
          <w:sz w:val="24"/>
        </w:rPr>
      </w:pPr>
    </w:p>
    <w:p>
      <w:pPr>
        <w:pStyle w:val="94"/>
        <w:tabs>
          <w:tab w:val="left" w:pos="750"/>
        </w:tabs>
        <w:adjustRightInd w:val="0"/>
        <w:snapToGrid w:val="0"/>
        <w:spacing w:line="400" w:lineRule="exact"/>
        <w:ind w:left="0" w:firstLine="2640" w:firstLineChars="1100"/>
        <w:rPr>
          <w:rFonts w:hint="eastAsia" w:ascii="宋体" w:cs="宋体"/>
          <w:sz w:val="24"/>
          <w:szCs w:val="24"/>
          <w:u w:val="single"/>
        </w:rPr>
      </w:pPr>
      <w:r>
        <w:rPr>
          <w:rFonts w:hint="eastAsia" w:ascii="宋体" w:cs="宋体"/>
          <w:sz w:val="24"/>
          <w:szCs w:val="24"/>
        </w:rPr>
        <w:t>投标人名称（盖章）：</w:t>
      </w:r>
      <w:r>
        <w:rPr>
          <w:rFonts w:hint="eastAsia" w:ascii="宋体" w:cs="宋体"/>
          <w:sz w:val="24"/>
          <w:szCs w:val="24"/>
          <w:u w:val="single"/>
        </w:rPr>
        <w:t xml:space="preserve">                        </w:t>
      </w:r>
    </w:p>
    <w:p>
      <w:pPr>
        <w:pStyle w:val="94"/>
        <w:tabs>
          <w:tab w:val="left" w:pos="750"/>
        </w:tabs>
        <w:adjustRightInd w:val="0"/>
        <w:snapToGrid w:val="0"/>
        <w:spacing w:line="400" w:lineRule="exact"/>
        <w:ind w:left="0" w:firstLine="0"/>
        <w:rPr>
          <w:rFonts w:hint="eastAsia" w:ascii="宋体" w:cs="宋体"/>
          <w:sz w:val="21"/>
          <w:szCs w:val="21"/>
          <w:u w:val="single"/>
        </w:rPr>
      </w:pPr>
    </w:p>
    <w:p>
      <w:pPr>
        <w:pStyle w:val="94"/>
        <w:tabs>
          <w:tab w:val="left" w:pos="750"/>
        </w:tabs>
        <w:adjustRightInd w:val="0"/>
        <w:snapToGrid w:val="0"/>
        <w:spacing w:line="400" w:lineRule="exact"/>
        <w:ind w:left="0" w:firstLine="480" w:firstLineChars="200"/>
        <w:rPr>
          <w:rFonts w:hint="eastAsia" w:ascii="宋体" w:cs="宋体"/>
          <w:sz w:val="24"/>
          <w:szCs w:val="24"/>
          <w:u w:val="single"/>
        </w:rPr>
      </w:pPr>
      <w:r>
        <w:rPr>
          <w:rFonts w:hint="eastAsia" w:ascii="宋体" w:cs="宋体"/>
          <w:sz w:val="24"/>
          <w:szCs w:val="24"/>
        </w:rPr>
        <w:t>法定代表人或委托代理人（签字或盖章）：</w:t>
      </w:r>
      <w:r>
        <w:rPr>
          <w:rFonts w:hint="eastAsia" w:ascii="宋体" w:cs="宋体"/>
          <w:sz w:val="24"/>
          <w:szCs w:val="24"/>
          <w:u w:val="single"/>
        </w:rPr>
        <w:t xml:space="preserve">                       </w:t>
      </w:r>
    </w:p>
    <w:p>
      <w:pPr>
        <w:pStyle w:val="94"/>
        <w:tabs>
          <w:tab w:val="left" w:pos="750"/>
        </w:tabs>
        <w:adjustRightInd w:val="0"/>
        <w:snapToGrid w:val="0"/>
        <w:spacing w:line="400" w:lineRule="exact"/>
        <w:ind w:left="0" w:firstLine="480" w:firstLineChars="200"/>
        <w:rPr>
          <w:rFonts w:hint="eastAsia" w:ascii="宋体" w:cs="宋体"/>
          <w:sz w:val="24"/>
          <w:szCs w:val="24"/>
          <w:u w:val="single"/>
        </w:rPr>
      </w:pPr>
    </w:p>
    <w:p>
      <w:pPr>
        <w:pStyle w:val="94"/>
        <w:tabs>
          <w:tab w:val="left" w:pos="750"/>
        </w:tabs>
        <w:adjustRightInd w:val="0"/>
        <w:snapToGrid w:val="0"/>
        <w:spacing w:line="400" w:lineRule="exact"/>
        <w:ind w:left="0" w:firstLine="2640" w:firstLineChars="1100"/>
        <w:rPr>
          <w:rFonts w:hint="eastAsia" w:ascii="宋体" w:cs="宋体"/>
          <w:bCs/>
          <w:sz w:val="22"/>
        </w:rPr>
      </w:pPr>
      <w:r>
        <w:rPr>
          <w:rFonts w:hint="eastAsia" w:ascii="宋体" w:cs="宋体"/>
          <w:sz w:val="24"/>
          <w:szCs w:val="24"/>
        </w:rPr>
        <w:t>日期：</w:t>
      </w:r>
      <w:r>
        <w:rPr>
          <w:rFonts w:hint="eastAsia" w:ascii="宋体" w:cs="宋体"/>
          <w:sz w:val="24"/>
          <w:szCs w:val="24"/>
          <w:u w:val="single"/>
        </w:rPr>
        <w:t xml:space="preserve">         </w:t>
      </w:r>
      <w:r>
        <w:rPr>
          <w:rFonts w:hint="eastAsia" w:ascii="宋体" w:cs="宋体"/>
          <w:sz w:val="24"/>
          <w:szCs w:val="24"/>
        </w:rPr>
        <w:t>年</w:t>
      </w:r>
      <w:r>
        <w:rPr>
          <w:rFonts w:hint="eastAsia" w:ascii="宋体" w:cs="宋体"/>
          <w:sz w:val="24"/>
          <w:szCs w:val="24"/>
          <w:u w:val="single"/>
        </w:rPr>
        <w:t xml:space="preserve">        </w:t>
      </w:r>
      <w:r>
        <w:rPr>
          <w:rFonts w:hint="eastAsia" w:ascii="宋体" w:cs="宋体"/>
          <w:sz w:val="24"/>
          <w:szCs w:val="24"/>
        </w:rPr>
        <w:t>月</w:t>
      </w:r>
      <w:r>
        <w:rPr>
          <w:rFonts w:hint="eastAsia" w:ascii="宋体" w:cs="宋体"/>
          <w:sz w:val="24"/>
          <w:szCs w:val="24"/>
          <w:u w:val="single"/>
        </w:rPr>
        <w:t xml:space="preserve">        </w:t>
      </w:r>
      <w:r>
        <w:rPr>
          <w:rFonts w:hint="eastAsia" w:ascii="宋体" w:cs="宋体"/>
          <w:sz w:val="24"/>
          <w:szCs w:val="24"/>
        </w:rPr>
        <w:t>日</w:t>
      </w:r>
    </w:p>
    <w:p>
      <w:pPr>
        <w:pStyle w:val="10"/>
        <w:spacing w:before="0" w:after="0" w:line="360" w:lineRule="auto"/>
        <w:ind w:firstLine="2530" w:firstLineChars="700"/>
        <w:rPr>
          <w:rFonts w:hint="eastAsia" w:ascii="宋体" w:cs="宋体"/>
          <w:bCs/>
          <w:color w:val="auto"/>
          <w:sz w:val="36"/>
          <w:szCs w:val="36"/>
        </w:rPr>
      </w:pPr>
    </w:p>
    <w:p>
      <w:pPr>
        <w:pStyle w:val="10"/>
        <w:spacing w:before="0" w:after="0" w:line="360" w:lineRule="auto"/>
        <w:ind w:firstLine="221" w:firstLineChars="100"/>
        <w:rPr>
          <w:rFonts w:hint="eastAsia" w:ascii="宋体" w:cs="宋体"/>
          <w:bCs/>
          <w:color w:val="auto"/>
          <w:sz w:val="22"/>
          <w:szCs w:val="22"/>
        </w:rPr>
      </w:pPr>
    </w:p>
    <w:p>
      <w:pPr>
        <w:pStyle w:val="19"/>
        <w:jc w:val="center"/>
        <w:rPr>
          <w:rFonts w:hint="eastAsia" w:ascii="宋体" w:cs="宋体"/>
          <w:b/>
          <w:bCs/>
          <w:sz w:val="28"/>
          <w:szCs w:val="28"/>
        </w:rPr>
      </w:pPr>
    </w:p>
    <w:p>
      <w:pPr>
        <w:pStyle w:val="19"/>
        <w:jc w:val="center"/>
        <w:rPr>
          <w:rFonts w:hint="eastAsia" w:ascii="宋体" w:cs="宋体"/>
          <w:b/>
          <w:bCs/>
          <w:sz w:val="28"/>
          <w:szCs w:val="28"/>
        </w:rPr>
      </w:pPr>
    </w:p>
    <w:p>
      <w:pPr>
        <w:pStyle w:val="19"/>
        <w:jc w:val="center"/>
        <w:rPr>
          <w:rFonts w:hint="eastAsia" w:ascii="宋体" w:cs="宋体"/>
          <w:b/>
          <w:bCs/>
          <w:sz w:val="28"/>
          <w:szCs w:val="28"/>
        </w:rPr>
      </w:pPr>
    </w:p>
    <w:p>
      <w:pPr>
        <w:pStyle w:val="19"/>
        <w:jc w:val="center"/>
        <w:rPr>
          <w:rFonts w:hint="eastAsia" w:ascii="宋体" w:cs="宋体"/>
          <w:b/>
          <w:bCs/>
          <w:sz w:val="28"/>
          <w:szCs w:val="28"/>
        </w:rPr>
      </w:pPr>
    </w:p>
    <w:p>
      <w:pPr>
        <w:pStyle w:val="19"/>
        <w:ind w:firstLine="0"/>
        <w:rPr>
          <w:rFonts w:hint="eastAsia" w:ascii="宋体" w:cs="宋体"/>
        </w:rPr>
      </w:pPr>
    </w:p>
    <w:sectPr>
      <w:footerReference r:id="rId4" w:type="default"/>
      <w:pgSz w:w="11906" w:h="16838"/>
      <w:pgMar w:top="1701" w:right="1418" w:bottom="1701" w:left="1438"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文鼎小标宋简">
    <w:altName w:val="宋体"/>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Corbel"/>
    <w:panose1 w:val="02000503000000020004"/>
    <w:charset w:val="00"/>
    <w:family w:val="auto"/>
    <w:pitch w:val="default"/>
    <w:sig w:usb0="00000000" w:usb1="00000000" w:usb2="00000010" w:usb3="00000000" w:csb0="00000000" w:csb1="00000000"/>
  </w:font>
  <w:font w:name="仿宋">
    <w:panose1 w:val="02010609060101010101"/>
    <w:charset w:val="86"/>
    <w:family w:val="modern"/>
    <w:pitch w:val="default"/>
    <w:sig w:usb0="800002BF" w:usb1="38CF7CFA" w:usb2="00000016" w:usb3="00000000" w:csb0="00040001"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w="15875">
                        <a:noFill/>
                      </a:ln>
                    </wps:spPr>
                    <wps:txbx>
                      <w:txbxContent>
                        <w:p>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EXS+7TAAAAAwEAAA8AAAAAAAAAAQAgAAAAIgAAAGRycy9kb3ducmV2LnhtbFBLAQIUABQA&#10;AAAIAIdO4kBAyNFCvAEAAFMDAAAOAAAAAAAAAAEAIAAAACIBAABkcnMvZTJvRG9jLnhtbFBLBQYA&#10;AAAABgAGAFkBAABQBQAAAAA=&#10;">
              <v:fill on="f" focussize="0,0"/>
              <v:stroke on="f" weight="1.25pt"/>
              <v:imagedata o:title=""/>
              <o:lock v:ext="edit" aspectratio="f"/>
              <v:textbox inset="0mm,0mm,0mm,0mm" style="mso-fit-shape-to-text:t;">
                <w:txbxContent>
                  <w:p>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ACC343"/>
    <w:multiLevelType w:val="singleLevel"/>
    <w:tmpl w:val="87ACC343"/>
    <w:lvl w:ilvl="0" w:tentative="0">
      <w:start w:val="1"/>
      <w:numFmt w:val="decimal"/>
      <w:suff w:val="nothing"/>
      <w:lvlText w:val="%1、"/>
      <w:lvlJc w:val="left"/>
      <w:pPr>
        <w:tabs>
          <w:tab w:val="left" w:pos="0"/>
        </w:tabs>
        <w:ind w:left="0" w:firstLine="0"/>
      </w:pPr>
    </w:lvl>
  </w:abstractNum>
  <w:abstractNum w:abstractNumId="1">
    <w:nsid w:val="9F81D2A7"/>
    <w:multiLevelType w:val="singleLevel"/>
    <w:tmpl w:val="9F81D2A7"/>
    <w:lvl w:ilvl="0" w:tentative="0">
      <w:start w:val="1"/>
      <w:numFmt w:val="decimal"/>
      <w:suff w:val="nothing"/>
      <w:lvlText w:val="%1、"/>
      <w:lvlJc w:val="left"/>
      <w:pPr>
        <w:tabs>
          <w:tab w:val="left" w:pos="0"/>
        </w:tabs>
        <w:ind w:left="0" w:firstLine="0"/>
      </w:pPr>
    </w:lvl>
  </w:abstractNum>
  <w:abstractNum w:abstractNumId="2">
    <w:nsid w:val="C2208B79"/>
    <w:multiLevelType w:val="singleLevel"/>
    <w:tmpl w:val="C2208B79"/>
    <w:lvl w:ilvl="0" w:tentative="0">
      <w:start w:val="2"/>
      <w:numFmt w:val="chineseCounting"/>
      <w:suff w:val="nothing"/>
      <w:lvlText w:val="%1、"/>
      <w:lvlJc w:val="left"/>
      <w:pPr>
        <w:tabs>
          <w:tab w:val="left" w:pos="0"/>
        </w:tabs>
        <w:ind w:left="0" w:firstLine="0"/>
      </w:pPr>
      <w:rPr>
        <w:rFonts w:hint="eastAsia"/>
      </w:rPr>
    </w:lvl>
  </w:abstractNum>
  <w:abstractNum w:abstractNumId="3">
    <w:nsid w:val="E53FDC0C"/>
    <w:multiLevelType w:val="singleLevel"/>
    <w:tmpl w:val="E53FDC0C"/>
    <w:lvl w:ilvl="0" w:tentative="0">
      <w:start w:val="2"/>
      <w:numFmt w:val="decimal"/>
      <w:suff w:val="nothing"/>
      <w:lvlText w:val="%1、"/>
      <w:lvlJc w:val="left"/>
      <w:pPr>
        <w:tabs>
          <w:tab w:val="left" w:pos="0"/>
        </w:tabs>
        <w:ind w:left="720" w:firstLine="0"/>
      </w:pPr>
    </w:lvl>
  </w:abstractNum>
  <w:abstractNum w:abstractNumId="4">
    <w:nsid w:val="EA844F27"/>
    <w:multiLevelType w:val="singleLevel"/>
    <w:tmpl w:val="EA844F27"/>
    <w:lvl w:ilvl="0" w:tentative="0">
      <w:start w:val="2"/>
      <w:numFmt w:val="decimal"/>
      <w:lvlText w:val="%1."/>
      <w:lvlJc w:val="left"/>
      <w:pPr>
        <w:tabs>
          <w:tab w:val="left" w:pos="312"/>
        </w:tabs>
        <w:ind w:left="0" w:firstLine="0"/>
      </w:pPr>
    </w:lvl>
  </w:abstractNum>
  <w:abstractNum w:abstractNumId="5">
    <w:nsid w:val="00000008"/>
    <w:multiLevelType w:val="multilevel"/>
    <w:tmpl w:val="00000008"/>
    <w:lvl w:ilvl="0" w:tentative="0">
      <w:start w:val="1"/>
      <w:numFmt w:val="decimal"/>
      <w:lvlText w:val="%1."/>
      <w:lvlJc w:val="left"/>
      <w:pPr>
        <w:tabs>
          <w:tab w:val="left" w:pos="360"/>
        </w:tabs>
        <w:ind w:left="360" w:hanging="360"/>
      </w:pPr>
      <w:rPr>
        <w:rFonts w:hint="eastAsia"/>
        <w:spacing w:val="0"/>
        <w:position w:val="0"/>
      </w:rPr>
    </w:lvl>
    <w:lvl w:ilvl="1" w:tentative="0">
      <w:start w:val="1"/>
      <w:numFmt w:val="decimal"/>
      <w:lvlText w:val="%1.%2."/>
      <w:lvlJc w:val="left"/>
      <w:pPr>
        <w:tabs>
          <w:tab w:val="left" w:pos="720"/>
        </w:tabs>
        <w:ind w:left="720" w:hanging="360"/>
      </w:pPr>
      <w:rPr>
        <w:rFonts w:hint="eastAsia"/>
        <w:spacing w:val="0"/>
        <w:position w:val="0"/>
      </w:rPr>
    </w:lvl>
    <w:lvl w:ilvl="2" w:tentative="0">
      <w:start w:val="1"/>
      <w:numFmt w:val="decimal"/>
      <w:lvlText w:val="%1.%2.%3."/>
      <w:lvlJc w:val="left"/>
      <w:pPr>
        <w:tabs>
          <w:tab w:val="left" w:pos="1080"/>
        </w:tabs>
        <w:ind w:left="1080" w:hanging="360"/>
      </w:pPr>
      <w:rPr>
        <w:rFonts w:hint="eastAsia"/>
        <w:spacing w:val="0"/>
        <w:position w:val="0"/>
      </w:rPr>
    </w:lvl>
    <w:lvl w:ilvl="3" w:tentative="0">
      <w:start w:val="1"/>
      <w:numFmt w:val="decimal"/>
      <w:pStyle w:val="11"/>
      <w:lvlText w:val="%1.%2.%3.%4."/>
      <w:lvlJc w:val="left"/>
      <w:pPr>
        <w:tabs>
          <w:tab w:val="left" w:pos="1440"/>
        </w:tabs>
        <w:ind w:left="1440" w:hanging="360"/>
      </w:pPr>
      <w:rPr>
        <w:rFonts w:hint="eastAsia"/>
        <w:spacing w:val="0"/>
        <w:position w:val="0"/>
      </w:rPr>
    </w:lvl>
    <w:lvl w:ilvl="4" w:tentative="0">
      <w:start w:val="1"/>
      <w:numFmt w:val="decimal"/>
      <w:pStyle w:val="12"/>
      <w:lvlText w:val="%1.%2.%3.%4.%5."/>
      <w:lvlJc w:val="left"/>
      <w:pPr>
        <w:tabs>
          <w:tab w:val="left" w:pos="1800"/>
        </w:tabs>
        <w:ind w:left="1800" w:hanging="360"/>
      </w:pPr>
      <w:rPr>
        <w:rFonts w:hint="eastAsia"/>
        <w:spacing w:val="0"/>
        <w:position w:val="0"/>
      </w:rPr>
    </w:lvl>
    <w:lvl w:ilvl="5" w:tentative="0">
      <w:start w:val="1"/>
      <w:numFmt w:val="decimal"/>
      <w:pStyle w:val="13"/>
      <w:lvlText w:val="%1.%2.%3.%4.%5.%6."/>
      <w:lvlJc w:val="left"/>
      <w:pPr>
        <w:tabs>
          <w:tab w:val="left" w:pos="2160"/>
        </w:tabs>
        <w:ind w:left="2160" w:hanging="360"/>
      </w:pPr>
      <w:rPr>
        <w:rFonts w:hint="eastAsia"/>
        <w:spacing w:val="0"/>
        <w:position w:val="0"/>
      </w:rPr>
    </w:lvl>
    <w:lvl w:ilvl="6" w:tentative="0">
      <w:start w:val="1"/>
      <w:numFmt w:val="decimal"/>
      <w:pStyle w:val="14"/>
      <w:lvlText w:val="%1.%2.%3.%4.%5.%6.%7."/>
      <w:lvlJc w:val="left"/>
      <w:pPr>
        <w:tabs>
          <w:tab w:val="left" w:pos="2520"/>
        </w:tabs>
        <w:ind w:left="2520" w:hanging="360"/>
      </w:pPr>
      <w:rPr>
        <w:rFonts w:hint="eastAsia"/>
        <w:spacing w:val="0"/>
        <w:position w:val="0"/>
      </w:rPr>
    </w:lvl>
    <w:lvl w:ilvl="7" w:tentative="0">
      <w:start w:val="1"/>
      <w:numFmt w:val="decimal"/>
      <w:pStyle w:val="15"/>
      <w:lvlText w:val="%1.%2.%3.%4.%5.%6.%7.%8."/>
      <w:lvlJc w:val="left"/>
      <w:pPr>
        <w:tabs>
          <w:tab w:val="left" w:pos="2880"/>
        </w:tabs>
        <w:ind w:left="2880" w:hanging="360"/>
      </w:pPr>
      <w:rPr>
        <w:rFonts w:hint="eastAsia"/>
        <w:spacing w:val="0"/>
        <w:position w:val="0"/>
      </w:rPr>
    </w:lvl>
    <w:lvl w:ilvl="8" w:tentative="0">
      <w:start w:val="1"/>
      <w:numFmt w:val="decimal"/>
      <w:pStyle w:val="16"/>
      <w:lvlText w:val="%1.%2.%3.%4.%5.%6.%7.%8.%9."/>
      <w:lvlJc w:val="left"/>
      <w:pPr>
        <w:tabs>
          <w:tab w:val="left" w:pos="3240"/>
        </w:tabs>
        <w:ind w:left="3240" w:hanging="360"/>
      </w:pPr>
      <w:rPr>
        <w:rFonts w:hint="eastAsia"/>
        <w:spacing w:val="0"/>
        <w:position w:val="0"/>
      </w:rPr>
    </w:lvl>
  </w:abstractNum>
  <w:abstractNum w:abstractNumId="6">
    <w:nsid w:val="31627A7B"/>
    <w:multiLevelType w:val="singleLevel"/>
    <w:tmpl w:val="31627A7B"/>
    <w:lvl w:ilvl="0" w:tentative="0">
      <w:start w:val="1"/>
      <w:numFmt w:val="decimal"/>
      <w:suff w:val="nothing"/>
      <w:lvlText w:val="%1、"/>
      <w:lvlJc w:val="left"/>
      <w:pPr>
        <w:tabs>
          <w:tab w:val="left" w:pos="0"/>
        </w:tabs>
        <w:ind w:left="0" w:firstLine="0"/>
      </w:pPr>
    </w:lvl>
  </w:abstractNum>
  <w:abstractNum w:abstractNumId="7">
    <w:nsid w:val="464B27E8"/>
    <w:multiLevelType w:val="singleLevel"/>
    <w:tmpl w:val="464B27E8"/>
    <w:lvl w:ilvl="0" w:tentative="0">
      <w:start w:val="1"/>
      <w:numFmt w:val="decimal"/>
      <w:suff w:val="nothing"/>
      <w:lvlText w:val="（%1）"/>
      <w:lvlJc w:val="left"/>
      <w:pPr>
        <w:tabs>
          <w:tab w:val="left" w:pos="0"/>
        </w:tabs>
        <w:ind w:left="0" w:firstLine="0"/>
      </w:pPr>
    </w:lvl>
  </w:abstractNum>
  <w:abstractNum w:abstractNumId="8">
    <w:nsid w:val="50707FAA"/>
    <w:multiLevelType w:val="singleLevel"/>
    <w:tmpl w:val="50707FAA"/>
    <w:lvl w:ilvl="0" w:tentative="0">
      <w:start w:val="1"/>
      <w:numFmt w:val="decimal"/>
      <w:suff w:val="nothing"/>
      <w:lvlText w:val="%1、"/>
      <w:lvlJc w:val="left"/>
      <w:pPr>
        <w:tabs>
          <w:tab w:val="left" w:pos="0"/>
        </w:tabs>
        <w:ind w:left="0" w:firstLine="0"/>
      </w:pPr>
    </w:lvl>
  </w:abstractNum>
  <w:abstractNum w:abstractNumId="9">
    <w:nsid w:val="573E5381"/>
    <w:multiLevelType w:val="singleLevel"/>
    <w:tmpl w:val="573E5381"/>
    <w:lvl w:ilvl="0" w:tentative="0">
      <w:start w:val="2"/>
      <w:numFmt w:val="chineseCounting"/>
      <w:suff w:val="space"/>
      <w:lvlText w:val="第%1章"/>
      <w:lvlJc w:val="left"/>
      <w:pPr>
        <w:tabs>
          <w:tab w:val="left" w:pos="0"/>
        </w:tabs>
        <w:ind w:left="0" w:firstLine="0"/>
      </w:pPr>
      <w:rPr>
        <w:rFonts w:hint="eastAsia"/>
      </w:rPr>
    </w:lvl>
  </w:abstractNum>
  <w:abstractNum w:abstractNumId="10">
    <w:nsid w:val="676EB156"/>
    <w:multiLevelType w:val="singleLevel"/>
    <w:tmpl w:val="676EB156"/>
    <w:lvl w:ilvl="0" w:tentative="0">
      <w:start w:val="8"/>
      <w:numFmt w:val="chineseCounting"/>
      <w:suff w:val="nothing"/>
      <w:lvlText w:val="第%1章、"/>
      <w:lvlJc w:val="left"/>
      <w:pPr>
        <w:tabs>
          <w:tab w:val="left" w:pos="0"/>
        </w:tabs>
        <w:ind w:left="0" w:firstLine="0"/>
      </w:pPr>
      <w:rPr>
        <w:rFonts w:hint="eastAsia"/>
      </w:rPr>
    </w:lvl>
  </w:abstractNum>
  <w:abstractNum w:abstractNumId="11">
    <w:nsid w:val="698F030D"/>
    <w:multiLevelType w:val="singleLevel"/>
    <w:tmpl w:val="698F030D"/>
    <w:lvl w:ilvl="0" w:tentative="0">
      <w:start w:val="1"/>
      <w:numFmt w:val="chineseCounting"/>
      <w:suff w:val="nothing"/>
      <w:lvlText w:val="%1、"/>
      <w:lvlJc w:val="left"/>
      <w:pPr>
        <w:tabs>
          <w:tab w:val="left" w:pos="0"/>
        </w:tabs>
        <w:ind w:left="0" w:firstLine="0"/>
      </w:pPr>
      <w:rPr>
        <w:rFonts w:hint="eastAsia"/>
      </w:rPr>
    </w:lvl>
  </w:abstractNum>
  <w:num w:numId="1">
    <w:abstractNumId w:val="5"/>
  </w:num>
  <w:num w:numId="2">
    <w:abstractNumId w:val="9"/>
  </w:num>
  <w:num w:numId="3">
    <w:abstractNumId w:val="1"/>
  </w:num>
  <w:num w:numId="4">
    <w:abstractNumId w:val="7"/>
  </w:num>
  <w:num w:numId="5">
    <w:abstractNumId w:val="6"/>
  </w:num>
  <w:num w:numId="6">
    <w:abstractNumId w:val="4"/>
  </w:num>
  <w:num w:numId="7">
    <w:abstractNumId w:val="2"/>
  </w:num>
  <w:num w:numId="8">
    <w:abstractNumId w:val="0"/>
  </w:num>
  <w:num w:numId="9">
    <w:abstractNumId w:val="10"/>
  </w:num>
  <w:num w:numId="10">
    <w:abstractNumId w:val="1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DBkZmM3YzE5YjE1Mjk4MDNkNDAzNWUxY2QxZWIifQ=="/>
  </w:docVars>
  <w:rsids>
    <w:rsidRoot w:val="00172A27"/>
    <w:rsid w:val="002560F5"/>
    <w:rsid w:val="00E665D2"/>
    <w:rsid w:val="01AC22E6"/>
    <w:rsid w:val="04182AE2"/>
    <w:rsid w:val="096D61A3"/>
    <w:rsid w:val="0A397024"/>
    <w:rsid w:val="1457225A"/>
    <w:rsid w:val="19C332D1"/>
    <w:rsid w:val="1D57445C"/>
    <w:rsid w:val="1D750D86"/>
    <w:rsid w:val="1E2531D3"/>
    <w:rsid w:val="1ECF2493"/>
    <w:rsid w:val="27A15AF6"/>
    <w:rsid w:val="2C4627F2"/>
    <w:rsid w:val="2DDB38E1"/>
    <w:rsid w:val="2E7F7CB6"/>
    <w:rsid w:val="2FE84D15"/>
    <w:rsid w:val="30251689"/>
    <w:rsid w:val="31E12C3B"/>
    <w:rsid w:val="31FD161E"/>
    <w:rsid w:val="320E382B"/>
    <w:rsid w:val="345F1A2F"/>
    <w:rsid w:val="35671023"/>
    <w:rsid w:val="3CC06E92"/>
    <w:rsid w:val="425963E3"/>
    <w:rsid w:val="426A4E8E"/>
    <w:rsid w:val="42DC7992"/>
    <w:rsid w:val="498D0448"/>
    <w:rsid w:val="4D7B7396"/>
    <w:rsid w:val="508955B2"/>
    <w:rsid w:val="546C3E71"/>
    <w:rsid w:val="54A82C5B"/>
    <w:rsid w:val="586C4558"/>
    <w:rsid w:val="5F432CE2"/>
    <w:rsid w:val="5FCA194F"/>
    <w:rsid w:val="5FEB191C"/>
    <w:rsid w:val="61D218C1"/>
    <w:rsid w:val="62B00F28"/>
    <w:rsid w:val="62EF5A08"/>
    <w:rsid w:val="663013A6"/>
    <w:rsid w:val="681C38A5"/>
    <w:rsid w:val="6CEE3336"/>
    <w:rsid w:val="6E126217"/>
    <w:rsid w:val="6FFC702F"/>
    <w:rsid w:val="720D425E"/>
    <w:rsid w:val="72B20202"/>
    <w:rsid w:val="75371D1E"/>
    <w:rsid w:val="776F7D94"/>
    <w:rsid w:val="7BDC53CD"/>
    <w:rsid w:val="7CD95DB0"/>
    <w:rsid w:val="7E2608F6"/>
    <w:rsid w:val="7E7458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color w:val="000000"/>
      <w:kern w:val="2"/>
      <w:sz w:val="21"/>
      <w:lang w:val="en-US" w:eastAsia="zh-CN" w:bidi="ar-SA"/>
    </w:rPr>
  </w:style>
  <w:style w:type="paragraph" w:styleId="8">
    <w:name w:val="heading 1"/>
    <w:basedOn w:val="1"/>
    <w:next w:val="1"/>
    <w:qFormat/>
    <w:uiPriority w:val="0"/>
    <w:pPr>
      <w:spacing w:before="340" w:after="320"/>
      <w:jc w:val="both"/>
      <w:outlineLvl w:val="0"/>
    </w:pPr>
    <w:rPr>
      <w:rFonts w:eastAsia="宋体"/>
      <w:b/>
      <w:color w:val="000000"/>
      <w:sz w:val="44"/>
    </w:rPr>
  </w:style>
  <w:style w:type="paragraph" w:styleId="9">
    <w:name w:val="heading 2"/>
    <w:basedOn w:val="1"/>
    <w:next w:val="1"/>
    <w:qFormat/>
    <w:uiPriority w:val="0"/>
    <w:pPr>
      <w:spacing w:before="120" w:after="360" w:line="360" w:lineRule="auto"/>
      <w:jc w:val="center"/>
      <w:outlineLvl w:val="1"/>
    </w:pPr>
    <w:rPr>
      <w:rFonts w:ascii="文鼎小标宋简" w:eastAsia="文鼎小标宋简"/>
      <w:b/>
      <w:color w:val="000000"/>
      <w:sz w:val="44"/>
    </w:rPr>
  </w:style>
  <w:style w:type="paragraph" w:styleId="10">
    <w:name w:val="heading 3"/>
    <w:basedOn w:val="1"/>
    <w:next w:val="1"/>
    <w:qFormat/>
    <w:uiPriority w:val="0"/>
    <w:pPr>
      <w:keepLines/>
      <w:spacing w:before="260" w:after="260" w:line="408" w:lineRule="auto"/>
      <w:outlineLvl w:val="2"/>
    </w:pPr>
    <w:rPr>
      <w:b/>
      <w:sz w:val="32"/>
    </w:rPr>
  </w:style>
  <w:style w:type="paragraph" w:styleId="11">
    <w:name w:val="heading 4"/>
    <w:basedOn w:val="1"/>
    <w:next w:val="1"/>
    <w:qFormat/>
    <w:uiPriority w:val="0"/>
    <w:pPr>
      <w:keepLines/>
      <w:numPr>
        <w:ilvl w:val="3"/>
        <w:numId w:val="1"/>
      </w:numPr>
      <w:spacing w:before="280" w:after="290" w:line="372" w:lineRule="auto"/>
      <w:outlineLvl w:val="3"/>
    </w:pPr>
    <w:rPr>
      <w:rFonts w:ascii="Arial" w:hAnsi="Arial" w:eastAsia="黑体"/>
      <w:b/>
      <w:color w:val="000000"/>
      <w:sz w:val="28"/>
    </w:rPr>
  </w:style>
  <w:style w:type="paragraph" w:styleId="12">
    <w:name w:val="heading 5"/>
    <w:basedOn w:val="1"/>
    <w:next w:val="1"/>
    <w:qFormat/>
    <w:uiPriority w:val="0"/>
    <w:pPr>
      <w:keepLines/>
      <w:numPr>
        <w:ilvl w:val="4"/>
        <w:numId w:val="1"/>
      </w:numPr>
      <w:spacing w:before="280" w:after="290" w:line="372" w:lineRule="auto"/>
      <w:outlineLvl w:val="4"/>
    </w:pPr>
    <w:rPr>
      <w:rFonts w:eastAsia="宋体"/>
      <w:b/>
      <w:color w:val="000000"/>
      <w:sz w:val="28"/>
    </w:rPr>
  </w:style>
  <w:style w:type="paragraph" w:styleId="13">
    <w:name w:val="heading 6"/>
    <w:basedOn w:val="1"/>
    <w:next w:val="1"/>
    <w:qFormat/>
    <w:uiPriority w:val="0"/>
    <w:pPr>
      <w:keepLines/>
      <w:numPr>
        <w:ilvl w:val="5"/>
        <w:numId w:val="1"/>
      </w:numPr>
      <w:spacing w:before="240" w:after="64" w:line="312" w:lineRule="auto"/>
      <w:outlineLvl w:val="5"/>
    </w:pPr>
    <w:rPr>
      <w:rFonts w:ascii="Arial" w:hAnsi="Arial" w:eastAsia="黑体"/>
      <w:b/>
      <w:color w:val="000000"/>
      <w:sz w:val="24"/>
    </w:rPr>
  </w:style>
  <w:style w:type="paragraph" w:styleId="14">
    <w:name w:val="heading 7"/>
    <w:basedOn w:val="1"/>
    <w:next w:val="1"/>
    <w:qFormat/>
    <w:uiPriority w:val="0"/>
    <w:pPr>
      <w:keepLines/>
      <w:numPr>
        <w:ilvl w:val="6"/>
        <w:numId w:val="1"/>
      </w:numPr>
      <w:spacing w:before="240" w:after="64" w:line="312" w:lineRule="auto"/>
      <w:outlineLvl w:val="6"/>
    </w:pPr>
    <w:rPr>
      <w:rFonts w:eastAsia="宋体"/>
      <w:b/>
      <w:color w:val="000000"/>
      <w:sz w:val="24"/>
    </w:rPr>
  </w:style>
  <w:style w:type="paragraph" w:styleId="15">
    <w:name w:val="heading 8"/>
    <w:basedOn w:val="1"/>
    <w:next w:val="1"/>
    <w:qFormat/>
    <w:uiPriority w:val="0"/>
    <w:pPr>
      <w:keepLines/>
      <w:numPr>
        <w:ilvl w:val="7"/>
        <w:numId w:val="1"/>
      </w:numPr>
      <w:spacing w:before="240" w:after="64" w:line="312" w:lineRule="auto"/>
      <w:outlineLvl w:val="7"/>
    </w:pPr>
    <w:rPr>
      <w:rFonts w:ascii="Arial" w:hAnsi="Arial" w:eastAsia="黑体"/>
      <w:color w:val="000000"/>
      <w:sz w:val="24"/>
    </w:rPr>
  </w:style>
  <w:style w:type="paragraph" w:styleId="16">
    <w:name w:val="heading 9"/>
    <w:basedOn w:val="1"/>
    <w:next w:val="1"/>
    <w:qFormat/>
    <w:uiPriority w:val="0"/>
    <w:pPr>
      <w:keepLines/>
      <w:numPr>
        <w:ilvl w:val="8"/>
        <w:numId w:val="1"/>
      </w:numPr>
      <w:spacing w:before="240" w:after="64" w:line="312" w:lineRule="auto"/>
      <w:outlineLvl w:val="8"/>
    </w:pPr>
    <w:rPr>
      <w:rFonts w:ascii="Arial" w:hAnsi="Arial" w:eastAsia="黑体"/>
      <w:color w:val="000000"/>
      <w:sz w:val="21"/>
    </w:rPr>
  </w:style>
  <w:style w:type="character" w:default="1" w:styleId="32">
    <w:name w:val="Default Paragraph Font"/>
    <w:qFormat/>
    <w:uiPriority w:val="0"/>
  </w:style>
  <w:style w:type="table" w:default="1" w:styleId="43">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5"/>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paragraph" w:styleId="3">
    <w:name w:val="Body Text Indent"/>
    <w:basedOn w:val="1"/>
    <w:next w:val="4"/>
    <w:uiPriority w:val="0"/>
    <w:pPr>
      <w:widowControl w:val="0"/>
      <w:ind w:firstLine="540"/>
    </w:pPr>
    <w:rPr>
      <w:color w:val="auto"/>
      <w:sz w:val="28"/>
    </w:rPr>
  </w:style>
  <w:style w:type="paragraph" w:styleId="4">
    <w:name w:val="Balloon Text"/>
    <w:basedOn w:val="1"/>
    <w:uiPriority w:val="0"/>
    <w:rPr>
      <w:sz w:val="18"/>
      <w:szCs w:val="18"/>
    </w:rPr>
  </w:style>
  <w:style w:type="paragraph" w:styleId="5">
    <w:name w:val="Body Text"/>
    <w:basedOn w:val="1"/>
    <w:next w:val="6"/>
    <w:uiPriority w:val="0"/>
    <w:pPr>
      <w:widowControl/>
      <w:spacing w:line="528" w:lineRule="auto"/>
      <w:ind w:left="840" w:right="-120"/>
      <w:jc w:val="left"/>
    </w:pPr>
    <w:rPr>
      <w:rFonts w:eastAsia="宋体"/>
      <w:color w:val="000000"/>
      <w:sz w:val="20"/>
    </w:rPr>
  </w:style>
  <w:style w:type="paragraph" w:customStyle="1" w:styleId="6">
    <w:name w:val="正文首行缩进 21"/>
    <w:basedOn w:val="7"/>
    <w:next w:val="5"/>
    <w:qFormat/>
    <w:uiPriority w:val="0"/>
    <w:pPr>
      <w:spacing w:after="120"/>
      <w:ind w:left="420" w:leftChars="200" w:firstLine="420" w:firstLineChars="200"/>
    </w:pPr>
    <w:rPr>
      <w:sz w:val="21"/>
    </w:rPr>
  </w:style>
  <w:style w:type="paragraph" w:customStyle="1" w:styleId="7">
    <w:name w:val="正文文本缩进1"/>
    <w:basedOn w:val="1"/>
    <w:qFormat/>
    <w:uiPriority w:val="0"/>
    <w:pPr>
      <w:ind w:firstLine="538" w:firstLineChars="192"/>
    </w:pPr>
    <w:rPr>
      <w:kern w:val="0"/>
      <w:sz w:val="28"/>
    </w:rPr>
  </w:style>
  <w:style w:type="paragraph" w:styleId="17">
    <w:name w:val="annotation subject"/>
    <w:basedOn w:val="18"/>
    <w:next w:val="18"/>
    <w:qFormat/>
    <w:uiPriority w:val="0"/>
    <w:rPr>
      <w:b/>
      <w:bCs/>
    </w:rPr>
  </w:style>
  <w:style w:type="paragraph" w:styleId="18">
    <w:name w:val="annotation text"/>
    <w:basedOn w:val="1"/>
    <w:uiPriority w:val="0"/>
    <w:pPr>
      <w:jc w:val="left"/>
    </w:pPr>
  </w:style>
  <w:style w:type="paragraph" w:styleId="19">
    <w:name w:val="Normal Indent"/>
    <w:basedOn w:val="1"/>
    <w:next w:val="1"/>
    <w:uiPriority w:val="0"/>
    <w:pPr>
      <w:widowControl w:val="0"/>
      <w:ind w:firstLine="420"/>
    </w:pPr>
    <w:rPr>
      <w:color w:val="auto"/>
    </w:rPr>
  </w:style>
  <w:style w:type="paragraph" w:styleId="20">
    <w:name w:val="toc 3"/>
    <w:basedOn w:val="1"/>
    <w:next w:val="1"/>
    <w:uiPriority w:val="0"/>
    <w:pPr>
      <w:tabs>
        <w:tab w:val="right" w:leader="dot" w:pos="9170"/>
      </w:tabs>
      <w:ind w:left="360"/>
      <w:jc w:val="left"/>
    </w:pPr>
    <w:rPr>
      <w:rFonts w:eastAsia="宋体"/>
      <w:color w:val="000000"/>
      <w:sz w:val="20"/>
    </w:rPr>
  </w:style>
  <w:style w:type="paragraph" w:styleId="21">
    <w:name w:val="Plain Text"/>
    <w:basedOn w:val="1"/>
    <w:uiPriority w:val="0"/>
    <w:pPr>
      <w:widowControl w:val="0"/>
    </w:pPr>
    <w:rPr>
      <w:rFonts w:ascii="宋体"/>
      <w:color w:val="auto"/>
    </w:rPr>
  </w:style>
  <w:style w:type="paragraph" w:styleId="22">
    <w:name w:val="Date"/>
    <w:basedOn w:val="1"/>
    <w:next w:val="1"/>
    <w:uiPriority w:val="0"/>
    <w:pPr>
      <w:ind w:left="100"/>
      <w:jc w:val="both"/>
    </w:pPr>
    <w:rPr>
      <w:rFonts w:eastAsia="宋体"/>
      <w:color w:val="000000"/>
      <w:sz w:val="24"/>
    </w:rPr>
  </w:style>
  <w:style w:type="paragraph" w:styleId="23">
    <w:name w:val="Body Text Indent 2"/>
    <w:basedOn w:val="1"/>
    <w:uiPriority w:val="0"/>
    <w:pPr>
      <w:autoSpaceDE w:val="0"/>
      <w:autoSpaceDN w:val="0"/>
      <w:spacing w:line="360" w:lineRule="auto"/>
      <w:ind w:left="1502" w:leftChars="1200" w:hanging="302" w:hangingChars="302"/>
      <w:textAlignment w:val="bottom"/>
    </w:pPr>
    <w:rPr>
      <w:rFonts w:ascii="仿宋_GB2312" w:eastAsia="仿宋_GB2312"/>
      <w:b/>
      <w:sz w:val="36"/>
    </w:rPr>
  </w:style>
  <w:style w:type="paragraph" w:styleId="24">
    <w:name w:val="footer"/>
    <w:basedOn w:val="1"/>
    <w:next w:val="1"/>
    <w:qFormat/>
    <w:uiPriority w:val="0"/>
    <w:pPr>
      <w:tabs>
        <w:tab w:val="center" w:pos="4153"/>
        <w:tab w:val="right" w:pos="8306"/>
      </w:tabs>
      <w:snapToGrid w:val="0"/>
      <w:jc w:val="left"/>
    </w:pPr>
    <w:rPr>
      <w:rFonts w:eastAsia="宋体"/>
      <w:color w:val="000000"/>
      <w:sz w:val="18"/>
    </w:rPr>
  </w:style>
  <w:style w:type="paragraph" w:styleId="25">
    <w:name w:val="header"/>
    <w:basedOn w:val="1"/>
    <w:next w:val="1"/>
    <w:uiPriority w:val="0"/>
    <w:pPr>
      <w:pBdr>
        <w:bottom w:val="single" w:color="000000" w:sz="6" w:space="1"/>
      </w:pBdr>
      <w:tabs>
        <w:tab w:val="center" w:pos="4153"/>
        <w:tab w:val="right" w:pos="8306"/>
      </w:tabs>
      <w:snapToGrid w:val="0"/>
      <w:jc w:val="center"/>
    </w:pPr>
    <w:rPr>
      <w:rFonts w:eastAsia="宋体"/>
      <w:color w:val="000000"/>
      <w:sz w:val="18"/>
    </w:rPr>
  </w:style>
  <w:style w:type="paragraph" w:styleId="26">
    <w:name w:val="toc 1"/>
    <w:basedOn w:val="1"/>
    <w:next w:val="1"/>
    <w:uiPriority w:val="0"/>
    <w:pPr>
      <w:tabs>
        <w:tab w:val="right" w:leader="dot" w:pos="9170"/>
      </w:tabs>
      <w:spacing w:before="120" w:after="120"/>
      <w:jc w:val="center"/>
    </w:pPr>
    <w:rPr>
      <w:rFonts w:eastAsia="文鼎小标宋简"/>
      <w:b/>
      <w:caps/>
      <w:color w:val="000000"/>
      <w:sz w:val="20"/>
    </w:rPr>
  </w:style>
  <w:style w:type="paragraph" w:styleId="27">
    <w:name w:val="footnote text"/>
    <w:basedOn w:val="1"/>
    <w:uiPriority w:val="0"/>
    <w:pPr>
      <w:snapToGrid w:val="0"/>
      <w:jc w:val="left"/>
    </w:pPr>
    <w:rPr>
      <w:sz w:val="18"/>
      <w:szCs w:val="18"/>
    </w:rPr>
  </w:style>
  <w:style w:type="paragraph" w:styleId="28">
    <w:name w:val="Body Text Indent 3"/>
    <w:basedOn w:val="1"/>
    <w:qFormat/>
    <w:uiPriority w:val="0"/>
    <w:pPr>
      <w:widowControl w:val="0"/>
      <w:topLinePunct/>
      <w:adjustRightInd w:val="0"/>
      <w:spacing w:line="360" w:lineRule="atLeast"/>
      <w:ind w:firstLine="200" w:firstLineChars="200"/>
      <w:textAlignment w:val="baseline"/>
    </w:pPr>
    <w:rPr>
      <w:rFonts w:ascii="仿宋_GB2312" w:eastAsia="仿宋_GB2312"/>
      <w:color w:val="auto"/>
      <w:kern w:val="0"/>
      <w:sz w:val="24"/>
    </w:rPr>
  </w:style>
  <w:style w:type="paragraph" w:styleId="29">
    <w:name w:val="toc 2"/>
    <w:basedOn w:val="1"/>
    <w:next w:val="1"/>
    <w:qFormat/>
    <w:uiPriority w:val="0"/>
    <w:pPr>
      <w:tabs>
        <w:tab w:val="right" w:leader="dot" w:pos="9170"/>
      </w:tabs>
      <w:ind w:left="210" w:firstLine="150"/>
      <w:jc w:val="left"/>
    </w:pPr>
    <w:rPr>
      <w:rFonts w:eastAsia="宋体"/>
      <w:smallCaps/>
      <w:color w:val="000000"/>
      <w:sz w:val="20"/>
    </w:rPr>
  </w:style>
  <w:style w:type="paragraph" w:styleId="30">
    <w:name w:val="Body Text 2"/>
    <w:basedOn w:val="1"/>
    <w:next w:val="1"/>
    <w:qFormat/>
    <w:uiPriority w:val="0"/>
    <w:pPr>
      <w:widowControl/>
      <w:spacing w:after="120" w:line="480" w:lineRule="auto"/>
      <w:jc w:val="both"/>
    </w:pPr>
    <w:rPr>
      <w:rFonts w:eastAsia="宋体"/>
      <w:color w:val="000000"/>
      <w:sz w:val="21"/>
    </w:rPr>
  </w:style>
  <w:style w:type="paragraph" w:styleId="31">
    <w:name w:val="Normal (Web)"/>
    <w:basedOn w:val="1"/>
    <w:qFormat/>
    <w:uiPriority w:val="0"/>
    <w:pPr>
      <w:spacing w:before="100" w:beforeAutospacing="1" w:after="100" w:afterAutospacing="1"/>
      <w:jc w:val="left"/>
    </w:pPr>
    <w:rPr>
      <w:rFonts w:ascii="宋体"/>
      <w:color w:val="auto"/>
      <w:kern w:val="0"/>
      <w:sz w:val="24"/>
      <w:szCs w:val="24"/>
    </w:rPr>
  </w:style>
  <w:style w:type="character" w:styleId="33">
    <w:name w:val="Strong"/>
    <w:qFormat/>
    <w:uiPriority w:val="0"/>
  </w:style>
  <w:style w:type="character" w:styleId="34">
    <w:name w:val="page number"/>
    <w:qFormat/>
    <w:uiPriority w:val="0"/>
  </w:style>
  <w:style w:type="character" w:styleId="35">
    <w:name w:val="FollowedHyperlink"/>
    <w:qFormat/>
    <w:uiPriority w:val="0"/>
    <w:rPr>
      <w:color w:val="3177FD"/>
      <w:u w:val="none"/>
    </w:rPr>
  </w:style>
  <w:style w:type="character" w:styleId="36">
    <w:name w:val="HTML Definition"/>
    <w:qFormat/>
    <w:uiPriority w:val="0"/>
    <w:rPr>
      <w:i/>
      <w:iCs/>
    </w:rPr>
  </w:style>
  <w:style w:type="character" w:styleId="37">
    <w:name w:val="Hyperlink"/>
    <w:qFormat/>
    <w:uiPriority w:val="0"/>
    <w:rPr>
      <w:color w:val="3177FD"/>
      <w:u w:val="none"/>
    </w:rPr>
  </w:style>
  <w:style w:type="character" w:styleId="38">
    <w:name w:val="HTML Code"/>
    <w:qFormat/>
    <w:uiPriority w:val="0"/>
    <w:rPr>
      <w:rFonts w:ascii="Consolas" w:hAnsi="Consolas" w:eastAsia="Consolas" w:cs="Consolas"/>
      <w:sz w:val="21"/>
      <w:szCs w:val="21"/>
      <w:lang w:bidi="ar-SA"/>
    </w:rPr>
  </w:style>
  <w:style w:type="character" w:styleId="39">
    <w:name w:val="annotation reference"/>
    <w:qFormat/>
    <w:uiPriority w:val="0"/>
    <w:rPr>
      <w:sz w:val="21"/>
      <w:szCs w:val="21"/>
    </w:rPr>
  </w:style>
  <w:style w:type="character" w:styleId="40">
    <w:name w:val="footnote reference"/>
    <w:qFormat/>
    <w:uiPriority w:val="0"/>
    <w:rPr>
      <w:vertAlign w:val="superscript"/>
    </w:rPr>
  </w:style>
  <w:style w:type="character" w:styleId="41">
    <w:name w:val="HTML Keyboard"/>
    <w:qFormat/>
    <w:uiPriority w:val="0"/>
    <w:rPr>
      <w:rFonts w:ascii="Consolas" w:hAnsi="Consolas" w:eastAsia="Consolas" w:cs="Consolas"/>
      <w:sz w:val="21"/>
      <w:szCs w:val="21"/>
      <w:lang w:bidi="ar-SA"/>
    </w:rPr>
  </w:style>
  <w:style w:type="character" w:styleId="42">
    <w:name w:val="HTML Sample"/>
    <w:qFormat/>
    <w:uiPriority w:val="0"/>
    <w:rPr>
      <w:rFonts w:ascii="Consolas" w:hAnsi="Consolas" w:eastAsia="Consolas" w:cs="Consolas"/>
      <w:sz w:val="21"/>
      <w:szCs w:val="21"/>
      <w:lang w:bidi="ar-SA"/>
    </w:rPr>
  </w:style>
  <w:style w:type="paragraph" w:customStyle="1" w:styleId="4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46">
    <w:name w:val="标题2正文"/>
    <w:basedOn w:val="1"/>
    <w:qFormat/>
    <w:uiPriority w:val="0"/>
    <w:pPr>
      <w:widowControl w:val="0"/>
      <w:spacing w:line="360" w:lineRule="auto"/>
      <w:ind w:firstLine="200" w:firstLineChars="200"/>
      <w:jc w:val="left"/>
    </w:pPr>
    <w:rPr>
      <w:color w:val="auto"/>
      <w:sz w:val="24"/>
      <w:szCs w:val="24"/>
    </w:rPr>
  </w:style>
  <w:style w:type="paragraph" w:customStyle="1" w:styleId="47">
    <w:name w:val="Normal_5"/>
    <w:qFormat/>
    <w:uiPriority w:val="0"/>
    <w:rPr>
      <w:rFonts w:ascii="黑体" w:hAnsi="Times New Roman" w:eastAsia="黑体" w:cs="Times New Roman"/>
      <w:b/>
      <w:sz w:val="32"/>
      <w:szCs w:val="24"/>
      <w:lang w:val="en-US" w:eastAsia="zh-CN" w:bidi="ar-SA"/>
    </w:r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Normal_15"/>
    <w:qFormat/>
    <w:uiPriority w:val="0"/>
    <w:rPr>
      <w:rFonts w:ascii="黑体" w:hAnsi="Times New Roman" w:eastAsia="黑体" w:cs="Times New Roman"/>
      <w:b/>
      <w:sz w:val="32"/>
      <w:szCs w:val="24"/>
      <w:lang w:val="en-US" w:eastAsia="zh-CN" w:bidi="ar-SA"/>
    </w:rPr>
  </w:style>
  <w:style w:type="paragraph" w:customStyle="1" w:styleId="50">
    <w:name w:val="表正文"/>
    <w:basedOn w:val="1"/>
    <w:next w:val="1"/>
    <w:qFormat/>
    <w:uiPriority w:val="0"/>
    <w:pPr>
      <w:widowControl/>
      <w:ind w:firstLine="420"/>
      <w:jc w:val="both"/>
    </w:pPr>
    <w:rPr>
      <w:rFonts w:eastAsia="宋体"/>
      <w:color w:val="000000"/>
      <w:sz w:val="21"/>
    </w:rPr>
  </w:style>
  <w:style w:type="paragraph" w:customStyle="1" w:styleId="51">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font5"/>
    <w:basedOn w:val="1"/>
    <w:qFormat/>
    <w:uiPriority w:val="0"/>
    <w:pPr>
      <w:spacing w:before="100" w:beforeAutospacing="1" w:after="100" w:afterAutospacing="1"/>
      <w:jc w:val="left"/>
    </w:pPr>
    <w:rPr>
      <w:rFonts w:ascii="宋体"/>
      <w:color w:val="auto"/>
      <w:kern w:val="0"/>
      <w:sz w:val="20"/>
    </w:rPr>
  </w:style>
  <w:style w:type="paragraph" w:customStyle="1" w:styleId="53">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正文_0_0_1"/>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55">
    <w:name w:val="表内文字"/>
    <w:basedOn w:val="1"/>
    <w:next w:val="1"/>
    <w:qFormat/>
    <w:uiPriority w:val="0"/>
    <w:pPr>
      <w:jc w:val="center"/>
    </w:pPr>
    <w:rPr>
      <w:rFonts w:ascii="仿宋_GB2312" w:eastAsia="仿宋_GB2312"/>
      <w:b/>
      <w:bCs/>
      <w:sz w:val="28"/>
    </w:rPr>
  </w:style>
  <w:style w:type="paragraph" w:customStyle="1" w:styleId="56">
    <w:name w:val="样式 样式 样式 左侧:  2 字符1 + 首行缩进:  2 字符1 + 首行缩进:  2 字符"/>
    <w:basedOn w:val="1"/>
    <w:qFormat/>
    <w:uiPriority w:val="0"/>
    <w:pPr>
      <w:adjustRightInd w:val="0"/>
      <w:spacing w:before="60" w:after="120" w:line="440" w:lineRule="atLeast"/>
      <w:ind w:firstLine="480"/>
    </w:pPr>
    <w:rPr>
      <w:color w:val="auto"/>
      <w:sz w:val="24"/>
    </w:rPr>
  </w:style>
  <w:style w:type="paragraph" w:customStyle="1" w:styleId="57">
    <w:name w:val="页码2"/>
    <w:basedOn w:val="1"/>
    <w:next w:val="1"/>
    <w:qFormat/>
    <w:uiPriority w:val="0"/>
    <w:pPr>
      <w:jc w:val="both"/>
    </w:pPr>
    <w:rPr>
      <w:rFonts w:eastAsia="宋体"/>
      <w:color w:val="000000"/>
      <w:sz w:val="21"/>
    </w:rPr>
  </w:style>
  <w:style w:type="paragraph" w:customStyle="1" w:styleId="58">
    <w:name w:val="Char"/>
    <w:basedOn w:val="1"/>
    <w:qFormat/>
    <w:uiPriority w:val="0"/>
    <w:pPr>
      <w:widowControl w:val="0"/>
    </w:pPr>
    <w:rPr>
      <w:color w:val="auto"/>
    </w:rPr>
  </w:style>
  <w:style w:type="paragraph" w:customStyle="1" w:styleId="59">
    <w:name w:val="Normal_12"/>
    <w:qFormat/>
    <w:uiPriority w:val="0"/>
    <w:rPr>
      <w:rFonts w:ascii="黑体" w:hAnsi="Times New Roman" w:eastAsia="黑体" w:cs="Times New Roman"/>
      <w:b/>
      <w:sz w:val="32"/>
      <w:szCs w:val="24"/>
      <w:lang w:val="en-US" w:eastAsia="zh-CN" w:bidi="ar-SA"/>
    </w:rPr>
  </w:style>
  <w:style w:type="paragraph" w:customStyle="1" w:styleId="60">
    <w:name w:val="正文_0_0_0"/>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61">
    <w:name w:val="xl3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color w:val="auto"/>
      <w:kern w:val="0"/>
      <w:sz w:val="20"/>
    </w:rPr>
  </w:style>
  <w:style w:type="paragraph" w:customStyle="1" w:styleId="62">
    <w:name w:val="Normal_3"/>
    <w:qFormat/>
    <w:uiPriority w:val="0"/>
    <w:rPr>
      <w:rFonts w:ascii="黑体" w:hAnsi="Times New Roman" w:eastAsia="黑体" w:cs="Times New Roman"/>
      <w:b/>
      <w:sz w:val="32"/>
      <w:szCs w:val="24"/>
      <w:lang w:val="en-US" w:eastAsia="zh-CN" w:bidi="ar-SA"/>
    </w:rPr>
  </w:style>
  <w:style w:type="paragraph" w:customStyle="1" w:styleId="63">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olor w:val="auto"/>
      <w:kern w:val="0"/>
      <w:sz w:val="20"/>
    </w:rPr>
  </w:style>
  <w:style w:type="paragraph" w:customStyle="1" w:styleId="64">
    <w:name w:val="正文_0_0_2"/>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65">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66">
    <w:name w:val="Normal_11"/>
    <w:qFormat/>
    <w:uiPriority w:val="0"/>
    <w:rPr>
      <w:rFonts w:ascii="黑体" w:hAnsi="Times New Roman" w:eastAsia="黑体" w:cs="Times New Roman"/>
      <w:b/>
      <w:sz w:val="32"/>
      <w:szCs w:val="24"/>
      <w:lang w:val="en-US" w:eastAsia="zh-CN" w:bidi="ar-SA"/>
    </w:rPr>
  </w:style>
  <w:style w:type="paragraph" w:customStyle="1" w:styleId="67">
    <w:name w:val="Normal_7"/>
    <w:qFormat/>
    <w:uiPriority w:val="0"/>
    <w:rPr>
      <w:rFonts w:ascii="黑体" w:hAnsi="Times New Roman" w:eastAsia="黑体" w:cs="Times New Roman"/>
      <w:b/>
      <w:sz w:val="32"/>
      <w:szCs w:val="24"/>
      <w:lang w:val="en-US" w:eastAsia="zh-CN" w:bidi="ar-SA"/>
    </w:rPr>
  </w:style>
  <w:style w:type="paragraph" w:customStyle="1" w:styleId="68">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xl38"/>
    <w:basedOn w:val="1"/>
    <w:qFormat/>
    <w:uiPriority w:val="0"/>
    <w:pPr>
      <w:pBdr>
        <w:right w:val="single" w:color="auto" w:sz="4" w:space="0"/>
      </w:pBdr>
      <w:spacing w:before="100" w:beforeAutospacing="1" w:after="100" w:afterAutospacing="1"/>
      <w:jc w:val="left"/>
    </w:pPr>
    <w:rPr>
      <w:color w:val="auto"/>
      <w:kern w:val="0"/>
      <w:sz w:val="20"/>
    </w:rPr>
  </w:style>
  <w:style w:type="paragraph" w:customStyle="1" w:styleId="70">
    <w:name w:val="xl4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color w:val="auto"/>
      <w:kern w:val="0"/>
      <w:sz w:val="20"/>
    </w:rPr>
  </w:style>
  <w:style w:type="paragraph" w:customStyle="1" w:styleId="71">
    <w:name w:val="标题 2_0_0_0_0"/>
    <w:basedOn w:val="68"/>
    <w:next w:val="68"/>
    <w:qFormat/>
    <w:uiPriority w:val="0"/>
    <w:pPr>
      <w:keepNext/>
      <w:keepLines/>
      <w:widowControl w:val="0"/>
      <w:spacing w:before="120" w:after="120" w:line="360" w:lineRule="auto"/>
      <w:jc w:val="center"/>
      <w:outlineLvl w:val="1"/>
    </w:pPr>
    <w:rPr>
      <w:rFonts w:ascii="宋体"/>
      <w:b/>
      <w:bCs/>
      <w:kern w:val="0"/>
      <w:sz w:val="36"/>
      <w:szCs w:val="18"/>
    </w:rPr>
  </w:style>
  <w:style w:type="paragraph" w:customStyle="1" w:styleId="72">
    <w:name w:val="标题 2_0_0_0"/>
    <w:basedOn w:val="73"/>
    <w:next w:val="73"/>
    <w:qFormat/>
    <w:uiPriority w:val="0"/>
    <w:pPr>
      <w:keepNext/>
      <w:keepLines/>
      <w:widowControl w:val="0"/>
      <w:spacing w:before="120" w:after="120" w:line="360" w:lineRule="auto"/>
      <w:jc w:val="center"/>
      <w:outlineLvl w:val="1"/>
    </w:pPr>
    <w:rPr>
      <w:rFonts w:ascii="宋体"/>
      <w:b/>
      <w:bCs/>
      <w:kern w:val="0"/>
      <w:sz w:val="36"/>
      <w:szCs w:val="18"/>
    </w:rPr>
  </w:style>
  <w:style w:type="paragraph" w:customStyle="1" w:styleId="73">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auto"/>
      <w:kern w:val="0"/>
      <w:sz w:val="20"/>
    </w:rPr>
  </w:style>
  <w:style w:type="paragraph" w:customStyle="1" w:styleId="75">
    <w:name w:val=" Char1 Char Char Char Char Char Char"/>
    <w:basedOn w:val="1"/>
    <w:qFormat/>
    <w:uiPriority w:val="0"/>
    <w:pPr>
      <w:spacing w:line="400" w:lineRule="exact"/>
      <w:jc w:val="center"/>
    </w:pPr>
    <w:rPr>
      <w:color w:val="auto"/>
      <w:szCs w:val="21"/>
    </w:rPr>
  </w:style>
  <w:style w:type="paragraph" w:customStyle="1" w:styleId="76">
    <w:name w:val="Normal"/>
    <w:qFormat/>
    <w:uiPriority w:val="0"/>
    <w:rPr>
      <w:rFonts w:ascii="Times New Roman" w:hAnsi="Times New Roman" w:eastAsia="Times New Roman" w:cs="Times New Roman"/>
      <w:sz w:val="24"/>
      <w:szCs w:val="24"/>
      <w:lang w:val="en-US" w:eastAsia="zh-CN" w:bidi="ar-SA"/>
    </w:rPr>
  </w:style>
  <w:style w:type="paragraph" w:customStyle="1" w:styleId="77">
    <w:name w:val="标题 3_0_0_0"/>
    <w:basedOn w:val="78"/>
    <w:next w:val="78"/>
    <w:qFormat/>
    <w:uiPriority w:val="0"/>
    <w:pPr>
      <w:adjustRightInd w:val="0"/>
      <w:snapToGrid w:val="0"/>
      <w:spacing w:line="500" w:lineRule="exact"/>
      <w:ind w:left="0" w:firstLine="0"/>
      <w:jc w:val="center"/>
      <w:outlineLvl w:val="2"/>
    </w:pPr>
    <w:rPr>
      <w:rFonts w:ascii="宋体"/>
      <w:b/>
      <w:kern w:val="0"/>
      <w:sz w:val="32"/>
      <w:szCs w:val="32"/>
    </w:rPr>
  </w:style>
  <w:style w:type="paragraph" w:customStyle="1" w:styleId="78">
    <w:name w:val="正文_0_0_5"/>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79">
    <w:name w:val="xl36"/>
    <w:basedOn w:val="1"/>
    <w:qFormat/>
    <w:uiPriority w:val="0"/>
    <w:pPr>
      <w:pBdr>
        <w:right w:val="single" w:color="auto" w:sz="4" w:space="0"/>
      </w:pBdr>
      <w:spacing w:before="100" w:beforeAutospacing="1" w:after="100" w:afterAutospacing="1"/>
      <w:jc w:val="left"/>
    </w:pPr>
    <w:rPr>
      <w:rFonts w:ascii="宋体"/>
      <w:color w:val="auto"/>
      <w:kern w:val="0"/>
      <w:sz w:val="20"/>
    </w:rPr>
  </w:style>
  <w:style w:type="paragraph" w:customStyle="1" w:styleId="80">
    <w:name w:val="xl40"/>
    <w:basedOn w:val="1"/>
    <w:qFormat/>
    <w:uiPriority w:val="0"/>
    <w:pPr>
      <w:pBdr>
        <w:top w:val="single" w:color="auto" w:sz="4" w:space="0"/>
        <w:right w:val="single" w:color="auto" w:sz="4" w:space="0"/>
      </w:pBdr>
      <w:spacing w:before="100" w:beforeAutospacing="1" w:after="100" w:afterAutospacing="1"/>
      <w:jc w:val="center"/>
    </w:pPr>
    <w:rPr>
      <w:color w:val="auto"/>
      <w:kern w:val="0"/>
      <w:sz w:val="20"/>
    </w:rPr>
  </w:style>
  <w:style w:type="paragraph" w:customStyle="1" w:styleId="81">
    <w:name w:val="xl3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color w:val="auto"/>
      <w:kern w:val="0"/>
      <w:sz w:val="20"/>
    </w:rPr>
  </w:style>
  <w:style w:type="paragraph" w:customStyle="1" w:styleId="82">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olor w:val="auto"/>
      <w:kern w:val="0"/>
      <w:sz w:val="20"/>
    </w:rPr>
  </w:style>
  <w:style w:type="paragraph" w:customStyle="1" w:styleId="83">
    <w:name w:val="正文_0_0_6"/>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84">
    <w:name w:val="日期_0"/>
    <w:basedOn w:val="53"/>
    <w:next w:val="85"/>
    <w:qFormat/>
    <w:uiPriority w:val="0"/>
    <w:pPr>
      <w:adjustRightInd w:val="0"/>
      <w:spacing w:line="360" w:lineRule="atLeast"/>
    </w:pPr>
    <w:rPr>
      <w:rFonts w:ascii="宋体"/>
      <w:kern w:val="0"/>
      <w:sz w:val="24"/>
      <w:szCs w:val="20"/>
    </w:rPr>
  </w:style>
  <w:style w:type="paragraph" w:customStyle="1" w:styleId="8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5）标书正文 首行缩进2字符"/>
    <w:basedOn w:val="1"/>
    <w:qFormat/>
    <w:uiPriority w:val="0"/>
    <w:pPr>
      <w:spacing w:line="480" w:lineRule="exact"/>
      <w:ind w:firstLine="200" w:firstLineChars="200"/>
    </w:pPr>
    <w:rPr>
      <w:rFonts w:ascii="仿宋_GB2312" w:eastAsia="仿宋_GB2312"/>
      <w:sz w:val="28"/>
      <w:szCs w:val="20"/>
    </w:rPr>
  </w:style>
  <w:style w:type="paragraph" w:customStyle="1" w:styleId="87">
    <w:name w:val="标题 3_0_1_0"/>
    <w:basedOn w:val="83"/>
    <w:next w:val="83"/>
    <w:qFormat/>
    <w:uiPriority w:val="0"/>
    <w:pPr>
      <w:adjustRightInd w:val="0"/>
      <w:snapToGrid w:val="0"/>
      <w:spacing w:line="500" w:lineRule="exact"/>
      <w:ind w:left="0" w:firstLine="0"/>
      <w:jc w:val="center"/>
      <w:outlineLvl w:val="2"/>
    </w:pPr>
    <w:rPr>
      <w:rFonts w:ascii="宋体"/>
      <w:b/>
      <w:kern w:val="0"/>
      <w:sz w:val="32"/>
      <w:szCs w:val="32"/>
    </w:rPr>
  </w:style>
  <w:style w:type="paragraph" w:customStyle="1" w:styleId="88">
    <w:name w:val="标题 2_0_2"/>
    <w:basedOn w:val="53"/>
    <w:next w:val="53"/>
    <w:qFormat/>
    <w:uiPriority w:val="0"/>
    <w:pPr>
      <w:keepNext/>
      <w:keepLines/>
      <w:widowControl/>
      <w:spacing w:before="260" w:after="260" w:line="415" w:lineRule="auto"/>
      <w:jc w:val="center"/>
      <w:outlineLvl w:val="1"/>
    </w:pPr>
    <w:rPr>
      <w:rFonts w:ascii="Calibri Light" w:hAnsi="Calibri Light"/>
      <w:b/>
      <w:bCs/>
      <w:kern w:val="0"/>
      <w:sz w:val="32"/>
      <w:szCs w:val="32"/>
    </w:rPr>
  </w:style>
  <w:style w:type="paragraph" w:customStyle="1" w:styleId="89">
    <w:name w:val="超级链接"/>
    <w:basedOn w:val="1"/>
    <w:next w:val="1"/>
    <w:qFormat/>
    <w:uiPriority w:val="0"/>
    <w:pPr>
      <w:jc w:val="both"/>
    </w:pPr>
    <w:rPr>
      <w:rFonts w:eastAsia="宋体"/>
      <w:color w:val="000000"/>
      <w:sz w:val="21"/>
    </w:rPr>
  </w:style>
  <w:style w:type="paragraph" w:customStyle="1" w:styleId="90">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1">
    <w:name w:val="正文文本_4"/>
    <w:basedOn w:val="51"/>
    <w:qFormat/>
    <w:uiPriority w:val="0"/>
    <w:pPr>
      <w:spacing w:after="120"/>
    </w:pPr>
    <w:rPr>
      <w:rFonts w:ascii="Times New Roman" w:hAnsi="Times New Roman"/>
      <w:szCs w:val="24"/>
    </w:rPr>
  </w:style>
  <w:style w:type="paragraph" w:customStyle="1" w:styleId="92">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3">
    <w:name w:val="标题 2_0_0_1"/>
    <w:basedOn w:val="94"/>
    <w:next w:val="94"/>
    <w:qFormat/>
    <w:uiPriority w:val="0"/>
    <w:pPr>
      <w:keepNext/>
      <w:keepLines/>
      <w:spacing w:before="260" w:after="260" w:line="415" w:lineRule="auto"/>
      <w:ind w:left="0" w:firstLine="0"/>
      <w:jc w:val="center"/>
      <w:outlineLvl w:val="1"/>
    </w:pPr>
    <w:rPr>
      <w:rFonts w:ascii="Calibri Light" w:hAnsi="Calibri Light"/>
      <w:b/>
      <w:bCs/>
      <w:kern w:val="0"/>
      <w:sz w:val="32"/>
      <w:szCs w:val="32"/>
    </w:rPr>
  </w:style>
  <w:style w:type="paragraph" w:customStyle="1" w:styleId="94">
    <w:name w:val="正文_0_0_0_0"/>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95">
    <w:name w:val="xl43"/>
    <w:basedOn w:val="1"/>
    <w:qFormat/>
    <w:uiPriority w:val="0"/>
    <w:pPr>
      <w:pBdr>
        <w:right w:val="single" w:color="auto" w:sz="4" w:space="0"/>
      </w:pBdr>
      <w:spacing w:before="100" w:beforeAutospacing="1" w:after="100" w:afterAutospacing="1"/>
      <w:jc w:val="left"/>
    </w:pPr>
    <w:rPr>
      <w:color w:val="auto"/>
      <w:kern w:val="0"/>
      <w:sz w:val="20"/>
    </w:rPr>
  </w:style>
  <w:style w:type="paragraph" w:customStyle="1" w:styleId="96">
    <w:name w:val="xl4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color w:val="auto"/>
      <w:kern w:val="0"/>
      <w:sz w:val="20"/>
    </w:rPr>
  </w:style>
  <w:style w:type="paragraph" w:customStyle="1" w:styleId="97">
    <w:name w:val="标题 3_0_1"/>
    <w:basedOn w:val="98"/>
    <w:next w:val="98"/>
    <w:qFormat/>
    <w:uiPriority w:val="0"/>
    <w:pPr>
      <w:adjustRightInd w:val="0"/>
      <w:snapToGrid w:val="0"/>
      <w:spacing w:line="500" w:lineRule="exact"/>
      <w:ind w:left="0" w:firstLine="0"/>
      <w:jc w:val="center"/>
      <w:outlineLvl w:val="2"/>
    </w:pPr>
    <w:rPr>
      <w:rFonts w:ascii="宋体"/>
      <w:b/>
      <w:kern w:val="0"/>
      <w:sz w:val="32"/>
      <w:szCs w:val="32"/>
    </w:rPr>
  </w:style>
  <w:style w:type="paragraph" w:customStyle="1" w:styleId="98">
    <w:name w:val="正文_0_0_4"/>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99">
    <w:name w:val="纯文本_0"/>
    <w:basedOn w:val="92"/>
    <w:qFormat/>
    <w:uiPriority w:val="0"/>
    <w:rPr>
      <w:rFonts w:ascii="宋体" w:hAnsi="宋体" w:eastAsia="等线"/>
      <w:kern w:val="0"/>
      <w:sz w:val="20"/>
      <w:szCs w:val="21"/>
    </w:rPr>
  </w:style>
  <w:style w:type="paragraph" w:customStyle="1" w:styleId="100">
    <w:name w:val="正文文字缩进 2"/>
    <w:basedOn w:val="1"/>
    <w:next w:val="1"/>
    <w:qFormat/>
    <w:uiPriority w:val="0"/>
    <w:pPr>
      <w:spacing w:after="120" w:line="480" w:lineRule="auto"/>
      <w:ind w:left="420"/>
      <w:jc w:val="both"/>
    </w:pPr>
    <w:rPr>
      <w:rFonts w:eastAsia="宋体"/>
      <w:color w:val="000000"/>
      <w:sz w:val="21"/>
    </w:rPr>
  </w:style>
  <w:style w:type="paragraph" w:customStyle="1" w:styleId="101">
    <w:name w:val="Normal_13"/>
    <w:qFormat/>
    <w:uiPriority w:val="0"/>
    <w:rPr>
      <w:rFonts w:ascii="黑体" w:hAnsi="Times New Roman" w:eastAsia="黑体" w:cs="Times New Roman"/>
      <w:b/>
      <w:sz w:val="32"/>
      <w:szCs w:val="24"/>
      <w:lang w:val="en-US" w:eastAsia="zh-CN" w:bidi="ar-SA"/>
    </w:rPr>
  </w:style>
  <w:style w:type="paragraph" w:customStyle="1" w:styleId="102">
    <w:name w:val="Normal_1"/>
    <w:qFormat/>
    <w:uiPriority w:val="0"/>
    <w:rPr>
      <w:rFonts w:ascii="黑体" w:hAnsi="Times New Roman" w:eastAsia="黑体" w:cs="Times New Roman"/>
      <w:b/>
      <w:sz w:val="32"/>
      <w:szCs w:val="24"/>
      <w:lang w:val="en-US" w:eastAsia="zh-CN" w:bidi="ar-SA"/>
    </w:rPr>
  </w:style>
  <w:style w:type="paragraph" w:customStyle="1" w:styleId="103">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xl4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color w:val="auto"/>
      <w:kern w:val="0"/>
      <w:sz w:val="20"/>
    </w:rPr>
  </w:style>
  <w:style w:type="paragraph" w:customStyle="1" w:styleId="105">
    <w:name w:val="xl37"/>
    <w:basedOn w:val="1"/>
    <w:qFormat/>
    <w:uiPriority w:val="0"/>
    <w:pPr>
      <w:pBdr>
        <w:right w:val="single" w:color="auto" w:sz="4" w:space="0"/>
      </w:pBdr>
      <w:spacing w:before="100" w:beforeAutospacing="1" w:after="100" w:afterAutospacing="1"/>
      <w:jc w:val="center"/>
    </w:pPr>
    <w:rPr>
      <w:color w:val="auto"/>
      <w:kern w:val="0"/>
      <w:sz w:val="20"/>
    </w:rPr>
  </w:style>
  <w:style w:type="paragraph" w:customStyle="1" w:styleId="106">
    <w:name w:val="_Style 105"/>
    <w:basedOn w:val="1"/>
    <w:next w:val="1"/>
    <w:qFormat/>
    <w:uiPriority w:val="0"/>
    <w:pPr>
      <w:pBdr>
        <w:top w:val="single" w:color="auto" w:sz="6" w:space="1"/>
      </w:pBdr>
      <w:jc w:val="center"/>
    </w:pPr>
    <w:rPr>
      <w:rFonts w:ascii="Arial" w:hAnsi="Arial" w:eastAsia="宋体"/>
      <w:vanish/>
      <w:sz w:val="16"/>
    </w:rPr>
  </w:style>
  <w:style w:type="paragraph" w:customStyle="1" w:styleId="107">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auto"/>
      <w:kern w:val="0"/>
      <w:sz w:val="20"/>
    </w:rPr>
  </w:style>
  <w:style w:type="paragraph" w:customStyle="1" w:styleId="108">
    <w:name w:val="Normal_10"/>
    <w:qFormat/>
    <w:uiPriority w:val="0"/>
    <w:rPr>
      <w:rFonts w:ascii="黑体" w:hAnsi="Times New Roman" w:eastAsia="黑体" w:cs="Times New Roman"/>
      <w:b/>
      <w:sz w:val="32"/>
      <w:szCs w:val="24"/>
      <w:lang w:val="en-US" w:eastAsia="zh-CN" w:bidi="ar-SA"/>
    </w:rPr>
  </w:style>
  <w:style w:type="paragraph" w:customStyle="1" w:styleId="109">
    <w:name w:val="正文（首行缩进两字）"/>
    <w:basedOn w:val="1"/>
    <w:next w:val="1"/>
    <w:qFormat/>
    <w:uiPriority w:val="0"/>
    <w:pPr>
      <w:ind w:firstLine="420"/>
      <w:jc w:val="both"/>
    </w:pPr>
    <w:rPr>
      <w:rFonts w:ascii="宋体" w:eastAsia="宋体"/>
      <w:color w:val="000000"/>
      <w:sz w:val="21"/>
    </w:rPr>
  </w:style>
  <w:style w:type="paragraph" w:customStyle="1" w:styleId="110">
    <w:name w:val="font7"/>
    <w:basedOn w:val="1"/>
    <w:qFormat/>
    <w:uiPriority w:val="0"/>
    <w:pPr>
      <w:spacing w:before="100" w:beforeAutospacing="1" w:after="100" w:afterAutospacing="1"/>
      <w:jc w:val="left"/>
    </w:pPr>
    <w:rPr>
      <w:color w:val="auto"/>
      <w:kern w:val="0"/>
      <w:sz w:val="20"/>
    </w:rPr>
  </w:style>
  <w:style w:type="paragraph" w:customStyle="1" w:styleId="111">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olor w:val="auto"/>
      <w:kern w:val="0"/>
      <w:sz w:val="20"/>
    </w:rPr>
  </w:style>
  <w:style w:type="paragraph" w:customStyle="1" w:styleId="112">
    <w:name w:val="正文文字缩进"/>
    <w:basedOn w:val="1"/>
    <w:next w:val="1"/>
    <w:qFormat/>
    <w:uiPriority w:val="0"/>
    <w:pPr>
      <w:spacing w:line="400" w:lineRule="atLeast"/>
      <w:ind w:left="210" w:firstLine="210"/>
      <w:jc w:val="both"/>
    </w:pPr>
    <w:rPr>
      <w:rFonts w:ascii="宋体" w:eastAsia="宋体"/>
      <w:color w:val="000000"/>
      <w:sz w:val="21"/>
    </w:rPr>
  </w:style>
  <w:style w:type="paragraph" w:customStyle="1" w:styleId="113">
    <w:name w:val="xl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olor w:val="auto"/>
      <w:kern w:val="0"/>
      <w:sz w:val="20"/>
    </w:rPr>
  </w:style>
  <w:style w:type="paragraph" w:customStyle="1" w:styleId="114">
    <w:name w:val="标题 2_0_1"/>
    <w:basedOn w:val="60"/>
    <w:next w:val="60"/>
    <w:qFormat/>
    <w:uiPriority w:val="0"/>
    <w:pPr>
      <w:keepNext/>
      <w:keepLines/>
      <w:spacing w:before="260" w:after="260" w:line="415" w:lineRule="auto"/>
      <w:ind w:left="0" w:firstLine="0"/>
      <w:jc w:val="center"/>
      <w:outlineLvl w:val="1"/>
    </w:pPr>
    <w:rPr>
      <w:rFonts w:ascii="Calibri Light" w:hAnsi="Calibri Light"/>
      <w:b/>
      <w:bCs/>
      <w:kern w:val="0"/>
      <w:sz w:val="32"/>
      <w:szCs w:val="32"/>
    </w:rPr>
  </w:style>
  <w:style w:type="paragraph" w:customStyle="1" w:styleId="115">
    <w:name w:val="xl39"/>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color w:val="auto"/>
      <w:kern w:val="0"/>
      <w:sz w:val="20"/>
    </w:rPr>
  </w:style>
  <w:style w:type="paragraph" w:styleId="116">
    <w:name w:val="List Paragraph"/>
    <w:basedOn w:val="1"/>
    <w:qFormat/>
    <w:uiPriority w:val="0"/>
    <w:pPr>
      <w:ind w:firstLine="200" w:firstLineChars="200"/>
    </w:pPr>
  </w:style>
  <w:style w:type="paragraph" w:customStyle="1" w:styleId="117">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NormalIndent"/>
    <w:basedOn w:val="1"/>
    <w:qFormat/>
    <w:uiPriority w:val="0"/>
    <w:pPr>
      <w:spacing w:line="240" w:lineRule="auto"/>
      <w:ind w:firstLine="200" w:firstLineChars="200"/>
      <w:jc w:val="both"/>
    </w:pPr>
    <w:rPr>
      <w:rFonts w:ascii="Times New Roman" w:hAnsi="Times New Roman" w:eastAsia="宋体" w:cs="Times New Roman"/>
      <w:lang w:bidi="ar-SA"/>
    </w:rPr>
  </w:style>
  <w:style w:type="paragraph" w:customStyle="1" w:styleId="119">
    <w:name w:val="Normal_2"/>
    <w:qFormat/>
    <w:uiPriority w:val="0"/>
    <w:rPr>
      <w:rFonts w:ascii="黑体" w:hAnsi="Times New Roman" w:eastAsia="黑体" w:cs="Times New Roman"/>
      <w:b/>
      <w:sz w:val="32"/>
      <w:szCs w:val="24"/>
      <w:lang w:val="en-US" w:eastAsia="zh-CN" w:bidi="ar-SA"/>
    </w:rPr>
  </w:style>
  <w:style w:type="paragraph" w:customStyle="1" w:styleId="120">
    <w:name w:val="标题 2_0_1_0"/>
    <w:basedOn w:val="54"/>
    <w:next w:val="54"/>
    <w:qFormat/>
    <w:uiPriority w:val="0"/>
    <w:pPr>
      <w:keepNext/>
      <w:keepLines/>
      <w:spacing w:before="260" w:after="260" w:line="415" w:lineRule="auto"/>
      <w:ind w:left="0" w:firstLine="0"/>
      <w:jc w:val="center"/>
      <w:outlineLvl w:val="1"/>
    </w:pPr>
    <w:rPr>
      <w:rFonts w:ascii="Calibri Light" w:hAnsi="Calibri Light"/>
      <w:b/>
      <w:bCs/>
      <w:kern w:val="0"/>
      <w:sz w:val="32"/>
      <w:szCs w:val="32"/>
    </w:rPr>
  </w:style>
  <w:style w:type="paragraph" w:customStyle="1" w:styleId="121">
    <w:name w:val="xl22"/>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b/>
      <w:bCs/>
      <w:color w:val="auto"/>
      <w:kern w:val="0"/>
      <w:sz w:val="20"/>
    </w:rPr>
  </w:style>
  <w:style w:type="paragraph" w:customStyle="1" w:styleId="122">
    <w:name w:val="font6"/>
    <w:basedOn w:val="1"/>
    <w:qFormat/>
    <w:uiPriority w:val="0"/>
    <w:pPr>
      <w:spacing w:before="100" w:beforeAutospacing="1" w:after="100" w:afterAutospacing="1"/>
      <w:jc w:val="left"/>
    </w:pPr>
    <w:rPr>
      <w:rFonts w:ascii="宋体"/>
      <w:color w:val="auto"/>
      <w:kern w:val="0"/>
      <w:sz w:val="18"/>
      <w:szCs w:val="18"/>
    </w:rPr>
  </w:style>
  <w:style w:type="paragraph" w:customStyle="1" w:styleId="123">
    <w:name w:val="xl4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color w:val="auto"/>
      <w:kern w:val="0"/>
      <w:sz w:val="20"/>
    </w:rPr>
  </w:style>
  <w:style w:type="paragraph" w:customStyle="1" w:styleId="124">
    <w:name w:val="正文文本缩进_0"/>
    <w:basedOn w:val="125"/>
    <w:qFormat/>
    <w:uiPriority w:val="0"/>
    <w:pPr>
      <w:ind w:firstLine="352" w:firstLineChars="352"/>
    </w:pPr>
    <w:rPr>
      <w:rFonts w:ascii="仿宋_GB2312" w:eastAsia="仿宋_GB2312"/>
      <w:kern w:val="0"/>
      <w:sz w:val="32"/>
      <w:szCs w:val="20"/>
    </w:rPr>
  </w:style>
  <w:style w:type="paragraph" w:customStyle="1" w:styleId="12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Normal_8"/>
    <w:qFormat/>
    <w:uiPriority w:val="0"/>
    <w:rPr>
      <w:rFonts w:ascii="黑体" w:hAnsi="Times New Roman" w:eastAsia="黑体" w:cs="Times New Roman"/>
      <w:b/>
      <w:sz w:val="32"/>
      <w:szCs w:val="24"/>
      <w:lang w:val="en-US" w:eastAsia="zh-CN" w:bidi="ar-SA"/>
    </w:rPr>
  </w:style>
  <w:style w:type="paragraph" w:customStyle="1" w:styleId="127">
    <w:name w:val="Plain Text"/>
    <w:basedOn w:val="1"/>
    <w:next w:val="1"/>
    <w:qFormat/>
    <w:uiPriority w:val="0"/>
    <w:pPr>
      <w:jc w:val="left"/>
      <w:textAlignment w:val="baseline"/>
    </w:pPr>
    <w:rPr>
      <w:rFonts w:ascii="宋体" w:eastAsia="宋体"/>
      <w:color w:val="000000"/>
      <w:sz w:val="24"/>
    </w:rPr>
  </w:style>
  <w:style w:type="paragraph" w:customStyle="1" w:styleId="128">
    <w:name w:val="已访问的超级链接"/>
    <w:basedOn w:val="1"/>
    <w:next w:val="1"/>
    <w:qFormat/>
    <w:uiPriority w:val="0"/>
    <w:pPr>
      <w:jc w:val="both"/>
    </w:pPr>
    <w:rPr>
      <w:rFonts w:eastAsia="宋体"/>
      <w:color w:val="000000"/>
      <w:sz w:val="21"/>
      <w:u w:val="single" w:color="000000"/>
    </w:rPr>
  </w:style>
  <w:style w:type="paragraph" w:customStyle="1" w:styleId="129">
    <w:name w:val="xl30"/>
    <w:basedOn w:val="1"/>
    <w:qFormat/>
    <w:uiPriority w:val="0"/>
    <w:pPr>
      <w:pBdr>
        <w:top w:val="single" w:color="auto" w:sz="4" w:space="0"/>
        <w:right w:val="single" w:color="auto" w:sz="4" w:space="0"/>
      </w:pBdr>
      <w:spacing w:before="100" w:beforeAutospacing="1" w:after="100" w:afterAutospacing="1"/>
      <w:jc w:val="left"/>
    </w:pPr>
    <w:rPr>
      <w:rFonts w:ascii="宋体"/>
      <w:color w:val="auto"/>
      <w:kern w:val="0"/>
      <w:sz w:val="20"/>
    </w:rPr>
  </w:style>
  <w:style w:type="paragraph" w:customStyle="1" w:styleId="130">
    <w:name w:val="xl27"/>
    <w:basedOn w:val="1"/>
    <w:qFormat/>
    <w:uiPriority w:val="0"/>
    <w:pPr>
      <w:pBdr>
        <w:top w:val="single" w:color="auto" w:sz="4" w:space="0"/>
        <w:right w:val="single" w:color="auto" w:sz="4" w:space="0"/>
      </w:pBdr>
      <w:spacing w:before="100" w:beforeAutospacing="1" w:after="100" w:afterAutospacing="1"/>
      <w:jc w:val="center"/>
    </w:pPr>
    <w:rPr>
      <w:rFonts w:ascii="宋体"/>
      <w:color w:val="auto"/>
      <w:kern w:val="0"/>
      <w:sz w:val="20"/>
    </w:rPr>
  </w:style>
  <w:style w:type="paragraph" w:customStyle="1" w:styleId="131">
    <w:name w:val="Normal_9"/>
    <w:qFormat/>
    <w:uiPriority w:val="0"/>
    <w:rPr>
      <w:rFonts w:ascii="黑体" w:hAnsi="Times New Roman" w:eastAsia="黑体" w:cs="Times New Roman"/>
      <w:b/>
      <w:sz w:val="32"/>
      <w:szCs w:val="24"/>
      <w:lang w:val="en-US" w:eastAsia="zh-CN" w:bidi="ar-SA"/>
    </w:rPr>
  </w:style>
  <w:style w:type="paragraph" w:customStyle="1" w:styleId="132">
    <w:name w:val="正文缩进_0_0"/>
    <w:basedOn w:val="117"/>
    <w:qFormat/>
    <w:uiPriority w:val="0"/>
    <w:pPr>
      <w:ind w:firstLine="200" w:firstLineChars="200"/>
    </w:pPr>
    <w:rPr>
      <w:rFonts w:ascii="Calibri" w:hAnsi="Calibri"/>
      <w:kern w:val="0"/>
      <w:sz w:val="20"/>
      <w:szCs w:val="20"/>
    </w:rPr>
  </w:style>
  <w:style w:type="paragraph" w:customStyle="1" w:styleId="133">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xl2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b/>
      <w:bCs/>
      <w:color w:val="auto"/>
      <w:kern w:val="0"/>
      <w:sz w:val="20"/>
    </w:rPr>
  </w:style>
  <w:style w:type="paragraph" w:customStyle="1" w:styleId="135">
    <w:name w:val="BodyText"/>
    <w:basedOn w:val="1"/>
    <w:next w:val="1"/>
    <w:qFormat/>
    <w:uiPriority w:val="0"/>
    <w:pPr>
      <w:spacing w:after="120"/>
      <w:jc w:val="both"/>
      <w:textAlignment w:val="baseline"/>
    </w:pPr>
    <w:rPr>
      <w:rFonts w:ascii="Calibri" w:hAnsi="Calibri" w:eastAsia="宋体"/>
      <w:kern w:val="2"/>
      <w:sz w:val="21"/>
      <w:szCs w:val="24"/>
      <w:lang w:val="en-US" w:eastAsia="zh-CN" w:bidi="ar-SA"/>
    </w:rPr>
  </w:style>
  <w:style w:type="paragraph" w:customStyle="1" w:styleId="13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7">
    <w:name w:val="Normal_14"/>
    <w:uiPriority w:val="0"/>
    <w:rPr>
      <w:rFonts w:ascii="黑体" w:hAnsi="Times New Roman" w:eastAsia="黑体" w:cs="Times New Roman"/>
      <w:b/>
      <w:sz w:val="32"/>
      <w:szCs w:val="24"/>
      <w:lang w:val="en-US" w:eastAsia="zh-CN" w:bidi="ar-SA"/>
    </w:rPr>
  </w:style>
  <w:style w:type="paragraph" w:customStyle="1" w:styleId="138">
    <w:name w:val="xl41"/>
    <w:basedOn w:val="1"/>
    <w:qFormat/>
    <w:uiPriority w:val="0"/>
    <w:pPr>
      <w:pBdr>
        <w:top w:val="single" w:color="auto" w:sz="4" w:space="0"/>
        <w:right w:val="single" w:color="auto" w:sz="4" w:space="0"/>
      </w:pBdr>
      <w:spacing w:before="100" w:beforeAutospacing="1" w:after="100" w:afterAutospacing="1"/>
      <w:jc w:val="left"/>
    </w:pPr>
    <w:rPr>
      <w:color w:val="auto"/>
      <w:kern w:val="0"/>
      <w:sz w:val="20"/>
    </w:rPr>
  </w:style>
  <w:style w:type="paragraph" w:customStyle="1" w:styleId="139">
    <w:name w:val="Normal_4"/>
    <w:qFormat/>
    <w:uiPriority w:val="0"/>
    <w:rPr>
      <w:rFonts w:ascii="黑体" w:hAnsi="Times New Roman" w:eastAsia="黑体" w:cs="Times New Roman"/>
      <w:b/>
      <w:sz w:val="32"/>
      <w:szCs w:val="24"/>
      <w:lang w:val="en-US" w:eastAsia="zh-CN" w:bidi="ar-SA"/>
    </w:rPr>
  </w:style>
  <w:style w:type="paragraph" w:customStyle="1" w:styleId="140">
    <w:name w:val="xl28"/>
    <w:basedOn w:val="1"/>
    <w:qFormat/>
    <w:uiPriority w:val="0"/>
    <w:pPr>
      <w:pBdr>
        <w:right w:val="single" w:color="auto" w:sz="4" w:space="0"/>
      </w:pBdr>
      <w:spacing w:before="100" w:beforeAutospacing="1" w:after="100" w:afterAutospacing="1"/>
      <w:jc w:val="center"/>
    </w:pPr>
    <w:rPr>
      <w:rFonts w:ascii="宋体"/>
      <w:color w:val="auto"/>
      <w:kern w:val="0"/>
      <w:sz w:val="20"/>
    </w:rPr>
  </w:style>
  <w:style w:type="paragraph" w:customStyle="1" w:styleId="141">
    <w:name w:val="xl5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color w:val="auto"/>
      <w:kern w:val="0"/>
      <w:sz w:val="20"/>
    </w:rPr>
  </w:style>
  <w:style w:type="paragraph" w:customStyle="1" w:styleId="142">
    <w:name w:val="标题 2_0_0_1_0"/>
    <w:basedOn w:val="51"/>
    <w:next w:val="51"/>
    <w:qFormat/>
    <w:uiPriority w:val="0"/>
    <w:pPr>
      <w:keepNext/>
      <w:keepLines/>
      <w:widowControl w:val="0"/>
      <w:spacing w:before="120" w:after="120" w:line="360" w:lineRule="auto"/>
      <w:jc w:val="center"/>
      <w:outlineLvl w:val="1"/>
    </w:pPr>
    <w:rPr>
      <w:rFonts w:ascii="宋体"/>
      <w:b/>
      <w:bCs/>
      <w:kern w:val="0"/>
      <w:sz w:val="36"/>
      <w:szCs w:val="18"/>
    </w:rPr>
  </w:style>
  <w:style w:type="paragraph" w:customStyle="1" w:styleId="143">
    <w:name w:val="xl26"/>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color w:val="auto"/>
      <w:kern w:val="0"/>
      <w:sz w:val="20"/>
    </w:rPr>
  </w:style>
  <w:style w:type="paragraph" w:customStyle="1" w:styleId="144">
    <w:name w:val="普通文字"/>
    <w:basedOn w:val="1"/>
    <w:next w:val="1"/>
    <w:qFormat/>
    <w:uiPriority w:val="0"/>
    <w:pPr>
      <w:jc w:val="both"/>
    </w:pPr>
    <w:rPr>
      <w:rFonts w:ascii="宋体" w:eastAsia="宋体"/>
      <w:color w:val="000000"/>
      <w:sz w:val="21"/>
    </w:rPr>
  </w:style>
  <w:style w:type="paragraph" w:customStyle="1" w:styleId="145">
    <w:name w:val="页码1"/>
    <w:basedOn w:val="1"/>
    <w:next w:val="1"/>
    <w:qFormat/>
    <w:uiPriority w:val="0"/>
  </w:style>
  <w:style w:type="paragraph" w:customStyle="1" w:styleId="14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
    <w:name w:val="Normal_0_0"/>
    <w:qFormat/>
    <w:uiPriority w:val="0"/>
    <w:rPr>
      <w:rFonts w:ascii="黑体" w:hAnsi="Times New Roman" w:eastAsia="黑体" w:cs="Times New Roman"/>
      <w:b/>
      <w:sz w:val="32"/>
      <w:szCs w:val="24"/>
      <w:lang w:val="en-US" w:eastAsia="zh-CN" w:bidi="ar-SA"/>
    </w:rPr>
  </w:style>
  <w:style w:type="paragraph" w:customStyle="1" w:styleId="148">
    <w:name w:val="正文_0_0_3"/>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149">
    <w:name w:val="xl51"/>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color w:val="auto"/>
      <w:kern w:val="0"/>
      <w:sz w:val="20"/>
    </w:rPr>
  </w:style>
  <w:style w:type="paragraph" w:customStyle="1" w:styleId="150">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kern w:val="0"/>
      <w:sz w:val="20"/>
    </w:rPr>
  </w:style>
  <w:style w:type="paragraph" w:customStyle="1" w:styleId="151">
    <w:name w:val="xl24"/>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b/>
      <w:bCs/>
      <w:color w:val="auto"/>
      <w:kern w:val="0"/>
      <w:sz w:val="20"/>
    </w:rPr>
  </w:style>
  <w:style w:type="paragraph" w:customStyle="1" w:styleId="152">
    <w:name w:val="Body Text 21"/>
    <w:basedOn w:val="1"/>
    <w:next w:val="1"/>
    <w:qFormat/>
    <w:uiPriority w:val="0"/>
    <w:pPr>
      <w:spacing w:line="300" w:lineRule="auto"/>
      <w:jc w:val="center"/>
    </w:pPr>
    <w:rPr>
      <w:rFonts w:ascii="宋体"/>
      <w:sz w:val="24"/>
    </w:rPr>
  </w:style>
  <w:style w:type="paragraph" w:customStyle="1" w:styleId="153">
    <w:name w:val="_Style 152"/>
    <w:basedOn w:val="1"/>
    <w:next w:val="1"/>
    <w:qFormat/>
    <w:uiPriority w:val="0"/>
    <w:pPr>
      <w:pBdr>
        <w:bottom w:val="single" w:color="auto" w:sz="6" w:space="1"/>
      </w:pBdr>
      <w:jc w:val="center"/>
    </w:pPr>
    <w:rPr>
      <w:rFonts w:ascii="Arial" w:hAnsi="Arial" w:eastAsia="宋体"/>
      <w:vanish/>
      <w:sz w:val="16"/>
    </w:rPr>
  </w:style>
  <w:style w:type="paragraph" w:customStyle="1" w:styleId="154">
    <w:name w:val="Normal_16"/>
    <w:qFormat/>
    <w:uiPriority w:val="0"/>
    <w:rPr>
      <w:rFonts w:ascii="Times New Roman" w:hAnsi="Times New Roman" w:eastAsia="Times New Roman" w:cs="Times New Roman"/>
      <w:sz w:val="24"/>
      <w:szCs w:val="24"/>
      <w:lang w:val="en-US" w:eastAsia="zh-CN" w:bidi="ar-SA"/>
    </w:rPr>
  </w:style>
  <w:style w:type="paragraph" w:customStyle="1" w:styleId="155">
    <w:name w:val="xl44"/>
    <w:basedOn w:val="1"/>
    <w:qFormat/>
    <w:uiPriority w:val="0"/>
    <w:pPr>
      <w:pBdr>
        <w:top w:val="single" w:color="auto" w:sz="4" w:space="0"/>
        <w:right w:val="single" w:color="auto" w:sz="4" w:space="0"/>
      </w:pBdr>
      <w:spacing w:before="100" w:beforeAutospacing="1" w:after="100" w:afterAutospacing="1"/>
      <w:jc w:val="left"/>
    </w:pPr>
    <w:rPr>
      <w:color w:val="auto"/>
      <w:kern w:val="0"/>
      <w:sz w:val="20"/>
    </w:rPr>
  </w:style>
  <w:style w:type="character" w:customStyle="1" w:styleId="156">
    <w:name w:val="标题 1.1.1 Char"/>
    <w:qFormat/>
    <w:uiPriority w:val="0"/>
    <w:rPr>
      <w:rFonts w:ascii="黑体" w:eastAsia="黑体"/>
      <w:bCs/>
      <w:sz w:val="30"/>
    </w:rPr>
  </w:style>
  <w:style w:type="character" w:customStyle="1" w:styleId="157">
    <w:name w:val="ant-transfer-list-search-action"/>
    <w:qFormat/>
    <w:uiPriority w:val="0"/>
  </w:style>
  <w:style w:type="character" w:customStyle="1" w:styleId="158">
    <w:name w:val="last-child2"/>
    <w:qFormat/>
    <w:uiPriority w:val="0"/>
  </w:style>
  <w:style w:type="character" w:customStyle="1" w:styleId="159">
    <w:name w:val="all-fit-info2"/>
    <w:qFormat/>
    <w:uiPriority w:val="0"/>
    <w:rPr>
      <w:color w:val="939393"/>
    </w:rPr>
  </w:style>
  <w:style w:type="character" w:customStyle="1" w:styleId="160">
    <w:name w:val="font51"/>
    <w:qFormat/>
    <w:uiPriority w:val="0"/>
    <w:rPr>
      <w:rFonts w:ascii="宋体" w:eastAsia="宋体" w:cs="宋体"/>
      <w:color w:val="000000"/>
      <w:sz w:val="20"/>
      <w:szCs w:val="20"/>
      <w:u w:val="none"/>
      <w:lang w:bidi="ar-SA"/>
    </w:rPr>
  </w:style>
  <w:style w:type="character" w:customStyle="1" w:styleId="161">
    <w:name w:val="ant-input14"/>
    <w:qFormat/>
    <w:uiPriority w:val="0"/>
  </w:style>
  <w:style w:type="character" w:customStyle="1" w:styleId="162">
    <w:name w:val="ant-input12"/>
    <w:qFormat/>
    <w:uiPriority w:val="0"/>
  </w:style>
  <w:style w:type="character" w:customStyle="1" w:styleId="163">
    <w:name w:val="label2"/>
    <w:qFormat/>
    <w:uiPriority w:val="0"/>
  </w:style>
  <w:style w:type="character" w:customStyle="1" w:styleId="164">
    <w:name w:val="temp"/>
    <w:qFormat/>
    <w:uiPriority w:val="0"/>
  </w:style>
  <w:style w:type="character" w:customStyle="1" w:styleId="165">
    <w:name w:val="current"/>
    <w:uiPriority w:val="0"/>
    <w:rPr>
      <w:color w:val="00C1DE"/>
    </w:rPr>
  </w:style>
  <w:style w:type="character" w:customStyle="1" w:styleId="166">
    <w:name w:val="ant-radio+*"/>
    <w:qFormat/>
    <w:uiPriority w:val="0"/>
  </w:style>
  <w:style w:type="character" w:customStyle="1" w:styleId="167">
    <w:name w:val="font01"/>
    <w:qFormat/>
    <w:uiPriority w:val="0"/>
    <w:rPr>
      <w:rFonts w:ascii="宋体" w:eastAsia="宋体" w:cs="宋体"/>
      <w:color w:val="000000"/>
      <w:sz w:val="24"/>
      <w:szCs w:val="24"/>
      <w:u w:val="none"/>
      <w:lang w:bidi="ar-SA"/>
    </w:rPr>
  </w:style>
  <w:style w:type="character" w:customStyle="1" w:styleId="168">
    <w:name w:val="text-file1"/>
    <w:qFormat/>
    <w:uiPriority w:val="0"/>
    <w:rPr>
      <w:rFonts w:ascii="Arial" w:hAnsi="Arial" w:cs="Arial"/>
      <w:color w:val="000000"/>
      <w:sz w:val="18"/>
      <w:szCs w:val="18"/>
      <w:lang w:bidi="ar-SA"/>
    </w:rPr>
  </w:style>
  <w:style w:type="character" w:customStyle="1" w:styleId="169">
    <w:name w:val="temp1"/>
    <w:qFormat/>
    <w:uiPriority w:val="0"/>
  </w:style>
  <w:style w:type="character" w:customStyle="1" w:styleId="170">
    <w:name w:val="ant-radio+*1"/>
    <w:qFormat/>
    <w:uiPriority w:val="0"/>
  </w:style>
  <w:style w:type="character" w:customStyle="1" w:styleId="171">
    <w:name w:val="ant-select-tree-switcher"/>
    <w:qFormat/>
    <w:uiPriority w:val="0"/>
  </w:style>
  <w:style w:type="character" w:customStyle="1" w:styleId="172">
    <w:name w:val="apple-converted-space"/>
    <w:uiPriority w:val="0"/>
  </w:style>
  <w:style w:type="character" w:customStyle="1" w:styleId="173">
    <w:name w:val="ant-tree-checkbox"/>
    <w:qFormat/>
    <w:uiPriority w:val="0"/>
  </w:style>
  <w:style w:type="character" w:customStyle="1" w:styleId="174">
    <w:name w:val="temp8"/>
    <w:qFormat/>
    <w:uiPriority w:val="0"/>
  </w:style>
  <w:style w:type="character" w:customStyle="1" w:styleId="175">
    <w:name w:val="last-child6"/>
    <w:qFormat/>
    <w:uiPriority w:val="0"/>
  </w:style>
  <w:style w:type="character" w:customStyle="1" w:styleId="176">
    <w:name w:val="all-fit-info1"/>
    <w:qFormat/>
    <w:uiPriority w:val="0"/>
    <w:rPr>
      <w:color w:val="939393"/>
    </w:rPr>
  </w:style>
  <w:style w:type="character" w:customStyle="1" w:styleId="177">
    <w:name w:val="ant-tree-iconele"/>
    <w:qFormat/>
    <w:uiPriority w:val="0"/>
  </w:style>
  <w:style w:type="character" w:customStyle="1" w:styleId="178">
    <w:name w:val="last-child9"/>
    <w:qFormat/>
    <w:uiPriority w:val="0"/>
  </w:style>
  <w:style w:type="character" w:customStyle="1" w:styleId="179">
    <w:name w:val="font71"/>
    <w:qFormat/>
    <w:uiPriority w:val="0"/>
    <w:rPr>
      <w:rFonts w:ascii="Calibri" w:hAnsi="Calibri" w:cs="Calibri"/>
      <w:color w:val="000000"/>
      <w:sz w:val="20"/>
      <w:szCs w:val="20"/>
      <w:u w:val="none"/>
      <w:lang w:bidi="ar-SA"/>
    </w:rPr>
  </w:style>
  <w:style w:type="character" w:customStyle="1" w:styleId="180">
    <w:name w:val="tag-type"/>
    <w:qFormat/>
    <w:uiPriority w:val="0"/>
    <w:rPr>
      <w:color w:val="FFFFFF"/>
      <w:sz w:val="18"/>
      <w:szCs w:val="18"/>
      <w:shd w:val="clear" w:color="auto" w:fill="317FFD"/>
    </w:rPr>
  </w:style>
  <w:style w:type="character" w:customStyle="1" w:styleId="181">
    <w:name w:val="ant-select-tree-iconele"/>
    <w:uiPriority w:val="0"/>
  </w:style>
  <w:style w:type="character" w:customStyle="1" w:styleId="182">
    <w:name w:val="info-label"/>
    <w:uiPriority w:val="0"/>
    <w:rPr>
      <w:b/>
    </w:rPr>
  </w:style>
  <w:style w:type="character" w:customStyle="1" w:styleId="183">
    <w:name w:val="last-of-type"/>
    <w:qFormat/>
    <w:uiPriority w:val="0"/>
    <w:rPr>
      <w:color w:val="FF4A44"/>
      <w:sz w:val="27"/>
      <w:szCs w:val="27"/>
    </w:rPr>
  </w:style>
  <w:style w:type="character" w:customStyle="1" w:styleId="184">
    <w:name w:val="ant-badge-status-dot"/>
    <w:uiPriority w:val="0"/>
    <w:rPr>
      <w:shd w:val="clear" w:color="auto" w:fill="FFFFFF"/>
    </w:rPr>
  </w:style>
  <w:style w:type="character" w:customStyle="1" w:styleId="185">
    <w:name w:val="tag-type1"/>
    <w:qFormat/>
    <w:uiPriority w:val="0"/>
    <w:rPr>
      <w:color w:val="FFFFFF"/>
      <w:sz w:val="18"/>
      <w:szCs w:val="18"/>
      <w:shd w:val="clear" w:color="auto" w:fill="317FFD"/>
    </w:rPr>
  </w:style>
  <w:style w:type="character" w:customStyle="1" w:styleId="186">
    <w:name w:val="all-fit-info"/>
    <w:qFormat/>
    <w:uiPriority w:val="0"/>
    <w:rPr>
      <w:color w:val="939393"/>
    </w:rPr>
  </w:style>
  <w:style w:type="character" w:customStyle="1" w:styleId="187">
    <w:name w:val="ant-input51"/>
    <w:qFormat/>
    <w:uiPriority w:val="0"/>
  </w:style>
  <w:style w:type="character" w:customStyle="1" w:styleId="188">
    <w:name w:val="content10"/>
    <w:qFormat/>
    <w:uiPriority w:val="0"/>
  </w:style>
  <w:style w:type="character" w:customStyle="1" w:styleId="189">
    <w:name w:val="change-camera-place"/>
    <w:qFormat/>
    <w:uiPriority w:val="0"/>
    <w:rPr>
      <w:color w:val="3177FD"/>
    </w:rPr>
  </w:style>
  <w:style w:type="character" w:customStyle="1" w:styleId="190">
    <w:name w:val="ant-form-item-children1"/>
    <w:qFormat/>
    <w:uiPriority w:val="0"/>
  </w:style>
  <w:style w:type="character" w:customStyle="1" w:styleId="191">
    <w:name w:val="ant-input52"/>
    <w:qFormat/>
    <w:uiPriority w:val="0"/>
  </w:style>
  <w:style w:type="character" w:customStyle="1" w:styleId="192">
    <w:name w:val="ant-tree-checkbox2"/>
    <w:qFormat/>
    <w:uiPriority w:val="0"/>
  </w:style>
  <w:style w:type="character" w:customStyle="1" w:styleId="193">
    <w:name w:val="ant-select-tree-checkbox2"/>
    <w:qFormat/>
    <w:uiPriority w:val="0"/>
  </w:style>
  <w:style w:type="character" w:customStyle="1" w:styleId="194">
    <w:name w:val="last-child8"/>
    <w:qFormat/>
    <w:uiPriority w:val="0"/>
  </w:style>
  <w:style w:type="character" w:customStyle="1" w:styleId="195">
    <w:name w:val="info-content"/>
    <w:qFormat/>
    <w:uiPriority w:val="0"/>
    <w:rPr>
      <w:color w:val="808080"/>
    </w:rPr>
  </w:style>
  <w:style w:type="character" w:customStyle="1" w:styleId="196">
    <w:name w:val="current1"/>
    <w:qFormat/>
    <w:uiPriority w:val="0"/>
    <w:rPr>
      <w:color w:val="00C1DE"/>
    </w:rPr>
  </w:style>
  <w:style w:type="character" w:customStyle="1" w:styleId="197">
    <w:name w:val="last-child3"/>
    <w:uiPriority w:val="0"/>
  </w:style>
  <w:style w:type="character" w:customStyle="1" w:styleId="198">
    <w:name w:val="ant-input"/>
    <w:qFormat/>
    <w:uiPriority w:val="0"/>
  </w:style>
  <w:style w:type="character" w:customStyle="1" w:styleId="199">
    <w:name w:val="content"/>
    <w:qFormat/>
    <w:uiPriority w:val="0"/>
  </w:style>
  <w:style w:type="character" w:customStyle="1" w:styleId="200">
    <w:name w:val="ant-tree-switcher"/>
    <w:qFormat/>
    <w:uiPriority w:val="0"/>
  </w:style>
  <w:style w:type="character" w:customStyle="1" w:styleId="201">
    <w:name w:val="ant-select-tree-checkbox"/>
    <w:qFormat/>
    <w:uiPriority w:val="0"/>
  </w:style>
  <w:style w:type="character" w:customStyle="1" w:styleId="202">
    <w:name w:val="last-child1"/>
    <w:qFormat/>
    <w:uiPriority w:val="0"/>
  </w:style>
  <w:style w:type="character" w:customStyle="1" w:styleId="203">
    <w:name w:val="first-child5"/>
    <w:uiPriority w:val="0"/>
  </w:style>
  <w:style w:type="character" w:customStyle="1" w:styleId="204">
    <w:name w:val="temp2"/>
    <w:qFormat/>
    <w:uiPriority w:val="0"/>
  </w:style>
  <w:style w:type="character" w:customStyle="1" w:styleId="205">
    <w:name w:val="last-child5"/>
    <w:qFormat/>
    <w:uiPriority w:val="0"/>
  </w:style>
  <w:style w:type="character" w:customStyle="1" w:styleId="206">
    <w:name w:val="first-child2"/>
    <w:qFormat/>
    <w:uiPriority w:val="0"/>
  </w:style>
  <w:style w:type="character" w:customStyle="1" w:styleId="207">
    <w:name w:val="ant-tree-icon_loading"/>
    <w:qFormat/>
    <w:uiPriority w:val="0"/>
    <w:rPr>
      <w:shd w:val="clear" w:color="auto" w:fill="FFFFFF"/>
    </w:rPr>
  </w:style>
  <w:style w:type="character" w:customStyle="1" w:styleId="208">
    <w:name w:val="label"/>
    <w:qFormat/>
    <w:uiPriority w:val="0"/>
  </w:style>
  <w:style w:type="character" w:customStyle="1" w:styleId="209">
    <w:name w:val="last-child4"/>
    <w:uiPriority w:val="0"/>
  </w:style>
  <w:style w:type="character" w:customStyle="1" w:styleId="210">
    <w:name w:val="last-child"/>
    <w:uiPriority w:val="0"/>
  </w:style>
  <w:style w:type="character" w:customStyle="1" w:styleId="211">
    <w:name w:val="last-child7"/>
    <w:uiPriority w:val="0"/>
  </w:style>
  <w:style w:type="character" w:customStyle="1" w:styleId="212">
    <w:name w:val="temp6"/>
    <w:uiPriority w:val="0"/>
  </w:style>
  <w:style w:type="character" w:customStyle="1" w:styleId="213">
    <w:name w:val="temp7"/>
    <w:qFormat/>
    <w:uiPriority w:val="0"/>
  </w:style>
  <w:style w:type="character" w:customStyle="1" w:styleId="214">
    <w:name w:val="ant-badge-status-dot2"/>
    <w:qFormat/>
    <w:uiPriority w:val="0"/>
    <w:rPr>
      <w:shd w:val="clear" w:color="auto" w:fill="FFFFFF"/>
    </w:rPr>
  </w:style>
  <w:style w:type="character" w:customStyle="1" w:styleId="215">
    <w:name w:val="NormalCharacter"/>
    <w:qFormat/>
    <w:uiPriority w:val="0"/>
    <w:rPr>
      <w:color w:val="000000"/>
      <w:kern w:val="2"/>
      <w:sz w:val="21"/>
      <w:lang w:val="en-US" w:eastAsia="zh-CN" w:bidi="ar-SA"/>
    </w:rPr>
  </w:style>
  <w:style w:type="character" w:customStyle="1" w:styleId="216">
    <w:name w:val="font11"/>
    <w:uiPriority w:val="0"/>
    <w:rPr>
      <w:rFonts w:ascii="宋体" w:eastAsia="宋体" w:cs="宋体"/>
      <w:color w:val="000000"/>
      <w:sz w:val="20"/>
      <w:szCs w:val="20"/>
      <w:u w:val="none"/>
      <w:lang w:bidi="ar-SA"/>
    </w:rPr>
  </w:style>
  <w:style w:type="character" w:customStyle="1" w:styleId="217">
    <w:name w:val="first-child"/>
    <w:uiPriority w:val="0"/>
  </w:style>
  <w:style w:type="character" w:customStyle="1" w:styleId="218">
    <w:name w:val="s1"/>
    <w:uiPriority w:val="0"/>
    <w:rPr>
      <w:rFonts w:ascii="Helvetica Neue" w:hAnsi="Helvetica Neue" w:eastAsia="Helvetica Neue" w:cs="Helvetica Neue"/>
      <w:sz w:val="24"/>
      <w:szCs w:val="24"/>
      <w:lang w:bidi="ar-SA"/>
    </w:rPr>
  </w:style>
  <w:style w:type="paragraph" w:customStyle="1" w:styleId="219">
    <w:name w:val="Table Paragraph"/>
    <w:basedOn w:val="1"/>
    <w:qFormat/>
    <w:uiPriority w:val="1"/>
    <w:pPr>
      <w:jc w:val="center"/>
    </w:pPr>
    <w:rPr>
      <w:rFonts w:ascii="宋体" w:hAnsi="宋体" w:eastAsia="宋体" w:cs="宋体"/>
    </w:rPr>
  </w:style>
  <w:style w:type="paragraph" w:customStyle="1" w:styleId="220">
    <w:name w:val="列出段落2"/>
    <w:basedOn w:val="1"/>
    <w:qFormat/>
    <w:uiPriority w:val="34"/>
    <w:pPr>
      <w:spacing w:line="360" w:lineRule="auto"/>
      <w:ind w:firstLine="420" w:firstLineChars="200"/>
    </w:pPr>
    <w:rPr>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zfcg</Company>
  <Pages>42</Pages>
  <Words>24439</Words>
  <Characters>25775</Characters>
  <Lines>314</Lines>
  <Paragraphs>88</Paragraphs>
  <TotalTime>0</TotalTime>
  <ScaleCrop>false</ScaleCrop>
  <LinksUpToDate>false</LinksUpToDate>
  <CharactersWithSpaces>28293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2008-12-14T04:52:00Z</dcterms:created>
  <dc:creator>zfcg001</dc:creator>
  <cp:lastModifiedBy>NTKO</cp:lastModifiedBy>
  <cp:lastPrinted>2020-12-09T03:59:00Z</cp:lastPrinted>
  <dcterms:modified xsi:type="dcterms:W3CDTF">2023-08-03T03:52:39Z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6238668ADAD840E4AE7668187C054DFD</vt:lpwstr>
  </property>
</Properties>
</file>