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both"/>
        <w:rPr>
          <w:rFonts w:hint="eastAsia" w:ascii="黑体" w:hAnsi="黑体" w:eastAsia="黑体"/>
          <w:sz w:val="21"/>
          <w:szCs w:val="21"/>
        </w:rPr>
      </w:pPr>
    </w:p>
    <w:p>
      <w:pPr>
        <w:ind w:firstLine="883" w:firstLineChars="200"/>
        <w:jc w:val="both"/>
        <w:outlineLvl w:val="9"/>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乌苏市农业农村局2023年乌苏市牧道</w:t>
      </w:r>
    </w:p>
    <w:p>
      <w:pPr>
        <w:ind w:firstLine="2209" w:firstLineChars="500"/>
        <w:jc w:val="both"/>
        <w:outlineLvl w:val="9"/>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建设项目竞争性磋商文件</w:t>
      </w:r>
    </w:p>
    <w:p>
      <w:pPr>
        <w:pStyle w:val="6"/>
        <w:outlineLvl w:val="9"/>
        <w:rPr>
          <w:rFonts w:hint="eastAsia" w:ascii="仿宋" w:hAnsi="仿宋" w:eastAsia="仿宋" w:cs="仿宋"/>
          <w:b/>
          <w:bCs/>
          <w:sz w:val="36"/>
          <w:szCs w:val="36"/>
          <w:lang w:val="en-US" w:eastAsia="zh-CN"/>
        </w:rPr>
      </w:pPr>
    </w:p>
    <w:p>
      <w:pPr>
        <w:rPr>
          <w:rFonts w:hint="eastAsia" w:ascii="仿宋" w:hAnsi="仿宋" w:eastAsia="仿宋" w:cs="仿宋"/>
          <w:b/>
          <w:bCs/>
          <w:sz w:val="36"/>
          <w:szCs w:val="36"/>
          <w:lang w:val="en-US" w:eastAsia="zh-CN"/>
        </w:rPr>
      </w:pPr>
    </w:p>
    <w:p>
      <w:pPr>
        <w:jc w:val="center"/>
        <w:rPr>
          <w:rFonts w:hint="eastAsia" w:ascii="仿宋" w:hAnsi="仿宋" w:eastAsia="仿宋" w:cs="仿宋"/>
          <w:b/>
          <w:bCs/>
          <w:sz w:val="36"/>
          <w:szCs w:val="36"/>
          <w:lang w:eastAsia="zh-CN"/>
        </w:rPr>
      </w:pPr>
    </w:p>
    <w:p>
      <w:pPr>
        <w:jc w:val="center"/>
        <w:rPr>
          <w:rFonts w:hint="eastAsia" w:ascii="仿宋" w:hAnsi="仿宋" w:eastAsia="仿宋" w:cs="仿宋"/>
          <w:b/>
          <w:bCs/>
          <w:sz w:val="36"/>
          <w:szCs w:val="36"/>
          <w:lang w:eastAsia="zh-CN"/>
        </w:rPr>
      </w:pPr>
    </w:p>
    <w:p>
      <w:pPr>
        <w:jc w:val="center"/>
        <w:rPr>
          <w:rFonts w:hint="eastAsia" w:ascii="仿宋" w:hAnsi="仿宋" w:eastAsia="仿宋" w:cs="仿宋"/>
          <w:b/>
          <w:bCs/>
          <w:sz w:val="36"/>
          <w:szCs w:val="36"/>
          <w:lang w:eastAsia="zh-CN"/>
        </w:rPr>
      </w:pPr>
    </w:p>
    <w:p>
      <w:pPr>
        <w:jc w:val="center"/>
        <w:rPr>
          <w:rFonts w:hint="eastAsia" w:ascii="仿宋" w:hAnsi="仿宋" w:eastAsia="仿宋" w:cs="仿宋"/>
          <w:b/>
          <w:bCs/>
          <w:color w:val="auto"/>
          <w:sz w:val="28"/>
          <w:szCs w:val="28"/>
          <w:lang w:val="en-US" w:eastAsia="zh-CN"/>
        </w:rPr>
      </w:pPr>
      <w:r>
        <w:rPr>
          <w:rFonts w:hint="eastAsia" w:ascii="仿宋_GB2312" w:hAnsi="仿宋_GB2312" w:eastAsia="仿宋_GB2312" w:cs="仿宋_GB2312"/>
          <w:b/>
          <w:bCs/>
          <w:sz w:val="28"/>
          <w:szCs w:val="28"/>
          <w:lang w:eastAsia="zh-CN"/>
        </w:rPr>
        <w:t>项目编号：</w:t>
      </w:r>
      <w:r>
        <w:rPr>
          <w:rFonts w:hint="eastAsia" w:ascii="仿宋_GB2312" w:hAnsi="仿宋_GB2312" w:eastAsia="仿宋_GB2312" w:cs="仿宋_GB2312"/>
          <w:b/>
          <w:bCs/>
          <w:color w:val="auto"/>
          <w:sz w:val="28"/>
          <w:szCs w:val="28"/>
          <w:lang w:val="en-US" w:eastAsia="zh-CN"/>
        </w:rPr>
        <w:t>WSZFCG(CS)2023-031</w:t>
      </w:r>
    </w:p>
    <w:p>
      <w:pPr>
        <w:tabs>
          <w:tab w:val="left" w:pos="1134"/>
          <w:tab w:val="left" w:pos="5481"/>
          <w:tab w:val="left" w:pos="5859"/>
        </w:tabs>
        <w:jc w:val="center"/>
        <w:rPr>
          <w:rFonts w:hint="eastAsia" w:ascii="仿宋" w:hAnsi="仿宋" w:eastAsia="仿宋" w:cs="仿宋"/>
          <w:b/>
          <w:bCs/>
          <w:sz w:val="36"/>
          <w:szCs w:val="36"/>
          <w:lang w:val="en-US" w:eastAsia="zh-CN"/>
        </w:rPr>
      </w:pPr>
    </w:p>
    <w:p>
      <w:pPr>
        <w:tabs>
          <w:tab w:val="left" w:pos="1134"/>
          <w:tab w:val="left" w:pos="5481"/>
          <w:tab w:val="left" w:pos="5859"/>
        </w:tabs>
        <w:jc w:val="left"/>
        <w:rPr>
          <w:rFonts w:hint="eastAsia" w:ascii="仿宋" w:hAnsi="仿宋" w:eastAsia="仿宋" w:cs="仿宋"/>
          <w:b/>
          <w:bCs/>
          <w:sz w:val="21"/>
          <w:szCs w:val="21"/>
        </w:rPr>
      </w:pPr>
    </w:p>
    <w:p>
      <w:pPr>
        <w:pStyle w:val="20"/>
        <w:spacing w:line="240" w:lineRule="auto"/>
        <w:ind w:left="0" w:leftChars="0" w:firstLine="1540" w:firstLineChars="426"/>
        <w:jc w:val="left"/>
        <w:rPr>
          <w:rFonts w:hint="eastAsia" w:ascii="仿宋" w:hAnsi="仿宋" w:eastAsia="仿宋" w:cs="仿宋"/>
          <w:b/>
          <w:bCs/>
          <w:sz w:val="36"/>
          <w:szCs w:val="36"/>
        </w:rPr>
      </w:pPr>
    </w:p>
    <w:p>
      <w:pPr>
        <w:pStyle w:val="20"/>
        <w:spacing w:line="240" w:lineRule="auto"/>
        <w:ind w:left="0" w:leftChars="0" w:firstLine="1540" w:firstLineChars="426"/>
        <w:jc w:val="left"/>
        <w:rPr>
          <w:rFonts w:hint="eastAsia" w:ascii="仿宋" w:hAnsi="仿宋" w:eastAsia="仿宋" w:cs="仿宋"/>
          <w:b/>
          <w:bCs/>
          <w:sz w:val="36"/>
          <w:szCs w:val="36"/>
        </w:rPr>
      </w:pPr>
    </w:p>
    <w:p>
      <w:pPr>
        <w:pStyle w:val="6"/>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p>
    <w:p>
      <w:pPr>
        <w:ind w:firstLine="1446" w:firstLineChars="400"/>
        <w:jc w:val="both"/>
        <w:rPr>
          <w:rFonts w:hint="eastAsia" w:ascii="仿宋" w:hAnsi="仿宋" w:eastAsia="仿宋" w:cs="仿宋"/>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480" w:lineRule="auto"/>
        <w:ind w:firstLine="1960" w:firstLineChars="7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 招 标 人：乌苏市农业农村局</w:t>
      </w:r>
    </w:p>
    <w:p>
      <w:pPr>
        <w:keepNext w:val="0"/>
        <w:keepLines w:val="0"/>
        <w:pageBreakBefore w:val="0"/>
        <w:widowControl w:val="0"/>
        <w:kinsoku/>
        <w:wordWrap/>
        <w:overflowPunct/>
        <w:topLinePunct w:val="0"/>
        <w:autoSpaceDE/>
        <w:autoSpaceDN/>
        <w:bidi w:val="0"/>
        <w:adjustRightInd/>
        <w:snapToGrid/>
        <w:spacing w:line="480" w:lineRule="auto"/>
        <w:ind w:firstLine="1960" w:firstLineChars="7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招标代理机构：乌苏市政务服务中心</w:t>
      </w:r>
    </w:p>
    <w:p>
      <w:pPr>
        <w:keepNext w:val="0"/>
        <w:keepLines w:val="0"/>
        <w:pageBreakBefore w:val="0"/>
        <w:widowControl w:val="0"/>
        <w:kinsoku/>
        <w:wordWrap/>
        <w:overflowPunct/>
        <w:topLinePunct w:val="0"/>
        <w:autoSpaceDE/>
        <w:autoSpaceDN/>
        <w:bidi w:val="0"/>
        <w:adjustRightInd/>
        <w:snapToGrid/>
        <w:spacing w:line="480" w:lineRule="auto"/>
        <w:ind w:firstLine="1960" w:firstLineChars="7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编制日期：</w:t>
      </w:r>
      <w:r>
        <w:rPr>
          <w:rFonts w:hint="eastAsia" w:ascii="仿宋_GB2312" w:hAnsi="仿宋_GB2312" w:eastAsia="仿宋_GB2312" w:cs="仿宋_GB2312"/>
          <w:b w:val="0"/>
          <w:bCs w:val="0"/>
          <w:color w:val="auto"/>
          <w:sz w:val="28"/>
          <w:szCs w:val="28"/>
          <w:lang w:val="en-US" w:eastAsia="zh-CN"/>
        </w:rPr>
        <w:t xml:space="preserve"> 二0二三年八月</w:t>
      </w:r>
    </w:p>
    <w:p>
      <w:pPr>
        <w:jc w:val="center"/>
        <w:rPr>
          <w:rFonts w:hint="eastAsia" w:ascii="仿宋" w:hAnsi="仿宋" w:eastAsia="仿宋" w:cs="仿宋"/>
          <w:b w:val="0"/>
          <w:bCs w:val="0"/>
          <w:sz w:val="36"/>
          <w:szCs w:val="36"/>
          <w:lang w:val="en-US" w:eastAsia="zh-CN"/>
        </w:rPr>
      </w:pPr>
    </w:p>
    <w:p>
      <w:pPr>
        <w:rPr>
          <w:rFonts w:hint="default"/>
          <w:lang w:val="en-US"/>
        </w:rPr>
      </w:pPr>
    </w:p>
    <w:p>
      <w:pPr>
        <w:widowControl w:val="0"/>
        <w:wordWrap/>
        <w:adjustRightInd/>
        <w:snapToGrid/>
        <w:spacing w:line="420" w:lineRule="exact"/>
        <w:ind w:right="0"/>
        <w:jc w:val="center"/>
        <w:textAlignment w:val="auto"/>
        <w:outlineLvl w:val="9"/>
        <w:rPr>
          <w:rFonts w:hint="eastAsia"/>
          <w:b/>
          <w:bCs/>
          <w:color w:val="4E4E4E"/>
          <w:sz w:val="28"/>
          <w:szCs w:val="28"/>
          <w:lang w:val="en-US" w:eastAsia="zh-CN"/>
        </w:rPr>
      </w:pPr>
      <w:bookmarkStart w:id="0" w:name="_Toc10571"/>
      <w:bookmarkStart w:id="1" w:name="_Toc456718476"/>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sectPr>
          <w:headerReference r:id="rId3" w:type="default"/>
          <w:pgSz w:w="11906" w:h="16838"/>
          <w:pgMar w:top="1440" w:right="1797" w:bottom="1440" w:left="1797" w:header="851" w:footer="992" w:gutter="0"/>
          <w:pgNumType w:fmt="decimal"/>
          <w:cols w:space="425" w:num="1"/>
          <w:docGrid w:linePitch="312" w:charSpace="0"/>
        </w:sectPr>
      </w:pPr>
    </w:p>
    <w:sdt>
      <w:sdtPr>
        <w:rPr>
          <w:rFonts w:hint="eastAsia" w:ascii="仿宋_GB2312" w:hAnsi="仿宋_GB2312" w:eastAsia="仿宋_GB2312" w:cs="仿宋_GB2312"/>
          <w:b/>
          <w:bCs/>
          <w:kern w:val="2"/>
          <w:sz w:val="32"/>
          <w:szCs w:val="36"/>
          <w:lang w:val="en-US" w:eastAsia="zh-CN" w:bidi="ar-SA"/>
        </w:rPr>
        <w:id w:val="147466876"/>
        <w15:color w:val="DBDBDB"/>
        <w:docPartObj>
          <w:docPartGallery w:val="Table of Contents"/>
          <w:docPartUnique/>
        </w:docPartObj>
      </w:sdtPr>
      <w:sdtEndPr>
        <w:rPr>
          <w:rFonts w:hint="eastAsia" w:ascii="仿宋_GB2312" w:hAnsi="仿宋_GB2312" w:eastAsia="仿宋_GB2312" w:cs="仿宋_GB2312"/>
          <w:b/>
          <w:bCs/>
          <w:color w:val="4E4E4E"/>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目</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录</w:t>
          </w:r>
        </w:p>
        <w:p>
          <w:pPr>
            <w:pStyle w:val="29"/>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bCs/>
              <w:color w:val="4E4E4E"/>
              <w:sz w:val="24"/>
              <w:szCs w:val="24"/>
              <w:lang w:val="en-US" w:eastAsia="zh-CN"/>
            </w:rPr>
          </w:pPr>
          <w:r>
            <w:rPr>
              <w:rFonts w:hint="eastAsia" w:ascii="仿宋_GB2312" w:hAnsi="仿宋_GB2312" w:eastAsia="仿宋_GB2312" w:cs="仿宋_GB2312"/>
              <w:b/>
              <w:bCs/>
              <w:color w:val="4E4E4E"/>
              <w:sz w:val="24"/>
              <w:szCs w:val="24"/>
              <w:lang w:val="en-US" w:eastAsia="zh-CN"/>
            </w:rPr>
            <w:fldChar w:fldCharType="begin"/>
          </w:r>
          <w:r>
            <w:rPr>
              <w:rFonts w:hint="eastAsia" w:ascii="仿宋_GB2312" w:hAnsi="仿宋_GB2312" w:eastAsia="仿宋_GB2312" w:cs="仿宋_GB2312"/>
              <w:b/>
              <w:bCs/>
              <w:color w:val="4E4E4E"/>
              <w:sz w:val="24"/>
              <w:szCs w:val="24"/>
              <w:lang w:val="en-US" w:eastAsia="zh-CN"/>
            </w:rPr>
            <w:instrText xml:space="preserve">TOC \o "1-2" \h \u </w:instrText>
          </w:r>
          <w:r>
            <w:rPr>
              <w:rFonts w:hint="eastAsia" w:ascii="仿宋_GB2312" w:hAnsi="仿宋_GB2312" w:eastAsia="仿宋_GB2312" w:cs="仿宋_GB2312"/>
              <w:b/>
              <w:bCs/>
              <w:color w:val="4E4E4E"/>
              <w:sz w:val="24"/>
              <w:szCs w:val="24"/>
              <w:lang w:val="en-US" w:eastAsia="zh-CN"/>
            </w:rPr>
            <w:fldChar w:fldCharType="separate"/>
          </w:r>
          <w:r>
            <w:rPr>
              <w:rFonts w:hint="eastAsia" w:ascii="仿宋_GB2312" w:hAnsi="仿宋_GB2312" w:eastAsia="仿宋_GB2312" w:cs="仿宋_GB2312"/>
              <w:b/>
              <w:bCs/>
              <w:color w:val="4E4E4E"/>
              <w:sz w:val="24"/>
              <w:szCs w:val="24"/>
              <w:lang w:val="en-US" w:eastAsia="zh-CN"/>
            </w:rPr>
            <w:t>乌苏市农业农村局2023年乌苏市牧道建设项目</w:t>
          </w:r>
          <w:r>
            <w:rPr>
              <w:rFonts w:hint="eastAsia" w:ascii="仿宋_GB2312" w:hAnsi="仿宋_GB2312" w:eastAsia="仿宋_GB2312" w:cs="仿宋_GB2312"/>
              <w:kern w:val="0"/>
              <w:sz w:val="24"/>
              <w:szCs w:val="24"/>
              <w:lang w:val="en-US" w:eastAsia="zh-CN" w:bidi="ar-SA"/>
            </w:rPr>
            <w:t xml:space="preserve"> </w:t>
          </w:r>
          <w:r>
            <w:rPr>
              <w:rFonts w:hint="eastAsia" w:ascii="仿宋_GB2312" w:hAnsi="仿宋_GB2312" w:eastAsia="仿宋_GB2312" w:cs="仿宋_GB2312"/>
              <w:sz w:val="24"/>
              <w:szCs w:val="24"/>
              <w:lang w:val="en-US" w:eastAsia="zh-CN"/>
            </w:rPr>
            <w:t>—竞争性磋商公告</w:t>
          </w:r>
        </w:p>
        <w:p>
          <w:pPr>
            <w:pStyle w:val="29"/>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HYPERLINK \l _Toc17064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第一章 投标单位须知</w:t>
          </w:r>
          <w:r>
            <w:rPr>
              <w:rFonts w:hint="eastAsia" w:ascii="仿宋_GB2312" w:hAnsi="仿宋_GB2312" w:eastAsia="仿宋_GB2312" w:cs="仿宋_GB2312"/>
              <w:kern w:val="2"/>
              <w:sz w:val="24"/>
              <w:szCs w:val="24"/>
              <w:lang w:val="en-US" w:eastAsia="zh-CN" w:bidi="ar-SA"/>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HYPERLINK \l _Toc30649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一、 说明</w:t>
          </w:r>
          <w:r>
            <w:rPr>
              <w:rFonts w:hint="eastAsia" w:ascii="仿宋_GB2312" w:hAnsi="仿宋_GB2312" w:eastAsia="仿宋_GB2312" w:cs="仿宋_GB2312"/>
              <w:kern w:val="2"/>
              <w:sz w:val="24"/>
              <w:szCs w:val="24"/>
              <w:lang w:val="en-US" w:eastAsia="zh-CN" w:bidi="ar-SA"/>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_Toc3123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二、磋商文件</w:t>
          </w:r>
          <w:r>
            <w:rPr>
              <w:rFonts w:hint="eastAsia" w:ascii="仿宋_GB2312" w:hAnsi="仿宋_GB2312" w:eastAsia="仿宋_GB2312" w:cs="仿宋_GB2312"/>
              <w:bCs/>
              <w:color w:val="4E4E4E"/>
              <w:sz w:val="24"/>
              <w:szCs w:val="24"/>
              <w:lang w:val="en-US" w:eastAsia="zh-CN"/>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_Toc4145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三、响应文件的编制和数量</w:t>
          </w:r>
          <w:r>
            <w:rPr>
              <w:rFonts w:hint="eastAsia" w:ascii="仿宋_GB2312" w:hAnsi="仿宋_GB2312" w:eastAsia="仿宋_GB2312" w:cs="仿宋_GB2312"/>
              <w:bCs/>
              <w:color w:val="4E4E4E"/>
              <w:sz w:val="24"/>
              <w:szCs w:val="24"/>
              <w:lang w:val="en-US" w:eastAsia="zh-CN"/>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_Toc27302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四、响应文件的递交</w:t>
          </w:r>
          <w:r>
            <w:rPr>
              <w:rFonts w:hint="eastAsia" w:ascii="仿宋_GB2312" w:hAnsi="仿宋_GB2312" w:eastAsia="仿宋_GB2312" w:cs="仿宋_GB2312"/>
              <w:bCs/>
              <w:color w:val="4E4E4E"/>
              <w:sz w:val="24"/>
              <w:szCs w:val="24"/>
              <w:lang w:val="en-US" w:eastAsia="zh-CN"/>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_Toc26601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五、竞争性磋商程序</w:t>
          </w:r>
          <w:r>
            <w:rPr>
              <w:rFonts w:hint="eastAsia" w:ascii="仿宋_GB2312" w:hAnsi="仿宋_GB2312" w:eastAsia="仿宋_GB2312" w:cs="仿宋_GB2312"/>
              <w:bCs/>
              <w:color w:val="4E4E4E"/>
              <w:sz w:val="24"/>
              <w:szCs w:val="24"/>
              <w:lang w:val="en-US" w:eastAsia="zh-CN"/>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_Toc19051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六、</w:t>
          </w:r>
          <w:r>
            <w:rPr>
              <w:rFonts w:hint="eastAsia" w:ascii="仿宋_GB2312" w:hAnsi="仿宋_GB2312" w:eastAsia="仿宋_GB2312" w:cs="仿宋_GB2312"/>
              <w:bCs/>
              <w:sz w:val="24"/>
              <w:szCs w:val="24"/>
            </w:rPr>
            <w:t>授予合同</w:t>
          </w:r>
          <w:r>
            <w:rPr>
              <w:rFonts w:hint="eastAsia" w:ascii="仿宋_GB2312" w:hAnsi="仿宋_GB2312" w:eastAsia="仿宋_GB2312" w:cs="仿宋_GB2312"/>
              <w:bCs/>
              <w:color w:val="4E4E4E"/>
              <w:sz w:val="24"/>
              <w:szCs w:val="24"/>
              <w:lang w:val="en-US" w:eastAsia="zh-CN"/>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_Toc21370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七、</w:t>
          </w:r>
          <w:r>
            <w:rPr>
              <w:rFonts w:hint="eastAsia" w:ascii="仿宋_GB2312" w:hAnsi="仿宋_GB2312" w:eastAsia="仿宋_GB2312" w:cs="仿宋_GB2312"/>
              <w:bCs/>
              <w:sz w:val="24"/>
              <w:szCs w:val="24"/>
            </w:rPr>
            <w:t>质疑和投诉</w:t>
          </w:r>
          <w:r>
            <w:rPr>
              <w:rFonts w:hint="eastAsia" w:ascii="仿宋_GB2312" w:hAnsi="仿宋_GB2312" w:eastAsia="仿宋_GB2312" w:cs="仿宋_GB2312"/>
              <w:bCs/>
              <w:color w:val="4E4E4E"/>
              <w:sz w:val="24"/>
              <w:szCs w:val="24"/>
              <w:lang w:val="en-US" w:eastAsia="zh-CN"/>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_Toc10303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八、项目验收</w:t>
          </w:r>
          <w:r>
            <w:rPr>
              <w:rFonts w:hint="eastAsia" w:ascii="仿宋_GB2312" w:hAnsi="仿宋_GB2312" w:eastAsia="仿宋_GB2312" w:cs="仿宋_GB2312"/>
              <w:bCs/>
              <w:color w:val="4E4E4E"/>
              <w:sz w:val="24"/>
              <w:szCs w:val="24"/>
              <w:lang w:val="en-US" w:eastAsia="zh-CN"/>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_Toc5386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九、适用法律</w:t>
          </w:r>
          <w:r>
            <w:rPr>
              <w:rFonts w:hint="eastAsia" w:ascii="仿宋_GB2312" w:hAnsi="仿宋_GB2312" w:eastAsia="仿宋_GB2312" w:cs="仿宋_GB2312"/>
              <w:bCs/>
              <w:color w:val="4E4E4E"/>
              <w:sz w:val="24"/>
              <w:szCs w:val="24"/>
              <w:lang w:val="en-US" w:eastAsia="zh-CN"/>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_Toc7307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十、磋商文件的解释权</w:t>
          </w:r>
          <w:r>
            <w:rPr>
              <w:rFonts w:hint="eastAsia" w:ascii="仿宋_GB2312" w:hAnsi="仿宋_GB2312" w:eastAsia="仿宋_GB2312" w:cs="仿宋_GB2312"/>
              <w:bCs/>
              <w:color w:val="4E4E4E"/>
              <w:sz w:val="24"/>
              <w:szCs w:val="24"/>
              <w:lang w:val="en-US" w:eastAsia="zh-CN"/>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_Toc11986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十一、其他注意事项</w:t>
          </w:r>
          <w:r>
            <w:rPr>
              <w:rFonts w:hint="eastAsia" w:ascii="仿宋_GB2312" w:hAnsi="仿宋_GB2312" w:eastAsia="仿宋_GB2312" w:cs="仿宋_GB2312"/>
              <w:bCs/>
              <w:color w:val="4E4E4E"/>
              <w:sz w:val="24"/>
              <w:szCs w:val="24"/>
              <w:lang w:val="en-US" w:eastAsia="zh-CN"/>
            </w:rPr>
            <w:fldChar w:fldCharType="end"/>
          </w:r>
        </w:p>
        <w:p>
          <w:pPr>
            <w:pStyle w:val="29"/>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_Toc1612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lang w:eastAsia="zh-CN"/>
            </w:rPr>
            <w:t>第二章 工程量清单</w:t>
          </w:r>
          <w:r>
            <w:rPr>
              <w:rFonts w:hint="eastAsia" w:ascii="仿宋_GB2312" w:hAnsi="仿宋_GB2312" w:eastAsia="仿宋_GB2312" w:cs="仿宋_GB2312"/>
              <w:bCs/>
              <w:color w:val="4E4E4E"/>
              <w:sz w:val="24"/>
              <w:szCs w:val="24"/>
              <w:lang w:val="en-US" w:eastAsia="zh-CN"/>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_Toc31451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一、</w:t>
          </w:r>
          <w:r>
            <w:rPr>
              <w:rFonts w:hint="eastAsia" w:ascii="仿宋_GB2312" w:hAnsi="仿宋_GB2312" w:eastAsia="仿宋_GB2312" w:cs="仿宋_GB2312"/>
              <w:bCs/>
              <w:sz w:val="24"/>
              <w:szCs w:val="24"/>
            </w:rPr>
            <w:t>工程量清单（另册）</w:t>
          </w:r>
          <w:r>
            <w:rPr>
              <w:rFonts w:hint="eastAsia" w:ascii="仿宋_GB2312" w:hAnsi="仿宋_GB2312" w:eastAsia="仿宋_GB2312" w:cs="仿宋_GB2312"/>
              <w:bCs/>
              <w:color w:val="4E4E4E"/>
              <w:sz w:val="24"/>
              <w:szCs w:val="24"/>
              <w:lang w:val="en-US" w:eastAsia="zh-CN"/>
            </w:rPr>
            <w:fldChar w:fldCharType="end"/>
          </w:r>
        </w:p>
        <w:p>
          <w:pPr>
            <w:pStyle w:val="29"/>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_Toc31332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lang w:eastAsia="zh-CN"/>
            </w:rPr>
            <w:t>第三章 评审方法</w:t>
          </w:r>
          <w:r>
            <w:rPr>
              <w:rFonts w:hint="eastAsia" w:ascii="仿宋_GB2312" w:hAnsi="仿宋_GB2312" w:eastAsia="仿宋_GB2312" w:cs="仿宋_GB2312"/>
              <w:bCs/>
              <w:color w:val="4E4E4E"/>
              <w:sz w:val="24"/>
              <w:szCs w:val="24"/>
              <w:lang w:val="en-US" w:eastAsia="zh-CN"/>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_Toc14742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kern w:val="2"/>
              <w:sz w:val="24"/>
              <w:szCs w:val="24"/>
              <w:lang w:val="zh-CN"/>
            </w:rPr>
            <w:t>资格后审评审表</w:t>
          </w:r>
          <w:r>
            <w:rPr>
              <w:rFonts w:hint="eastAsia" w:ascii="仿宋_GB2312" w:hAnsi="仿宋_GB2312" w:eastAsia="仿宋_GB2312" w:cs="仿宋_GB2312"/>
              <w:bCs/>
              <w:color w:val="4E4E4E"/>
              <w:sz w:val="24"/>
              <w:szCs w:val="24"/>
              <w:lang w:val="en-US" w:eastAsia="zh-CN"/>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投标文件符合性审查</w:t>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_Toc5687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 xml:space="preserve">一、 </w:t>
          </w:r>
          <w:r>
            <w:rPr>
              <w:rFonts w:hint="eastAsia" w:ascii="仿宋_GB2312" w:hAnsi="仿宋_GB2312" w:eastAsia="仿宋_GB2312" w:cs="仿宋_GB2312"/>
              <w:bCs/>
              <w:sz w:val="24"/>
              <w:szCs w:val="24"/>
              <w:highlight w:val="white"/>
              <w:lang w:eastAsia="zh-CN"/>
            </w:rPr>
            <w:t>综合评分</w:t>
          </w:r>
          <w:r>
            <w:rPr>
              <w:rFonts w:hint="eastAsia" w:ascii="仿宋_GB2312" w:hAnsi="仿宋_GB2312" w:eastAsia="仿宋_GB2312" w:cs="仿宋_GB2312"/>
              <w:bCs/>
              <w:sz w:val="24"/>
              <w:szCs w:val="24"/>
              <w:highlight w:val="white"/>
              <w:lang w:val="en-US" w:eastAsia="zh-CN"/>
            </w:rPr>
            <w:t>细则</w:t>
          </w:r>
          <w:r>
            <w:rPr>
              <w:rFonts w:hint="eastAsia" w:ascii="仿宋_GB2312" w:hAnsi="仿宋_GB2312" w:eastAsia="仿宋_GB2312" w:cs="仿宋_GB2312"/>
              <w:bCs/>
              <w:sz w:val="24"/>
              <w:szCs w:val="24"/>
              <w:highlight w:val="white"/>
              <w:lang w:eastAsia="zh-CN"/>
            </w:rPr>
            <w:t>表</w:t>
          </w:r>
          <w:r>
            <w:rPr>
              <w:rFonts w:hint="eastAsia" w:ascii="仿宋_GB2312" w:hAnsi="仿宋_GB2312" w:eastAsia="仿宋_GB2312" w:cs="仿宋_GB2312"/>
              <w:bCs/>
              <w:color w:val="4E4E4E"/>
              <w:sz w:val="24"/>
              <w:szCs w:val="24"/>
              <w:lang w:val="en-US" w:eastAsia="zh-CN"/>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_Toc19838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highlight w:val="white"/>
              <w:lang w:val="en-US" w:eastAsia="zh-CN"/>
            </w:rPr>
            <w:t>二、</w:t>
          </w:r>
          <w:r>
            <w:rPr>
              <w:rFonts w:hint="eastAsia" w:ascii="仿宋_GB2312" w:hAnsi="仿宋_GB2312" w:eastAsia="仿宋_GB2312" w:cs="仿宋_GB2312"/>
              <w:bCs/>
              <w:sz w:val="24"/>
              <w:szCs w:val="24"/>
              <w:highlight w:val="white"/>
            </w:rPr>
            <w:t>推荐</w:t>
          </w:r>
          <w:r>
            <w:rPr>
              <w:rFonts w:hint="eastAsia" w:ascii="仿宋_GB2312" w:hAnsi="仿宋_GB2312" w:eastAsia="仿宋_GB2312" w:cs="仿宋_GB2312"/>
              <w:bCs/>
              <w:sz w:val="24"/>
              <w:szCs w:val="24"/>
              <w:highlight w:val="white"/>
              <w:lang w:eastAsia="zh-CN"/>
            </w:rPr>
            <w:t>中标候选人</w:t>
          </w:r>
          <w:r>
            <w:rPr>
              <w:rFonts w:hint="eastAsia" w:ascii="仿宋_GB2312" w:hAnsi="仿宋_GB2312" w:eastAsia="仿宋_GB2312" w:cs="仿宋_GB2312"/>
              <w:bCs/>
              <w:color w:val="4E4E4E"/>
              <w:sz w:val="24"/>
              <w:szCs w:val="24"/>
              <w:lang w:val="en-US" w:eastAsia="zh-CN"/>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_Toc22277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highlight w:val="white"/>
              <w:lang w:val="en-US" w:eastAsia="zh-CN"/>
            </w:rPr>
            <w:t>三、</w:t>
          </w:r>
          <w:r>
            <w:rPr>
              <w:rFonts w:hint="eastAsia" w:ascii="仿宋_GB2312" w:hAnsi="仿宋_GB2312" w:eastAsia="仿宋_GB2312" w:cs="仿宋_GB2312"/>
              <w:bCs/>
              <w:sz w:val="24"/>
              <w:szCs w:val="24"/>
              <w:highlight w:val="white"/>
            </w:rPr>
            <w:t>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color w:val="4E4E4E"/>
              <w:sz w:val="24"/>
              <w:szCs w:val="24"/>
              <w:lang w:val="en-US" w:eastAsia="zh-CN"/>
            </w:rPr>
            <w:fldChar w:fldCharType="end"/>
          </w:r>
        </w:p>
        <w:p>
          <w:pPr>
            <w:pStyle w:val="33"/>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_Toc21266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highlight w:val="white"/>
              <w:lang w:eastAsia="zh-CN"/>
            </w:rPr>
            <w:t>四、控制价编制说明</w:t>
          </w:r>
          <w:r>
            <w:rPr>
              <w:rFonts w:hint="eastAsia" w:ascii="仿宋_GB2312" w:hAnsi="仿宋_GB2312" w:eastAsia="仿宋_GB2312" w:cs="仿宋_GB2312"/>
              <w:bCs/>
              <w:color w:val="4E4E4E"/>
              <w:sz w:val="24"/>
              <w:szCs w:val="24"/>
              <w:lang w:val="en-US" w:eastAsia="zh-CN"/>
            </w:rPr>
            <w:fldChar w:fldCharType="end"/>
          </w:r>
        </w:p>
        <w:p>
          <w:pPr>
            <w:pStyle w:val="29"/>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_Toc24819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lang w:eastAsia="zh-CN"/>
            </w:rPr>
            <w:t>第四章 合同格式及合同条款草拟</w:t>
          </w:r>
          <w:r>
            <w:rPr>
              <w:rFonts w:hint="eastAsia" w:ascii="仿宋_GB2312" w:hAnsi="仿宋_GB2312" w:eastAsia="仿宋_GB2312" w:cs="仿宋_GB2312"/>
              <w:bCs/>
              <w:color w:val="4E4E4E"/>
              <w:sz w:val="24"/>
              <w:szCs w:val="24"/>
              <w:lang w:val="en-US" w:eastAsia="zh-CN"/>
            </w:rPr>
            <w:fldChar w:fldCharType="end"/>
          </w:r>
        </w:p>
        <w:p>
          <w:pPr>
            <w:pStyle w:val="29"/>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_Toc3428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kern w:val="44"/>
              <w:sz w:val="24"/>
              <w:szCs w:val="24"/>
              <w:lang w:val="en-US" w:eastAsia="zh-CN" w:bidi="ar-SA"/>
            </w:rPr>
            <w:t xml:space="preserve">第五章 </w:t>
          </w:r>
          <w:r>
            <w:rPr>
              <w:rFonts w:hint="eastAsia" w:ascii="仿宋_GB2312" w:hAnsi="仿宋_GB2312" w:eastAsia="仿宋_GB2312" w:cs="仿宋_GB2312"/>
              <w:bCs w:val="0"/>
              <w:sz w:val="24"/>
              <w:szCs w:val="24"/>
              <w:lang w:val="en-US" w:eastAsia="zh-CN"/>
            </w:rPr>
            <w:t>竞争性磋商响应文件格式</w:t>
          </w:r>
          <w:r>
            <w:rPr>
              <w:rFonts w:hint="eastAsia" w:ascii="仿宋_GB2312" w:hAnsi="仿宋_GB2312" w:eastAsia="仿宋_GB2312" w:cs="仿宋_GB2312"/>
              <w:bCs/>
              <w:color w:val="4E4E4E"/>
              <w:sz w:val="24"/>
              <w:szCs w:val="24"/>
              <w:lang w:val="en-US" w:eastAsia="zh-CN"/>
            </w:rPr>
            <w:fldChar w:fldCharType="end"/>
          </w:r>
        </w:p>
        <w:p>
          <w:pPr>
            <w:keepNext w:val="0"/>
            <w:keepLines w:val="0"/>
            <w:pageBreakBefore w:val="0"/>
            <w:widowControl w:val="0"/>
            <w:kinsoku/>
            <w:wordWrap/>
            <w:overflowPunct/>
            <w:topLinePunct w:val="0"/>
            <w:bidi w:val="0"/>
            <w:snapToGrid/>
            <w:spacing w:line="240" w:lineRule="auto"/>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一、承诺函</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、投标函及投标函附录</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、投标保证金</w:t>
          </w:r>
          <w:r>
            <w:rPr>
              <w:rFonts w:hint="eastAsia" w:ascii="仿宋_GB2312" w:hAnsi="仿宋_GB2312" w:eastAsia="仿宋_GB2312" w:cs="仿宋_GB2312"/>
              <w:sz w:val="24"/>
              <w:szCs w:val="24"/>
              <w:lang w:eastAsia="zh-CN"/>
            </w:rPr>
            <w:t>收据</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rPr>
            <w:t>、已标价工程量清单</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lang w:eastAsia="zh-CN"/>
            </w:rPr>
            <w:t>、技术标投标格式</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、项目管理机构</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rPr>
            <w:t>、资格审查资料</w:t>
          </w:r>
        </w:p>
        <w:p>
          <w:pPr>
            <w:pStyle w:val="86"/>
            <w:keepNext w:val="0"/>
            <w:keepLines w:val="0"/>
            <w:pageBreakBefore w:val="0"/>
            <w:widowControl w:val="0"/>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八、近三年（2020年1月以后）项目业绩表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九、商务条款偏离表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十、服务需求偏离表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十一、供应商情况表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lang w:val="en-US" w:eastAsia="zh-CN"/>
            </w:rPr>
          </w:pPr>
          <w:r>
            <w:rPr>
              <w:rFonts w:hint="eastAsia" w:ascii="仿宋_GB2312" w:hAnsi="仿宋_GB2312" w:eastAsia="仿宋_GB2312" w:cs="仿宋_GB2312"/>
              <w:color w:val="auto"/>
              <w:kern w:val="2"/>
              <w:sz w:val="24"/>
              <w:szCs w:val="24"/>
              <w:lang w:val="en-US" w:eastAsia="zh-CN" w:bidi="ar-SA"/>
            </w:rPr>
            <w:t>十二、关于资格的声明函</w:t>
          </w:r>
        </w:p>
        <w:p>
          <w:pPr>
            <w:keepNext w:val="0"/>
            <w:keepLines w:val="0"/>
            <w:pageBreakBefore w:val="0"/>
            <w:widowControl w:val="0"/>
            <w:kinsoku/>
            <w:wordWrap/>
            <w:overflowPunct/>
            <w:topLinePunct w:val="0"/>
            <w:bidi w:val="0"/>
            <w:snapToGrid/>
            <w:spacing w:line="240" w:lineRule="auto"/>
            <w:jc w:val="both"/>
            <w:textAlignment w:val="auto"/>
            <w:outlineLvl w:val="9"/>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十三、投标人认为需要提供的其他资料</w:t>
          </w:r>
        </w:p>
        <w:p>
          <w:pPr>
            <w:keepNext w:val="0"/>
            <w:keepLines w:val="0"/>
            <w:pageBreakBefore w:val="0"/>
            <w:widowControl w:val="0"/>
            <w:kinsoku/>
            <w:wordWrap/>
            <w:overflowPunct/>
            <w:topLinePunct w:val="0"/>
            <w:bidi w:val="0"/>
            <w:adjustRightInd/>
            <w:snapToGrid/>
            <w:spacing w:line="240" w:lineRule="auto"/>
            <w:ind w:right="0"/>
            <w:jc w:val="center"/>
            <w:textAlignment w:val="auto"/>
            <w:outlineLvl w:val="9"/>
            <w:rPr>
              <w:rFonts w:hint="eastAsia" w:ascii="仿宋_GB2312" w:hAnsi="仿宋_GB2312" w:eastAsia="仿宋_GB2312" w:cs="仿宋_GB2312"/>
              <w:b/>
              <w:bCs/>
              <w:color w:val="4E4E4E"/>
              <w:sz w:val="24"/>
              <w:szCs w:val="24"/>
              <w:lang w:val="en-US" w:eastAsia="zh-CN"/>
            </w:rPr>
          </w:pPr>
          <w:r>
            <w:rPr>
              <w:rFonts w:hint="eastAsia" w:ascii="仿宋_GB2312" w:hAnsi="仿宋_GB2312" w:eastAsia="仿宋_GB2312" w:cs="仿宋_GB2312"/>
              <w:bCs/>
              <w:color w:val="4E4E4E"/>
              <w:sz w:val="24"/>
              <w:szCs w:val="24"/>
              <w:lang w:val="en-US" w:eastAsia="zh-CN"/>
            </w:rPr>
            <w:fldChar w:fldCharType="end"/>
          </w:r>
        </w:p>
      </w:sdtContent>
    </w:sdt>
    <w:p>
      <w:pPr>
        <w:keepNext w:val="0"/>
        <w:keepLines w:val="0"/>
        <w:pageBreakBefore w:val="0"/>
        <w:widowControl w:val="0"/>
        <w:kinsoku/>
        <w:wordWrap/>
        <w:overflowPunct/>
        <w:topLinePunct w:val="0"/>
        <w:bidi w:val="0"/>
        <w:adjustRightInd/>
        <w:snapToGrid/>
        <w:spacing w:line="240" w:lineRule="auto"/>
        <w:ind w:right="0"/>
        <w:jc w:val="center"/>
        <w:textAlignment w:val="auto"/>
        <w:outlineLvl w:val="9"/>
        <w:rPr>
          <w:rFonts w:hint="eastAsia" w:ascii="仿宋_GB2312" w:hAnsi="仿宋_GB2312" w:eastAsia="仿宋_GB2312" w:cs="仿宋_GB2312"/>
          <w:b/>
          <w:bCs/>
          <w:color w:val="4E4E4E"/>
          <w:sz w:val="24"/>
          <w:szCs w:val="24"/>
          <w:lang w:val="en-US" w:eastAsia="zh-CN"/>
        </w:rPr>
      </w:pPr>
    </w:p>
    <w:p>
      <w:pPr>
        <w:keepNext w:val="0"/>
        <w:keepLines w:val="0"/>
        <w:pageBreakBefore w:val="0"/>
        <w:widowControl w:val="0"/>
        <w:kinsoku/>
        <w:wordWrap/>
        <w:overflowPunct/>
        <w:topLinePunct w:val="0"/>
        <w:bidi w:val="0"/>
        <w:adjustRightInd/>
        <w:snapToGrid/>
        <w:spacing w:line="240" w:lineRule="auto"/>
        <w:ind w:right="0"/>
        <w:jc w:val="center"/>
        <w:textAlignment w:val="auto"/>
        <w:outlineLvl w:val="0"/>
        <w:rPr>
          <w:rFonts w:hint="eastAsia" w:ascii="仿宋_GB2312" w:hAnsi="仿宋_GB2312" w:eastAsia="仿宋_GB2312" w:cs="仿宋_GB2312"/>
          <w:b/>
          <w:bCs/>
          <w:color w:val="4E4E4E"/>
          <w:sz w:val="24"/>
          <w:szCs w:val="24"/>
          <w:lang w:val="en-US" w:eastAsia="zh-CN"/>
        </w:rPr>
        <w:sectPr>
          <w:footerReference r:id="rId4" w:type="default"/>
          <w:pgSz w:w="11906" w:h="16838"/>
          <w:pgMar w:top="1440" w:right="1797" w:bottom="1440" w:left="1797" w:header="851" w:footer="992" w:gutter="0"/>
          <w:pgNumType w:fmt="decimal" w:start="1"/>
          <w:cols w:space="425" w:num="1"/>
          <w:docGrid w:linePitch="312" w:charSpace="0"/>
        </w:sectPr>
      </w:pP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sz w:val="36"/>
          <w:szCs w:val="36"/>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乌苏市农业农村局2023年乌苏市牧道建设项目</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竞争性磋商公告</w:t>
      </w:r>
    </w:p>
    <w:p>
      <w:pPr>
        <w:pStyle w:val="34"/>
        <w:keepNext w:val="0"/>
        <w:keepLines w:val="0"/>
        <w:pageBreakBefore w:val="0"/>
        <w:numPr>
          <w:ilvl w:val="0"/>
          <w:numId w:val="0"/>
        </w:numPr>
        <w:shd w:val="clear" w:color="auto" w:fill="FFFFFF"/>
        <w:kinsoku/>
        <w:wordWrap/>
        <w:overflowPunct/>
        <w:topLinePunct w:val="0"/>
        <w:autoSpaceDE/>
        <w:autoSpaceDN/>
        <w:bidi w:val="0"/>
        <w:spacing w:line="360" w:lineRule="exact"/>
        <w:ind w:firstLine="482"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2"/>
          <w:sz w:val="24"/>
          <w:szCs w:val="24"/>
          <w:lang w:val="en-US" w:eastAsia="zh-CN" w:bidi="ar-SA"/>
        </w:rPr>
        <w:t>一、</w:t>
      </w:r>
      <w:r>
        <w:rPr>
          <w:rFonts w:hint="eastAsia" w:ascii="仿宋_GB2312" w:hAnsi="仿宋_GB2312" w:eastAsia="仿宋_GB2312" w:cs="仿宋_GB2312"/>
          <w:sz w:val="24"/>
          <w:szCs w:val="24"/>
          <w:lang w:val="en-US" w:eastAsia="zh-CN"/>
        </w:rPr>
        <w:t>项目名称：乌苏市农业农村局2023年乌苏市牧道建设项目</w:t>
      </w:r>
    </w:p>
    <w:p>
      <w:pPr>
        <w:pStyle w:val="34"/>
        <w:keepNext w:val="0"/>
        <w:keepLines w:val="0"/>
        <w:pageBreakBefore w:val="0"/>
        <w:numPr>
          <w:ilvl w:val="0"/>
          <w:numId w:val="0"/>
        </w:numPr>
        <w:shd w:val="clear" w:color="auto" w:fill="FFFFFF"/>
        <w:kinsoku/>
        <w:wordWrap/>
        <w:overflowPunct/>
        <w:topLinePunct w:val="0"/>
        <w:autoSpaceDE/>
        <w:autoSpaceDN/>
        <w:bidi w:val="0"/>
        <w:spacing w:line="36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kern w:val="2"/>
          <w:sz w:val="24"/>
          <w:szCs w:val="24"/>
          <w:lang w:val="en-US" w:eastAsia="zh-CN" w:bidi="ar-SA"/>
        </w:rPr>
        <w:t>二</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sz w:val="24"/>
          <w:szCs w:val="24"/>
          <w:lang w:val="en-US" w:eastAsia="zh-CN"/>
        </w:rPr>
        <w:t>项目编号</w:t>
      </w:r>
      <w:r>
        <w:rPr>
          <w:rFonts w:hint="eastAsia" w:ascii="仿宋_GB2312" w:hAnsi="仿宋_GB2312" w:eastAsia="仿宋_GB2312" w:cs="仿宋_GB2312"/>
          <w:color w:val="auto"/>
          <w:sz w:val="24"/>
          <w:szCs w:val="24"/>
          <w:lang w:val="en-US" w:eastAsia="zh-CN"/>
        </w:rPr>
        <w:t>：WSZFCG(CS)2023-031</w:t>
      </w:r>
    </w:p>
    <w:p>
      <w:pPr>
        <w:keepNext w:val="0"/>
        <w:keepLines w:val="0"/>
        <w:pageBreakBefore w:val="0"/>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三、</w:t>
      </w:r>
      <w:r>
        <w:rPr>
          <w:rFonts w:hint="eastAsia" w:ascii="仿宋_GB2312" w:hAnsi="仿宋_GB2312" w:eastAsia="仿宋_GB2312" w:cs="仿宋_GB2312"/>
          <w:sz w:val="24"/>
          <w:szCs w:val="24"/>
          <w:lang w:val="en-US" w:eastAsia="zh-CN"/>
        </w:rPr>
        <w:t>采购内容：</w:t>
      </w:r>
    </w:p>
    <w:p>
      <w:pPr>
        <w:keepNext w:val="0"/>
        <w:keepLines w:val="0"/>
        <w:pageBreakBefore w:val="0"/>
        <w:kinsoku/>
        <w:wordWrap/>
        <w:overflowPunct/>
        <w:topLinePunct w:val="0"/>
        <w:autoSpaceDE/>
        <w:autoSpaceDN/>
        <w:bidi w:val="0"/>
        <w:spacing w:line="360" w:lineRule="exact"/>
        <w:ind w:firstLine="960" w:firstLineChars="4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本工程为乌苏市白杨沟镇25公里牧道建设工程。（具体可看清单图纸）。</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kern w:val="2"/>
          <w:sz w:val="24"/>
          <w:szCs w:val="24"/>
          <w:lang w:val="en-US" w:eastAsia="zh-CN" w:bidi="ar-SA"/>
        </w:rPr>
        <w:t>四、</w:t>
      </w:r>
      <w:r>
        <w:rPr>
          <w:rFonts w:hint="eastAsia" w:ascii="仿宋_GB2312" w:hAnsi="仿宋_GB2312" w:eastAsia="仿宋_GB2312" w:cs="仿宋_GB2312"/>
          <w:color w:val="auto"/>
          <w:sz w:val="24"/>
          <w:szCs w:val="24"/>
          <w:lang w:val="en-US" w:eastAsia="zh-CN"/>
        </w:rPr>
        <w:t>项目预算：人民币3000000元</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kern w:val="2"/>
          <w:sz w:val="24"/>
          <w:szCs w:val="24"/>
          <w:lang w:val="en-US" w:eastAsia="zh-CN" w:bidi="ar-SA"/>
        </w:rPr>
        <w:t>五、</w:t>
      </w:r>
      <w:r>
        <w:rPr>
          <w:rFonts w:hint="eastAsia" w:ascii="仿宋_GB2312" w:hAnsi="仿宋_GB2312" w:eastAsia="仿宋_GB2312" w:cs="仿宋_GB2312"/>
          <w:color w:val="auto"/>
          <w:sz w:val="24"/>
          <w:szCs w:val="24"/>
          <w:lang w:val="en-US" w:eastAsia="zh-CN"/>
        </w:rPr>
        <w:t>供应商资格要求：</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（1）符合《中华人民共和国政府采购法》第二十二条的相关规定；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（2）供应商必须是中华人民共和国境内注册的，且为中小企业；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（3）被授权人提供法定代表人授权委托书及被委托人身份证原件及复印件；法定代表人提供法定代表人身份证明书及身份证原件及复印件；</w:t>
      </w:r>
    </w:p>
    <w:p>
      <w:pPr>
        <w:pStyle w:val="18"/>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（4）须</w:t>
      </w:r>
      <w:r>
        <w:rPr>
          <w:rFonts w:hint="eastAsia" w:ascii="仿宋_GB2312" w:hAnsi="仿宋_GB2312" w:eastAsia="仿宋_GB2312" w:cs="仿宋_GB2312"/>
          <w:color w:val="auto"/>
          <w:sz w:val="24"/>
          <w:szCs w:val="24"/>
          <w:rtl w:val="0"/>
          <w:lang w:val="en-US" w:eastAsia="zh-CN"/>
        </w:rPr>
        <w:t>具备公路工程施工总承包三</w:t>
      </w:r>
      <w:r>
        <w:rPr>
          <w:rFonts w:hint="eastAsia" w:ascii="仿宋_GB2312" w:hAnsi="仿宋_GB2312" w:eastAsia="仿宋_GB2312" w:cs="仿宋_GB2312"/>
          <w:color w:val="auto"/>
          <w:sz w:val="24"/>
          <w:szCs w:val="24"/>
          <w:lang w:val="en-US" w:eastAsia="zh-CN"/>
        </w:rPr>
        <w:t>级及以上；</w:t>
      </w:r>
    </w:p>
    <w:p>
      <w:pPr>
        <w:pStyle w:val="18"/>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（5）项目负责人须</w:t>
      </w:r>
      <w:r>
        <w:rPr>
          <w:rFonts w:hint="eastAsia" w:ascii="仿宋_GB2312" w:hAnsi="仿宋_GB2312" w:eastAsia="仿宋_GB2312" w:cs="仿宋_GB2312"/>
          <w:color w:val="auto"/>
          <w:sz w:val="24"/>
          <w:szCs w:val="24"/>
          <w:rtl w:val="0"/>
          <w:lang w:val="en-US" w:eastAsia="zh-CN"/>
        </w:rPr>
        <w:t>具备公路工程二</w:t>
      </w:r>
      <w:r>
        <w:rPr>
          <w:rFonts w:hint="eastAsia" w:ascii="仿宋_GB2312" w:hAnsi="仿宋_GB2312" w:eastAsia="仿宋_GB2312" w:cs="仿宋_GB2312"/>
          <w:color w:val="auto"/>
          <w:sz w:val="24"/>
          <w:szCs w:val="24"/>
          <w:lang w:val="en-US" w:eastAsia="zh-CN"/>
        </w:rPr>
        <w:t>级及以上建造师资格，且未担任其他在建项目的项目负责人 ；</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default" w:ascii="仿宋_GB2312" w:hAnsi="仿宋_GB2312" w:eastAsia="仿宋_GB2312" w:cs="仿宋_GB2312"/>
          <w:color w:val="auto"/>
          <w:sz w:val="24"/>
          <w:szCs w:val="24"/>
          <w:rtl w:val="0"/>
          <w:lang w:val="en-US" w:eastAsia="zh-CN"/>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tl w:val="0"/>
          <w:lang w:val="en-US" w:eastAsia="zh-CN"/>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（8）其他说明：</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报名建造师无在建项目；</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（9）本项目不接受联合体。</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sz w:val="24"/>
          <w:szCs w:val="24"/>
          <w:lang w:val="en-US" w:eastAsia="zh-CN"/>
        </w:rPr>
        <w:t>六、</w:t>
      </w:r>
      <w:r>
        <w:rPr>
          <w:rFonts w:hint="eastAsia" w:ascii="仿宋_GB2312" w:hAnsi="仿宋_GB2312" w:eastAsia="仿宋_GB2312" w:cs="仿宋_GB2312"/>
          <w:sz w:val="24"/>
          <w:szCs w:val="24"/>
          <w:lang w:val="en-US" w:eastAsia="zh-CN"/>
        </w:rPr>
        <w:t>获取文件时间：2023年8月4日至2023年8月11日每天00:</w:t>
      </w:r>
      <w:r>
        <w:rPr>
          <w:rFonts w:hint="eastAsia" w:ascii="仿宋_GB2312" w:hAnsi="仿宋_GB2312" w:eastAsia="仿宋_GB2312" w:cs="仿宋_GB2312"/>
          <w:color w:val="auto"/>
          <w:sz w:val="24"/>
          <w:szCs w:val="24"/>
          <w:lang w:val="en-US" w:eastAsia="zh-CN"/>
        </w:rPr>
        <w:t>00-12:00，12:00-23:59（北京时间，法定节假日除外）。</w:t>
      </w:r>
    </w:p>
    <w:p>
      <w:pPr>
        <w:pStyle w:val="37"/>
        <w:ind w:left="0" w:leftChars="0"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获取文件地址：政采云平台https://zcygov.cn/</w:t>
      </w:r>
    </w:p>
    <w:p>
      <w:pPr>
        <w:pStyle w:val="37"/>
        <w:ind w:left="0" w:leftChars="0" w:firstLine="480" w:firstLineChars="20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获取文件</w:t>
      </w:r>
      <w:r>
        <w:rPr>
          <w:rFonts w:hint="eastAsia" w:hAnsi="仿宋_GB2312" w:cs="仿宋_GB2312"/>
          <w:kern w:val="2"/>
          <w:sz w:val="24"/>
          <w:szCs w:val="24"/>
          <w:lang w:val="en-US" w:eastAsia="zh-CN" w:bidi="ar-SA"/>
        </w:rPr>
        <w:t>方式：供应商登录政采云平台</w:t>
      </w:r>
      <w:r>
        <w:rPr>
          <w:rFonts w:hint="eastAsia" w:ascii="仿宋_GB2312" w:hAnsi="仿宋_GB2312" w:eastAsia="仿宋_GB2312" w:cs="仿宋_GB2312"/>
          <w:kern w:val="2"/>
          <w:sz w:val="24"/>
          <w:szCs w:val="24"/>
          <w:lang w:val="en-US" w:eastAsia="zh-CN" w:bidi="ar-SA"/>
        </w:rPr>
        <w:t>https://zcygov.cn/</w:t>
      </w:r>
      <w:r>
        <w:rPr>
          <w:rFonts w:hint="eastAsia" w:hAnsi="仿宋_GB2312" w:cs="仿宋_GB2312"/>
          <w:kern w:val="2"/>
          <w:sz w:val="24"/>
          <w:szCs w:val="24"/>
          <w:lang w:val="en-US" w:eastAsia="zh-CN" w:bidi="ar-SA"/>
        </w:rPr>
        <w:t>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七、</w:t>
      </w:r>
      <w:r>
        <w:rPr>
          <w:rFonts w:hint="eastAsia" w:ascii="仿宋_GB2312" w:hAnsi="仿宋_GB2312" w:eastAsia="仿宋_GB2312" w:cs="仿宋_GB2312"/>
          <w:sz w:val="24"/>
          <w:szCs w:val="24"/>
          <w:lang w:val="en-US" w:eastAsia="zh-CN"/>
        </w:rPr>
        <w:t>磋商文件售价：0</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八、</w:t>
      </w:r>
      <w:r>
        <w:rPr>
          <w:rFonts w:hint="eastAsia" w:ascii="仿宋_GB2312" w:hAnsi="仿宋_GB2312" w:eastAsia="仿宋_GB2312" w:cs="仿宋_GB2312"/>
          <w:color w:val="auto"/>
          <w:sz w:val="24"/>
          <w:szCs w:val="24"/>
          <w:lang w:val="en-US" w:eastAsia="zh-CN"/>
        </w:rPr>
        <w:t>响应文件递交截止时间及磋商</w:t>
      </w:r>
      <w:r>
        <w:rPr>
          <w:rFonts w:hint="eastAsia" w:ascii="仿宋_GB2312" w:hAnsi="仿宋_GB2312" w:eastAsia="仿宋_GB2312" w:cs="仿宋_GB2312"/>
          <w:kern w:val="2"/>
          <w:sz w:val="24"/>
          <w:szCs w:val="24"/>
          <w:lang w:val="en-US" w:eastAsia="zh-CN" w:bidi="ar-SA"/>
        </w:rPr>
        <w:t>时间：2023年8月15日11时00分（北京时间）</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sz w:val="24"/>
          <w:szCs w:val="24"/>
          <w:lang w:val="en-US" w:eastAsia="zh-CN"/>
        </w:rPr>
        <w:t>九、</w:t>
      </w:r>
      <w:r>
        <w:rPr>
          <w:rFonts w:hint="eastAsia" w:ascii="仿宋_GB2312" w:hAnsi="仿宋_GB2312" w:eastAsia="仿宋_GB2312" w:cs="仿宋_GB2312"/>
          <w:sz w:val="24"/>
          <w:szCs w:val="24"/>
          <w:lang w:val="en-US" w:eastAsia="zh-CN"/>
        </w:rPr>
        <w:t>磋商地点: 政采云平台https://zcygov.cn/</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十、</w:t>
      </w:r>
      <w:r>
        <w:rPr>
          <w:rFonts w:hint="eastAsia" w:ascii="仿宋_GB2312" w:hAnsi="仿宋_GB2312" w:eastAsia="仿宋_GB2312" w:cs="仿宋_GB2312"/>
          <w:sz w:val="24"/>
          <w:szCs w:val="24"/>
          <w:lang w:val="en-US" w:eastAsia="zh-CN"/>
        </w:rPr>
        <w:t>采 购 人：乌苏市农业农村局</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联系人：王勇</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联系电话：13677509688</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采购人地址：乌苏市农业农村局</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十一、</w:t>
      </w:r>
      <w:r>
        <w:rPr>
          <w:rFonts w:hint="eastAsia" w:ascii="仿宋_GB2312" w:hAnsi="仿宋_GB2312" w:eastAsia="仿宋_GB2312" w:cs="仿宋_GB2312"/>
          <w:sz w:val="24"/>
          <w:szCs w:val="24"/>
          <w:lang w:val="en-US" w:eastAsia="zh-CN"/>
        </w:rPr>
        <w:t>采购代理机构：乌苏市政务服务中心</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联 系 人：米格娜依 联系电话：0992-8507872 </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pStyle w:val="6"/>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乌苏市政务服务中心</w:t>
      </w:r>
    </w:p>
    <w:p>
      <w:pPr>
        <w:pStyle w:val="6"/>
        <w:keepNext w:val="0"/>
        <w:keepLines w:val="0"/>
        <w:pageBreakBefore w:val="0"/>
        <w:kinsoku/>
        <w:wordWrap/>
        <w:overflowPunct/>
        <w:topLinePunct w:val="0"/>
        <w:autoSpaceDE/>
        <w:autoSpaceDN/>
        <w:bidi w:val="0"/>
        <w:spacing w:line="360" w:lineRule="exact"/>
        <w:textAlignment w:val="auto"/>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sz w:val="24"/>
          <w:szCs w:val="24"/>
          <w:lang w:val="en-US" w:eastAsia="zh-CN"/>
        </w:rPr>
        <w:t xml:space="preserve">                          </w:t>
      </w:r>
      <w:r>
        <w:rPr>
          <w:rFonts w:hint="eastAsia" w:hAnsi="仿宋_GB2312" w:eastAsia="仿宋_GB2312" w:cs="仿宋_GB2312"/>
          <w:sz w:val="24"/>
          <w:szCs w:val="24"/>
          <w:lang w:val="en-US" w:eastAsia="zh-CN"/>
        </w:rPr>
        <w:t xml:space="preserve">           </w:t>
      </w:r>
      <w:r>
        <w:rPr>
          <w:rFonts w:hint="eastAsia" w:hAnsi="仿宋_GB2312" w:eastAsia="仿宋_GB2312" w:cs="仿宋_GB2312"/>
          <w:color w:val="auto"/>
          <w:sz w:val="24"/>
          <w:szCs w:val="24"/>
          <w:lang w:val="en-US" w:eastAsia="zh-CN"/>
        </w:rPr>
        <w:t xml:space="preserve"> </w:t>
      </w:r>
      <w:r>
        <w:rPr>
          <w:rFonts w:hint="eastAsia" w:ascii="仿宋_GB2312" w:hAnsi="仿宋_GB2312" w:eastAsia="仿宋_GB2312" w:cs="仿宋_GB2312"/>
          <w:b w:val="0"/>
          <w:color w:val="auto"/>
          <w:kern w:val="2"/>
          <w:sz w:val="24"/>
          <w:szCs w:val="24"/>
          <w:lang w:val="en-US" w:eastAsia="zh-CN" w:bidi="ar-SA"/>
        </w:rPr>
        <w:t>202</w:t>
      </w:r>
      <w:r>
        <w:rPr>
          <w:rFonts w:hint="eastAsia" w:hAnsi="仿宋_GB2312" w:eastAsia="仿宋_GB2312" w:cs="仿宋_GB2312"/>
          <w:b w:val="0"/>
          <w:color w:val="auto"/>
          <w:kern w:val="2"/>
          <w:sz w:val="24"/>
          <w:szCs w:val="24"/>
          <w:lang w:val="en-US" w:eastAsia="zh-CN" w:bidi="ar-SA"/>
        </w:rPr>
        <w:t>3</w:t>
      </w:r>
      <w:r>
        <w:rPr>
          <w:rFonts w:hint="eastAsia" w:ascii="仿宋_GB2312" w:hAnsi="仿宋_GB2312" w:eastAsia="仿宋_GB2312" w:cs="仿宋_GB2312"/>
          <w:b w:val="0"/>
          <w:color w:val="auto"/>
          <w:kern w:val="2"/>
          <w:sz w:val="24"/>
          <w:szCs w:val="24"/>
          <w:lang w:val="en-US" w:eastAsia="zh-CN" w:bidi="ar-SA"/>
        </w:rPr>
        <w:t>年</w:t>
      </w:r>
      <w:r>
        <w:rPr>
          <w:rFonts w:hint="eastAsia" w:hAnsi="仿宋_GB2312" w:eastAsia="仿宋_GB2312" w:cs="仿宋_GB2312"/>
          <w:b w:val="0"/>
          <w:color w:val="auto"/>
          <w:kern w:val="2"/>
          <w:sz w:val="24"/>
          <w:szCs w:val="24"/>
          <w:lang w:val="en-US" w:eastAsia="zh-CN" w:bidi="ar-SA"/>
        </w:rPr>
        <w:t>8</w:t>
      </w:r>
      <w:r>
        <w:rPr>
          <w:rFonts w:hint="eastAsia" w:ascii="仿宋_GB2312" w:hAnsi="仿宋_GB2312" w:eastAsia="仿宋_GB2312" w:cs="仿宋_GB2312"/>
          <w:b w:val="0"/>
          <w:color w:val="auto"/>
          <w:kern w:val="2"/>
          <w:sz w:val="24"/>
          <w:szCs w:val="24"/>
          <w:lang w:val="en-US" w:eastAsia="zh-CN" w:bidi="ar-SA"/>
        </w:rPr>
        <w:t>月</w:t>
      </w:r>
      <w:r>
        <w:rPr>
          <w:rFonts w:hint="eastAsia" w:hAnsi="仿宋_GB2312" w:eastAsia="仿宋_GB2312" w:cs="仿宋_GB2312"/>
          <w:b w:val="0"/>
          <w:color w:val="auto"/>
          <w:kern w:val="2"/>
          <w:sz w:val="24"/>
          <w:szCs w:val="24"/>
          <w:lang w:val="en-US" w:eastAsia="zh-CN" w:bidi="ar-SA"/>
        </w:rPr>
        <w:t>4</w:t>
      </w:r>
      <w:r>
        <w:rPr>
          <w:rFonts w:hint="eastAsia" w:ascii="仿宋_GB2312" w:hAnsi="仿宋_GB2312" w:eastAsia="仿宋_GB2312" w:cs="仿宋_GB2312"/>
          <w:b w:val="0"/>
          <w:color w:val="auto"/>
          <w:kern w:val="2"/>
          <w:sz w:val="24"/>
          <w:szCs w:val="24"/>
          <w:lang w:val="en-US" w:eastAsia="zh-CN" w:bidi="ar-SA"/>
        </w:rPr>
        <w:t>日</w:t>
      </w:r>
    </w:p>
    <w:p/>
    <w:p>
      <w:pPr>
        <w:pStyle w:val="2"/>
        <w:rPr>
          <w:rFonts w:hint="eastAsia" w:ascii="仿宋_GB2312" w:hAnsi="仿宋_GB2312" w:eastAsia="仿宋_GB2312" w:cs="仿宋_GB2312"/>
          <w:b w:val="0"/>
          <w:kern w:val="2"/>
          <w:sz w:val="24"/>
          <w:szCs w:val="24"/>
          <w:lang w:val="en-US" w:eastAsia="zh-CN" w:bidi="ar-SA"/>
        </w:rPr>
      </w:pPr>
    </w:p>
    <w:p>
      <w:pPr>
        <w:pStyle w:val="2"/>
        <w:rPr>
          <w:rFonts w:hint="eastAsia" w:ascii="仿宋_GB2312" w:hAnsi="仿宋_GB2312" w:eastAsia="仿宋_GB2312" w:cs="仿宋_GB2312"/>
          <w:b w:val="0"/>
          <w:kern w:val="2"/>
          <w:sz w:val="24"/>
          <w:szCs w:val="24"/>
          <w:lang w:val="en-US" w:eastAsia="zh-CN" w:bidi="ar-SA"/>
        </w:rPr>
      </w:pPr>
    </w:p>
    <w:p>
      <w:pPr>
        <w:pStyle w:val="2"/>
        <w:rPr>
          <w:rFonts w:hint="eastAsia" w:ascii="仿宋_GB2312" w:hAnsi="仿宋_GB2312" w:eastAsia="仿宋_GB2312" w:cs="仿宋_GB2312"/>
          <w:b w:val="0"/>
          <w:kern w:val="2"/>
          <w:sz w:val="24"/>
          <w:szCs w:val="24"/>
          <w:lang w:val="en-US" w:eastAsia="zh-CN" w:bidi="ar-SA"/>
        </w:rPr>
      </w:pPr>
    </w:p>
    <w:p>
      <w:pPr>
        <w:pStyle w:val="2"/>
        <w:rPr>
          <w:rFonts w:hint="eastAsia" w:ascii="仿宋_GB2312" w:hAnsi="仿宋_GB2312" w:eastAsia="仿宋_GB2312" w:cs="仿宋_GB2312"/>
          <w:b w:val="0"/>
          <w:kern w:val="2"/>
          <w:sz w:val="24"/>
          <w:szCs w:val="24"/>
          <w:lang w:val="en-US" w:eastAsia="zh-CN" w:bidi="ar-SA"/>
        </w:rPr>
      </w:pPr>
    </w:p>
    <w:p>
      <w:pPr>
        <w:pStyle w:val="2"/>
        <w:rPr>
          <w:rFonts w:hint="eastAsia" w:ascii="仿宋_GB2312" w:hAnsi="仿宋_GB2312" w:eastAsia="仿宋_GB2312" w:cs="仿宋_GB2312"/>
          <w:b w:val="0"/>
          <w:kern w:val="2"/>
          <w:sz w:val="24"/>
          <w:szCs w:val="24"/>
          <w:lang w:val="en-US" w:eastAsia="zh-CN" w:bidi="ar-SA"/>
        </w:rPr>
      </w:pPr>
    </w:p>
    <w:p>
      <w:pPr>
        <w:pStyle w:val="2"/>
        <w:rPr>
          <w:rFonts w:hint="eastAsia" w:ascii="仿宋_GB2312" w:hAnsi="仿宋_GB2312" w:eastAsia="仿宋_GB2312" w:cs="仿宋_GB2312"/>
          <w:b w:val="0"/>
          <w:kern w:val="2"/>
          <w:sz w:val="24"/>
          <w:szCs w:val="24"/>
          <w:lang w:val="en-US" w:eastAsia="zh-CN" w:bidi="ar-SA"/>
        </w:rPr>
      </w:pPr>
    </w:p>
    <w:p>
      <w:pPr>
        <w:pStyle w:val="2"/>
        <w:rPr>
          <w:rFonts w:hint="eastAsia" w:ascii="仿宋_GB2312" w:hAnsi="仿宋_GB2312" w:eastAsia="仿宋_GB2312" w:cs="仿宋_GB2312"/>
          <w:b w:val="0"/>
          <w:kern w:val="2"/>
          <w:sz w:val="24"/>
          <w:szCs w:val="24"/>
          <w:lang w:val="en-US" w:eastAsia="zh-CN" w:bidi="ar-SA"/>
        </w:rPr>
      </w:pPr>
    </w:p>
    <w:p>
      <w:pPr>
        <w:pStyle w:val="2"/>
        <w:rPr>
          <w:rFonts w:hint="eastAsia" w:ascii="仿宋_GB2312" w:hAnsi="仿宋_GB2312" w:eastAsia="仿宋_GB2312" w:cs="仿宋_GB2312"/>
          <w:b w:val="0"/>
          <w:kern w:val="2"/>
          <w:sz w:val="24"/>
          <w:szCs w:val="24"/>
          <w:lang w:val="en-US" w:eastAsia="zh-CN" w:bidi="ar-SA"/>
        </w:rPr>
      </w:pPr>
    </w:p>
    <w:p>
      <w:pPr>
        <w:pStyle w:val="2"/>
        <w:rPr>
          <w:rFonts w:hint="eastAsia" w:ascii="仿宋_GB2312" w:hAnsi="仿宋_GB2312" w:eastAsia="仿宋_GB2312" w:cs="仿宋_GB2312"/>
          <w:b w:val="0"/>
          <w:kern w:val="2"/>
          <w:sz w:val="24"/>
          <w:szCs w:val="24"/>
          <w:lang w:val="en-US" w:eastAsia="zh-CN" w:bidi="ar-SA"/>
        </w:rPr>
      </w:pPr>
    </w:p>
    <w:p>
      <w:pPr>
        <w:pStyle w:val="2"/>
        <w:rPr>
          <w:rFonts w:hint="eastAsia" w:ascii="仿宋_GB2312" w:hAnsi="仿宋_GB2312" w:eastAsia="仿宋_GB2312" w:cs="仿宋_GB2312"/>
          <w:b w:val="0"/>
          <w:kern w:val="2"/>
          <w:sz w:val="24"/>
          <w:szCs w:val="24"/>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rPr>
      </w:pPr>
      <w:r>
        <w:rPr>
          <w:rFonts w:hint="eastAsia" w:ascii="仿宋_GB2312" w:hAnsi="仿宋_GB2312" w:eastAsia="仿宋_GB2312" w:cs="仿宋_GB2312"/>
          <w:sz w:val="32"/>
          <w:szCs w:val="32"/>
          <w:lang w:val="en-US" w:eastAsia="zh-CN"/>
        </w:rPr>
        <w:t xml:space="preserve">   </w:t>
      </w:r>
    </w:p>
    <w:p>
      <w:pPr>
        <w:pStyle w:val="3"/>
        <w:numPr>
          <w:ilvl w:val="0"/>
          <w:numId w:val="1"/>
        </w:numPr>
        <w:tabs>
          <w:tab w:val="left" w:pos="3990"/>
        </w:tabs>
        <w:spacing w:before="0" w:after="0" w:line="240" w:lineRule="auto"/>
        <w:ind w:left="0" w:leftChars="0" w:firstLineChars="0"/>
        <w:outlineLvl w:val="0"/>
        <w:rPr>
          <w:rFonts w:hint="eastAsia" w:ascii="仿宋_GB2312" w:hAnsi="仿宋_GB2312" w:eastAsia="仿宋_GB2312" w:cs="仿宋_GB2312"/>
          <w:b/>
          <w:bCs/>
          <w:color w:val="000000"/>
          <w:kern w:val="2"/>
          <w:sz w:val="24"/>
          <w:szCs w:val="24"/>
          <w:highlight w:val="none"/>
          <w:u w:val="none"/>
          <w:lang w:val="en-US" w:eastAsia="zh-CN" w:bidi="ar-SA"/>
        </w:rPr>
      </w:pPr>
      <w:bookmarkStart w:id="2" w:name="_Toc2939"/>
      <w:bookmarkStart w:id="3" w:name="_Toc17064"/>
      <w:r>
        <w:rPr>
          <w:rFonts w:hint="eastAsia" w:ascii="仿宋_GB2312" w:hAnsi="仿宋_GB2312" w:eastAsia="仿宋_GB2312" w:cs="仿宋_GB2312"/>
          <w:b/>
          <w:bCs/>
          <w:color w:val="000000"/>
          <w:kern w:val="2"/>
          <w:sz w:val="24"/>
          <w:szCs w:val="24"/>
          <w:highlight w:val="none"/>
          <w:u w:val="none"/>
          <w:lang w:val="en-US" w:eastAsia="zh-CN" w:bidi="ar-SA"/>
        </w:rPr>
        <w:t>投标单位须知</w:t>
      </w:r>
      <w:bookmarkEnd w:id="0"/>
      <w:bookmarkEnd w:id="2"/>
      <w:bookmarkEnd w:id="3"/>
    </w:p>
    <w:p>
      <w:pPr>
        <w:rPr>
          <w:rFonts w:hint="eastAsia" w:ascii="仿宋_GB2312" w:hAnsi="仿宋_GB2312" w:eastAsia="仿宋_GB2312" w:cs="仿宋_GB2312"/>
          <w:b/>
          <w:bCs/>
          <w:color w:val="000000"/>
          <w:kern w:val="2"/>
          <w:sz w:val="24"/>
          <w:szCs w:val="24"/>
          <w:highlight w:val="none"/>
          <w:u w:val="none"/>
          <w:lang w:val="en-US" w:eastAsia="zh-CN" w:bidi="ar-SA"/>
        </w:rPr>
      </w:pPr>
      <w:bookmarkStart w:id="4" w:name="_Toc21720"/>
    </w:p>
    <w:p>
      <w:pPr>
        <w:jc w:val="center"/>
        <w:outlineLvl w:val="9"/>
        <w:rPr>
          <w:rFonts w:hint="eastAsia" w:ascii="仿宋_GB2312" w:hAnsi="仿宋_GB2312" w:eastAsia="仿宋_GB2312" w:cs="仿宋_GB2312"/>
          <w:b/>
          <w:bCs/>
          <w:color w:val="000000"/>
          <w:kern w:val="2"/>
          <w:sz w:val="24"/>
          <w:szCs w:val="24"/>
          <w:highlight w:val="none"/>
          <w:u w:val="none"/>
          <w:lang w:val="en-US" w:eastAsia="zh-CN" w:bidi="ar-SA"/>
        </w:rPr>
      </w:pPr>
      <w:bookmarkStart w:id="5" w:name="_Toc14063"/>
      <w:r>
        <w:rPr>
          <w:rFonts w:hint="eastAsia" w:ascii="仿宋_GB2312" w:hAnsi="仿宋_GB2312" w:eastAsia="仿宋_GB2312" w:cs="仿宋_GB2312"/>
          <w:b/>
          <w:bCs/>
          <w:color w:val="000000"/>
          <w:kern w:val="2"/>
          <w:sz w:val="24"/>
          <w:szCs w:val="24"/>
          <w:highlight w:val="none"/>
          <w:u w:val="none"/>
          <w:lang w:val="en-US" w:eastAsia="zh-CN" w:bidi="ar-SA"/>
        </w:rPr>
        <w:t>投标单位须知前附表</w:t>
      </w:r>
      <w:bookmarkEnd w:id="4"/>
      <w:bookmarkEnd w:id="5"/>
    </w:p>
    <w:tbl>
      <w:tblPr>
        <w:tblStyle w:val="38"/>
        <w:tblW w:w="9350"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943"/>
        <w:gridCol w:w="62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blHeader/>
        </w:trPr>
        <w:tc>
          <w:tcPr>
            <w:tcW w:w="1117"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24"/>
                <w:szCs w:val="24"/>
                <w:highlight w:val="none"/>
                <w:u w:val="none"/>
                <w:lang w:val="en-US" w:eastAsia="zh-CN" w:bidi="ar-SA"/>
              </w:rPr>
            </w:pPr>
            <w:r>
              <w:rPr>
                <w:rFonts w:hint="eastAsia" w:ascii="仿宋_GB2312" w:hAnsi="仿宋_GB2312" w:eastAsia="仿宋_GB2312" w:cs="仿宋_GB2312"/>
                <w:b/>
                <w:bCs/>
                <w:color w:val="000000"/>
                <w:kern w:val="2"/>
                <w:sz w:val="24"/>
                <w:szCs w:val="24"/>
                <w:highlight w:val="none"/>
                <w:u w:val="none"/>
                <w:lang w:val="en-US" w:eastAsia="zh-CN" w:bidi="ar-SA"/>
              </w:rPr>
              <w:t>序列号</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24"/>
                <w:szCs w:val="24"/>
                <w:highlight w:val="none"/>
                <w:u w:val="none"/>
                <w:lang w:val="en-US" w:eastAsia="zh-CN" w:bidi="ar-SA"/>
              </w:rPr>
            </w:pPr>
            <w:r>
              <w:rPr>
                <w:rFonts w:hint="eastAsia" w:ascii="仿宋_GB2312" w:hAnsi="仿宋_GB2312" w:eastAsia="仿宋_GB2312" w:cs="仿宋_GB2312"/>
                <w:b/>
                <w:bCs/>
                <w:color w:val="000000"/>
                <w:kern w:val="2"/>
                <w:sz w:val="24"/>
                <w:szCs w:val="24"/>
                <w:highlight w:val="none"/>
                <w:u w:val="none"/>
                <w:lang w:val="en-US" w:eastAsia="zh-CN" w:bidi="ar-SA"/>
              </w:rPr>
              <w:t>条款名称</w:t>
            </w:r>
          </w:p>
        </w:tc>
        <w:tc>
          <w:tcPr>
            <w:tcW w:w="6290"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24"/>
                <w:szCs w:val="24"/>
                <w:highlight w:val="none"/>
                <w:u w:val="none"/>
                <w:lang w:val="en-US" w:eastAsia="zh-CN" w:bidi="ar-SA"/>
              </w:rPr>
            </w:pPr>
            <w:r>
              <w:rPr>
                <w:rFonts w:hint="eastAsia" w:ascii="仿宋_GB2312" w:hAnsi="仿宋_GB2312" w:eastAsia="仿宋_GB2312" w:cs="仿宋_GB2312"/>
                <w:b/>
                <w:bCs/>
                <w:color w:val="000000"/>
                <w:kern w:val="2"/>
                <w:sz w:val="24"/>
                <w:szCs w:val="24"/>
                <w:highlight w:val="none"/>
                <w:u w:val="none"/>
                <w:lang w:val="en-US" w:eastAsia="zh-CN" w:bidi="ar-SA"/>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1</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项目名称</w:t>
            </w:r>
          </w:p>
        </w:tc>
        <w:tc>
          <w:tcPr>
            <w:tcW w:w="6290" w:type="dxa"/>
            <w:vAlign w:val="center"/>
          </w:tcPr>
          <w:p>
            <w:pPr>
              <w:pStyle w:val="34"/>
              <w:keepNext w:val="0"/>
              <w:keepLines w:val="0"/>
              <w:pageBreakBefore w:val="0"/>
              <w:numPr>
                <w:ilvl w:val="0"/>
                <w:numId w:val="0"/>
              </w:numPr>
              <w:shd w:val="clear" w:color="auto" w:fill="FFFFFF"/>
              <w:kinsoku/>
              <w:wordWrap/>
              <w:overflowPunct/>
              <w:topLinePunct w:val="0"/>
              <w:autoSpaceDE/>
              <w:autoSpaceDN/>
              <w:bidi w:val="0"/>
              <w:spacing w:line="360" w:lineRule="exac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sz w:val="24"/>
                <w:szCs w:val="24"/>
                <w:lang w:val="en-US" w:eastAsia="zh-CN"/>
              </w:rPr>
              <w:t>乌苏市农业农村局2023年乌苏市牧道建设项目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2</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招标人</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highlight w:val="none"/>
                <w:u w:val="none"/>
                <w:lang w:val="en-US" w:eastAsia="zh-CN"/>
              </w:rPr>
              <w:t>名  称：</w:t>
            </w:r>
            <w:r>
              <w:rPr>
                <w:rFonts w:hint="eastAsia" w:ascii="仿宋_GB2312" w:hAnsi="仿宋_GB2312" w:eastAsia="仿宋_GB2312" w:cs="仿宋_GB2312"/>
                <w:sz w:val="24"/>
                <w:szCs w:val="24"/>
                <w:lang w:val="en-US" w:eastAsia="zh-CN"/>
              </w:rPr>
              <w:t>乌苏市农业农村局</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highlight w:val="none"/>
                <w:u w:val="none"/>
                <w:lang w:val="en-US" w:eastAsia="zh-CN"/>
              </w:rPr>
              <w:t>联系人：</w:t>
            </w:r>
            <w:r>
              <w:rPr>
                <w:rFonts w:hint="eastAsia" w:ascii="仿宋_GB2312" w:hAnsi="仿宋_GB2312" w:eastAsia="仿宋_GB2312" w:cs="仿宋_GB2312"/>
                <w:sz w:val="24"/>
                <w:szCs w:val="24"/>
                <w:lang w:val="en-US" w:eastAsia="zh-CN"/>
              </w:rPr>
              <w:t>王勇</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sz w:val="24"/>
                <w:szCs w:val="24"/>
                <w:lang w:val="en-US" w:eastAsia="zh-CN"/>
              </w:rPr>
              <w:t>联系电话：13677509688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9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3</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招标代理机构</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highlight w:val="none"/>
                <w:u w:val="none"/>
                <w:lang w:val="en-US" w:eastAsia="zh-CN"/>
              </w:rPr>
              <w:t>名  称：</w:t>
            </w:r>
            <w:r>
              <w:rPr>
                <w:rFonts w:hint="eastAsia" w:ascii="仿宋_GB2312" w:hAnsi="仿宋_GB2312" w:eastAsia="仿宋_GB2312" w:cs="仿宋_GB2312"/>
                <w:sz w:val="24"/>
                <w:szCs w:val="24"/>
                <w:lang w:val="en-US" w:eastAsia="zh-CN"/>
              </w:rPr>
              <w:t>乌苏市政务服务中心</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地  址：乌苏市温州路248号政务服务中心三楼</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联 系 人：米格娜依</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联系电话：0992-8507872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6"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4</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工程规模</w:t>
            </w:r>
          </w:p>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招标范围</w:t>
            </w:r>
          </w:p>
        </w:tc>
        <w:tc>
          <w:tcPr>
            <w:tcW w:w="6290" w:type="dxa"/>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sz w:val="24"/>
                <w:szCs w:val="24"/>
                <w:lang w:val="en-US" w:eastAsia="zh-CN"/>
              </w:rPr>
              <w:t>本工程为乌苏市白杨沟镇乌拉斯台村、乌兰布拉克村、巴音沟村25公里牧道建设工程</w:t>
            </w:r>
            <w:r>
              <w:rPr>
                <w:rFonts w:hint="eastAsia" w:ascii="仿宋_GB2312" w:hAnsi="仿宋_GB2312" w:eastAsia="仿宋_GB2312" w:cs="仿宋_GB2312"/>
                <w:color w:val="auto"/>
                <w:sz w:val="24"/>
                <w:szCs w:val="24"/>
                <w:lang w:val="en-US" w:eastAsia="zh-CN"/>
              </w:rPr>
              <w:t>。（具体可看工程量清单和图纸）</w:t>
            </w:r>
            <w:r>
              <w:rPr>
                <w:rFonts w:hint="eastAsia" w:ascii="仿宋_GB2312" w:hAnsi="仿宋_GB2312" w:eastAsia="仿宋_GB2312" w:cs="仿宋_GB2312"/>
                <w:color w:val="000000"/>
                <w:sz w:val="24"/>
                <w:szCs w:val="24"/>
                <w:highlight w:val="none"/>
                <w:u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2"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5</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招标控制价</w:t>
            </w:r>
          </w:p>
        </w:tc>
        <w:tc>
          <w:tcPr>
            <w:tcW w:w="6290" w:type="dxa"/>
            <w:vAlign w:val="center"/>
          </w:tcPr>
          <w:p>
            <w:pPr>
              <w:widowControl/>
              <w:spacing w:line="400" w:lineRule="exact"/>
              <w:jc w:val="left"/>
              <w:rPr>
                <w:rFonts w:hint="eastAsia" w:ascii="仿宋_GB2312" w:hAnsi="仿宋_GB2312" w:eastAsia="仿宋_GB2312" w:cs="仿宋_GB2312"/>
                <w:color w:val="auto"/>
                <w:sz w:val="24"/>
                <w:szCs w:val="24"/>
                <w:highlight w:val="none"/>
                <w:u w:val="none"/>
                <w:lang w:val="zh-CN" w:eastAsia="zh-CN"/>
              </w:rPr>
            </w:pPr>
            <w:r>
              <w:rPr>
                <w:rFonts w:hint="eastAsia" w:ascii="仿宋_GB2312" w:hAnsi="仿宋_GB2312" w:eastAsia="仿宋_GB2312" w:cs="仿宋_GB2312"/>
                <w:color w:val="auto"/>
                <w:sz w:val="24"/>
                <w:szCs w:val="24"/>
                <w:highlight w:val="none"/>
                <w:u w:val="none"/>
                <w:lang w:val="zh-CN" w:eastAsia="zh-CN"/>
              </w:rPr>
              <w:t>金额（小写）：</w:t>
            </w:r>
            <w:r>
              <w:rPr>
                <w:rFonts w:hint="eastAsia" w:ascii="仿宋_GB2312" w:hAnsi="仿宋_GB2312" w:eastAsia="仿宋_GB2312" w:cs="仿宋_GB2312"/>
                <w:color w:val="auto"/>
                <w:sz w:val="24"/>
                <w:szCs w:val="24"/>
                <w:highlight w:val="none"/>
                <w:u w:val="none"/>
                <w:lang w:val="en-US" w:eastAsia="zh-CN"/>
              </w:rPr>
              <w:t xml:space="preserve"> 2853318元                       </w:t>
            </w:r>
          </w:p>
          <w:p>
            <w:pPr>
              <w:widowControl/>
              <w:spacing w:line="400" w:lineRule="exact"/>
              <w:jc w:val="left"/>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zh-CN" w:eastAsia="zh-CN"/>
              </w:rPr>
              <w:t>金额（大写）：</w:t>
            </w:r>
            <w:r>
              <w:rPr>
                <w:rFonts w:hint="eastAsia" w:ascii="仿宋_GB2312" w:hAnsi="仿宋_GB2312" w:eastAsia="仿宋_GB2312" w:cs="仿宋_GB2312"/>
                <w:color w:val="auto"/>
                <w:sz w:val="24"/>
                <w:szCs w:val="24"/>
                <w:highlight w:val="none"/>
                <w:u w:val="none"/>
                <w:lang w:val="en-US" w:eastAsia="zh-CN"/>
              </w:rPr>
              <w:t>贰佰捌拾伍万叁仟叁佰壹拾捌元整</w:t>
            </w:r>
          </w:p>
          <w:p>
            <w:pPr>
              <w:widowControl/>
              <w:spacing w:line="400" w:lineRule="exact"/>
              <w:jc w:val="left"/>
              <w:rPr>
                <w:rFonts w:hint="default"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注：超过此控制价按照废标处理，有二次报价，须以清单方式提交,报价时长为30分钟，如未在规定时间内按规定方式提交，视同弃标。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6</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投标单位资格条件</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（1）符合《中华人民共和国政府采购法》第二十二条的相关规定；</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（2）供应商必须是中华人民共和国境内注册的，且为中小企业；</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（3）被授权人提供法定代表人授权委托书及被委托人身份证原件及复印件；法定代表人提供法定代表人身份证明书及身份证原件及复印件；</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（4）须</w:t>
            </w:r>
            <w:r>
              <w:rPr>
                <w:rFonts w:hint="eastAsia" w:ascii="仿宋_GB2312" w:hAnsi="仿宋_GB2312" w:eastAsia="仿宋_GB2312" w:cs="仿宋_GB2312"/>
                <w:color w:val="000000"/>
                <w:sz w:val="24"/>
                <w:szCs w:val="24"/>
                <w:highlight w:val="none"/>
                <w:u w:val="none"/>
                <w:rtl w:val="0"/>
                <w:lang w:val="en-US" w:eastAsia="zh-CN"/>
              </w:rPr>
              <w:t>具备公路工程施工总承包三</w:t>
            </w:r>
            <w:r>
              <w:rPr>
                <w:rFonts w:hint="eastAsia" w:ascii="仿宋_GB2312" w:hAnsi="仿宋_GB2312" w:eastAsia="仿宋_GB2312" w:cs="仿宋_GB2312"/>
                <w:color w:val="000000"/>
                <w:sz w:val="24"/>
                <w:szCs w:val="24"/>
                <w:highlight w:val="none"/>
                <w:u w:val="none"/>
                <w:lang w:val="en-US" w:eastAsia="zh-CN"/>
              </w:rPr>
              <w:t>级及以上；</w:t>
            </w:r>
          </w:p>
          <w:p>
            <w:pPr>
              <w:pStyle w:val="18"/>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auto"/>
                <w:sz w:val="24"/>
                <w:szCs w:val="24"/>
                <w:lang w:val="en-US" w:eastAsia="zh-CN"/>
              </w:rPr>
              <w:t>项目负责人须</w:t>
            </w:r>
            <w:r>
              <w:rPr>
                <w:rFonts w:hint="eastAsia" w:ascii="仿宋_GB2312" w:hAnsi="仿宋_GB2312" w:eastAsia="仿宋_GB2312" w:cs="仿宋_GB2312"/>
                <w:color w:val="auto"/>
                <w:sz w:val="24"/>
                <w:szCs w:val="24"/>
                <w:rtl w:val="0"/>
                <w:lang w:val="en-US" w:eastAsia="zh-CN"/>
              </w:rPr>
              <w:t>具备公路工程二</w:t>
            </w:r>
            <w:r>
              <w:rPr>
                <w:rFonts w:hint="eastAsia" w:ascii="仿宋_GB2312" w:hAnsi="仿宋_GB2312" w:eastAsia="仿宋_GB2312" w:cs="仿宋_GB2312"/>
                <w:color w:val="auto"/>
                <w:sz w:val="24"/>
                <w:szCs w:val="24"/>
                <w:lang w:val="en-US" w:eastAsia="zh-CN"/>
              </w:rPr>
              <w:t>级及以上建造师资格；且未担任其他在建项目的项目负责人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rtl w:val="0"/>
                <w:lang w:val="en-US" w:eastAsia="zh-CN"/>
              </w:rPr>
            </w:pPr>
            <w:r>
              <w:rPr>
                <w:rFonts w:hint="eastAsia" w:ascii="仿宋_GB2312" w:hAnsi="仿宋_GB2312" w:eastAsia="仿宋_GB2312" w:cs="仿宋_GB2312"/>
                <w:color w:val="000000"/>
                <w:sz w:val="24"/>
                <w:szCs w:val="24"/>
                <w:highlight w:val="none"/>
                <w:u w:val="none"/>
                <w:lang w:val="en-US" w:eastAsia="zh-CN"/>
              </w:rPr>
              <w:t>（6）</w:t>
            </w:r>
            <w:r>
              <w:rPr>
                <w:rFonts w:hint="eastAsia" w:ascii="仿宋_GB2312" w:hAnsi="仿宋_GB2312" w:eastAsia="仿宋_GB2312" w:cs="仿宋_GB2312"/>
                <w:color w:val="000000"/>
                <w:sz w:val="24"/>
                <w:szCs w:val="24"/>
                <w:highlight w:val="none"/>
                <w:u w:val="none"/>
                <w:rtl w:val="0"/>
                <w:lang w:val="en-US" w:eastAsia="zh-CN"/>
              </w:rPr>
              <w:t>具有独立承担民事责任的能力及具有良好的商业信誉和健全的财务会计制度；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rtl w:val="0"/>
                <w:lang w:val="en-US" w:eastAsia="zh-CN"/>
              </w:rPr>
            </w:pPr>
            <w:r>
              <w:rPr>
                <w:rFonts w:hint="eastAsia" w:ascii="仿宋_GB2312" w:hAnsi="仿宋_GB2312" w:eastAsia="仿宋_GB2312" w:cs="仿宋_GB2312"/>
                <w:color w:val="000000"/>
                <w:sz w:val="24"/>
                <w:szCs w:val="24"/>
                <w:highlight w:val="none"/>
                <w:u w:val="none"/>
                <w:rtl w:val="0"/>
                <w:lang w:val="en-US" w:eastAsia="zh-CN"/>
              </w:rPr>
              <w:t>（7）具有履行合同所必须的设备和专业技术能力及具有依法缴纳税收和社会保障资金的良好记录；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rtl w:val="0"/>
                <w:lang w:val="en-US" w:eastAsia="zh-CN"/>
              </w:rPr>
            </w:pPr>
            <w:r>
              <w:rPr>
                <w:rFonts w:hint="eastAsia" w:ascii="仿宋_GB2312" w:hAnsi="仿宋_GB2312" w:eastAsia="仿宋_GB2312" w:cs="仿宋_GB2312"/>
                <w:color w:val="000000"/>
                <w:sz w:val="24"/>
                <w:szCs w:val="24"/>
                <w:highlight w:val="none"/>
                <w:u w:val="none"/>
                <w:lang w:val="en-US" w:eastAsia="zh-CN"/>
              </w:rPr>
              <w:t>（8）</w:t>
            </w:r>
            <w:r>
              <w:rPr>
                <w:rFonts w:hint="eastAsia" w:ascii="仿宋_GB2312" w:hAnsi="仿宋_GB2312" w:eastAsia="仿宋_GB2312" w:cs="仿宋_GB2312"/>
                <w:color w:val="000000"/>
                <w:sz w:val="24"/>
                <w:szCs w:val="24"/>
                <w:highlight w:val="none"/>
                <w:u w:val="none"/>
                <w:rtl w:val="0"/>
                <w:lang w:val="en-US" w:eastAsia="zh-CN"/>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9）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（10）其他说明：</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报名建造师无在建项目；</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（11）本项目不接受联合体。</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7</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联合体投标</w:t>
            </w:r>
          </w:p>
        </w:tc>
        <w:tc>
          <w:tcPr>
            <w:tcW w:w="6290" w:type="dxa"/>
            <w:vAlign w:val="center"/>
          </w:tcPr>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☑不接受 </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8</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备选方案</w:t>
            </w:r>
          </w:p>
        </w:tc>
        <w:tc>
          <w:tcPr>
            <w:tcW w:w="6290" w:type="dxa"/>
            <w:vAlign w:val="center"/>
          </w:tcPr>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☑不接受            </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6"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9</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响应文件递交截止时间</w:t>
            </w:r>
          </w:p>
        </w:tc>
        <w:tc>
          <w:tcPr>
            <w:tcW w:w="6290" w:type="dxa"/>
            <w:vAlign w:val="center"/>
          </w:tcPr>
          <w:p>
            <w:pPr>
              <w:widowControl/>
              <w:spacing w:line="400" w:lineRule="exact"/>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2023年8月15日11：00（北京时间）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10</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磋商时间、地点</w:t>
            </w:r>
          </w:p>
        </w:tc>
        <w:tc>
          <w:tcPr>
            <w:tcW w:w="6290" w:type="dxa"/>
            <w:vAlign w:val="center"/>
          </w:tcPr>
          <w:p>
            <w:pPr>
              <w:widowControl/>
              <w:spacing w:line="400" w:lineRule="exact"/>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磋商时间：2023年8月15日11：00（北京时间）</w:t>
            </w:r>
          </w:p>
          <w:p>
            <w:pPr>
              <w:widowControl/>
              <w:spacing w:line="400" w:lineRule="exact"/>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磋商地点：政采云远程不见面开标大厅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0"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11</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磋商小组的组建及评审专家的确定方式</w:t>
            </w:r>
          </w:p>
        </w:tc>
        <w:tc>
          <w:tcPr>
            <w:tcW w:w="6290" w:type="dxa"/>
            <w:vAlign w:val="center"/>
          </w:tcPr>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招标单位依法组建磋商小组共3人组成。专家评委从专家库内随机抽取。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7"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12</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color w:val="000000"/>
                <w:sz w:val="24"/>
                <w:szCs w:val="24"/>
                <w:highlight w:val="white"/>
              </w:rPr>
            </w:pPr>
            <w:r>
              <w:rPr>
                <w:rFonts w:hint="eastAsia" w:ascii="仿宋_GB2312" w:hAnsi="仿宋_GB2312" w:eastAsia="仿宋_GB2312" w:cs="仿宋_GB2312"/>
                <w:b/>
                <w:bCs/>
                <w:color w:val="auto"/>
                <w:sz w:val="24"/>
                <w:szCs w:val="24"/>
                <w:highlight w:val="white"/>
                <w:lang w:eastAsia="zh-CN"/>
              </w:rPr>
              <w:t>磋商</w:t>
            </w:r>
            <w:r>
              <w:rPr>
                <w:rFonts w:hint="eastAsia" w:ascii="仿宋_GB2312" w:hAnsi="仿宋_GB2312" w:eastAsia="仿宋_GB2312" w:cs="仿宋_GB2312"/>
                <w:b/>
                <w:bCs/>
                <w:color w:val="auto"/>
                <w:sz w:val="24"/>
                <w:szCs w:val="24"/>
                <w:highlight w:val="white"/>
              </w:rPr>
              <w:t>保证金</w:t>
            </w:r>
          </w:p>
        </w:tc>
        <w:tc>
          <w:tcPr>
            <w:tcW w:w="6290" w:type="dxa"/>
            <w:vAlign w:val="center"/>
          </w:tcPr>
          <w:p>
            <w:pPr>
              <w:adjustRightInd w:val="0"/>
              <w:snapToGrid w:val="0"/>
              <w:spacing w:before="120" w:beforeLines="50" w:line="360" w:lineRule="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金额（小写）：</w:t>
            </w:r>
            <w:r>
              <w:rPr>
                <w:rFonts w:hint="eastAsia" w:ascii="仿宋_GB2312" w:hAnsi="仿宋_GB2312" w:eastAsia="仿宋_GB2312" w:cs="仿宋_GB2312"/>
                <w:color w:val="auto"/>
                <w:kern w:val="0"/>
                <w:sz w:val="24"/>
                <w:szCs w:val="24"/>
                <w:lang w:val="en-US" w:eastAsia="zh-CN"/>
              </w:rPr>
              <w:t>0</w:t>
            </w:r>
            <w:r>
              <w:rPr>
                <w:rFonts w:hint="eastAsia" w:ascii="仿宋_GB2312" w:hAnsi="仿宋_GB2312" w:eastAsia="仿宋_GB2312" w:cs="仿宋_GB2312"/>
                <w:color w:val="auto"/>
                <w:kern w:val="0"/>
                <w:sz w:val="24"/>
                <w:szCs w:val="24"/>
              </w:rPr>
              <w:t>元</w:t>
            </w:r>
          </w:p>
          <w:p>
            <w:pPr>
              <w:adjustRightInd w:val="0"/>
              <w:snapToGrid w:val="0"/>
              <w:spacing w:before="120" w:beforeLines="50" w:line="360" w:lineRule="auto"/>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auto"/>
                <w:kern w:val="0"/>
                <w:sz w:val="24"/>
                <w:szCs w:val="24"/>
              </w:rPr>
              <w:t>金额（大写）：</w:t>
            </w:r>
            <w:r>
              <w:rPr>
                <w:rFonts w:hint="eastAsia" w:ascii="仿宋_GB2312" w:hAnsi="仿宋_GB2312" w:eastAsia="仿宋_GB2312" w:cs="仿宋_GB2312"/>
                <w:color w:val="auto"/>
                <w:kern w:val="0"/>
                <w:sz w:val="24"/>
                <w:szCs w:val="24"/>
                <w:lang w:eastAsia="zh-CN"/>
              </w:rPr>
              <w:t>零元整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13</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评审办法</w:t>
            </w:r>
          </w:p>
        </w:tc>
        <w:tc>
          <w:tcPr>
            <w:tcW w:w="6290" w:type="dxa"/>
            <w:vAlign w:val="center"/>
          </w:tcPr>
          <w:p>
            <w:pPr>
              <w:spacing w:line="500" w:lineRule="exact"/>
              <w:ind w:left="520" w:leftChars="1" w:hanging="518" w:hangingChars="216"/>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综合评</w:t>
            </w:r>
            <w:r>
              <w:rPr>
                <w:rFonts w:hint="eastAsia" w:ascii="仿宋_GB2312" w:hAnsi="仿宋_GB2312" w:eastAsia="仿宋_GB2312" w:cs="仿宋_GB2312"/>
                <w:color w:val="000000"/>
                <w:sz w:val="24"/>
                <w:szCs w:val="24"/>
                <w:lang w:val="en-US" w:eastAsia="zh-CN"/>
              </w:rPr>
              <w:t>分</w:t>
            </w:r>
            <w:r>
              <w:rPr>
                <w:rFonts w:hint="eastAsia" w:ascii="仿宋_GB2312" w:hAnsi="仿宋_GB2312" w:eastAsia="仿宋_GB2312" w:cs="仿宋_GB2312"/>
                <w:color w:val="000000"/>
                <w:sz w:val="24"/>
                <w:szCs w:val="24"/>
                <w:lang w:eastAsia="zh-CN"/>
              </w:rPr>
              <w:t>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14</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磋商有效期</w:t>
            </w:r>
          </w:p>
        </w:tc>
        <w:tc>
          <w:tcPr>
            <w:tcW w:w="6290" w:type="dxa"/>
            <w:vAlign w:val="center"/>
          </w:tcPr>
          <w:p>
            <w:pPr>
              <w:adjustRightInd w:val="0"/>
              <w:snapToGrid w:val="0"/>
              <w:spacing w:before="120" w:beforeLines="50" w:line="36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sz w:val="24"/>
                <w:szCs w:val="24"/>
                <w:highlight w:val="white"/>
              </w:rPr>
              <w:t xml:space="preserve"> </w:t>
            </w:r>
            <w:r>
              <w:rPr>
                <w:rFonts w:hint="eastAsia" w:ascii="仿宋_GB2312" w:hAnsi="仿宋_GB2312" w:eastAsia="仿宋_GB2312" w:cs="仿宋_GB2312"/>
                <w:color w:val="000000"/>
                <w:sz w:val="24"/>
                <w:szCs w:val="24"/>
                <w:highlight w:val="white"/>
                <w:u w:val="single"/>
                <w:lang w:val="en-US" w:eastAsia="zh-CN"/>
              </w:rPr>
              <w:t>60</w:t>
            </w:r>
            <w:r>
              <w:rPr>
                <w:rFonts w:hint="eastAsia" w:ascii="仿宋_GB2312" w:hAnsi="仿宋_GB2312" w:eastAsia="仿宋_GB2312" w:cs="仿宋_GB2312"/>
                <w:color w:val="000000"/>
                <w:sz w:val="24"/>
                <w:szCs w:val="24"/>
                <w:highlight w:val="whit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117" w:type="dxa"/>
            <w:vAlign w:val="top"/>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15</w:t>
            </w:r>
          </w:p>
        </w:tc>
        <w:tc>
          <w:tcPr>
            <w:tcW w:w="1943" w:type="dxa"/>
            <w:vAlign w:val="top"/>
          </w:tcPr>
          <w:p>
            <w:pPr>
              <w:adjustRightInd w:val="0"/>
              <w:snapToGrid w:val="0"/>
              <w:spacing w:before="120"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招标方式</w:t>
            </w:r>
          </w:p>
        </w:tc>
        <w:tc>
          <w:tcPr>
            <w:tcW w:w="6290" w:type="dxa"/>
            <w:vAlign w:val="top"/>
          </w:tcPr>
          <w:p>
            <w:pPr>
              <w:spacing w:line="500" w:lineRule="exact"/>
              <w:ind w:left="520" w:leftChars="1" w:hanging="518" w:hangingChars="216"/>
              <w:jc w:val="left"/>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highlight w:val="white"/>
                <w:lang w:eastAsia="zh-CN"/>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16</w:t>
            </w:r>
          </w:p>
        </w:tc>
        <w:tc>
          <w:tcPr>
            <w:tcW w:w="1943" w:type="dxa"/>
            <w:vAlign w:val="center"/>
          </w:tcPr>
          <w:p>
            <w:pPr>
              <w:spacing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是否允许投报进口产品</w:t>
            </w:r>
          </w:p>
        </w:tc>
        <w:tc>
          <w:tcPr>
            <w:tcW w:w="6290" w:type="dxa"/>
            <w:vAlign w:val="center"/>
          </w:tcPr>
          <w:p>
            <w:pPr>
              <w:autoSpaceDE w:val="0"/>
              <w:autoSpaceDN w:val="0"/>
              <w:adjustRightInd w:val="0"/>
              <w:spacing w:line="36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□是               </w:t>
            </w:r>
          </w:p>
          <w:p>
            <w:pPr>
              <w:autoSpaceDE w:val="0"/>
              <w:autoSpaceDN w:val="0"/>
              <w:adjustRightInd w:val="0"/>
              <w:spacing w:line="360" w:lineRule="auto"/>
              <w:rPr>
                <w:rFonts w:hint="eastAsia" w:ascii="仿宋_GB2312" w:hAnsi="仿宋_GB2312" w:eastAsia="仿宋_GB2312" w:cs="仿宋_GB2312"/>
                <w:color w:val="000000"/>
                <w:kern w:val="0"/>
                <w:sz w:val="24"/>
                <w:szCs w:val="24"/>
                <w:u w:val="single"/>
                <w:lang w:val="en-US" w:eastAsia="zh-CN"/>
              </w:rPr>
            </w:pPr>
            <w:r>
              <w:rPr>
                <w:rFonts w:hint="eastAsia" w:ascii="仿宋_GB2312" w:hAnsi="仿宋_GB2312" w:eastAsia="仿宋_GB2312" w:cs="仿宋_GB2312"/>
                <w:color w:val="000000"/>
                <w:sz w:val="24"/>
                <w:szCs w:val="24"/>
                <w:highlight w:val="white"/>
                <w:lang w:eastAsia="zh-CN"/>
              </w:rPr>
              <w:t>☑</w:t>
            </w:r>
            <w:r>
              <w:rPr>
                <w:rFonts w:hint="eastAsia" w:ascii="仿宋_GB2312" w:hAnsi="仿宋_GB2312" w:eastAsia="仿宋_GB2312" w:cs="仿宋_GB2312"/>
                <w:color w:val="000000"/>
                <w:kern w:val="0"/>
                <w:sz w:val="24"/>
                <w:szCs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17</w:t>
            </w:r>
          </w:p>
        </w:tc>
        <w:tc>
          <w:tcPr>
            <w:tcW w:w="1943" w:type="dxa"/>
            <w:vAlign w:val="center"/>
          </w:tcPr>
          <w:p>
            <w:pPr>
              <w:spacing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踏勘现场</w:t>
            </w:r>
          </w:p>
        </w:tc>
        <w:tc>
          <w:tcPr>
            <w:tcW w:w="6290" w:type="dxa"/>
            <w:vAlign w:val="center"/>
          </w:tcPr>
          <w:p>
            <w:pPr>
              <w:autoSpaceDE w:val="0"/>
              <w:autoSpaceDN w:val="0"/>
              <w:adjustRightInd w:val="0"/>
              <w:spacing w:line="36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highlight w:val="white"/>
                <w:lang w:eastAsia="zh-CN"/>
              </w:rPr>
              <w:t>☑</w:t>
            </w:r>
            <w:r>
              <w:rPr>
                <w:rFonts w:hint="eastAsia" w:ascii="仿宋_GB2312" w:hAnsi="仿宋_GB2312" w:eastAsia="仿宋_GB2312" w:cs="仿宋_GB2312"/>
                <w:color w:val="000000"/>
                <w:kern w:val="0"/>
                <w:sz w:val="24"/>
                <w:szCs w:val="24"/>
                <w:lang w:eastAsia="zh-CN"/>
              </w:rPr>
              <w:t>不组织</w:t>
            </w:r>
            <w:r>
              <w:rPr>
                <w:rFonts w:hint="eastAsia" w:ascii="仿宋_GB2312" w:hAnsi="仿宋_GB2312" w:eastAsia="仿宋_GB2312" w:cs="仿宋_GB2312"/>
                <w:color w:val="000000"/>
                <w:kern w:val="0"/>
                <w:sz w:val="24"/>
                <w:szCs w:val="24"/>
              </w:rPr>
              <w:t xml:space="preserve"> </w:t>
            </w:r>
          </w:p>
          <w:p>
            <w:pPr>
              <w:autoSpaceDE w:val="0"/>
              <w:autoSpaceDN w:val="0"/>
              <w:adjustRightInd w:val="0"/>
              <w:spacing w:line="360" w:lineRule="auto"/>
              <w:rPr>
                <w:rFonts w:hint="eastAsia" w:ascii="仿宋_GB2312" w:hAnsi="仿宋_GB2312" w:eastAsia="仿宋_GB2312" w:cs="仿宋_GB2312"/>
                <w:color w:val="000000"/>
                <w:sz w:val="24"/>
                <w:szCs w:val="24"/>
                <w:highlight w:val="white"/>
              </w:rPr>
            </w:pPr>
            <w:r>
              <w:rPr>
                <w:rFonts w:hint="eastAsia" w:ascii="仿宋_GB2312" w:hAnsi="仿宋_GB2312" w:eastAsia="仿宋_GB2312" w:cs="仿宋_GB2312"/>
                <w:color w:val="000000"/>
                <w:kern w:val="0"/>
                <w:sz w:val="24"/>
                <w:szCs w:val="24"/>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18</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履约保证金</w:t>
            </w:r>
          </w:p>
        </w:tc>
        <w:tc>
          <w:tcPr>
            <w:tcW w:w="6290" w:type="dxa"/>
            <w:vAlign w:val="center"/>
          </w:tcPr>
          <w:p>
            <w:pPr>
              <w:pStyle w:val="1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color w:val="000000"/>
                <w:sz w:val="24"/>
                <w:szCs w:val="24"/>
                <w:highlight w:val="white"/>
                <w:lang w:val="en-US" w:eastAsia="zh-CN"/>
              </w:rPr>
            </w:pPr>
            <w:r>
              <w:rPr>
                <w:rFonts w:hint="eastAsia" w:ascii="仿宋_GB2312" w:hAnsi="仿宋_GB2312" w:eastAsia="仿宋_GB2312" w:cs="仿宋_GB2312"/>
                <w:color w:val="000000"/>
                <w:kern w:val="2"/>
                <w:sz w:val="24"/>
                <w:szCs w:val="24"/>
                <w:highlight w:val="white"/>
                <w:lang w:val="en-US" w:eastAsia="zh-CN" w:bidi="ar-SA"/>
              </w:rPr>
              <w:t xml:space="preserve">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19</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val="en-US" w:eastAsia="zh-CN"/>
                <w14:textFill>
                  <w14:solidFill>
                    <w14:schemeClr w14:val="tx1"/>
                  </w14:solidFill>
                </w14:textFill>
              </w:rPr>
              <w:t>质量</w:t>
            </w:r>
          </w:p>
        </w:tc>
        <w:tc>
          <w:tcPr>
            <w:tcW w:w="6290" w:type="dxa"/>
            <w:vAlign w:val="center"/>
          </w:tcPr>
          <w:p>
            <w:pP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合格，工程质保维护期1年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20</w:t>
            </w:r>
          </w:p>
        </w:tc>
        <w:tc>
          <w:tcPr>
            <w:tcW w:w="1943"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计划工期</w:t>
            </w:r>
          </w:p>
        </w:tc>
        <w:tc>
          <w:tcPr>
            <w:tcW w:w="6290" w:type="dxa"/>
            <w:vAlign w:val="center"/>
          </w:tcPr>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 xml:space="preserve">60天   </w:t>
            </w:r>
          </w:p>
          <w:p>
            <w:pPr>
              <w:spacing w:line="440" w:lineRule="exact"/>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开工时间：2023年8月20日</w:t>
            </w:r>
          </w:p>
          <w:p>
            <w:pPr>
              <w:spacing w:line="440" w:lineRule="exact"/>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竣工时间：2023年10月20日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21</w:t>
            </w:r>
          </w:p>
        </w:tc>
        <w:tc>
          <w:tcPr>
            <w:tcW w:w="1943"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付款方式</w:t>
            </w:r>
          </w:p>
        </w:tc>
        <w:tc>
          <w:tcPr>
            <w:tcW w:w="6290" w:type="dxa"/>
            <w:vAlign w:val="center"/>
          </w:tcPr>
          <w:p>
            <w:pPr>
              <w:spacing w:line="440" w:lineRule="exact"/>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双方签订合同后支付30%预付款，按每月已完成工程量支付进度款</w:t>
            </w: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的80%</w:t>
            </w:r>
            <w:r>
              <w:rPr>
                <w:rFonts w:hint="default"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，待工程竣工验收合格后，支付到合同总价的85%，经相关部门审计后，支付到审计价款的97%，剩余审计价的3%作为工程保修金，质保期满后无质量问题无息返还。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22</w:t>
            </w:r>
          </w:p>
        </w:tc>
        <w:tc>
          <w:tcPr>
            <w:tcW w:w="1943"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投标文件递交及开标地点</w:t>
            </w:r>
          </w:p>
        </w:tc>
        <w:tc>
          <w:tcPr>
            <w:tcW w:w="6290" w:type="dxa"/>
            <w:vAlign w:val="center"/>
          </w:tcPr>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采用不见面开标：</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响应文件提交时间：同投标截止时间</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开标地点：政采云远程不见面开标大厅</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不见面开标默认解密时长：30分钟。</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关于能否延长解密时间的约定：开标现场若发现默认解密时长不足，由采购人决定是否延长解密时长。</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注：供应商可通过账号密码或CA登录政采云客户端进行投标文件的制作，本项目采用电子版投标文件。</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采用不见面开标：</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1．本项目采用不见面开标、投标人需要递交电子响应文件，加密的电子响应文件，在投标截止时间前通过政采云平台（https://www.zcygov.cn/）上传到指定位置。无需递交纸质文件。</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3.远程开标前，投标人务必在政采云平台（https://www.zcygov.cn/）响应文件上传模块中使用“模拟解密”功能，验证本机远程自助解密环境</w:t>
            </w:r>
          </w:p>
          <w:p>
            <w:pPr>
              <w:spacing w:line="440" w:lineRule="exact"/>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23</w:t>
            </w:r>
          </w:p>
        </w:tc>
        <w:tc>
          <w:tcPr>
            <w:tcW w:w="1943" w:type="dxa"/>
            <w:vAlign w:val="center"/>
          </w:tcPr>
          <w:p>
            <w:pPr>
              <w:spacing w:line="440" w:lineRule="exact"/>
              <w:jc w:val="center"/>
              <w:rPr>
                <w:rFonts w:hint="default" w:ascii="仿宋_GB2312" w:hAnsi="仿宋_GB2312" w:eastAsia="仿宋_GB2312" w:cs="仿宋_GB2312"/>
                <w:color w:val="auto"/>
                <w:sz w:val="24"/>
                <w:szCs w:val="24"/>
                <w:lang w:val="en-US" w:eastAsia="zh-CN"/>
              </w:rPr>
            </w:pPr>
          </w:p>
          <w:p>
            <w:pPr>
              <w:spacing w:line="440" w:lineRule="exact"/>
              <w:jc w:val="center"/>
              <w:rPr>
                <w:rFonts w:hint="default" w:ascii="仿宋_GB2312" w:hAnsi="仿宋_GB2312" w:eastAsia="仿宋_GB2312" w:cs="仿宋_GB2312"/>
                <w:color w:val="auto"/>
                <w:sz w:val="24"/>
                <w:szCs w:val="24"/>
                <w:lang w:val="en-US" w:eastAsia="zh-CN"/>
              </w:rPr>
            </w:pPr>
          </w:p>
          <w:p>
            <w:pPr>
              <w:spacing w:line="440" w:lineRule="exact"/>
              <w:jc w:val="center"/>
              <w:rPr>
                <w:rFonts w:hint="default" w:ascii="仿宋_GB2312" w:hAnsi="仿宋_GB2312" w:eastAsia="仿宋_GB2312" w:cs="仿宋_GB2312"/>
                <w:color w:val="auto"/>
                <w:sz w:val="24"/>
                <w:szCs w:val="24"/>
                <w:lang w:val="en-US" w:eastAsia="zh-CN"/>
              </w:rPr>
            </w:pPr>
          </w:p>
          <w:p>
            <w:pPr>
              <w:spacing w:line="440" w:lineRule="exact"/>
              <w:jc w:val="center"/>
              <w:rPr>
                <w:rFonts w:hint="default" w:ascii="仿宋_GB2312" w:hAnsi="仿宋_GB2312" w:eastAsia="仿宋_GB2312" w:cs="仿宋_GB2312"/>
                <w:color w:val="auto"/>
                <w:sz w:val="24"/>
                <w:szCs w:val="24"/>
                <w:lang w:val="en-US" w:eastAsia="zh-CN"/>
              </w:rPr>
            </w:pPr>
          </w:p>
          <w:p>
            <w:pPr>
              <w:spacing w:line="440" w:lineRule="exact"/>
              <w:jc w:val="center"/>
              <w:rPr>
                <w:rFonts w:hint="default" w:ascii="仿宋_GB2312" w:hAnsi="仿宋_GB2312" w:eastAsia="仿宋_GB2312" w:cs="仿宋_GB2312"/>
                <w:color w:val="auto"/>
                <w:sz w:val="24"/>
                <w:szCs w:val="24"/>
                <w:lang w:val="en-US" w:eastAsia="zh-CN"/>
              </w:rPr>
            </w:pPr>
          </w:p>
          <w:p>
            <w:pPr>
              <w:spacing w:line="440" w:lineRule="exact"/>
              <w:jc w:val="center"/>
              <w:rPr>
                <w:rFonts w:hint="default" w:ascii="仿宋_GB2312" w:hAnsi="仿宋_GB2312" w:eastAsia="仿宋_GB2312" w:cs="仿宋_GB2312"/>
                <w:color w:val="auto"/>
                <w:sz w:val="24"/>
                <w:szCs w:val="24"/>
                <w:lang w:val="en-US" w:eastAsia="zh-CN"/>
              </w:rPr>
            </w:pPr>
          </w:p>
          <w:p>
            <w:pPr>
              <w:spacing w:line="440" w:lineRule="exact"/>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响应性文件份数</w:t>
            </w:r>
          </w:p>
          <w:p>
            <w:pPr>
              <w:spacing w:line="440" w:lineRule="exact"/>
              <w:jc w:val="center"/>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与密封性</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1．本项目采用不见面开标、投标人需要递交电子响应文件，加密的电子响应文件，在投标截止时间前通过政采云平台（https://www.zcygov.cn/）上传到指定位置。无需递交纸质文件。</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3.远程开标前，投标人务必在政采云平台（https://www.zcygov.cn/）响应文件上传模块中使用“模拟解密”功能，验证本机远程自助解密环境</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auto"/>
                <w:sz w:val="24"/>
                <w:szCs w:val="24"/>
                <w:u w:val="none"/>
                <w:lang w:val="en-US" w:eastAsia="zh-CN"/>
              </w:rPr>
            </w:pPr>
            <w:r>
              <w:rPr>
                <w:rFonts w:hint="eastAsia" w:ascii="仿宋_GB2312" w:hAnsi="仿宋_GB2312" w:eastAsia="仿宋_GB2312" w:cs="仿宋_GB2312"/>
                <w:b/>
                <w:bCs/>
                <w:color w:val="auto"/>
                <w:sz w:val="24"/>
                <w:szCs w:val="24"/>
                <w:u w:val="none"/>
                <w:lang w:val="en-US" w:eastAsia="zh-CN"/>
              </w:rPr>
              <w:t>（1）正本一份并标明“正本”字样。</w:t>
            </w:r>
            <w:r>
              <w:rPr>
                <w:rFonts w:hint="eastAsia" w:ascii="仿宋_GB2312" w:hAnsi="仿宋_GB2312" w:eastAsia="仿宋_GB2312" w:cs="仿宋_GB2312"/>
                <w:b/>
                <w:bCs/>
                <w:color w:val="auto"/>
                <w:sz w:val="24"/>
                <w:szCs w:val="24"/>
                <w:u w:val="none"/>
                <w:lang w:val="en-US" w:eastAsia="zh-CN"/>
              </w:rPr>
              <w:br w:type="textWrapping"/>
            </w:r>
            <w:r>
              <w:rPr>
                <w:rFonts w:hint="eastAsia" w:ascii="仿宋_GB2312" w:hAnsi="仿宋_GB2312" w:eastAsia="仿宋_GB2312" w:cs="仿宋_GB2312"/>
                <w:b/>
                <w:bCs/>
                <w:color w:val="auto"/>
                <w:sz w:val="24"/>
                <w:szCs w:val="24"/>
                <w:u w:val="none"/>
                <w:lang w:val="en-US" w:eastAsia="zh-CN"/>
              </w:rPr>
              <w:t>（2）副本二份并标明“副本”字样。</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b/>
                <w:bCs/>
                <w:color w:val="auto"/>
                <w:sz w:val="24"/>
                <w:szCs w:val="24"/>
                <w:u w:val="none"/>
                <w:lang w:val="en-US" w:eastAsia="zh-CN"/>
              </w:rPr>
              <w:t>注：中标单位需在7天内提供以上文件，邮寄至新疆乌苏市温州路248号乌苏市政务服务中心米格娜依0992-8507872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24</w:t>
            </w:r>
          </w:p>
        </w:tc>
        <w:tc>
          <w:tcPr>
            <w:tcW w:w="1943" w:type="dxa"/>
            <w:vAlign w:val="center"/>
          </w:tcPr>
          <w:p>
            <w:pPr>
              <w:spacing w:line="440" w:lineRule="exact"/>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投标文件签章</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25</w:t>
            </w:r>
          </w:p>
        </w:tc>
        <w:tc>
          <w:tcPr>
            <w:tcW w:w="1943" w:type="dxa"/>
            <w:vAlign w:val="center"/>
          </w:tcPr>
          <w:p>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政府采购</w:t>
            </w:r>
          </w:p>
          <w:p>
            <w:pPr>
              <w:spacing w:line="440" w:lineRule="exact"/>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政策功能</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促进中小企业发展政策：根据《政府采购促进中小企业发展管理办法》规定，本项目施工单位全部为符合政策要求的中小企业，将评审报价给予5</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000000"/>
                <w:sz w:val="24"/>
                <w:szCs w:val="24"/>
                <w:u w:val="none"/>
                <w:lang w:val="en-US" w:eastAsia="zh-CN"/>
              </w:rPr>
              <w:t>的扣除。投标人应出具招标文件中要求的《中小企业声明函》，否则评审时不予认可。</w:t>
            </w:r>
            <w:r>
              <w:rPr>
                <w:rFonts w:hint="eastAsia" w:ascii="仿宋_GB2312" w:hAnsi="仿宋_GB2312" w:eastAsia="仿宋_GB2312" w:cs="仿宋_GB2312"/>
                <w:b/>
                <w:bCs/>
                <w:color w:val="000000"/>
                <w:sz w:val="24"/>
                <w:szCs w:val="24"/>
                <w:u w:val="none"/>
                <w:lang w:val="en-US" w:eastAsia="zh-CN"/>
              </w:rPr>
              <w:t>投标人应对提交的中小企业声明函的真实性负责，提交的中小企业声明函不真实的，应承担相应的法律责任。</w:t>
            </w:r>
            <w:r>
              <w:rPr>
                <w:rFonts w:hint="eastAsia" w:ascii="仿宋_GB2312" w:hAnsi="仿宋_GB2312" w:eastAsia="仿宋_GB2312" w:cs="仿宋_GB2312"/>
                <w:color w:val="000000"/>
                <w:sz w:val="24"/>
                <w:szCs w:val="24"/>
                <w:u w:val="none"/>
                <w:lang w:val="en-US" w:eastAsia="zh-CN"/>
              </w:rPr>
              <w:t>监狱企业扶持政策：投标人如为监狱企业将视同小型或微型企业，将对评审报价给予5%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（3）残疾人福利性单位视同小型、微型企业。不重复享受政策。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26</w:t>
            </w:r>
          </w:p>
        </w:tc>
        <w:tc>
          <w:tcPr>
            <w:tcW w:w="1943"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特别提示</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sz w:val="24"/>
                <w:szCs w:val="24"/>
                <w:u w:val="single"/>
                <w:lang w:val="en-US" w:eastAsia="zh-CN"/>
              </w:rPr>
            </w:pPr>
            <w:r>
              <w:rPr>
                <w:rFonts w:hint="eastAsia" w:ascii="仿宋_GB2312" w:hAnsi="仿宋_GB2312" w:eastAsia="仿宋_GB2312" w:cs="仿宋_GB2312"/>
                <w:color w:val="000000"/>
                <w:sz w:val="24"/>
                <w:szCs w:val="24"/>
                <w:u w:val="none"/>
                <w:lang w:val="en-US" w:eastAsia="zh-CN"/>
              </w:rPr>
              <w:t>本项目为专门面向中小企业，故只接受全部服务由中小企业提供，按要求填写中小企业声明函，否则不予以通过资格性审查。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27</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其他</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b/>
                <w:bCs/>
                <w:color w:val="000000"/>
                <w:sz w:val="24"/>
                <w:szCs w:val="24"/>
                <w:u w:val="single"/>
                <w:lang w:val="en-US" w:eastAsia="zh-CN"/>
              </w:rPr>
              <w:t>本项目为交钥匙工程。投标报价应包括为完成本次招标项目招标范围内所有施工、设备、运输、包装、设备材料、系统、配套设备及工具、易损件、耗材及供货、相关专用安装器具和仪器仪表、安装调试、培训、保险、税金、验收及其它附带服务等的全部费用。招标人将不在增加任何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u w:val="none"/>
                <w:lang w:val="en-US" w:eastAsia="zh-CN"/>
              </w:rPr>
              <w:t>备注</w:t>
            </w:r>
          </w:p>
        </w:tc>
        <w:tc>
          <w:tcPr>
            <w:tcW w:w="8233" w:type="dxa"/>
            <w:gridSpan w:val="2"/>
            <w:vAlign w:val="center"/>
          </w:tcPr>
          <w:p>
            <w:pPr>
              <w:rPr>
                <w:rFonts w:hint="eastAsia" w:ascii="仿宋_GB2312" w:hAnsi="仿宋_GB2312" w:eastAsia="仿宋_GB2312" w:cs="仿宋_GB2312"/>
                <w:color w:val="000000"/>
                <w:sz w:val="24"/>
                <w:szCs w:val="24"/>
                <w:u w:val="single"/>
                <w:lang w:val="en-US" w:eastAsia="zh-CN"/>
              </w:rPr>
            </w:pPr>
          </w:p>
        </w:tc>
      </w:tr>
    </w:tbl>
    <w:p>
      <w:pPr>
        <w:spacing w:line="44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、本表内容与</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其它内容不一致的，应当以本表内容为准。</w:t>
      </w:r>
    </w:p>
    <w:p>
      <w:pPr>
        <w:numPr>
          <w:ilvl w:val="0"/>
          <w:numId w:val="2"/>
        </w:numP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本表中“</w:t>
      </w:r>
      <w:r>
        <w:rPr>
          <w:rFonts w:hint="eastAsia" w:ascii="仿宋_GB2312" w:hAnsi="仿宋_GB2312" w:eastAsia="仿宋_GB2312" w:cs="仿宋_GB2312"/>
          <w:kern w:val="0"/>
          <w:sz w:val="24"/>
          <w:szCs w:val="24"/>
        </w:rPr>
        <w:fldChar w:fldCharType="begin"/>
      </w:r>
      <w:r>
        <w:rPr>
          <w:rFonts w:hint="eastAsia" w:ascii="仿宋_GB2312" w:hAnsi="仿宋_GB2312" w:eastAsia="仿宋_GB2312" w:cs="仿宋_GB2312"/>
          <w:kern w:val="0"/>
          <w:sz w:val="24"/>
          <w:szCs w:val="24"/>
        </w:rPr>
        <w:instrText xml:space="preserve"> eq \o\ac(</w:instrText>
      </w:r>
      <w:r>
        <w:rPr>
          <w:rFonts w:hint="eastAsia" w:ascii="仿宋_GB2312" w:hAnsi="仿宋_GB2312" w:eastAsia="仿宋_GB2312" w:cs="仿宋_GB2312"/>
          <w:kern w:val="0"/>
          <w:position w:val="-4"/>
          <w:sz w:val="36"/>
          <w:szCs w:val="24"/>
        </w:rPr>
        <w:instrText xml:space="preserve">□</w:instrText>
      </w:r>
      <w:r>
        <w:rPr>
          <w:rFonts w:hint="eastAsia" w:ascii="仿宋_GB2312" w:hAnsi="仿宋_GB2312" w:eastAsia="仿宋_GB2312" w:cs="仿宋_GB2312"/>
          <w:kern w:val="0"/>
          <w:position w:val="0"/>
          <w:sz w:val="24"/>
          <w:szCs w:val="24"/>
        </w:rPr>
        <w:instrText xml:space="preserve">,√)</w:instrTex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”标示选择使用该项</w:t>
      </w:r>
      <w:bookmarkEnd w:id="1"/>
      <w:bookmarkStart w:id="6" w:name="_Toc16938518"/>
      <w:bookmarkEnd w:id="6"/>
      <w:bookmarkStart w:id="7" w:name="_Toc455227390"/>
      <w:bookmarkEnd w:id="7"/>
      <w:bookmarkStart w:id="8" w:name="_Toc120614213"/>
      <w:bookmarkEnd w:id="8"/>
      <w:bookmarkStart w:id="9" w:name="_Toc20823274"/>
      <w:bookmarkEnd w:id="9"/>
      <w:bookmarkStart w:id="10" w:name="_Toc513029202"/>
      <w:bookmarkEnd w:id="10"/>
      <w:bookmarkStart w:id="11" w:name="_Toc1621"/>
    </w:p>
    <w:p>
      <w:pPr>
        <w:pStyle w:val="4"/>
        <w:outlineLvl w:val="1"/>
        <w:rPr>
          <w:rFonts w:hint="eastAsia" w:ascii="仿宋_GB2312" w:hAnsi="仿宋_GB2312" w:eastAsia="仿宋_GB2312" w:cs="仿宋_GB2312"/>
          <w:b/>
          <w:bCs/>
          <w:sz w:val="32"/>
          <w:szCs w:val="32"/>
        </w:rPr>
      </w:pPr>
      <w:bookmarkStart w:id="12" w:name="_Toc30649"/>
      <w:bookmarkStart w:id="13" w:name="_Toc19596"/>
      <w:r>
        <w:rPr>
          <w:rFonts w:hint="eastAsia" w:ascii="仿宋_GB2312" w:hAnsi="仿宋_GB2312" w:eastAsia="仿宋_GB2312" w:cs="仿宋_GB2312"/>
          <w:b/>
          <w:bCs/>
          <w:sz w:val="32"/>
          <w:szCs w:val="32"/>
        </w:rPr>
        <w:t>一、 说明</w:t>
      </w:r>
      <w:bookmarkEnd w:id="11"/>
      <w:bookmarkEnd w:id="12"/>
      <w:bookmarkEnd w:id="13"/>
    </w:p>
    <w:p>
      <w:pPr>
        <w:pStyle w:val="24"/>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1.1适用范围</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.1本磋商文件仅适用于本磋商</w:t>
      </w:r>
      <w:r>
        <w:rPr>
          <w:rFonts w:hint="eastAsia" w:ascii="仿宋_GB2312" w:hAnsi="仿宋_GB2312" w:eastAsia="仿宋_GB2312" w:cs="仿宋_GB2312"/>
          <w:sz w:val="24"/>
          <w:szCs w:val="24"/>
          <w:lang w:eastAsia="zh-CN"/>
        </w:rPr>
        <w:t>文件</w:t>
      </w:r>
      <w:r>
        <w:rPr>
          <w:rFonts w:hint="eastAsia" w:ascii="仿宋_GB2312" w:hAnsi="仿宋_GB2312" w:eastAsia="仿宋_GB2312" w:cs="仿宋_GB2312"/>
          <w:sz w:val="24"/>
          <w:szCs w:val="24"/>
        </w:rPr>
        <w:t>中所述项目的货物及相关</w:t>
      </w:r>
      <w:r>
        <w:rPr>
          <w:rFonts w:hint="eastAsia" w:ascii="仿宋_GB2312" w:hAnsi="仿宋_GB2312" w:eastAsia="仿宋_GB2312" w:cs="仿宋_GB2312"/>
          <w:sz w:val="24"/>
          <w:szCs w:val="24"/>
          <w:lang w:eastAsia="zh-CN"/>
        </w:rPr>
        <w:t>货物</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w:t>
      </w:r>
    </w:p>
    <w:p>
      <w:pPr>
        <w:pStyle w:val="24"/>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1.2定义</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人”是指：详见</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须知前附表.</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代理机构”是指：详见</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须知前附表.</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1.2.3“监管部门”是指：详见</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须知前附表.</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1.2.4 “</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”是指：响应磋商文件要求并且符合磋商文件规定资格条件和参加竞争性磋商的法人、其他组织或者自然人。</w:t>
      </w:r>
    </w:p>
    <w:p>
      <w:pPr>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中标单位</w:t>
      </w:r>
      <w:r>
        <w:rPr>
          <w:rFonts w:hint="eastAsia" w:ascii="仿宋_GB2312" w:hAnsi="仿宋_GB2312" w:eastAsia="仿宋_GB2312" w:cs="仿宋_GB2312"/>
          <w:sz w:val="24"/>
          <w:szCs w:val="24"/>
        </w:rPr>
        <w:t>”是指: 是指经磋商小组评审，授予合同的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w:t>
      </w:r>
    </w:p>
    <w:p>
      <w:pPr>
        <w:pStyle w:val="24"/>
        <w:adjustRightInd w:val="0"/>
        <w:snapToGrid w:val="0"/>
        <w:spacing w:before="120" w:beforeLines="50" w:after="120" w:afterLines="50" w:line="360" w:lineRule="auto"/>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人和</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代理机构统称为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w:t>
      </w:r>
    </w:p>
    <w:p>
      <w:pPr>
        <w:pStyle w:val="24"/>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1.3、货物和服务</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1.3.1“货物”是指：</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制造或组织符合磋商文件要求的货物，包括原材料、燃料、设备、产品等。磋商文件中没有提及招标货物来源地的，根据《政府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法》的相关规定均应是本国货物，另有规定的除外。</w:t>
      </w:r>
      <w:r>
        <w:rPr>
          <w:rFonts w:hint="eastAsia" w:ascii="仿宋_GB2312" w:hAnsi="仿宋_GB2312" w:eastAsia="仿宋_GB2312" w:cs="仿宋_GB2312"/>
          <w:snapToGrid w:val="0"/>
          <w:kern w:val="0"/>
          <w:sz w:val="24"/>
          <w:szCs w:val="24"/>
        </w:rPr>
        <w:t>提供的货物必须是其合法生产的符合国家有关标准要求的货物，并能够按照合同规定的品牌、产地、质量、价格和有效期等履约。</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1.3.2“服务”是指：除货物和工程以外的其他政府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对象。包括：政府自身需要的服务和政府向社会公众提供的公共服务。</w:t>
      </w:r>
    </w:p>
    <w:p>
      <w:pPr>
        <w:pStyle w:val="24"/>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1.4、磋商费用</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应承担所有准备和参加竞争性磋商有关的费用。不论磋商的结果如何，</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单位均无义务和责任承担这些费用。</w:t>
      </w:r>
      <w:bookmarkStart w:id="14" w:name="_Toc293738992"/>
      <w:bookmarkStart w:id="15" w:name="_Toc3092"/>
      <w:bookmarkStart w:id="16" w:name="_Toc446599311"/>
      <w:bookmarkStart w:id="17" w:name="_Toc293736054"/>
      <w:bookmarkStart w:id="18" w:name="_Toc293736011"/>
    </w:p>
    <w:p>
      <w:pPr>
        <w:pStyle w:val="4"/>
        <w:outlineLvl w:val="1"/>
        <w:rPr>
          <w:rFonts w:hint="eastAsia" w:ascii="仿宋_GB2312" w:hAnsi="仿宋_GB2312" w:eastAsia="仿宋_GB2312" w:cs="仿宋_GB2312"/>
          <w:b/>
          <w:bCs/>
          <w:sz w:val="32"/>
          <w:szCs w:val="32"/>
        </w:rPr>
      </w:pPr>
      <w:bookmarkStart w:id="19" w:name="_Toc3123"/>
      <w:bookmarkStart w:id="20" w:name="_Toc32620"/>
      <w:r>
        <w:rPr>
          <w:rFonts w:hint="eastAsia" w:ascii="仿宋_GB2312" w:hAnsi="仿宋_GB2312" w:eastAsia="仿宋_GB2312" w:cs="仿宋_GB2312"/>
          <w:b/>
          <w:bCs/>
          <w:sz w:val="32"/>
          <w:szCs w:val="32"/>
        </w:rPr>
        <w:t>二、磋商文件</w:t>
      </w:r>
      <w:bookmarkEnd w:id="14"/>
      <w:bookmarkEnd w:id="15"/>
      <w:bookmarkEnd w:id="16"/>
      <w:bookmarkEnd w:id="17"/>
      <w:bookmarkEnd w:id="18"/>
      <w:bookmarkEnd w:id="19"/>
      <w:bookmarkEnd w:id="20"/>
    </w:p>
    <w:p>
      <w:pPr>
        <w:pStyle w:val="24"/>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2.1.磋商文件的构成</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2.1.1磋商文件由下列文件以及在</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过程中发出的修正和补充文件组成：</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竞争性磋商公告</w:t>
      </w:r>
      <w:r>
        <w:rPr>
          <w:rFonts w:hint="eastAsia" w:ascii="仿宋_GB2312" w:hAnsi="仿宋_GB2312" w:eastAsia="仿宋_GB2312" w:cs="仿宋_GB2312"/>
          <w:sz w:val="24"/>
          <w:szCs w:val="24"/>
        </w:rPr>
        <w:t>；</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工程量清单（另册）</w:t>
      </w:r>
      <w:r>
        <w:rPr>
          <w:rFonts w:hint="eastAsia" w:ascii="仿宋_GB2312" w:hAnsi="仿宋_GB2312" w:eastAsia="仿宋_GB2312" w:cs="仿宋_GB2312"/>
          <w:sz w:val="24"/>
          <w:szCs w:val="24"/>
        </w:rPr>
        <w:t>；</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(4)评审方法、步骤、标准；</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(5)合同格式及合同条款；</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(6)响应文件格式；</w:t>
      </w:r>
    </w:p>
    <w:p>
      <w:pPr>
        <w:pStyle w:val="5"/>
        <w:spacing w:line="500" w:lineRule="exact"/>
        <w:ind w:firstLine="484" w:firstLineChars="202"/>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(7)在磋商过程中由</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单位发出的澄清和补充文件等。</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应认真阅读磋商文件中所有的事项、格式、条款和技术规范、参数及相关要求等。</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没有按照磋商文件要求提交全部资料，或者没有对磋商文件在各方面都做出实质性响应是</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的风险，有可能导致被拒绝，或被按照无效文件处理或被确定为无效文件。</w:t>
      </w:r>
    </w:p>
    <w:p>
      <w:pPr>
        <w:pStyle w:val="24"/>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2.2. 磋商文件的澄清</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2.2.1</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应仔细阅读和检查磋商文件的全部内容。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若对磋商文件有任何疑问，均应在响应文件递交截止时间5日前</w:t>
      </w:r>
      <w:r>
        <w:rPr>
          <w:rFonts w:hint="eastAsia" w:ascii="仿宋_GB2312" w:hAnsi="仿宋_GB2312" w:eastAsia="仿宋_GB2312" w:cs="仿宋_GB2312"/>
          <w:sz w:val="24"/>
          <w:szCs w:val="24"/>
          <w:lang w:eastAsia="zh-CN"/>
        </w:rPr>
        <w:t>提出。招标</w:t>
      </w:r>
      <w:r>
        <w:rPr>
          <w:rFonts w:hint="eastAsia" w:ascii="仿宋_GB2312" w:hAnsi="仿宋_GB2312" w:eastAsia="仿宋_GB2312" w:cs="仿宋_GB2312"/>
          <w:sz w:val="24"/>
          <w:szCs w:val="24"/>
        </w:rPr>
        <w:t>单位对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所要求澄清的内容均予以答复（答复中不包括问题的来源）。必要时，</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单位将组织相关专家召开答疑会，并</w:t>
      </w:r>
      <w:r>
        <w:rPr>
          <w:rFonts w:hint="eastAsia" w:ascii="仿宋_GB2312" w:hAnsi="仿宋_GB2312" w:eastAsia="仿宋_GB2312" w:cs="仿宋_GB2312"/>
          <w:sz w:val="24"/>
          <w:szCs w:val="24"/>
          <w:lang w:eastAsia="zh-CN"/>
        </w:rPr>
        <w:t>书面</w:t>
      </w:r>
      <w:r>
        <w:rPr>
          <w:rFonts w:hint="eastAsia" w:ascii="仿宋_GB2312" w:hAnsi="仿宋_GB2312" w:eastAsia="仿宋_GB2312" w:cs="仿宋_GB2312"/>
          <w:sz w:val="24"/>
          <w:szCs w:val="24"/>
        </w:rPr>
        <w:t>澄清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澄清文件作为磋商文件的组成部分，对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具有同等约束作用。</w:t>
      </w:r>
    </w:p>
    <w:p>
      <w:pPr>
        <w:pStyle w:val="5"/>
        <w:spacing w:line="500" w:lineRule="exact"/>
        <w:ind w:firstLine="460"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2.2.2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在本项目</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公告期限届满之日起七个工作日内未对磋商文件提出异议的，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单位将视其为同意。在规定的时间后就磋商文件内容提出的质疑将不予受理。</w:t>
      </w:r>
    </w:p>
    <w:p>
      <w:pPr>
        <w:pStyle w:val="24"/>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2.3. 磋商文件的修改</w:t>
      </w:r>
    </w:p>
    <w:p>
      <w:pPr>
        <w:pStyle w:val="5"/>
        <w:spacing w:line="500" w:lineRule="exact"/>
        <w:ind w:firstLine="460" w:firstLineChars="202"/>
        <w:jc w:val="left"/>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2.3.1</w:t>
      </w:r>
      <w:r>
        <w:rPr>
          <w:rFonts w:hint="eastAsia" w:ascii="仿宋_GB2312" w:hAnsi="仿宋_GB2312" w:eastAsia="仿宋_GB2312" w:cs="仿宋_GB2312"/>
          <w:color w:val="auto"/>
          <w:sz w:val="24"/>
          <w:szCs w:val="24"/>
          <w:lang w:eastAsia="zh-CN"/>
        </w:rPr>
        <w:t>招标单位</w:t>
      </w:r>
      <w:r>
        <w:rPr>
          <w:rFonts w:hint="eastAsia" w:ascii="仿宋_GB2312" w:hAnsi="仿宋_GB2312" w:eastAsia="仿宋_GB2312" w:cs="仿宋_GB2312"/>
          <w:color w:val="auto"/>
          <w:sz w:val="24"/>
          <w:szCs w:val="24"/>
        </w:rPr>
        <w:t>可以书面形式修改</w:t>
      </w:r>
      <w:r>
        <w:rPr>
          <w:rFonts w:hint="eastAsia" w:ascii="仿宋_GB2312" w:hAnsi="仿宋_GB2312" w:eastAsia="仿宋_GB2312" w:cs="仿宋_GB2312"/>
          <w:color w:val="auto"/>
          <w:sz w:val="24"/>
          <w:szCs w:val="24"/>
          <w:lang w:eastAsia="zh-CN"/>
        </w:rPr>
        <w:t>磋商文件</w:t>
      </w:r>
      <w:r>
        <w:rPr>
          <w:rFonts w:hint="eastAsia" w:ascii="仿宋_GB2312" w:hAnsi="仿宋_GB2312" w:eastAsia="仿宋_GB2312" w:cs="仿宋_GB2312"/>
          <w:color w:val="auto"/>
          <w:sz w:val="24"/>
          <w:szCs w:val="24"/>
        </w:rPr>
        <w:t>，并通知所有已购买</w:t>
      </w:r>
      <w:r>
        <w:rPr>
          <w:rFonts w:hint="eastAsia" w:ascii="仿宋_GB2312" w:hAnsi="仿宋_GB2312" w:eastAsia="仿宋_GB2312" w:cs="仿宋_GB2312"/>
          <w:color w:val="auto"/>
          <w:sz w:val="24"/>
          <w:szCs w:val="24"/>
          <w:lang w:eastAsia="zh-CN"/>
        </w:rPr>
        <w:t>磋商文件</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eastAsia="zh-CN"/>
        </w:rPr>
        <w:t>投标单位，投标单位</w:t>
      </w:r>
      <w:r>
        <w:rPr>
          <w:rFonts w:hint="eastAsia" w:ascii="仿宋_GB2312" w:hAnsi="仿宋_GB2312" w:eastAsia="仿宋_GB2312" w:cs="仿宋_GB2312"/>
          <w:color w:val="auto"/>
          <w:sz w:val="24"/>
          <w:szCs w:val="24"/>
        </w:rPr>
        <w:t>收到修改内容后，应在</w:t>
      </w:r>
      <w:r>
        <w:rPr>
          <w:rFonts w:hint="eastAsia" w:ascii="仿宋_GB2312" w:hAnsi="仿宋_GB2312" w:eastAsia="仿宋_GB2312" w:cs="仿宋_GB2312"/>
          <w:color w:val="auto"/>
          <w:sz w:val="24"/>
          <w:szCs w:val="24"/>
          <w:lang w:eastAsia="zh-CN"/>
        </w:rPr>
        <w:t>投标单位</w:t>
      </w:r>
      <w:r>
        <w:rPr>
          <w:rFonts w:hint="eastAsia" w:ascii="仿宋_GB2312" w:hAnsi="仿宋_GB2312" w:eastAsia="仿宋_GB2312" w:cs="仿宋_GB2312"/>
          <w:color w:val="auto"/>
          <w:sz w:val="24"/>
          <w:szCs w:val="24"/>
        </w:rPr>
        <w:t>须知前附表规定的时间内以书面形式通知</w:t>
      </w:r>
      <w:r>
        <w:rPr>
          <w:rFonts w:hint="eastAsia" w:ascii="仿宋_GB2312" w:hAnsi="仿宋_GB2312" w:eastAsia="仿宋_GB2312" w:cs="仿宋_GB2312"/>
          <w:color w:val="auto"/>
          <w:sz w:val="24"/>
          <w:szCs w:val="24"/>
          <w:lang w:eastAsia="zh-CN"/>
        </w:rPr>
        <w:t>招标单位</w:t>
      </w:r>
      <w:r>
        <w:rPr>
          <w:rFonts w:hint="eastAsia" w:ascii="仿宋_GB2312" w:hAnsi="仿宋_GB2312" w:eastAsia="仿宋_GB2312" w:cs="仿宋_GB2312"/>
          <w:color w:val="auto"/>
          <w:sz w:val="24"/>
          <w:szCs w:val="24"/>
        </w:rPr>
        <w:t>，确认已收到该修改。</w:t>
      </w:r>
      <w:r>
        <w:rPr>
          <w:rFonts w:hint="eastAsia" w:ascii="仿宋_GB2312" w:hAnsi="仿宋_GB2312" w:eastAsia="仿宋_GB2312" w:cs="仿宋_GB2312"/>
          <w:sz w:val="24"/>
          <w:szCs w:val="24"/>
        </w:rPr>
        <w:t xml:space="preserve"> </w:t>
      </w:r>
    </w:p>
    <w:p>
      <w:pPr>
        <w:pStyle w:val="5"/>
        <w:spacing w:line="500" w:lineRule="exact"/>
        <w:ind w:firstLine="460"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2.3.2澄清或者修改的内容是磋商文件的组成部分，将</w:t>
      </w:r>
      <w:r>
        <w:rPr>
          <w:rFonts w:hint="eastAsia" w:ascii="仿宋_GB2312" w:hAnsi="仿宋_GB2312" w:eastAsia="仿宋_GB2312" w:cs="仿宋_GB2312"/>
          <w:sz w:val="24"/>
          <w:szCs w:val="24"/>
        </w:rPr>
        <w:t>向所有</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公布，并对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具有约束力。</w:t>
      </w:r>
    </w:p>
    <w:p>
      <w:pPr>
        <w:pStyle w:val="5"/>
        <w:spacing w:line="500" w:lineRule="exact"/>
        <w:ind w:firstLine="484" w:firstLineChars="202"/>
        <w:jc w:val="left"/>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z w:val="24"/>
          <w:szCs w:val="24"/>
        </w:rPr>
        <w:t>2.3.3为使</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有充足的时间对磋商文件的修改部分进行研究，</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单位可适当推迟响应文件截止期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pacing w:val="-6"/>
          <w:sz w:val="24"/>
          <w:szCs w:val="24"/>
        </w:rPr>
        <w:t>因</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原因未及时获知澄清、修改或补充内容而导致的任何后果将由</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自行承担。</w:t>
      </w:r>
    </w:p>
    <w:p>
      <w:pPr>
        <w:rPr>
          <w:rFonts w:hint="eastAsia" w:ascii="仿宋_GB2312" w:hAnsi="仿宋_GB2312" w:eastAsia="仿宋_GB2312" w:cs="仿宋_GB2312"/>
          <w:sz w:val="32"/>
          <w:szCs w:val="32"/>
        </w:rPr>
      </w:pPr>
      <w:bookmarkStart w:id="21" w:name="_Toc293736012"/>
      <w:bookmarkStart w:id="22" w:name="_Toc293736055"/>
      <w:bookmarkStart w:id="23" w:name="_Toc13231"/>
      <w:bookmarkStart w:id="24" w:name="_Toc446599312"/>
      <w:bookmarkStart w:id="25" w:name="_Toc293738993"/>
    </w:p>
    <w:p>
      <w:pPr>
        <w:pStyle w:val="4"/>
        <w:outlineLvl w:val="1"/>
        <w:rPr>
          <w:rFonts w:hint="eastAsia" w:ascii="仿宋_GB2312" w:hAnsi="仿宋_GB2312" w:eastAsia="仿宋_GB2312" w:cs="仿宋_GB2312"/>
          <w:b/>
          <w:bCs/>
          <w:sz w:val="32"/>
          <w:szCs w:val="32"/>
        </w:rPr>
      </w:pPr>
      <w:bookmarkStart w:id="26" w:name="_Toc31961"/>
      <w:bookmarkStart w:id="27" w:name="_Toc4145"/>
      <w:r>
        <w:rPr>
          <w:rFonts w:hint="eastAsia" w:ascii="仿宋_GB2312" w:hAnsi="仿宋_GB2312" w:eastAsia="仿宋_GB2312" w:cs="仿宋_GB2312"/>
          <w:b/>
          <w:bCs/>
          <w:sz w:val="32"/>
          <w:szCs w:val="32"/>
        </w:rPr>
        <w:t>三、响应文件的编制和数量</w:t>
      </w:r>
      <w:bookmarkEnd w:id="21"/>
      <w:bookmarkEnd w:id="22"/>
      <w:bookmarkEnd w:id="23"/>
      <w:bookmarkEnd w:id="24"/>
      <w:bookmarkEnd w:id="25"/>
      <w:bookmarkEnd w:id="26"/>
      <w:bookmarkEnd w:id="27"/>
    </w:p>
    <w:p>
      <w:pPr>
        <w:pStyle w:val="24"/>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3.1．响应文件的语言</w:t>
      </w:r>
    </w:p>
    <w:p>
      <w:pPr>
        <w:pStyle w:val="5"/>
        <w:spacing w:line="500" w:lineRule="exact"/>
        <w:ind w:firstLine="460" w:firstLineChars="202"/>
        <w:jc w:val="left"/>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3.1.1</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提交的响应文件以及</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与</w:t>
      </w:r>
      <w:r>
        <w:rPr>
          <w:rFonts w:hint="eastAsia" w:ascii="仿宋_GB2312" w:hAnsi="仿宋_GB2312" w:eastAsia="仿宋_GB2312" w:cs="仿宋_GB2312"/>
          <w:spacing w:val="-6"/>
          <w:sz w:val="24"/>
          <w:szCs w:val="24"/>
          <w:lang w:eastAsia="zh-CN"/>
        </w:rPr>
        <w:t>招标</w:t>
      </w:r>
      <w:r>
        <w:rPr>
          <w:rFonts w:hint="eastAsia" w:ascii="仿宋_GB2312" w:hAnsi="仿宋_GB2312" w:eastAsia="仿宋_GB2312" w:cs="仿宋_GB2312"/>
          <w:spacing w:val="-6"/>
          <w:sz w:val="24"/>
          <w:szCs w:val="24"/>
        </w:rPr>
        <w:t>单位就有关磋商的所有来往函电均应使用中文。</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提交的支持文件或印刷的文献可以用另一种语言，但相应内容应附有中文翻译本，在解释响应文件的修改内容时以中文翻译本为准。</w:t>
      </w:r>
    </w:p>
    <w:p>
      <w:pPr>
        <w:pStyle w:val="24"/>
        <w:spacing w:line="600" w:lineRule="exact"/>
        <w:ind w:firstLine="484" w:firstLineChars="201"/>
        <w:contextualSpacing/>
        <w:jc w:val="left"/>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3.2响应文件的构成</w:t>
      </w:r>
    </w:p>
    <w:p>
      <w:pPr>
        <w:pStyle w:val="5"/>
        <w:spacing w:line="500" w:lineRule="exact"/>
        <w:ind w:firstLine="484" w:firstLineChars="202"/>
        <w:jc w:val="left"/>
        <w:outlineLvl w:val="9"/>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3.2.1投标单位编制的响应文件应包括但不少于下列内容：</w:t>
      </w:r>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28" w:name="_Toc24143"/>
      <w:bookmarkStart w:id="29" w:name="_Toc32665"/>
      <w:r>
        <w:rPr>
          <w:rFonts w:hint="eastAsia" w:ascii="仿宋_GB2312" w:hAnsi="仿宋_GB2312" w:eastAsia="仿宋_GB2312" w:cs="仿宋_GB2312"/>
          <w:b w:val="0"/>
          <w:color w:val="auto"/>
          <w:kern w:val="2"/>
          <w:sz w:val="24"/>
          <w:szCs w:val="24"/>
          <w:lang w:val="en-US" w:eastAsia="zh-CN" w:bidi="ar-SA"/>
        </w:rPr>
        <w:t>一、投标函及投标函附录</w:t>
      </w:r>
      <w:bookmarkEnd w:id="28"/>
      <w:bookmarkEnd w:id="29"/>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0" w:name="_Toc3762"/>
      <w:bookmarkStart w:id="31" w:name="_Toc10719"/>
      <w:r>
        <w:rPr>
          <w:rFonts w:hint="eastAsia" w:ascii="仿宋_GB2312" w:hAnsi="仿宋_GB2312" w:eastAsia="仿宋_GB2312" w:cs="仿宋_GB2312"/>
          <w:b w:val="0"/>
          <w:color w:val="auto"/>
          <w:kern w:val="2"/>
          <w:sz w:val="24"/>
          <w:szCs w:val="24"/>
          <w:lang w:val="en-US" w:eastAsia="zh-CN" w:bidi="ar-SA"/>
        </w:rPr>
        <w:t>二、法定代表人身份证明</w:t>
      </w:r>
      <w:bookmarkEnd w:id="30"/>
      <w:bookmarkEnd w:id="31"/>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2" w:name="_Toc3324"/>
      <w:bookmarkStart w:id="33" w:name="_Toc16905"/>
      <w:r>
        <w:rPr>
          <w:rFonts w:hint="eastAsia" w:ascii="仿宋_GB2312" w:hAnsi="仿宋_GB2312" w:eastAsia="仿宋_GB2312" w:cs="仿宋_GB2312"/>
          <w:b w:val="0"/>
          <w:color w:val="auto"/>
          <w:kern w:val="2"/>
          <w:sz w:val="24"/>
          <w:szCs w:val="24"/>
          <w:lang w:val="en-US" w:eastAsia="zh-CN" w:bidi="ar-SA"/>
        </w:rPr>
        <w:t>三、授权委托书</w:t>
      </w:r>
      <w:bookmarkEnd w:id="32"/>
      <w:bookmarkEnd w:id="33"/>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4" w:name="_Toc21673"/>
      <w:bookmarkStart w:id="35" w:name="_Toc21004"/>
      <w:r>
        <w:rPr>
          <w:rFonts w:hint="eastAsia" w:ascii="仿宋_GB2312" w:hAnsi="仿宋_GB2312" w:eastAsia="仿宋_GB2312" w:cs="仿宋_GB2312"/>
          <w:b w:val="0"/>
          <w:color w:val="auto"/>
          <w:kern w:val="2"/>
          <w:sz w:val="24"/>
          <w:szCs w:val="24"/>
          <w:lang w:val="en-US" w:eastAsia="zh-CN" w:bidi="ar-SA"/>
        </w:rPr>
        <w:t>四、投标保证金</w:t>
      </w:r>
      <w:bookmarkEnd w:id="34"/>
      <w:bookmarkEnd w:id="35"/>
      <w:r>
        <w:rPr>
          <w:rFonts w:hint="eastAsia" w:ascii="仿宋_GB2312" w:hAnsi="仿宋_GB2312" w:eastAsia="仿宋_GB2312" w:cs="仿宋_GB2312"/>
          <w:b w:val="0"/>
          <w:color w:val="auto"/>
          <w:kern w:val="2"/>
          <w:sz w:val="24"/>
          <w:szCs w:val="24"/>
          <w:lang w:val="en-US" w:eastAsia="zh-CN" w:bidi="ar-SA"/>
        </w:rPr>
        <w:t xml:space="preserve"> </w:t>
      </w:r>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6" w:name="_Toc24"/>
      <w:bookmarkStart w:id="37" w:name="_Toc9023"/>
      <w:r>
        <w:rPr>
          <w:rFonts w:hint="eastAsia" w:ascii="仿宋_GB2312" w:hAnsi="仿宋_GB2312" w:eastAsia="仿宋_GB2312" w:cs="仿宋_GB2312"/>
          <w:b w:val="0"/>
          <w:color w:val="auto"/>
          <w:kern w:val="2"/>
          <w:sz w:val="24"/>
          <w:szCs w:val="24"/>
          <w:lang w:val="en-US" w:eastAsia="zh-CN" w:bidi="ar-SA"/>
        </w:rPr>
        <w:t>五、已标价工程量清单</w:t>
      </w:r>
      <w:bookmarkEnd w:id="36"/>
      <w:bookmarkEnd w:id="37"/>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8" w:name="_Toc7319"/>
      <w:bookmarkStart w:id="39" w:name="_Toc1833"/>
      <w:r>
        <w:rPr>
          <w:rFonts w:hint="eastAsia" w:ascii="仿宋_GB2312" w:hAnsi="仿宋_GB2312" w:eastAsia="仿宋_GB2312" w:cs="仿宋_GB2312"/>
          <w:b w:val="0"/>
          <w:color w:val="auto"/>
          <w:kern w:val="2"/>
          <w:sz w:val="24"/>
          <w:szCs w:val="24"/>
          <w:lang w:val="en-US" w:eastAsia="zh-CN" w:bidi="ar-SA"/>
        </w:rPr>
        <w:t>六、技术标投标格式</w:t>
      </w:r>
      <w:bookmarkEnd w:id="38"/>
      <w:bookmarkEnd w:id="39"/>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40" w:name="_Toc16242"/>
      <w:bookmarkStart w:id="41" w:name="_Toc31755"/>
      <w:r>
        <w:rPr>
          <w:rFonts w:hint="eastAsia" w:ascii="仿宋_GB2312" w:hAnsi="仿宋_GB2312" w:eastAsia="仿宋_GB2312" w:cs="仿宋_GB2312"/>
          <w:b w:val="0"/>
          <w:color w:val="auto"/>
          <w:kern w:val="2"/>
          <w:sz w:val="24"/>
          <w:szCs w:val="24"/>
          <w:lang w:val="en-US" w:eastAsia="zh-CN" w:bidi="ar-SA"/>
        </w:rPr>
        <w:t>七、项目管理机构</w:t>
      </w:r>
      <w:bookmarkEnd w:id="40"/>
      <w:bookmarkEnd w:id="41"/>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42" w:name="_Toc12201"/>
      <w:bookmarkStart w:id="43" w:name="_Toc1559"/>
      <w:r>
        <w:rPr>
          <w:rFonts w:hint="eastAsia" w:ascii="仿宋_GB2312" w:hAnsi="仿宋_GB2312" w:eastAsia="仿宋_GB2312" w:cs="仿宋_GB2312"/>
          <w:b w:val="0"/>
          <w:color w:val="auto"/>
          <w:kern w:val="2"/>
          <w:sz w:val="24"/>
          <w:szCs w:val="24"/>
          <w:lang w:val="en-US" w:eastAsia="zh-CN" w:bidi="ar-SA"/>
        </w:rPr>
        <w:t>八、资格审查资料</w:t>
      </w:r>
      <w:bookmarkEnd w:id="42"/>
      <w:bookmarkEnd w:id="43"/>
    </w:p>
    <w:p>
      <w:pPr>
        <w:pStyle w:val="24"/>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3.3响应文件编制</w:t>
      </w:r>
    </w:p>
    <w:p>
      <w:pPr>
        <w:pStyle w:val="24"/>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3.3.1 项目有分包的，供应商可对采购文件其中某一个分包或几个分包进行响应。</w:t>
      </w:r>
      <w:r>
        <w:rPr>
          <w:rFonts w:hint="eastAsia" w:ascii="仿宋_GB2312" w:hAnsi="仿宋_GB2312" w:eastAsia="仿宋_GB2312" w:cs="仿宋_GB2312"/>
          <w:spacing w:val="-6"/>
          <w:kern w:val="2"/>
          <w:sz w:val="24"/>
          <w:szCs w:val="24"/>
          <w:lang w:val="en-US" w:eastAsia="zh-CN" w:bidi="ar-SA"/>
        </w:rPr>
        <w:br w:type="textWrapping"/>
      </w:r>
      <w:r>
        <w:rPr>
          <w:rFonts w:hint="eastAsia" w:ascii="仿宋_GB2312" w:hAnsi="仿宋_GB2312" w:eastAsia="仿宋_GB2312" w:cs="仿宋_GB2312"/>
          <w:spacing w:val="-6"/>
          <w:kern w:val="2"/>
          <w:sz w:val="24"/>
          <w:szCs w:val="24"/>
          <w:lang w:val="en-US" w:eastAsia="zh-CN" w:bidi="ar-SA"/>
        </w:rPr>
        <w:t xml:space="preserve">    3.3.2 供应商应当对所响应分包采购文件中“服务需求”所列的所有服务内容进行响应，如仅响应分包中某一包的部分内容，其该包响应文件将被认定为无效响应。</w:t>
      </w:r>
    </w:p>
    <w:p>
      <w:pPr>
        <w:pStyle w:val="24"/>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3.3.3无论采购文件服务需求中是否要求，供应商所响应的服务均应符合国家强制性标准。</w:t>
      </w:r>
    </w:p>
    <w:p>
      <w:pPr>
        <w:pStyle w:val="24"/>
        <w:spacing w:line="600" w:lineRule="exact"/>
        <w:ind w:firstLine="460" w:firstLineChars="201"/>
        <w:contextualSpacing/>
        <w:jc w:val="left"/>
        <w:outlineLvl w:val="9"/>
        <w:rPr>
          <w:rFonts w:hint="eastAsia" w:ascii="仿宋_GB2312" w:hAnsi="仿宋_GB2312" w:eastAsia="仿宋_GB2312" w:cs="仿宋_GB2312"/>
          <w:b/>
          <w:bCs/>
          <w:spacing w:val="-6"/>
          <w:kern w:val="2"/>
          <w:sz w:val="24"/>
          <w:szCs w:val="24"/>
          <w:lang w:val="en-US" w:eastAsia="zh-CN" w:bidi="ar-SA"/>
        </w:rPr>
      </w:pPr>
      <w:r>
        <w:rPr>
          <w:rFonts w:hint="eastAsia" w:ascii="仿宋_GB2312" w:hAnsi="仿宋_GB2312" w:eastAsia="仿宋_GB2312" w:cs="仿宋_GB2312"/>
          <w:b/>
          <w:bCs/>
          <w:spacing w:val="-6"/>
          <w:kern w:val="2"/>
          <w:sz w:val="24"/>
          <w:szCs w:val="24"/>
          <w:lang w:val="en-US" w:eastAsia="zh-CN" w:bidi="ar-SA"/>
        </w:rPr>
        <w:t>响应文件构成</w:t>
      </w:r>
    </w:p>
    <w:p>
      <w:pPr>
        <w:pStyle w:val="24"/>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3.3.4响应文件应包括以下内容：</w:t>
      </w:r>
    </w:p>
    <w:p>
      <w:pPr>
        <w:spacing w:line="540" w:lineRule="exact"/>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（1）承诺函</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投标函及投标函附录</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投标保证金</w:t>
      </w:r>
      <w:r>
        <w:rPr>
          <w:rFonts w:hint="eastAsia" w:ascii="仿宋_GB2312" w:hAnsi="仿宋_GB2312" w:eastAsia="仿宋_GB2312" w:cs="仿宋_GB2312"/>
          <w:sz w:val="24"/>
          <w:szCs w:val="24"/>
          <w:lang w:eastAsia="zh-CN"/>
        </w:rPr>
        <w:t>收据</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已标价工程量清单</w:t>
      </w:r>
    </w:p>
    <w:p>
      <w:pPr>
        <w:spacing w:line="540" w:lineRule="exact"/>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技术标投标格式</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项目管理机构</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资格审查资料</w:t>
      </w:r>
    </w:p>
    <w:p>
      <w:pPr>
        <w:pStyle w:val="86"/>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color w:val="auto"/>
          <w:kern w:val="2"/>
          <w:sz w:val="24"/>
          <w:szCs w:val="24"/>
          <w:lang w:val="en-US" w:eastAsia="zh-CN" w:bidi="ar-SA"/>
        </w:rPr>
        <w:t>近三年（2020年1月以后）项目业绩表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color w:val="auto"/>
          <w:kern w:val="2"/>
          <w:sz w:val="24"/>
          <w:szCs w:val="24"/>
          <w:lang w:val="en-US" w:eastAsia="zh-CN" w:bidi="ar-SA"/>
        </w:rPr>
        <w:t>商务条款偏离表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color w:val="auto"/>
          <w:kern w:val="2"/>
          <w:sz w:val="24"/>
          <w:szCs w:val="24"/>
          <w:lang w:val="en-US" w:eastAsia="zh-CN" w:bidi="ar-SA"/>
        </w:rPr>
        <w:t>服务需求偏离表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color w:val="auto"/>
          <w:kern w:val="2"/>
          <w:sz w:val="24"/>
          <w:szCs w:val="24"/>
          <w:lang w:val="en-US" w:eastAsia="zh-CN" w:bidi="ar-SA"/>
        </w:rPr>
        <w:t>供应商情况表</w:t>
      </w:r>
    </w:p>
    <w:p>
      <w:pPr>
        <w:numPr>
          <w:ilvl w:val="0"/>
          <w:numId w:val="0"/>
        </w:numPr>
        <w:spacing w:line="360" w:lineRule="auto"/>
        <w:jc w:val="both"/>
        <w:rPr>
          <w:rFonts w:hint="eastAsia"/>
          <w:lang w:val="en-US" w:eastAsia="zh-CN"/>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color w:val="auto"/>
          <w:kern w:val="2"/>
          <w:sz w:val="24"/>
          <w:szCs w:val="24"/>
          <w:lang w:val="en-US" w:eastAsia="zh-CN" w:bidi="ar-SA"/>
        </w:rPr>
        <w:t>关于资格的声明函</w:t>
      </w:r>
    </w:p>
    <w:p>
      <w:pPr>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b w:val="0"/>
          <w:kern w:val="2"/>
          <w:sz w:val="24"/>
          <w:szCs w:val="24"/>
          <w:lang w:val="en-US" w:eastAsia="zh-CN" w:bidi="ar-SA"/>
        </w:rPr>
        <w:t>投标人认为需要提供的其他资料</w:t>
      </w:r>
    </w:p>
    <w:p>
      <w:pPr>
        <w:spacing w:line="540" w:lineRule="exact"/>
        <w:ind w:firstLine="456" w:firstLineChars="200"/>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供应商应完整地按采购文件提供的响应文件格式及要求编写响应文件。采购文件提供标准格式的按标准格式填列，未提供标准格式的可自行拟定。</w:t>
      </w:r>
    </w:p>
    <w:p>
      <w:pPr>
        <w:pStyle w:val="24"/>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 xml:space="preserve"> 3.3.5 除上述 3.3.4 条外，响应文件还应包括本须知第 3.3.6条的所有文件。</w:t>
      </w:r>
    </w:p>
    <w:p>
      <w:pPr>
        <w:pStyle w:val="24"/>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3.3.6证明服务的合格性和符合磋商文件规定的文件</w:t>
      </w:r>
    </w:p>
    <w:p>
      <w:pPr>
        <w:pStyle w:val="24"/>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bookmarkStart w:id="44" w:name="OLE_LINK1"/>
      <w:r>
        <w:rPr>
          <w:rFonts w:hint="eastAsia" w:ascii="仿宋_GB2312" w:hAnsi="仿宋_GB2312" w:eastAsia="仿宋_GB2312" w:cs="仿宋_GB2312"/>
          <w:spacing w:val="-6"/>
          <w:kern w:val="2"/>
          <w:sz w:val="24"/>
          <w:szCs w:val="24"/>
          <w:lang w:val="en-US" w:eastAsia="zh-CN" w:bidi="ar-SA"/>
        </w:rPr>
        <w:t>（1）</w:t>
      </w:r>
      <w:bookmarkEnd w:id="44"/>
      <w:r>
        <w:rPr>
          <w:rFonts w:hint="eastAsia" w:ascii="仿宋_GB2312" w:hAnsi="仿宋_GB2312" w:eastAsia="仿宋_GB2312" w:cs="仿宋_GB2312"/>
          <w:spacing w:val="-6"/>
          <w:kern w:val="2"/>
          <w:sz w:val="24"/>
          <w:szCs w:val="24"/>
          <w:lang w:val="en-US" w:eastAsia="zh-CN" w:bidi="ar-SA"/>
        </w:rPr>
        <w:t>供应商应提交证明文件，证明其拟供的合同项下的服务的合格性符合磋商文件的规定。该证明文件是磋商文件的一部分。</w:t>
      </w:r>
    </w:p>
    <w:p>
      <w:pPr>
        <w:pStyle w:val="24"/>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（2）上款所述的证明文件，可以是文字资料、图纸和数据，它包括：</w:t>
      </w:r>
    </w:p>
    <w:p>
      <w:pPr>
        <w:pStyle w:val="24"/>
        <w:spacing w:line="600" w:lineRule="exact"/>
        <w:ind w:firstLine="684" w:firstLineChars="300"/>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①服务内容及承诺的详细说明。</w:t>
      </w:r>
    </w:p>
    <w:p>
      <w:pPr>
        <w:pStyle w:val="24"/>
        <w:spacing w:line="600" w:lineRule="exact"/>
        <w:ind w:firstLine="684" w:firstLineChars="300"/>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②对照磋商文件服务要求，逐条说明所提供服务已对磋商文件的技术规格做出了响应，或申明与技术规格条文的偏差和例外。</w:t>
      </w:r>
    </w:p>
    <w:p>
      <w:pPr>
        <w:pStyle w:val="24"/>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3.4. 磋商报价要求</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3.4.1</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所提供的货物</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服务</w:t>
      </w:r>
      <w:r>
        <w:rPr>
          <w:rFonts w:hint="eastAsia" w:ascii="仿宋_GB2312" w:hAnsi="仿宋_GB2312" w:eastAsia="仿宋_GB2312" w:cs="仿宋_GB2312"/>
          <w:kern w:val="0"/>
          <w:sz w:val="24"/>
          <w:szCs w:val="24"/>
          <w:lang w:val="en-US" w:eastAsia="zh-CN"/>
        </w:rPr>
        <w:t>和工程</w:t>
      </w:r>
      <w:r>
        <w:rPr>
          <w:rFonts w:hint="eastAsia" w:ascii="仿宋_GB2312" w:hAnsi="仿宋_GB2312" w:eastAsia="仿宋_GB2312" w:cs="仿宋_GB2312"/>
          <w:color w:val="auto"/>
          <w:kern w:val="0"/>
          <w:sz w:val="24"/>
          <w:szCs w:val="24"/>
        </w:rPr>
        <w:t>均以人民币报价。</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3.4.2</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应按照“第</w:t>
      </w:r>
      <w:r>
        <w:rPr>
          <w:rFonts w:hint="eastAsia" w:ascii="仿宋_GB2312" w:hAnsi="仿宋_GB2312" w:eastAsia="仿宋_GB2312" w:cs="仿宋_GB2312"/>
          <w:kern w:val="0"/>
          <w:sz w:val="24"/>
          <w:szCs w:val="24"/>
          <w:lang w:eastAsia="zh-CN"/>
        </w:rPr>
        <w:t>二</w:t>
      </w:r>
      <w:r>
        <w:rPr>
          <w:rFonts w:hint="eastAsia" w:ascii="仿宋_GB2312" w:hAnsi="仿宋_GB2312" w:eastAsia="仿宋_GB2312" w:cs="仿宋_GB2312"/>
          <w:kern w:val="0"/>
          <w:sz w:val="24"/>
          <w:szCs w:val="24"/>
        </w:rPr>
        <w:t xml:space="preserve">章 </w:t>
      </w:r>
      <w:r>
        <w:rPr>
          <w:rFonts w:hint="eastAsia" w:ascii="仿宋_GB2312" w:hAnsi="仿宋_GB2312" w:eastAsia="仿宋_GB2312" w:cs="仿宋_GB2312"/>
          <w:kern w:val="0"/>
          <w:sz w:val="24"/>
          <w:szCs w:val="24"/>
          <w:lang w:eastAsia="zh-CN"/>
        </w:rPr>
        <w:t>工程量清单</w:t>
      </w:r>
      <w:r>
        <w:rPr>
          <w:rFonts w:hint="eastAsia" w:ascii="仿宋_GB2312" w:hAnsi="仿宋_GB2312" w:eastAsia="仿宋_GB2312" w:cs="仿宋_GB2312"/>
          <w:kern w:val="0"/>
          <w:sz w:val="24"/>
          <w:szCs w:val="24"/>
        </w:rPr>
        <w:t>”规定的货物、服务</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工程</w:t>
      </w:r>
      <w:r>
        <w:rPr>
          <w:rFonts w:hint="eastAsia" w:ascii="仿宋_GB2312" w:hAnsi="仿宋_GB2312" w:eastAsia="仿宋_GB2312" w:cs="仿宋_GB2312"/>
          <w:kern w:val="0"/>
          <w:sz w:val="24"/>
          <w:szCs w:val="24"/>
        </w:rPr>
        <w:t>内容进行报价。</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应完整地填写</w:t>
      </w:r>
      <w:r>
        <w:rPr>
          <w:rFonts w:hint="eastAsia" w:ascii="仿宋_GB2312" w:hAnsi="仿宋_GB2312" w:eastAsia="仿宋_GB2312" w:cs="仿宋_GB2312"/>
          <w:kern w:val="0"/>
          <w:sz w:val="24"/>
          <w:szCs w:val="24"/>
          <w:lang w:eastAsia="zh-CN"/>
        </w:rPr>
        <w:t>磋商文件</w:t>
      </w:r>
      <w:r>
        <w:rPr>
          <w:rFonts w:hint="eastAsia" w:ascii="仿宋_GB2312" w:hAnsi="仿宋_GB2312" w:eastAsia="仿宋_GB2312" w:cs="仿宋_GB2312"/>
          <w:kern w:val="0"/>
          <w:sz w:val="24"/>
          <w:szCs w:val="24"/>
        </w:rPr>
        <w:t>中提供的《投标函及投标函附录》等</w:t>
      </w:r>
      <w:r>
        <w:rPr>
          <w:rFonts w:hint="eastAsia" w:ascii="仿宋_GB2312" w:hAnsi="仿宋_GB2312" w:eastAsia="仿宋_GB2312" w:cs="仿宋_GB2312"/>
          <w:kern w:val="0"/>
          <w:sz w:val="24"/>
          <w:szCs w:val="24"/>
          <w:lang w:eastAsia="zh-CN"/>
        </w:rPr>
        <w:t>磋商文件</w:t>
      </w:r>
      <w:r>
        <w:rPr>
          <w:rFonts w:hint="eastAsia" w:ascii="仿宋_GB2312" w:hAnsi="仿宋_GB2312" w:eastAsia="仿宋_GB2312" w:cs="仿宋_GB2312"/>
          <w:kern w:val="0"/>
          <w:sz w:val="24"/>
          <w:szCs w:val="24"/>
        </w:rPr>
        <w:t xml:space="preserve">中规定的所有内容。 </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3.4.3《投标函及投标函附录》填写时应响应下列要求：</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（1）对于报价免费的项目应标明“免费”；</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（2）所有根据合同或其它原因应由</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支付的税款和其它应交纳的费用都要包括在</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提交的磋商总价中；</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应包含货物运至最终目的地的运输、保险和伴随货物服务的有关费用。</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每一种规格的货物只允许有一个报价，否则将被视为无效投标。</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所报的总价在合同执行过程中是固定不变的，不得以任何理由予以变更。</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的最后磋商报价超过项目</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预算的为无效报价。</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3.5备选方案</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3.5.1</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应按照</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须知前附表要求编制磋商备选方案，否则将被视为无效响应文件。</w:t>
      </w:r>
    </w:p>
    <w:p>
      <w:pPr>
        <w:pStyle w:val="5"/>
        <w:spacing w:line="500" w:lineRule="exact"/>
        <w:ind w:firstLine="487" w:firstLineChars="202"/>
        <w:jc w:val="left"/>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b/>
          <w:bCs/>
          <w:kern w:val="0"/>
          <w:sz w:val="24"/>
          <w:szCs w:val="24"/>
        </w:rPr>
        <w:t>3.6联合体投标</w:t>
      </w:r>
      <w:r>
        <w:rPr>
          <w:rFonts w:hint="eastAsia" w:ascii="仿宋_GB2312" w:hAnsi="仿宋_GB2312" w:eastAsia="仿宋_GB2312" w:cs="仿宋_GB2312"/>
          <w:b/>
          <w:bCs/>
          <w:kern w:val="0"/>
          <w:sz w:val="24"/>
          <w:szCs w:val="24"/>
          <w:lang w:eastAsia="zh-CN"/>
        </w:rPr>
        <w:t>（若有时）</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3.6.1两个以上</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可以组成一个联合体，以一个</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的身份共同参与磋商。</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3.6.2采取联合体形式磋商的，联合体各方均应当符合政府</w:t>
      </w:r>
      <w:r>
        <w:rPr>
          <w:rFonts w:hint="eastAsia" w:ascii="仿宋_GB2312" w:hAnsi="仿宋_GB2312" w:eastAsia="仿宋_GB2312" w:cs="仿宋_GB2312"/>
          <w:kern w:val="0"/>
          <w:sz w:val="24"/>
          <w:szCs w:val="24"/>
          <w:lang w:eastAsia="zh-CN"/>
        </w:rPr>
        <w:t>采购</w:t>
      </w:r>
      <w:r>
        <w:rPr>
          <w:rFonts w:hint="eastAsia" w:ascii="仿宋_GB2312" w:hAnsi="仿宋_GB2312" w:eastAsia="仿宋_GB2312" w:cs="仿宋_GB2312"/>
          <w:kern w:val="0"/>
          <w:sz w:val="24"/>
          <w:szCs w:val="24"/>
        </w:rPr>
        <w:t>法第二十二条规定的条件。</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人根据</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项目的特殊要求规定</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特定条件的，联合体各方中至少有一方符合磋商文件规定的特定条件。</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3.6.3联合体各方之间必须签订联合磋商协议，明确约定联合体主体及各方承担的工作和相应的责任，其响应文件中必须提供联合磋商协议。</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3.6.4以联合体形式参加政府</w:t>
      </w:r>
      <w:r>
        <w:rPr>
          <w:rFonts w:hint="eastAsia" w:ascii="仿宋_GB2312" w:hAnsi="仿宋_GB2312" w:eastAsia="仿宋_GB2312" w:cs="仿宋_GB2312"/>
          <w:kern w:val="0"/>
          <w:sz w:val="24"/>
          <w:szCs w:val="24"/>
          <w:lang w:eastAsia="zh-CN"/>
        </w:rPr>
        <w:t>采购</w:t>
      </w:r>
      <w:r>
        <w:rPr>
          <w:rFonts w:hint="eastAsia" w:ascii="仿宋_GB2312" w:hAnsi="仿宋_GB2312" w:eastAsia="仿宋_GB2312" w:cs="仿宋_GB2312"/>
          <w:kern w:val="0"/>
          <w:sz w:val="24"/>
          <w:szCs w:val="24"/>
        </w:rPr>
        <w:t>活动的，联合体各方不得再单独参加或者与其他</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另外组成联合体参加同一合同项下的政府</w:t>
      </w:r>
      <w:r>
        <w:rPr>
          <w:rFonts w:hint="eastAsia" w:ascii="仿宋_GB2312" w:hAnsi="仿宋_GB2312" w:eastAsia="仿宋_GB2312" w:cs="仿宋_GB2312"/>
          <w:kern w:val="0"/>
          <w:sz w:val="24"/>
          <w:szCs w:val="24"/>
          <w:lang w:eastAsia="zh-CN"/>
        </w:rPr>
        <w:t>采购</w:t>
      </w:r>
      <w:r>
        <w:rPr>
          <w:rFonts w:hint="eastAsia" w:ascii="仿宋_GB2312" w:hAnsi="仿宋_GB2312" w:eastAsia="仿宋_GB2312" w:cs="仿宋_GB2312"/>
          <w:kern w:val="0"/>
          <w:sz w:val="24"/>
          <w:szCs w:val="24"/>
        </w:rPr>
        <w:t>活动。</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3.6.5采取联合体形式投标的，其响应文件必须由联合体所有成员或其各自正式书面授权的代表签署（盖章），以便对所有成员作为整体及作为个体均具有法律约束力。</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3.6.6联合体成交的，联合体各方应当共同与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人签订</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合同。</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3.6.7联合体中有同类资质的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按照联合体分工承担相同工作的，应当按照资质等级较低的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确定资质等级。</w:t>
      </w:r>
    </w:p>
    <w:p>
      <w:pPr>
        <w:pStyle w:val="5"/>
        <w:spacing w:line="500" w:lineRule="exact"/>
        <w:ind w:firstLine="484" w:firstLineChars="202"/>
        <w:jc w:val="left"/>
        <w:outlineLvl w:val="9"/>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 xml:space="preserve">3.7. </w:t>
      </w:r>
      <w:r>
        <w:rPr>
          <w:rFonts w:hint="eastAsia" w:ascii="仿宋_GB2312" w:hAnsi="仿宋_GB2312" w:eastAsia="仿宋_GB2312" w:cs="仿宋_GB2312"/>
          <w:b/>
          <w:bCs/>
          <w:kern w:val="0"/>
          <w:sz w:val="24"/>
          <w:szCs w:val="24"/>
          <w:lang w:eastAsia="zh-CN"/>
        </w:rPr>
        <w:t>投标单位</w:t>
      </w:r>
      <w:r>
        <w:rPr>
          <w:rFonts w:hint="eastAsia" w:ascii="仿宋_GB2312" w:hAnsi="仿宋_GB2312" w:eastAsia="仿宋_GB2312" w:cs="仿宋_GB2312"/>
          <w:b/>
          <w:bCs/>
          <w:kern w:val="0"/>
          <w:sz w:val="24"/>
          <w:szCs w:val="24"/>
        </w:rPr>
        <w:t>资格证明文件</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3.7.1</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应提交证明其有资格参加磋商和成交后有能力履行合同的文件，并作为其响应文件的一部分。</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3.7.2资格证明文件必须真实可靠、不得伪造。</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3.7.3</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相关资格证明文件：</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（1）法人或者其他组织的营业执照等证明文件，自然人的身份证明；</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）具备法律、行政法规规定的其他条件的证明材料；</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招标</w:t>
      </w:r>
      <w:r>
        <w:rPr>
          <w:rFonts w:hint="eastAsia" w:ascii="仿宋_GB2312" w:hAnsi="仿宋_GB2312" w:eastAsia="仿宋_GB2312" w:cs="仿宋_GB2312"/>
          <w:color w:val="auto"/>
          <w:kern w:val="0"/>
          <w:sz w:val="24"/>
          <w:szCs w:val="24"/>
        </w:rPr>
        <w:t>项目有特殊要求的，</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还应当提供其符合特殊要求的证明材料或者情况说明；</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）信用信息查询记录；</w:t>
      </w:r>
    </w:p>
    <w:p>
      <w:pPr>
        <w:widowControl/>
        <w:spacing w:line="400" w:lineRule="exact"/>
        <w:ind w:firstLine="480" w:firstLineChars="200"/>
        <w:jc w:val="left"/>
        <w:outlineLvl w:val="9"/>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（5）1.资质等级及范围：须</w:t>
      </w:r>
      <w:r>
        <w:rPr>
          <w:rFonts w:hint="eastAsia" w:ascii="仿宋_GB2312" w:hAnsi="仿宋_GB2312" w:eastAsia="仿宋_GB2312" w:cs="仿宋_GB2312"/>
          <w:color w:val="auto"/>
          <w:kern w:val="0"/>
          <w:sz w:val="24"/>
          <w:szCs w:val="24"/>
          <w:rtl w:val="0"/>
          <w:lang w:val="en-US" w:eastAsia="zh-CN" w:bidi="ar-SA"/>
        </w:rPr>
        <w:t>具备公路工程施工总承包三</w:t>
      </w:r>
      <w:r>
        <w:rPr>
          <w:rFonts w:hint="eastAsia" w:ascii="仿宋_GB2312" w:hAnsi="仿宋_GB2312" w:eastAsia="仿宋_GB2312" w:cs="仿宋_GB2312"/>
          <w:color w:val="auto"/>
          <w:kern w:val="0"/>
          <w:sz w:val="24"/>
          <w:szCs w:val="24"/>
          <w:lang w:val="en-US" w:eastAsia="zh-CN" w:bidi="ar-SA"/>
        </w:rPr>
        <w:t>级及以上；</w:t>
      </w:r>
      <w:r>
        <w:rPr>
          <w:rFonts w:hint="eastAsia" w:ascii="仿宋_GB2312" w:hAnsi="仿宋_GB2312" w:eastAsia="仿宋_GB2312" w:cs="仿宋_GB2312"/>
          <w:color w:val="auto"/>
          <w:kern w:val="0"/>
          <w:sz w:val="24"/>
          <w:szCs w:val="24"/>
          <w:lang w:val="en-US" w:eastAsia="zh-CN" w:bidi="ar-SA"/>
        </w:rPr>
        <w:br w:type="textWrapping"/>
      </w:r>
      <w:r>
        <w:rPr>
          <w:rFonts w:hint="eastAsia" w:ascii="仿宋_GB2312" w:hAnsi="仿宋_GB2312" w:eastAsia="仿宋_GB2312" w:cs="仿宋_GB2312"/>
          <w:color w:val="auto"/>
          <w:kern w:val="0"/>
          <w:sz w:val="24"/>
          <w:szCs w:val="24"/>
          <w:lang w:val="en-US" w:eastAsia="zh-CN" w:bidi="ar-SA"/>
        </w:rPr>
        <w:t xml:space="preserve">         2.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）磋商文件要求或</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认为需提供的其它相关资格证明材料。</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3.7.4 采取资格</w:t>
      </w:r>
      <w:r>
        <w:rPr>
          <w:rFonts w:hint="eastAsia" w:ascii="仿宋_GB2312" w:hAnsi="仿宋_GB2312" w:eastAsia="仿宋_GB2312" w:cs="仿宋_GB2312"/>
          <w:kern w:val="0"/>
          <w:sz w:val="24"/>
          <w:szCs w:val="24"/>
          <w:lang w:eastAsia="zh-CN"/>
        </w:rPr>
        <w:t>后</w:t>
      </w:r>
      <w:r>
        <w:rPr>
          <w:rFonts w:hint="eastAsia" w:ascii="仿宋_GB2312" w:hAnsi="仿宋_GB2312" w:eastAsia="仿宋_GB2312" w:cs="仿宋_GB2312"/>
          <w:kern w:val="0"/>
          <w:sz w:val="24"/>
          <w:szCs w:val="24"/>
        </w:rPr>
        <w:t>审方式</w:t>
      </w:r>
      <w:r>
        <w:rPr>
          <w:rFonts w:hint="eastAsia" w:ascii="仿宋_GB2312" w:hAnsi="仿宋_GB2312" w:eastAsia="仿宋_GB2312" w:cs="仿宋_GB2312"/>
          <w:kern w:val="0"/>
          <w:sz w:val="24"/>
          <w:szCs w:val="24"/>
          <w:lang w:eastAsia="zh-CN"/>
        </w:rPr>
        <w:t>。</w:t>
      </w:r>
    </w:p>
    <w:p>
      <w:pPr>
        <w:pStyle w:val="24"/>
        <w:spacing w:line="600" w:lineRule="exact"/>
        <w:ind w:firstLine="484" w:firstLineChars="201"/>
        <w:contextualSpacing/>
        <w:jc w:val="left"/>
        <w:outlineLvl w:val="9"/>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3.8. </w:t>
      </w:r>
      <w:r>
        <w:rPr>
          <w:rFonts w:hint="eastAsia" w:ascii="仿宋_GB2312" w:hAnsi="仿宋_GB2312" w:eastAsia="仿宋_GB2312" w:cs="仿宋_GB2312"/>
          <w:b/>
          <w:sz w:val="24"/>
          <w:szCs w:val="24"/>
          <w:lang w:eastAsia="zh-CN"/>
        </w:rPr>
        <w:t>磋商</w:t>
      </w:r>
      <w:r>
        <w:rPr>
          <w:rFonts w:hint="eastAsia" w:ascii="仿宋_GB2312" w:hAnsi="仿宋_GB2312" w:eastAsia="仿宋_GB2312" w:cs="仿宋_GB2312"/>
          <w:b/>
          <w:sz w:val="24"/>
          <w:szCs w:val="24"/>
        </w:rPr>
        <w:t>保证金</w:t>
      </w:r>
      <w:r>
        <w:rPr>
          <w:rFonts w:hint="eastAsia" w:ascii="仿宋_GB2312" w:hAnsi="仿宋_GB2312" w:eastAsia="仿宋_GB2312" w:cs="仿宋_GB2312"/>
          <w:b/>
          <w:sz w:val="24"/>
          <w:szCs w:val="24"/>
          <w:lang w:val="en-US" w:eastAsia="zh-CN"/>
        </w:rPr>
        <w:t>(此项目不收磋商保证金）</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3.8.1</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sz w:val="24"/>
          <w:szCs w:val="24"/>
        </w:rPr>
        <w:t>应在响应文件截止时间之前，应按</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sz w:val="24"/>
          <w:szCs w:val="24"/>
        </w:rPr>
        <w:t>须知前附表规定的金额</w:t>
      </w:r>
      <w:r>
        <w:rPr>
          <w:rFonts w:hint="eastAsia" w:ascii="仿宋_GB2312" w:hAnsi="仿宋_GB2312" w:eastAsia="仿宋_GB2312" w:cs="仿宋_GB2312"/>
          <w:sz w:val="24"/>
          <w:szCs w:val="24"/>
          <w:lang w:eastAsia="zh-CN"/>
        </w:rPr>
        <w:t>和磋商</w:t>
      </w:r>
      <w:r>
        <w:rPr>
          <w:rFonts w:hint="eastAsia" w:ascii="仿宋_GB2312" w:hAnsi="仿宋_GB2312" w:eastAsia="仿宋_GB2312" w:cs="仿宋_GB2312"/>
          <w:sz w:val="24"/>
          <w:szCs w:val="24"/>
        </w:rPr>
        <w:t>保证金格式递交</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保证金，并作为其响应文件的组成部分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kern w:val="0"/>
          <w:sz w:val="24"/>
          <w:szCs w:val="24"/>
        </w:rPr>
        <w:t>（不接受现金缴纳）。保证金缴纳时间以该项目所对应的保证金收取账号中显示的到账时间为准。</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3.8.2对于未能按要求提交保证金的将视为未响应磋商文件的要求，其响应文件无效。</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3.8.3未</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kern w:val="0"/>
          <w:sz w:val="24"/>
          <w:szCs w:val="24"/>
        </w:rPr>
        <w:t>的</w:t>
      </w:r>
      <w:r>
        <w:rPr>
          <w:rFonts w:hint="eastAsia" w:ascii="仿宋_GB2312" w:hAnsi="仿宋_GB2312" w:eastAsia="仿宋_GB2312" w:cs="仿宋_GB2312"/>
          <w:kern w:val="0"/>
          <w:sz w:val="24"/>
          <w:szCs w:val="24"/>
          <w:lang w:eastAsia="zh-CN"/>
        </w:rPr>
        <w:t>磋商</w:t>
      </w:r>
      <w:r>
        <w:rPr>
          <w:rFonts w:hint="eastAsia" w:ascii="仿宋_GB2312" w:hAnsi="仿宋_GB2312" w:eastAsia="仿宋_GB2312" w:cs="仿宋_GB2312"/>
          <w:kern w:val="0"/>
          <w:sz w:val="24"/>
          <w:szCs w:val="24"/>
        </w:rPr>
        <w:t>保证金,代理机构将在</w:t>
      </w:r>
      <w:r>
        <w:rPr>
          <w:rFonts w:hint="eastAsia" w:ascii="仿宋_GB2312" w:hAnsi="仿宋_GB2312" w:eastAsia="仿宋_GB2312" w:cs="仿宋_GB2312"/>
          <w:kern w:val="0"/>
          <w:sz w:val="24"/>
          <w:szCs w:val="24"/>
          <w:lang w:eastAsia="zh-CN"/>
        </w:rPr>
        <w:t>中标</w:t>
      </w:r>
      <w:r>
        <w:rPr>
          <w:rFonts w:hint="eastAsia" w:ascii="仿宋_GB2312" w:hAnsi="仿宋_GB2312" w:eastAsia="仿宋_GB2312" w:cs="仿宋_GB2312"/>
          <w:kern w:val="0"/>
          <w:sz w:val="24"/>
          <w:szCs w:val="24"/>
        </w:rPr>
        <w:t>通知书发出后5个工作日内，</w:t>
      </w:r>
      <w:r>
        <w:rPr>
          <w:rFonts w:hint="eastAsia" w:ascii="仿宋_GB2312" w:hAnsi="仿宋_GB2312" w:eastAsia="仿宋_GB2312" w:cs="仿宋_GB2312"/>
          <w:kern w:val="0"/>
          <w:sz w:val="24"/>
          <w:szCs w:val="24"/>
          <w:lang w:eastAsia="zh-CN"/>
        </w:rPr>
        <w:t>原额</w:t>
      </w:r>
      <w:r>
        <w:rPr>
          <w:rFonts w:hint="eastAsia" w:ascii="仿宋_GB2312" w:hAnsi="仿宋_GB2312" w:eastAsia="仿宋_GB2312" w:cs="仿宋_GB2312"/>
          <w:kern w:val="0"/>
          <w:sz w:val="24"/>
          <w:szCs w:val="24"/>
        </w:rPr>
        <w:t>退还</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退还时，请携带投标单位收到退还</w:t>
      </w:r>
      <w:r>
        <w:rPr>
          <w:rFonts w:hint="eastAsia" w:ascii="仿宋_GB2312" w:hAnsi="仿宋_GB2312" w:eastAsia="仿宋_GB2312" w:cs="仿宋_GB2312"/>
          <w:kern w:val="0"/>
          <w:sz w:val="24"/>
          <w:szCs w:val="24"/>
          <w:lang w:eastAsia="zh-CN"/>
        </w:rPr>
        <w:t>磋商</w:t>
      </w:r>
      <w:r>
        <w:rPr>
          <w:rFonts w:hint="eastAsia" w:ascii="仿宋_GB2312" w:hAnsi="仿宋_GB2312" w:eastAsia="仿宋_GB2312" w:cs="仿宋_GB2312"/>
          <w:kern w:val="0"/>
          <w:sz w:val="24"/>
          <w:szCs w:val="24"/>
        </w:rPr>
        <w:t>保证金收据一份</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并提供单位名称、账号、行号等相关资料</w:t>
      </w:r>
      <w:r>
        <w:rPr>
          <w:rFonts w:hint="eastAsia" w:ascii="仿宋_GB2312" w:hAnsi="仿宋_GB2312" w:eastAsia="仿宋_GB2312" w:cs="仿宋_GB2312"/>
          <w:kern w:val="0"/>
          <w:sz w:val="24"/>
          <w:szCs w:val="24"/>
          <w:lang w:eastAsia="zh-CN"/>
        </w:rPr>
        <w:t>）。代理机构</w:t>
      </w:r>
      <w:r>
        <w:rPr>
          <w:rFonts w:hint="eastAsia" w:ascii="仿宋_GB2312" w:hAnsi="仿宋_GB2312" w:eastAsia="仿宋_GB2312" w:cs="仿宋_GB2312"/>
          <w:kern w:val="0"/>
          <w:sz w:val="24"/>
          <w:szCs w:val="24"/>
        </w:rPr>
        <w:t>不退还现金。</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3.8.4</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kern w:val="0"/>
          <w:sz w:val="24"/>
          <w:szCs w:val="24"/>
        </w:rPr>
        <w:t>的</w:t>
      </w:r>
      <w:r>
        <w:rPr>
          <w:rFonts w:hint="eastAsia" w:ascii="仿宋_GB2312" w:hAnsi="仿宋_GB2312" w:eastAsia="仿宋_GB2312" w:cs="仿宋_GB2312"/>
          <w:kern w:val="0"/>
          <w:sz w:val="24"/>
          <w:szCs w:val="24"/>
          <w:lang w:eastAsia="zh-CN"/>
        </w:rPr>
        <w:t>磋商</w:t>
      </w:r>
      <w:r>
        <w:rPr>
          <w:rFonts w:hint="eastAsia" w:ascii="仿宋_GB2312" w:hAnsi="仿宋_GB2312" w:eastAsia="仿宋_GB2312" w:cs="仿宋_GB2312"/>
          <w:kern w:val="0"/>
          <w:sz w:val="24"/>
          <w:szCs w:val="24"/>
        </w:rPr>
        <w:t>保证金,在</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人签订合同，并将合同原件报</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代理机构后5个工作日内，</w:t>
      </w:r>
      <w:r>
        <w:rPr>
          <w:rFonts w:hint="eastAsia" w:ascii="仿宋_GB2312" w:hAnsi="仿宋_GB2312" w:eastAsia="仿宋_GB2312" w:cs="仿宋_GB2312"/>
          <w:kern w:val="0"/>
          <w:sz w:val="24"/>
          <w:szCs w:val="24"/>
          <w:lang w:eastAsia="zh-CN"/>
        </w:rPr>
        <w:t>原额</w:t>
      </w:r>
      <w:r>
        <w:rPr>
          <w:rFonts w:hint="eastAsia" w:ascii="仿宋_GB2312" w:hAnsi="仿宋_GB2312" w:eastAsia="仿宋_GB2312" w:cs="仿宋_GB2312"/>
          <w:kern w:val="0"/>
          <w:sz w:val="24"/>
          <w:szCs w:val="24"/>
        </w:rPr>
        <w:t>退还</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b/>
          <w:bCs/>
          <w:kern w:val="0"/>
          <w:sz w:val="24"/>
          <w:szCs w:val="24"/>
        </w:rPr>
        <w:t>退还时，请携带投标单位收到退还</w:t>
      </w:r>
      <w:r>
        <w:rPr>
          <w:rFonts w:hint="eastAsia" w:ascii="仿宋_GB2312" w:hAnsi="仿宋_GB2312" w:eastAsia="仿宋_GB2312" w:cs="仿宋_GB2312"/>
          <w:b/>
          <w:bCs/>
          <w:kern w:val="0"/>
          <w:sz w:val="24"/>
          <w:szCs w:val="24"/>
          <w:lang w:eastAsia="zh-CN"/>
        </w:rPr>
        <w:t>磋商</w:t>
      </w:r>
      <w:r>
        <w:rPr>
          <w:rFonts w:hint="eastAsia" w:ascii="仿宋_GB2312" w:hAnsi="仿宋_GB2312" w:eastAsia="仿宋_GB2312" w:cs="仿宋_GB2312"/>
          <w:b/>
          <w:bCs/>
          <w:kern w:val="0"/>
          <w:sz w:val="24"/>
          <w:szCs w:val="24"/>
        </w:rPr>
        <w:t>保证金收据一份</w:t>
      </w:r>
      <w:r>
        <w:rPr>
          <w:rFonts w:hint="eastAsia" w:ascii="仿宋_GB2312" w:hAnsi="仿宋_GB2312" w:eastAsia="仿宋_GB2312" w:cs="仿宋_GB2312"/>
          <w:b/>
          <w:bCs/>
          <w:kern w:val="0"/>
          <w:sz w:val="24"/>
          <w:szCs w:val="24"/>
          <w:lang w:eastAsia="zh-CN"/>
        </w:rPr>
        <w:t>（</w:t>
      </w:r>
      <w:r>
        <w:rPr>
          <w:rFonts w:hint="eastAsia" w:ascii="仿宋_GB2312" w:hAnsi="仿宋_GB2312" w:eastAsia="仿宋_GB2312" w:cs="仿宋_GB2312"/>
          <w:b/>
          <w:bCs/>
          <w:kern w:val="0"/>
          <w:sz w:val="24"/>
          <w:szCs w:val="24"/>
        </w:rPr>
        <w:t>并提供单位名称、账号、行号等相关资料</w:t>
      </w:r>
      <w:r>
        <w:rPr>
          <w:rFonts w:hint="eastAsia" w:ascii="仿宋_GB2312" w:hAnsi="仿宋_GB2312" w:eastAsia="仿宋_GB2312" w:cs="仿宋_GB2312"/>
          <w:b/>
          <w:bCs/>
          <w:kern w:val="0"/>
          <w:sz w:val="24"/>
          <w:szCs w:val="24"/>
          <w:lang w:eastAsia="zh-CN"/>
        </w:rPr>
        <w:t>）。</w:t>
      </w:r>
      <w:r>
        <w:rPr>
          <w:rFonts w:hint="eastAsia" w:ascii="仿宋_GB2312" w:hAnsi="仿宋_GB2312" w:eastAsia="仿宋_GB2312" w:cs="仿宋_GB2312"/>
          <w:b w:val="0"/>
          <w:bCs w:val="0"/>
          <w:kern w:val="0"/>
          <w:sz w:val="24"/>
          <w:szCs w:val="24"/>
          <w:lang w:eastAsia="zh-CN"/>
        </w:rPr>
        <w:t>代理机构</w:t>
      </w:r>
      <w:r>
        <w:rPr>
          <w:rFonts w:hint="eastAsia" w:ascii="仿宋_GB2312" w:hAnsi="仿宋_GB2312" w:eastAsia="仿宋_GB2312" w:cs="仿宋_GB2312"/>
          <w:b w:val="0"/>
          <w:bCs w:val="0"/>
          <w:kern w:val="0"/>
          <w:sz w:val="24"/>
          <w:szCs w:val="24"/>
        </w:rPr>
        <w:t>不退还现金。</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3.8.5有下列情形之一的，保证金将被没收：</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在响应文件中提供虚假资料的；</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（2）除因不可抗力或磋商文件认可的情形以外，</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kern w:val="0"/>
          <w:sz w:val="24"/>
          <w:szCs w:val="24"/>
        </w:rPr>
        <w:t>不与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人签订合同的；</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人、其他</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或者</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代理机构恶意串通的；</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（4）磋商文件规定的其他情形。</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 磋商的有效期</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3.9.1磋商有效期详见</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须知前附表。</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响应文件中有效期不足的将被视为无效文件。</w:t>
      </w:r>
    </w:p>
    <w:p>
      <w:pPr>
        <w:pStyle w:val="5"/>
        <w:spacing w:line="500" w:lineRule="exact"/>
        <w:ind w:firstLine="484" w:firstLineChars="202"/>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24"/>
          <w:szCs w:val="24"/>
        </w:rPr>
        <w:t>3.9.2 有效期内</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未经</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结果确认谈判达成一致不得改变其磋商最后报价及承诺的全部义务。</w:t>
      </w:r>
    </w:p>
    <w:p>
      <w:pPr>
        <w:pStyle w:val="4"/>
        <w:outlineLvl w:val="1"/>
        <w:rPr>
          <w:rFonts w:hint="eastAsia" w:ascii="仿宋_GB2312" w:hAnsi="仿宋_GB2312" w:eastAsia="仿宋_GB2312" w:cs="仿宋_GB2312"/>
          <w:b/>
          <w:bCs/>
          <w:sz w:val="32"/>
          <w:szCs w:val="32"/>
        </w:rPr>
      </w:pPr>
      <w:bookmarkStart w:id="45" w:name="_Toc293736013"/>
      <w:bookmarkStart w:id="46" w:name="_Toc22798"/>
      <w:bookmarkStart w:id="47" w:name="_Toc293736056"/>
      <w:bookmarkStart w:id="48" w:name="_Toc446599313"/>
      <w:bookmarkStart w:id="49" w:name="_Toc293738994"/>
      <w:bookmarkStart w:id="50" w:name="_Toc27302"/>
    </w:p>
    <w:p>
      <w:pPr>
        <w:pStyle w:val="4"/>
        <w:numPr>
          <w:ilvl w:val="0"/>
          <w:numId w:val="3"/>
        </w:numPr>
        <w:outlineLvl w:val="1"/>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响应文件的递交</w:t>
      </w:r>
      <w:bookmarkEnd w:id="45"/>
      <w:bookmarkEnd w:id="46"/>
      <w:bookmarkEnd w:id="47"/>
      <w:bookmarkEnd w:id="48"/>
      <w:bookmarkEnd w:id="49"/>
      <w:bookmarkEnd w:id="50"/>
    </w:p>
    <w:p>
      <w:pPr>
        <w:pStyle w:val="4"/>
        <w:numPr>
          <w:ilvl w:val="0"/>
          <w:numId w:val="0"/>
        </w:numPr>
        <w:ind w:firstLine="482" w:firstLineChars="200"/>
        <w:jc w:val="both"/>
        <w:outlineLvl w:val="1"/>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4.</w:t>
      </w:r>
      <w:r>
        <w:rPr>
          <w:rFonts w:hint="eastAsia" w:ascii="仿宋_GB2312" w:hAnsi="仿宋_GB2312" w:eastAsia="仿宋_GB2312" w:cs="仿宋_GB2312"/>
          <w:b/>
          <w:color w:val="000000" w:themeColor="text1"/>
          <w:sz w:val="24"/>
          <w:szCs w:val="24"/>
          <w14:textFill>
            <w14:solidFill>
              <w14:schemeClr w14:val="tx1"/>
            </w14:solidFill>
          </w14:textFill>
        </w:rPr>
        <w:t>响</w:t>
      </w:r>
      <w:r>
        <w:rPr>
          <w:rFonts w:hint="eastAsia" w:ascii="仿宋_GB2312" w:hAnsi="仿宋_GB2312" w:eastAsia="仿宋_GB2312" w:cs="仿宋_GB2312"/>
          <w:b/>
          <w:sz w:val="24"/>
          <w:szCs w:val="24"/>
        </w:rPr>
        <w:t>应文件</w:t>
      </w:r>
      <w:r>
        <w:rPr>
          <w:rFonts w:hint="eastAsia" w:ascii="仿宋_GB2312" w:hAnsi="仿宋_GB2312" w:eastAsia="仿宋_GB2312" w:cs="仿宋_GB2312"/>
          <w:b/>
          <w:color w:val="000000" w:themeColor="text1"/>
          <w:sz w:val="24"/>
          <w:szCs w:val="24"/>
          <w14:textFill>
            <w14:solidFill>
              <w14:schemeClr w14:val="tx1"/>
            </w14:solidFill>
          </w14:textFill>
        </w:rPr>
        <w:t>的</w:t>
      </w:r>
      <w:r>
        <w:rPr>
          <w:rFonts w:hint="eastAsia" w:ascii="仿宋_GB2312" w:hAnsi="仿宋_GB2312" w:eastAsia="仿宋_GB2312" w:cs="仿宋_GB2312"/>
          <w:b/>
          <w:sz w:val="24"/>
          <w:szCs w:val="24"/>
        </w:rPr>
        <w:t>递交</w:t>
      </w:r>
    </w:p>
    <w:p>
      <w:pPr>
        <w:pStyle w:val="5"/>
        <w:spacing w:line="500" w:lineRule="exact"/>
        <w:ind w:firstLine="484" w:firstLineChars="202"/>
        <w:jc w:val="both"/>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4.1投标人应通过电子响应文件制作工具严格按招标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投标截止时间以政采云中心交易平台显示的时间为准，逾期系统将自动关闭，未完成上传的响应文件视为逾期送达，将被拒绝。</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4.2如果投标人未按上述要求密封及加写标记，采购代理机构对响应文件的误投和提前启封概不负责。对由此造成提前开封的响应文件，采购代理机构有权予以拒绝，并退回投标人。</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4.3是否采用不见面开标方式详见投标人须知前附表，若本项目采用不见面开标，提供电子响应文件U盘、纸质响应文件详见须知前附表。</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4.4投标人应当在招标文件要求提交响应文件的截止时间前网上投标。</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4.5此项目采用不见面开标。供应商只需将加密电子响应文件在投标截止时间前通过政采云平台上传完成。上传时必须得到电脑“上传成功”的确认回复后方为上传成功。逾期上传的或者未上传到平台的响应文件，采购人不予受理。</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4.6任何不完整或不满足招标文件要求的响应文件将被拒绝。</w:t>
      </w:r>
    </w:p>
    <w:p>
      <w:pPr>
        <w:pStyle w:val="5"/>
        <w:spacing w:line="500" w:lineRule="exact"/>
        <w:ind w:firstLine="484" w:firstLineChars="202"/>
        <w:jc w:val="left"/>
        <w:outlineLvl w:val="9"/>
        <w:rPr>
          <w:rFonts w:hint="default" w:ascii="仿宋_GB2312" w:hAnsi="仿宋_GB2312" w:eastAsia="仿宋_GB2312" w:cs="仿宋_GB2312"/>
          <w:kern w:val="0"/>
          <w:sz w:val="24"/>
          <w:szCs w:val="24"/>
          <w:lang w:val="en-US" w:eastAsia="zh-CN"/>
        </w:rPr>
      </w:pPr>
    </w:p>
    <w:p>
      <w:pPr>
        <w:pStyle w:val="4"/>
        <w:outlineLvl w:val="1"/>
        <w:rPr>
          <w:rFonts w:hint="eastAsia" w:ascii="仿宋_GB2312" w:hAnsi="仿宋_GB2312" w:eastAsia="仿宋_GB2312" w:cs="仿宋_GB2312"/>
          <w:b/>
          <w:bCs/>
          <w:sz w:val="32"/>
          <w:szCs w:val="32"/>
        </w:rPr>
      </w:pPr>
      <w:bookmarkStart w:id="51" w:name="_Toc293736014"/>
      <w:bookmarkStart w:id="52" w:name="_Toc293736057"/>
      <w:bookmarkStart w:id="53" w:name="_Toc446599314"/>
      <w:bookmarkStart w:id="54" w:name="_Toc293738995"/>
      <w:bookmarkStart w:id="55" w:name="_Toc19266"/>
      <w:bookmarkStart w:id="56" w:name="_Toc9220"/>
      <w:bookmarkStart w:id="57" w:name="_Toc26601"/>
      <w:r>
        <w:rPr>
          <w:rFonts w:hint="eastAsia" w:ascii="仿宋_GB2312" w:hAnsi="仿宋_GB2312" w:eastAsia="仿宋_GB2312" w:cs="仿宋_GB2312"/>
          <w:b/>
          <w:bCs/>
          <w:sz w:val="32"/>
          <w:szCs w:val="32"/>
        </w:rPr>
        <w:t>五、</w:t>
      </w:r>
      <w:bookmarkEnd w:id="51"/>
      <w:bookmarkEnd w:id="52"/>
      <w:bookmarkEnd w:id="53"/>
      <w:bookmarkEnd w:id="54"/>
      <w:r>
        <w:rPr>
          <w:rFonts w:hint="eastAsia" w:ascii="仿宋_GB2312" w:hAnsi="仿宋_GB2312" w:eastAsia="仿宋_GB2312" w:cs="仿宋_GB2312"/>
          <w:b/>
          <w:bCs/>
          <w:sz w:val="32"/>
          <w:szCs w:val="32"/>
        </w:rPr>
        <w:t>竞争性磋商程序</w:t>
      </w:r>
      <w:bookmarkEnd w:id="55"/>
      <w:bookmarkEnd w:id="56"/>
      <w:bookmarkEnd w:id="57"/>
    </w:p>
    <w:p>
      <w:pPr>
        <w:widowControl/>
        <w:spacing w:line="520" w:lineRule="atLeast"/>
        <w:ind w:firstLine="420"/>
        <w:textAlignment w:val="baseline"/>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w:t>
      </w:r>
      <w:r>
        <w:rPr>
          <w:rFonts w:hint="eastAsia" w:ascii="仿宋_GB2312" w:hAnsi="仿宋_GB2312" w:eastAsia="仿宋_GB2312" w:cs="仿宋_GB2312"/>
          <w:b/>
          <w:color w:val="000000"/>
          <w:kern w:val="0"/>
          <w:sz w:val="24"/>
          <w:szCs w:val="24"/>
        </w:rPr>
        <w:t>.</w:t>
      </w:r>
      <w:r>
        <w:rPr>
          <w:rFonts w:hint="eastAsia" w:ascii="仿宋_GB2312" w:hAnsi="仿宋_GB2312" w:eastAsia="仿宋_GB2312" w:cs="仿宋_GB2312"/>
          <w:b/>
          <w:sz w:val="24"/>
          <w:szCs w:val="24"/>
        </w:rPr>
        <w:t>1磋商小组的组成</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5.1.1评审由</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单位依法组建的磋商小组负责。磋商小组由</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人代表和有关技术、经济等方面的专家组成。全面负责对响应文件的审查、评审、磋商、打分等全部评审工作。磋商小组人数以及技术、经济方面的专家组成见</w:t>
      </w:r>
      <w:r>
        <w:rPr>
          <w:rFonts w:hint="eastAsia" w:ascii="仿宋_GB2312" w:hAnsi="仿宋_GB2312" w:eastAsia="仿宋_GB2312" w:cs="仿宋_GB2312"/>
          <w:kern w:val="0"/>
          <w:sz w:val="24"/>
          <w:szCs w:val="24"/>
        </w:rPr>
        <w:fldChar w:fldCharType="begin"/>
      </w:r>
      <w:r>
        <w:rPr>
          <w:rFonts w:hint="eastAsia" w:ascii="仿宋_GB2312" w:hAnsi="仿宋_GB2312" w:eastAsia="仿宋_GB2312" w:cs="仿宋_GB2312"/>
          <w:kern w:val="0"/>
          <w:sz w:val="24"/>
          <w:szCs w:val="24"/>
        </w:rPr>
        <w:instrText xml:space="preserve"> HYPERLINK "file:///C:\\WordForm\\e944b4b1-01b6-4e42-b170-f783fcf7903a.doc" \l "_评标委员会" </w:instrText>
      </w:r>
      <w:r>
        <w:rPr>
          <w:rFonts w:hint="eastAsia" w:ascii="仿宋_GB2312" w:hAnsi="仿宋_GB2312" w:eastAsia="仿宋_GB2312" w:cs="仿宋_GB2312"/>
          <w:kern w:val="0"/>
          <w:sz w:val="24"/>
          <w:szCs w:val="24"/>
        </w:rPr>
        <w:fldChar w:fldCharType="separate"/>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须知前附表</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w:t>
      </w:r>
    </w:p>
    <w:p>
      <w:pPr>
        <w:pStyle w:val="5"/>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5.2磋商方法</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5.2.1磋商小组将按照磋商文件确定的评审方法进行评审。磋商小组对响应文件的评审分为响应文件初审、澄清有关问题、比较与评价响应文件、推荐中标候选人名单。</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5.2.1项目评审方法详见磋商文件“第</w:t>
      </w:r>
      <w:r>
        <w:rPr>
          <w:rFonts w:hint="eastAsia" w:ascii="仿宋_GB2312" w:hAnsi="仿宋_GB2312" w:eastAsia="仿宋_GB2312" w:cs="仿宋_GB2312"/>
          <w:kern w:val="0"/>
          <w:sz w:val="24"/>
          <w:szCs w:val="24"/>
          <w:lang w:eastAsia="zh-CN"/>
        </w:rPr>
        <w:t>三</w:t>
      </w:r>
      <w:r>
        <w:rPr>
          <w:rFonts w:hint="eastAsia" w:ascii="仿宋_GB2312" w:hAnsi="仿宋_GB2312" w:eastAsia="仿宋_GB2312" w:cs="仿宋_GB2312"/>
          <w:kern w:val="0"/>
          <w:sz w:val="24"/>
          <w:szCs w:val="24"/>
        </w:rPr>
        <w:t>章</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 xml:space="preserve"> 评审方法。</w:t>
      </w:r>
    </w:p>
    <w:p>
      <w:pPr>
        <w:pStyle w:val="5"/>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5.3响应文件的初审</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初审分为资格性</w:t>
      </w:r>
      <w:r>
        <w:rPr>
          <w:rFonts w:hint="eastAsia" w:ascii="仿宋_GB2312" w:hAnsi="仿宋_GB2312" w:eastAsia="仿宋_GB2312" w:cs="仿宋_GB2312"/>
          <w:kern w:val="0"/>
          <w:sz w:val="24"/>
          <w:szCs w:val="24"/>
          <w:lang w:eastAsia="zh-CN"/>
        </w:rPr>
        <w:t>审</w:t>
      </w:r>
      <w:r>
        <w:rPr>
          <w:rFonts w:hint="eastAsia" w:ascii="仿宋_GB2312" w:hAnsi="仿宋_GB2312" w:eastAsia="仿宋_GB2312" w:cs="仿宋_GB2312"/>
          <w:kern w:val="0"/>
          <w:sz w:val="24"/>
          <w:szCs w:val="24"/>
        </w:rPr>
        <w:t>查和</w:t>
      </w:r>
      <w:r>
        <w:rPr>
          <w:rFonts w:hint="eastAsia" w:ascii="仿宋_GB2312" w:hAnsi="仿宋_GB2312" w:eastAsia="仿宋_GB2312" w:cs="仿宋_GB2312"/>
          <w:kern w:val="0"/>
          <w:sz w:val="24"/>
          <w:szCs w:val="24"/>
          <w:lang w:eastAsia="zh-CN"/>
        </w:rPr>
        <w:t>初步评审</w:t>
      </w:r>
      <w:r>
        <w:rPr>
          <w:rFonts w:hint="eastAsia" w:ascii="仿宋_GB2312" w:hAnsi="仿宋_GB2312" w:eastAsia="仿宋_GB2312" w:cs="仿宋_GB2312"/>
          <w:kern w:val="0"/>
          <w:sz w:val="24"/>
          <w:szCs w:val="24"/>
        </w:rPr>
        <w:t>。</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5.3.1资格性</w:t>
      </w:r>
      <w:r>
        <w:rPr>
          <w:rFonts w:hint="eastAsia" w:ascii="仿宋_GB2312" w:hAnsi="仿宋_GB2312" w:eastAsia="仿宋_GB2312" w:cs="仿宋_GB2312"/>
          <w:kern w:val="0"/>
          <w:sz w:val="24"/>
          <w:szCs w:val="24"/>
          <w:lang w:eastAsia="zh-CN"/>
        </w:rPr>
        <w:t>审</w:t>
      </w:r>
      <w:r>
        <w:rPr>
          <w:rFonts w:hint="eastAsia" w:ascii="仿宋_GB2312" w:hAnsi="仿宋_GB2312" w:eastAsia="仿宋_GB2312" w:cs="仿宋_GB2312"/>
          <w:kern w:val="0"/>
          <w:sz w:val="24"/>
          <w:szCs w:val="24"/>
        </w:rPr>
        <w:t>查</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（1）磋商小组根据磋商文件确定的评审因素和评审标准，对</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的响应文件进行资格评审。</w:t>
      </w:r>
      <w:r>
        <w:rPr>
          <w:rFonts w:hint="eastAsia" w:ascii="仿宋_GB2312" w:hAnsi="仿宋_GB2312" w:eastAsia="仿宋_GB2312" w:cs="仿宋_GB2312"/>
          <w:kern w:val="0"/>
          <w:sz w:val="24"/>
          <w:szCs w:val="24"/>
          <w:lang w:eastAsia="zh-CN"/>
        </w:rPr>
        <w:t>资格性审查</w:t>
      </w:r>
      <w:r>
        <w:rPr>
          <w:rFonts w:hint="eastAsia" w:ascii="仿宋_GB2312" w:hAnsi="仿宋_GB2312" w:eastAsia="仿宋_GB2312" w:cs="仿宋_GB2312"/>
          <w:kern w:val="0"/>
          <w:sz w:val="24"/>
          <w:szCs w:val="24"/>
        </w:rPr>
        <w:t>不合格的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的响应文件作无效文件处理。</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（2）磋商小组在进行资格检查时，不得改变磋商文件中已载明的资格条件、标准和办法。</w:t>
      </w:r>
      <w:r>
        <w:rPr>
          <w:rFonts w:hint="eastAsia" w:ascii="仿宋_GB2312" w:hAnsi="仿宋_GB2312" w:eastAsia="仿宋_GB2312" w:cs="仿宋_GB2312"/>
          <w:kern w:val="0"/>
          <w:sz w:val="24"/>
          <w:szCs w:val="24"/>
          <w:lang w:eastAsia="zh-CN"/>
        </w:rPr>
        <w:t>资格性审查</w:t>
      </w:r>
      <w:r>
        <w:rPr>
          <w:rFonts w:hint="eastAsia" w:ascii="仿宋_GB2312" w:hAnsi="仿宋_GB2312" w:eastAsia="仿宋_GB2312" w:cs="仿宋_GB2312"/>
          <w:kern w:val="0"/>
          <w:sz w:val="24"/>
          <w:szCs w:val="24"/>
        </w:rPr>
        <w:t>不合格的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的响应文件作无效文件处理。</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）磋商小组在评审中必要时可按</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提供的联系方式就有关问题进行查询核实，或要求</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做出书面澄清，查询及澄清结果将作为审查的依据。</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）通过全部</w:t>
      </w:r>
      <w:r>
        <w:rPr>
          <w:rFonts w:hint="eastAsia" w:ascii="仿宋_GB2312" w:hAnsi="仿宋_GB2312" w:eastAsia="仿宋_GB2312" w:cs="仿宋_GB2312"/>
          <w:kern w:val="0"/>
          <w:sz w:val="24"/>
          <w:szCs w:val="24"/>
          <w:lang w:eastAsia="zh-CN"/>
        </w:rPr>
        <w:t>资格性审查</w:t>
      </w:r>
      <w:r>
        <w:rPr>
          <w:rFonts w:hint="eastAsia" w:ascii="仿宋_GB2312" w:hAnsi="仿宋_GB2312" w:eastAsia="仿宋_GB2312" w:cs="仿宋_GB2312"/>
          <w:kern w:val="0"/>
          <w:sz w:val="24"/>
          <w:szCs w:val="24"/>
        </w:rPr>
        <w:t>条件合格的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才能通过资格检查，其响应文件方可进入下一个检查阶段。</w:t>
      </w:r>
    </w:p>
    <w:p>
      <w:pPr>
        <w:pStyle w:val="5"/>
        <w:spacing w:line="500" w:lineRule="exact"/>
        <w:ind w:firstLine="484" w:firstLineChars="202"/>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5.3.2</w:t>
      </w:r>
      <w:r>
        <w:rPr>
          <w:rFonts w:hint="eastAsia" w:ascii="仿宋_GB2312" w:hAnsi="仿宋_GB2312" w:eastAsia="仿宋_GB2312" w:cs="仿宋_GB2312"/>
          <w:kern w:val="0"/>
          <w:sz w:val="24"/>
          <w:szCs w:val="24"/>
          <w:lang w:eastAsia="zh-CN"/>
        </w:rPr>
        <w:t>初步评审检查</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磋商小组根据磋商文件确定的评审因素和评审标准，对</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的响应文件进行</w:t>
      </w:r>
      <w:r>
        <w:rPr>
          <w:rFonts w:hint="eastAsia" w:ascii="仿宋_GB2312" w:hAnsi="仿宋_GB2312" w:eastAsia="仿宋_GB2312" w:cs="仿宋_GB2312"/>
          <w:kern w:val="0"/>
          <w:sz w:val="24"/>
          <w:szCs w:val="24"/>
          <w:lang w:eastAsia="zh-CN"/>
        </w:rPr>
        <w:t>初步评审</w:t>
      </w:r>
      <w:r>
        <w:rPr>
          <w:rFonts w:hint="eastAsia" w:ascii="仿宋_GB2312" w:hAnsi="仿宋_GB2312" w:eastAsia="仿宋_GB2312" w:cs="仿宋_GB2312"/>
          <w:kern w:val="0"/>
          <w:sz w:val="24"/>
          <w:szCs w:val="24"/>
        </w:rPr>
        <w:t>检查。</w:t>
      </w:r>
      <w:r>
        <w:rPr>
          <w:rFonts w:hint="eastAsia" w:ascii="仿宋_GB2312" w:hAnsi="仿宋_GB2312" w:eastAsia="仿宋_GB2312" w:cs="仿宋_GB2312"/>
          <w:kern w:val="0"/>
          <w:sz w:val="24"/>
          <w:szCs w:val="24"/>
          <w:lang w:eastAsia="zh-CN"/>
        </w:rPr>
        <w:t>初步评审</w:t>
      </w:r>
      <w:r>
        <w:rPr>
          <w:rFonts w:hint="eastAsia" w:ascii="仿宋_GB2312" w:hAnsi="仿宋_GB2312" w:eastAsia="仿宋_GB2312" w:cs="仿宋_GB2312"/>
          <w:kern w:val="0"/>
          <w:sz w:val="24"/>
          <w:szCs w:val="24"/>
        </w:rPr>
        <w:t>检查不合格的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的响应文件作无效文件处理。</w:t>
      </w:r>
    </w:p>
    <w:p>
      <w:pPr>
        <w:pStyle w:val="5"/>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 xml:space="preserve">5.4违法违规行为 </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5.4.1在评审过程中，</w:t>
      </w:r>
      <w:r>
        <w:rPr>
          <w:rFonts w:hint="eastAsia" w:ascii="仿宋_GB2312" w:hAnsi="仿宋_GB2312" w:eastAsia="仿宋_GB2312" w:cs="仿宋_GB2312"/>
          <w:color w:val="auto"/>
          <w:kern w:val="0"/>
          <w:sz w:val="24"/>
          <w:szCs w:val="24"/>
        </w:rPr>
        <w:t>磋商小组发现</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有下列情形之一的，作无效文件处理：</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（1）属于同一集团、协会、商会等组织成员的</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按照该组织要求协同投标；</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的响应文件由同一单位或者个人编制；</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委托同一单位或者个人办理投标事宜；</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的响应文件载明的项目管理成员为同一人；</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的响应文件异常一致或者投标报价呈规律性差异；</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的响应文件相互混装；</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的投标保证金从同一单位或者个人的账户转出；</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（8）使用伪造、变造的行政许可证件；</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（9）提供虚假的财务状况或者业绩；</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（10）提供虚假的项目负责人或者主要技术人员简历、劳动关系证明；</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（11）提供虚假的信用状况；</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（12）其他弄虚作假的行为。</w:t>
      </w:r>
    </w:p>
    <w:p>
      <w:pPr>
        <w:pStyle w:val="5"/>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5.5 磋商小组审查响应文件是否完整、有无计算上的错误等。</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5.5.1 响应文件的修正及澄清</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（1）磋商小组对确定为实质上响应磋商文件要求的响应文件进行校核，看其是否有计算或表达上的错误，算术错误将按以下方法更正：</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不接受对其错误的更正，其响应文件将被视为无效文件。</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5.5.3实质上没有响应磋商文件要求的响应文件将被视为无效文件。</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不得通过修正或撤销不合要求的偏离从而使其成为实质上响应的文件。</w:t>
      </w:r>
    </w:p>
    <w:p>
      <w:pPr>
        <w:pStyle w:val="24"/>
        <w:spacing w:line="600" w:lineRule="exact"/>
        <w:ind w:firstLine="482" w:firstLineChars="201"/>
        <w:contextualSpacing/>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5.5.4评审期间，磋商小组有权要求</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对其响应文件中含义不明确、同类问题表述不一致或者有明显文字和计算错误的内容等作必要的澄清、说明或者补正。</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必须按照磋商小组要求的澄清内容和时间做出澄清。除按本磋商文件规定改正算术错误外，</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对响应文件的澄清不得超出响应文件的范围或者改变响应文件的实质性内容。在评审期间,磋商小组可要求</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对其响应文件进行澄清，但不得寻求、提供或允许</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对投标报价等实质性内容做任何更改。有关澄清的答复均应由</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的法定代表人或授权代表以书面形式作出并签字。</w:t>
      </w:r>
    </w:p>
    <w:p>
      <w:pPr>
        <w:pStyle w:val="5"/>
        <w:spacing w:line="500" w:lineRule="exact"/>
        <w:ind w:firstLine="484"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5.5.5</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的澄清文件是其响应文件</w:t>
      </w:r>
      <w:r>
        <w:rPr>
          <w:rFonts w:hint="eastAsia" w:ascii="仿宋_GB2312" w:hAnsi="仿宋_GB2312" w:eastAsia="仿宋_GB2312" w:cs="仿宋_GB2312"/>
          <w:sz w:val="24"/>
          <w:szCs w:val="24"/>
        </w:rPr>
        <w:t>的组成部分。</w:t>
      </w:r>
    </w:p>
    <w:p>
      <w:pPr>
        <w:pStyle w:val="5"/>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5.6磋商</w:t>
      </w:r>
    </w:p>
    <w:p>
      <w:pPr>
        <w:pStyle w:val="5"/>
        <w:spacing w:line="500" w:lineRule="exact"/>
        <w:ind w:firstLine="484" w:firstLineChars="202"/>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5.6.1磋商小组所有成员应当集中与单一投标单位分别进行磋商，并给予所有参加磋商的投标单位平等的磋商机会。</w:t>
      </w:r>
    </w:p>
    <w:p>
      <w:pPr>
        <w:pStyle w:val="5"/>
        <w:spacing w:line="500" w:lineRule="exact"/>
        <w:ind w:firstLine="484" w:firstLineChars="202"/>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kern w:val="2"/>
          <w:sz w:val="24"/>
          <w:szCs w:val="24"/>
          <w:highlight w:val="white"/>
          <w:lang w:val="en-US" w:eastAsia="zh-CN" w:bidi="ar-SA"/>
        </w:rPr>
        <w:t>5.6.2在磋商过程中，磋商小组可以根据磋商文件和磋商情况实质性变动招标需求中的技术、服务要求以及合同草案条款，但不得变动磋商文件中的其他内容。实质性变动的内容，须经招标人代表确认。</w:t>
      </w:r>
      <w:r>
        <w:rPr>
          <w:rFonts w:hint="eastAsia" w:ascii="仿宋_GB2312" w:hAnsi="仿宋_GB2312" w:eastAsia="仿宋_GB2312" w:cs="仿宋_GB2312"/>
          <w:kern w:val="2"/>
          <w:sz w:val="24"/>
          <w:szCs w:val="24"/>
          <w:highlight w:val="white"/>
          <w:lang w:val="en-US" w:eastAsia="zh-CN" w:bidi="ar-SA"/>
        </w:rPr>
        <w:br w:type="textWrapping"/>
      </w:r>
      <w:r>
        <w:rPr>
          <w:rFonts w:hint="eastAsia" w:ascii="仿宋_GB2312" w:hAnsi="仿宋_GB2312" w:eastAsia="仿宋_GB2312" w:cs="仿宋_GB2312"/>
          <w:kern w:val="2"/>
          <w:sz w:val="24"/>
          <w:szCs w:val="24"/>
          <w:highlight w:val="white"/>
          <w:lang w:val="en-US" w:eastAsia="zh-CN" w:bidi="ar-SA"/>
        </w:rPr>
        <w:t>　　5.6.3对磋商文件作出的实质性变动是磋商文件的有效组成部分，磋商小组应当及时以书面形式同时通知所有参加磋商的投标单位。</w:t>
      </w:r>
      <w:r>
        <w:rPr>
          <w:rFonts w:hint="eastAsia" w:ascii="仿宋_GB2312" w:hAnsi="仿宋_GB2312" w:eastAsia="仿宋_GB2312" w:cs="仿宋_GB2312"/>
          <w:kern w:val="2"/>
          <w:sz w:val="24"/>
          <w:szCs w:val="24"/>
          <w:highlight w:val="white"/>
          <w:lang w:val="en-US" w:eastAsia="zh-CN" w:bidi="ar-SA"/>
        </w:rPr>
        <w:br w:type="textWrapping"/>
      </w:r>
      <w:r>
        <w:rPr>
          <w:rFonts w:hint="eastAsia" w:ascii="仿宋_GB2312" w:hAnsi="仿宋_GB2312" w:eastAsia="仿宋_GB2312" w:cs="仿宋_GB2312"/>
          <w:kern w:val="2"/>
          <w:sz w:val="24"/>
          <w:szCs w:val="24"/>
          <w:highlight w:val="white"/>
          <w:lang w:val="en-US" w:eastAsia="zh-CN" w:bidi="ar-SA"/>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r>
        <w:rPr>
          <w:rFonts w:hint="eastAsia" w:ascii="仿宋_GB2312" w:hAnsi="仿宋_GB2312" w:eastAsia="仿宋_GB2312" w:cs="仿宋_GB2312"/>
          <w:kern w:val="2"/>
          <w:sz w:val="24"/>
          <w:szCs w:val="24"/>
          <w:highlight w:val="white"/>
          <w:lang w:val="en-US" w:eastAsia="zh-CN" w:bidi="ar-SA"/>
        </w:rPr>
        <w:br w:type="textWrapping"/>
      </w:r>
      <w:r>
        <w:rPr>
          <w:rFonts w:hint="eastAsia" w:ascii="仿宋_GB2312" w:hAnsi="仿宋_GB2312" w:eastAsia="仿宋_GB2312" w:cs="仿宋_GB2312"/>
          <w:kern w:val="2"/>
          <w:sz w:val="24"/>
          <w:szCs w:val="24"/>
          <w:highlight w:val="white"/>
          <w:lang w:val="en-US" w:eastAsia="zh-CN" w:bidi="ar-SA"/>
        </w:rPr>
        <w:t xml:space="preserve">　  </w:t>
      </w: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5.6.5磋商文件能够详细列明招标标的的技术、服务要求的，磋商结束后，磋商小组应当要求所有实质性响应的投标单位在规定时间内提交最后报价，提交最后报价的投标单位不得少于2家。</w:t>
      </w:r>
    </w:p>
    <w:p>
      <w:pPr>
        <w:pStyle w:val="5"/>
        <w:spacing w:line="500" w:lineRule="exact"/>
        <w:ind w:firstLine="560"/>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5.6.6磋商文件不能详细列明招标标的的技术、服务要求，需经磋商由投标单位提供最终设计方案或解决方案的，磋商结束后，磋商小组应当按照少数服从多数的原则投票推荐2家以上投标单位，并要求其在规定时间内提交最后报价。</w:t>
      </w:r>
    </w:p>
    <w:p>
      <w:pPr>
        <w:pStyle w:val="5"/>
        <w:spacing w:line="500" w:lineRule="exact"/>
        <w:ind w:firstLine="484" w:firstLineChars="202"/>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5.6.7已提交响应文件的投标单位，在提交最后报价之前，可以根据磋商情况退出磋商。其投标保证金将予以退还。</w:t>
      </w:r>
    </w:p>
    <w:p>
      <w:pPr>
        <w:widowControl/>
        <w:spacing w:line="520" w:lineRule="atLeast"/>
        <w:ind w:firstLine="480" w:firstLineChars="200"/>
        <w:textAlignment w:val="baseline"/>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5.6.8最后报价是投标单位响应文件的有效组成部分。符合本办法第三条第四项情形的，提交最后报价的投标单位可以为2家。</w:t>
      </w:r>
    </w:p>
    <w:p>
      <w:pPr>
        <w:pStyle w:val="5"/>
        <w:spacing w:line="500" w:lineRule="exact"/>
        <w:ind w:firstLine="560"/>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5.6.9经磋商确定最终招标需求和提交最后报价的投标单位后，由磋商小组采用综合评估法对提交最后报价的投标单位的响应文件和最后报价进行综合评分。</w:t>
      </w:r>
    </w:p>
    <w:p>
      <w:pPr>
        <w:pStyle w:val="5"/>
        <w:spacing w:line="500" w:lineRule="exact"/>
        <w:ind w:firstLine="56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5.6.10招标结果确认</w:t>
      </w:r>
    </w:p>
    <w:p>
      <w:pPr>
        <w:pStyle w:val="5"/>
        <w:spacing w:line="500" w:lineRule="exact"/>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磋商小组按照磋商文件确定的评标方法、步骤、标准，对响应文件进行评审。按评审后得分由高到底顺序排列。得分相同的，按投标单位报价由低到高的顺序排列。得分相同并且报价相同的，按技术指标优劣顺序排列。磋商小组依据对各响应文件的评审结果，按各投标单位的得分由高到低的顺序向招标人推荐中标候选人。</w:t>
      </w:r>
    </w:p>
    <w:p>
      <w:pPr>
        <w:pStyle w:val="24"/>
        <w:adjustRightInd w:val="0"/>
        <w:snapToGrid w:val="0"/>
        <w:spacing w:before="120" w:beforeLines="50" w:after="120" w:afterLines="50" w:line="360" w:lineRule="auto"/>
        <w:ind w:firstLine="480" w:firstLineChars="200"/>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5.7.公示或公告</w:t>
      </w:r>
    </w:p>
    <w:p>
      <w:pPr>
        <w:pStyle w:val="24"/>
        <w:adjustRightInd w:val="0"/>
        <w:snapToGrid w:val="0"/>
        <w:spacing w:before="120" w:beforeLines="50" w:after="120" w:afterLines="50" w:line="360" w:lineRule="auto"/>
        <w:ind w:firstLine="480" w:firstLineChars="200"/>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5.7.1</w:t>
      </w:r>
      <w:r>
        <w:rPr>
          <w:rFonts w:hint="eastAsia" w:ascii="仿宋_GB2312" w:hAnsi="仿宋_GB2312" w:eastAsia="仿宋_GB2312" w:cs="仿宋_GB2312"/>
          <w:sz w:val="24"/>
          <w:szCs w:val="24"/>
          <w:highlight w:val="white"/>
          <w:lang w:eastAsia="zh-CN"/>
        </w:rPr>
        <w:t>中标</w:t>
      </w:r>
      <w:r>
        <w:rPr>
          <w:rFonts w:hint="eastAsia" w:ascii="仿宋_GB2312" w:hAnsi="仿宋_GB2312" w:eastAsia="仿宋_GB2312" w:cs="仿宋_GB2312"/>
          <w:sz w:val="24"/>
          <w:szCs w:val="24"/>
          <w:highlight w:val="white"/>
        </w:rPr>
        <w:t>候选</w:t>
      </w:r>
      <w:r>
        <w:rPr>
          <w:rFonts w:hint="eastAsia" w:ascii="仿宋_GB2312" w:hAnsi="仿宋_GB2312" w:eastAsia="仿宋_GB2312" w:cs="仿宋_GB2312"/>
          <w:sz w:val="24"/>
          <w:szCs w:val="24"/>
          <w:highlight w:val="white"/>
          <w:lang w:eastAsia="zh-CN"/>
        </w:rPr>
        <w:t>人</w:t>
      </w:r>
      <w:r>
        <w:rPr>
          <w:rFonts w:hint="eastAsia" w:ascii="仿宋_GB2312" w:hAnsi="仿宋_GB2312" w:eastAsia="仿宋_GB2312" w:cs="仿宋_GB2312"/>
          <w:sz w:val="24"/>
          <w:szCs w:val="24"/>
          <w:highlight w:val="white"/>
        </w:rPr>
        <w:t>确定后，招标代理机构将</w:t>
      </w:r>
      <w:r>
        <w:rPr>
          <w:rFonts w:hint="eastAsia" w:ascii="仿宋_GB2312" w:hAnsi="仿宋_GB2312" w:eastAsia="仿宋_GB2312" w:cs="仿宋_GB2312"/>
          <w:sz w:val="24"/>
          <w:szCs w:val="24"/>
          <w:highlight w:val="white"/>
          <w:lang w:eastAsia="zh-CN"/>
        </w:rPr>
        <w:t>在</w:t>
      </w:r>
      <w:r>
        <w:rPr>
          <w:rFonts w:hint="eastAsia" w:ascii="仿宋_GB2312" w:hAnsi="仿宋_GB2312" w:eastAsia="仿宋_GB2312" w:cs="仿宋_GB2312"/>
          <w:sz w:val="24"/>
          <w:szCs w:val="24"/>
          <w:highlight w:val="white"/>
          <w:lang w:val="en-US" w:eastAsia="zh-CN"/>
        </w:rPr>
        <w:t>新疆政府采购网</w:t>
      </w:r>
      <w:r>
        <w:rPr>
          <w:rFonts w:hint="eastAsia" w:ascii="仿宋_GB2312" w:hAnsi="仿宋_GB2312" w:eastAsia="仿宋_GB2312" w:cs="仿宋_GB2312"/>
          <w:sz w:val="24"/>
          <w:szCs w:val="24"/>
          <w:highlight w:val="white"/>
          <w:lang w:eastAsia="zh-CN"/>
        </w:rPr>
        <w:t>上公示</w:t>
      </w:r>
      <w:r>
        <w:rPr>
          <w:rFonts w:hint="eastAsia" w:ascii="仿宋_GB2312" w:hAnsi="仿宋_GB2312" w:eastAsia="仿宋_GB2312" w:cs="仿宋_GB2312"/>
          <w:sz w:val="24"/>
          <w:szCs w:val="24"/>
          <w:highlight w:val="white"/>
        </w:rPr>
        <w:t>，</w:t>
      </w:r>
      <w:r>
        <w:rPr>
          <w:rFonts w:hint="eastAsia" w:ascii="仿宋_GB2312" w:hAnsi="仿宋_GB2312" w:eastAsia="仿宋_GB2312" w:cs="仿宋_GB2312"/>
          <w:sz w:val="24"/>
          <w:szCs w:val="24"/>
          <w:highlight w:val="white"/>
          <w:lang w:eastAsia="zh-CN"/>
        </w:rPr>
        <w:t>公示期</w:t>
      </w:r>
      <w:r>
        <w:rPr>
          <w:rFonts w:hint="eastAsia" w:ascii="仿宋_GB2312" w:hAnsi="仿宋_GB2312" w:eastAsia="仿宋_GB2312" w:cs="仿宋_GB2312"/>
          <w:sz w:val="24"/>
          <w:szCs w:val="24"/>
          <w:highlight w:val="white"/>
          <w:lang w:val="en-US" w:eastAsia="zh-CN"/>
        </w:rPr>
        <w:t>结束后</w:t>
      </w:r>
      <w:r>
        <w:rPr>
          <w:rFonts w:hint="eastAsia" w:ascii="仿宋_GB2312" w:hAnsi="仿宋_GB2312" w:eastAsia="仿宋_GB2312" w:cs="仿宋_GB2312"/>
          <w:sz w:val="24"/>
          <w:szCs w:val="24"/>
          <w:highlight w:val="white"/>
        </w:rPr>
        <w:t>向</w:t>
      </w:r>
      <w:r>
        <w:rPr>
          <w:rFonts w:hint="eastAsia" w:ascii="仿宋_GB2312" w:hAnsi="仿宋_GB2312" w:eastAsia="仿宋_GB2312" w:cs="仿宋_GB2312"/>
          <w:sz w:val="24"/>
          <w:szCs w:val="24"/>
          <w:highlight w:val="white"/>
          <w:lang w:eastAsia="zh-CN"/>
        </w:rPr>
        <w:t>中标单位</w:t>
      </w:r>
      <w:r>
        <w:rPr>
          <w:rFonts w:hint="eastAsia" w:ascii="仿宋_GB2312" w:hAnsi="仿宋_GB2312" w:eastAsia="仿宋_GB2312" w:cs="仿宋_GB2312"/>
          <w:sz w:val="24"/>
          <w:szCs w:val="24"/>
          <w:highlight w:val="white"/>
        </w:rPr>
        <w:t>发出《中标通知书》。《中标通知书》是合同的组成部分,对</w:t>
      </w:r>
      <w:r>
        <w:rPr>
          <w:rFonts w:hint="eastAsia" w:ascii="仿宋_GB2312" w:hAnsi="仿宋_GB2312" w:eastAsia="仿宋_GB2312" w:cs="仿宋_GB2312"/>
          <w:sz w:val="24"/>
          <w:szCs w:val="24"/>
          <w:highlight w:val="white"/>
          <w:lang w:eastAsia="zh-CN"/>
        </w:rPr>
        <w:t>中标单位</w:t>
      </w:r>
      <w:r>
        <w:rPr>
          <w:rFonts w:hint="eastAsia" w:ascii="仿宋_GB2312" w:hAnsi="仿宋_GB2312" w:eastAsia="仿宋_GB2312" w:cs="仿宋_GB2312"/>
          <w:sz w:val="24"/>
          <w:szCs w:val="24"/>
          <w:highlight w:val="white"/>
        </w:rPr>
        <w:t>和招标人具有同等法律效力。</w:t>
      </w:r>
    </w:p>
    <w:p>
      <w:pPr>
        <w:pStyle w:val="4"/>
        <w:outlineLvl w:val="1"/>
        <w:rPr>
          <w:rFonts w:hint="eastAsia" w:ascii="仿宋_GB2312" w:hAnsi="仿宋_GB2312" w:eastAsia="仿宋_GB2312" w:cs="仿宋_GB2312"/>
          <w:b/>
          <w:bCs/>
          <w:sz w:val="32"/>
          <w:szCs w:val="32"/>
        </w:rPr>
      </w:pPr>
      <w:bookmarkStart w:id="58" w:name="_Toc19051"/>
      <w:bookmarkStart w:id="59" w:name="_Toc14347"/>
      <w:bookmarkStart w:id="60" w:name="_Toc293736058"/>
      <w:bookmarkStart w:id="61" w:name="_Toc293738996"/>
      <w:bookmarkStart w:id="62" w:name="_Toc10373"/>
      <w:bookmarkStart w:id="63" w:name="_Toc446599315"/>
      <w:bookmarkStart w:id="64" w:name="_Toc293736015"/>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授予合同</w:t>
      </w:r>
      <w:bookmarkEnd w:id="58"/>
      <w:bookmarkEnd w:id="59"/>
      <w:bookmarkEnd w:id="60"/>
      <w:bookmarkEnd w:id="61"/>
      <w:bookmarkEnd w:id="62"/>
      <w:bookmarkEnd w:id="63"/>
      <w:bookmarkEnd w:id="64"/>
    </w:p>
    <w:p>
      <w:pPr>
        <w:widowControl/>
        <w:spacing w:line="520" w:lineRule="atLeast"/>
        <w:ind w:firstLine="420"/>
        <w:textAlignment w:val="baseline"/>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6.1签订合同</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6.1.1中标单位收到招标人的《中标通知书》后30日内，按照磋商文件的约定和中标单位的响应文件中的承诺与招标单位签订书面合同，所签订的合同不得对磋商文件和中标单位的响应文件作实质性修改。</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6.1.2招标人在授予合同时，有权对磋商文件中规定的货物的数量在10%的幅度内予以增加或减少。但不得对单价更改。</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6.1.3如中标单位拒签合同，则按违约处理。招标人没收其磋商保证金。</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6.1.4磋商文件、中标单位的响应文件及其澄清文件等，均为签订经济合同的依据。</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6.1.5不允许中标单位将中标项目分包或转交他人承担，特殊情况下，中标单位必须与招标人协商后共同决定将合同标的中的部分由第三方承担供货和服务责任，但中标单位必须对合同标的全部内容向招标人负责，并保证第三方提供的供货和服务符合磋商文件的约定和响应文件的承诺及相关约定。</w:t>
      </w:r>
    </w:p>
    <w:p>
      <w:pPr>
        <w:pStyle w:val="4"/>
        <w:outlineLvl w:val="1"/>
        <w:rPr>
          <w:rFonts w:hint="eastAsia" w:ascii="仿宋_GB2312" w:hAnsi="仿宋_GB2312" w:eastAsia="仿宋_GB2312" w:cs="仿宋_GB2312"/>
          <w:b/>
          <w:bCs/>
          <w:sz w:val="32"/>
          <w:szCs w:val="32"/>
        </w:rPr>
      </w:pPr>
      <w:bookmarkStart w:id="65" w:name="_Toc293736016"/>
      <w:bookmarkStart w:id="66" w:name="_Toc293738997"/>
      <w:bookmarkStart w:id="67" w:name="_Toc446599316"/>
      <w:bookmarkStart w:id="68" w:name="_Toc293736059"/>
      <w:bookmarkStart w:id="69" w:name="_Toc21370"/>
      <w:bookmarkStart w:id="70" w:name="_Toc22901"/>
      <w:bookmarkStart w:id="71" w:name="_Toc14775"/>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质疑</w:t>
      </w:r>
      <w:bookmarkEnd w:id="65"/>
      <w:bookmarkEnd w:id="66"/>
      <w:bookmarkEnd w:id="67"/>
      <w:bookmarkEnd w:id="68"/>
      <w:r>
        <w:rPr>
          <w:rFonts w:hint="eastAsia" w:ascii="仿宋_GB2312" w:hAnsi="仿宋_GB2312" w:eastAsia="仿宋_GB2312" w:cs="仿宋_GB2312"/>
          <w:b/>
          <w:bCs/>
          <w:sz w:val="32"/>
          <w:szCs w:val="32"/>
        </w:rPr>
        <w:t>和投诉</w:t>
      </w:r>
      <w:bookmarkEnd w:id="69"/>
      <w:bookmarkEnd w:id="70"/>
      <w:bookmarkEnd w:id="71"/>
    </w:p>
    <w:p>
      <w:pPr>
        <w:widowControl/>
        <w:spacing w:line="520" w:lineRule="atLeast"/>
        <w:ind w:firstLine="420"/>
        <w:textAlignment w:val="baseline"/>
        <w:rPr>
          <w:rFonts w:hint="eastAsia" w:ascii="仿宋_GB2312" w:hAnsi="仿宋_GB2312" w:eastAsia="仿宋_GB2312" w:cs="仿宋_GB2312"/>
          <w:b/>
          <w:sz w:val="24"/>
          <w:szCs w:val="24"/>
        </w:rPr>
      </w:pPr>
      <w:bookmarkStart w:id="72" w:name="_Toc293738998"/>
      <w:bookmarkStart w:id="73" w:name="_Toc294515577"/>
      <w:bookmarkStart w:id="74" w:name="_Toc293736060"/>
      <w:bookmarkStart w:id="75" w:name="_Toc293736017"/>
      <w:bookmarkStart w:id="76" w:name="_Toc446599317"/>
      <w:r>
        <w:rPr>
          <w:rFonts w:hint="eastAsia" w:ascii="仿宋_GB2312" w:hAnsi="仿宋_GB2312" w:eastAsia="仿宋_GB2312" w:cs="仿宋_GB2312"/>
          <w:b/>
          <w:sz w:val="24"/>
          <w:szCs w:val="24"/>
        </w:rPr>
        <w:t>7.1质疑</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7.1.1</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提出质疑应当符合以下条件：</w:t>
      </w:r>
    </w:p>
    <w:p>
      <w:pPr>
        <w:pStyle w:val="5"/>
        <w:wordWrap w:val="0"/>
        <w:spacing w:line="500" w:lineRule="exact"/>
        <w:ind w:firstLine="484"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如果</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对此次</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活动有疑问，可依据《政府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法》</w:t>
      </w:r>
      <w:r>
        <w:rPr>
          <w:rFonts w:hint="eastAsia" w:ascii="仿宋_GB2312" w:hAnsi="仿宋_GB2312" w:eastAsia="仿宋_GB2312" w:cs="仿宋_GB2312"/>
          <w:sz w:val="24"/>
          <w:szCs w:val="24"/>
          <w:lang w:eastAsia="zh-CN"/>
        </w:rPr>
        <w:t>《中华人民共和国招标投标法》</w:t>
      </w:r>
      <w:r>
        <w:rPr>
          <w:rFonts w:hint="eastAsia" w:ascii="仿宋_GB2312" w:hAnsi="仿宋_GB2312" w:eastAsia="仿宋_GB2312" w:cs="仿宋_GB2312"/>
          <w:sz w:val="24"/>
          <w:szCs w:val="24"/>
        </w:rPr>
        <w:t>等相关规定，在规定的时间内以书面形式向</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人或代理机构提出质疑。质疑书应当包括下列主要内容：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（1）质疑人的名称、地址、电话等；</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（2）质疑人法人签章和单位公章；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（3）具体的质疑事项及事实依据；</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（4）明确的请求和必要（合法来源）的证明材料；</w:t>
      </w:r>
    </w:p>
    <w:p>
      <w:pPr>
        <w:wordWrap w:val="0"/>
        <w:topLinePunct/>
        <w:spacing w:line="420" w:lineRule="exact"/>
        <w:ind w:left="9300" w:leftChars="200" w:hanging="8880" w:hangingChars="3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（5）以联合体形式参与资格的，则必须联合体各方共同签署、盖章；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（6）提起质疑的日期。</w:t>
      </w:r>
    </w:p>
    <w:p>
      <w:pPr>
        <w:pStyle w:val="5"/>
        <w:wordWrap w:val="0"/>
        <w:spacing w:line="500" w:lineRule="exact"/>
        <w:ind w:firstLine="484"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特注：未按上述程序规定的必备内容进行质疑的，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人或代理机构将不予以受理。</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7.1.4被质疑人应当在受理质疑后7个工作日内作出答复，并以书面形式通知质疑人和其他有关</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，答复内容仅限于</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所质疑的内容，不得涉及国家秘密和商业秘密。</w:t>
      </w:r>
    </w:p>
    <w:p>
      <w:pPr>
        <w:widowControl/>
        <w:spacing w:line="520" w:lineRule="atLeast"/>
        <w:ind w:firstLine="420"/>
        <w:textAlignment w:val="baseline"/>
        <w:rPr>
          <w:rFonts w:hint="eastAsia" w:ascii="仿宋_GB2312" w:hAnsi="仿宋_GB2312" w:eastAsia="仿宋_GB2312" w:cs="仿宋_GB2312"/>
          <w:b/>
          <w:sz w:val="24"/>
          <w:szCs w:val="24"/>
        </w:rPr>
      </w:pPr>
      <w:bookmarkStart w:id="77" w:name="_Toc456336161"/>
      <w:bookmarkStart w:id="78" w:name="_Toc483174929"/>
      <w:bookmarkStart w:id="79" w:name="_Toc450546725"/>
      <w:bookmarkStart w:id="80" w:name="_Toc9365"/>
      <w:r>
        <w:rPr>
          <w:rFonts w:hint="eastAsia" w:ascii="仿宋_GB2312" w:hAnsi="仿宋_GB2312" w:eastAsia="仿宋_GB2312" w:cs="仿宋_GB2312"/>
          <w:b/>
          <w:sz w:val="24"/>
          <w:szCs w:val="24"/>
        </w:rPr>
        <w:t>7.2投诉</w:t>
      </w:r>
      <w:bookmarkEnd w:id="77"/>
      <w:bookmarkEnd w:id="78"/>
      <w:bookmarkEnd w:id="79"/>
      <w:bookmarkEnd w:id="80"/>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7.2.1质疑人如对被质疑人的质疑回复不满意或在规定时间内未做出回复的，可在答复期满后15个工作日内向本项目管辖内的政府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监督部门提起投诉。</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投诉应当有明确的请求和必要的证明材料。</w:t>
      </w:r>
    </w:p>
    <w:p>
      <w:pPr>
        <w:wordWrap w:val="0"/>
        <w:topLinePunct/>
        <w:spacing w:line="420" w:lineRule="exact"/>
        <w:ind w:firstLine="480" w:firstLineChars="200"/>
        <w:rPr>
          <w:rFonts w:hint="eastAsia" w:ascii="仿宋_GB2312" w:hAnsi="仿宋_GB2312" w:eastAsia="仿宋_GB2312" w:cs="仿宋_GB2312"/>
          <w:sz w:val="24"/>
          <w:szCs w:val="24"/>
          <w:highlight w:val="green"/>
        </w:rPr>
      </w:pPr>
      <w:r>
        <w:rPr>
          <w:rFonts w:hint="eastAsia" w:ascii="仿宋_GB2312" w:hAnsi="仿宋_GB2312" w:eastAsia="仿宋_GB2312" w:cs="仿宋_GB2312"/>
          <w:sz w:val="24"/>
          <w:szCs w:val="24"/>
        </w:rPr>
        <w:t>7.2.2投诉人提起投诉应符合以下条件：</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(1)投诉人应是参与项目的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(2)投诉前已依法进行质疑；</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(3)投诉书内容符合中华人民共和国财政部</w:t>
      </w:r>
      <w:r>
        <w:rPr>
          <w:rFonts w:hint="eastAsia" w:ascii="仿宋_GB2312" w:hAnsi="仿宋_GB2312" w:eastAsia="仿宋_GB2312" w:cs="仿宋_GB2312"/>
          <w:sz w:val="24"/>
          <w:szCs w:val="24"/>
          <w:lang w:val="en-US" w:eastAsia="zh-CN"/>
        </w:rPr>
        <w:t>94</w:t>
      </w:r>
      <w:r>
        <w:rPr>
          <w:rFonts w:hint="eastAsia" w:ascii="仿宋_GB2312" w:hAnsi="仿宋_GB2312" w:eastAsia="仿宋_GB2312" w:cs="仿宋_GB2312"/>
          <w:sz w:val="24"/>
          <w:szCs w:val="24"/>
        </w:rPr>
        <w:t>号令《</w:t>
      </w:r>
      <w:r>
        <w:rPr>
          <w:rFonts w:hint="eastAsia" w:ascii="仿宋_GB2312" w:hAnsi="仿宋_GB2312" w:eastAsia="仿宋_GB2312" w:cs="仿宋_GB2312"/>
          <w:sz w:val="24"/>
          <w:szCs w:val="24"/>
          <w:lang w:val="en-US" w:eastAsia="zh-CN"/>
        </w:rPr>
        <w:t>政府采购质疑和投诉办法</w:t>
      </w:r>
      <w:r>
        <w:rPr>
          <w:rFonts w:hint="eastAsia" w:ascii="仿宋_GB2312" w:hAnsi="仿宋_GB2312" w:eastAsia="仿宋_GB2312" w:cs="仿宋_GB2312"/>
          <w:sz w:val="24"/>
          <w:szCs w:val="24"/>
        </w:rPr>
        <w:t>》的规定；</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(4)在投诉有效期内；</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(5)同一投诉事项未经处理的；</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(6)</w:t>
      </w:r>
      <w:r>
        <w:rPr>
          <w:rFonts w:hint="eastAsia" w:ascii="仿宋_GB2312" w:hAnsi="仿宋_GB2312" w:eastAsia="仿宋_GB2312" w:cs="仿宋_GB2312"/>
          <w:sz w:val="24"/>
          <w:szCs w:val="24"/>
        </w:rPr>
        <w:t>相关法律、法规和省级以上人民政府财政部门规定的其他条件。</w:t>
      </w:r>
    </w:p>
    <w:p>
      <w:pPr>
        <w:wordWrap w:val="0"/>
        <w:topLinePunct/>
        <w:spacing w:line="420" w:lineRule="exact"/>
        <w:ind w:firstLine="480" w:firstLineChars="200"/>
        <w:rPr>
          <w:rFonts w:hint="eastAsia" w:ascii="仿宋_GB2312" w:hAnsi="仿宋_GB2312" w:eastAsia="仿宋_GB2312" w:cs="仿宋_GB2312"/>
          <w:sz w:val="24"/>
          <w:szCs w:val="24"/>
          <w:highlight w:val="green"/>
        </w:rPr>
      </w:pPr>
      <w:r>
        <w:rPr>
          <w:rFonts w:hint="eastAsia" w:ascii="仿宋_GB2312" w:hAnsi="仿宋_GB2312" w:eastAsia="仿宋_GB2312" w:cs="仿宋_GB2312"/>
          <w:sz w:val="24"/>
          <w:szCs w:val="24"/>
        </w:rPr>
        <w:t>7.2.3</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投诉时，应当当面提交投诉书，投诉书应当包括下列主要内容：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(1)投诉人的姓名或者名称、住所、联系方式及相关证明；</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(2)被投诉人的名称、住所、联系方式；</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(3)具体的投诉事项、事实根据和法律依据；</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(4)质疑和质疑答复情况及相关证明材料；</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(5)提起投诉的日期。</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投诉人为自然人的，应当由本人签字。投诉人为法人的，应当由其法定代表人签字并加盖单位公章。投诉人为其他组织的，应当由其</w:t>
      </w:r>
      <w:r>
        <w:rPr>
          <w:rFonts w:hint="eastAsia" w:ascii="仿宋_GB2312" w:hAnsi="仿宋_GB2312" w:eastAsia="仿宋_GB2312" w:cs="仿宋_GB2312"/>
          <w:sz w:val="24"/>
          <w:szCs w:val="24"/>
          <w:lang w:eastAsia="zh-CN"/>
        </w:rPr>
        <w:t>法定代表人</w:t>
      </w:r>
      <w:r>
        <w:rPr>
          <w:rFonts w:hint="eastAsia" w:ascii="仿宋_GB2312" w:hAnsi="仿宋_GB2312" w:eastAsia="仿宋_GB2312" w:cs="仿宋_GB2312"/>
          <w:sz w:val="24"/>
          <w:szCs w:val="24"/>
        </w:rPr>
        <w:t>签字盖章并加盖单位公章。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7.2.5投诉人不符合上述规定提起的投诉，</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监督部门不予受理。</w:t>
      </w:r>
    </w:p>
    <w:p>
      <w:pPr>
        <w:rPr>
          <w:rFonts w:hint="eastAsia" w:ascii="仿宋_GB2312" w:hAnsi="仿宋_GB2312" w:eastAsia="仿宋_GB2312" w:cs="仿宋_GB2312"/>
          <w:sz w:val="32"/>
          <w:szCs w:val="32"/>
        </w:rPr>
      </w:pPr>
    </w:p>
    <w:p>
      <w:pPr>
        <w:pStyle w:val="4"/>
        <w:outlineLvl w:val="1"/>
        <w:rPr>
          <w:rFonts w:hint="eastAsia" w:ascii="仿宋_GB2312" w:hAnsi="仿宋_GB2312" w:eastAsia="仿宋_GB2312" w:cs="仿宋_GB2312"/>
          <w:b/>
          <w:bCs/>
          <w:sz w:val="32"/>
          <w:szCs w:val="32"/>
        </w:rPr>
      </w:pPr>
      <w:bookmarkStart w:id="81" w:name="_Toc10303"/>
      <w:bookmarkStart w:id="82" w:name="_Toc26647"/>
      <w:bookmarkStart w:id="83" w:name="_Toc3182"/>
      <w:r>
        <w:rPr>
          <w:rFonts w:hint="eastAsia" w:ascii="仿宋_GB2312" w:hAnsi="仿宋_GB2312" w:eastAsia="仿宋_GB2312" w:cs="仿宋_GB2312"/>
          <w:b/>
          <w:bCs/>
          <w:sz w:val="32"/>
          <w:szCs w:val="32"/>
        </w:rPr>
        <w:t>八、项目验收</w:t>
      </w:r>
      <w:bookmarkEnd w:id="72"/>
      <w:bookmarkEnd w:id="73"/>
      <w:bookmarkEnd w:id="74"/>
      <w:bookmarkEnd w:id="75"/>
      <w:bookmarkEnd w:id="76"/>
      <w:bookmarkEnd w:id="81"/>
      <w:bookmarkEnd w:id="82"/>
      <w:bookmarkEnd w:id="83"/>
    </w:p>
    <w:p>
      <w:pPr>
        <w:wordWrap w:val="0"/>
        <w:topLinePunct/>
        <w:spacing w:line="42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8.1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w:t>
      </w:r>
      <w:r>
        <w:rPr>
          <w:rFonts w:hint="eastAsia" w:ascii="仿宋_GB2312" w:hAnsi="仿宋_GB2312" w:eastAsia="仿宋_GB2312" w:cs="仿宋_GB2312"/>
          <w:sz w:val="24"/>
          <w:szCs w:val="24"/>
          <w:lang w:eastAsia="zh-CN"/>
        </w:rPr>
        <w:t>按照招标</w:t>
      </w:r>
      <w:r>
        <w:rPr>
          <w:rFonts w:hint="eastAsia" w:ascii="仿宋_GB2312" w:hAnsi="仿宋_GB2312" w:eastAsia="仿宋_GB2312" w:cs="仿宋_GB2312"/>
          <w:sz w:val="24"/>
          <w:szCs w:val="24"/>
        </w:rPr>
        <w:t>合同规定的技术、</w:t>
      </w:r>
      <w:r>
        <w:rPr>
          <w:rFonts w:hint="eastAsia" w:ascii="仿宋_GB2312" w:hAnsi="仿宋_GB2312" w:eastAsia="仿宋_GB2312" w:cs="仿宋_GB2312"/>
          <w:sz w:val="24"/>
          <w:szCs w:val="24"/>
          <w:lang w:eastAsia="zh-CN"/>
        </w:rPr>
        <w:t>货物</w:t>
      </w:r>
      <w:r>
        <w:rPr>
          <w:rFonts w:hint="eastAsia" w:ascii="仿宋_GB2312" w:hAnsi="仿宋_GB2312" w:eastAsia="仿宋_GB2312" w:cs="仿宋_GB2312"/>
          <w:sz w:val="24"/>
          <w:szCs w:val="24"/>
        </w:rPr>
        <w:t>、安全标准对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履约情况进行验收，并出具验收书。验收书包括每一项技术、</w:t>
      </w:r>
      <w:r>
        <w:rPr>
          <w:rFonts w:hint="eastAsia" w:ascii="仿宋_GB2312" w:hAnsi="仿宋_GB2312" w:eastAsia="仿宋_GB2312" w:cs="仿宋_GB2312"/>
          <w:sz w:val="24"/>
          <w:szCs w:val="24"/>
          <w:lang w:eastAsia="zh-CN"/>
        </w:rPr>
        <w:t>货物</w:t>
      </w:r>
      <w:r>
        <w:rPr>
          <w:rFonts w:hint="eastAsia" w:ascii="仿宋_GB2312" w:hAnsi="仿宋_GB2312" w:eastAsia="仿宋_GB2312" w:cs="仿宋_GB2312"/>
          <w:sz w:val="24"/>
          <w:szCs w:val="24"/>
        </w:rPr>
        <w:t>、安全标准的履约情况。</w:t>
      </w:r>
    </w:p>
    <w:p>
      <w:pPr>
        <w:wordWrap w:val="0"/>
        <w:topLinePunct/>
        <w:spacing w:line="42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8.2</w:t>
      </w:r>
      <w:r>
        <w:rPr>
          <w:rFonts w:hint="eastAsia" w:ascii="仿宋_GB2312" w:hAnsi="仿宋_GB2312" w:eastAsia="仿宋_GB2312" w:cs="仿宋_GB2312"/>
          <w:sz w:val="24"/>
          <w:szCs w:val="24"/>
        </w:rPr>
        <w:t>验收标准:磋商文件、响应文件、</w:t>
      </w:r>
      <w:r>
        <w:rPr>
          <w:rFonts w:hint="eastAsia" w:ascii="仿宋_GB2312" w:hAnsi="仿宋_GB2312" w:eastAsia="仿宋_GB2312" w:cs="仿宋_GB2312"/>
          <w:sz w:val="24"/>
          <w:szCs w:val="24"/>
          <w:lang w:eastAsia="zh-CN"/>
        </w:rPr>
        <w:t>按照招标</w:t>
      </w:r>
      <w:r>
        <w:rPr>
          <w:rFonts w:hint="eastAsia" w:ascii="仿宋_GB2312" w:hAnsi="仿宋_GB2312" w:eastAsia="仿宋_GB2312" w:cs="仿宋_GB2312"/>
          <w:sz w:val="24"/>
          <w:szCs w:val="24"/>
        </w:rPr>
        <w:t>合同规定的标准。</w:t>
      </w:r>
    </w:p>
    <w:p>
      <w:pPr>
        <w:pStyle w:val="4"/>
        <w:outlineLvl w:val="1"/>
        <w:rPr>
          <w:rFonts w:hint="eastAsia" w:ascii="仿宋_GB2312" w:hAnsi="仿宋_GB2312" w:eastAsia="仿宋_GB2312" w:cs="仿宋_GB2312"/>
          <w:b/>
          <w:bCs/>
          <w:sz w:val="32"/>
          <w:szCs w:val="32"/>
        </w:rPr>
      </w:pPr>
      <w:bookmarkStart w:id="84" w:name="_Toc293736018"/>
      <w:bookmarkStart w:id="85" w:name="_Toc446599318"/>
      <w:bookmarkStart w:id="86" w:name="_Toc6671"/>
      <w:bookmarkStart w:id="87" w:name="_Toc293738999"/>
      <w:bookmarkStart w:id="88" w:name="_Toc293736061"/>
      <w:bookmarkStart w:id="89" w:name="_Toc5386"/>
      <w:bookmarkStart w:id="90" w:name="_Toc9470"/>
      <w:r>
        <w:rPr>
          <w:rFonts w:hint="eastAsia" w:ascii="仿宋_GB2312" w:hAnsi="仿宋_GB2312" w:eastAsia="仿宋_GB2312" w:cs="仿宋_GB2312"/>
          <w:b/>
          <w:bCs/>
          <w:sz w:val="32"/>
          <w:szCs w:val="32"/>
        </w:rPr>
        <w:t>九、适用法律</w:t>
      </w:r>
      <w:bookmarkEnd w:id="84"/>
      <w:bookmarkEnd w:id="85"/>
      <w:bookmarkEnd w:id="86"/>
      <w:bookmarkEnd w:id="87"/>
      <w:bookmarkEnd w:id="88"/>
      <w:bookmarkEnd w:id="89"/>
      <w:bookmarkEnd w:id="90"/>
    </w:p>
    <w:p>
      <w:pPr>
        <w:wordWrap w:val="0"/>
        <w:topLinePunct/>
        <w:spacing w:line="42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9.1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单位和</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的一切招标投标活动均适用于《政府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法》、</w:t>
      </w:r>
      <w:r>
        <w:rPr>
          <w:rFonts w:hint="eastAsia" w:ascii="仿宋_GB2312" w:hAnsi="仿宋_GB2312" w:eastAsia="仿宋_GB2312" w:cs="仿宋_GB2312"/>
          <w:sz w:val="24"/>
          <w:szCs w:val="24"/>
          <w:lang w:eastAsia="zh-CN"/>
        </w:rPr>
        <w:t>《中华人民共和国招标投标法》、</w:t>
      </w:r>
      <w:r>
        <w:rPr>
          <w:rFonts w:hint="eastAsia" w:ascii="仿宋_GB2312" w:hAnsi="仿宋_GB2312" w:eastAsia="仿宋_GB2312" w:cs="仿宋_GB2312"/>
          <w:sz w:val="24"/>
          <w:szCs w:val="24"/>
        </w:rPr>
        <w:t>《政府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实施条例》、《政府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竞争性磋商</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方式管理办法》等相关规定。</w:t>
      </w:r>
    </w:p>
    <w:p>
      <w:pPr>
        <w:autoSpaceDE w:val="0"/>
        <w:autoSpaceDN w:val="0"/>
        <w:spacing w:line="500" w:lineRule="exact"/>
        <w:ind w:left="560" w:right="32" w:hanging="640" w:hangingChars="200"/>
        <w:contextualSpacing/>
        <w:rPr>
          <w:rFonts w:hint="eastAsia" w:ascii="仿宋_GB2312" w:hAnsi="仿宋_GB2312" w:eastAsia="仿宋_GB2312" w:cs="仿宋_GB2312"/>
          <w:color w:val="000000" w:themeColor="text1"/>
          <w:sz w:val="32"/>
          <w:szCs w:val="32"/>
          <w14:textFill>
            <w14:solidFill>
              <w14:schemeClr w14:val="tx1"/>
            </w14:solidFill>
          </w14:textFill>
        </w:rPr>
      </w:pPr>
    </w:p>
    <w:p>
      <w:pPr>
        <w:pStyle w:val="4"/>
        <w:outlineLvl w:val="1"/>
        <w:rPr>
          <w:rFonts w:hint="eastAsia" w:ascii="仿宋_GB2312" w:hAnsi="仿宋_GB2312" w:eastAsia="仿宋_GB2312" w:cs="仿宋_GB2312"/>
          <w:b/>
          <w:bCs/>
          <w:sz w:val="32"/>
          <w:szCs w:val="32"/>
        </w:rPr>
      </w:pPr>
      <w:bookmarkStart w:id="91" w:name="_Toc12184"/>
      <w:bookmarkStart w:id="92" w:name="_Toc7307"/>
      <w:bookmarkStart w:id="93" w:name="_Toc278891599"/>
      <w:bookmarkStart w:id="94" w:name="_Toc272247702"/>
      <w:bookmarkStart w:id="95" w:name="_Toc446599319"/>
      <w:bookmarkStart w:id="96" w:name="_Toc21968"/>
      <w:bookmarkStart w:id="97" w:name="_Toc437611460"/>
      <w:r>
        <w:rPr>
          <w:rFonts w:hint="eastAsia" w:ascii="仿宋_GB2312" w:hAnsi="仿宋_GB2312" w:eastAsia="仿宋_GB2312" w:cs="仿宋_GB2312"/>
          <w:b/>
          <w:bCs/>
          <w:sz w:val="32"/>
          <w:szCs w:val="32"/>
        </w:rPr>
        <w:t>十、磋商文件的解释权</w:t>
      </w:r>
      <w:bookmarkEnd w:id="91"/>
      <w:bookmarkEnd w:id="92"/>
      <w:bookmarkEnd w:id="93"/>
      <w:bookmarkEnd w:id="94"/>
      <w:bookmarkEnd w:id="95"/>
      <w:bookmarkEnd w:id="96"/>
      <w:bookmarkEnd w:id="97"/>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10.1</w:t>
      </w:r>
      <w:r>
        <w:rPr>
          <w:rFonts w:hint="eastAsia" w:ascii="仿宋_GB2312" w:hAnsi="仿宋_GB2312" w:eastAsia="仿宋_GB2312" w:cs="仿宋_GB2312"/>
          <w:sz w:val="24"/>
          <w:szCs w:val="24"/>
        </w:rPr>
        <w:t>本项目磋商文件的最终解释权为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单位所有。</w:t>
      </w:r>
    </w:p>
    <w:p>
      <w:pPr>
        <w:pStyle w:val="4"/>
        <w:outlineLvl w:val="1"/>
        <w:rPr>
          <w:rFonts w:hint="eastAsia" w:ascii="仿宋_GB2312" w:hAnsi="仿宋_GB2312" w:eastAsia="仿宋_GB2312" w:cs="仿宋_GB2312"/>
          <w:b/>
          <w:bCs/>
          <w:sz w:val="32"/>
          <w:szCs w:val="32"/>
        </w:rPr>
      </w:pPr>
      <w:bookmarkStart w:id="98" w:name="_Toc437611461"/>
      <w:bookmarkStart w:id="99" w:name="_Toc21207"/>
      <w:bookmarkStart w:id="100" w:name="_Toc446599320"/>
      <w:bookmarkStart w:id="101" w:name="_Toc11986"/>
      <w:bookmarkStart w:id="102" w:name="_Toc6349"/>
      <w:r>
        <w:rPr>
          <w:rFonts w:hint="eastAsia" w:ascii="仿宋_GB2312" w:hAnsi="仿宋_GB2312" w:eastAsia="仿宋_GB2312" w:cs="仿宋_GB2312"/>
          <w:b/>
          <w:bCs/>
          <w:sz w:val="32"/>
          <w:szCs w:val="32"/>
        </w:rPr>
        <w:t>十一、其他注意事项</w:t>
      </w:r>
      <w:bookmarkEnd w:id="98"/>
      <w:bookmarkEnd w:id="99"/>
      <w:bookmarkEnd w:id="100"/>
      <w:bookmarkEnd w:id="101"/>
      <w:bookmarkEnd w:id="102"/>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11.1</w:t>
      </w:r>
      <w:r>
        <w:rPr>
          <w:rFonts w:hint="eastAsia" w:ascii="仿宋_GB2312" w:hAnsi="仿宋_GB2312" w:eastAsia="仿宋_GB2312" w:cs="仿宋_GB2312"/>
          <w:sz w:val="24"/>
          <w:szCs w:val="24"/>
        </w:rPr>
        <w:t>单位负责人为同一人或者存在直接控股、管理关系的不同</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，不得参加同一合同项下的政府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w:t>
      </w:r>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项目提供整体设计、规范编制或者项目管理、监理、检测等服务的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，不得再参加该</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项目的其他</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活动。</w:t>
      </w:r>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11.3</w:t>
      </w:r>
      <w:r>
        <w:rPr>
          <w:rFonts w:hint="eastAsia" w:ascii="仿宋_GB2312" w:hAnsi="仿宋_GB2312" w:eastAsia="仿宋_GB2312" w:cs="仿宋_GB2312"/>
          <w:sz w:val="24"/>
          <w:szCs w:val="24"/>
        </w:rPr>
        <w:t>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法第二十二条第一款第五项所称重大违法记录，是指</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因违法经营受到刑事处罚或者责令停产停业、吊销许可证或者执照、较大数额罚款等行政处罚。</w:t>
      </w:r>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11.4</w:t>
      </w:r>
      <w:r>
        <w:rPr>
          <w:rFonts w:hint="eastAsia" w:ascii="仿宋_GB2312" w:hAnsi="仿宋_GB2312" w:eastAsia="仿宋_GB2312" w:cs="仿宋_GB2312"/>
          <w:sz w:val="24"/>
          <w:szCs w:val="24"/>
        </w:rPr>
        <w:t>按照财政部《关于规范政府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行政处罚有关问题的通知》的规定，各级人民政府财政部门依法对参加政府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作出的禁止参加政府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活动等行政处罚决定在全国范围内生效。</w:t>
      </w:r>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11.5</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在参加政府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活动前3年内因违法经营被禁止在一定期限内参加政府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活动，期限届满的，可以参加政府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w:t>
      </w:r>
    </w:p>
    <w:p>
      <w:pPr>
        <w:pStyle w:val="24"/>
        <w:adjustRightInd w:val="0"/>
        <w:snapToGrid w:val="0"/>
        <w:spacing w:line="500" w:lineRule="exact"/>
        <w:rPr>
          <w:rFonts w:hint="eastAsia" w:ascii="仿宋_GB2312" w:hAnsi="仿宋_GB2312" w:eastAsia="仿宋_GB2312" w:cs="仿宋_GB2312"/>
          <w:color w:val="000000" w:themeColor="text1"/>
          <w:sz w:val="24"/>
          <w:szCs w:val="24"/>
          <w14:textFill>
            <w14:solidFill>
              <w14:schemeClr w14:val="tx1"/>
            </w14:solidFill>
          </w14:textFill>
        </w:rPr>
        <w:sectPr>
          <w:footerReference r:id="rId5" w:type="default"/>
          <w:pgSz w:w="11906" w:h="16838"/>
          <w:pgMar w:top="1440" w:right="1797" w:bottom="1440" w:left="1797" w:header="851" w:footer="992" w:gutter="0"/>
          <w:pgNumType w:fmt="decimal" w:start="1"/>
          <w:cols w:space="425" w:num="1"/>
          <w:docGrid w:linePitch="312" w:charSpace="0"/>
        </w:sectPr>
      </w:pPr>
    </w:p>
    <w:p>
      <w:pPr>
        <w:pStyle w:val="3"/>
        <w:numPr>
          <w:ilvl w:val="0"/>
          <w:numId w:val="1"/>
        </w:numPr>
        <w:spacing w:before="0" w:after="0" w:line="240" w:lineRule="auto"/>
        <w:ind w:left="630" w:leftChars="0" w:firstLineChars="0"/>
        <w:outlineLvl w:val="0"/>
        <w:rPr>
          <w:rFonts w:hint="eastAsia" w:ascii="仿宋_GB2312" w:hAnsi="仿宋_GB2312" w:eastAsia="仿宋_GB2312" w:cs="仿宋_GB2312"/>
          <w:b/>
          <w:bCs w:val="0"/>
          <w:sz w:val="32"/>
          <w:szCs w:val="32"/>
          <w:lang w:eastAsia="zh-CN"/>
        </w:rPr>
      </w:pPr>
      <w:bookmarkStart w:id="103" w:name="_Toc1612"/>
      <w:bookmarkStart w:id="104" w:name="_Toc6992"/>
      <w:bookmarkStart w:id="105" w:name="_Toc294515580"/>
      <w:bookmarkStart w:id="106" w:name="_Toc446599322"/>
      <w:bookmarkStart w:id="107" w:name="_Toc293736063"/>
      <w:bookmarkStart w:id="108" w:name="_Toc293739001"/>
      <w:bookmarkStart w:id="109" w:name="_Toc293736020"/>
      <w:r>
        <w:rPr>
          <w:rFonts w:hint="eastAsia" w:ascii="仿宋_GB2312" w:hAnsi="仿宋_GB2312" w:eastAsia="仿宋_GB2312" w:cs="仿宋_GB2312"/>
          <w:b/>
          <w:bCs w:val="0"/>
          <w:sz w:val="32"/>
          <w:szCs w:val="32"/>
          <w:lang w:eastAsia="zh-CN"/>
        </w:rPr>
        <w:t>工程量清单</w:t>
      </w:r>
      <w:bookmarkEnd w:id="103"/>
      <w:bookmarkEnd w:id="104"/>
    </w:p>
    <w:bookmarkEnd w:id="105"/>
    <w:p>
      <w:pPr>
        <w:outlineLvl w:val="9"/>
        <w:rPr>
          <w:b/>
          <w:bCs/>
          <w:sz w:val="21"/>
          <w:szCs w:val="21"/>
        </w:rPr>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rPr>
          <w:rFonts w:hint="eastAsia" w:cs="Times New Roman"/>
          <w:b/>
          <w:bCs/>
          <w:sz w:val="21"/>
          <w:szCs w:val="21"/>
          <w:lang w:eastAsia="zh-CN"/>
        </w:rPr>
      </w:pPr>
      <w:bookmarkStart w:id="110" w:name="_Toc18089"/>
      <w:bookmarkStart w:id="111" w:name="_Toc484700952"/>
      <w:bookmarkStart w:id="112" w:name="_Toc16208"/>
      <w:bookmarkStart w:id="113" w:name="_Toc10205"/>
      <w:bookmarkStart w:id="114" w:name="_Toc31451"/>
      <w:bookmarkStart w:id="115" w:name="_Toc3536"/>
      <w:bookmarkStart w:id="116" w:name="_Toc19038"/>
      <w:bookmarkStart w:id="117" w:name="_Toc15678"/>
      <w:bookmarkStart w:id="118" w:name="_Toc27995"/>
      <w:bookmarkStart w:id="119" w:name="_Toc24657"/>
      <w:bookmarkStart w:id="120" w:name="_Toc17736"/>
      <w:bookmarkStart w:id="121" w:name="_Toc32026"/>
    </w:p>
    <w:p>
      <w:pPr>
        <w:pStyle w:val="4"/>
        <w:outlineLvl w:val="1"/>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工程量清单（另册）</w:t>
      </w:r>
      <w:bookmarkEnd w:id="110"/>
      <w:bookmarkEnd w:id="111"/>
      <w:bookmarkEnd w:id="112"/>
      <w:bookmarkEnd w:id="113"/>
      <w:bookmarkEnd w:id="114"/>
      <w:bookmarkEnd w:id="115"/>
      <w:bookmarkEnd w:id="116"/>
      <w:bookmarkEnd w:id="117"/>
      <w:bookmarkEnd w:id="118"/>
      <w:bookmarkEnd w:id="119"/>
      <w:bookmarkEnd w:id="120"/>
      <w:bookmarkEnd w:id="121"/>
    </w:p>
    <w:p>
      <w:pPr>
        <w:widowControl w:val="0"/>
        <w:numPr>
          <w:ilvl w:val="0"/>
          <w:numId w:val="0"/>
        </w:numPr>
        <w:jc w:val="both"/>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pStyle w:val="3"/>
        <w:numPr>
          <w:ilvl w:val="0"/>
          <w:numId w:val="1"/>
        </w:numPr>
        <w:spacing w:before="0" w:after="0" w:line="240" w:lineRule="auto"/>
        <w:ind w:left="630" w:leftChars="0" w:firstLineChars="0"/>
        <w:outlineLvl w:val="0"/>
        <w:rPr>
          <w:rFonts w:hint="eastAsia" w:ascii="仿宋_GB2312" w:hAnsi="仿宋_GB2312" w:eastAsia="仿宋_GB2312" w:cs="仿宋_GB2312"/>
          <w:b/>
          <w:bCs w:val="0"/>
          <w:sz w:val="32"/>
          <w:szCs w:val="32"/>
          <w:lang w:eastAsia="zh-CN"/>
        </w:rPr>
      </w:pPr>
      <w:bookmarkStart w:id="122" w:name="_Toc10724"/>
      <w:bookmarkStart w:id="123" w:name="_Toc31332"/>
      <w:bookmarkStart w:id="124" w:name="_Toc27367"/>
      <w:r>
        <w:rPr>
          <w:rFonts w:hint="eastAsia" w:ascii="仿宋_GB2312" w:hAnsi="仿宋_GB2312" w:eastAsia="仿宋_GB2312" w:cs="仿宋_GB2312"/>
          <w:b/>
          <w:bCs w:val="0"/>
          <w:sz w:val="32"/>
          <w:szCs w:val="32"/>
          <w:lang w:eastAsia="zh-CN"/>
        </w:rPr>
        <w:t>评审方法</w:t>
      </w:r>
      <w:bookmarkEnd w:id="106"/>
      <w:bookmarkEnd w:id="107"/>
      <w:bookmarkEnd w:id="108"/>
      <w:bookmarkEnd w:id="109"/>
      <w:bookmarkEnd w:id="122"/>
      <w:bookmarkEnd w:id="123"/>
      <w:bookmarkEnd w:id="124"/>
    </w:p>
    <w:p>
      <w:pPr>
        <w:rPr>
          <w:rFonts w:hint="eastAsia" w:ascii="仿宋_GB2312" w:hAnsi="仿宋_GB2312" w:eastAsia="仿宋_GB2312" w:cs="仿宋_GB2312"/>
          <w:sz w:val="32"/>
          <w:szCs w:val="32"/>
        </w:rPr>
      </w:pPr>
    </w:p>
    <w:p>
      <w:pPr>
        <w:tabs>
          <w:tab w:val="left" w:pos="420"/>
          <w:tab w:val="left" w:pos="7560"/>
          <w:tab w:val="left" w:pos="7740"/>
          <w:tab w:val="left" w:pos="7920"/>
        </w:tabs>
        <w:adjustRightInd w:val="0"/>
        <w:snapToGrid w:val="0"/>
        <w:spacing w:line="360" w:lineRule="exact"/>
        <w:rPr>
          <w:rFonts w:hint="eastAsia" w:ascii="仿宋_GB2312" w:hAnsi="仿宋_GB2312" w:eastAsia="仿宋_GB2312" w:cs="仿宋_GB2312"/>
          <w:b/>
          <w:sz w:val="24"/>
          <w:szCs w:val="24"/>
        </w:rPr>
      </w:pPr>
      <w:bookmarkStart w:id="125" w:name="_Toc293736024"/>
      <w:bookmarkStart w:id="126" w:name="_Toc293739005"/>
      <w:bookmarkStart w:id="127" w:name="_Toc293736067"/>
      <w:bookmarkStart w:id="128" w:name="_Toc446599330"/>
      <w:r>
        <w:rPr>
          <w:rFonts w:hint="eastAsia" w:ascii="仿宋_GB2312" w:hAnsi="仿宋_GB2312" w:eastAsia="仿宋_GB2312" w:cs="仿宋_GB2312"/>
          <w:b/>
          <w:sz w:val="24"/>
          <w:szCs w:val="24"/>
          <w:highlight w:val="white"/>
          <w:lang w:val="en-US" w:eastAsia="zh-CN"/>
        </w:rPr>
        <w:t>一、</w:t>
      </w:r>
      <w:r>
        <w:rPr>
          <w:rFonts w:hint="eastAsia" w:ascii="仿宋_GB2312" w:hAnsi="仿宋_GB2312" w:eastAsia="仿宋_GB2312" w:cs="仿宋_GB2312"/>
          <w:b/>
          <w:sz w:val="24"/>
          <w:szCs w:val="24"/>
          <w:highlight w:val="white"/>
        </w:rPr>
        <w:t>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white"/>
        </w:rPr>
        <w:t>1</w:t>
      </w:r>
      <w:r>
        <w:rPr>
          <w:rFonts w:hint="eastAsia" w:ascii="仿宋_GB2312" w:hAnsi="仿宋_GB2312" w:eastAsia="仿宋_GB2312" w:cs="仿宋_GB2312"/>
          <w:sz w:val="24"/>
          <w:szCs w:val="24"/>
          <w:highlight w:val="white"/>
          <w:lang w:eastAsia="zh-CN"/>
        </w:rPr>
        <w:t>.</w:t>
      </w:r>
      <w:r>
        <w:rPr>
          <w:rFonts w:hint="eastAsia" w:ascii="仿宋_GB2312" w:hAnsi="仿宋_GB2312" w:eastAsia="仿宋_GB2312" w:cs="仿宋_GB2312"/>
          <w:sz w:val="24"/>
          <w:szCs w:val="24"/>
          <w:highlight w:val="white"/>
        </w:rPr>
        <w:t>经磋商确定最终</w:t>
      </w:r>
      <w:r>
        <w:rPr>
          <w:rFonts w:hint="eastAsia" w:ascii="仿宋_GB2312" w:hAnsi="仿宋_GB2312" w:eastAsia="仿宋_GB2312" w:cs="仿宋_GB2312"/>
          <w:sz w:val="24"/>
          <w:szCs w:val="24"/>
          <w:highlight w:val="white"/>
          <w:lang w:eastAsia="zh-CN"/>
        </w:rPr>
        <w:t>招标</w:t>
      </w:r>
      <w:r>
        <w:rPr>
          <w:rFonts w:hint="eastAsia" w:ascii="仿宋_GB2312" w:hAnsi="仿宋_GB2312" w:eastAsia="仿宋_GB2312" w:cs="仿宋_GB2312"/>
          <w:sz w:val="24"/>
          <w:szCs w:val="24"/>
          <w:highlight w:val="white"/>
        </w:rPr>
        <w:t>需求和提交最后报价的</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后，由磋商小组采用</w:t>
      </w:r>
      <w:r>
        <w:rPr>
          <w:rFonts w:hint="eastAsia" w:ascii="仿宋_GB2312" w:hAnsi="仿宋_GB2312" w:eastAsia="仿宋_GB2312" w:cs="仿宋_GB2312"/>
          <w:sz w:val="24"/>
          <w:szCs w:val="24"/>
          <w:highlight w:val="white"/>
          <w:lang w:eastAsia="zh-CN"/>
        </w:rPr>
        <w:t>综合评估法</w:t>
      </w:r>
      <w:r>
        <w:rPr>
          <w:rFonts w:hint="eastAsia" w:ascii="仿宋_GB2312" w:hAnsi="仿宋_GB2312" w:eastAsia="仿宋_GB2312" w:cs="仿宋_GB2312"/>
          <w:sz w:val="24"/>
          <w:szCs w:val="24"/>
          <w:highlight w:val="white"/>
        </w:rPr>
        <w:t>对提交最后报价的</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的响应文件和最后报价进行综合评分。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white"/>
          <w:lang w:eastAsia="zh-CN"/>
        </w:rPr>
        <w:t>综合评估法</w:t>
      </w:r>
      <w:r>
        <w:rPr>
          <w:rFonts w:hint="eastAsia" w:ascii="仿宋_GB2312" w:hAnsi="仿宋_GB2312" w:eastAsia="仿宋_GB2312" w:cs="仿宋_GB2312"/>
          <w:sz w:val="24"/>
          <w:szCs w:val="24"/>
          <w:highlight w:val="white"/>
        </w:rPr>
        <w:t>是指响应文件满足磋商文件全部实质性要求且按评审因素的量化指标评审得分最高的</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为</w:t>
      </w:r>
      <w:r>
        <w:rPr>
          <w:rFonts w:hint="eastAsia" w:ascii="仿宋_GB2312" w:hAnsi="仿宋_GB2312" w:eastAsia="仿宋_GB2312" w:cs="仿宋_GB2312"/>
          <w:sz w:val="24"/>
          <w:szCs w:val="24"/>
          <w:highlight w:val="white"/>
          <w:lang w:eastAsia="zh-CN"/>
        </w:rPr>
        <w:t>中标</w:t>
      </w:r>
      <w:r>
        <w:rPr>
          <w:rFonts w:hint="eastAsia" w:ascii="仿宋_GB2312" w:hAnsi="仿宋_GB2312" w:eastAsia="仿宋_GB2312" w:cs="仿宋_GB2312"/>
          <w:sz w:val="24"/>
          <w:szCs w:val="24"/>
          <w:highlight w:val="white"/>
        </w:rPr>
        <w:t>候选</w:t>
      </w:r>
      <w:r>
        <w:rPr>
          <w:rFonts w:hint="eastAsia" w:ascii="仿宋_GB2312" w:hAnsi="仿宋_GB2312" w:eastAsia="仿宋_GB2312" w:cs="仿宋_GB2312"/>
          <w:sz w:val="24"/>
          <w:szCs w:val="24"/>
          <w:highlight w:val="white"/>
          <w:lang w:eastAsia="zh-CN"/>
        </w:rPr>
        <w:t>人</w:t>
      </w:r>
      <w:r>
        <w:rPr>
          <w:rFonts w:hint="eastAsia" w:ascii="仿宋_GB2312" w:hAnsi="仿宋_GB2312" w:eastAsia="仿宋_GB2312" w:cs="仿宋_GB2312"/>
          <w:sz w:val="24"/>
          <w:szCs w:val="24"/>
          <w:highlight w:val="white"/>
        </w:rPr>
        <w:t>的评审方法。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white"/>
        </w:rPr>
        <w:t>2</w:t>
      </w:r>
      <w:r>
        <w:rPr>
          <w:rFonts w:hint="eastAsia" w:ascii="仿宋_GB2312" w:hAnsi="仿宋_GB2312" w:eastAsia="仿宋_GB2312" w:cs="仿宋_GB2312"/>
          <w:sz w:val="24"/>
          <w:szCs w:val="24"/>
          <w:highlight w:val="white"/>
          <w:lang w:eastAsia="zh-CN"/>
        </w:rPr>
        <w:t>.</w:t>
      </w:r>
      <w:r>
        <w:rPr>
          <w:rFonts w:hint="eastAsia" w:ascii="仿宋_GB2312" w:hAnsi="仿宋_GB2312" w:eastAsia="仿宋_GB2312" w:cs="仿宋_GB2312"/>
          <w:sz w:val="24"/>
          <w:szCs w:val="24"/>
          <w:highlight w:val="white"/>
        </w:rPr>
        <w:t>评审时，磋商小组各成员应当独立对每个有效响应的文件进行评价、打分，然后汇总每个</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每项评分因素的得分。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3</w:t>
      </w:r>
      <w:r>
        <w:rPr>
          <w:rFonts w:hint="eastAsia" w:ascii="仿宋_GB2312" w:hAnsi="仿宋_GB2312" w:eastAsia="仿宋_GB2312" w:cs="仿宋_GB2312"/>
          <w:sz w:val="24"/>
          <w:szCs w:val="24"/>
          <w:highlight w:val="white"/>
          <w:lang w:eastAsia="zh-CN"/>
        </w:rPr>
        <w:t>.</w:t>
      </w:r>
      <w:r>
        <w:rPr>
          <w:rFonts w:hint="eastAsia" w:ascii="仿宋_GB2312" w:hAnsi="仿宋_GB2312" w:eastAsia="仿宋_GB2312" w:cs="仿宋_GB2312"/>
          <w:sz w:val="24"/>
          <w:szCs w:val="24"/>
          <w:highlight w:val="white"/>
        </w:rPr>
        <w:t>符合《政府</w:t>
      </w:r>
      <w:r>
        <w:rPr>
          <w:rFonts w:hint="eastAsia" w:ascii="仿宋_GB2312" w:hAnsi="仿宋_GB2312" w:eastAsia="仿宋_GB2312" w:cs="仿宋_GB2312"/>
          <w:sz w:val="24"/>
          <w:szCs w:val="24"/>
          <w:highlight w:val="white"/>
          <w:lang w:eastAsia="zh-CN"/>
        </w:rPr>
        <w:t>采购</w:t>
      </w:r>
      <w:r>
        <w:rPr>
          <w:rFonts w:hint="eastAsia" w:ascii="仿宋_GB2312" w:hAnsi="仿宋_GB2312" w:eastAsia="仿宋_GB2312" w:cs="仿宋_GB2312"/>
          <w:sz w:val="24"/>
          <w:szCs w:val="24"/>
          <w:highlight w:val="white"/>
        </w:rPr>
        <w:t>竞争性磋商</w:t>
      </w:r>
      <w:r>
        <w:rPr>
          <w:rFonts w:hint="eastAsia" w:ascii="仿宋_GB2312" w:hAnsi="仿宋_GB2312" w:eastAsia="仿宋_GB2312" w:cs="仿宋_GB2312"/>
          <w:sz w:val="24"/>
          <w:szCs w:val="24"/>
          <w:highlight w:val="white"/>
          <w:lang w:eastAsia="zh-CN"/>
        </w:rPr>
        <w:t>招标</w:t>
      </w:r>
      <w:r>
        <w:rPr>
          <w:rFonts w:hint="eastAsia" w:ascii="仿宋_GB2312" w:hAnsi="仿宋_GB2312" w:eastAsia="仿宋_GB2312" w:cs="仿宋_GB2312"/>
          <w:sz w:val="24"/>
          <w:szCs w:val="24"/>
          <w:highlight w:val="white"/>
        </w:rPr>
        <w:t>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4"/>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仿宋_GB2312" w:hAnsi="仿宋_GB2312" w:eastAsia="仿宋_GB2312" w:cs="仿宋_GB2312"/>
          <w:b/>
          <w:bCs/>
          <w:color w:val="000000" w:themeColor="text1"/>
          <w:kern w:val="2"/>
          <w:sz w:val="24"/>
          <w:szCs w:val="24"/>
          <w:lang w:val="zh-CN"/>
          <w14:textFill>
            <w14:solidFill>
              <w14:schemeClr w14:val="tx1"/>
            </w14:solidFill>
          </w14:textFill>
        </w:rPr>
      </w:pPr>
      <w:bookmarkStart w:id="129" w:name="_Toc14742"/>
      <w:bookmarkStart w:id="130" w:name="_Toc3537"/>
      <w:bookmarkStart w:id="131" w:name="_Toc4618"/>
      <w:bookmarkStart w:id="132" w:name="_Toc26597"/>
      <w:bookmarkStart w:id="133" w:name="_Toc2938"/>
      <w:bookmarkStart w:id="134" w:name="_Toc8130"/>
      <w:r>
        <w:rPr>
          <w:rFonts w:hint="eastAsia" w:ascii="仿宋_GB2312" w:hAnsi="仿宋_GB2312" w:eastAsia="仿宋_GB2312" w:cs="仿宋_GB2312"/>
          <w:b/>
          <w:bCs/>
          <w:color w:val="000000" w:themeColor="text1"/>
          <w:kern w:val="2"/>
          <w:sz w:val="24"/>
          <w:szCs w:val="24"/>
          <w:lang w:val="zh-CN"/>
          <w14:textFill>
            <w14:solidFill>
              <w14:schemeClr w14:val="tx1"/>
            </w14:solidFill>
          </w14:textFill>
        </w:rPr>
        <w:t>资格后审评审表</w:t>
      </w:r>
      <w:bookmarkEnd w:id="129"/>
      <w:bookmarkEnd w:id="130"/>
      <w:bookmarkEnd w:id="131"/>
      <w:bookmarkEnd w:id="132"/>
      <w:bookmarkEnd w:id="133"/>
      <w:bookmarkEnd w:id="134"/>
    </w:p>
    <w:tbl>
      <w:tblPr>
        <w:tblStyle w:val="38"/>
        <w:tblW w:w="883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124"/>
        <w:gridCol w:w="4361"/>
        <w:gridCol w:w="495"/>
        <w:gridCol w:w="69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noWrap w:val="0"/>
            <w:vAlign w:val="center"/>
          </w:tcPr>
          <w:p>
            <w:pPr>
              <w:spacing w:line="360" w:lineRule="auto"/>
              <w:jc w:val="center"/>
              <w:rPr>
                <w:rFonts w:hint="eastAsia" w:ascii="宋体" w:hAnsi="宋体" w:cs="仿宋"/>
                <w:b/>
                <w:spacing w:val="-2"/>
                <w:sz w:val="24"/>
              </w:rPr>
            </w:pPr>
            <w:bookmarkStart w:id="135" w:name="_Toc27601"/>
            <w:bookmarkStart w:id="136" w:name="_Toc8406"/>
            <w:bookmarkStart w:id="137" w:name="_Toc11954"/>
            <w:bookmarkStart w:id="138" w:name="_Toc29464"/>
            <w:bookmarkStart w:id="139" w:name="_Toc30312"/>
            <w:bookmarkStart w:id="140" w:name="_Toc11547"/>
            <w:r>
              <w:rPr>
                <w:rFonts w:hint="eastAsia" w:ascii="宋体" w:hAnsi="宋体" w:cs="仿宋"/>
                <w:b/>
                <w:spacing w:val="-2"/>
                <w:sz w:val="24"/>
              </w:rPr>
              <w:t>序号</w:t>
            </w:r>
          </w:p>
        </w:tc>
        <w:tc>
          <w:tcPr>
            <w:tcW w:w="2124" w:type="dxa"/>
            <w:vMerge w:val="restart"/>
            <w:noWrap w:val="0"/>
            <w:vAlign w:val="center"/>
          </w:tcPr>
          <w:p>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4361" w:type="dxa"/>
            <w:vMerge w:val="restart"/>
            <w:noWrap w:val="0"/>
            <w:vAlign w:val="center"/>
          </w:tcPr>
          <w:p>
            <w:pPr>
              <w:spacing w:line="360" w:lineRule="auto"/>
              <w:jc w:val="center"/>
              <w:rPr>
                <w:rFonts w:hint="eastAsia" w:ascii="宋体" w:hAnsi="宋体" w:cs="仿宋"/>
                <w:b/>
                <w:spacing w:val="-2"/>
                <w:sz w:val="24"/>
              </w:rPr>
            </w:pPr>
            <w:r>
              <w:rPr>
                <w:rFonts w:hint="eastAsia" w:ascii="宋体" w:hAnsi="宋体" w:cs="仿宋"/>
                <w:b/>
                <w:spacing w:val="-2"/>
                <w:sz w:val="24"/>
              </w:rPr>
              <w:t>评审合格标准</w:t>
            </w:r>
          </w:p>
        </w:tc>
        <w:tc>
          <w:tcPr>
            <w:tcW w:w="1884" w:type="dxa"/>
            <w:gridSpan w:val="3"/>
            <w:noWrap w:val="0"/>
            <w:vAlign w:val="bottom"/>
          </w:tcPr>
          <w:p>
            <w:pPr>
              <w:spacing w:line="360" w:lineRule="auto"/>
              <w:jc w:val="center"/>
              <w:rPr>
                <w:rFonts w:hint="eastAsia" w:ascii="宋体" w:hAnsi="宋体" w:cs="仿宋"/>
                <w:b/>
                <w:spacing w:val="-2"/>
                <w:sz w:val="24"/>
              </w:rPr>
            </w:pPr>
            <w:r>
              <w:rPr>
                <w:rFonts w:hint="eastAsia" w:ascii="宋体" w:hAnsi="宋体" w:cs="仿宋"/>
                <w:b/>
                <w:spacing w:val="-2"/>
                <w:sz w:val="24"/>
                <w:lang w:eastAsia="zh-CN"/>
              </w:rPr>
              <w:t>投标人</w:t>
            </w:r>
            <w:r>
              <w:rPr>
                <w:rFonts w:hint="eastAsia" w:ascii="宋体" w:hAnsi="宋体" w:cs="仿宋"/>
                <w:b/>
                <w:spacing w:val="-2"/>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noWrap w:val="0"/>
            <w:vAlign w:val="bottom"/>
          </w:tcPr>
          <w:p>
            <w:pPr>
              <w:spacing w:line="360" w:lineRule="auto"/>
              <w:jc w:val="center"/>
              <w:rPr>
                <w:rFonts w:hint="eastAsia" w:ascii="宋体" w:hAnsi="宋体" w:cs="仿宋"/>
                <w:b/>
                <w:spacing w:val="-2"/>
                <w:sz w:val="24"/>
              </w:rPr>
            </w:pPr>
          </w:p>
        </w:tc>
        <w:tc>
          <w:tcPr>
            <w:tcW w:w="2124" w:type="dxa"/>
            <w:vMerge w:val="continue"/>
            <w:noWrap w:val="0"/>
            <w:vAlign w:val="bottom"/>
          </w:tcPr>
          <w:p>
            <w:pPr>
              <w:spacing w:line="360" w:lineRule="auto"/>
              <w:jc w:val="center"/>
              <w:rPr>
                <w:rFonts w:hint="eastAsia" w:ascii="宋体" w:hAnsi="宋体" w:cs="仿宋"/>
                <w:b/>
                <w:spacing w:val="-2"/>
                <w:sz w:val="24"/>
              </w:rPr>
            </w:pPr>
          </w:p>
        </w:tc>
        <w:tc>
          <w:tcPr>
            <w:tcW w:w="4361" w:type="dxa"/>
            <w:vMerge w:val="continue"/>
            <w:noWrap w:val="0"/>
            <w:vAlign w:val="bottom"/>
          </w:tcPr>
          <w:p>
            <w:pPr>
              <w:spacing w:line="360" w:lineRule="auto"/>
              <w:jc w:val="center"/>
              <w:rPr>
                <w:rFonts w:hint="eastAsia" w:ascii="宋体" w:hAnsi="宋体" w:cs="仿宋"/>
                <w:b/>
                <w:spacing w:val="-2"/>
                <w:sz w:val="24"/>
              </w:rPr>
            </w:pPr>
          </w:p>
        </w:tc>
        <w:tc>
          <w:tcPr>
            <w:tcW w:w="495" w:type="dxa"/>
            <w:noWrap w:val="0"/>
            <w:vAlign w:val="bottom"/>
          </w:tcPr>
          <w:p>
            <w:pPr>
              <w:spacing w:line="360" w:lineRule="auto"/>
              <w:jc w:val="center"/>
              <w:rPr>
                <w:rFonts w:hint="eastAsia" w:ascii="宋体" w:hAnsi="宋体" w:cs="仿宋"/>
                <w:b/>
                <w:spacing w:val="-2"/>
                <w:sz w:val="24"/>
              </w:rPr>
            </w:pPr>
          </w:p>
        </w:tc>
        <w:tc>
          <w:tcPr>
            <w:tcW w:w="690" w:type="dxa"/>
            <w:noWrap w:val="0"/>
            <w:vAlign w:val="top"/>
          </w:tcPr>
          <w:p>
            <w:pPr>
              <w:spacing w:line="360" w:lineRule="auto"/>
              <w:jc w:val="center"/>
              <w:rPr>
                <w:rFonts w:hint="eastAsia" w:ascii="宋体" w:hAnsi="宋体" w:cs="仿宋"/>
                <w:b/>
                <w:spacing w:val="-2"/>
                <w:sz w:val="24"/>
              </w:rPr>
            </w:pPr>
          </w:p>
        </w:tc>
        <w:tc>
          <w:tcPr>
            <w:tcW w:w="699" w:type="dxa"/>
            <w:noWrap w:val="0"/>
            <w:vAlign w:val="top"/>
          </w:tcPr>
          <w:p>
            <w:pPr>
              <w:spacing w:line="360" w:lineRule="auto"/>
              <w:jc w:val="center"/>
              <w:rPr>
                <w:rFonts w:hint="eastAsia" w:ascii="宋体" w:hAnsi="宋体" w:cs="仿宋"/>
                <w:b/>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1</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营业执照等证明</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eastAsia="zh-CN"/>
              </w:rPr>
            </w:pPr>
            <w:r>
              <w:rPr>
                <w:rFonts w:hint="eastAsia" w:ascii="仿宋_GB2312" w:hAnsi="仿宋_GB2312" w:eastAsia="仿宋_GB2312" w:cs="仿宋_GB2312"/>
                <w:sz w:val="24"/>
                <w:szCs w:val="24"/>
                <w:highlight w:val="white"/>
              </w:rPr>
              <w:t>有效的营业执照复印件需加盖供应商单位公章</w:t>
            </w:r>
            <w:r>
              <w:rPr>
                <w:rFonts w:hint="eastAsia" w:ascii="仿宋_GB2312" w:hAnsi="仿宋_GB2312" w:eastAsia="仿宋_GB2312" w:cs="仿宋_GB2312"/>
                <w:sz w:val="24"/>
                <w:szCs w:val="24"/>
                <w:highlight w:val="white"/>
                <w:lang w:eastAsia="zh-CN"/>
              </w:rPr>
              <w:t>；</w:t>
            </w:r>
          </w:p>
        </w:tc>
        <w:tc>
          <w:tcPr>
            <w:tcW w:w="495" w:type="dxa"/>
            <w:noWrap w:val="0"/>
            <w:vAlign w:val="top"/>
          </w:tcPr>
          <w:p>
            <w:pPr>
              <w:spacing w:line="360" w:lineRule="auto"/>
              <w:jc w:val="left"/>
              <w:rPr>
                <w:rFonts w:hint="eastAsia" w:ascii="宋体" w:hAnsi="宋体" w:cs="仿宋"/>
                <w:spacing w:val="-2"/>
                <w:sz w:val="24"/>
              </w:rPr>
            </w:pPr>
          </w:p>
        </w:tc>
        <w:tc>
          <w:tcPr>
            <w:tcW w:w="690" w:type="dxa"/>
            <w:noWrap w:val="0"/>
            <w:vAlign w:val="top"/>
          </w:tcPr>
          <w:p>
            <w:pPr>
              <w:spacing w:line="360" w:lineRule="auto"/>
              <w:jc w:val="left"/>
              <w:rPr>
                <w:rFonts w:hint="eastAsia" w:ascii="宋体" w:hAnsi="宋体" w:cs="仿宋"/>
                <w:spacing w:val="-2"/>
                <w:sz w:val="24"/>
              </w:rPr>
            </w:pPr>
          </w:p>
        </w:tc>
        <w:tc>
          <w:tcPr>
            <w:tcW w:w="699" w:type="dxa"/>
            <w:noWrap w:val="0"/>
            <w:vAlign w:val="top"/>
          </w:tcPr>
          <w:p>
            <w:pPr>
              <w:spacing w:line="360" w:lineRule="auto"/>
              <w:jc w:val="left"/>
              <w:rPr>
                <w:rFonts w:hint="eastAsia" w:ascii="宋体" w:hAnsi="宋体"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2</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eastAsia="zh-CN"/>
              </w:rPr>
              <w:t>法定代表人身份证明书及</w:t>
            </w:r>
            <w:r>
              <w:rPr>
                <w:rFonts w:hint="eastAsia" w:ascii="仿宋_GB2312" w:hAnsi="仿宋_GB2312" w:eastAsia="仿宋_GB2312" w:cs="仿宋_GB2312"/>
                <w:sz w:val="24"/>
                <w:szCs w:val="24"/>
                <w:highlight w:val="white"/>
              </w:rPr>
              <w:t>法定代表人授权书</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val="en-US" w:eastAsia="zh-CN"/>
              </w:rPr>
              <w:t>(1)</w:t>
            </w:r>
            <w:r>
              <w:rPr>
                <w:rFonts w:hint="eastAsia" w:ascii="仿宋_GB2312" w:hAnsi="仿宋_GB2312" w:eastAsia="仿宋_GB2312" w:cs="仿宋_GB2312"/>
                <w:sz w:val="24"/>
                <w:szCs w:val="24"/>
                <w:highlight w:val="white"/>
              </w:rPr>
              <w:t>原件，按招标文件规定的格式填写、签署和盖章；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val="en-US" w:eastAsia="zh-CN"/>
              </w:rPr>
              <w:t>(2)</w:t>
            </w:r>
            <w:r>
              <w:rPr>
                <w:rFonts w:hint="eastAsia" w:ascii="仿宋_GB2312" w:hAnsi="仿宋_GB2312" w:eastAsia="仿宋_GB2312" w:cs="仿宋_GB2312"/>
                <w:sz w:val="24"/>
                <w:szCs w:val="24"/>
                <w:highlight w:val="white"/>
              </w:rPr>
              <w:t xml:space="preserve"> </w:t>
            </w:r>
            <w:r>
              <w:rPr>
                <w:rFonts w:hint="eastAsia" w:ascii="仿宋_GB2312" w:hAnsi="仿宋_GB2312" w:eastAsia="仿宋_GB2312" w:cs="仿宋_GB2312"/>
                <w:sz w:val="24"/>
                <w:szCs w:val="24"/>
                <w:highlight w:val="white"/>
                <w:lang w:eastAsia="zh-CN"/>
              </w:rPr>
              <w:t>法定代表人身份证明书附完整的</w:t>
            </w:r>
            <w:r>
              <w:rPr>
                <w:rFonts w:hint="eastAsia" w:ascii="仿宋_GB2312" w:hAnsi="仿宋_GB2312" w:eastAsia="仿宋_GB2312" w:cs="仿宋_GB2312"/>
                <w:sz w:val="24"/>
                <w:szCs w:val="24"/>
                <w:highlight w:val="white"/>
              </w:rPr>
              <w:t>法定代表人身份证复印件</w:t>
            </w:r>
            <w:r>
              <w:rPr>
                <w:rFonts w:hint="eastAsia" w:ascii="仿宋_GB2312" w:hAnsi="仿宋_GB2312" w:eastAsia="仿宋_GB2312" w:cs="仿宋_GB2312"/>
                <w:sz w:val="24"/>
                <w:szCs w:val="24"/>
                <w:highlight w:val="white"/>
                <w:lang w:eastAsia="zh-CN"/>
              </w:rPr>
              <w:t>，并</w:t>
            </w:r>
            <w:r>
              <w:rPr>
                <w:rFonts w:hint="eastAsia" w:ascii="仿宋_GB2312" w:hAnsi="仿宋_GB2312" w:eastAsia="仿宋_GB2312" w:cs="仿宋_GB2312"/>
                <w:sz w:val="24"/>
                <w:szCs w:val="24"/>
                <w:highlight w:val="white"/>
              </w:rPr>
              <w:t>加盖公章</w:t>
            </w:r>
            <w:r>
              <w:rPr>
                <w:rFonts w:hint="eastAsia" w:ascii="仿宋_GB2312" w:hAnsi="仿宋_GB2312" w:eastAsia="仿宋_GB2312" w:cs="仿宋_GB2312"/>
                <w:sz w:val="24"/>
                <w:szCs w:val="24"/>
                <w:highlight w:val="whit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w:t>
            </w:r>
            <w:r>
              <w:rPr>
                <w:rFonts w:hint="eastAsia" w:ascii="仿宋_GB2312" w:hAnsi="仿宋_GB2312" w:eastAsia="仿宋_GB2312" w:cs="仿宋_GB2312"/>
                <w:sz w:val="24"/>
                <w:szCs w:val="24"/>
                <w:highlight w:val="white"/>
                <w:lang w:val="en-US" w:eastAsia="zh-CN"/>
              </w:rPr>
              <w:t>3</w:t>
            </w:r>
            <w:r>
              <w:rPr>
                <w:rFonts w:hint="eastAsia" w:ascii="仿宋_GB2312" w:hAnsi="仿宋_GB2312" w:eastAsia="仿宋_GB2312" w:cs="仿宋_GB2312"/>
                <w:sz w:val="24"/>
                <w:szCs w:val="24"/>
                <w:highlight w:val="white"/>
              </w:rPr>
              <w:t>）</w:t>
            </w:r>
            <w:r>
              <w:rPr>
                <w:rFonts w:hint="eastAsia" w:ascii="仿宋_GB2312" w:hAnsi="仿宋_GB2312" w:eastAsia="仿宋_GB2312" w:cs="仿宋_GB2312"/>
                <w:sz w:val="24"/>
                <w:szCs w:val="24"/>
                <w:highlight w:val="white"/>
                <w:lang w:eastAsia="zh-CN"/>
              </w:rPr>
              <w:t>法定代表人授权委托书</w:t>
            </w:r>
            <w:r>
              <w:rPr>
                <w:rFonts w:hint="eastAsia" w:ascii="仿宋_GB2312" w:hAnsi="仿宋_GB2312" w:eastAsia="仿宋_GB2312" w:cs="仿宋_GB2312"/>
                <w:sz w:val="24"/>
                <w:szCs w:val="24"/>
                <w:highlight w:val="white"/>
              </w:rPr>
              <w:t>附完整的法定代表人身份证复印件、被授权人身份证复印件，</w:t>
            </w:r>
            <w:r>
              <w:rPr>
                <w:rFonts w:hint="eastAsia" w:ascii="仿宋_GB2312" w:hAnsi="仿宋_GB2312" w:eastAsia="仿宋_GB2312" w:cs="仿宋_GB2312"/>
                <w:sz w:val="24"/>
                <w:szCs w:val="24"/>
                <w:highlight w:val="white"/>
                <w:lang w:eastAsia="zh-CN"/>
              </w:rPr>
              <w:t>并</w:t>
            </w:r>
            <w:r>
              <w:rPr>
                <w:rFonts w:hint="eastAsia" w:ascii="仿宋_GB2312" w:hAnsi="仿宋_GB2312" w:eastAsia="仿宋_GB2312" w:cs="仿宋_GB2312"/>
                <w:sz w:val="24"/>
                <w:szCs w:val="24"/>
                <w:highlight w:val="white"/>
              </w:rPr>
              <w:t>加盖公章；</w:t>
            </w:r>
          </w:p>
        </w:tc>
        <w:tc>
          <w:tcPr>
            <w:tcW w:w="495" w:type="dxa"/>
            <w:noWrap w:val="0"/>
            <w:vAlign w:val="top"/>
          </w:tcPr>
          <w:p>
            <w:pPr>
              <w:spacing w:line="360" w:lineRule="auto"/>
              <w:jc w:val="left"/>
              <w:rPr>
                <w:rFonts w:hint="eastAsia" w:ascii="宋体" w:hAnsi="宋体" w:cs="仿宋"/>
                <w:spacing w:val="-2"/>
                <w:sz w:val="24"/>
              </w:rPr>
            </w:pPr>
          </w:p>
        </w:tc>
        <w:tc>
          <w:tcPr>
            <w:tcW w:w="690" w:type="dxa"/>
            <w:noWrap w:val="0"/>
            <w:vAlign w:val="top"/>
          </w:tcPr>
          <w:p>
            <w:pPr>
              <w:spacing w:line="360" w:lineRule="auto"/>
              <w:jc w:val="left"/>
              <w:rPr>
                <w:rFonts w:hint="eastAsia" w:ascii="宋体" w:hAnsi="宋体" w:cs="仿宋"/>
                <w:spacing w:val="-2"/>
                <w:sz w:val="24"/>
              </w:rPr>
            </w:pPr>
          </w:p>
        </w:tc>
        <w:tc>
          <w:tcPr>
            <w:tcW w:w="699" w:type="dxa"/>
            <w:noWrap w:val="0"/>
            <w:vAlign w:val="top"/>
          </w:tcPr>
          <w:p>
            <w:pPr>
              <w:spacing w:line="360" w:lineRule="auto"/>
              <w:jc w:val="left"/>
              <w:rPr>
                <w:rFonts w:hint="eastAsia" w:ascii="宋体" w:hAnsi="宋体"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3</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具有良好的商业信誉和健全的财务会计制度</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（1）提供会计师事务所出具的</w:t>
            </w:r>
            <w:r>
              <w:rPr>
                <w:rFonts w:hint="eastAsia" w:ascii="仿宋_GB2312" w:hAnsi="仿宋_GB2312" w:eastAsia="仿宋_GB2312" w:cs="仿宋_GB2312"/>
                <w:sz w:val="24"/>
                <w:szCs w:val="24"/>
                <w:highlight w:val="white"/>
                <w:lang w:val="en-US" w:eastAsia="zh-CN"/>
              </w:rPr>
              <w:t>2021年度或2022年度财务审计报告</w:t>
            </w:r>
            <w:r>
              <w:rPr>
                <w:rFonts w:hint="eastAsia" w:ascii="仿宋_GB2312" w:hAnsi="仿宋_GB2312" w:eastAsia="仿宋_GB2312" w:cs="仿宋_GB2312"/>
                <w:sz w:val="24"/>
                <w:szCs w:val="24"/>
                <w:highlight w:val="white"/>
              </w:rPr>
              <w:t>复印件或银行在开标日前</w:t>
            </w:r>
            <w:r>
              <w:rPr>
                <w:rFonts w:hint="eastAsia" w:ascii="仿宋_GB2312" w:hAnsi="仿宋_GB2312" w:eastAsia="仿宋_GB2312" w:cs="仿宋_GB2312"/>
                <w:sz w:val="24"/>
                <w:szCs w:val="24"/>
                <w:highlight w:val="white"/>
                <w:lang w:val="en-US" w:eastAsia="zh-CN"/>
              </w:rPr>
              <w:t>六</w:t>
            </w:r>
            <w:r>
              <w:rPr>
                <w:rFonts w:hint="eastAsia" w:ascii="仿宋_GB2312" w:hAnsi="仿宋_GB2312" w:eastAsia="仿宋_GB2312" w:cs="仿宋_GB2312"/>
                <w:sz w:val="24"/>
                <w:szCs w:val="24"/>
                <w:highlight w:val="white"/>
              </w:rPr>
              <w:t>个月内开具的资信证明；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（2）复印件加盖</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 xml:space="preserve">公章； </w:t>
            </w:r>
          </w:p>
        </w:tc>
        <w:tc>
          <w:tcPr>
            <w:tcW w:w="495" w:type="dxa"/>
            <w:noWrap w:val="0"/>
            <w:vAlign w:val="top"/>
          </w:tcPr>
          <w:p>
            <w:pPr>
              <w:spacing w:line="360" w:lineRule="auto"/>
              <w:jc w:val="left"/>
              <w:rPr>
                <w:rFonts w:hint="eastAsia" w:ascii="宋体" w:hAnsi="宋体" w:cs="仿宋"/>
                <w:spacing w:val="-2"/>
                <w:sz w:val="24"/>
              </w:rPr>
            </w:pPr>
          </w:p>
        </w:tc>
        <w:tc>
          <w:tcPr>
            <w:tcW w:w="690" w:type="dxa"/>
            <w:noWrap w:val="0"/>
            <w:vAlign w:val="top"/>
          </w:tcPr>
          <w:p>
            <w:pPr>
              <w:spacing w:line="360" w:lineRule="auto"/>
              <w:jc w:val="left"/>
              <w:rPr>
                <w:rFonts w:hint="eastAsia" w:ascii="宋体" w:hAnsi="宋体" w:cs="仿宋"/>
                <w:spacing w:val="-2"/>
                <w:sz w:val="24"/>
              </w:rPr>
            </w:pPr>
          </w:p>
        </w:tc>
        <w:tc>
          <w:tcPr>
            <w:tcW w:w="699" w:type="dxa"/>
            <w:noWrap w:val="0"/>
            <w:vAlign w:val="top"/>
          </w:tcPr>
          <w:p>
            <w:pPr>
              <w:spacing w:line="360" w:lineRule="auto"/>
              <w:jc w:val="left"/>
              <w:rPr>
                <w:rFonts w:hint="eastAsia" w:ascii="宋体" w:hAnsi="宋体"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4</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具有履行合同所必需的设备和专业技术能力</w:t>
            </w:r>
          </w:p>
        </w:tc>
        <w:tc>
          <w:tcPr>
            <w:tcW w:w="4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lang w:eastAsia="zh-CN"/>
              </w:rPr>
            </w:pPr>
            <w:r>
              <w:rPr>
                <w:rFonts w:hint="eastAsia" w:ascii="仿宋_GB2312" w:hAnsi="仿宋_GB2312" w:eastAsia="仿宋_GB2312" w:cs="仿宋_GB2312"/>
                <w:sz w:val="24"/>
                <w:szCs w:val="24"/>
                <w:highlight w:val="white"/>
              </w:rPr>
              <w:t>提供了可充分满足履行合同所需设备和专业技术能力的承诺</w:t>
            </w:r>
            <w:r>
              <w:rPr>
                <w:rFonts w:hint="eastAsia" w:ascii="仿宋_GB2312" w:hAnsi="仿宋_GB2312" w:eastAsia="仿宋_GB2312" w:cs="仿宋_GB2312"/>
                <w:sz w:val="24"/>
                <w:szCs w:val="24"/>
                <w:highlight w:val="white"/>
                <w:lang w:eastAsia="zh-CN"/>
              </w:rPr>
              <w:t>（格式自拟）</w:t>
            </w:r>
          </w:p>
        </w:tc>
        <w:tc>
          <w:tcPr>
            <w:tcW w:w="495" w:type="dxa"/>
            <w:noWrap w:val="0"/>
            <w:vAlign w:val="top"/>
          </w:tcPr>
          <w:p>
            <w:pPr>
              <w:spacing w:line="360" w:lineRule="auto"/>
              <w:jc w:val="left"/>
              <w:rPr>
                <w:rFonts w:hint="eastAsia" w:ascii="宋体" w:hAnsi="宋体" w:cs="仿宋"/>
                <w:spacing w:val="-2"/>
                <w:sz w:val="24"/>
              </w:rPr>
            </w:pPr>
          </w:p>
        </w:tc>
        <w:tc>
          <w:tcPr>
            <w:tcW w:w="690" w:type="dxa"/>
            <w:noWrap w:val="0"/>
            <w:vAlign w:val="top"/>
          </w:tcPr>
          <w:p>
            <w:pPr>
              <w:spacing w:line="360" w:lineRule="auto"/>
              <w:jc w:val="left"/>
              <w:rPr>
                <w:rFonts w:hint="eastAsia" w:ascii="宋体" w:hAnsi="宋体" w:cs="仿宋"/>
                <w:spacing w:val="-2"/>
                <w:sz w:val="24"/>
              </w:rPr>
            </w:pPr>
          </w:p>
        </w:tc>
        <w:tc>
          <w:tcPr>
            <w:tcW w:w="699" w:type="dxa"/>
            <w:noWrap w:val="0"/>
            <w:vAlign w:val="top"/>
          </w:tcPr>
          <w:p>
            <w:pPr>
              <w:spacing w:line="360" w:lineRule="auto"/>
              <w:jc w:val="left"/>
              <w:rPr>
                <w:rFonts w:hint="eastAsia" w:ascii="宋体" w:hAnsi="宋体"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5</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有依法缴纳税收和社会保障资金的良好记录</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rPr>
              <w:t>（1）提供开标</w:t>
            </w:r>
            <w:r>
              <w:rPr>
                <w:rFonts w:hint="eastAsia" w:ascii="仿宋_GB2312" w:hAnsi="仿宋_GB2312" w:eastAsia="仿宋_GB2312" w:cs="仿宋_GB2312"/>
                <w:sz w:val="24"/>
                <w:szCs w:val="24"/>
                <w:highlight w:val="white"/>
                <w:lang w:val="en-US"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w:t>
            </w:r>
            <w:r>
              <w:rPr>
                <w:rFonts w:hint="eastAsia" w:ascii="仿宋_GB2312" w:hAnsi="仿宋_GB2312" w:eastAsia="仿宋_GB2312" w:cs="仿宋_GB2312"/>
                <w:sz w:val="24"/>
                <w:szCs w:val="24"/>
                <w:highlight w:val="white"/>
                <w:lang w:val="en-US" w:eastAsia="zh-CN"/>
              </w:rPr>
              <w:t>任意三</w:t>
            </w:r>
            <w:r>
              <w:rPr>
                <w:rFonts w:hint="eastAsia" w:ascii="仿宋_GB2312" w:hAnsi="仿宋_GB2312" w:eastAsia="仿宋_GB2312" w:cs="仿宋_GB2312"/>
                <w:sz w:val="24"/>
                <w:szCs w:val="24"/>
                <w:highlight w:val="white"/>
              </w:rPr>
              <w:t>个月依法缴纳税收证明，证明材料可以是缴费的银行单据等复印件并加盖公章或免缴纳证明</w:t>
            </w:r>
            <w:r>
              <w:rPr>
                <w:rFonts w:hint="eastAsia" w:ascii="仿宋_GB2312" w:hAnsi="仿宋_GB2312" w:eastAsia="仿宋_GB2312" w:cs="仿宋_GB2312"/>
                <w:sz w:val="24"/>
                <w:szCs w:val="24"/>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rPr>
              <w:t>（2）提供开标</w:t>
            </w:r>
            <w:r>
              <w:rPr>
                <w:rFonts w:hint="eastAsia" w:ascii="仿宋_GB2312" w:hAnsi="仿宋_GB2312" w:eastAsia="仿宋_GB2312" w:cs="仿宋_GB2312"/>
                <w:sz w:val="24"/>
                <w:szCs w:val="24"/>
                <w:highlight w:val="white"/>
                <w:lang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六个月任意三</w:t>
            </w:r>
            <w:r>
              <w:rPr>
                <w:rFonts w:hint="eastAsia" w:ascii="仿宋_GB2312" w:hAnsi="仿宋_GB2312" w:eastAsia="仿宋_GB2312" w:cs="仿宋_GB2312"/>
                <w:sz w:val="24"/>
                <w:szCs w:val="24"/>
                <w:highlight w:val="white"/>
              </w:rPr>
              <w:t>个月依法缴纳社保证明，证明材料可以是缴费的银行单据或社保机构开具的证明等复印件并加盖公章或免缴纳证明</w:t>
            </w:r>
            <w:r>
              <w:rPr>
                <w:rFonts w:hint="eastAsia" w:ascii="仿宋_GB2312" w:hAnsi="仿宋_GB2312" w:eastAsia="仿宋_GB2312" w:cs="仿宋_GB2312"/>
                <w:sz w:val="24"/>
                <w:szCs w:val="24"/>
                <w:highlight w:val="white"/>
                <w:lang w:eastAsia="zh-CN"/>
              </w:rPr>
              <w:t>。</w:t>
            </w:r>
          </w:p>
        </w:tc>
        <w:tc>
          <w:tcPr>
            <w:tcW w:w="495" w:type="dxa"/>
            <w:noWrap w:val="0"/>
            <w:vAlign w:val="top"/>
          </w:tcPr>
          <w:p>
            <w:pPr>
              <w:spacing w:line="360" w:lineRule="auto"/>
              <w:jc w:val="left"/>
              <w:rPr>
                <w:rFonts w:hint="eastAsia" w:ascii="宋体" w:hAnsi="宋体" w:cs="仿宋"/>
                <w:spacing w:val="-2"/>
                <w:sz w:val="24"/>
              </w:rPr>
            </w:pPr>
          </w:p>
        </w:tc>
        <w:tc>
          <w:tcPr>
            <w:tcW w:w="690" w:type="dxa"/>
            <w:noWrap w:val="0"/>
            <w:vAlign w:val="top"/>
          </w:tcPr>
          <w:p>
            <w:pPr>
              <w:spacing w:line="360" w:lineRule="auto"/>
              <w:jc w:val="left"/>
              <w:rPr>
                <w:rFonts w:hint="eastAsia" w:ascii="宋体" w:hAnsi="宋体" w:cs="仿宋"/>
                <w:spacing w:val="-2"/>
                <w:sz w:val="24"/>
              </w:rPr>
            </w:pPr>
          </w:p>
        </w:tc>
        <w:tc>
          <w:tcPr>
            <w:tcW w:w="699" w:type="dxa"/>
            <w:noWrap w:val="0"/>
            <w:vAlign w:val="top"/>
          </w:tcPr>
          <w:p>
            <w:pPr>
              <w:spacing w:line="360" w:lineRule="auto"/>
              <w:jc w:val="left"/>
              <w:rPr>
                <w:rFonts w:hint="eastAsia" w:ascii="宋体" w:hAnsi="宋体"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6</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投标人声明函</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rPr>
              <w:t>提供了参加政府采购活动前三年内，在经营活动中没有重大违法记录的书面声明</w:t>
            </w:r>
            <w:r>
              <w:rPr>
                <w:rFonts w:hint="eastAsia" w:ascii="仿宋_GB2312" w:hAnsi="仿宋_GB2312" w:eastAsia="仿宋_GB2312" w:cs="仿宋_GB2312"/>
                <w:sz w:val="24"/>
                <w:szCs w:val="24"/>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单位负责人为同一人或者存在直接控股、管理关系的不同</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，不得参加同一合同项下的政府采购活动。除单一来源采购项目外，为采购项目提供整体设计、规范编制或者项目管理、监理、检测等服务的</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，不得再参加该采购项目的其他采购活动</w:t>
            </w:r>
            <w:r>
              <w:rPr>
                <w:rFonts w:hint="eastAsia" w:ascii="仿宋_GB2312" w:hAnsi="仿宋_GB2312" w:eastAsia="仿宋_GB2312" w:cs="仿宋_GB2312"/>
                <w:sz w:val="24"/>
                <w:szCs w:val="24"/>
                <w:highlight w:val="white"/>
                <w:lang w:eastAsia="zh-CN"/>
              </w:rPr>
              <w:t>的书面声明。</w:t>
            </w:r>
          </w:p>
        </w:tc>
        <w:tc>
          <w:tcPr>
            <w:tcW w:w="495" w:type="dxa"/>
            <w:noWrap w:val="0"/>
            <w:vAlign w:val="top"/>
          </w:tcPr>
          <w:p>
            <w:pPr>
              <w:spacing w:line="360" w:lineRule="auto"/>
              <w:jc w:val="left"/>
              <w:rPr>
                <w:rFonts w:hint="eastAsia" w:ascii="宋体" w:hAnsi="宋体" w:cs="仿宋"/>
                <w:spacing w:val="-2"/>
                <w:sz w:val="24"/>
              </w:rPr>
            </w:pPr>
          </w:p>
        </w:tc>
        <w:tc>
          <w:tcPr>
            <w:tcW w:w="690" w:type="dxa"/>
            <w:noWrap w:val="0"/>
            <w:vAlign w:val="top"/>
          </w:tcPr>
          <w:p>
            <w:pPr>
              <w:spacing w:line="360" w:lineRule="auto"/>
              <w:jc w:val="left"/>
              <w:rPr>
                <w:rFonts w:hint="eastAsia" w:ascii="宋体" w:hAnsi="宋体" w:cs="仿宋"/>
                <w:spacing w:val="-2"/>
                <w:sz w:val="24"/>
              </w:rPr>
            </w:pPr>
          </w:p>
        </w:tc>
        <w:tc>
          <w:tcPr>
            <w:tcW w:w="699" w:type="dxa"/>
            <w:noWrap w:val="0"/>
            <w:vAlign w:val="top"/>
          </w:tcPr>
          <w:p>
            <w:pPr>
              <w:spacing w:line="360" w:lineRule="auto"/>
              <w:jc w:val="left"/>
              <w:rPr>
                <w:rFonts w:hint="eastAsia" w:ascii="宋体" w:hAnsi="宋体"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7</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信用信息查询</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lang w:eastAsia="zh-CN"/>
              </w:rPr>
            </w:pPr>
            <w:r>
              <w:rPr>
                <w:rFonts w:hint="eastAsia" w:ascii="仿宋_GB2312" w:hAnsi="仿宋_GB2312" w:eastAsia="仿宋_GB2312" w:cs="仿宋_GB2312"/>
                <w:sz w:val="24"/>
                <w:szCs w:val="24"/>
                <w:highlight w:val="white"/>
              </w:rPr>
              <w:t>投标人不得为“信用中国网站（www.creditchina.gov.cn）中列入失信被执行人和</w:t>
            </w:r>
            <w:r>
              <w:rPr>
                <w:rFonts w:hint="eastAsia" w:ascii="仿宋_GB2312" w:hAnsi="仿宋_GB2312" w:eastAsia="仿宋_GB2312" w:cs="仿宋_GB2312"/>
                <w:sz w:val="24"/>
                <w:szCs w:val="24"/>
                <w:highlight w:val="white"/>
                <w:lang w:eastAsia="zh-CN"/>
              </w:rPr>
              <w:t>税收违法黑名单</w:t>
            </w:r>
            <w:r>
              <w:rPr>
                <w:rFonts w:hint="eastAsia" w:ascii="仿宋_GB2312" w:hAnsi="仿宋_GB2312" w:eastAsia="仿宋_GB2312" w:cs="仿宋_GB2312"/>
                <w:sz w:val="24"/>
                <w:szCs w:val="24"/>
                <w:highlight w:val="white"/>
              </w:rPr>
              <w:t>的</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，不得为中国政府采购网（www.ccgp.gov.cn）政府采购严重违法失信行为记录名单中被财政部门禁止参加政府采购活动的投标人（以代理机构查询结果为准）</w:t>
            </w:r>
            <w:r>
              <w:rPr>
                <w:rFonts w:hint="eastAsia" w:ascii="仿宋_GB2312" w:hAnsi="仿宋_GB2312" w:eastAsia="仿宋_GB2312" w:cs="仿宋_GB2312"/>
                <w:sz w:val="24"/>
                <w:szCs w:val="24"/>
                <w:highlight w:val="white"/>
                <w:lang w:eastAsia="zh-CN"/>
              </w:rPr>
              <w:t>。</w:t>
            </w:r>
          </w:p>
        </w:tc>
        <w:tc>
          <w:tcPr>
            <w:tcW w:w="495" w:type="dxa"/>
            <w:noWrap w:val="0"/>
            <w:vAlign w:val="top"/>
          </w:tcPr>
          <w:p>
            <w:pPr>
              <w:spacing w:line="360" w:lineRule="auto"/>
              <w:jc w:val="left"/>
              <w:rPr>
                <w:rFonts w:hint="eastAsia" w:ascii="宋体" w:hAnsi="宋体" w:cs="仿宋"/>
                <w:spacing w:val="-2"/>
                <w:sz w:val="24"/>
              </w:rPr>
            </w:pPr>
          </w:p>
        </w:tc>
        <w:tc>
          <w:tcPr>
            <w:tcW w:w="690" w:type="dxa"/>
            <w:noWrap w:val="0"/>
            <w:vAlign w:val="top"/>
          </w:tcPr>
          <w:p>
            <w:pPr>
              <w:spacing w:line="360" w:lineRule="auto"/>
              <w:jc w:val="left"/>
              <w:rPr>
                <w:rFonts w:hint="eastAsia" w:ascii="宋体" w:hAnsi="宋体" w:cs="仿宋"/>
                <w:spacing w:val="-2"/>
                <w:sz w:val="24"/>
              </w:rPr>
            </w:pPr>
          </w:p>
        </w:tc>
        <w:tc>
          <w:tcPr>
            <w:tcW w:w="699" w:type="dxa"/>
            <w:noWrap w:val="0"/>
            <w:vAlign w:val="top"/>
          </w:tcPr>
          <w:p>
            <w:pPr>
              <w:spacing w:line="360" w:lineRule="auto"/>
              <w:jc w:val="left"/>
              <w:rPr>
                <w:rFonts w:hint="eastAsia" w:ascii="宋体" w:hAnsi="宋体"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宋体" w:hAnsi="宋体" w:eastAsia="宋体" w:cs="仿宋"/>
                <w:b w:val="0"/>
                <w:bCs w:val="0"/>
                <w:color w:val="auto"/>
                <w:spacing w:val="-2"/>
                <w:sz w:val="24"/>
                <w:lang w:val="en-US" w:eastAsia="zh-CN"/>
              </w:rPr>
            </w:pPr>
            <w:r>
              <w:rPr>
                <w:rFonts w:hint="eastAsia" w:ascii="宋体" w:hAnsi="宋体" w:cs="仿宋"/>
                <w:b w:val="0"/>
                <w:bCs w:val="0"/>
                <w:color w:val="auto"/>
                <w:spacing w:val="-2"/>
                <w:sz w:val="24"/>
                <w:lang w:val="en-US" w:eastAsia="zh-CN"/>
              </w:rPr>
              <w:t>8</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eastAsia="zh-CN"/>
              </w:rPr>
              <w:t>落实政策</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val="en-US" w:eastAsia="zh-CN"/>
              </w:rPr>
              <w:t>本项目为专门面向中小企业，故只接受全部服务由中小企业提供，按要求填写中小企业声明函。</w:t>
            </w:r>
          </w:p>
        </w:tc>
        <w:tc>
          <w:tcPr>
            <w:tcW w:w="495" w:type="dxa"/>
            <w:noWrap w:val="0"/>
            <w:vAlign w:val="top"/>
          </w:tcPr>
          <w:p>
            <w:pPr>
              <w:spacing w:line="360" w:lineRule="auto"/>
              <w:jc w:val="left"/>
              <w:rPr>
                <w:rFonts w:hint="eastAsia" w:ascii="宋体" w:hAnsi="宋体" w:cs="仿宋"/>
                <w:spacing w:val="-2"/>
                <w:sz w:val="24"/>
              </w:rPr>
            </w:pPr>
          </w:p>
        </w:tc>
        <w:tc>
          <w:tcPr>
            <w:tcW w:w="690" w:type="dxa"/>
            <w:noWrap w:val="0"/>
            <w:vAlign w:val="top"/>
          </w:tcPr>
          <w:p>
            <w:pPr>
              <w:spacing w:line="360" w:lineRule="auto"/>
              <w:jc w:val="left"/>
              <w:rPr>
                <w:rFonts w:hint="eastAsia" w:ascii="宋体" w:hAnsi="宋体" w:cs="仿宋"/>
                <w:spacing w:val="-2"/>
                <w:sz w:val="24"/>
              </w:rPr>
            </w:pPr>
          </w:p>
        </w:tc>
        <w:tc>
          <w:tcPr>
            <w:tcW w:w="699" w:type="dxa"/>
            <w:noWrap w:val="0"/>
            <w:vAlign w:val="top"/>
          </w:tcPr>
          <w:p>
            <w:pPr>
              <w:spacing w:line="360" w:lineRule="auto"/>
              <w:jc w:val="left"/>
              <w:rPr>
                <w:rFonts w:hint="eastAsia" w:ascii="宋体" w:hAnsi="宋体"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463" w:type="dxa"/>
            <w:noWrap w:val="0"/>
            <w:vAlign w:val="center"/>
          </w:tcPr>
          <w:p>
            <w:pPr>
              <w:spacing w:line="360" w:lineRule="auto"/>
              <w:jc w:val="center"/>
              <w:rPr>
                <w:rFonts w:hint="eastAsia" w:ascii="宋体" w:hAnsi="宋体" w:cs="仿宋"/>
                <w:b w:val="0"/>
                <w:bCs w:val="0"/>
                <w:color w:val="auto"/>
                <w:spacing w:val="-2"/>
                <w:sz w:val="24"/>
                <w:lang w:val="en-US" w:eastAsia="zh-CN"/>
              </w:rPr>
            </w:pPr>
            <w:r>
              <w:rPr>
                <w:rFonts w:hint="eastAsia" w:ascii="宋体" w:hAnsi="宋体" w:cs="仿宋"/>
                <w:b w:val="0"/>
                <w:bCs w:val="0"/>
                <w:color w:val="auto"/>
                <w:spacing w:val="-2"/>
                <w:sz w:val="24"/>
                <w:lang w:val="en-US" w:eastAsia="zh-CN"/>
              </w:rPr>
              <w:t>9</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企业资质</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须</w:t>
            </w:r>
            <w:r>
              <w:rPr>
                <w:rFonts w:hint="eastAsia" w:ascii="仿宋_GB2312" w:hAnsi="仿宋_GB2312" w:eastAsia="仿宋_GB2312" w:cs="仿宋_GB2312"/>
                <w:sz w:val="24"/>
                <w:szCs w:val="24"/>
                <w:highlight w:val="white"/>
                <w:rtl w:val="0"/>
                <w:lang w:val="en-US" w:eastAsia="zh-CN"/>
              </w:rPr>
              <w:t>具备公路工程施工总承包三</w:t>
            </w:r>
            <w:r>
              <w:rPr>
                <w:rFonts w:hint="eastAsia" w:ascii="仿宋_GB2312" w:hAnsi="仿宋_GB2312" w:eastAsia="仿宋_GB2312" w:cs="仿宋_GB2312"/>
                <w:sz w:val="24"/>
                <w:szCs w:val="24"/>
                <w:highlight w:val="white"/>
                <w:lang w:val="en-US" w:eastAsia="zh-CN"/>
              </w:rPr>
              <w:t>级及以上原件或复印件（加盖公章）。</w:t>
            </w:r>
          </w:p>
        </w:tc>
        <w:tc>
          <w:tcPr>
            <w:tcW w:w="495" w:type="dxa"/>
            <w:noWrap w:val="0"/>
            <w:vAlign w:val="top"/>
          </w:tcPr>
          <w:p>
            <w:pPr>
              <w:spacing w:line="360" w:lineRule="auto"/>
              <w:jc w:val="left"/>
              <w:rPr>
                <w:rFonts w:hint="eastAsia" w:ascii="宋体" w:hAnsi="宋体" w:cs="仿宋"/>
                <w:spacing w:val="-2"/>
                <w:sz w:val="24"/>
              </w:rPr>
            </w:pPr>
          </w:p>
        </w:tc>
        <w:tc>
          <w:tcPr>
            <w:tcW w:w="690" w:type="dxa"/>
            <w:noWrap w:val="0"/>
            <w:vAlign w:val="top"/>
          </w:tcPr>
          <w:p>
            <w:pPr>
              <w:spacing w:line="360" w:lineRule="auto"/>
              <w:jc w:val="left"/>
              <w:rPr>
                <w:rFonts w:hint="eastAsia" w:ascii="宋体" w:hAnsi="宋体" w:cs="仿宋"/>
                <w:spacing w:val="-2"/>
                <w:sz w:val="24"/>
              </w:rPr>
            </w:pPr>
          </w:p>
        </w:tc>
        <w:tc>
          <w:tcPr>
            <w:tcW w:w="699" w:type="dxa"/>
            <w:noWrap w:val="0"/>
            <w:vAlign w:val="top"/>
          </w:tcPr>
          <w:p>
            <w:pPr>
              <w:spacing w:line="360" w:lineRule="auto"/>
              <w:jc w:val="left"/>
              <w:rPr>
                <w:rFonts w:hint="eastAsia" w:ascii="宋体" w:hAnsi="宋体"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63" w:type="dxa"/>
            <w:noWrap w:val="0"/>
            <w:vAlign w:val="center"/>
          </w:tcPr>
          <w:p>
            <w:pPr>
              <w:spacing w:line="360" w:lineRule="auto"/>
              <w:jc w:val="center"/>
              <w:rPr>
                <w:rFonts w:hint="default" w:ascii="宋体" w:hAnsi="宋体" w:cs="仿宋"/>
                <w:b w:val="0"/>
                <w:bCs w:val="0"/>
                <w:color w:val="auto"/>
                <w:spacing w:val="-2"/>
                <w:sz w:val="24"/>
                <w:highlight w:val="none"/>
                <w:lang w:val="en-US" w:eastAsia="zh-CN"/>
              </w:rPr>
            </w:pPr>
            <w:r>
              <w:rPr>
                <w:rFonts w:hint="eastAsia" w:ascii="宋体" w:hAnsi="宋体" w:cs="仿宋"/>
                <w:b w:val="0"/>
                <w:bCs w:val="0"/>
                <w:color w:val="auto"/>
                <w:spacing w:val="-2"/>
                <w:sz w:val="24"/>
                <w:highlight w:val="none"/>
                <w:lang w:val="en-US" w:eastAsia="zh-CN"/>
              </w:rPr>
              <w:t>10</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项目负责人资质</w:t>
            </w:r>
          </w:p>
        </w:tc>
        <w:tc>
          <w:tcPr>
            <w:tcW w:w="4361" w:type="dxa"/>
            <w:noWrap w:val="0"/>
            <w:vAlign w:val="top"/>
          </w:tcPr>
          <w:p>
            <w:pPr>
              <w:pStyle w:val="18"/>
              <w:ind w:firstLine="480" w:firstLineChars="200"/>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项目负责人须</w:t>
            </w:r>
            <w:r>
              <w:rPr>
                <w:rFonts w:hint="eastAsia" w:ascii="仿宋_GB2312" w:hAnsi="仿宋_GB2312" w:eastAsia="仿宋_GB2312" w:cs="仿宋_GB2312"/>
                <w:kern w:val="2"/>
                <w:sz w:val="24"/>
                <w:szCs w:val="24"/>
                <w:highlight w:val="white"/>
                <w:rtl w:val="0"/>
                <w:lang w:val="en-US" w:eastAsia="zh-CN" w:bidi="ar-SA"/>
              </w:rPr>
              <w:t>具备公路工程二</w:t>
            </w:r>
            <w:r>
              <w:rPr>
                <w:rFonts w:hint="eastAsia" w:ascii="仿宋_GB2312" w:hAnsi="仿宋_GB2312" w:eastAsia="仿宋_GB2312" w:cs="仿宋_GB2312"/>
                <w:kern w:val="2"/>
                <w:sz w:val="24"/>
                <w:szCs w:val="24"/>
                <w:highlight w:val="white"/>
                <w:lang w:val="en-US" w:eastAsia="zh-CN" w:bidi="ar-SA"/>
              </w:rPr>
              <w:t>级及</w:t>
            </w:r>
          </w:p>
          <w:p>
            <w:pPr>
              <w:pStyle w:val="18"/>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以上建造师资格；且未担任其他在建项</w:t>
            </w:r>
          </w:p>
          <w:p>
            <w:pPr>
              <w:pStyle w:val="18"/>
              <w:rPr>
                <w:rFonts w:hint="default"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目的项目负责人 。</w:t>
            </w:r>
          </w:p>
        </w:tc>
        <w:tc>
          <w:tcPr>
            <w:tcW w:w="495" w:type="dxa"/>
            <w:noWrap w:val="0"/>
            <w:vAlign w:val="top"/>
          </w:tcPr>
          <w:p>
            <w:pPr>
              <w:spacing w:line="360" w:lineRule="auto"/>
              <w:jc w:val="left"/>
              <w:rPr>
                <w:rFonts w:hint="eastAsia" w:ascii="宋体" w:hAnsi="宋体" w:cs="仿宋"/>
                <w:spacing w:val="-2"/>
                <w:sz w:val="24"/>
              </w:rPr>
            </w:pPr>
          </w:p>
        </w:tc>
        <w:tc>
          <w:tcPr>
            <w:tcW w:w="690" w:type="dxa"/>
            <w:noWrap w:val="0"/>
            <w:vAlign w:val="top"/>
          </w:tcPr>
          <w:p>
            <w:pPr>
              <w:spacing w:line="360" w:lineRule="auto"/>
              <w:jc w:val="left"/>
              <w:rPr>
                <w:rFonts w:hint="eastAsia" w:ascii="宋体" w:hAnsi="宋体" w:cs="仿宋"/>
                <w:spacing w:val="-2"/>
                <w:sz w:val="24"/>
              </w:rPr>
            </w:pPr>
          </w:p>
        </w:tc>
        <w:tc>
          <w:tcPr>
            <w:tcW w:w="699" w:type="dxa"/>
            <w:noWrap w:val="0"/>
            <w:vAlign w:val="top"/>
          </w:tcPr>
          <w:p>
            <w:pPr>
              <w:spacing w:line="360" w:lineRule="auto"/>
              <w:jc w:val="left"/>
              <w:rPr>
                <w:rFonts w:hint="eastAsia" w:ascii="宋体" w:hAnsi="宋体"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结论</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p>
        </w:tc>
        <w:tc>
          <w:tcPr>
            <w:tcW w:w="495" w:type="dxa"/>
            <w:noWrap w:val="0"/>
            <w:vAlign w:val="top"/>
          </w:tcPr>
          <w:p>
            <w:pPr>
              <w:spacing w:line="360" w:lineRule="auto"/>
              <w:jc w:val="left"/>
              <w:rPr>
                <w:rFonts w:hint="eastAsia" w:ascii="宋体" w:hAnsi="宋体" w:cs="仿宋"/>
                <w:spacing w:val="-2"/>
                <w:sz w:val="24"/>
              </w:rPr>
            </w:pPr>
          </w:p>
        </w:tc>
        <w:tc>
          <w:tcPr>
            <w:tcW w:w="690" w:type="dxa"/>
            <w:noWrap w:val="0"/>
            <w:vAlign w:val="top"/>
          </w:tcPr>
          <w:p>
            <w:pPr>
              <w:spacing w:line="360" w:lineRule="auto"/>
              <w:jc w:val="left"/>
              <w:rPr>
                <w:rFonts w:hint="eastAsia" w:ascii="宋体" w:hAnsi="宋体" w:cs="仿宋"/>
                <w:spacing w:val="-2"/>
                <w:sz w:val="24"/>
              </w:rPr>
            </w:pPr>
          </w:p>
        </w:tc>
        <w:tc>
          <w:tcPr>
            <w:tcW w:w="699" w:type="dxa"/>
            <w:noWrap w:val="0"/>
            <w:vAlign w:val="top"/>
          </w:tcPr>
          <w:p>
            <w:pPr>
              <w:spacing w:line="360" w:lineRule="auto"/>
              <w:jc w:val="left"/>
              <w:rPr>
                <w:rFonts w:hint="eastAsia" w:ascii="宋体" w:hAnsi="宋体"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pPr>
              <w:spacing w:line="360" w:lineRule="auto"/>
              <w:jc w:val="center"/>
              <w:rPr>
                <w:rFonts w:hint="eastAsia" w:ascii="宋体" w:hAnsi="宋体" w:cs="仿宋"/>
                <w:b w:val="0"/>
                <w:bCs w:val="0"/>
                <w:color w:val="FF0000"/>
                <w:spacing w:val="-2"/>
                <w:sz w:val="24"/>
              </w:rPr>
            </w:pPr>
          </w:p>
        </w:tc>
        <w:tc>
          <w:tcPr>
            <w:tcW w:w="4361" w:type="dxa"/>
            <w:noWrap w:val="0"/>
            <w:vAlign w:val="top"/>
          </w:tcPr>
          <w:p>
            <w:pPr>
              <w:spacing w:line="360" w:lineRule="auto"/>
              <w:jc w:val="left"/>
              <w:rPr>
                <w:rFonts w:hint="eastAsia" w:ascii="宋体" w:hAnsi="宋体" w:cs="仿宋"/>
                <w:b w:val="0"/>
                <w:bCs w:val="0"/>
                <w:color w:val="FF0000"/>
                <w:spacing w:val="-2"/>
                <w:sz w:val="24"/>
              </w:rPr>
            </w:pPr>
          </w:p>
        </w:tc>
        <w:tc>
          <w:tcPr>
            <w:tcW w:w="495" w:type="dxa"/>
            <w:noWrap w:val="0"/>
            <w:vAlign w:val="top"/>
          </w:tcPr>
          <w:p>
            <w:pPr>
              <w:spacing w:line="360" w:lineRule="auto"/>
              <w:jc w:val="left"/>
              <w:rPr>
                <w:rFonts w:hint="eastAsia" w:ascii="宋体" w:hAnsi="宋体" w:cs="仿宋"/>
                <w:spacing w:val="-2"/>
                <w:sz w:val="24"/>
              </w:rPr>
            </w:pPr>
          </w:p>
        </w:tc>
        <w:tc>
          <w:tcPr>
            <w:tcW w:w="690" w:type="dxa"/>
            <w:noWrap w:val="0"/>
            <w:vAlign w:val="top"/>
          </w:tcPr>
          <w:p>
            <w:pPr>
              <w:spacing w:line="360" w:lineRule="auto"/>
              <w:jc w:val="left"/>
              <w:rPr>
                <w:rFonts w:hint="eastAsia" w:ascii="宋体" w:hAnsi="宋体" w:cs="仿宋"/>
                <w:spacing w:val="-2"/>
                <w:sz w:val="24"/>
              </w:rPr>
            </w:pPr>
          </w:p>
        </w:tc>
        <w:tc>
          <w:tcPr>
            <w:tcW w:w="699" w:type="dxa"/>
            <w:noWrap w:val="0"/>
            <w:vAlign w:val="top"/>
          </w:tcPr>
          <w:p>
            <w:pPr>
              <w:spacing w:line="360" w:lineRule="auto"/>
              <w:jc w:val="left"/>
              <w:rPr>
                <w:rFonts w:hint="eastAsia" w:ascii="宋体" w:hAnsi="宋体" w:cs="仿宋"/>
                <w:spacing w:val="-2"/>
                <w:sz w:val="24"/>
              </w:rPr>
            </w:pPr>
          </w:p>
        </w:tc>
      </w:tr>
      <w:bookmarkEnd w:id="135"/>
      <w:bookmarkEnd w:id="136"/>
      <w:bookmarkEnd w:id="137"/>
      <w:bookmarkEnd w:id="138"/>
      <w:bookmarkEnd w:id="139"/>
      <w:bookmarkEnd w:id="140"/>
    </w:tbl>
    <w:tbl>
      <w:tblPr>
        <w:tblStyle w:val="39"/>
        <w:tblpPr w:leftFromText="180" w:rightFromText="180" w:vertAnchor="text" w:tblpX="10217" w:tblpY="-5764"/>
        <w:tblOverlap w:val="never"/>
        <w:tblW w:w="3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26" w:type="dxa"/>
          </w:tcPr>
          <w:p>
            <w:pPr>
              <w:rPr>
                <w:rFonts w:hint="eastAsia" w:ascii="仿宋_GB2312" w:hAnsi="仿宋_GB2312" w:eastAsia="仿宋_GB2312" w:cs="仿宋_GB2312"/>
                <w:sz w:val="24"/>
                <w:szCs w:val="24"/>
                <w:highlight w:val="white"/>
                <w:vertAlign w:val="baseline"/>
              </w:rPr>
            </w:pPr>
          </w:p>
        </w:tc>
      </w:tr>
    </w:tbl>
    <w:p>
      <w:pPr>
        <w:rPr>
          <w:rFonts w:hint="eastAsia" w:ascii="仿宋_GB2312" w:hAnsi="仿宋_GB2312" w:eastAsia="仿宋_GB2312" w:cs="仿宋_GB2312"/>
          <w:sz w:val="24"/>
          <w:szCs w:val="24"/>
          <w:highlight w:val="white"/>
        </w:rPr>
      </w:pPr>
    </w:p>
    <w:p>
      <w:pPr>
        <w:spacing w:line="360" w:lineRule="auto"/>
        <w:ind w:firstLine="472"/>
        <w:jc w:val="left"/>
        <w:rPr>
          <w:rFonts w:hint="eastAsia"/>
        </w:rPr>
      </w:pPr>
      <w:r>
        <w:rPr>
          <w:rFonts w:hint="eastAsia" w:ascii="宋体" w:hAnsi="宋体" w:cs="仿宋"/>
          <w:spacing w:val="-2"/>
          <w:sz w:val="24"/>
        </w:rPr>
        <w:t>注：符合要求用“√”表示，不符合用“×”表示，结论为“合格”或“不合格”，有任一项不符合要求，结论为不合格。</w:t>
      </w:r>
    </w:p>
    <w:p>
      <w:pPr>
        <w:rPr>
          <w:rFonts w:hint="eastAsia" w:ascii="仿宋_GB2312" w:hAnsi="仿宋_GB2312" w:eastAsia="仿宋_GB2312" w:cs="仿宋_GB2312"/>
          <w:sz w:val="24"/>
          <w:szCs w:val="24"/>
        </w:rPr>
      </w:pPr>
    </w:p>
    <w:p>
      <w:pPr>
        <w:pStyle w:val="6"/>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投标文件符合性审查</w:t>
      </w:r>
    </w:p>
    <w:p>
      <w:pPr>
        <w:rPr>
          <w:rFonts w:hint="eastAsia"/>
        </w:rPr>
      </w:pPr>
    </w:p>
    <w:tbl>
      <w:tblPr>
        <w:tblStyle w:val="38"/>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pPr>
              <w:spacing w:line="360" w:lineRule="auto"/>
              <w:jc w:val="center"/>
              <w:rPr>
                <w:rFonts w:hint="eastAsia" w:ascii="宋体" w:hAnsi="宋体" w:cs="仿宋"/>
                <w:b/>
                <w:spacing w:val="-2"/>
                <w:sz w:val="24"/>
              </w:rPr>
            </w:pPr>
            <w:r>
              <w:rPr>
                <w:rFonts w:hint="eastAsia" w:ascii="宋体" w:hAnsi="宋体" w:cs="仿宋"/>
                <w:b/>
                <w:spacing w:val="-2"/>
                <w:sz w:val="24"/>
              </w:rPr>
              <w:t>序号</w:t>
            </w:r>
          </w:p>
        </w:tc>
        <w:tc>
          <w:tcPr>
            <w:tcW w:w="6211" w:type="dxa"/>
            <w:vMerge w:val="restart"/>
            <w:noWrap w:val="0"/>
            <w:vAlign w:val="bottom"/>
          </w:tcPr>
          <w:p>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2097" w:type="dxa"/>
            <w:gridSpan w:val="3"/>
            <w:noWrap w:val="0"/>
            <w:vAlign w:val="bottom"/>
          </w:tcPr>
          <w:p>
            <w:pPr>
              <w:spacing w:line="360" w:lineRule="auto"/>
              <w:jc w:val="center"/>
              <w:rPr>
                <w:rFonts w:hint="eastAsia" w:ascii="宋体" w:hAnsi="宋体" w:cs="仿宋"/>
                <w:b/>
                <w:spacing w:val="-2"/>
                <w:sz w:val="24"/>
              </w:rPr>
            </w:pPr>
            <w:r>
              <w:rPr>
                <w:rFonts w:hint="eastAsia" w:ascii="宋体" w:hAnsi="宋体" w:cs="仿宋"/>
                <w:b/>
                <w:spacing w:val="-2"/>
                <w:sz w:val="24"/>
                <w:lang w:eastAsia="zh-CN"/>
              </w:rPr>
              <w:t>投标人</w:t>
            </w:r>
            <w:r>
              <w:rPr>
                <w:rFonts w:hint="eastAsia" w:ascii="宋体" w:hAnsi="宋体" w:cs="仿宋"/>
                <w:b/>
                <w:spacing w:val="-2"/>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pPr>
              <w:spacing w:line="360" w:lineRule="auto"/>
              <w:jc w:val="center"/>
              <w:rPr>
                <w:rFonts w:hint="eastAsia" w:ascii="宋体" w:hAnsi="宋体" w:cs="仿宋"/>
                <w:b/>
                <w:spacing w:val="-2"/>
                <w:sz w:val="24"/>
              </w:rPr>
            </w:pPr>
          </w:p>
        </w:tc>
        <w:tc>
          <w:tcPr>
            <w:tcW w:w="6211" w:type="dxa"/>
            <w:vMerge w:val="continue"/>
            <w:noWrap w:val="0"/>
            <w:vAlign w:val="bottom"/>
          </w:tcPr>
          <w:p>
            <w:pPr>
              <w:spacing w:line="360" w:lineRule="auto"/>
              <w:jc w:val="center"/>
              <w:rPr>
                <w:rFonts w:hint="eastAsia" w:ascii="宋体" w:hAnsi="宋体" w:cs="仿宋"/>
                <w:b/>
                <w:spacing w:val="-2"/>
                <w:sz w:val="24"/>
              </w:rPr>
            </w:pPr>
          </w:p>
        </w:tc>
        <w:tc>
          <w:tcPr>
            <w:tcW w:w="699" w:type="dxa"/>
            <w:noWrap w:val="0"/>
            <w:vAlign w:val="bottom"/>
          </w:tcPr>
          <w:p>
            <w:pPr>
              <w:spacing w:line="360" w:lineRule="auto"/>
              <w:jc w:val="center"/>
              <w:rPr>
                <w:rFonts w:hint="eastAsia" w:ascii="宋体" w:hAnsi="宋体" w:cs="仿宋"/>
                <w:b/>
                <w:spacing w:val="-2"/>
                <w:sz w:val="24"/>
              </w:rPr>
            </w:pPr>
          </w:p>
        </w:tc>
        <w:tc>
          <w:tcPr>
            <w:tcW w:w="699" w:type="dxa"/>
            <w:noWrap w:val="0"/>
            <w:vAlign w:val="top"/>
          </w:tcPr>
          <w:p>
            <w:pPr>
              <w:spacing w:line="360" w:lineRule="auto"/>
              <w:jc w:val="center"/>
              <w:rPr>
                <w:rFonts w:hint="eastAsia" w:ascii="宋体" w:hAnsi="宋体" w:cs="仿宋"/>
                <w:b/>
                <w:spacing w:val="-2"/>
                <w:sz w:val="24"/>
              </w:rPr>
            </w:pPr>
          </w:p>
        </w:tc>
        <w:tc>
          <w:tcPr>
            <w:tcW w:w="699" w:type="dxa"/>
            <w:noWrap w:val="0"/>
            <w:vAlign w:val="top"/>
          </w:tcPr>
          <w:p>
            <w:pPr>
              <w:spacing w:line="360" w:lineRule="auto"/>
              <w:jc w:val="center"/>
              <w:rPr>
                <w:rFonts w:hint="eastAsia" w:ascii="宋体" w:hAnsi="宋体" w:cs="仿宋"/>
                <w:b/>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1</w:t>
            </w:r>
          </w:p>
        </w:tc>
        <w:tc>
          <w:tcPr>
            <w:tcW w:w="6211" w:type="dxa"/>
            <w:noWrap w:val="0"/>
            <w:vAlign w:val="center"/>
          </w:tcPr>
          <w:p>
            <w:pPr>
              <w:pStyle w:val="16"/>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投标文件按招标文件的规定要求签署、盖章的；</w:t>
            </w: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2</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按规定的格式填写，没有内容不全的；</w:t>
            </w: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3</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工期满足招标文件规定的；</w:t>
            </w: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4</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投标报价未超过最高限价的；</w:t>
            </w: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5</w:t>
            </w:r>
          </w:p>
        </w:tc>
        <w:tc>
          <w:tcPr>
            <w:tcW w:w="6211" w:type="dxa"/>
            <w:noWrap w:val="0"/>
            <w:vAlign w:val="center"/>
          </w:tcPr>
          <w:p>
            <w:pPr>
              <w:pStyle w:val="16"/>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w:t>
            </w:r>
            <w:r>
              <w:rPr>
                <w:rFonts w:hint="default" w:ascii="仿宋_GB2312" w:hAnsi="仿宋_GB2312" w:eastAsia="仿宋_GB2312" w:cs="仿宋_GB2312"/>
                <w:kern w:val="2"/>
                <w:sz w:val="24"/>
                <w:szCs w:val="24"/>
                <w:highlight w:val="white"/>
                <w:lang w:val="en-US" w:eastAsia="zh-CN" w:bidi="ar-SA"/>
              </w:rPr>
              <w:t>有效期满足</w:t>
            </w:r>
            <w:r>
              <w:rPr>
                <w:rFonts w:hint="eastAsia" w:ascii="仿宋_GB2312" w:hAnsi="仿宋_GB2312" w:eastAsia="仿宋_GB2312" w:cs="仿宋_GB2312"/>
                <w:kern w:val="2"/>
                <w:sz w:val="24"/>
                <w:szCs w:val="24"/>
                <w:highlight w:val="white"/>
                <w:lang w:val="en-US" w:eastAsia="zh-CN" w:bidi="ar-SA"/>
              </w:rPr>
              <w:t>招标文件</w:t>
            </w:r>
            <w:r>
              <w:rPr>
                <w:rFonts w:hint="default" w:ascii="仿宋_GB2312" w:hAnsi="仿宋_GB2312" w:eastAsia="仿宋_GB2312" w:cs="仿宋_GB2312"/>
                <w:kern w:val="2"/>
                <w:sz w:val="24"/>
                <w:szCs w:val="24"/>
                <w:highlight w:val="white"/>
                <w:lang w:val="en-US" w:eastAsia="zh-CN" w:bidi="ar-SA"/>
              </w:rPr>
              <w:t>要求</w:t>
            </w:r>
            <w:r>
              <w:rPr>
                <w:rFonts w:hint="eastAsia" w:ascii="仿宋_GB2312" w:hAnsi="仿宋_GB2312" w:eastAsia="仿宋_GB2312" w:cs="仿宋_GB2312"/>
                <w:kern w:val="2"/>
                <w:sz w:val="24"/>
                <w:szCs w:val="24"/>
                <w:highlight w:val="white"/>
                <w:lang w:val="en-US" w:eastAsia="zh-CN" w:bidi="ar-SA"/>
              </w:rPr>
              <w:t>；</w:t>
            </w: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6</w:t>
            </w:r>
          </w:p>
        </w:tc>
        <w:tc>
          <w:tcPr>
            <w:tcW w:w="6211" w:type="dxa"/>
            <w:noWrap w:val="0"/>
            <w:vAlign w:val="center"/>
          </w:tcPr>
          <w:p>
            <w:pPr>
              <w:pStyle w:val="16"/>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符合招标文件中规定的其它实质性要求的；</w:t>
            </w: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7</w:t>
            </w:r>
          </w:p>
        </w:tc>
        <w:tc>
          <w:tcPr>
            <w:tcW w:w="6211" w:type="dxa"/>
            <w:noWrap w:val="0"/>
            <w:vAlign w:val="center"/>
          </w:tcPr>
          <w:p>
            <w:pPr>
              <w:pStyle w:val="16"/>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投标文件中未附有招标人不能接受的附加条件的；</w:t>
            </w: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8</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投标人名称或组织结构与购买招标文件时是否一致且未一致时提供有效证明的；</w:t>
            </w: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9</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仿宋_GB2312" w:hAnsi="仿宋_GB2312" w:eastAsia="仿宋_GB2312" w:cs="仿宋_GB2312"/>
                <w:kern w:val="2"/>
                <w:sz w:val="24"/>
                <w:szCs w:val="24"/>
                <w:highlight w:val="white"/>
                <w:lang w:val="en-US" w:eastAsia="zh-CN" w:bidi="ar-SA"/>
              </w:rPr>
            </w:pPr>
            <w:r>
              <w:rPr>
                <w:rFonts w:hint="default" w:ascii="仿宋_GB2312" w:hAnsi="仿宋_GB2312" w:eastAsia="仿宋_GB2312" w:cs="仿宋_GB2312"/>
                <w:kern w:val="2"/>
                <w:sz w:val="24"/>
                <w:szCs w:val="24"/>
                <w:highlight w:val="white"/>
                <w:lang w:val="en-US" w:eastAsia="zh-CN" w:bidi="ar-SA"/>
              </w:rPr>
              <w:t>不属于法律、法规和招标文件中规定的其他无效投标情形的</w:t>
            </w:r>
            <w:r>
              <w:rPr>
                <w:rFonts w:hint="eastAsia" w:ascii="仿宋_GB2312" w:hAnsi="仿宋_GB2312" w:eastAsia="仿宋_GB2312" w:cs="仿宋_GB2312"/>
                <w:kern w:val="2"/>
                <w:sz w:val="24"/>
                <w:szCs w:val="24"/>
                <w:highlight w:val="white"/>
                <w:lang w:val="en-US" w:eastAsia="zh-CN" w:bidi="ar-SA"/>
              </w:rPr>
              <w:t>。</w:t>
            </w: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pPr>
              <w:pStyle w:val="16"/>
              <w:spacing w:line="360" w:lineRule="auto"/>
              <w:rPr>
                <w:rFonts w:hint="eastAsia" w:ascii="宋体" w:hAnsi="宋体" w:eastAsia="宋体"/>
                <w:szCs w:val="24"/>
              </w:rPr>
            </w:pPr>
          </w:p>
        </w:tc>
        <w:tc>
          <w:tcPr>
            <w:tcW w:w="6211" w:type="dxa"/>
            <w:noWrap w:val="0"/>
            <w:vAlign w:val="top"/>
          </w:tcPr>
          <w:p>
            <w:pPr>
              <w:pStyle w:val="16"/>
              <w:spacing w:line="360" w:lineRule="auto"/>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结论</w:t>
            </w: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c>
          <w:tcPr>
            <w:tcW w:w="699" w:type="dxa"/>
            <w:noWrap w:val="0"/>
            <w:vAlign w:val="top"/>
          </w:tcPr>
          <w:p>
            <w:pPr>
              <w:pStyle w:val="16"/>
              <w:rPr>
                <w:rFonts w:hint="eastAsia" w:ascii="宋体" w:hAnsi="宋体" w:eastAsia="宋体"/>
                <w:szCs w:val="24"/>
              </w:rPr>
            </w:pPr>
          </w:p>
        </w:tc>
      </w:tr>
    </w:tbl>
    <w:p>
      <w:pPr>
        <w:spacing w:line="360" w:lineRule="auto"/>
        <w:ind w:firstLine="472"/>
        <w:jc w:val="left"/>
        <w:rPr>
          <w:rFonts w:hint="eastAsia" w:ascii="仿宋_GB2312" w:hAnsi="仿宋_GB2312" w:eastAsia="仿宋_GB2312" w:cs="仿宋_GB2312"/>
          <w:sz w:val="24"/>
          <w:szCs w:val="24"/>
          <w:highlight w:val="white"/>
        </w:rPr>
      </w:pPr>
      <w:r>
        <w:rPr>
          <w:rFonts w:hint="eastAsia" w:ascii="宋体" w:hAnsi="宋体" w:cs="仿宋"/>
          <w:spacing w:val="-2"/>
          <w:sz w:val="24"/>
        </w:rPr>
        <w:t>注：符合要求用“√”表示，不符合用“×”表示，结论为“合格”或“不合格”，有任一项不符合要求，结论为不合格。</w:t>
      </w:r>
    </w:p>
    <w:p>
      <w:pPr>
        <w:pStyle w:val="6"/>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评分标准</w:t>
      </w:r>
    </w:p>
    <w:tbl>
      <w:tblPr>
        <w:tblStyle w:val="38"/>
        <w:tblpPr w:leftFromText="180" w:rightFromText="180" w:vertAnchor="text" w:horzAnchor="page" w:tblpX="1601" w:tblpY="189"/>
        <w:tblOverlap w:val="never"/>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7"/>
        <w:gridCol w:w="5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评 分 因 素</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权重分配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商务部分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经济部分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default" w:ascii="仿宋_GB2312" w:hAnsi="仿宋_GB2312" w:eastAsia="仿宋_GB2312" w:cs="仿宋_GB2312"/>
                <w:kern w:val="2"/>
                <w:sz w:val="24"/>
                <w:szCs w:val="24"/>
                <w:lang w:val="en-US" w:eastAsia="zh-CN" w:bidi="ar-SA"/>
              </w:rPr>
            </w:pPr>
            <w:bookmarkStart w:id="141" w:name="sumBusiness"/>
            <w:bookmarkEnd w:id="141"/>
            <w:r>
              <w:rPr>
                <w:rFonts w:hint="eastAsia" w:ascii="仿宋_GB2312" w:hAnsi="仿宋_GB2312" w:eastAsia="仿宋_GB2312" w:cs="仿宋_GB2312"/>
                <w:kern w:val="2"/>
                <w:sz w:val="24"/>
                <w:szCs w:val="24"/>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技术部分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default" w:ascii="仿宋_GB2312" w:hAnsi="仿宋_GB2312" w:eastAsia="仿宋_GB2312" w:cs="仿宋_GB2312"/>
                <w:kern w:val="2"/>
                <w:sz w:val="24"/>
                <w:szCs w:val="24"/>
                <w:lang w:val="en-US" w:eastAsia="zh-CN" w:bidi="ar-SA"/>
              </w:rPr>
            </w:pPr>
            <w:bookmarkStart w:id="142" w:name="sumPrice"/>
            <w:bookmarkEnd w:id="142"/>
            <w:r>
              <w:rPr>
                <w:rFonts w:hint="eastAsia" w:ascii="仿宋_GB2312" w:hAnsi="仿宋_GB2312" w:eastAsia="仿宋_GB2312" w:cs="仿宋_GB2312"/>
                <w:kern w:val="2"/>
                <w:sz w:val="24"/>
                <w:szCs w:val="24"/>
                <w:lang w:val="en-US" w:eastAsia="zh-CN" w:bidi="ar-SA"/>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合计</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default" w:ascii="仿宋_GB2312" w:hAnsi="仿宋_GB2312" w:eastAsia="仿宋_GB2312" w:cs="仿宋_GB2312"/>
                <w:kern w:val="2"/>
                <w:sz w:val="24"/>
                <w:szCs w:val="24"/>
                <w:lang w:val="en-US" w:eastAsia="zh-CN" w:bidi="ar-SA"/>
              </w:rPr>
            </w:pPr>
            <w:bookmarkStart w:id="143" w:name="sumpoint2"/>
            <w:bookmarkEnd w:id="143"/>
            <w:r>
              <w:rPr>
                <w:rFonts w:hint="eastAsia" w:ascii="仿宋_GB2312" w:hAnsi="仿宋_GB2312" w:eastAsia="仿宋_GB2312" w:cs="仿宋_GB2312"/>
                <w:kern w:val="2"/>
                <w:sz w:val="24"/>
                <w:szCs w:val="24"/>
                <w:lang w:val="en-US" w:eastAsia="zh-CN" w:bidi="ar-SA"/>
              </w:rPr>
              <w:t>100</w:t>
            </w:r>
          </w:p>
        </w:tc>
      </w:tr>
    </w:tbl>
    <w:p>
      <w:pPr>
        <w:numPr>
          <w:ilvl w:val="0"/>
          <w:numId w:val="0"/>
        </w:numPr>
        <w:spacing w:line="360" w:lineRule="exact"/>
        <w:ind w:leftChars="0"/>
        <w:outlineLvl w:val="1"/>
        <w:rPr>
          <w:rFonts w:hint="eastAsia" w:ascii="仿宋_GB2312" w:hAnsi="仿宋_GB2312" w:eastAsia="仿宋_GB2312" w:cs="仿宋_GB2312"/>
          <w:sz w:val="24"/>
          <w:szCs w:val="24"/>
          <w:lang w:eastAsia="zh-CN"/>
        </w:rPr>
      </w:pPr>
      <w:bookmarkStart w:id="144" w:name="_Toc5687"/>
    </w:p>
    <w:p>
      <w:pPr>
        <w:numPr>
          <w:ilvl w:val="0"/>
          <w:numId w:val="4"/>
        </w:numPr>
        <w:spacing w:line="360" w:lineRule="exact"/>
        <w:ind w:left="0" w:leftChars="0" w:firstLine="0" w:firstLineChars="0"/>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color w:val="auto"/>
          <w:sz w:val="24"/>
          <w:szCs w:val="24"/>
          <w:highlight w:val="white"/>
          <w:lang w:eastAsia="zh-CN"/>
        </w:rPr>
        <w:t>综合评分</w:t>
      </w:r>
      <w:r>
        <w:rPr>
          <w:rFonts w:hint="eastAsia" w:ascii="仿宋_GB2312" w:hAnsi="仿宋_GB2312" w:eastAsia="仿宋_GB2312" w:cs="仿宋_GB2312"/>
          <w:b/>
          <w:bCs/>
          <w:color w:val="auto"/>
          <w:sz w:val="24"/>
          <w:szCs w:val="24"/>
          <w:highlight w:val="white"/>
          <w:lang w:val="en-US" w:eastAsia="zh-CN"/>
        </w:rPr>
        <w:t>细则</w:t>
      </w:r>
      <w:r>
        <w:rPr>
          <w:rFonts w:hint="eastAsia" w:ascii="仿宋_GB2312" w:hAnsi="仿宋_GB2312" w:eastAsia="仿宋_GB2312" w:cs="仿宋_GB2312"/>
          <w:b/>
          <w:bCs/>
          <w:color w:val="auto"/>
          <w:sz w:val="24"/>
          <w:szCs w:val="24"/>
          <w:highlight w:val="white"/>
          <w:lang w:eastAsia="zh-CN"/>
        </w:rPr>
        <w:t>表</w:t>
      </w:r>
      <w:bookmarkEnd w:id="144"/>
    </w:p>
    <w:tbl>
      <w:tblPr>
        <w:tblStyle w:val="38"/>
        <w:tblpPr w:leftFromText="180" w:rightFromText="180" w:vertAnchor="text" w:horzAnchor="page" w:tblpX="1684" w:tblpY="293"/>
        <w:tblOverlap w:val="never"/>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1401"/>
        <w:gridCol w:w="5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2286" w:type="dxa"/>
            <w:noWrap w:val="0"/>
            <w:vAlign w:val="top"/>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评审项目</w:t>
            </w:r>
          </w:p>
        </w:tc>
        <w:tc>
          <w:tcPr>
            <w:tcW w:w="1401" w:type="dxa"/>
            <w:noWrap w:val="0"/>
            <w:vAlign w:val="top"/>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分值</w:t>
            </w:r>
          </w:p>
        </w:tc>
        <w:tc>
          <w:tcPr>
            <w:tcW w:w="5566" w:type="dxa"/>
            <w:noWrap w:val="0"/>
            <w:vAlign w:val="top"/>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286"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经济部分</w:t>
            </w:r>
          </w:p>
        </w:tc>
        <w:tc>
          <w:tcPr>
            <w:tcW w:w="1401"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30分</w:t>
            </w:r>
          </w:p>
        </w:tc>
        <w:tc>
          <w:tcPr>
            <w:tcW w:w="5566" w:type="dxa"/>
            <w:noWrap w:val="0"/>
            <w:vAlign w:val="top"/>
          </w:tcPr>
          <w:p>
            <w:pPr>
              <w:pStyle w:val="16"/>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磋商小组只对通过初步评审的响应文件进行价格评议，报价分采用低价优先法计算，即满足磋商文件要求且投标价格最低的投标报价为评标基准价，其价格分为满分。其他投标人的价格分统一按照下列公式计算：</w:t>
            </w:r>
          </w:p>
          <w:p>
            <w:pPr>
              <w:pStyle w:val="16"/>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投标报价得分=（评标基准价/投标报价）×价格权重。</w:t>
            </w:r>
          </w:p>
        </w:tc>
      </w:tr>
    </w:tbl>
    <w:p>
      <w:pPr>
        <w:rPr>
          <w:rFonts w:hint="eastAsia" w:ascii="仿宋_GB2312" w:hAnsi="仿宋_GB2312" w:eastAsia="仿宋_GB2312" w:cs="仿宋_GB2312"/>
          <w:sz w:val="24"/>
          <w:szCs w:val="24"/>
          <w:lang w:eastAsia="zh-CN"/>
        </w:rPr>
      </w:pPr>
    </w:p>
    <w:p>
      <w:pPr>
        <w:outlineLvl w:val="9"/>
        <w:rPr>
          <w:rFonts w:hint="eastAsia" w:ascii="仿宋_GB2312" w:hAnsi="仿宋_GB2312" w:eastAsia="仿宋_GB2312" w:cs="仿宋_GB2312"/>
          <w:sz w:val="24"/>
          <w:szCs w:val="24"/>
          <w:lang w:eastAsia="zh-CN"/>
        </w:rPr>
      </w:pPr>
    </w:p>
    <w:p>
      <w:pPr>
        <w:outlineLvl w:val="9"/>
        <w:rPr>
          <w:rFonts w:hint="eastAsia" w:ascii="仿宋_GB2312" w:hAnsi="仿宋_GB2312" w:eastAsia="仿宋_GB2312" w:cs="仿宋_GB2312"/>
          <w:sz w:val="24"/>
          <w:szCs w:val="24"/>
          <w:lang w:eastAsia="zh-CN"/>
        </w:rPr>
      </w:pPr>
    </w:p>
    <w:tbl>
      <w:tblPr>
        <w:tblStyle w:val="38"/>
        <w:tblpPr w:leftFromText="180" w:rightFromText="180" w:vertAnchor="text" w:horzAnchor="page" w:tblpX="1349" w:tblpY="71"/>
        <w:tblOverlap w:val="never"/>
        <w:tblW w:w="9375" w:type="dxa"/>
        <w:tblInd w:w="0" w:type="dxa"/>
        <w:tblLayout w:type="fixed"/>
        <w:tblCellMar>
          <w:top w:w="0" w:type="dxa"/>
          <w:left w:w="0" w:type="dxa"/>
          <w:bottom w:w="0" w:type="dxa"/>
          <w:right w:w="0" w:type="dxa"/>
        </w:tblCellMar>
      </w:tblPr>
      <w:tblGrid>
        <w:gridCol w:w="1394"/>
        <w:gridCol w:w="915"/>
        <w:gridCol w:w="883"/>
        <w:gridCol w:w="6183"/>
      </w:tblGrid>
      <w:tr>
        <w:tblPrEx>
          <w:tblCellMar>
            <w:top w:w="0" w:type="dxa"/>
            <w:left w:w="0" w:type="dxa"/>
            <w:bottom w:w="0" w:type="dxa"/>
            <w:right w:w="0" w:type="dxa"/>
          </w:tblCellMar>
        </w:tblPrEx>
        <w:trPr>
          <w:trHeight w:val="597" w:hRule="atLeast"/>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评分项</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总分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分值</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评标内容</w:t>
            </w:r>
          </w:p>
        </w:tc>
      </w:tr>
      <w:tr>
        <w:tblPrEx>
          <w:tblCellMar>
            <w:top w:w="0" w:type="dxa"/>
            <w:left w:w="0" w:type="dxa"/>
            <w:bottom w:w="0" w:type="dxa"/>
            <w:right w:w="0" w:type="dxa"/>
          </w:tblCellMar>
        </w:tblPrEx>
        <w:trPr>
          <w:trHeight w:val="657" w:hRule="atLeast"/>
        </w:trPr>
        <w:tc>
          <w:tcPr>
            <w:tcW w:w="139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商务</w:t>
            </w:r>
            <w:r>
              <w:rPr>
                <w:rFonts w:hint="eastAsia" w:ascii="仿宋_GB2312" w:hAnsi="仿宋_GB2312" w:eastAsia="仿宋_GB2312" w:cs="仿宋_GB2312"/>
                <w:sz w:val="24"/>
                <w:szCs w:val="24"/>
                <w:lang w:eastAsia="zh-CN"/>
              </w:rPr>
              <w:t>部分</w:t>
            </w:r>
          </w:p>
        </w:tc>
        <w:tc>
          <w:tcPr>
            <w:tcW w:w="91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p>
            <w:pPr>
              <w:widowControl/>
              <w:spacing w:line="340" w:lineRule="exact"/>
              <w:rPr>
                <w:rFonts w:hint="eastAsia" w:ascii="仿宋_GB2312" w:hAnsi="仿宋_GB2312" w:eastAsia="仿宋_GB2312" w:cs="仿宋_GB2312"/>
                <w:sz w:val="24"/>
                <w:szCs w:val="24"/>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3分</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工期满足磋商文件要求得3分，否则不得分；</w:t>
            </w:r>
          </w:p>
        </w:tc>
      </w:tr>
      <w:tr>
        <w:tblPrEx>
          <w:tblCellMar>
            <w:top w:w="0" w:type="dxa"/>
            <w:left w:w="0" w:type="dxa"/>
            <w:bottom w:w="0" w:type="dxa"/>
            <w:right w:w="0" w:type="dxa"/>
          </w:tblCellMar>
        </w:tblPrEx>
        <w:trPr>
          <w:trHeight w:val="1003"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915"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3分</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响应文件按照磋商文件要求的格式、内容及顺序填写（包括目录、页码、签字、总体编排等项目），整洁美观、出错率低得3分，否则酌情扣分；</w:t>
            </w:r>
          </w:p>
        </w:tc>
      </w:tr>
      <w:tr>
        <w:tblPrEx>
          <w:tblCellMar>
            <w:top w:w="0" w:type="dxa"/>
            <w:left w:w="0" w:type="dxa"/>
            <w:bottom w:w="0" w:type="dxa"/>
            <w:right w:w="0" w:type="dxa"/>
          </w:tblCellMar>
        </w:tblPrEx>
        <w:trPr>
          <w:trHeight w:val="616"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91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4分</w:t>
            </w:r>
          </w:p>
        </w:tc>
        <w:tc>
          <w:tcPr>
            <w:tcW w:w="6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提供类似业绩，每提供一</w:t>
            </w:r>
            <w:r>
              <w:rPr>
                <w:rFonts w:hint="eastAsia" w:ascii="仿宋_GB2312" w:hAnsi="仿宋_GB2312" w:eastAsia="仿宋_GB2312" w:cs="仿宋_GB2312"/>
                <w:sz w:val="24"/>
                <w:szCs w:val="24"/>
                <w:lang w:eastAsia="zh-CN"/>
              </w:rPr>
              <w:t>项</w:t>
            </w:r>
            <w:r>
              <w:rPr>
                <w:rFonts w:hint="eastAsia" w:ascii="仿宋_GB2312" w:hAnsi="仿宋_GB2312" w:eastAsia="仿宋_GB2312" w:cs="仿宋_GB2312"/>
                <w:sz w:val="24"/>
                <w:szCs w:val="24"/>
              </w:rPr>
              <w:t>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分，最高得4分</w:t>
            </w:r>
            <w:r>
              <w:rPr>
                <w:rFonts w:hint="eastAsia" w:ascii="仿宋_GB2312" w:hAnsi="仿宋_GB2312" w:eastAsia="仿宋_GB2312" w:cs="仿宋_GB2312"/>
                <w:sz w:val="24"/>
                <w:szCs w:val="24"/>
                <w:lang w:eastAsia="zh-CN"/>
              </w:rPr>
              <w:t>；（提供中标通知书或与业主签订的正式合同，相关证明材料复印件并加盖投标单位公章，否则不得分）；</w:t>
            </w:r>
          </w:p>
        </w:tc>
      </w:tr>
    </w:tbl>
    <w:p>
      <w:pPr>
        <w:outlineLvl w:val="9"/>
        <w:rPr>
          <w:rFonts w:hint="eastAsia" w:ascii="仿宋_GB2312" w:hAnsi="仿宋_GB2312" w:eastAsia="仿宋_GB2312" w:cs="仿宋_GB2312"/>
          <w:sz w:val="24"/>
          <w:szCs w:val="24"/>
          <w:lang w:eastAsia="zh-CN"/>
        </w:rPr>
      </w:pPr>
    </w:p>
    <w:p>
      <w:pPr>
        <w:spacing w:line="360" w:lineRule="exact"/>
        <w:outlineLvl w:val="9"/>
        <w:rPr>
          <w:rFonts w:hint="eastAsia" w:ascii="仿宋_GB2312" w:hAnsi="仿宋_GB2312" w:eastAsia="仿宋_GB2312" w:cs="仿宋_GB2312"/>
          <w:color w:val="000080"/>
          <w:sz w:val="24"/>
          <w:szCs w:val="24"/>
          <w:highlight w:val="white"/>
        </w:rPr>
      </w:pPr>
      <w:r>
        <w:rPr>
          <w:rFonts w:hint="eastAsia" w:ascii="仿宋_GB2312" w:hAnsi="仿宋_GB2312" w:eastAsia="仿宋_GB2312" w:cs="仿宋_GB2312"/>
          <w:color w:val="000080"/>
          <w:sz w:val="24"/>
          <w:szCs w:val="24"/>
          <w:highlight w:val="white"/>
        </w:rPr>
        <w:t xml:space="preserve">  </w:t>
      </w:r>
    </w:p>
    <w:p>
      <w:pPr>
        <w:pStyle w:val="18"/>
        <w:rPr>
          <w:rFonts w:hint="eastAsia" w:ascii="仿宋_GB2312" w:hAnsi="仿宋_GB2312" w:eastAsia="仿宋_GB2312" w:cs="仿宋_GB2312"/>
          <w:color w:val="000080"/>
          <w:sz w:val="24"/>
          <w:szCs w:val="24"/>
          <w:highlight w:val="white"/>
        </w:rPr>
      </w:pPr>
    </w:p>
    <w:p>
      <w:pPr>
        <w:rPr>
          <w:rFonts w:hint="eastAsia" w:ascii="仿宋_GB2312" w:hAnsi="仿宋_GB2312" w:eastAsia="仿宋_GB2312" w:cs="仿宋_GB2312"/>
          <w:color w:val="000080"/>
          <w:sz w:val="24"/>
          <w:szCs w:val="24"/>
          <w:highlight w:val="white"/>
        </w:rPr>
      </w:pPr>
    </w:p>
    <w:p>
      <w:pPr>
        <w:pStyle w:val="18"/>
        <w:rPr>
          <w:rFonts w:hint="eastAsia" w:ascii="仿宋_GB2312" w:hAnsi="仿宋_GB2312" w:eastAsia="仿宋_GB2312" w:cs="仿宋_GB2312"/>
          <w:color w:val="000080"/>
          <w:sz w:val="24"/>
          <w:szCs w:val="24"/>
          <w:highlight w:val="white"/>
        </w:rPr>
      </w:pPr>
    </w:p>
    <w:p>
      <w:pPr>
        <w:rPr>
          <w:rFonts w:hint="eastAsia" w:ascii="仿宋_GB2312" w:hAnsi="仿宋_GB2312" w:eastAsia="仿宋_GB2312" w:cs="仿宋_GB2312"/>
          <w:color w:val="000080"/>
          <w:sz w:val="24"/>
          <w:szCs w:val="24"/>
          <w:highlight w:val="white"/>
        </w:rPr>
      </w:pPr>
    </w:p>
    <w:p>
      <w:pPr>
        <w:pStyle w:val="18"/>
        <w:rPr>
          <w:rFonts w:hint="eastAsia" w:ascii="仿宋_GB2312" w:hAnsi="仿宋_GB2312" w:eastAsia="仿宋_GB2312" w:cs="仿宋_GB2312"/>
          <w:color w:val="000080"/>
          <w:sz w:val="24"/>
          <w:szCs w:val="24"/>
          <w:highlight w:val="white"/>
        </w:rPr>
      </w:pPr>
    </w:p>
    <w:p>
      <w:pPr>
        <w:rPr>
          <w:rFonts w:hint="eastAsia"/>
        </w:rPr>
      </w:pPr>
    </w:p>
    <w:tbl>
      <w:tblPr>
        <w:tblStyle w:val="38"/>
        <w:tblpPr w:leftFromText="180" w:rightFromText="180" w:vertAnchor="text" w:horzAnchor="page" w:tblpX="1495" w:tblpY="202"/>
        <w:tblOverlap w:val="never"/>
        <w:tblW w:w="93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123"/>
        <w:gridCol w:w="1086"/>
        <w:gridCol w:w="5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376" w:type="dxa"/>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项目分值</w:t>
            </w:r>
          </w:p>
        </w:tc>
        <w:tc>
          <w:tcPr>
            <w:tcW w:w="2209" w:type="dxa"/>
            <w:gridSpan w:val="2"/>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评分内容</w:t>
            </w:r>
          </w:p>
        </w:tc>
        <w:tc>
          <w:tcPr>
            <w:tcW w:w="5795" w:type="dxa"/>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9" w:hRule="atLeast"/>
        </w:trPr>
        <w:tc>
          <w:tcPr>
            <w:tcW w:w="1376" w:type="dxa"/>
            <w:vMerge w:val="restart"/>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技术标</w:t>
            </w:r>
          </w:p>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w:t>
            </w:r>
            <w:r>
              <w:rPr>
                <w:rFonts w:hint="eastAsia" w:ascii="仿宋_GB2312" w:hAnsi="仿宋_GB2312" w:eastAsia="仿宋_GB2312" w:cs="仿宋_GB2312"/>
                <w:color w:val="000000" w:themeColor="text1"/>
                <w:sz w:val="24"/>
                <w:szCs w:val="24"/>
                <w14:textFill>
                  <w14:solidFill>
                    <w14:schemeClr w14:val="tx1"/>
                  </w14:solidFill>
                </w14:textFill>
              </w:rPr>
              <w:t>分</w:t>
            </w:r>
          </w:p>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restart"/>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全面性</w:t>
            </w:r>
          </w:p>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r>
              <w:rPr>
                <w:rFonts w:hint="eastAsia" w:ascii="仿宋_GB2312" w:hAnsi="仿宋_GB2312" w:eastAsia="仿宋_GB2312" w:cs="仿宋_GB2312"/>
                <w:color w:val="000000" w:themeColor="text1"/>
                <w:sz w:val="24"/>
                <w:szCs w:val="24"/>
                <w14:textFill>
                  <w14:solidFill>
                    <w14:schemeClr w14:val="tx1"/>
                  </w14:solidFill>
                </w14:textFill>
              </w:rPr>
              <w:t>分</w:t>
            </w: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5795" w:type="dxa"/>
            <w:vAlign w:val="center"/>
          </w:tcPr>
          <w:p>
            <w:pPr>
              <w:pStyle w:val="81"/>
              <w:spacing w:line="340" w:lineRule="exac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施工方法先进得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施工设备、劳动力计划合理得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确保工程质量、工期、安全措施得力得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文明施工措施可信度高得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施工总进度计划合理得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平面布置合理得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restart"/>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可行性</w:t>
            </w:r>
          </w:p>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w:t>
            </w:r>
            <w:r>
              <w:rPr>
                <w:rFonts w:hint="eastAsia" w:ascii="仿宋_GB2312" w:hAnsi="仿宋_GB2312" w:eastAsia="仿宋_GB2312" w:cs="仿宋_GB2312"/>
                <w:color w:val="000000" w:themeColor="text1"/>
                <w:sz w:val="24"/>
                <w:szCs w:val="24"/>
                <w14:textFill>
                  <w14:solidFill>
                    <w14:schemeClr w14:val="tx1"/>
                  </w14:solidFill>
                </w14:textFill>
              </w:rPr>
              <w:t>分</w:t>
            </w: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5795" w:type="dxa"/>
            <w:vAlign w:val="center"/>
          </w:tcPr>
          <w:p>
            <w:pPr>
              <w:pStyle w:val="81"/>
              <w:spacing w:line="340" w:lineRule="exac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涉及主要内容齐全措施计划详尽得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6"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5795" w:type="dxa"/>
            <w:vAlign w:val="center"/>
          </w:tcPr>
          <w:p>
            <w:pPr>
              <w:pStyle w:val="27"/>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流水段的划分合理得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pStyle w:val="27"/>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流水作业的合理性得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pStyle w:val="27"/>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各项交叉作业切合实际得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5795" w:type="dxa"/>
            <w:vAlign w:val="center"/>
          </w:tcPr>
          <w:p>
            <w:pPr>
              <w:pStyle w:val="27"/>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机具合理可行得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针对性</w:t>
            </w:r>
          </w:p>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14.5</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5</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涉及重点内容突出得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分、尚可得</w:t>
            </w: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分，一般得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pStyle w:val="27"/>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工程项目的质保体系健全得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1.5</w:t>
            </w:r>
          </w:p>
        </w:tc>
        <w:tc>
          <w:tcPr>
            <w:tcW w:w="5795" w:type="dxa"/>
            <w:vAlign w:val="center"/>
          </w:tcPr>
          <w:p>
            <w:pPr>
              <w:pStyle w:val="27"/>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安保体系健全有效得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2.5</w:t>
            </w:r>
          </w:p>
        </w:tc>
        <w:tc>
          <w:tcPr>
            <w:tcW w:w="5795" w:type="dxa"/>
            <w:vAlign w:val="center"/>
          </w:tcPr>
          <w:p>
            <w:pPr>
              <w:pStyle w:val="27"/>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创优措施切实可行得</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分，尚可得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pStyle w:val="27"/>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工程的安全措施得力</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分，一般得</w:t>
            </w:r>
            <w:r>
              <w:rPr>
                <w:rFonts w:hint="eastAsia" w:ascii="仿宋_GB2312" w:hAnsi="仿宋_GB2312" w:eastAsia="仿宋_GB2312" w:cs="仿宋_GB2312"/>
                <w:sz w:val="24"/>
                <w:szCs w:val="24"/>
                <w:lang w:val="en-US" w:eastAsia="zh-CN"/>
              </w:rPr>
              <w:t>0.5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1.5</w:t>
            </w:r>
          </w:p>
        </w:tc>
        <w:tc>
          <w:tcPr>
            <w:tcW w:w="5795" w:type="dxa"/>
            <w:vAlign w:val="center"/>
          </w:tcPr>
          <w:p>
            <w:pPr>
              <w:pStyle w:val="27"/>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文明施工措施得力得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pStyle w:val="81"/>
              <w:spacing w:line="34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先进性</w:t>
            </w:r>
          </w:p>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3</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采用新工艺、新技术、新设备各得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4</w:t>
            </w:r>
          </w:p>
        </w:tc>
        <w:tc>
          <w:tcPr>
            <w:tcW w:w="5795" w:type="dxa"/>
            <w:vAlign w:val="center"/>
          </w:tcPr>
          <w:p>
            <w:pPr>
              <w:widowControl/>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在确保工程质量前提下，有降低成本、缩短工期、减轻劳动强度提高进度提案者得</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分，方案尚可得</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分，一般得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lang w:val="en-US" w:eastAsia="zh-CN"/>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3</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符合国家标准得1.5分、保证措施详细完整得1.5分，否则酌情扣分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强制性</w:t>
            </w:r>
          </w:p>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制定了质量通病的防治措施、措施可行各得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1.5</w:t>
            </w:r>
          </w:p>
        </w:tc>
        <w:tc>
          <w:tcPr>
            <w:tcW w:w="5795" w:type="dxa"/>
            <w:vAlign w:val="center"/>
          </w:tcPr>
          <w:p>
            <w:pPr>
              <w:widowControl/>
              <w:spacing w:line="3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执行国家强制性条文、有切实可行的保证措施得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w:t>
            </w:r>
          </w:p>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widowControl/>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保修有承诺、有违约经济处罚且措施可行各得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widowControl/>
              <w:spacing w:line="3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承诺达到优质质量标准、并有切实可行质量保证措施得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分，否则酌情扣分；达不到有违约经济处罚的得</w:t>
            </w:r>
            <w:r>
              <w:rPr>
                <w:rFonts w:hint="eastAsia" w:ascii="仿宋_GB2312" w:hAnsi="仿宋_GB2312" w:eastAsia="仿宋_GB2312" w:cs="仿宋_GB2312"/>
                <w:sz w:val="24"/>
                <w:szCs w:val="24"/>
                <w:lang w:val="en-US" w:eastAsia="zh-CN"/>
              </w:rPr>
              <w:t>0.5</w:t>
            </w:r>
            <w:r>
              <w:rPr>
                <w:rFonts w:hint="eastAsia" w:ascii="仿宋_GB2312" w:hAnsi="仿宋_GB2312" w:eastAsia="仿宋_GB2312" w:cs="仿宋_GB2312"/>
                <w:sz w:val="24"/>
                <w:szCs w:val="24"/>
              </w:rPr>
              <w:t>分，否则不得分</w:t>
            </w:r>
          </w:p>
        </w:tc>
      </w:tr>
    </w:tbl>
    <w:p>
      <w:pPr>
        <w:pStyle w:val="47"/>
        <w:rPr>
          <w:rFonts w:hint="eastAsia" w:ascii="仿宋_GB2312" w:hAnsi="仿宋_GB2312" w:eastAsia="仿宋_GB2312" w:cs="仿宋_GB2312"/>
          <w:b/>
          <w:bCs/>
          <w:sz w:val="24"/>
          <w:szCs w:val="24"/>
          <w:highlight w:val="white"/>
          <w:lang w:val="en-US" w:eastAsia="zh-CN"/>
        </w:rPr>
      </w:pPr>
    </w:p>
    <w:p>
      <w:pPr>
        <w:rPr>
          <w:rFonts w:hint="eastAsia" w:ascii="仿宋_GB2312" w:hAnsi="仿宋_GB2312" w:eastAsia="仿宋_GB2312" w:cs="仿宋_GB2312"/>
          <w:b/>
          <w:bCs/>
          <w:sz w:val="24"/>
          <w:szCs w:val="24"/>
          <w:highlight w:val="white"/>
          <w:lang w:val="en-US" w:eastAsia="zh-CN"/>
        </w:rPr>
      </w:pPr>
    </w:p>
    <w:p>
      <w:pPr>
        <w:widowControl/>
        <w:adjustRightInd w:val="0"/>
        <w:snapToGrid w:val="0"/>
        <w:spacing w:line="360" w:lineRule="auto"/>
        <w:ind w:firstLine="482" w:firstLineChars="200"/>
        <w:outlineLvl w:val="1"/>
        <w:rPr>
          <w:rFonts w:hint="eastAsia" w:ascii="仿宋_GB2312" w:hAnsi="仿宋_GB2312" w:eastAsia="仿宋_GB2312" w:cs="仿宋_GB2312"/>
          <w:b/>
          <w:bCs/>
          <w:sz w:val="24"/>
          <w:szCs w:val="24"/>
          <w:lang w:eastAsia="zh-CN"/>
        </w:rPr>
      </w:pPr>
      <w:bookmarkStart w:id="145" w:name="_Toc19838"/>
      <w:r>
        <w:rPr>
          <w:rFonts w:hint="eastAsia" w:ascii="仿宋_GB2312" w:hAnsi="仿宋_GB2312" w:eastAsia="仿宋_GB2312" w:cs="仿宋_GB2312"/>
          <w:b/>
          <w:bCs/>
          <w:sz w:val="24"/>
          <w:szCs w:val="24"/>
          <w:highlight w:val="white"/>
          <w:lang w:val="en-US" w:eastAsia="zh-CN"/>
        </w:rPr>
        <w:t>二、</w:t>
      </w:r>
      <w:r>
        <w:rPr>
          <w:rFonts w:hint="eastAsia" w:ascii="仿宋_GB2312" w:hAnsi="仿宋_GB2312" w:eastAsia="仿宋_GB2312" w:cs="仿宋_GB2312"/>
          <w:b/>
          <w:bCs/>
          <w:sz w:val="24"/>
          <w:szCs w:val="24"/>
          <w:highlight w:val="white"/>
        </w:rPr>
        <w:t>推荐</w:t>
      </w:r>
      <w:r>
        <w:rPr>
          <w:rFonts w:hint="eastAsia" w:ascii="仿宋_GB2312" w:hAnsi="仿宋_GB2312" w:eastAsia="仿宋_GB2312" w:cs="仿宋_GB2312"/>
          <w:b/>
          <w:bCs/>
          <w:sz w:val="24"/>
          <w:szCs w:val="24"/>
          <w:highlight w:val="white"/>
          <w:lang w:eastAsia="zh-CN"/>
        </w:rPr>
        <w:t>中标候选人</w:t>
      </w:r>
      <w:bookmarkEnd w:id="145"/>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1</w:t>
      </w:r>
      <w:r>
        <w:rPr>
          <w:rFonts w:hint="eastAsia" w:ascii="仿宋_GB2312" w:hAnsi="仿宋_GB2312" w:eastAsia="仿宋_GB2312" w:cs="仿宋_GB2312"/>
          <w:bCs/>
          <w:sz w:val="24"/>
          <w:szCs w:val="24"/>
          <w:highlight w:val="white"/>
          <w:lang w:eastAsia="zh-CN"/>
        </w:rPr>
        <w:t>.</w:t>
      </w:r>
      <w:r>
        <w:rPr>
          <w:rFonts w:hint="eastAsia" w:ascii="仿宋_GB2312" w:hAnsi="仿宋_GB2312" w:eastAsia="仿宋_GB2312" w:cs="仿宋_GB2312"/>
          <w:bCs/>
          <w:sz w:val="24"/>
          <w:szCs w:val="24"/>
          <w:highlight w:val="white"/>
        </w:rPr>
        <w:t>磋商小组应当根据综合评分情况，按照评审得分由高到低顺序推荐3名以上</w:t>
      </w:r>
      <w:r>
        <w:rPr>
          <w:rFonts w:hint="eastAsia" w:ascii="仿宋_GB2312" w:hAnsi="仿宋_GB2312" w:eastAsia="仿宋_GB2312" w:cs="仿宋_GB2312"/>
          <w:bCs/>
          <w:sz w:val="24"/>
          <w:szCs w:val="24"/>
          <w:highlight w:val="white"/>
          <w:lang w:eastAsia="zh-CN"/>
        </w:rPr>
        <w:t>中标</w:t>
      </w:r>
      <w:r>
        <w:rPr>
          <w:rFonts w:hint="eastAsia" w:ascii="仿宋_GB2312" w:hAnsi="仿宋_GB2312" w:eastAsia="仿宋_GB2312" w:cs="仿宋_GB2312"/>
          <w:bCs/>
          <w:sz w:val="24"/>
          <w:szCs w:val="24"/>
          <w:highlight w:val="white"/>
        </w:rPr>
        <w:t>候选</w:t>
      </w:r>
      <w:r>
        <w:rPr>
          <w:rFonts w:hint="eastAsia" w:ascii="仿宋_GB2312" w:hAnsi="仿宋_GB2312" w:eastAsia="仿宋_GB2312" w:cs="仿宋_GB2312"/>
          <w:bCs/>
          <w:sz w:val="24"/>
          <w:szCs w:val="24"/>
          <w:highlight w:val="white"/>
          <w:lang w:eastAsia="zh-CN"/>
        </w:rPr>
        <w:t>人</w:t>
      </w:r>
      <w:r>
        <w:rPr>
          <w:rFonts w:hint="eastAsia" w:ascii="仿宋_GB2312" w:hAnsi="仿宋_GB2312" w:eastAsia="仿宋_GB2312" w:cs="仿宋_GB2312"/>
          <w:bCs/>
          <w:sz w:val="24"/>
          <w:szCs w:val="24"/>
          <w:highlight w:val="white"/>
        </w:rPr>
        <w:t>，并编写评审报告。符合《政府</w:t>
      </w:r>
      <w:r>
        <w:rPr>
          <w:rFonts w:hint="eastAsia" w:ascii="仿宋_GB2312" w:hAnsi="仿宋_GB2312" w:eastAsia="仿宋_GB2312" w:cs="仿宋_GB2312"/>
          <w:bCs/>
          <w:sz w:val="24"/>
          <w:szCs w:val="24"/>
          <w:highlight w:val="white"/>
          <w:lang w:eastAsia="zh-CN"/>
        </w:rPr>
        <w:t>采购</w:t>
      </w:r>
      <w:r>
        <w:rPr>
          <w:rFonts w:hint="eastAsia" w:ascii="仿宋_GB2312" w:hAnsi="仿宋_GB2312" w:eastAsia="仿宋_GB2312" w:cs="仿宋_GB2312"/>
          <w:bCs/>
          <w:sz w:val="24"/>
          <w:szCs w:val="24"/>
          <w:highlight w:val="white"/>
        </w:rPr>
        <w:t>竞争性磋商</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方式管理暂行办法》（财库[2014]214号）中第二十一条第三款情形的，可以推荐2家</w:t>
      </w:r>
      <w:r>
        <w:rPr>
          <w:rFonts w:hint="eastAsia" w:ascii="仿宋_GB2312" w:hAnsi="仿宋_GB2312" w:eastAsia="仿宋_GB2312" w:cs="仿宋_GB2312"/>
          <w:bCs/>
          <w:sz w:val="24"/>
          <w:szCs w:val="24"/>
          <w:highlight w:val="white"/>
          <w:lang w:eastAsia="zh-CN"/>
        </w:rPr>
        <w:t>中标候选人</w:t>
      </w:r>
      <w:r>
        <w:rPr>
          <w:rFonts w:hint="eastAsia" w:ascii="仿宋_GB2312" w:hAnsi="仿宋_GB2312" w:eastAsia="仿宋_GB2312" w:cs="仿宋_GB2312"/>
          <w:bCs/>
          <w:sz w:val="24"/>
          <w:szCs w:val="24"/>
          <w:highlight w:val="white"/>
        </w:rPr>
        <w:t>。评审得分相同的，按照最后报价由低到高的顺序推荐。评审得分且最后报价相同的，按照技术指标优劣顺序推荐。</w:t>
      </w:r>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2</w:t>
      </w:r>
      <w:r>
        <w:rPr>
          <w:rFonts w:hint="eastAsia" w:ascii="仿宋_GB2312" w:hAnsi="仿宋_GB2312" w:eastAsia="仿宋_GB2312" w:cs="仿宋_GB2312"/>
          <w:bCs/>
          <w:sz w:val="24"/>
          <w:szCs w:val="24"/>
          <w:highlight w:val="white"/>
          <w:lang w:eastAsia="zh-CN"/>
        </w:rPr>
        <w:t>.</w:t>
      </w:r>
      <w:r>
        <w:rPr>
          <w:rFonts w:hint="eastAsia" w:ascii="仿宋_GB2312" w:hAnsi="仿宋_GB2312" w:eastAsia="仿宋_GB2312" w:cs="仿宋_GB2312"/>
          <w:bCs/>
          <w:sz w:val="24"/>
          <w:szCs w:val="24"/>
          <w:highlight w:val="white"/>
        </w:rPr>
        <w:t>评分计算方法解释</w:t>
      </w:r>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（1）</w:t>
      </w:r>
      <w:r>
        <w:rPr>
          <w:rFonts w:hint="eastAsia" w:ascii="仿宋_GB2312" w:hAnsi="仿宋_GB2312" w:eastAsia="仿宋_GB2312" w:cs="仿宋_GB2312"/>
          <w:bCs/>
          <w:sz w:val="24"/>
          <w:szCs w:val="24"/>
          <w:highlight w:val="white"/>
          <w:lang w:eastAsia="zh-CN"/>
        </w:rPr>
        <w:t>投标单位</w:t>
      </w:r>
      <w:r>
        <w:rPr>
          <w:rFonts w:hint="eastAsia" w:ascii="仿宋_GB2312" w:hAnsi="仿宋_GB2312" w:eastAsia="仿宋_GB2312" w:cs="仿宋_GB2312"/>
          <w:bCs/>
          <w:sz w:val="24"/>
          <w:szCs w:val="24"/>
          <w:highlight w:val="white"/>
        </w:rPr>
        <w:t>的评审得分是指所有磋商小组成员对其评分的算术平均值。</w:t>
      </w:r>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（2）计算过程中，算术平均值保留2位小数（百分比亦取2位小数），第三位小数四舍五入。</w:t>
      </w:r>
    </w:p>
    <w:p>
      <w:pPr>
        <w:widowControl/>
        <w:adjustRightInd w:val="0"/>
        <w:snapToGrid w:val="0"/>
        <w:spacing w:line="360" w:lineRule="auto"/>
        <w:ind w:firstLine="482" w:firstLineChars="200"/>
        <w:outlineLvl w:val="1"/>
        <w:rPr>
          <w:rFonts w:hint="eastAsia" w:ascii="仿宋_GB2312" w:hAnsi="仿宋_GB2312" w:eastAsia="仿宋_GB2312" w:cs="仿宋_GB2312"/>
          <w:b/>
          <w:bCs/>
          <w:sz w:val="24"/>
          <w:szCs w:val="24"/>
          <w:lang w:eastAsia="zh-CN"/>
        </w:rPr>
      </w:pPr>
      <w:bookmarkStart w:id="146" w:name="_Toc22277"/>
      <w:r>
        <w:rPr>
          <w:rFonts w:hint="eastAsia" w:ascii="仿宋_GB2312" w:hAnsi="仿宋_GB2312" w:eastAsia="仿宋_GB2312" w:cs="仿宋_GB2312"/>
          <w:b/>
          <w:bCs/>
          <w:sz w:val="24"/>
          <w:szCs w:val="24"/>
          <w:highlight w:val="white"/>
          <w:lang w:val="en-US" w:eastAsia="zh-CN"/>
        </w:rPr>
        <w:t>三、</w:t>
      </w:r>
      <w:r>
        <w:rPr>
          <w:rFonts w:hint="eastAsia" w:ascii="仿宋_GB2312" w:hAnsi="仿宋_GB2312" w:eastAsia="仿宋_GB2312" w:cs="仿宋_GB2312"/>
          <w:b/>
          <w:bCs/>
          <w:sz w:val="24"/>
          <w:szCs w:val="24"/>
          <w:highlight w:val="white"/>
        </w:rPr>
        <w:t>确定</w:t>
      </w:r>
      <w:r>
        <w:rPr>
          <w:rFonts w:hint="eastAsia" w:ascii="仿宋_GB2312" w:hAnsi="仿宋_GB2312" w:eastAsia="仿宋_GB2312" w:cs="仿宋_GB2312"/>
          <w:b/>
          <w:bCs/>
          <w:sz w:val="24"/>
          <w:szCs w:val="24"/>
          <w:highlight w:val="white"/>
          <w:lang w:eastAsia="zh-CN"/>
        </w:rPr>
        <w:t>中标单位</w:t>
      </w:r>
      <w:bookmarkEnd w:id="146"/>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1</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代理机构应当在评审结束后2个工作日内将评审报告送</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人确认。</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2</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人应当在收到评审报告后5个工作日内，从评审报告提出的</w:t>
      </w:r>
      <w:r>
        <w:rPr>
          <w:rFonts w:hint="eastAsia" w:ascii="仿宋_GB2312" w:hAnsi="仿宋_GB2312" w:eastAsia="仿宋_GB2312" w:cs="仿宋_GB2312"/>
          <w:bCs/>
          <w:sz w:val="24"/>
          <w:szCs w:val="24"/>
          <w:highlight w:val="white"/>
          <w:lang w:eastAsia="zh-CN"/>
        </w:rPr>
        <w:t>中标</w:t>
      </w:r>
      <w:r>
        <w:rPr>
          <w:rFonts w:hint="eastAsia" w:ascii="仿宋_GB2312" w:hAnsi="仿宋_GB2312" w:eastAsia="仿宋_GB2312" w:cs="仿宋_GB2312"/>
          <w:bCs/>
          <w:sz w:val="24"/>
          <w:szCs w:val="24"/>
          <w:highlight w:val="white"/>
        </w:rPr>
        <w:t>候选</w:t>
      </w:r>
      <w:r>
        <w:rPr>
          <w:rFonts w:hint="eastAsia" w:ascii="仿宋_GB2312" w:hAnsi="仿宋_GB2312" w:eastAsia="仿宋_GB2312" w:cs="仿宋_GB2312"/>
          <w:bCs/>
          <w:sz w:val="24"/>
          <w:szCs w:val="24"/>
          <w:highlight w:val="white"/>
          <w:lang w:eastAsia="zh-CN"/>
        </w:rPr>
        <w:t>投标单位</w:t>
      </w:r>
      <w:r>
        <w:rPr>
          <w:rFonts w:hint="eastAsia" w:ascii="仿宋_GB2312" w:hAnsi="仿宋_GB2312" w:eastAsia="仿宋_GB2312" w:cs="仿宋_GB2312"/>
          <w:bCs/>
          <w:sz w:val="24"/>
          <w:szCs w:val="24"/>
          <w:highlight w:val="white"/>
        </w:rPr>
        <w:t>中，按照排序由高到低的原则确定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，也可以书面授权磋商小组直接确定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人逾期未确定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且不提出异议的，视为确定评审报告提出的排序第一的</w:t>
      </w:r>
      <w:r>
        <w:rPr>
          <w:rFonts w:hint="eastAsia" w:ascii="仿宋_GB2312" w:hAnsi="仿宋_GB2312" w:eastAsia="仿宋_GB2312" w:cs="仿宋_GB2312"/>
          <w:bCs/>
          <w:sz w:val="24"/>
          <w:szCs w:val="24"/>
          <w:highlight w:val="white"/>
          <w:lang w:eastAsia="zh-CN"/>
        </w:rPr>
        <w:t>投标单位</w:t>
      </w:r>
      <w:r>
        <w:rPr>
          <w:rFonts w:hint="eastAsia" w:ascii="仿宋_GB2312" w:hAnsi="仿宋_GB2312" w:eastAsia="仿宋_GB2312" w:cs="仿宋_GB2312"/>
          <w:bCs/>
          <w:sz w:val="24"/>
          <w:szCs w:val="24"/>
          <w:highlight w:val="white"/>
        </w:rPr>
        <w:t>为</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w:t>
      </w:r>
    </w:p>
    <w:p>
      <w:pPr>
        <w:widowControl/>
        <w:numPr>
          <w:ilvl w:val="0"/>
          <w:numId w:val="0"/>
        </w:numPr>
        <w:adjustRightInd w:val="0"/>
        <w:snapToGrid w:val="0"/>
        <w:spacing w:line="360" w:lineRule="auto"/>
        <w:ind w:firstLine="482" w:firstLineChars="200"/>
        <w:outlineLvl w:val="1"/>
        <w:rPr>
          <w:rFonts w:hint="eastAsia" w:ascii="仿宋_GB2312" w:hAnsi="仿宋_GB2312" w:eastAsia="仿宋_GB2312" w:cs="仿宋_GB2312"/>
          <w:b/>
          <w:bCs/>
          <w:sz w:val="24"/>
          <w:szCs w:val="24"/>
          <w:highlight w:val="white"/>
          <w:lang w:val="en-US" w:eastAsia="zh-CN"/>
        </w:rPr>
      </w:pPr>
      <w:bookmarkStart w:id="147" w:name="_Toc21266"/>
    </w:p>
    <w:p>
      <w:pPr>
        <w:widowControl/>
        <w:numPr>
          <w:ilvl w:val="0"/>
          <w:numId w:val="0"/>
        </w:numPr>
        <w:adjustRightInd w:val="0"/>
        <w:snapToGrid w:val="0"/>
        <w:spacing w:line="360" w:lineRule="auto"/>
        <w:ind w:firstLine="482" w:firstLineChars="200"/>
        <w:outlineLvl w:val="1"/>
        <w:rPr>
          <w:rFonts w:hint="eastAsia" w:ascii="仿宋_GB2312" w:hAnsi="仿宋_GB2312" w:eastAsia="仿宋_GB2312" w:cs="仿宋_GB2312"/>
          <w:b/>
          <w:bCs/>
          <w:sz w:val="24"/>
          <w:szCs w:val="24"/>
          <w:highlight w:val="white"/>
          <w:lang w:val="en-US" w:eastAsia="zh-CN"/>
        </w:rPr>
      </w:pPr>
    </w:p>
    <w:p>
      <w:pPr>
        <w:widowControl/>
        <w:numPr>
          <w:ilvl w:val="0"/>
          <w:numId w:val="0"/>
        </w:numPr>
        <w:adjustRightInd w:val="0"/>
        <w:snapToGrid w:val="0"/>
        <w:spacing w:line="360" w:lineRule="auto"/>
        <w:ind w:firstLine="562" w:firstLineChars="200"/>
        <w:outlineLvl w:val="1"/>
        <w:rPr>
          <w:rFonts w:hint="eastAsia" w:ascii="仿宋_GB2312" w:hAnsi="仿宋_GB2312" w:eastAsia="仿宋_GB2312" w:cs="仿宋_GB2312"/>
          <w:b/>
          <w:bCs/>
          <w:sz w:val="28"/>
          <w:szCs w:val="28"/>
          <w:highlight w:val="white"/>
          <w:lang w:val="en-US" w:eastAsia="zh-CN"/>
        </w:rPr>
      </w:pPr>
      <w:r>
        <w:rPr>
          <w:rFonts w:hint="eastAsia" w:ascii="仿宋_GB2312" w:hAnsi="仿宋_GB2312" w:eastAsia="仿宋_GB2312" w:cs="仿宋_GB2312"/>
          <w:b/>
          <w:bCs/>
          <w:sz w:val="28"/>
          <w:szCs w:val="28"/>
          <w:highlight w:val="white"/>
          <w:lang w:val="en-US" w:eastAsia="zh-CN"/>
        </w:rPr>
        <w:t>四、控制价编制说明</w:t>
      </w:r>
      <w:bookmarkEnd w:id="147"/>
    </w:p>
    <w:p>
      <w:pPr>
        <w:pStyle w:val="2"/>
        <w:rPr>
          <w:rFonts w:hint="eastAsia"/>
          <w:lang w:val="en-US" w:eastAsia="zh-CN"/>
        </w:rPr>
      </w:pPr>
    </w:p>
    <w:p>
      <w:pPr>
        <w:pStyle w:val="2"/>
        <w:rPr>
          <w:rFonts w:hint="eastAsia"/>
          <w:lang w:val="en-US" w:eastAsia="zh-CN"/>
        </w:rPr>
      </w:pPr>
    </w:p>
    <w:p>
      <w:pPr>
        <w:jc w:val="center"/>
        <w:rPr>
          <w:rFonts w:ascii="黑体" w:hAnsi="黑体" w:eastAsia="黑体" w:cs="宋体"/>
          <w:kern w:val="0"/>
          <w:sz w:val="32"/>
          <w:szCs w:val="32"/>
        </w:rPr>
      </w:pPr>
      <w:bookmarkStart w:id="148" w:name="_Hlk137497999"/>
      <w:bookmarkStart w:id="149" w:name="_Hlk141438276"/>
      <w:bookmarkStart w:id="150" w:name="_Toc6170"/>
      <w:bookmarkStart w:id="151" w:name="_Toc25437"/>
      <w:r>
        <w:rPr>
          <w:rFonts w:hint="eastAsia" w:ascii="黑体" w:hAnsi="黑体" w:eastAsia="黑体" w:cs="宋体"/>
          <w:kern w:val="0"/>
          <w:sz w:val="32"/>
          <w:szCs w:val="32"/>
        </w:rPr>
        <w:t>乌苏市白杨沟镇</w:t>
      </w:r>
      <w:bookmarkEnd w:id="148"/>
      <w:r>
        <w:rPr>
          <w:rFonts w:hint="eastAsia" w:ascii="黑体" w:hAnsi="黑体" w:eastAsia="黑体" w:cs="宋体"/>
          <w:kern w:val="0"/>
          <w:sz w:val="32"/>
          <w:szCs w:val="32"/>
        </w:rPr>
        <w:t>牧道工程</w:t>
      </w:r>
      <w:bookmarkEnd w:id="149"/>
    </w:p>
    <w:p>
      <w:pPr>
        <w:jc w:val="center"/>
        <w:rPr>
          <w:rFonts w:hint="eastAsia" w:ascii="黑体" w:hAnsi="黑体" w:eastAsia="黑体" w:cs="宋体"/>
          <w:kern w:val="0"/>
          <w:sz w:val="32"/>
          <w:szCs w:val="32"/>
        </w:rPr>
      </w:pPr>
      <w:r>
        <w:rPr>
          <w:rFonts w:hint="eastAsia" w:ascii="黑体" w:hAnsi="黑体" w:eastAsia="黑体" w:cs="宋体"/>
          <w:kern w:val="0"/>
          <w:sz w:val="32"/>
          <w:szCs w:val="32"/>
        </w:rPr>
        <w:t>控制价编制说明</w:t>
      </w:r>
    </w:p>
    <w:p>
      <w:pPr>
        <w:jc w:val="left"/>
        <w:rPr>
          <w:rFonts w:hint="eastAsia" w:asciiTheme="minorEastAsia" w:hAnsiTheme="minorEastAsia" w:eastAsiaTheme="minorEastAsia" w:cstheme="minorEastAsia"/>
          <w:kern w:val="0"/>
          <w:sz w:val="28"/>
          <w:szCs w:val="28"/>
        </w:rPr>
      </w:pPr>
    </w:p>
    <w:p>
      <w:pPr>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一、工程概况</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1.工程名称：乌苏市白杨沟镇牧道工程</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2.建设单位：乌苏市白杨沟镇政府</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3.建设地点：乌苏市白杨沟镇乌拉斯台村、乌兰布拉克村、巴音沟村</w:t>
      </w:r>
    </w:p>
    <w:p>
      <w:pPr>
        <w:widowControl/>
        <w:adjustRightInd w:val="0"/>
        <w:snapToGrid w:val="0"/>
        <w:spacing w:line="360" w:lineRule="auto"/>
        <w:ind w:firstLine="480" w:firstLineChars="200"/>
        <w:rPr>
          <w:rFonts w:hint="default" w:ascii="仿宋_GB2312" w:hAnsi="仿宋_GB2312" w:eastAsia="仿宋_GB2312" w:cs="仿宋_GB2312"/>
          <w:bCs/>
          <w:sz w:val="24"/>
          <w:szCs w:val="24"/>
          <w:highlight w:val="white"/>
          <w:lang w:val="en-US" w:eastAsia="zh-CN"/>
        </w:rPr>
      </w:pPr>
      <w:r>
        <w:rPr>
          <w:rFonts w:hint="eastAsia" w:ascii="仿宋_GB2312" w:hAnsi="仿宋_GB2312" w:eastAsia="仿宋_GB2312" w:cs="仿宋_GB2312"/>
          <w:bCs/>
          <w:sz w:val="24"/>
          <w:szCs w:val="24"/>
          <w:highlight w:val="white"/>
        </w:rPr>
        <w:t>4.工程内容：路线起讫点位于巴音沟牧场二队配种站，终点接X891县道，控制点明确，沿线以利用便道走廊带为主，路线全长24.73436km,其中主线长19.63436千米、支线长5.1千米。</w:t>
      </w:r>
      <w:r>
        <w:rPr>
          <w:rFonts w:hint="eastAsia" w:ascii="仿宋_GB2312" w:hAnsi="仿宋_GB2312" w:eastAsia="仿宋_GB2312" w:cs="仿宋_GB2312"/>
          <w:bCs/>
          <w:sz w:val="24"/>
          <w:szCs w:val="24"/>
          <w:highlight w:val="white"/>
          <w:lang w:val="en-US" w:eastAsia="zh-CN"/>
        </w:rPr>
        <w:t>路基宽4.5米，路面宽3.5米。</w:t>
      </w:r>
    </w:p>
    <w:p>
      <w:pPr>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二、编制依据</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1.设计图纸</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2.《公路工程基本建设项目概算预算编制办法》（JTG3830-2018）</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3.《公路工程预算定额》（JTG/T3832-2018）</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4.《公路工程机械台班费用定额》（JTG/T3833-2018）</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5.《新疆预算补充定额》</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6.《新疆公路工程冲击碾压及路面沥青碎石同步封层预算定额》（2013）</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7.新疆维吾尔自治区公路工程建设项目估概预算编制办法补充规定-新交规[2021]1号。</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8.新疆维吾尔自治区交通运输厅关于发布我区公路工程人工工日单价及有关补充规定的通知（新交办发【2019】26号文）</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9.新疆维吾尔自治区公路工程造价管理局发布的“2022年第4季度公路工程材料供应价格信息表”。</w:t>
      </w:r>
    </w:p>
    <w:p>
      <w:pPr>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三、其他说明</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1.清单模版采用新疆维吾尔自治区农村公路工程量清单（2020年版）。</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2.人工费按照140.79元/工日计入。</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3.安全生产费按建筑安装工程费乘以安全生产费费率计算，费率按1.5%计取。</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4.承包人驻地建设费按建筑安装工程费的1%计入。</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5.暂列金按建筑安装工程费的6%计入。</w:t>
      </w:r>
    </w:p>
    <w:p>
      <w:pPr>
        <w:widowControl/>
        <w:adjustRightInd w:val="0"/>
        <w:snapToGrid w:val="0"/>
        <w:spacing w:line="360" w:lineRule="auto"/>
        <w:ind w:firstLine="480" w:firstLineChars="200"/>
        <w:rPr>
          <w:rFonts w:hint="eastAsia" w:asciiTheme="majorEastAsia" w:hAnsiTheme="majorEastAsia" w:eastAsiaTheme="majorEastAsia" w:cstheme="majorEastAsia"/>
          <w:kern w:val="2"/>
          <w:sz w:val="24"/>
          <w:szCs w:val="24"/>
          <w:lang w:val="en-US" w:eastAsia="zh-CN" w:bidi="ar-SA"/>
        </w:rPr>
      </w:pPr>
      <w:r>
        <w:rPr>
          <w:rFonts w:hint="eastAsia" w:ascii="仿宋_GB2312" w:hAnsi="仿宋_GB2312" w:eastAsia="仿宋_GB2312" w:cs="仿宋_GB2312"/>
          <w:bCs/>
          <w:sz w:val="24"/>
          <w:szCs w:val="24"/>
          <w:highlight w:val="white"/>
          <w:lang w:val="en-US" w:eastAsia="zh-CN"/>
        </w:rPr>
        <w:t xml:space="preserve">               </w:t>
      </w:r>
    </w:p>
    <w:p>
      <w:pPr>
        <w:pStyle w:val="3"/>
        <w:numPr>
          <w:ilvl w:val="0"/>
          <w:numId w:val="1"/>
        </w:numPr>
        <w:spacing w:before="0" w:after="0" w:line="240" w:lineRule="auto"/>
        <w:ind w:left="630" w:leftChars="0" w:firstLineChars="0"/>
        <w:outlineLvl w:val="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val="en-US" w:eastAsia="zh-CN"/>
        </w:rPr>
        <w:t xml:space="preserve">   </w:t>
      </w:r>
      <w:bookmarkStart w:id="152" w:name="_Toc24819"/>
      <w:r>
        <w:rPr>
          <w:rFonts w:hint="eastAsia" w:ascii="仿宋_GB2312" w:hAnsi="仿宋_GB2312" w:eastAsia="仿宋_GB2312" w:cs="仿宋_GB2312"/>
          <w:b/>
          <w:bCs w:val="0"/>
          <w:sz w:val="32"/>
          <w:szCs w:val="32"/>
          <w:lang w:eastAsia="zh-CN"/>
        </w:rPr>
        <w:t>合同格式及合同条款</w:t>
      </w:r>
      <w:bookmarkEnd w:id="125"/>
      <w:bookmarkEnd w:id="126"/>
      <w:bookmarkEnd w:id="127"/>
      <w:bookmarkEnd w:id="128"/>
      <w:bookmarkEnd w:id="150"/>
      <w:r>
        <w:rPr>
          <w:rFonts w:hint="eastAsia" w:ascii="仿宋_GB2312" w:hAnsi="仿宋_GB2312" w:eastAsia="仿宋_GB2312" w:cs="仿宋_GB2312"/>
          <w:b/>
          <w:bCs w:val="0"/>
          <w:sz w:val="32"/>
          <w:szCs w:val="32"/>
          <w:lang w:eastAsia="zh-CN"/>
        </w:rPr>
        <w:t>草拟</w:t>
      </w:r>
      <w:bookmarkEnd w:id="151"/>
      <w:bookmarkEnd w:id="152"/>
    </w:p>
    <w:p>
      <w:pPr>
        <w:rPr>
          <w:rFonts w:hint="eastAsia" w:ascii="仿宋_GB2312" w:hAnsi="仿宋_GB2312" w:eastAsia="仿宋_GB2312" w:cs="仿宋_GB2312"/>
          <w:sz w:val="32"/>
          <w:szCs w:val="32"/>
        </w:rPr>
      </w:pP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（根据《政府</w:t>
      </w:r>
      <w:r>
        <w:rPr>
          <w:rFonts w:hint="eastAsia" w:ascii="仿宋_GB2312" w:hAnsi="仿宋_GB2312" w:eastAsia="仿宋_GB2312" w:cs="仿宋_GB2312"/>
          <w:bCs/>
          <w:sz w:val="24"/>
          <w:szCs w:val="24"/>
          <w:lang w:eastAsia="zh-CN"/>
        </w:rPr>
        <w:t>采购</w:t>
      </w:r>
      <w:r>
        <w:rPr>
          <w:rFonts w:hint="eastAsia" w:ascii="仿宋_GB2312" w:hAnsi="仿宋_GB2312" w:eastAsia="仿宋_GB2312" w:cs="仿宋_GB2312"/>
          <w:bCs/>
          <w:sz w:val="24"/>
          <w:szCs w:val="24"/>
        </w:rPr>
        <w:t>法》</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sz w:val="24"/>
          <w:szCs w:val="24"/>
          <w:lang w:eastAsia="zh-CN"/>
        </w:rPr>
        <w:t>《中华人民共和国招标投标法》</w:t>
      </w:r>
      <w:r>
        <w:rPr>
          <w:rFonts w:hint="eastAsia" w:ascii="仿宋_GB2312" w:hAnsi="仿宋_GB2312" w:eastAsia="仿宋_GB2312" w:cs="仿宋_GB2312"/>
          <w:bCs/>
          <w:sz w:val="24"/>
          <w:szCs w:val="24"/>
        </w:rPr>
        <w:t>和《中华人民共和国</w:t>
      </w:r>
      <w:r>
        <w:rPr>
          <w:rFonts w:hint="eastAsia" w:ascii="仿宋_GB2312" w:hAnsi="仿宋_GB2312" w:eastAsia="仿宋_GB2312" w:cs="仿宋_GB2312"/>
          <w:bCs/>
          <w:sz w:val="24"/>
          <w:szCs w:val="24"/>
          <w:lang w:eastAsia="zh-CN"/>
        </w:rPr>
        <w:t>民法典</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招标</w:t>
      </w:r>
      <w:r>
        <w:rPr>
          <w:rFonts w:hint="eastAsia" w:ascii="仿宋_GB2312" w:hAnsi="仿宋_GB2312" w:eastAsia="仿宋_GB2312" w:cs="仿宋_GB2312"/>
          <w:bCs/>
          <w:sz w:val="24"/>
          <w:szCs w:val="24"/>
        </w:rPr>
        <w:t>人和</w:t>
      </w:r>
      <w:r>
        <w:rPr>
          <w:rFonts w:hint="eastAsia" w:ascii="仿宋_GB2312" w:hAnsi="仿宋_GB2312" w:eastAsia="仿宋_GB2312" w:cs="仿宋_GB2312"/>
          <w:bCs/>
          <w:sz w:val="24"/>
          <w:szCs w:val="24"/>
          <w:lang w:eastAsia="zh-CN"/>
        </w:rPr>
        <w:t>投标单位</w:t>
      </w:r>
      <w:r>
        <w:rPr>
          <w:rFonts w:hint="eastAsia" w:ascii="仿宋_GB2312" w:hAnsi="仿宋_GB2312" w:eastAsia="仿宋_GB2312" w:cs="仿宋_GB2312"/>
          <w:bCs/>
          <w:sz w:val="24"/>
          <w:szCs w:val="24"/>
        </w:rPr>
        <w:t>之间的权利和义务，应当按照平等的原则以合同方式约定。此合同书仅作为签订正式合同时的参考，正式合同书应包括本参考格式之内容。）</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 合同文件</w:t>
      </w: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本合同所附下列文件是构成本合同不可分割的部分：</w:t>
      </w:r>
    </w:p>
    <w:p>
      <w:pPr>
        <w:pStyle w:val="5"/>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磋商文件</w:t>
      </w:r>
    </w:p>
    <w:p>
      <w:pPr>
        <w:pStyle w:val="5"/>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(2)合同条款</w:t>
      </w:r>
    </w:p>
    <w:p>
      <w:pPr>
        <w:pStyle w:val="5"/>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(3)中标人提交的响应文件</w:t>
      </w:r>
    </w:p>
    <w:p>
      <w:pPr>
        <w:pStyle w:val="5"/>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(4)技术规格（包括图纸，如果有的话）</w:t>
      </w:r>
    </w:p>
    <w:p>
      <w:pPr>
        <w:pStyle w:val="5"/>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(5)中标/成交通知书</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2．合同范围和条件</w:t>
      </w: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本合同的范围和条件与上述文件的规定相一致。</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3．货物及数量</w:t>
      </w: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本合同所提供的货物数量详见磋商文件“第</w:t>
      </w:r>
      <w:r>
        <w:rPr>
          <w:rFonts w:hint="eastAsia" w:ascii="仿宋_GB2312" w:hAnsi="仿宋_GB2312" w:eastAsia="仿宋_GB2312" w:cs="仿宋_GB2312"/>
          <w:bCs/>
          <w:sz w:val="24"/>
          <w:szCs w:val="24"/>
          <w:lang w:eastAsia="zh-CN"/>
        </w:rPr>
        <w:t>二</w:t>
      </w:r>
      <w:r>
        <w:rPr>
          <w:rFonts w:hint="eastAsia" w:ascii="仿宋_GB2312" w:hAnsi="仿宋_GB2312" w:eastAsia="仿宋_GB2312" w:cs="仿宋_GB2312"/>
          <w:bCs/>
          <w:sz w:val="24"/>
          <w:szCs w:val="24"/>
        </w:rPr>
        <w:t>章</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eastAsia="zh-CN"/>
        </w:rPr>
        <w:t>工程量清单</w:t>
      </w:r>
      <w:r>
        <w:rPr>
          <w:rFonts w:hint="eastAsia" w:ascii="仿宋_GB2312" w:hAnsi="仿宋_GB2312" w:eastAsia="仿宋_GB2312" w:cs="仿宋_GB2312"/>
          <w:bCs/>
          <w:sz w:val="24"/>
          <w:szCs w:val="24"/>
        </w:rPr>
        <w:t>”。</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4．合同金额</w:t>
      </w: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合同总金额为元人民币，分项价格见响应文件按报价明细表。</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5．合同生效及支付条件和方式</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6．交货时间和交货地点</w:t>
      </w: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本合同货物的交货时间和交货地点按磋商文件执行。</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人（盖章）：</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供　　方（盖章）：</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单位地址：</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单位地址：</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法人代表授权人(签字)：</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法人代表授权人(签字)：</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 系 人：</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联 系 人：</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　　话：</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电　　话：</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传　　真：</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传　　真：</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邮政编码：</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邮政编码：</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开户银行：</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开户银行：</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帐　　号：</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帐　　号：</w:t>
      </w:r>
    </w:p>
    <w:p>
      <w:pPr>
        <w:rPr>
          <w:rFonts w:hint="eastAsia" w:ascii="仿宋_GB2312" w:hAnsi="仿宋_GB2312" w:eastAsia="仿宋_GB2312" w:cs="仿宋_GB2312"/>
          <w:sz w:val="24"/>
          <w:szCs w:val="24"/>
        </w:rPr>
      </w:pPr>
    </w:p>
    <w:p>
      <w:pPr>
        <w:spacing w:line="500" w:lineRule="exact"/>
        <w:jc w:val="center"/>
        <w:outlineLvl w:val="9"/>
        <w:rPr>
          <w:rFonts w:hint="eastAsia" w:ascii="仿宋_GB2312" w:hAnsi="仿宋_GB2312" w:eastAsia="仿宋_GB2312" w:cs="仿宋_GB2312"/>
          <w:b/>
          <w:kern w:val="0"/>
          <w:sz w:val="24"/>
          <w:szCs w:val="24"/>
          <w:lang w:eastAsia="zh-CN"/>
        </w:rPr>
      </w:pPr>
      <w:bookmarkStart w:id="153" w:name="_Hlk450145418"/>
      <w:r>
        <w:rPr>
          <w:rFonts w:hint="eastAsia" w:ascii="仿宋_GB2312" w:hAnsi="仿宋_GB2312" w:eastAsia="仿宋_GB2312" w:cs="仿宋_GB2312"/>
          <w:b/>
          <w:spacing w:val="120"/>
          <w:kern w:val="0"/>
          <w:sz w:val="24"/>
          <w:szCs w:val="24"/>
        </w:rPr>
        <w:t>合同条</w:t>
      </w:r>
      <w:r>
        <w:rPr>
          <w:rFonts w:hint="eastAsia" w:ascii="仿宋_GB2312" w:hAnsi="仿宋_GB2312" w:eastAsia="仿宋_GB2312" w:cs="仿宋_GB2312"/>
          <w:b/>
          <w:kern w:val="0"/>
          <w:sz w:val="24"/>
          <w:szCs w:val="24"/>
        </w:rPr>
        <w:t>款</w:t>
      </w:r>
      <w:r>
        <w:rPr>
          <w:rFonts w:hint="eastAsia" w:ascii="仿宋_GB2312" w:hAnsi="仿宋_GB2312" w:eastAsia="仿宋_GB2312" w:cs="仿宋_GB2312"/>
          <w:b/>
          <w:kern w:val="0"/>
          <w:sz w:val="24"/>
          <w:szCs w:val="24"/>
          <w:lang w:val="en-US" w:eastAsia="zh-CN"/>
        </w:rPr>
        <w:t xml:space="preserve">  </w:t>
      </w:r>
      <w:r>
        <w:rPr>
          <w:rFonts w:hint="eastAsia" w:ascii="仿宋_GB2312" w:hAnsi="仿宋_GB2312" w:eastAsia="仿宋_GB2312" w:cs="仿宋_GB2312"/>
          <w:b/>
          <w:kern w:val="0"/>
          <w:sz w:val="24"/>
          <w:szCs w:val="24"/>
          <w:lang w:eastAsia="zh-CN"/>
        </w:rPr>
        <w:t>草</w:t>
      </w:r>
      <w:r>
        <w:rPr>
          <w:rFonts w:hint="eastAsia" w:ascii="仿宋_GB2312" w:hAnsi="仿宋_GB2312" w:eastAsia="仿宋_GB2312" w:cs="仿宋_GB2312"/>
          <w:b/>
          <w:kern w:val="0"/>
          <w:sz w:val="24"/>
          <w:szCs w:val="24"/>
          <w:lang w:val="en-US" w:eastAsia="zh-CN"/>
        </w:rPr>
        <w:t xml:space="preserve">  </w:t>
      </w:r>
      <w:r>
        <w:rPr>
          <w:rFonts w:hint="eastAsia" w:ascii="仿宋_GB2312" w:hAnsi="仿宋_GB2312" w:eastAsia="仿宋_GB2312" w:cs="仿宋_GB2312"/>
          <w:b/>
          <w:kern w:val="0"/>
          <w:sz w:val="24"/>
          <w:szCs w:val="24"/>
          <w:lang w:eastAsia="zh-CN"/>
        </w:rPr>
        <w:t>拟</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1．有关概念</w:t>
      </w:r>
    </w:p>
    <w:p>
      <w:pPr>
        <w:spacing w:line="500" w:lineRule="exact"/>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本合同下列术语应解释为：</w:t>
      </w:r>
    </w:p>
    <w:p>
      <w:pPr>
        <w:spacing w:line="500" w:lineRule="exact"/>
        <w:ind w:left="566" w:hanging="484" w:hangingChars="202"/>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1.1</w:t>
      </w:r>
      <w:r>
        <w:rPr>
          <w:rFonts w:hint="eastAsia" w:ascii="仿宋_GB2312" w:hAnsi="仿宋_GB2312" w:eastAsia="仿宋_GB2312" w:cs="仿宋_GB2312"/>
          <w:bCs/>
          <w:sz w:val="24"/>
          <w:szCs w:val="24"/>
        </w:rPr>
        <w:t>“合同”，系指买供双方签署的、合同格式中载明的买供双方所达成的协议，包括所有的附件、附录和上述文件所提到的构成合同的所有文件。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1.2“合同价”，系指根据合同规定供方在正确地履行合同义务后</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人应支付给供方的价格。</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1.3“货物”，系指供方根据合同规定须向</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人提供的各种形态和种类的物品，包括产品、设备、配件等。</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1.4“服务”，系指伴随本项目产生的，根据合同规定由供方承担的与供货有关的辅助服务，例如安装、调试、技术援助、培训、售后服务等以及合同中规定供方应承担的所有其它类似义务。</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人”，系指磋商文件中所述购买货物和服务的单位。</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1.6“供方”，系指磋商文件中所述提供货物和服务的公司或实体，亦即中标人。</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1.7“天”，系日历天数。</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2．技术规格</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2.1交付货物的技术规格应与响应文件规定的技术规格以及所附的技术规格响应表相一致。</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2.2除技术规格另有规定外，计量单位均使用中华人民共和国法定计量单位。</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3．专利权</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3.1供方应保证</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人在使用该货物或其任何一部分时免受第三方提出侵犯其专利权、商标权或工业设计权的起诉。若由此出现侵权诉讼，由供方承担全部责任。</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3.2供方按合同要求为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人提交的设计方案，其所有权、使用权等所有权力均转为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人所拥有，供方放弃拥有关于设计方案的所有权力。</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4.包装要求</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4.1除合同另有规定外，供方提供的所有单独包装的货物都应具有原始的、完好的标准包装。如遇交付前已拆封货物，</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人有权拒绝接受或要求更换。</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4.2每个包装箱内的装箱清单、使用说明书、质量证书、保修卡及软件使用说明等所有资料均须齐全。</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 装运条件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5.1供方负责安排运输，运输费由供方承担。</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5.2提单日期应视为实际交货日期。</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5.3供方装运的货物不得超过合同规定的数量或重量。否则，供方应对超运数量或重量而产生的一切后果负责。</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 付款</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6.1本合同以人民币支付。</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6.2供方按照合同规定交货。交货后供方把下列单据提交给</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人按合同规定审核后办理付款手续：</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（1）发票</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（2）质量证书</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（3）详细配置、数量清单</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（4）检验报告</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人按合同规定的合同生效及支付条件和方式安排付款。</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7．伴随服务</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7.1供方随同货物提交所供货物的技术资料。包括相应每套货物的中文技术文件，如：产品目录、操作手册、使用说明、维护手册或服务指南等。</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7.2供方应提供下列服务：</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（1）货物的现场安装和启动监督；</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（2）提供货物组装和维修所必须的工具；</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（3）在项目现场就货物的安装、启动、运行和维护，按</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人的要求提供技术培训。</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7.3伴随服务的费用含在合同价中，不另行支付。</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8.</w:t>
      </w:r>
      <w:r>
        <w:rPr>
          <w:rFonts w:hint="eastAsia" w:ascii="仿宋_GB2312" w:hAnsi="仿宋_GB2312" w:eastAsia="仿宋_GB2312" w:cs="仿宋_GB2312"/>
          <w:b/>
          <w:sz w:val="24"/>
          <w:szCs w:val="24"/>
        </w:rPr>
        <w:t>备品备件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8.1</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方可能被要</w:t>
      </w:r>
      <w:r>
        <w:rPr>
          <w:rFonts w:hint="eastAsia" w:ascii="仿宋_GB2312" w:hAnsi="仿宋_GB2312" w:eastAsia="仿宋_GB2312" w:cs="仿宋_GB2312"/>
          <w:sz w:val="24"/>
          <w:szCs w:val="24"/>
        </w:rPr>
        <w:t>求提供下列与备件有关的材料、通知和资料：</w:t>
      </w:r>
    </w:p>
    <w:p>
      <w:pPr>
        <w:spacing w:line="500" w:lineRule="exact"/>
        <w:ind w:left="567" w:leftChars="27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从供方选购备件，但前提条件是该选购并不能免除供方在合同保证期内所承担的义务；</w:t>
      </w:r>
    </w:p>
    <w:p>
      <w:pPr>
        <w:spacing w:line="500" w:lineRule="exact"/>
        <w:ind w:left="567" w:leftChars="27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（2）在备件停止生产的情况下，供方应事先将要停止生产的计划通知买方有足够的时间</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所需的备件；</w:t>
      </w:r>
    </w:p>
    <w:p>
      <w:pPr>
        <w:spacing w:line="500" w:lineRule="exact"/>
        <w:ind w:left="567" w:leftChars="27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（3）在备件停止生产后，如果</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要求，供方应免费向</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提供备件的蓝图、图纸和规格。</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9、质量保证及售后服务</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（一）质量保证</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9.2在质保期内或货物无质保期的则在两年内，如果货物的数量、质量或规格与合同不符，或证实货物有缺陷的，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人可尽快以书面形式向供方提出本保证下的索赔。</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9.3供方在收到索赔通知后十日内须免费更换有缺陷的货物或部件。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9.4供方在收到索赔通知后十日内没有弥补缺陷，</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人可采取必要的补救措施，其风险和费用将由供方承担，</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人根据合同规定向供方行使的其它权利不受影响。</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(二)质量保证期后服务</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 质保期满后，若有零部件出现故障，经权威部门鉴定属于寿命异常问题（明显短于该零部件正常寿命时），则由供方负责免费更换及维修。</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9.6 质保期满后，应</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要求，供方应按投标时的价格与</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签订定期维修保养合同及提供</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所需零配件，若投标时的价格高于市场价，则按市场价与与</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签订定期维修保养合同及提供</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所需零配件。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 乙方交货后，若设备发生故障，乙方应在甲方报修后</w:t>
      </w:r>
      <w:r>
        <w:rPr>
          <w:rFonts w:hint="eastAsia" w:ascii="仿宋_GB2312" w:hAnsi="仿宋_GB2312" w:eastAsia="仿宋_GB2312" w:cs="仿宋_GB2312"/>
          <w:sz w:val="24"/>
          <w:szCs w:val="24"/>
          <w:lang w:val="en-US" w:eastAsia="zh-CN"/>
        </w:rPr>
        <w:t>按承诺时间</w:t>
      </w:r>
      <w:r>
        <w:rPr>
          <w:rFonts w:hint="eastAsia" w:ascii="仿宋_GB2312" w:hAnsi="仿宋_GB2312" w:eastAsia="仿宋_GB2312" w:cs="仿宋_GB2312"/>
          <w:sz w:val="24"/>
          <w:szCs w:val="24"/>
        </w:rPr>
        <w:t>到达。</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10．检验</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10.2货物交付后，</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人申请有关部门对货物的质量、数量等进行检验并出具检验证书。</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11．索赔</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人有权根据有关部门出具的检验证书向供方提出索赔。</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11.2在合同条款第8条规定的质保期内，如果供方对差异负有责任而</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人提出索赔，供方应按照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人的损失程度进行赔偿。</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12．</w:t>
      </w:r>
      <w:r>
        <w:rPr>
          <w:rFonts w:hint="eastAsia" w:ascii="仿宋_GB2312" w:hAnsi="仿宋_GB2312" w:eastAsia="仿宋_GB2312" w:cs="仿宋_GB2312"/>
          <w:b/>
          <w:bCs/>
          <w:sz w:val="24"/>
          <w:szCs w:val="24"/>
        </w:rPr>
        <w:t>供</w:t>
      </w:r>
      <w:r>
        <w:rPr>
          <w:rFonts w:hint="eastAsia" w:ascii="仿宋_GB2312" w:hAnsi="仿宋_GB2312" w:eastAsia="仿宋_GB2312" w:cs="仿宋_GB2312"/>
          <w:b/>
          <w:sz w:val="24"/>
          <w:szCs w:val="24"/>
        </w:rPr>
        <w:t>方履约延误</w:t>
      </w:r>
    </w:p>
    <w:p>
      <w:pPr>
        <w:spacing w:line="500" w:lineRule="exact"/>
        <w:ind w:left="566" w:hanging="484" w:hangingChars="202"/>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12.1</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方应</w:t>
      </w:r>
      <w:r>
        <w:rPr>
          <w:rFonts w:hint="eastAsia" w:ascii="仿宋_GB2312" w:hAnsi="仿宋_GB2312" w:eastAsia="仿宋_GB2312" w:cs="仿宋_GB2312"/>
          <w:sz w:val="24"/>
          <w:szCs w:val="24"/>
        </w:rPr>
        <w:t>按规定</w:t>
      </w:r>
      <w:r>
        <w:rPr>
          <w:rFonts w:hint="eastAsia" w:ascii="仿宋_GB2312" w:hAnsi="仿宋_GB2312" w:eastAsia="仿宋_GB2312" w:cs="仿宋_GB2312"/>
          <w:bCs/>
          <w:sz w:val="24"/>
          <w:szCs w:val="24"/>
        </w:rPr>
        <w:t>的时间交货和提供服务。</w:t>
      </w:r>
    </w:p>
    <w:p>
      <w:pPr>
        <w:pStyle w:val="5"/>
        <w:spacing w:line="500" w:lineRule="exact"/>
        <w:ind w:left="720" w:hanging="616" w:hangingChars="257"/>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12.2如</w:t>
      </w:r>
      <w:r>
        <w:rPr>
          <w:rFonts w:hint="eastAsia" w:ascii="仿宋_GB2312" w:hAnsi="仿宋_GB2312" w:eastAsia="仿宋_GB2312" w:cs="仿宋_GB2312"/>
          <w:sz w:val="24"/>
          <w:szCs w:val="24"/>
        </w:rPr>
        <w:t>供方无正当理由而拖延交货，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人有权终止合同。</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12.3在履行</w:t>
      </w:r>
      <w:r>
        <w:rPr>
          <w:rFonts w:hint="eastAsia" w:ascii="仿宋_GB2312" w:hAnsi="仿宋_GB2312" w:eastAsia="仿宋_GB2312" w:cs="仿宋_GB2312"/>
          <w:sz w:val="24"/>
          <w:szCs w:val="24"/>
        </w:rPr>
        <w:t>合同过程中，如果供方遇到可能妨碍按时交货和提供服务的情况时，应及时以书面形式将拖延的事实、可能拖延的期限和理由通知</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人在收到通知后，要尽快对情况进行评价，并确定是否通过修改合同酌情延长交货时间以及是否收取误期赔偿费。延期应通过修改合同的方式由双方认可。</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12.4供方交付的货物不符合磋商文件、响应文件和本合同规定的，</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有权拒收，并且供方需向</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支付本合同总价10%的违约金。</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13．不可抗力</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13.1如果双</w:t>
      </w:r>
      <w:r>
        <w:rPr>
          <w:rFonts w:hint="eastAsia" w:ascii="仿宋_GB2312" w:hAnsi="仿宋_GB2312" w:eastAsia="仿宋_GB2312" w:cs="仿宋_GB2312"/>
          <w:sz w:val="24"/>
          <w:szCs w:val="24"/>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14．税费</w:t>
      </w:r>
    </w:p>
    <w:p>
      <w:pPr>
        <w:spacing w:line="500" w:lineRule="exact"/>
        <w:ind w:left="566" w:hanging="484" w:hangingChars="202"/>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14.1政府根据现行税法对</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方征收的与本合同有关的一切税费均由</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方负担。</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15．违约终止合同</w:t>
      </w:r>
    </w:p>
    <w:p>
      <w:pPr>
        <w:pStyle w:val="5"/>
        <w:spacing w:line="500" w:lineRule="exact"/>
        <w:ind w:left="720" w:hanging="616" w:hangingChars="257"/>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15.1出现下</w:t>
      </w:r>
      <w:r>
        <w:rPr>
          <w:rFonts w:hint="eastAsia" w:ascii="仿宋_GB2312" w:hAnsi="仿宋_GB2312" w:eastAsia="仿宋_GB2312" w:cs="仿宋_GB2312"/>
          <w:sz w:val="24"/>
          <w:szCs w:val="24"/>
        </w:rPr>
        <w:t>列情况之一，</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人在对供方违约而采取的任何补救措施不受影响的情况下，可向供方发出终止部分或全部合同的书面通知书。</w:t>
      </w:r>
    </w:p>
    <w:p>
      <w:pPr>
        <w:pStyle w:val="5"/>
        <w:tabs>
          <w:tab w:val="left" w:pos="3210"/>
        </w:tabs>
        <w:spacing w:line="500" w:lineRule="exact"/>
        <w:ind w:left="708" w:leftChars="337" w:firstLine="1" w:firstLineChars="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bCs/>
          <w:sz w:val="24"/>
          <w:szCs w:val="24"/>
        </w:rPr>
        <w:t>如果</w:t>
      </w:r>
      <w:r>
        <w:rPr>
          <w:rFonts w:hint="eastAsia" w:ascii="仿宋_GB2312" w:hAnsi="仿宋_GB2312" w:eastAsia="仿宋_GB2312" w:cs="仿宋_GB2312"/>
          <w:sz w:val="24"/>
          <w:szCs w:val="24"/>
        </w:rPr>
        <w:t>供方未能按合同规定的期限或</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人同意延长的限期内提供部分或全部货物（服务）、完成工程施工；</w:t>
      </w:r>
    </w:p>
    <w:p>
      <w:pPr>
        <w:pStyle w:val="5"/>
        <w:tabs>
          <w:tab w:val="left" w:pos="3210"/>
        </w:tabs>
        <w:spacing w:line="500" w:lineRule="exact"/>
        <w:ind w:left="708" w:leftChars="337" w:firstLine="1" w:firstLineChars="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（2）供方在收到</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人发出的违约通知后20天内，或经</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人书面认可延长的时间内未能纠正其过失；</w:t>
      </w:r>
    </w:p>
    <w:p>
      <w:pPr>
        <w:pStyle w:val="5"/>
        <w:tabs>
          <w:tab w:val="left" w:pos="3210"/>
        </w:tabs>
        <w:spacing w:line="500" w:lineRule="exact"/>
        <w:ind w:left="708" w:leftChars="337" w:firstLine="1"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（3）如果供方未能履行合同规定</w:t>
      </w:r>
      <w:r>
        <w:rPr>
          <w:rFonts w:hint="eastAsia" w:ascii="仿宋_GB2312" w:hAnsi="仿宋_GB2312" w:eastAsia="仿宋_GB2312" w:cs="仿宋_GB2312"/>
          <w:bCs/>
          <w:sz w:val="24"/>
          <w:szCs w:val="24"/>
        </w:rPr>
        <w:t>的其它任何义务。</w:t>
      </w:r>
    </w:p>
    <w:p>
      <w:pPr>
        <w:pStyle w:val="5"/>
        <w:spacing w:line="500" w:lineRule="exact"/>
        <w:ind w:left="720" w:hanging="616" w:hangingChars="257"/>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15.2在</w:t>
      </w:r>
      <w:r>
        <w:rPr>
          <w:rFonts w:hint="eastAsia" w:ascii="仿宋_GB2312" w:hAnsi="仿宋_GB2312" w:eastAsia="仿宋_GB2312" w:cs="仿宋_GB2312"/>
          <w:bCs/>
          <w:sz w:val="24"/>
          <w:szCs w:val="24"/>
          <w:lang w:eastAsia="zh-CN"/>
        </w:rPr>
        <w:t>招标</w:t>
      </w:r>
      <w:r>
        <w:rPr>
          <w:rFonts w:hint="eastAsia" w:ascii="仿宋_GB2312" w:hAnsi="仿宋_GB2312" w:eastAsia="仿宋_GB2312" w:cs="仿宋_GB2312"/>
          <w:bCs/>
          <w:sz w:val="24"/>
          <w:szCs w:val="24"/>
        </w:rPr>
        <w:t>人</w:t>
      </w:r>
      <w:r>
        <w:rPr>
          <w:rFonts w:hint="eastAsia" w:ascii="仿宋_GB2312" w:hAnsi="仿宋_GB2312" w:eastAsia="仿宋_GB2312" w:cs="仿宋_GB2312"/>
          <w:sz w:val="24"/>
          <w:szCs w:val="24"/>
        </w:rPr>
        <w:t>根据上述第15.1条规定，终止了全部或部分合同后，</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人可以依其认为适当的条件和方法购买类似未交的货物、服务或进行工程施工，供方应对</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人购买类似货物、服务或进行工程施工所超出的费用部分负责，并继续执行合同中未终止部分。</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16．破产终止合同</w:t>
      </w:r>
    </w:p>
    <w:p>
      <w:pPr>
        <w:pStyle w:val="5"/>
        <w:spacing w:line="500" w:lineRule="exact"/>
        <w:ind w:left="720" w:hanging="616" w:hangingChars="257"/>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16.1如果供</w:t>
      </w:r>
      <w:r>
        <w:rPr>
          <w:rFonts w:hint="eastAsia" w:ascii="仿宋_GB2312" w:hAnsi="仿宋_GB2312" w:eastAsia="仿宋_GB2312" w:cs="仿宋_GB2312"/>
          <w:sz w:val="24"/>
          <w:szCs w:val="24"/>
        </w:rPr>
        <w:t>方破产或无清偿能力时，</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人可在任何时候以书面形式通知供方终止合同而无须给供方补偿。终止该合同将不损害或影响</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w:t>
      </w:r>
      <w:r>
        <w:rPr>
          <w:rFonts w:hint="eastAsia" w:ascii="仿宋_GB2312" w:hAnsi="仿宋_GB2312" w:eastAsia="仿宋_GB2312" w:cs="仿宋_GB2312"/>
          <w:bCs/>
          <w:sz w:val="24"/>
          <w:szCs w:val="24"/>
        </w:rPr>
        <w:t>已经采取或将要采取的补救措施的权利。</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17．转让</w:t>
      </w:r>
    </w:p>
    <w:p>
      <w:pPr>
        <w:pStyle w:val="5"/>
        <w:spacing w:line="500" w:lineRule="exact"/>
        <w:ind w:left="720" w:hanging="616" w:hangingChars="257"/>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17.1除</w:t>
      </w:r>
      <w:r>
        <w:rPr>
          <w:rFonts w:hint="eastAsia" w:ascii="仿宋_GB2312" w:hAnsi="仿宋_GB2312" w:eastAsia="仿宋_GB2312" w:cs="仿宋_GB2312"/>
          <w:bCs/>
          <w:sz w:val="24"/>
          <w:szCs w:val="24"/>
          <w:lang w:eastAsia="zh-CN"/>
        </w:rPr>
        <w:t>招标</w:t>
      </w:r>
      <w:r>
        <w:rPr>
          <w:rFonts w:hint="eastAsia" w:ascii="仿宋_GB2312" w:hAnsi="仿宋_GB2312" w:eastAsia="仿宋_GB2312" w:cs="仿宋_GB2312"/>
          <w:sz w:val="24"/>
          <w:szCs w:val="24"/>
        </w:rPr>
        <w:t>人事先书面同意外，供方不得部分转让或全部转让其应履行的合</w:t>
      </w:r>
      <w:r>
        <w:rPr>
          <w:rFonts w:hint="eastAsia" w:ascii="仿宋_GB2312" w:hAnsi="仿宋_GB2312" w:eastAsia="仿宋_GB2312" w:cs="仿宋_GB2312"/>
          <w:bCs/>
          <w:sz w:val="24"/>
          <w:szCs w:val="24"/>
        </w:rPr>
        <w:t>同义务。</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18．适用法律</w:t>
      </w:r>
    </w:p>
    <w:p>
      <w:pPr>
        <w:pStyle w:val="5"/>
        <w:spacing w:line="500" w:lineRule="exact"/>
        <w:ind w:firstLine="0"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18.1本合同应按中华人民共和国的法律进行解释。</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19．合同生效</w:t>
      </w:r>
    </w:p>
    <w:p>
      <w:pPr>
        <w:pStyle w:val="5"/>
        <w:spacing w:line="500" w:lineRule="exact"/>
        <w:ind w:firstLine="0"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19.1合同在双方授权代表签字并盖章后生效。</w:t>
      </w:r>
    </w:p>
    <w:p>
      <w:pPr>
        <w:pStyle w:val="5"/>
        <w:spacing w:line="500" w:lineRule="exact"/>
        <w:ind w:left="720" w:hanging="616" w:hangingChars="257"/>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19.2本</w:t>
      </w:r>
      <w:r>
        <w:rPr>
          <w:rFonts w:hint="eastAsia" w:ascii="仿宋_GB2312" w:hAnsi="仿宋_GB2312" w:eastAsia="仿宋_GB2312" w:cs="仿宋_GB2312"/>
          <w:sz w:val="24"/>
          <w:szCs w:val="24"/>
        </w:rPr>
        <w:t>合同一式四份，以中文书写，</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人、供方、</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中心、政府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监管部门各执一份。</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  争议解决方式</w:t>
      </w:r>
    </w:p>
    <w:p>
      <w:pPr>
        <w:pStyle w:val="5"/>
        <w:spacing w:line="500" w:lineRule="exact"/>
        <w:ind w:firstLine="0"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20.1 合同</w:t>
      </w:r>
      <w:r>
        <w:rPr>
          <w:rFonts w:hint="eastAsia" w:ascii="仿宋_GB2312" w:hAnsi="仿宋_GB2312" w:eastAsia="仿宋_GB2312" w:cs="仿宋_GB2312"/>
          <w:sz w:val="24"/>
          <w:szCs w:val="24"/>
        </w:rPr>
        <w:t>实施或与合同有关的一切争议应通过双方协商解决。若协商不成，则向</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人所在地法院提起诉讼</w:t>
      </w:r>
      <w:r>
        <w:rPr>
          <w:rFonts w:hint="eastAsia" w:ascii="仿宋_GB2312" w:hAnsi="仿宋_GB2312" w:eastAsia="仿宋_GB2312" w:cs="仿宋_GB2312"/>
          <w:bCs/>
          <w:sz w:val="24"/>
          <w:szCs w:val="24"/>
        </w:rPr>
        <w:t>。</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21．合同修改</w:t>
      </w:r>
    </w:p>
    <w:p>
      <w:pPr>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21.1除双方</w:t>
      </w:r>
      <w:r>
        <w:rPr>
          <w:rFonts w:hint="eastAsia" w:ascii="仿宋_GB2312" w:hAnsi="仿宋_GB2312" w:eastAsia="仿宋_GB2312" w:cs="仿宋_GB2312"/>
          <w:sz w:val="24"/>
          <w:szCs w:val="24"/>
        </w:rPr>
        <w:t>签署书面修改协议，并成为本合同不可分割的一部分的情况之外，本合同不得有任何变化或修</w:t>
      </w:r>
      <w:r>
        <w:rPr>
          <w:rFonts w:hint="eastAsia" w:ascii="仿宋_GB2312" w:hAnsi="仿宋_GB2312" w:eastAsia="仿宋_GB2312" w:cs="仿宋_GB2312"/>
          <w:bCs/>
          <w:sz w:val="24"/>
          <w:szCs w:val="24"/>
        </w:rPr>
        <w:t>改。</w:t>
      </w:r>
      <w:bookmarkEnd w:id="153"/>
    </w:p>
    <w:p>
      <w:pPr>
        <w:jc w:val="left"/>
        <w:outlineLvl w:val="9"/>
        <w:rPr>
          <w:rFonts w:hint="eastAsia" w:ascii="仿宋_GB2312" w:hAnsi="仿宋_GB2312" w:eastAsia="仿宋_GB2312" w:cs="仿宋_GB2312"/>
          <w:bCs/>
          <w:sz w:val="24"/>
          <w:szCs w:val="24"/>
          <w:shd w:val="clear" w:color="auto" w:fill="92D050"/>
        </w:rPr>
      </w:pPr>
    </w:p>
    <w:p>
      <w:pPr>
        <w:widowControl/>
        <w:jc w:val="left"/>
        <w:outlineLvl w:val="9"/>
        <w:rPr>
          <w:rFonts w:hint="eastAsia" w:ascii="仿宋_GB2312" w:hAnsi="仿宋_GB2312" w:eastAsia="仿宋_GB2312" w:cs="仿宋_GB2312"/>
          <w:bCs/>
          <w:color w:val="000000" w:themeColor="text1"/>
          <w:sz w:val="24"/>
          <w:szCs w:val="24"/>
          <w:shd w:val="clear" w:color="auto" w:fill="00B050"/>
          <w14:textFill>
            <w14:solidFill>
              <w14:schemeClr w14:val="tx1"/>
            </w14:solidFill>
          </w14:textFill>
        </w:rPr>
      </w:pPr>
    </w:p>
    <w:p>
      <w:pPr>
        <w:widowControl/>
        <w:jc w:val="left"/>
        <w:outlineLvl w:val="9"/>
        <w:rPr>
          <w:rFonts w:hint="eastAsia" w:ascii="仿宋_GB2312" w:hAnsi="仿宋_GB2312" w:eastAsia="仿宋_GB2312" w:cs="仿宋_GB2312"/>
          <w:bCs/>
          <w:color w:val="000000" w:themeColor="text1"/>
          <w:sz w:val="24"/>
          <w:szCs w:val="24"/>
          <w14:textFill>
            <w14:solidFill>
              <w14:schemeClr w14:val="tx1"/>
            </w14:solidFill>
          </w14:textFill>
        </w:rPr>
      </w:pPr>
    </w:p>
    <w:p>
      <w:pPr>
        <w:widowControl/>
        <w:jc w:val="left"/>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br w:type="page"/>
      </w:r>
    </w:p>
    <w:p>
      <w:pPr>
        <w:widowControl/>
        <w:jc w:val="left"/>
        <w:rPr>
          <w:rFonts w:hint="eastAsia" w:ascii="仿宋_GB2312" w:hAnsi="仿宋_GB2312" w:eastAsia="仿宋_GB2312" w:cs="仿宋_GB2312"/>
          <w:b/>
          <w:bCs w:val="0"/>
          <w:kern w:val="44"/>
          <w:sz w:val="32"/>
          <w:szCs w:val="32"/>
          <w:lang w:val="en-US" w:eastAsia="zh-CN" w:bidi="ar-SA"/>
        </w:rPr>
      </w:pPr>
    </w:p>
    <w:p>
      <w:pPr>
        <w:pStyle w:val="3"/>
        <w:numPr>
          <w:ilvl w:val="0"/>
          <w:numId w:val="1"/>
        </w:numPr>
        <w:spacing w:before="0" w:after="0" w:line="240" w:lineRule="auto"/>
        <w:ind w:left="630" w:leftChars="0" w:firstLineChars="0"/>
        <w:outlineLvl w:val="0"/>
        <w:rPr>
          <w:rFonts w:hint="eastAsia" w:ascii="方正小标宋简体" w:hAnsi="方正小标宋简体" w:eastAsia="方正小标宋简体" w:cs="方正小标宋简体"/>
          <w:b/>
          <w:bCs w:val="0"/>
          <w:color w:val="auto"/>
          <w:kern w:val="44"/>
          <w:sz w:val="44"/>
          <w:szCs w:val="44"/>
          <w:lang w:val="en-US" w:eastAsia="zh-CN" w:bidi="ar-SA"/>
        </w:rPr>
      </w:pPr>
      <w:bookmarkStart w:id="154" w:name="_Toc22213"/>
      <w:bookmarkStart w:id="155" w:name="_Toc18901"/>
      <w:bookmarkStart w:id="156" w:name="_Toc257633148"/>
      <w:r>
        <w:rPr>
          <w:rFonts w:hint="eastAsia" w:ascii="方正小标宋简体" w:hAnsi="方正小标宋简体" w:eastAsia="方正小标宋简体" w:cs="方正小标宋简体"/>
          <w:b/>
          <w:bCs w:val="0"/>
          <w:color w:val="auto"/>
          <w:kern w:val="44"/>
          <w:sz w:val="44"/>
          <w:szCs w:val="44"/>
          <w:lang w:val="en-US" w:eastAsia="zh-CN" w:bidi="ar-SA"/>
        </w:rPr>
        <w:t xml:space="preserve">   </w:t>
      </w:r>
      <w:bookmarkStart w:id="157" w:name="_Toc3428"/>
      <w:r>
        <w:rPr>
          <w:rFonts w:hint="eastAsia" w:ascii="方正小标宋简体" w:hAnsi="方正小标宋简体" w:eastAsia="方正小标宋简体" w:cs="方正小标宋简体"/>
          <w:b/>
          <w:bCs w:val="0"/>
          <w:color w:val="auto"/>
          <w:sz w:val="44"/>
          <w:szCs w:val="44"/>
          <w:lang w:val="en-US" w:eastAsia="zh-CN"/>
        </w:rPr>
        <w:t>竞争性磋商投标文件格式</w:t>
      </w:r>
      <w:bookmarkEnd w:id="154"/>
      <w:bookmarkEnd w:id="155"/>
      <w:bookmarkEnd w:id="157"/>
    </w:p>
    <w:p>
      <w:pPr>
        <w:rPr>
          <w:rFonts w:hint="eastAsia" w:ascii="方正小标宋简体" w:hAnsi="方正小标宋简体" w:eastAsia="方正小标宋简体" w:cs="方正小标宋简体"/>
          <w:color w:val="auto"/>
          <w:sz w:val="44"/>
          <w:szCs w:val="44"/>
        </w:rPr>
      </w:pPr>
    </w:p>
    <w:bookmarkEnd w:id="156"/>
    <w:p>
      <w:pPr>
        <w:rPr>
          <w:rFonts w:hint="eastAsia" w:ascii="方正小标宋简体" w:hAnsi="方正小标宋简体" w:eastAsia="方正小标宋简体" w:cs="方正小标宋简体"/>
          <w:color w:val="auto"/>
          <w:sz w:val="44"/>
          <w:szCs w:val="44"/>
        </w:rPr>
      </w:pPr>
    </w:p>
    <w:p>
      <w:pPr>
        <w:jc w:val="center"/>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乌苏市农业农村局2023年乌苏市牧道建设项目</w:t>
      </w:r>
    </w:p>
    <w:p>
      <w:pPr>
        <w:outlineLvl w:val="9"/>
        <w:rPr>
          <w:rFonts w:hint="eastAsia" w:ascii="仿宋_GB2312" w:hAnsi="仿宋_GB2312" w:eastAsia="仿宋_GB2312" w:cs="仿宋_GB2312"/>
          <w:sz w:val="32"/>
          <w:szCs w:val="32"/>
        </w:rPr>
      </w:pPr>
    </w:p>
    <w:p>
      <w:pPr>
        <w:outlineLvl w:val="9"/>
        <w:rPr>
          <w:rFonts w:hint="eastAsia" w:ascii="仿宋_GB2312" w:hAnsi="仿宋_GB2312" w:eastAsia="仿宋_GB2312" w:cs="仿宋_GB2312"/>
          <w:sz w:val="32"/>
          <w:szCs w:val="32"/>
        </w:rPr>
      </w:pPr>
    </w:p>
    <w:p>
      <w:pPr>
        <w:outlineLvl w:val="9"/>
        <w:rPr>
          <w:rFonts w:hint="eastAsia" w:ascii="仿宋_GB2312" w:hAnsi="仿宋_GB2312" w:eastAsia="仿宋_GB2312" w:cs="仿宋_GB2312"/>
          <w:sz w:val="32"/>
          <w:szCs w:val="32"/>
        </w:rPr>
      </w:pPr>
    </w:p>
    <w:p>
      <w:pPr>
        <w:outlineLvl w:val="9"/>
        <w:rPr>
          <w:rFonts w:hint="eastAsia" w:ascii="仿宋_GB2312" w:hAnsi="仿宋_GB2312" w:eastAsia="仿宋_GB2312" w:cs="仿宋_GB2312"/>
          <w:sz w:val="32"/>
          <w:szCs w:val="32"/>
        </w:rPr>
      </w:pPr>
    </w:p>
    <w:p>
      <w:pPr>
        <w:outlineLvl w:val="9"/>
        <w:rPr>
          <w:rFonts w:hint="eastAsia" w:ascii="仿宋_GB2312" w:hAnsi="仿宋_GB2312" w:eastAsia="仿宋_GB2312" w:cs="仿宋_GB2312"/>
          <w:sz w:val="32"/>
          <w:szCs w:val="32"/>
        </w:rPr>
      </w:pPr>
    </w:p>
    <w:p>
      <w:pPr>
        <w:jc w:val="center"/>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响   应 </w:t>
      </w:r>
      <w:r>
        <w:rPr>
          <w:rFonts w:hint="eastAsia" w:ascii="仿宋_GB2312" w:hAnsi="仿宋_GB2312" w:eastAsia="仿宋_GB2312" w:cs="仿宋_GB2312"/>
          <w:b/>
          <w:bCs/>
          <w:sz w:val="32"/>
          <w:szCs w:val="32"/>
        </w:rPr>
        <w:t xml:space="preserve"> 文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 件</w:t>
      </w:r>
    </w:p>
    <w:p>
      <w:pPr>
        <w:outlineLvl w:val="9"/>
        <w:rPr>
          <w:rFonts w:hint="eastAsia" w:ascii="仿宋_GB2312" w:hAnsi="仿宋_GB2312" w:eastAsia="仿宋_GB2312" w:cs="仿宋_GB2312"/>
          <w:sz w:val="32"/>
          <w:szCs w:val="32"/>
        </w:rPr>
      </w:pPr>
    </w:p>
    <w:p>
      <w:pPr>
        <w:outlineLvl w:val="9"/>
        <w:rPr>
          <w:rFonts w:hint="eastAsia" w:ascii="仿宋_GB2312" w:hAnsi="仿宋_GB2312" w:eastAsia="仿宋_GB2312" w:cs="仿宋_GB2312"/>
          <w:sz w:val="32"/>
          <w:szCs w:val="32"/>
        </w:rPr>
      </w:pPr>
    </w:p>
    <w:p>
      <w:pPr>
        <w:outlineLvl w:val="9"/>
        <w:rPr>
          <w:rFonts w:hint="eastAsia" w:ascii="仿宋_GB2312" w:hAnsi="仿宋_GB2312" w:eastAsia="仿宋_GB2312" w:cs="仿宋_GB2312"/>
          <w:sz w:val="32"/>
          <w:szCs w:val="32"/>
        </w:rPr>
      </w:pPr>
    </w:p>
    <w:p>
      <w:pPr>
        <w:outlineLvl w:val="9"/>
        <w:rPr>
          <w:rFonts w:hint="eastAsia" w:ascii="仿宋_GB2312" w:hAnsi="仿宋_GB2312" w:eastAsia="仿宋_GB2312" w:cs="仿宋_GB2312"/>
          <w:sz w:val="32"/>
          <w:szCs w:val="32"/>
        </w:rPr>
      </w:pPr>
    </w:p>
    <w:p>
      <w:pPr>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名称（加盖公章）：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法定代表人或授权委托人（签字或盖章）：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日期：       年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日</w:t>
      </w:r>
    </w:p>
    <w:p>
      <w:pPr>
        <w:spacing w:line="440" w:lineRule="exac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outlineLvl w:val="9"/>
        <w:rPr>
          <w:rFonts w:hint="eastAsia" w:ascii="仿宋_GB2312" w:hAnsi="仿宋_GB2312" w:eastAsia="仿宋_GB2312" w:cs="仿宋_GB2312"/>
          <w:sz w:val="32"/>
          <w:szCs w:val="32"/>
        </w:rPr>
      </w:pPr>
      <w:bookmarkStart w:id="158" w:name="_Toc31530"/>
      <w:bookmarkStart w:id="159" w:name="_Toc1357"/>
      <w:bookmarkStart w:id="160" w:name="_Toc39861328"/>
      <w:bookmarkStart w:id="161" w:name="_Toc247085873"/>
      <w:bookmarkStart w:id="162" w:name="_Toc12986"/>
      <w:bookmarkStart w:id="163" w:name="_Toc179632807"/>
      <w:bookmarkStart w:id="164" w:name="_Toc246997098"/>
      <w:bookmarkStart w:id="165" w:name="_Toc246996355"/>
      <w:bookmarkStart w:id="166" w:name="_Toc12210"/>
      <w:bookmarkStart w:id="167" w:name="_Toc152045787"/>
      <w:bookmarkStart w:id="168" w:name="_Toc152042576"/>
      <w:bookmarkStart w:id="169" w:name="_Toc144974856"/>
      <w:bookmarkStart w:id="170" w:name="_Toc18394"/>
      <w:r>
        <w:rPr>
          <w:rFonts w:hint="eastAsia" w:ascii="仿宋_GB2312" w:hAnsi="仿宋_GB2312" w:eastAsia="仿宋_GB2312" w:cs="仿宋_GB2312"/>
          <w:sz w:val="32"/>
          <w:szCs w:val="32"/>
        </w:rPr>
        <w:t>目    录</w:t>
      </w:r>
      <w:bookmarkEnd w:id="158"/>
      <w:bookmarkEnd w:id="159"/>
      <w:bookmarkEnd w:id="160"/>
      <w:bookmarkEnd w:id="161"/>
      <w:bookmarkEnd w:id="162"/>
      <w:bookmarkEnd w:id="163"/>
      <w:bookmarkEnd w:id="164"/>
      <w:bookmarkEnd w:id="165"/>
      <w:bookmarkEnd w:id="166"/>
      <w:bookmarkEnd w:id="167"/>
      <w:bookmarkEnd w:id="168"/>
      <w:bookmarkEnd w:id="169"/>
      <w:bookmarkEnd w:id="170"/>
    </w:p>
    <w:p>
      <w:pPr>
        <w:pStyle w:val="18"/>
        <w:rPr>
          <w:rFonts w:hint="eastAsia"/>
        </w:rPr>
      </w:pPr>
    </w:p>
    <w:p>
      <w:pPr>
        <w:spacing w:line="540" w:lineRule="exact"/>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一、承诺函</w:t>
      </w:r>
    </w:p>
    <w:p>
      <w:pPr>
        <w:spacing w:line="540" w:lineRule="exact"/>
        <w:outlineLvl w:val="9"/>
        <w:rPr>
          <w:rFonts w:hint="eastAsia" w:ascii="仿宋_GB2312" w:hAnsi="仿宋_GB2312" w:eastAsia="仿宋_GB2312" w:cs="仿宋_GB2312"/>
          <w:sz w:val="24"/>
          <w:szCs w:val="24"/>
        </w:rPr>
      </w:pPr>
      <w:bookmarkStart w:id="171" w:name="_Toc15346"/>
      <w:bookmarkStart w:id="172" w:name="_Toc25382"/>
      <w:bookmarkStart w:id="173" w:name="_Toc8904"/>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、投标函及投标函附录</w:t>
      </w:r>
      <w:bookmarkEnd w:id="171"/>
      <w:bookmarkEnd w:id="172"/>
      <w:bookmarkEnd w:id="173"/>
    </w:p>
    <w:p>
      <w:pPr>
        <w:spacing w:line="540" w:lineRule="exact"/>
        <w:outlineLvl w:val="9"/>
        <w:rPr>
          <w:rFonts w:hint="eastAsia" w:ascii="仿宋_GB2312" w:hAnsi="仿宋_GB2312" w:eastAsia="仿宋_GB2312" w:cs="仿宋_GB2312"/>
          <w:sz w:val="24"/>
          <w:szCs w:val="24"/>
        </w:rPr>
      </w:pPr>
      <w:bookmarkStart w:id="174" w:name="_Toc27895"/>
      <w:bookmarkStart w:id="175" w:name="_Toc15420"/>
      <w:bookmarkStart w:id="176" w:name="_Toc22578"/>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w:t>
      </w:r>
      <w:bookmarkEnd w:id="174"/>
      <w:r>
        <w:rPr>
          <w:rFonts w:hint="eastAsia" w:ascii="仿宋_GB2312" w:hAnsi="仿宋_GB2312" w:eastAsia="仿宋_GB2312" w:cs="仿宋_GB2312"/>
          <w:sz w:val="24"/>
          <w:szCs w:val="24"/>
        </w:rPr>
        <w:t>投标保证金</w:t>
      </w:r>
      <w:r>
        <w:rPr>
          <w:rFonts w:hint="eastAsia" w:ascii="仿宋_GB2312" w:hAnsi="仿宋_GB2312" w:eastAsia="仿宋_GB2312" w:cs="仿宋_GB2312"/>
          <w:sz w:val="24"/>
          <w:szCs w:val="24"/>
          <w:lang w:eastAsia="zh-CN"/>
        </w:rPr>
        <w:t>收据</w:t>
      </w:r>
      <w:bookmarkEnd w:id="175"/>
      <w:bookmarkEnd w:id="176"/>
    </w:p>
    <w:p>
      <w:pPr>
        <w:spacing w:line="540" w:lineRule="exact"/>
        <w:outlineLvl w:val="9"/>
        <w:rPr>
          <w:rFonts w:hint="eastAsia" w:ascii="仿宋_GB2312" w:hAnsi="仿宋_GB2312" w:eastAsia="仿宋_GB2312" w:cs="仿宋_GB2312"/>
          <w:sz w:val="24"/>
          <w:szCs w:val="24"/>
        </w:rPr>
      </w:pPr>
      <w:bookmarkStart w:id="177" w:name="_Toc1739"/>
      <w:bookmarkStart w:id="178" w:name="_Toc22135"/>
      <w:bookmarkStart w:id="179" w:name="_Toc18226"/>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rPr>
        <w:t>、已标价工程量清单</w:t>
      </w:r>
      <w:bookmarkEnd w:id="177"/>
      <w:bookmarkEnd w:id="178"/>
      <w:bookmarkEnd w:id="179"/>
    </w:p>
    <w:p>
      <w:pPr>
        <w:spacing w:line="540" w:lineRule="exact"/>
        <w:outlineLvl w:val="9"/>
        <w:rPr>
          <w:rFonts w:hint="eastAsia" w:ascii="仿宋_GB2312" w:hAnsi="仿宋_GB2312" w:eastAsia="仿宋_GB2312" w:cs="仿宋_GB2312"/>
          <w:sz w:val="24"/>
          <w:szCs w:val="24"/>
          <w:lang w:eastAsia="zh-CN"/>
        </w:rPr>
      </w:pPr>
      <w:bookmarkStart w:id="180" w:name="_Toc31368"/>
      <w:bookmarkStart w:id="181" w:name="_Toc30964"/>
      <w:bookmarkStart w:id="182" w:name="_Toc19753"/>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lang w:eastAsia="zh-CN"/>
        </w:rPr>
        <w:t>、技术标投标格式</w:t>
      </w:r>
      <w:bookmarkEnd w:id="180"/>
      <w:bookmarkEnd w:id="181"/>
      <w:bookmarkEnd w:id="182"/>
    </w:p>
    <w:p>
      <w:pPr>
        <w:spacing w:line="540" w:lineRule="exact"/>
        <w:outlineLvl w:val="9"/>
        <w:rPr>
          <w:rFonts w:hint="eastAsia" w:ascii="仿宋_GB2312" w:hAnsi="仿宋_GB2312" w:eastAsia="仿宋_GB2312" w:cs="仿宋_GB2312"/>
          <w:sz w:val="24"/>
          <w:szCs w:val="24"/>
        </w:rPr>
      </w:pPr>
      <w:bookmarkStart w:id="183" w:name="_Toc24847"/>
      <w:bookmarkStart w:id="184" w:name="_Toc12159"/>
      <w:bookmarkStart w:id="185" w:name="_Toc7869"/>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、项目管理机构</w:t>
      </w:r>
      <w:bookmarkEnd w:id="183"/>
      <w:bookmarkEnd w:id="184"/>
      <w:bookmarkEnd w:id="185"/>
    </w:p>
    <w:p>
      <w:pPr>
        <w:spacing w:line="540" w:lineRule="exact"/>
        <w:outlineLvl w:val="9"/>
        <w:rPr>
          <w:rFonts w:hint="eastAsia" w:ascii="仿宋_GB2312" w:hAnsi="仿宋_GB2312" w:eastAsia="仿宋_GB2312" w:cs="仿宋_GB2312"/>
          <w:sz w:val="24"/>
          <w:szCs w:val="24"/>
        </w:rPr>
      </w:pPr>
      <w:bookmarkStart w:id="186" w:name="_Toc1747"/>
      <w:bookmarkStart w:id="187" w:name="_Toc940"/>
      <w:bookmarkStart w:id="188" w:name="_Toc21819"/>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rPr>
        <w:t>、资格审查资料</w:t>
      </w:r>
      <w:bookmarkEnd w:id="186"/>
      <w:bookmarkEnd w:id="187"/>
      <w:bookmarkEnd w:id="188"/>
    </w:p>
    <w:p>
      <w:pPr>
        <w:pStyle w:val="86"/>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八、近三年（2020年1月以后）项目业绩表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九、商务条款偏离表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十、服务需求偏离表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十一、供应商情况表</w:t>
      </w:r>
    </w:p>
    <w:p>
      <w:pPr>
        <w:numPr>
          <w:ilvl w:val="0"/>
          <w:numId w:val="0"/>
        </w:numPr>
        <w:spacing w:line="360" w:lineRule="auto"/>
        <w:jc w:val="both"/>
        <w:rPr>
          <w:rFonts w:hint="eastAsia"/>
          <w:lang w:val="en-US" w:eastAsia="zh-CN"/>
        </w:rPr>
      </w:pPr>
      <w:r>
        <w:rPr>
          <w:rFonts w:hint="eastAsia" w:ascii="仿宋_GB2312" w:hAnsi="仿宋_GB2312" w:eastAsia="仿宋_GB2312" w:cs="仿宋_GB2312"/>
          <w:color w:val="auto"/>
          <w:kern w:val="2"/>
          <w:sz w:val="24"/>
          <w:szCs w:val="24"/>
          <w:lang w:val="en-US" w:eastAsia="zh-CN" w:bidi="ar-SA"/>
        </w:rPr>
        <w:t>十二、关于资格的声明函</w:t>
      </w:r>
    </w:p>
    <w:p>
      <w:pPr>
        <w:jc w:val="both"/>
        <w:outlineLvl w:val="9"/>
        <w:rPr>
          <w:rFonts w:hint="eastAsia" w:ascii="仿宋_GB2312" w:hAnsi="仿宋_GB2312" w:eastAsia="仿宋_GB2312" w:cs="仿宋_GB2312"/>
          <w:b w:val="0"/>
          <w:kern w:val="2"/>
          <w:sz w:val="24"/>
          <w:szCs w:val="24"/>
          <w:lang w:val="en-US" w:eastAsia="zh-CN" w:bidi="ar-SA"/>
        </w:rPr>
      </w:pPr>
      <w:bookmarkStart w:id="189" w:name="_Toc32415"/>
      <w:bookmarkStart w:id="190" w:name="_Toc1786"/>
      <w:r>
        <w:rPr>
          <w:rFonts w:hint="eastAsia" w:ascii="仿宋_GB2312" w:hAnsi="仿宋_GB2312" w:eastAsia="仿宋_GB2312" w:cs="仿宋_GB2312"/>
          <w:b w:val="0"/>
          <w:kern w:val="2"/>
          <w:sz w:val="24"/>
          <w:szCs w:val="24"/>
          <w:lang w:val="en-US" w:eastAsia="zh-CN" w:bidi="ar-SA"/>
        </w:rPr>
        <w:t>十三、投标人认为需要提供的其他资料</w:t>
      </w:r>
      <w:bookmarkEnd w:id="189"/>
      <w:bookmarkEnd w:id="190"/>
    </w:p>
    <w:p>
      <w:pPr>
        <w:outlineLvl w:val="9"/>
        <w:rPr>
          <w:rFonts w:hint="eastAsia" w:ascii="仿宋_GB2312" w:hAnsi="仿宋_GB2312" w:eastAsia="仿宋_GB2312" w:cs="仿宋_GB2312"/>
          <w:sz w:val="32"/>
          <w:szCs w:val="32"/>
        </w:rPr>
      </w:pPr>
    </w:p>
    <w:p>
      <w:pPr>
        <w:spacing w:line="540" w:lineRule="exac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numPr>
          <w:ilvl w:val="0"/>
          <w:numId w:val="0"/>
        </w:numPr>
        <w:jc w:val="center"/>
        <w:rPr>
          <w:rFonts w:hint="eastAsia" w:ascii="仿宋" w:hAnsi="仿宋" w:eastAsia="仿宋" w:cs="仿宋"/>
          <w:sz w:val="33"/>
        </w:rPr>
      </w:pPr>
      <w:r>
        <w:rPr>
          <w:rFonts w:hint="eastAsia" w:ascii="仿宋" w:hAnsi="仿宋" w:eastAsia="仿宋"/>
          <w:b/>
          <w:sz w:val="28"/>
          <w:szCs w:val="28"/>
          <w:lang w:val="en-US" w:eastAsia="zh-CN"/>
        </w:rPr>
        <w:t>一、</w:t>
      </w:r>
      <w:r>
        <w:rPr>
          <w:rFonts w:hint="eastAsia" w:ascii="仿宋" w:hAnsi="仿宋" w:eastAsia="仿宋"/>
          <w:b/>
          <w:sz w:val="28"/>
          <w:szCs w:val="28"/>
        </w:rPr>
        <w:t>承诺函</w:t>
      </w:r>
    </w:p>
    <w:p>
      <w:pPr>
        <w:pStyle w:val="18"/>
        <w:spacing w:before="1" w:line="360" w:lineRule="auto"/>
        <w:ind w:left="120" w:right="111" w:firstLine="480"/>
        <w:jc w:val="both"/>
        <w:rPr>
          <w:rFonts w:hint="eastAsia" w:ascii="仿宋" w:hAnsi="仿宋" w:eastAsia="仿宋" w:cs="仿宋"/>
        </w:rPr>
      </w:pPr>
      <w:r>
        <w:rPr>
          <w:rFonts w:hint="eastAsia" w:ascii="仿宋" w:hAnsi="仿宋" w:eastAsia="仿宋" w:cs="仿宋"/>
        </w:rPr>
        <w:t>根据贵方为     （项目名称）    项目竞争性磋商的邀请（竞争性磋商文件编号） ， 签字代表（姓名、职务）经正式授权并代表供应商（供应商名称、地址）提交下述文件正本</w:t>
      </w:r>
      <w:r>
        <w:rPr>
          <w:rFonts w:hint="eastAsia" w:ascii="仿宋" w:hAnsi="仿宋" w:eastAsia="仿宋" w:cs="仿宋"/>
          <w:u w:val="single"/>
        </w:rPr>
        <w:t xml:space="preserve">    </w:t>
      </w:r>
      <w:r>
        <w:rPr>
          <w:rFonts w:hint="eastAsia" w:ascii="仿宋" w:hAnsi="仿宋" w:eastAsia="仿宋" w:cs="仿宋"/>
          <w:u w:val="none"/>
        </w:rPr>
        <w:t>份</w:t>
      </w:r>
      <w:r>
        <w:rPr>
          <w:rFonts w:hint="eastAsia" w:ascii="仿宋" w:hAnsi="仿宋" w:eastAsia="仿宋" w:cs="仿宋"/>
        </w:rPr>
        <w:t>和副本</w:t>
      </w:r>
      <w:r>
        <w:rPr>
          <w:rFonts w:hint="eastAsia" w:ascii="仿宋" w:hAnsi="仿宋" w:eastAsia="仿宋" w:cs="仿宋"/>
          <w:u w:val="single"/>
        </w:rPr>
        <w:t xml:space="preserve">    </w:t>
      </w:r>
      <w:r>
        <w:rPr>
          <w:rFonts w:hint="eastAsia" w:ascii="仿宋" w:hAnsi="仿宋" w:eastAsia="仿宋" w:cs="仿宋"/>
        </w:rPr>
        <w:t>份。</w:t>
      </w:r>
    </w:p>
    <w:p>
      <w:pPr>
        <w:pStyle w:val="76"/>
        <w:numPr>
          <w:ilvl w:val="0"/>
          <w:numId w:val="5"/>
        </w:numPr>
        <w:tabs>
          <w:tab w:val="left" w:pos="1366"/>
        </w:tabs>
        <w:spacing w:before="14" w:line="360" w:lineRule="auto"/>
        <w:ind w:left="420" w:leftChars="200" w:firstLine="720" w:firstLineChars="300"/>
        <w:jc w:val="left"/>
        <w:rPr>
          <w:rFonts w:hint="eastAsia" w:ascii="仿宋" w:hAnsi="仿宋" w:eastAsia="仿宋" w:cs="仿宋"/>
          <w:sz w:val="24"/>
        </w:rPr>
      </w:pPr>
      <w:r>
        <w:rPr>
          <w:rFonts w:hint="eastAsia" w:ascii="仿宋" w:hAnsi="仿宋" w:eastAsia="仿宋" w:cs="仿宋"/>
          <w:sz w:val="24"/>
        </w:rPr>
        <w:t>磋商报价一览表；</w:t>
      </w:r>
    </w:p>
    <w:p>
      <w:pPr>
        <w:pStyle w:val="76"/>
        <w:numPr>
          <w:ilvl w:val="0"/>
          <w:numId w:val="5"/>
        </w:numPr>
        <w:tabs>
          <w:tab w:val="left" w:pos="1366"/>
        </w:tabs>
        <w:spacing w:before="14" w:line="360" w:lineRule="auto"/>
        <w:ind w:left="420" w:leftChars="200" w:firstLine="720" w:firstLineChars="300"/>
        <w:jc w:val="left"/>
        <w:rPr>
          <w:rFonts w:hint="eastAsia" w:ascii="仿宋" w:hAnsi="仿宋" w:eastAsia="仿宋" w:cs="仿宋"/>
          <w:sz w:val="24"/>
        </w:rPr>
      </w:pPr>
      <w:r>
        <w:rPr>
          <w:rFonts w:hint="eastAsia" w:ascii="仿宋" w:hAnsi="仿宋" w:eastAsia="仿宋" w:cs="仿宋"/>
          <w:sz w:val="24"/>
        </w:rPr>
        <w:t>分项报价表；</w:t>
      </w:r>
    </w:p>
    <w:p>
      <w:pPr>
        <w:pStyle w:val="76"/>
        <w:numPr>
          <w:ilvl w:val="0"/>
          <w:numId w:val="5"/>
        </w:numPr>
        <w:tabs>
          <w:tab w:val="left" w:pos="1366"/>
        </w:tabs>
        <w:spacing w:before="14" w:line="360" w:lineRule="auto"/>
        <w:ind w:left="420" w:leftChars="200" w:firstLine="720" w:firstLineChars="300"/>
        <w:jc w:val="left"/>
        <w:rPr>
          <w:rFonts w:hint="eastAsia" w:ascii="仿宋" w:hAnsi="仿宋" w:eastAsia="仿宋" w:cs="仿宋"/>
          <w:sz w:val="24"/>
        </w:rPr>
      </w:pPr>
      <w:r>
        <w:rPr>
          <w:rFonts w:hint="eastAsia" w:ascii="仿宋" w:hAnsi="仿宋" w:eastAsia="仿宋" w:cs="仿宋"/>
          <w:sz w:val="24"/>
        </w:rPr>
        <w:t>商务条款、服务需求偏离表；</w:t>
      </w:r>
    </w:p>
    <w:p>
      <w:pPr>
        <w:pStyle w:val="76"/>
        <w:tabs>
          <w:tab w:val="left" w:pos="1366"/>
        </w:tabs>
        <w:spacing w:before="14" w:line="360" w:lineRule="auto"/>
        <w:ind w:firstLine="1200" w:firstLineChars="500"/>
        <w:jc w:val="left"/>
        <w:rPr>
          <w:rFonts w:hint="eastAsia" w:ascii="仿宋" w:hAnsi="仿宋" w:eastAsia="仿宋" w:cs="仿宋"/>
          <w:sz w:val="24"/>
        </w:rPr>
      </w:pPr>
      <w:r>
        <w:rPr>
          <w:rFonts w:hint="eastAsia" w:ascii="仿宋" w:hAnsi="仿宋" w:eastAsia="仿宋" w:cs="仿宋"/>
          <w:sz w:val="24"/>
        </w:rPr>
        <w:t>（4）按磋商文件供应商须知、技术需求及其他要求提供有关文件；</w:t>
      </w:r>
    </w:p>
    <w:p>
      <w:pPr>
        <w:pStyle w:val="76"/>
        <w:tabs>
          <w:tab w:val="left" w:pos="1366"/>
        </w:tabs>
        <w:spacing w:before="14" w:line="360" w:lineRule="auto"/>
        <w:ind w:firstLine="720" w:firstLineChars="300"/>
        <w:jc w:val="left"/>
        <w:rPr>
          <w:rFonts w:hint="eastAsia" w:ascii="仿宋" w:hAnsi="仿宋" w:eastAsia="仿宋" w:cs="仿宋"/>
          <w:sz w:val="24"/>
        </w:rPr>
      </w:pPr>
      <w:r>
        <w:rPr>
          <w:rFonts w:hint="eastAsia" w:ascii="仿宋" w:hAnsi="仿宋" w:eastAsia="仿宋" w:cs="仿宋"/>
          <w:sz w:val="24"/>
        </w:rPr>
        <w:t>据此函，签字代表宣布并同意如下：</w:t>
      </w:r>
    </w:p>
    <w:p>
      <w:pPr>
        <w:pStyle w:val="18"/>
        <w:spacing w:before="14" w:line="360" w:lineRule="auto"/>
        <w:ind w:left="674" w:firstLine="480"/>
        <w:rPr>
          <w:rFonts w:hint="eastAsia" w:ascii="仿宋" w:hAnsi="仿宋" w:eastAsia="仿宋" w:cs="仿宋"/>
        </w:rPr>
      </w:pPr>
      <w:r>
        <w:rPr>
          <w:rFonts w:hint="eastAsia" w:ascii="仿宋" w:hAnsi="仿宋" w:eastAsia="仿宋" w:cs="仿宋"/>
        </w:rPr>
        <w:t>1、所附报价表中规定的应提交和交付的服务总价</w:t>
      </w:r>
      <w:r>
        <w:rPr>
          <w:rFonts w:hint="eastAsia" w:ascii="仿宋" w:hAnsi="仿宋" w:eastAsia="仿宋" w:cs="仿宋"/>
          <w:lang w:eastAsia="zh-CN"/>
        </w:rPr>
        <w:t>详见报价一览表</w:t>
      </w:r>
      <w:r>
        <w:rPr>
          <w:rFonts w:hint="eastAsia" w:ascii="仿宋" w:hAnsi="仿宋" w:eastAsia="仿宋" w:cs="仿宋"/>
        </w:rPr>
        <w:t>。</w:t>
      </w:r>
    </w:p>
    <w:p>
      <w:pPr>
        <w:pStyle w:val="18"/>
        <w:spacing w:line="360" w:lineRule="auto"/>
        <w:ind w:left="674" w:firstLine="480"/>
        <w:rPr>
          <w:rFonts w:hint="eastAsia" w:ascii="仿宋" w:hAnsi="仿宋" w:eastAsia="仿宋" w:cs="仿宋"/>
        </w:rPr>
      </w:pPr>
      <w:r>
        <w:rPr>
          <w:rFonts w:hint="eastAsia" w:ascii="仿宋" w:hAnsi="仿宋" w:eastAsia="仿宋" w:cs="仿宋"/>
        </w:rPr>
        <w:t>2、供应商将按磋商文件的规定履行合同责任和义务。</w:t>
      </w:r>
    </w:p>
    <w:p>
      <w:pPr>
        <w:pStyle w:val="18"/>
        <w:spacing w:line="360" w:lineRule="auto"/>
        <w:ind w:left="120" w:right="109" w:firstLine="840" w:firstLineChars="400"/>
        <w:rPr>
          <w:rFonts w:hint="eastAsia" w:ascii="仿宋" w:hAnsi="仿宋" w:eastAsia="仿宋" w:cs="仿宋"/>
        </w:rPr>
      </w:pPr>
      <w:r>
        <w:rPr>
          <w:rFonts w:hint="eastAsia" w:ascii="仿宋" w:hAnsi="仿宋" w:eastAsia="仿宋" w:cs="仿宋"/>
        </w:rPr>
        <w:t>3、供应商已详细阅读并理解了磋商文件的全部，包括修改文件。我们完全理解并同意放弃对这方面有不明及误解的权利。</w:t>
      </w:r>
    </w:p>
    <w:p>
      <w:pPr>
        <w:pStyle w:val="18"/>
        <w:tabs>
          <w:tab w:val="left" w:pos="5354"/>
        </w:tabs>
        <w:spacing w:before="17" w:line="360" w:lineRule="auto"/>
        <w:ind w:left="674" w:firstLine="480"/>
        <w:rPr>
          <w:rFonts w:hint="eastAsia" w:ascii="仿宋" w:hAnsi="仿宋" w:eastAsia="仿宋" w:cs="仿宋"/>
        </w:rPr>
      </w:pPr>
      <w:r>
        <w:rPr>
          <w:rFonts w:hint="eastAsia" w:ascii="仿宋" w:hAnsi="仿宋" w:eastAsia="仿宋" w:cs="仿宋"/>
        </w:rPr>
        <w:t>4、本项目有效期自竞争性磋商之日起</w:t>
      </w:r>
      <w:r>
        <w:rPr>
          <w:rFonts w:hint="eastAsia" w:ascii="仿宋" w:hAnsi="仿宋" w:eastAsia="仿宋" w:cs="仿宋"/>
          <w:u w:val="single"/>
        </w:rPr>
        <w:t xml:space="preserve">      </w:t>
      </w:r>
      <w:r>
        <w:rPr>
          <w:rFonts w:hint="eastAsia" w:ascii="仿宋" w:hAnsi="仿宋" w:eastAsia="仿宋" w:cs="仿宋"/>
        </w:rPr>
        <w:t>个日历日。</w:t>
      </w:r>
    </w:p>
    <w:p>
      <w:pPr>
        <w:pStyle w:val="18"/>
        <w:spacing w:line="360" w:lineRule="auto"/>
        <w:ind w:left="674" w:firstLine="480"/>
        <w:rPr>
          <w:rFonts w:hint="eastAsia" w:ascii="仿宋" w:hAnsi="仿宋" w:eastAsia="仿宋" w:cs="仿宋"/>
        </w:rPr>
      </w:pPr>
      <w:r>
        <w:rPr>
          <w:rFonts w:hint="eastAsia" w:ascii="仿宋" w:hAnsi="仿宋" w:eastAsia="仿宋" w:cs="仿宋"/>
        </w:rPr>
        <w:t>5、在规定的竞争性磋商时间后，如果在有效期内撤回，同意保证金将被贵方没收。</w:t>
      </w:r>
    </w:p>
    <w:p>
      <w:pPr>
        <w:pStyle w:val="18"/>
        <w:spacing w:line="360" w:lineRule="auto"/>
        <w:ind w:left="674" w:firstLine="480"/>
        <w:rPr>
          <w:rFonts w:hint="eastAsia" w:ascii="仿宋" w:hAnsi="仿宋" w:eastAsia="仿宋" w:cs="仿宋"/>
        </w:rPr>
      </w:pPr>
      <w:r>
        <w:rPr>
          <w:rFonts w:hint="eastAsia" w:ascii="仿宋" w:hAnsi="仿宋" w:eastAsia="仿宋" w:cs="仿宋"/>
        </w:rPr>
        <w:t>6、供应商同意提供按照贵方可能要求的与其磋商有关的一切数据或资料，完全理解贵方不一定接受最低价的磋商报价或收到的任何磋商的约定。</w:t>
      </w:r>
    </w:p>
    <w:p>
      <w:pPr>
        <w:pStyle w:val="18"/>
        <w:spacing w:before="2" w:line="360" w:lineRule="auto"/>
        <w:ind w:firstLine="630" w:firstLineChars="300"/>
        <w:rPr>
          <w:rFonts w:hint="eastAsia" w:ascii="仿宋" w:hAnsi="仿宋" w:eastAsia="仿宋" w:cs="仿宋"/>
        </w:rPr>
      </w:pPr>
      <w:r>
        <w:rPr>
          <w:rFonts w:hint="eastAsia" w:ascii="仿宋" w:hAnsi="仿宋" w:eastAsia="仿宋" w:cs="仿宋"/>
        </w:rPr>
        <w:t>7、与本磋商有关的一切正式往来信函请寄：</w:t>
      </w:r>
    </w:p>
    <w:p>
      <w:pPr>
        <w:pStyle w:val="18"/>
        <w:tabs>
          <w:tab w:val="left" w:pos="2535"/>
          <w:tab w:val="left" w:pos="5895"/>
        </w:tabs>
        <w:spacing w:line="360" w:lineRule="auto"/>
        <w:rPr>
          <w:rFonts w:hint="eastAsia" w:ascii="仿宋" w:hAnsi="仿宋" w:eastAsia="仿宋" w:cs="仿宋"/>
        </w:rPr>
      </w:pPr>
      <w:r>
        <w:rPr>
          <w:rFonts w:hint="eastAsia" w:ascii="仿宋" w:hAnsi="仿宋" w:eastAsia="仿宋" w:cs="仿宋"/>
        </w:rPr>
        <w:t>地址：</w:t>
      </w:r>
      <w:r>
        <w:rPr>
          <w:rFonts w:hint="eastAsia" w:ascii="仿宋" w:hAnsi="仿宋" w:eastAsia="仿宋" w:cs="仿宋"/>
        </w:rPr>
        <w:tab/>
      </w:r>
    </w:p>
    <w:p>
      <w:pPr>
        <w:pStyle w:val="18"/>
        <w:tabs>
          <w:tab w:val="left" w:pos="2499"/>
          <w:tab w:val="left" w:pos="5859"/>
        </w:tabs>
        <w:spacing w:line="360" w:lineRule="auto"/>
        <w:rPr>
          <w:rFonts w:hint="eastAsia" w:ascii="仿宋" w:hAnsi="仿宋" w:eastAsia="仿宋" w:cs="仿宋"/>
        </w:rPr>
      </w:pPr>
      <w:r>
        <w:rPr>
          <w:rFonts w:hint="eastAsia" w:ascii="仿宋" w:hAnsi="仿宋" w:eastAsia="仿宋" w:cs="仿宋"/>
        </w:rPr>
        <w:t>电话：</w:t>
      </w:r>
      <w:r>
        <w:rPr>
          <w:rFonts w:hint="eastAsia" w:ascii="仿宋" w:hAnsi="仿宋" w:eastAsia="仿宋" w:cs="仿宋"/>
        </w:rPr>
        <w:tab/>
      </w:r>
    </w:p>
    <w:p>
      <w:pPr>
        <w:pStyle w:val="18"/>
        <w:tabs>
          <w:tab w:val="left" w:pos="2379"/>
        </w:tabs>
        <w:spacing w:before="62" w:line="360" w:lineRule="auto"/>
        <w:ind w:right="7339"/>
        <w:jc w:val="both"/>
        <w:rPr>
          <w:rFonts w:hint="eastAsia" w:ascii="仿宋" w:hAnsi="仿宋" w:eastAsia="仿宋" w:cs="仿宋"/>
        </w:rPr>
      </w:pPr>
      <w:r>
        <w:rPr>
          <w:rFonts w:hint="eastAsia" w:ascii="仿宋" w:hAnsi="仿宋" w:eastAsia="仿宋" w:cs="仿宋"/>
        </w:rPr>
        <w:t>供应商代表签字：</w:t>
      </w:r>
    </w:p>
    <w:p>
      <w:pPr>
        <w:pStyle w:val="18"/>
        <w:tabs>
          <w:tab w:val="left" w:pos="2379"/>
        </w:tabs>
        <w:spacing w:before="62" w:line="360" w:lineRule="auto"/>
        <w:ind w:right="7339"/>
        <w:jc w:val="both"/>
        <w:rPr>
          <w:rFonts w:hint="eastAsia" w:ascii="仿宋" w:hAnsi="仿宋" w:eastAsia="仿宋" w:cs="仿宋"/>
        </w:rPr>
      </w:pPr>
      <w:r>
        <w:rPr>
          <w:rFonts w:hint="eastAsia" w:ascii="仿宋" w:hAnsi="仿宋" w:eastAsia="仿宋" w:cs="仿宋"/>
        </w:rPr>
        <w:t xml:space="preserve"> 报 价 方 名 称： </w:t>
      </w:r>
    </w:p>
    <w:p>
      <w:pPr>
        <w:pStyle w:val="18"/>
        <w:tabs>
          <w:tab w:val="left" w:pos="2379"/>
        </w:tabs>
        <w:spacing w:before="62" w:line="360" w:lineRule="auto"/>
        <w:ind w:right="7339"/>
        <w:jc w:val="both"/>
        <w:rPr>
          <w:rFonts w:hint="eastAsia" w:ascii="仿宋" w:hAnsi="仿宋" w:eastAsia="仿宋" w:cs="仿宋"/>
        </w:rPr>
      </w:pPr>
      <w:r>
        <w:rPr>
          <w:rFonts w:hint="eastAsia" w:ascii="仿宋" w:hAnsi="仿宋" w:eastAsia="仿宋" w:cs="仿宋"/>
        </w:rPr>
        <w:t>公    章：</w:t>
      </w:r>
    </w:p>
    <w:p>
      <w:pPr>
        <w:pStyle w:val="18"/>
        <w:tabs>
          <w:tab w:val="left" w:pos="6579"/>
          <w:tab w:val="left" w:pos="7419"/>
          <w:tab w:val="left" w:pos="8259"/>
        </w:tabs>
        <w:ind w:left="5740" w:firstLine="480"/>
        <w:rPr>
          <w:rFonts w:hint="eastAsia" w:ascii="仿宋" w:hAnsi="仿宋" w:eastAsia="仿宋" w:cs="仿宋"/>
          <w:b/>
        </w:rPr>
      </w:pPr>
      <w:r>
        <w:rPr>
          <w:rFonts w:hint="eastAsia" w:ascii="仿宋" w:hAnsi="仿宋" w:eastAsia="仿宋" w:cs="仿宋"/>
        </w:rPr>
        <w:t>年</w:t>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pPr>
        <w:spacing w:line="360" w:lineRule="auto"/>
        <w:ind w:firstLine="562"/>
        <w:jc w:val="center"/>
        <w:rPr>
          <w:rFonts w:hint="eastAsia" w:ascii="仿宋" w:hAnsi="仿宋" w:eastAsia="仿宋" w:cs="仿宋"/>
          <w:b/>
          <w:sz w:val="28"/>
          <w:szCs w:val="28"/>
        </w:rPr>
      </w:pPr>
    </w:p>
    <w:p>
      <w:pPr>
        <w:pStyle w:val="19"/>
        <w:ind w:left="0" w:leftChars="0" w:firstLine="0" w:firstLineChars="0"/>
        <w:jc w:val="both"/>
        <w:rPr>
          <w:rFonts w:hint="eastAsia"/>
        </w:rPr>
      </w:pPr>
    </w:p>
    <w:p>
      <w:pPr>
        <w:pStyle w:val="4"/>
        <w:numPr>
          <w:ilvl w:val="0"/>
          <w:numId w:val="0"/>
        </w:numPr>
        <w:ind w:firstLine="1928" w:firstLineChars="600"/>
        <w:jc w:val="both"/>
        <w:outlineLvl w:val="1"/>
        <w:rPr>
          <w:rFonts w:hint="eastAsia" w:ascii="仿宋_GB2312" w:hAnsi="仿宋_GB2312" w:eastAsia="仿宋_GB2312" w:cs="仿宋_GB2312"/>
          <w:b/>
          <w:bCs/>
          <w:sz w:val="32"/>
          <w:szCs w:val="32"/>
        </w:rPr>
      </w:pPr>
      <w:bookmarkStart w:id="191" w:name="_Toc39861329"/>
      <w:bookmarkStart w:id="192" w:name="_Toc16768"/>
      <w:bookmarkStart w:id="193" w:name="_Toc247085874"/>
      <w:bookmarkStart w:id="194" w:name="_Toc246996356"/>
      <w:bookmarkStart w:id="195" w:name="_Toc14991"/>
      <w:bookmarkStart w:id="196" w:name="_Toc152045788"/>
      <w:bookmarkStart w:id="197" w:name="_Toc12612"/>
      <w:bookmarkStart w:id="198" w:name="_Toc179632808"/>
      <w:bookmarkStart w:id="199" w:name="_Toc2000"/>
      <w:bookmarkStart w:id="200" w:name="_Toc152042577"/>
      <w:bookmarkStart w:id="201" w:name="_Toc144974857"/>
      <w:bookmarkStart w:id="202" w:name="_Toc246997099"/>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投标函及投标函附录</w:t>
      </w:r>
      <w:bookmarkEnd w:id="191"/>
      <w:bookmarkEnd w:id="192"/>
      <w:bookmarkEnd w:id="193"/>
      <w:bookmarkEnd w:id="194"/>
      <w:bookmarkEnd w:id="195"/>
      <w:bookmarkEnd w:id="196"/>
      <w:bookmarkEnd w:id="197"/>
      <w:bookmarkEnd w:id="198"/>
      <w:bookmarkEnd w:id="199"/>
      <w:bookmarkEnd w:id="200"/>
      <w:bookmarkEnd w:id="201"/>
      <w:bookmarkEnd w:id="202"/>
    </w:p>
    <w:p>
      <w:pPr>
        <w:pStyle w:val="5"/>
        <w:numPr>
          <w:ilvl w:val="0"/>
          <w:numId w:val="0"/>
        </w:numPr>
        <w:rPr>
          <w:rFonts w:hint="eastAsia"/>
        </w:rPr>
      </w:pPr>
    </w:p>
    <w:p>
      <w:pPr>
        <w:jc w:val="center"/>
        <w:outlineLvl w:val="9"/>
        <w:rPr>
          <w:rFonts w:hint="eastAsia" w:ascii="仿宋_GB2312" w:hAnsi="仿宋_GB2312" w:eastAsia="仿宋_GB2312" w:cs="仿宋_GB2312"/>
          <w:sz w:val="24"/>
          <w:szCs w:val="24"/>
        </w:rPr>
      </w:pPr>
      <w:bookmarkStart w:id="203" w:name="_Toc2474"/>
      <w:bookmarkStart w:id="204" w:name="_Toc179632809"/>
      <w:bookmarkStart w:id="205" w:name="_Toc29128"/>
      <w:bookmarkStart w:id="206" w:name="_Toc16510"/>
      <w:bookmarkStart w:id="207" w:name="_Toc246996357"/>
      <w:bookmarkStart w:id="208" w:name="_Toc29832"/>
      <w:bookmarkStart w:id="209" w:name="_Toc22838"/>
      <w:bookmarkStart w:id="210" w:name="_Toc144974858"/>
      <w:bookmarkStart w:id="211" w:name="_Toc247085875"/>
      <w:bookmarkStart w:id="212" w:name="_Toc246997100"/>
      <w:bookmarkStart w:id="213" w:name="_Toc22731"/>
      <w:bookmarkStart w:id="214" w:name="_Toc152042578"/>
      <w:bookmarkStart w:id="215" w:name="_Toc13880"/>
      <w:bookmarkStart w:id="216" w:name="_Toc152045789"/>
      <w:r>
        <w:rPr>
          <w:rFonts w:hint="eastAsia" w:ascii="仿宋_GB2312" w:hAnsi="仿宋_GB2312" w:eastAsia="仿宋_GB2312" w:cs="仿宋_GB2312"/>
          <w:sz w:val="24"/>
          <w:szCs w:val="24"/>
        </w:rPr>
        <w:t>（一）投标函</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spacing w:line="4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XXXXXXXXXXXX</w:t>
      </w:r>
      <w:r>
        <w:rPr>
          <w:rFonts w:hint="eastAsia" w:ascii="仿宋_GB2312" w:hAnsi="仿宋_GB2312" w:eastAsia="仿宋_GB2312" w:cs="仿宋_GB2312"/>
          <w:sz w:val="24"/>
          <w:szCs w:val="24"/>
        </w:rPr>
        <w:t>（招标人名称）：</w:t>
      </w:r>
    </w:p>
    <w:p>
      <w:pPr>
        <w:pStyle w:val="34"/>
        <w:shd w:val="clear" w:color="auto" w:fill="FFFFFF"/>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1．我方已仔细研究了</w:t>
      </w:r>
      <w:r>
        <w:rPr>
          <w:rFonts w:hint="eastAsia" w:ascii="仿宋_GB2312" w:hAnsi="仿宋_GB2312" w:eastAsia="仿宋_GB2312" w:cs="仿宋_GB2312"/>
          <w:sz w:val="24"/>
          <w:szCs w:val="24"/>
          <w:lang w:val="en-US" w:eastAsia="zh-CN"/>
        </w:rPr>
        <w:t>乌苏市农业农村局2023年乌苏市牧道建设项目</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的全部内容，愿意以人民币（大写）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）的投标总报价，工期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日历天，按合同约定实施和完成承包工程，修补工程中的任何缺陷，工程质量达到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2．我方承诺在</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文件规定的</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有效期内不修改、撤销</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3．随同本投标函提交</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保证金一份，金额为人民币（大写）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4．如我方中标：</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（2）随同本投标函递交的投标函附录属于合同文件的组成部分。</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（3）我方承诺按照</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规定向你方递交履约担保。</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（4）我方承诺在合同约定的期限内完成并移交全部合同工程。</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5．我方在此声明，所递交的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及有关资料内容完整、真实和准确。</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spacing w:line="440" w:lineRule="exact"/>
        <w:outlineLvl w:val="9"/>
        <w:rPr>
          <w:rFonts w:hint="eastAsia" w:ascii="仿宋_GB2312" w:hAnsi="仿宋_GB2312" w:eastAsia="仿宋_GB2312" w:cs="仿宋_GB2312"/>
          <w:sz w:val="24"/>
          <w:szCs w:val="24"/>
        </w:rPr>
      </w:pPr>
    </w:p>
    <w:p>
      <w:pPr>
        <w:pStyle w:val="6"/>
        <w:ind w:left="0" w:leftChars="0" w:firstLine="0" w:firstLineChars="0"/>
        <w:jc w:val="both"/>
        <w:outlineLvl w:val="9"/>
        <w:rPr>
          <w:rFonts w:hint="eastAsia" w:ascii="仿宋_GB2312" w:hAnsi="仿宋_GB2312" w:eastAsia="仿宋_GB2312" w:cs="仿宋_GB2312"/>
          <w:sz w:val="24"/>
          <w:szCs w:val="24"/>
        </w:rPr>
      </w:pP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（盖单位章）</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440" w:lineRule="exact"/>
        <w:rPr>
          <w:rFonts w:hint="eastAsia" w:ascii="仿宋_GB2312" w:hAnsi="仿宋_GB2312" w:eastAsia="仿宋_GB2312" w:cs="仿宋_GB2312"/>
          <w:sz w:val="24"/>
          <w:szCs w:val="24"/>
        </w:rPr>
      </w:pPr>
    </w:p>
    <w:p>
      <w:pPr>
        <w:spacing w:line="440" w:lineRule="exact"/>
        <w:ind w:firstLine="2400" w:firstLineChars="1000"/>
        <w:rPr>
          <w:rFonts w:hint="eastAsia" w:ascii="仿宋_GB2312" w:hAnsi="仿宋_GB2312" w:eastAsia="仿宋_GB2312" w:cs="仿宋_GB2312"/>
          <w:sz w:val="24"/>
          <w:szCs w:val="24"/>
        </w:rPr>
      </w:pPr>
      <w:bookmarkStart w:id="217" w:name="_Toc7031"/>
      <w:bookmarkStart w:id="218" w:name="_Toc152045790"/>
      <w:bookmarkStart w:id="219" w:name="_Toc152042579"/>
      <w:bookmarkStart w:id="220" w:name="_Toc32355"/>
      <w:bookmarkStart w:id="221" w:name="_Toc179632810"/>
      <w:bookmarkStart w:id="222" w:name="_Toc246997101"/>
      <w:bookmarkStart w:id="223" w:name="_Toc144974859"/>
      <w:bookmarkStart w:id="224" w:name="_Toc23984"/>
      <w:bookmarkStart w:id="225" w:name="_Toc9540"/>
      <w:bookmarkStart w:id="226" w:name="_Toc28905"/>
      <w:bookmarkStart w:id="227" w:name="_Toc4756"/>
      <w:bookmarkStart w:id="228" w:name="_Toc16319"/>
      <w:bookmarkStart w:id="229" w:name="_Toc246996358"/>
      <w:bookmarkStart w:id="230" w:name="_Toc247085876"/>
      <w:r>
        <w:rPr>
          <w:rFonts w:hint="eastAsia" w:ascii="仿宋_GB2312" w:hAnsi="仿宋_GB2312" w:eastAsia="仿宋_GB2312" w:cs="仿宋_GB2312"/>
          <w:sz w:val="24"/>
          <w:szCs w:val="24"/>
        </w:rPr>
        <w:t>（二）投标函附录</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spacing w:line="440" w:lineRule="exact"/>
        <w:jc w:val="center"/>
        <w:rPr>
          <w:rFonts w:hint="eastAsia" w:ascii="仿宋_GB2312" w:hAnsi="仿宋_GB2312" w:eastAsia="仿宋_GB2312" w:cs="仿宋_GB2312"/>
          <w:sz w:val="24"/>
          <w:szCs w:val="24"/>
        </w:rPr>
      </w:pPr>
    </w:p>
    <w:tbl>
      <w:tblPr>
        <w:tblStyle w:val="38"/>
        <w:tblW w:w="8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257"/>
        <w:gridCol w:w="376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3257"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条款名称</w:t>
            </w:r>
          </w:p>
        </w:tc>
        <w:tc>
          <w:tcPr>
            <w:tcW w:w="3765"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约定内容</w:t>
            </w:r>
          </w:p>
        </w:tc>
        <w:tc>
          <w:tcPr>
            <w:tcW w:w="1001"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3765" w:type="dxa"/>
            <w:vAlign w:val="center"/>
          </w:tcPr>
          <w:p>
            <w:pPr>
              <w:spacing w:line="44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工期</w:t>
            </w:r>
          </w:p>
        </w:tc>
        <w:tc>
          <w:tcPr>
            <w:tcW w:w="3765" w:type="dxa"/>
            <w:vAlign w:val="center"/>
          </w:tcPr>
          <w:p>
            <w:pPr>
              <w:spacing w:line="44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天数：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日历天</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缺陷责任期</w:t>
            </w:r>
          </w:p>
        </w:tc>
        <w:tc>
          <w:tcPr>
            <w:tcW w:w="3765" w:type="dxa"/>
            <w:vAlign w:val="center"/>
          </w:tcPr>
          <w:p>
            <w:pPr>
              <w:spacing w:line="4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按国家规定执行</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bl>
    <w:p>
      <w:pPr>
        <w:spacing w:line="440" w:lineRule="exact"/>
        <w:ind w:left="840" w:leftChars="400" w:firstLine="2640" w:firstLineChars="1100"/>
        <w:rPr>
          <w:rFonts w:hint="eastAsia" w:ascii="仿宋_GB2312" w:hAnsi="仿宋_GB2312" w:eastAsia="仿宋_GB2312" w:cs="仿宋_GB2312"/>
          <w:sz w:val="24"/>
          <w:szCs w:val="24"/>
        </w:rPr>
      </w:pPr>
    </w:p>
    <w:p>
      <w:pPr>
        <w:spacing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4"/>
        <w:numPr>
          <w:ilvl w:val="0"/>
          <w:numId w:val="0"/>
        </w:numPr>
        <w:jc w:val="center"/>
        <w:outlineLvl w:val="1"/>
        <w:rPr>
          <w:rFonts w:hint="eastAsia" w:ascii="仿宋_GB2312" w:hAnsi="仿宋_GB2312" w:eastAsia="仿宋_GB2312" w:cs="仿宋_GB2312"/>
          <w:b/>
          <w:bCs/>
          <w:sz w:val="32"/>
          <w:szCs w:val="32"/>
          <w:lang w:val="en-US" w:eastAsia="zh-CN"/>
        </w:rPr>
      </w:pPr>
      <w:bookmarkStart w:id="231" w:name="_Toc39861332"/>
      <w:bookmarkStart w:id="232" w:name="_Toc152045794"/>
      <w:bookmarkStart w:id="233" w:name="_Toc246997105"/>
      <w:bookmarkStart w:id="234" w:name="_Toc247085880"/>
      <w:bookmarkStart w:id="235" w:name="_Toc179632814"/>
      <w:bookmarkStart w:id="236" w:name="_Toc20452"/>
      <w:bookmarkStart w:id="237" w:name="_Toc144974862"/>
      <w:bookmarkStart w:id="238" w:name="_Toc31706"/>
      <w:bookmarkStart w:id="239" w:name="_Toc246996362"/>
      <w:bookmarkStart w:id="240" w:name="_Toc152042583"/>
      <w:bookmarkStart w:id="241" w:name="_Toc30275"/>
      <w:bookmarkStart w:id="242" w:name="_Toc30047"/>
      <w:r>
        <w:rPr>
          <w:rFonts w:hint="eastAsia" w:ascii="仿宋_GB2312" w:hAnsi="仿宋_GB2312" w:eastAsia="仿宋_GB2312" w:cs="仿宋_GB2312"/>
          <w:b/>
          <w:bCs/>
          <w:sz w:val="32"/>
          <w:szCs w:val="32"/>
          <w:lang w:val="en-US" w:eastAsia="zh-CN"/>
        </w:rPr>
        <w:t>三、磋商保证金</w:t>
      </w:r>
      <w:bookmarkEnd w:id="231"/>
      <w:bookmarkEnd w:id="232"/>
      <w:bookmarkEnd w:id="233"/>
      <w:bookmarkEnd w:id="234"/>
      <w:bookmarkEnd w:id="235"/>
      <w:bookmarkEnd w:id="236"/>
      <w:bookmarkEnd w:id="237"/>
      <w:bookmarkEnd w:id="238"/>
      <w:bookmarkEnd w:id="239"/>
      <w:bookmarkEnd w:id="240"/>
      <w:r>
        <w:rPr>
          <w:rFonts w:hint="eastAsia" w:ascii="仿宋_GB2312" w:hAnsi="仿宋_GB2312" w:eastAsia="仿宋_GB2312" w:cs="仿宋_GB2312"/>
          <w:b/>
          <w:bCs/>
          <w:sz w:val="32"/>
          <w:szCs w:val="32"/>
          <w:lang w:val="en-US" w:eastAsia="zh-CN"/>
        </w:rPr>
        <w:t>收据</w:t>
      </w:r>
      <w:bookmarkEnd w:id="241"/>
      <w:bookmarkEnd w:id="242"/>
    </w:p>
    <w:p>
      <w:pPr>
        <w:pStyle w:val="6"/>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6"/>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6"/>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6"/>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spacing w:line="440" w:lineRule="exact"/>
        <w:rPr>
          <w:rFonts w:hint="eastAsia" w:ascii="仿宋_GB2312" w:hAnsi="仿宋_GB2312" w:eastAsia="仿宋_GB2312" w:cs="仿宋_GB2312"/>
          <w:sz w:val="24"/>
          <w:szCs w:val="24"/>
        </w:rPr>
      </w:pPr>
    </w:p>
    <w:p>
      <w:pPr>
        <w:spacing w:line="440" w:lineRule="exact"/>
        <w:jc w:val="center"/>
        <w:rPr>
          <w:rFonts w:hint="eastAsia" w:eastAsiaTheme="majorEastAsia"/>
          <w:b/>
          <w:bCs/>
          <w:lang w:eastAsia="zh-CN"/>
        </w:rPr>
      </w:pPr>
      <w:r>
        <w:rPr>
          <w:rFonts w:hint="eastAsia" w:ascii="仿宋_GB2312" w:hAnsi="仿宋_GB2312" w:eastAsia="仿宋_GB2312" w:cs="仿宋_GB2312"/>
          <w:sz w:val="24"/>
          <w:szCs w:val="24"/>
        </w:rPr>
        <w:t xml:space="preserve">                 </w:t>
      </w:r>
    </w:p>
    <w:p>
      <w:pPr>
        <w:spacing w:line="440" w:lineRule="exact"/>
        <w:rPr>
          <w:szCs w:val="21"/>
        </w:rPr>
      </w:pPr>
    </w:p>
    <w:p>
      <w:pPr>
        <w:spacing w:line="440" w:lineRule="exact"/>
        <w:rPr>
          <w:szCs w:val="21"/>
        </w:rPr>
      </w:pPr>
    </w:p>
    <w:p>
      <w:pPr>
        <w:spacing w:line="440" w:lineRule="exact"/>
        <w:jc w:val="center"/>
        <w:rPr>
          <w:rFonts w:eastAsia="黑体"/>
          <w:sz w:val="27"/>
          <w:szCs w:val="27"/>
        </w:rPr>
      </w:pPr>
      <w:r>
        <w:rPr>
          <w:rFonts w:eastAsia="黑体"/>
          <w:sz w:val="20"/>
          <w:szCs w:val="20"/>
        </w:rPr>
        <w:br w:type="page"/>
      </w:r>
    </w:p>
    <w:p>
      <w:pPr>
        <w:pStyle w:val="4"/>
        <w:numPr>
          <w:ilvl w:val="0"/>
          <w:numId w:val="0"/>
        </w:numPr>
        <w:jc w:val="center"/>
        <w:rPr>
          <w:b/>
          <w:bCs/>
        </w:rPr>
      </w:pPr>
      <w:bookmarkStart w:id="243" w:name="_Toc179632815"/>
      <w:bookmarkStart w:id="244" w:name="_Toc152042584"/>
      <w:bookmarkStart w:id="245" w:name="_Toc26020"/>
      <w:bookmarkStart w:id="246" w:name="_Toc11944"/>
      <w:bookmarkStart w:id="247" w:name="_Toc247085881"/>
      <w:bookmarkStart w:id="248" w:name="_Toc5899"/>
      <w:bookmarkStart w:id="249" w:name="_Toc144974863"/>
      <w:bookmarkStart w:id="250" w:name="_Toc246997106"/>
      <w:bookmarkStart w:id="251" w:name="_Toc39861333"/>
      <w:bookmarkStart w:id="252" w:name="_Toc152045795"/>
      <w:bookmarkStart w:id="253" w:name="_Toc246996363"/>
      <w:bookmarkStart w:id="254" w:name="_Toc22672"/>
      <w:r>
        <w:rPr>
          <w:rFonts w:hint="eastAsia"/>
          <w:b/>
          <w:bCs/>
          <w:lang w:val="en-US" w:eastAsia="zh-CN"/>
        </w:rPr>
        <w:t>四、</w:t>
      </w:r>
      <w:r>
        <w:rPr>
          <w:b/>
          <w:bCs/>
        </w:rPr>
        <w:t>已标价工程量清单</w:t>
      </w:r>
      <w:bookmarkEnd w:id="243"/>
      <w:bookmarkEnd w:id="244"/>
      <w:bookmarkEnd w:id="245"/>
      <w:bookmarkEnd w:id="246"/>
      <w:bookmarkEnd w:id="247"/>
      <w:bookmarkEnd w:id="248"/>
      <w:bookmarkEnd w:id="249"/>
      <w:bookmarkEnd w:id="250"/>
      <w:bookmarkEnd w:id="251"/>
      <w:bookmarkEnd w:id="252"/>
      <w:bookmarkEnd w:id="253"/>
      <w:bookmarkEnd w:id="254"/>
    </w:p>
    <w:p>
      <w:pPr>
        <w:numPr>
          <w:ilvl w:val="0"/>
          <w:numId w:val="0"/>
        </w:numPr>
      </w:pPr>
    </w:p>
    <w:p>
      <w:pPr>
        <w:spacing w:line="440" w:lineRule="exact"/>
        <w:jc w:val="center"/>
        <w:rPr>
          <w:rFonts w:eastAsia="黑体"/>
          <w:sz w:val="20"/>
          <w:szCs w:val="20"/>
        </w:rPr>
      </w:pPr>
      <w:r>
        <w:rPr>
          <w:rFonts w:eastAsia="黑体"/>
          <w:sz w:val="20"/>
          <w:szCs w:val="20"/>
        </w:rPr>
        <w:br w:type="page"/>
      </w:r>
    </w:p>
    <w:p>
      <w:pPr>
        <w:numPr>
          <w:ilvl w:val="0"/>
          <w:numId w:val="6"/>
        </w:numPr>
        <w:spacing w:line="440" w:lineRule="exact"/>
        <w:ind w:left="0" w:leftChars="0" w:firstLine="0" w:firstLineChars="0"/>
        <w:jc w:val="center"/>
        <w:outlineLvl w:val="1"/>
        <w:rPr>
          <w:rFonts w:hint="eastAsia" w:cs="Times New Roman" w:asciiTheme="majorEastAsia" w:hAnsiTheme="majorEastAsia" w:eastAsiaTheme="majorEastAsia"/>
          <w:b/>
          <w:bCs/>
          <w:kern w:val="2"/>
          <w:sz w:val="32"/>
          <w:szCs w:val="28"/>
          <w:lang w:val="en-US" w:eastAsia="zh-CN" w:bidi="ar-SA"/>
        </w:rPr>
      </w:pPr>
      <w:bookmarkStart w:id="255" w:name="_Toc4835"/>
      <w:r>
        <w:rPr>
          <w:rFonts w:hint="eastAsia" w:cs="Times New Roman" w:asciiTheme="majorEastAsia" w:hAnsiTheme="majorEastAsia" w:eastAsiaTheme="majorEastAsia"/>
          <w:b/>
          <w:bCs/>
          <w:kern w:val="2"/>
          <w:sz w:val="32"/>
          <w:szCs w:val="28"/>
          <w:lang w:val="en-US" w:eastAsia="zh-CN" w:bidi="ar-SA"/>
        </w:rPr>
        <w:t>技术标投标格式</w:t>
      </w:r>
      <w:bookmarkEnd w:id="255"/>
    </w:p>
    <w:p>
      <w:pPr>
        <w:numPr>
          <w:ilvl w:val="0"/>
          <w:numId w:val="0"/>
        </w:numPr>
        <w:ind w:leftChars="0"/>
        <w:jc w:val="both"/>
        <w:outlineLvl w:val="9"/>
        <w:rPr>
          <w:lang w:val="en-US" w:eastAsia="zh-CN"/>
        </w:rPr>
      </w:pPr>
    </w:p>
    <w:p>
      <w:pPr>
        <w:spacing w:line="440" w:lineRule="exact"/>
        <w:jc w:val="center"/>
        <w:rPr>
          <w:b/>
          <w:bCs/>
        </w:rPr>
      </w:pPr>
      <w:r>
        <w:rPr>
          <w:rFonts w:hint="eastAsia"/>
          <w:b/>
          <w:bCs/>
          <w:lang w:eastAsia="zh-CN"/>
        </w:rPr>
        <w:t>响应文件</w:t>
      </w:r>
      <w:r>
        <w:rPr>
          <w:rFonts w:hint="eastAsia"/>
          <w:b/>
          <w:bCs/>
        </w:rPr>
        <w:t>须按技术标格式目录顺序编写</w:t>
      </w:r>
    </w:p>
    <w:p>
      <w:pPr>
        <w:spacing w:line="440" w:lineRule="exact"/>
        <w:ind w:firstLine="321" w:firstLineChars="100"/>
        <w:rPr>
          <w:rFonts w:ascii="宋体" w:hAnsi="宋体"/>
          <w:b/>
          <w:sz w:val="32"/>
          <w:szCs w:val="32"/>
        </w:rPr>
      </w:pPr>
      <w:bookmarkStart w:id="256" w:name="_Toc39861335"/>
      <w:bookmarkStart w:id="257" w:name="_Toc246997112"/>
      <w:bookmarkStart w:id="258" w:name="_Toc246996369"/>
      <w:bookmarkStart w:id="259" w:name="_Toc179632823"/>
      <w:bookmarkStart w:id="260" w:name="_Toc144974871"/>
      <w:bookmarkStart w:id="261" w:name="_Toc152045803"/>
      <w:bookmarkStart w:id="262" w:name="_Toc26900"/>
      <w:bookmarkStart w:id="263" w:name="_Toc152042592"/>
      <w:bookmarkStart w:id="264" w:name="_Toc247085887"/>
      <w:r>
        <w:rPr>
          <w:rFonts w:hint="eastAsia" w:ascii="宋体" w:hAnsi="宋体"/>
          <w:b/>
          <w:sz w:val="32"/>
          <w:szCs w:val="32"/>
        </w:rPr>
        <w:t>目录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1.全面性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1.1工程概况、施工组织方案；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1.2施工机械设备、劳动力投入计划；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1.3质量、工期、投资控制方案；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1.4文明施工措施；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1.5施工总进度计划（附图）；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1.6施工现场平面布置（附图）；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2．可行性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2.1施工措施及计划；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2.2施工现场流水段的划分；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2.3施工现场流水作业；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2.4施工现场交叉作业；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2.5施工现场机具配置和布置；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３.针对性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3.1施工的重点和关键部位处理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3.2质保体系；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３.3安保体系；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３.4创优措施；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３.5安全措施；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３.6文明施工和防止扰民措施。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４.先进性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４.1采用的新工艺、新技术、新设备；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1436" w:leftChars="684"/>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４.2在确保工程质量前提下，有降低成本、缩短工期、减轻劳动强度、提高进度的方案；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４.3在执行国家强制性条文前提下体现施工的先进性措施。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５.强制性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５.1防治质量通病的措施；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５.2行国家强制性条文的保证措施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６.承诺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６.1保修承诺和违约经济处罚承诺；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６.2工程质量争优承诺及保证质量措施。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spacing w:line="400" w:lineRule="exact"/>
        <w:ind w:firstLine="616" w:firstLineChars="257"/>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 xml:space="preserve">       注：</w:t>
      </w:r>
      <w:r>
        <w:rPr>
          <w:rFonts w:hint="eastAsia" w:ascii="仿宋_GB2312" w:hAnsi="仿宋_GB2312" w:eastAsia="仿宋_GB2312" w:cs="仿宋_GB2312"/>
          <w:kern w:val="0"/>
          <w:sz w:val="24"/>
          <w:szCs w:val="24"/>
          <w:lang w:eastAsia="zh-CN"/>
        </w:rPr>
        <w:t>响应文件</w:t>
      </w:r>
      <w:r>
        <w:rPr>
          <w:rFonts w:hint="eastAsia" w:ascii="仿宋_GB2312" w:hAnsi="仿宋_GB2312" w:eastAsia="仿宋_GB2312" w:cs="仿宋_GB2312"/>
          <w:kern w:val="0"/>
          <w:sz w:val="24"/>
          <w:szCs w:val="24"/>
        </w:rPr>
        <w:t>须按技术标格式目录顺序编写</w:t>
      </w:r>
    </w:p>
    <w:p>
      <w:pPr>
        <w:numPr>
          <w:ilvl w:val="0"/>
          <w:numId w:val="0"/>
        </w:numPr>
        <w:spacing w:line="440" w:lineRule="exact"/>
        <w:ind w:leftChars="0"/>
        <w:jc w:val="center"/>
        <w:outlineLvl w:val="1"/>
        <w:rPr>
          <w:rFonts w:hint="eastAsia" w:cs="Times New Roman" w:asciiTheme="majorEastAsia" w:hAnsiTheme="majorEastAsia" w:eastAsiaTheme="majorEastAsia"/>
          <w:b/>
          <w:bCs/>
          <w:kern w:val="2"/>
          <w:sz w:val="32"/>
          <w:szCs w:val="28"/>
          <w:lang w:val="en-US" w:eastAsia="zh-CN" w:bidi="ar-SA"/>
        </w:rPr>
      </w:pPr>
      <w:bookmarkStart w:id="265" w:name="_Toc23758"/>
      <w:bookmarkStart w:id="266" w:name="_Toc18537"/>
      <w:bookmarkStart w:id="267" w:name="_Toc19180"/>
    </w:p>
    <w:p>
      <w:pPr>
        <w:numPr>
          <w:ilvl w:val="0"/>
          <w:numId w:val="0"/>
        </w:numPr>
        <w:spacing w:line="440" w:lineRule="exact"/>
        <w:ind w:leftChars="0"/>
        <w:jc w:val="center"/>
        <w:outlineLvl w:val="1"/>
        <w:rPr>
          <w:rFonts w:hint="eastAsia" w:cs="Times New Roman" w:asciiTheme="majorEastAsia" w:hAnsiTheme="majorEastAsia" w:eastAsiaTheme="majorEastAsia"/>
          <w:b/>
          <w:bCs/>
          <w:kern w:val="2"/>
          <w:sz w:val="32"/>
          <w:szCs w:val="28"/>
          <w:lang w:val="en-US" w:eastAsia="zh-CN" w:bidi="ar-SA"/>
        </w:rPr>
      </w:pPr>
    </w:p>
    <w:p>
      <w:pPr>
        <w:numPr>
          <w:ilvl w:val="0"/>
          <w:numId w:val="0"/>
        </w:numPr>
        <w:spacing w:line="440" w:lineRule="exact"/>
        <w:ind w:leftChars="0"/>
        <w:jc w:val="center"/>
        <w:outlineLvl w:val="1"/>
        <w:rPr>
          <w:rFonts w:hint="eastAsia" w:cs="Times New Roman" w:asciiTheme="majorEastAsia" w:hAnsiTheme="majorEastAsia" w:eastAsiaTheme="majorEastAsia"/>
          <w:b/>
          <w:bCs/>
          <w:kern w:val="2"/>
          <w:sz w:val="32"/>
          <w:szCs w:val="28"/>
          <w:lang w:val="en-US" w:eastAsia="zh-CN" w:bidi="ar-SA"/>
        </w:rPr>
      </w:pPr>
      <w:r>
        <w:rPr>
          <w:rFonts w:hint="eastAsia" w:cs="Times New Roman" w:asciiTheme="majorEastAsia" w:hAnsiTheme="majorEastAsia" w:eastAsiaTheme="majorEastAsia"/>
          <w:b/>
          <w:bCs/>
          <w:kern w:val="2"/>
          <w:sz w:val="32"/>
          <w:szCs w:val="28"/>
          <w:lang w:val="en-US" w:eastAsia="zh-CN" w:bidi="ar-SA"/>
        </w:rPr>
        <w:t>六、项目管理机构</w:t>
      </w:r>
      <w:bookmarkEnd w:id="256"/>
      <w:bookmarkEnd w:id="257"/>
      <w:bookmarkEnd w:id="258"/>
      <w:bookmarkEnd w:id="259"/>
      <w:bookmarkEnd w:id="260"/>
      <w:bookmarkEnd w:id="261"/>
      <w:bookmarkEnd w:id="262"/>
      <w:bookmarkEnd w:id="263"/>
      <w:bookmarkEnd w:id="264"/>
      <w:bookmarkEnd w:id="265"/>
      <w:bookmarkEnd w:id="266"/>
      <w:bookmarkEnd w:id="267"/>
    </w:p>
    <w:p>
      <w:pPr>
        <w:jc w:val="center"/>
        <w:outlineLvl w:val="9"/>
        <w:rPr>
          <w:rFonts w:hint="eastAsia" w:ascii="仿宋_GB2312" w:hAnsi="仿宋_GB2312" w:eastAsia="仿宋_GB2312" w:cs="仿宋_GB2312"/>
          <w:sz w:val="24"/>
          <w:szCs w:val="24"/>
        </w:rPr>
      </w:pPr>
      <w:bookmarkStart w:id="268" w:name="_Toc31712"/>
      <w:bookmarkStart w:id="269" w:name="_Toc246996370"/>
      <w:bookmarkStart w:id="270" w:name="_Toc2909"/>
      <w:bookmarkStart w:id="271" w:name="_Toc13266"/>
      <w:bookmarkStart w:id="272" w:name="_Toc9651"/>
      <w:bookmarkStart w:id="273" w:name="_Toc152045804"/>
      <w:bookmarkStart w:id="274" w:name="_Toc179632824"/>
      <w:bookmarkStart w:id="275" w:name="_Toc10712"/>
      <w:bookmarkStart w:id="276" w:name="_Toc152042593"/>
      <w:bookmarkStart w:id="277" w:name="_Toc28283"/>
      <w:bookmarkStart w:id="278" w:name="_Toc471"/>
      <w:bookmarkStart w:id="279" w:name="_Toc144974872"/>
      <w:bookmarkStart w:id="280" w:name="_Toc247085888"/>
      <w:bookmarkStart w:id="281" w:name="_Toc246997113"/>
      <w:r>
        <w:rPr>
          <w:rFonts w:hint="eastAsia" w:ascii="仿宋_GB2312" w:hAnsi="仿宋_GB2312" w:eastAsia="仿宋_GB2312" w:cs="仿宋_GB2312"/>
          <w:sz w:val="24"/>
          <w:szCs w:val="24"/>
        </w:rPr>
        <w:t>（一）项目管理机构组成表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spacing w:line="440" w:lineRule="exact"/>
        <w:jc w:val="center"/>
        <w:rPr>
          <w:rFonts w:hint="eastAsia" w:ascii="仿宋_GB2312" w:hAnsi="仿宋_GB2312" w:eastAsia="仿宋_GB2312" w:cs="仿宋_GB2312"/>
          <w:sz w:val="24"/>
          <w:szCs w:val="24"/>
        </w:rPr>
      </w:pP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721" w:type="dxa"/>
            <w:vMerge w:val="restart"/>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719" w:type="dxa"/>
            <w:vMerge w:val="restart"/>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5763" w:type="dxa"/>
            <w:gridSpan w:val="5"/>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执业或职业资格证明</w:t>
            </w:r>
          </w:p>
        </w:tc>
        <w:tc>
          <w:tcPr>
            <w:tcW w:w="672"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pPr>
              <w:spacing w:line="440" w:lineRule="exact"/>
              <w:jc w:val="center"/>
              <w:rPr>
                <w:rFonts w:hint="eastAsia" w:ascii="仿宋_GB2312" w:hAnsi="仿宋_GB2312" w:eastAsia="仿宋_GB2312" w:cs="仿宋_GB2312"/>
                <w:sz w:val="24"/>
                <w:szCs w:val="24"/>
              </w:rPr>
            </w:pPr>
          </w:p>
        </w:tc>
        <w:tc>
          <w:tcPr>
            <w:tcW w:w="721" w:type="dxa"/>
            <w:vMerge w:val="continue"/>
            <w:vAlign w:val="center"/>
          </w:tcPr>
          <w:p>
            <w:pPr>
              <w:spacing w:line="440" w:lineRule="exact"/>
              <w:jc w:val="center"/>
              <w:rPr>
                <w:rFonts w:hint="eastAsia" w:ascii="仿宋_GB2312" w:hAnsi="仿宋_GB2312" w:eastAsia="仿宋_GB2312" w:cs="仿宋_GB2312"/>
                <w:sz w:val="24"/>
                <w:szCs w:val="24"/>
              </w:rPr>
            </w:pPr>
          </w:p>
        </w:tc>
        <w:tc>
          <w:tcPr>
            <w:tcW w:w="719" w:type="dxa"/>
            <w:vMerge w:val="continue"/>
            <w:vAlign w:val="center"/>
          </w:tcPr>
          <w:p>
            <w:pPr>
              <w:spacing w:line="440" w:lineRule="exact"/>
              <w:jc w:val="center"/>
              <w:rPr>
                <w:rFonts w:hint="eastAsia" w:ascii="仿宋_GB2312" w:hAnsi="仿宋_GB2312" w:eastAsia="仿宋_GB2312" w:cs="仿宋_GB2312"/>
                <w:sz w:val="24"/>
                <w:szCs w:val="24"/>
              </w:rPr>
            </w:pPr>
          </w:p>
        </w:tc>
        <w:tc>
          <w:tcPr>
            <w:tcW w:w="1081"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证书名称</w:t>
            </w:r>
          </w:p>
        </w:tc>
        <w:tc>
          <w:tcPr>
            <w:tcW w:w="719"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级别</w:t>
            </w:r>
          </w:p>
        </w:tc>
        <w:tc>
          <w:tcPr>
            <w:tcW w:w="721"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证号</w:t>
            </w:r>
          </w:p>
        </w:tc>
        <w:tc>
          <w:tcPr>
            <w:tcW w:w="719"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w:t>
            </w:r>
          </w:p>
        </w:tc>
        <w:tc>
          <w:tcPr>
            <w:tcW w:w="2523"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社保</w:t>
            </w:r>
          </w:p>
        </w:tc>
        <w:tc>
          <w:tcPr>
            <w:tcW w:w="672"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rFonts w:hint="eastAsia" w:ascii="仿宋_GB2312" w:hAnsi="仿宋_GB2312" w:eastAsia="仿宋_GB2312" w:cs="仿宋_GB2312"/>
                <w:sz w:val="24"/>
                <w:szCs w:val="24"/>
              </w:rPr>
            </w:pPr>
          </w:p>
        </w:tc>
        <w:tc>
          <w:tcPr>
            <w:tcW w:w="721" w:type="dxa"/>
            <w:vAlign w:val="center"/>
          </w:tcPr>
          <w:p>
            <w:pPr>
              <w:spacing w:line="440" w:lineRule="exact"/>
              <w:jc w:val="center"/>
              <w:rPr>
                <w:rFonts w:hint="eastAsia" w:ascii="仿宋_GB2312" w:hAnsi="仿宋_GB2312" w:eastAsia="仿宋_GB2312" w:cs="仿宋_GB2312"/>
                <w:sz w:val="24"/>
                <w:szCs w:val="24"/>
              </w:rPr>
            </w:pPr>
          </w:p>
        </w:tc>
        <w:tc>
          <w:tcPr>
            <w:tcW w:w="719" w:type="dxa"/>
            <w:vAlign w:val="center"/>
          </w:tcPr>
          <w:p>
            <w:pPr>
              <w:spacing w:line="440" w:lineRule="exact"/>
              <w:jc w:val="center"/>
              <w:rPr>
                <w:rFonts w:hint="eastAsia" w:ascii="仿宋_GB2312" w:hAnsi="仿宋_GB2312" w:eastAsia="仿宋_GB2312" w:cs="仿宋_GB2312"/>
                <w:sz w:val="24"/>
                <w:szCs w:val="24"/>
              </w:rPr>
            </w:pPr>
          </w:p>
        </w:tc>
        <w:tc>
          <w:tcPr>
            <w:tcW w:w="1081" w:type="dxa"/>
            <w:vAlign w:val="center"/>
          </w:tcPr>
          <w:p>
            <w:pPr>
              <w:spacing w:line="440" w:lineRule="exact"/>
              <w:jc w:val="center"/>
              <w:rPr>
                <w:rFonts w:hint="eastAsia" w:ascii="仿宋_GB2312" w:hAnsi="仿宋_GB2312" w:eastAsia="仿宋_GB2312" w:cs="仿宋_GB2312"/>
                <w:sz w:val="24"/>
                <w:szCs w:val="24"/>
              </w:rPr>
            </w:pPr>
          </w:p>
        </w:tc>
        <w:tc>
          <w:tcPr>
            <w:tcW w:w="719" w:type="dxa"/>
            <w:vAlign w:val="center"/>
          </w:tcPr>
          <w:p>
            <w:pPr>
              <w:spacing w:line="440" w:lineRule="exact"/>
              <w:jc w:val="center"/>
              <w:rPr>
                <w:rFonts w:hint="eastAsia" w:ascii="仿宋_GB2312" w:hAnsi="仿宋_GB2312" w:eastAsia="仿宋_GB2312" w:cs="仿宋_GB2312"/>
                <w:sz w:val="24"/>
                <w:szCs w:val="24"/>
              </w:rPr>
            </w:pPr>
          </w:p>
        </w:tc>
        <w:tc>
          <w:tcPr>
            <w:tcW w:w="721" w:type="dxa"/>
            <w:vAlign w:val="center"/>
          </w:tcPr>
          <w:p>
            <w:pPr>
              <w:spacing w:line="440" w:lineRule="exact"/>
              <w:jc w:val="center"/>
              <w:rPr>
                <w:rFonts w:hint="eastAsia" w:ascii="仿宋_GB2312" w:hAnsi="仿宋_GB2312" w:eastAsia="仿宋_GB2312" w:cs="仿宋_GB2312"/>
                <w:sz w:val="24"/>
                <w:szCs w:val="24"/>
              </w:rPr>
            </w:pPr>
          </w:p>
        </w:tc>
        <w:tc>
          <w:tcPr>
            <w:tcW w:w="719" w:type="dxa"/>
            <w:vAlign w:val="center"/>
          </w:tcPr>
          <w:p>
            <w:pPr>
              <w:spacing w:line="440" w:lineRule="exact"/>
              <w:jc w:val="center"/>
              <w:rPr>
                <w:rFonts w:hint="eastAsia" w:ascii="仿宋_GB2312" w:hAnsi="仿宋_GB2312" w:eastAsia="仿宋_GB2312" w:cs="仿宋_GB2312"/>
                <w:sz w:val="24"/>
                <w:szCs w:val="24"/>
              </w:rPr>
            </w:pPr>
          </w:p>
        </w:tc>
        <w:tc>
          <w:tcPr>
            <w:tcW w:w="2523" w:type="dxa"/>
            <w:vAlign w:val="center"/>
          </w:tcPr>
          <w:p>
            <w:pPr>
              <w:spacing w:line="440" w:lineRule="exact"/>
              <w:jc w:val="center"/>
              <w:rPr>
                <w:rFonts w:hint="eastAsia" w:ascii="仿宋_GB2312" w:hAnsi="仿宋_GB2312" w:eastAsia="仿宋_GB2312" w:cs="仿宋_GB2312"/>
                <w:sz w:val="24"/>
                <w:szCs w:val="24"/>
              </w:rPr>
            </w:pPr>
          </w:p>
        </w:tc>
        <w:tc>
          <w:tcPr>
            <w:tcW w:w="672"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bl>
    <w:p>
      <w:pPr>
        <w:topLinePunct/>
        <w:spacing w:line="440" w:lineRule="exact"/>
        <w:jc w:val="center"/>
        <w:rPr>
          <w:rFonts w:hint="eastAsia" w:ascii="仿宋_GB2312" w:hAnsi="仿宋_GB2312" w:eastAsia="仿宋_GB2312" w:cs="仿宋_GB2312"/>
          <w:sz w:val="24"/>
          <w:szCs w:val="24"/>
        </w:rPr>
      </w:pPr>
    </w:p>
    <w:p>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jc w:val="center"/>
        <w:outlineLvl w:val="9"/>
        <w:rPr>
          <w:rFonts w:hint="eastAsia" w:ascii="仿宋_GB2312" w:hAnsi="仿宋_GB2312" w:eastAsia="仿宋_GB2312" w:cs="仿宋_GB2312"/>
          <w:sz w:val="24"/>
          <w:szCs w:val="24"/>
        </w:rPr>
      </w:pPr>
      <w:bookmarkStart w:id="282" w:name="_Toc11976"/>
      <w:bookmarkStart w:id="283" w:name="_Toc152042594"/>
      <w:bookmarkStart w:id="284" w:name="_Toc25807"/>
      <w:bookmarkStart w:id="285" w:name="_Toc144974873"/>
      <w:bookmarkStart w:id="286" w:name="_Toc27260"/>
      <w:bookmarkStart w:id="287" w:name="_Toc12165"/>
      <w:bookmarkStart w:id="288" w:name="_Toc246996371"/>
      <w:bookmarkStart w:id="289" w:name="_Toc25883"/>
      <w:bookmarkStart w:id="290" w:name="_Toc152045805"/>
      <w:bookmarkStart w:id="291" w:name="_Toc247085889"/>
      <w:bookmarkStart w:id="292" w:name="_Toc10443"/>
      <w:bookmarkStart w:id="293" w:name="_Toc179632825"/>
      <w:bookmarkStart w:id="294" w:name="_Toc26724"/>
      <w:bookmarkStart w:id="295" w:name="_Toc246997114"/>
      <w:r>
        <w:rPr>
          <w:rFonts w:hint="eastAsia" w:ascii="仿宋_GB2312" w:hAnsi="仿宋_GB2312" w:eastAsia="仿宋_GB2312" w:cs="仿宋_GB2312"/>
          <w:sz w:val="24"/>
          <w:szCs w:val="24"/>
        </w:rPr>
        <w:t>（二）项目经理简历表</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应附注册建造师执业资格证书、身份证、职称证、学历证、</w:t>
      </w:r>
      <w:r>
        <w:rPr>
          <w:rFonts w:hint="eastAsia" w:ascii="仿宋_GB2312" w:hAnsi="仿宋_GB2312" w:eastAsia="仿宋_GB2312" w:cs="仿宋_GB2312"/>
          <w:sz w:val="24"/>
          <w:szCs w:val="24"/>
          <w:lang w:eastAsia="zh-CN"/>
        </w:rPr>
        <w:t>社保</w:t>
      </w:r>
      <w:r>
        <w:rPr>
          <w:rFonts w:hint="eastAsia" w:ascii="仿宋_GB2312" w:hAnsi="仿宋_GB2312" w:eastAsia="仿宋_GB2312" w:cs="仿宋_GB2312"/>
          <w:sz w:val="24"/>
          <w:szCs w:val="24"/>
        </w:rPr>
        <w:t>复印件，管理过的项目业绩</w:t>
      </w:r>
      <w:r>
        <w:rPr>
          <w:rFonts w:hint="eastAsia" w:ascii="仿宋_GB2312" w:hAnsi="仿宋_GB2312" w:eastAsia="仿宋_GB2312" w:cs="仿宋_GB2312"/>
          <w:sz w:val="24"/>
          <w:szCs w:val="24"/>
          <w:lang w:val="en-US" w:eastAsia="zh-CN"/>
        </w:rPr>
        <w:t>（若有时）</w:t>
      </w:r>
      <w:r>
        <w:rPr>
          <w:rFonts w:hint="eastAsia" w:ascii="仿宋_GB2312" w:hAnsi="仿宋_GB2312" w:eastAsia="仿宋_GB2312" w:cs="仿宋_GB2312"/>
          <w:sz w:val="24"/>
          <w:szCs w:val="24"/>
        </w:rPr>
        <w:t>须附合同协议书复印件。</w:t>
      </w:r>
    </w:p>
    <w:p>
      <w:pPr>
        <w:topLinePunct/>
        <w:spacing w:line="440" w:lineRule="exact"/>
        <w:jc w:val="center"/>
        <w:rPr>
          <w:rFonts w:hint="eastAsia" w:ascii="仿宋_GB2312" w:hAnsi="仿宋_GB2312" w:eastAsia="仿宋_GB2312" w:cs="仿宋_GB2312"/>
          <w:sz w:val="24"/>
          <w:szCs w:val="24"/>
        </w:rPr>
      </w:pP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079" w:type="dxa"/>
            <w:gridSpan w:val="2"/>
            <w:vAlign w:val="center"/>
          </w:tcPr>
          <w:p>
            <w:pPr>
              <w:spacing w:line="440" w:lineRule="exact"/>
              <w:jc w:val="center"/>
              <w:rPr>
                <w:rFonts w:hint="eastAsia" w:ascii="仿宋_GB2312" w:hAnsi="仿宋_GB2312" w:eastAsia="仿宋_GB2312" w:cs="仿宋_GB2312"/>
                <w:sz w:val="24"/>
                <w:szCs w:val="24"/>
              </w:rPr>
            </w:pPr>
          </w:p>
        </w:tc>
        <w:tc>
          <w:tcPr>
            <w:tcW w:w="92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龄</w:t>
            </w:r>
          </w:p>
        </w:tc>
        <w:tc>
          <w:tcPr>
            <w:tcW w:w="1065" w:type="dxa"/>
            <w:vAlign w:val="center"/>
          </w:tcPr>
          <w:p>
            <w:pPr>
              <w:spacing w:line="440" w:lineRule="exact"/>
              <w:jc w:val="center"/>
              <w:rPr>
                <w:rFonts w:hint="eastAsia" w:ascii="仿宋_GB2312" w:hAnsi="仿宋_GB2312" w:eastAsia="仿宋_GB2312" w:cs="仿宋_GB2312"/>
                <w:sz w:val="24"/>
                <w:szCs w:val="24"/>
              </w:rPr>
            </w:pPr>
          </w:p>
        </w:tc>
        <w:tc>
          <w:tcPr>
            <w:tcW w:w="2130" w:type="dxa"/>
            <w:gridSpan w:val="3"/>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2135" w:type="dxa"/>
            <w:vAlign w:val="center"/>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  称</w:t>
            </w:r>
          </w:p>
        </w:tc>
        <w:tc>
          <w:tcPr>
            <w:tcW w:w="1079" w:type="dxa"/>
            <w:gridSpan w:val="2"/>
            <w:vAlign w:val="center"/>
          </w:tcPr>
          <w:p>
            <w:pPr>
              <w:spacing w:line="440" w:lineRule="exact"/>
              <w:jc w:val="center"/>
              <w:rPr>
                <w:rFonts w:hint="eastAsia" w:ascii="仿宋_GB2312" w:hAnsi="仿宋_GB2312" w:eastAsia="仿宋_GB2312" w:cs="仿宋_GB2312"/>
                <w:sz w:val="24"/>
                <w:szCs w:val="24"/>
              </w:rPr>
            </w:pPr>
          </w:p>
        </w:tc>
        <w:tc>
          <w:tcPr>
            <w:tcW w:w="92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 务</w:t>
            </w:r>
          </w:p>
        </w:tc>
        <w:tc>
          <w:tcPr>
            <w:tcW w:w="1065" w:type="dxa"/>
            <w:vAlign w:val="center"/>
          </w:tcPr>
          <w:p>
            <w:pPr>
              <w:spacing w:line="440" w:lineRule="exact"/>
              <w:jc w:val="center"/>
              <w:rPr>
                <w:rFonts w:hint="eastAsia" w:ascii="仿宋_GB2312" w:hAnsi="仿宋_GB2312" w:eastAsia="仿宋_GB2312" w:cs="仿宋_GB2312"/>
                <w:sz w:val="24"/>
                <w:szCs w:val="24"/>
              </w:rPr>
            </w:pPr>
          </w:p>
        </w:tc>
        <w:tc>
          <w:tcPr>
            <w:tcW w:w="2130" w:type="dxa"/>
            <w:gridSpan w:val="3"/>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拟在本合同任职</w:t>
            </w:r>
          </w:p>
        </w:tc>
        <w:tc>
          <w:tcPr>
            <w:tcW w:w="2135" w:type="dxa"/>
            <w:vAlign w:val="center"/>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毕业学校</w:t>
            </w:r>
          </w:p>
        </w:tc>
        <w:tc>
          <w:tcPr>
            <w:tcW w:w="7336" w:type="dxa"/>
            <w:gridSpan w:val="8"/>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  间</w:t>
            </w:r>
          </w:p>
        </w:tc>
        <w:tc>
          <w:tcPr>
            <w:tcW w:w="3420" w:type="dxa"/>
            <w:gridSpan w:val="4"/>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参加过的类似项目</w:t>
            </w:r>
          </w:p>
        </w:tc>
        <w:tc>
          <w:tcPr>
            <w:tcW w:w="1261" w:type="dxa"/>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担任职务</w:t>
            </w:r>
          </w:p>
        </w:tc>
        <w:tc>
          <w:tcPr>
            <w:tcW w:w="2296" w:type="dxa"/>
            <w:gridSpan w:val="2"/>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bl>
    <w:p>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numPr>
          <w:ilvl w:val="0"/>
          <w:numId w:val="0"/>
        </w:numPr>
        <w:spacing w:line="440" w:lineRule="exact"/>
        <w:ind w:leftChars="0"/>
        <w:jc w:val="center"/>
        <w:outlineLvl w:val="1"/>
        <w:rPr>
          <w:rFonts w:hint="eastAsia" w:cs="Times New Roman" w:asciiTheme="majorEastAsia" w:hAnsiTheme="majorEastAsia" w:eastAsiaTheme="majorEastAsia"/>
          <w:b/>
          <w:bCs/>
          <w:color w:val="auto"/>
          <w:kern w:val="2"/>
          <w:sz w:val="32"/>
          <w:szCs w:val="28"/>
          <w:lang w:val="en-US" w:eastAsia="zh-CN" w:bidi="ar-SA"/>
        </w:rPr>
      </w:pPr>
      <w:bookmarkStart w:id="296" w:name="_Toc152042596"/>
      <w:bookmarkStart w:id="297" w:name="_Toc246997115"/>
      <w:bookmarkStart w:id="298" w:name="_Toc27490"/>
      <w:bookmarkStart w:id="299" w:name="_Toc247085890"/>
      <w:bookmarkStart w:id="300" w:name="_Toc3489"/>
      <w:bookmarkStart w:id="301" w:name="_Toc152045807"/>
      <w:bookmarkStart w:id="302" w:name="_Toc39861336"/>
      <w:bookmarkStart w:id="303" w:name="_Toc179632827"/>
      <w:bookmarkStart w:id="304" w:name="_Toc3069"/>
      <w:bookmarkStart w:id="305" w:name="_Toc144974875"/>
      <w:bookmarkStart w:id="306" w:name="_Toc246996372"/>
      <w:bookmarkStart w:id="307" w:name="_Toc3507"/>
      <w:r>
        <w:rPr>
          <w:rFonts w:hint="eastAsia" w:cs="Times New Roman" w:asciiTheme="majorEastAsia" w:hAnsiTheme="majorEastAsia" w:eastAsiaTheme="majorEastAsia"/>
          <w:b/>
          <w:bCs/>
          <w:color w:val="auto"/>
          <w:kern w:val="2"/>
          <w:sz w:val="32"/>
          <w:szCs w:val="28"/>
          <w:lang w:val="en-US" w:eastAsia="zh-CN" w:bidi="ar-SA"/>
        </w:rPr>
        <w:t>七、资格审查资料</w:t>
      </w:r>
      <w:bookmarkEnd w:id="296"/>
      <w:bookmarkEnd w:id="297"/>
      <w:bookmarkEnd w:id="298"/>
      <w:bookmarkEnd w:id="299"/>
      <w:bookmarkEnd w:id="300"/>
      <w:bookmarkEnd w:id="301"/>
      <w:bookmarkEnd w:id="302"/>
      <w:bookmarkEnd w:id="303"/>
      <w:bookmarkEnd w:id="304"/>
      <w:bookmarkEnd w:id="305"/>
      <w:bookmarkEnd w:id="306"/>
      <w:bookmarkEnd w:id="307"/>
    </w:p>
    <w:p>
      <w:pPr>
        <w:pStyle w:val="18"/>
        <w:ind w:firstLine="482" w:firstLineChars="200"/>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（1）有效的营业执照及须</w:t>
      </w:r>
      <w:r>
        <w:rPr>
          <w:rFonts w:hint="eastAsia" w:ascii="仿宋_GB2312" w:hAnsi="仿宋_GB2312" w:eastAsia="仿宋_GB2312" w:cs="仿宋_GB2312"/>
          <w:b/>
          <w:color w:val="auto"/>
          <w:kern w:val="2"/>
          <w:sz w:val="24"/>
          <w:szCs w:val="24"/>
          <w:rtl w:val="0"/>
          <w:lang w:val="en-US" w:eastAsia="zh-CN" w:bidi="ar-SA"/>
        </w:rPr>
        <w:t>具备公路工程施工总承包三</w:t>
      </w:r>
      <w:r>
        <w:rPr>
          <w:rFonts w:hint="eastAsia" w:ascii="仿宋_GB2312" w:hAnsi="仿宋_GB2312" w:eastAsia="仿宋_GB2312" w:cs="仿宋_GB2312"/>
          <w:b/>
          <w:color w:val="auto"/>
          <w:kern w:val="2"/>
          <w:sz w:val="24"/>
          <w:szCs w:val="24"/>
          <w:lang w:val="en-US" w:eastAsia="zh-CN" w:bidi="ar-SA"/>
        </w:rPr>
        <w:t>级及以上资质或复印件（加盖公章）；</w:t>
      </w:r>
    </w:p>
    <w:p>
      <w:pPr>
        <w:pStyle w:val="18"/>
        <w:ind w:firstLine="482" w:firstLineChars="200"/>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（2）项目负责人须</w:t>
      </w:r>
      <w:r>
        <w:rPr>
          <w:rFonts w:hint="eastAsia" w:ascii="仿宋_GB2312" w:hAnsi="仿宋_GB2312" w:eastAsia="仿宋_GB2312" w:cs="仿宋_GB2312"/>
          <w:b/>
          <w:color w:val="auto"/>
          <w:kern w:val="2"/>
          <w:sz w:val="24"/>
          <w:szCs w:val="24"/>
          <w:rtl w:val="0"/>
          <w:lang w:val="en-US" w:eastAsia="zh-CN" w:bidi="ar-SA"/>
        </w:rPr>
        <w:t>具备公路工程二</w:t>
      </w:r>
      <w:r>
        <w:rPr>
          <w:rFonts w:hint="eastAsia" w:ascii="仿宋_GB2312" w:hAnsi="仿宋_GB2312" w:eastAsia="仿宋_GB2312" w:cs="仿宋_GB2312"/>
          <w:b/>
          <w:color w:val="auto"/>
          <w:kern w:val="2"/>
          <w:sz w:val="24"/>
          <w:szCs w:val="24"/>
          <w:lang w:val="en-US" w:eastAsia="zh-CN" w:bidi="ar-SA"/>
        </w:rPr>
        <w:t>级及以上建造师资格；且未担任其他在建项目的项目负责人 ；</w:t>
      </w:r>
    </w:p>
    <w:p>
      <w:pPr>
        <w:pStyle w:val="18"/>
        <w:ind w:firstLine="482" w:firstLineChars="200"/>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（3）2-1法定代表人身份证明书</w:t>
      </w:r>
    </w:p>
    <w:p>
      <w:pPr>
        <w:spacing w:line="360" w:lineRule="auto"/>
        <w:ind w:firstLine="240" w:firstLineChars="100"/>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单位名称：</w:t>
      </w:r>
      <w:r>
        <w:rPr>
          <w:rFonts w:hint="eastAsia" w:ascii="仿宋" w:hAnsi="仿宋" w:eastAsia="仿宋" w:cs="仿宋"/>
          <w:color w:val="000000" w:themeColor="text1"/>
          <w:sz w:val="24"/>
          <w:u w:val="single"/>
          <w14:textFill>
            <w14:solidFill>
              <w14:schemeClr w14:val="tx1"/>
            </w14:solidFill>
          </w14:textFill>
        </w:rPr>
        <w:t xml:space="preserve">                                                   </w:t>
      </w:r>
    </w:p>
    <w:p>
      <w:pPr>
        <w:spacing w:line="360" w:lineRule="auto"/>
        <w:ind w:firstLine="240" w:firstLineChars="100"/>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企业类型：</w:t>
      </w:r>
      <w:r>
        <w:rPr>
          <w:rFonts w:hint="eastAsia" w:ascii="仿宋" w:hAnsi="仿宋" w:eastAsia="仿宋" w:cs="仿宋"/>
          <w:color w:val="000000" w:themeColor="text1"/>
          <w:sz w:val="24"/>
          <w:u w:val="single"/>
          <w14:textFill>
            <w14:solidFill>
              <w14:schemeClr w14:val="tx1"/>
            </w14:solidFill>
          </w14:textFill>
        </w:rPr>
        <w:t xml:space="preserve">                                                   </w:t>
      </w:r>
    </w:p>
    <w:p>
      <w:pPr>
        <w:spacing w:line="360" w:lineRule="auto"/>
        <w:ind w:firstLine="240" w:firstLineChars="100"/>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    址：</w:t>
      </w:r>
      <w:r>
        <w:rPr>
          <w:rFonts w:hint="eastAsia" w:ascii="仿宋" w:hAnsi="仿宋" w:eastAsia="仿宋" w:cs="仿宋"/>
          <w:color w:val="000000" w:themeColor="text1"/>
          <w:sz w:val="24"/>
          <w:u w:val="single"/>
          <w14:textFill>
            <w14:solidFill>
              <w14:schemeClr w14:val="tx1"/>
            </w14:solidFill>
          </w14:textFill>
        </w:rPr>
        <w:t xml:space="preserve">                                                   </w:t>
      </w:r>
    </w:p>
    <w:p>
      <w:pPr>
        <w:spacing w:line="360" w:lineRule="auto"/>
        <w:ind w:firstLine="240" w:firstLineChars="100"/>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营业期限：</w:t>
      </w:r>
      <w:r>
        <w:rPr>
          <w:rFonts w:hint="eastAsia" w:ascii="仿宋" w:hAnsi="仿宋" w:eastAsia="仿宋" w:cs="仿宋"/>
          <w:color w:val="000000" w:themeColor="text1"/>
          <w:sz w:val="24"/>
          <w:u w:val="single"/>
          <w14:textFill>
            <w14:solidFill>
              <w14:schemeClr w14:val="tx1"/>
            </w14:solidFill>
          </w14:textFill>
        </w:rPr>
        <w:t xml:space="preserve">                                                   </w:t>
      </w:r>
    </w:p>
    <w:p>
      <w:pPr>
        <w:spacing w:line="360" w:lineRule="auto"/>
        <w:ind w:firstLine="240" w:firstLineChars="100"/>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成立时间：</w:t>
      </w:r>
      <w:r>
        <w:rPr>
          <w:rFonts w:hint="eastAsia" w:ascii="仿宋" w:hAnsi="仿宋" w:eastAsia="仿宋" w:cs="仿宋"/>
          <w:color w:val="000000" w:themeColor="text1"/>
          <w:sz w:val="24"/>
          <w:u w:val="single"/>
          <w14:textFill>
            <w14:solidFill>
              <w14:schemeClr w14:val="tx1"/>
            </w14:solidFill>
          </w14:textFill>
        </w:rPr>
        <w:t xml:space="preserve">                                                   </w:t>
      </w:r>
    </w:p>
    <w:p>
      <w:pPr>
        <w:spacing w:line="360" w:lineRule="auto"/>
        <w:ind w:firstLine="240" w:firstLineChars="100"/>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性别：</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年龄：</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职务：</w:t>
      </w:r>
      <w:r>
        <w:rPr>
          <w:rFonts w:hint="eastAsia" w:ascii="仿宋" w:hAnsi="仿宋" w:eastAsia="仿宋" w:cs="仿宋"/>
          <w:color w:val="000000" w:themeColor="text1"/>
          <w:sz w:val="24"/>
          <w:u w:val="single"/>
          <w14:textFill>
            <w14:solidFill>
              <w14:schemeClr w14:val="tx1"/>
            </w14:solidFill>
          </w14:textFill>
        </w:rPr>
        <w:t xml:space="preserve">        </w:t>
      </w:r>
    </w:p>
    <w:p>
      <w:pPr>
        <w:spacing w:line="360" w:lineRule="auto"/>
        <w:ind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系 </w:t>
      </w:r>
      <w:r>
        <w:rPr>
          <w:rFonts w:hint="eastAsia" w:ascii="仿宋" w:hAnsi="仿宋" w:eastAsia="仿宋" w:cs="仿宋"/>
          <w:color w:val="000000" w:themeColor="text1"/>
          <w:sz w:val="24"/>
          <w:u w:val="single"/>
          <w14:textFill>
            <w14:solidFill>
              <w14:schemeClr w14:val="tx1"/>
            </w14:solidFill>
          </w14:textFill>
        </w:rPr>
        <w:t xml:space="preserve">         （响应单位名称）               </w:t>
      </w:r>
      <w:r>
        <w:rPr>
          <w:rFonts w:hint="eastAsia" w:ascii="仿宋" w:hAnsi="仿宋" w:eastAsia="仿宋" w:cs="仿宋"/>
          <w:color w:val="000000" w:themeColor="text1"/>
          <w:sz w:val="24"/>
          <w14:textFill>
            <w14:solidFill>
              <w14:schemeClr w14:val="tx1"/>
            </w14:solidFill>
          </w14:textFill>
        </w:rPr>
        <w:t>的法定代表人。</w:t>
      </w:r>
    </w:p>
    <w:p>
      <w:pPr>
        <w:spacing w:line="360" w:lineRule="auto"/>
        <w:ind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特此证明。</w:t>
      </w:r>
    </w:p>
    <w:p>
      <w:pPr>
        <w:spacing w:line="360" w:lineRule="auto"/>
        <w:ind w:firstLine="6600" w:firstLineChars="27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供应商：（盖章）</w:t>
      </w:r>
    </w:p>
    <w:p>
      <w:pPr>
        <w:spacing w:line="360" w:lineRule="auto"/>
        <w:ind w:firstLine="480"/>
        <w:rPr>
          <w:rFonts w:hint="eastAsia" w:ascii="仿宋" w:hAnsi="仿宋" w:eastAsia="仿宋" w:cs="仿宋"/>
          <w:color w:val="FF0000"/>
          <w:sz w:val="24"/>
        </w:rPr>
      </w:pPr>
      <w:r>
        <w:rPr>
          <w:rFonts w:hint="eastAsia" w:ascii="仿宋" w:hAnsi="仿宋" w:eastAsia="仿宋" w:cs="仿宋"/>
          <w:color w:val="FF0000"/>
          <w:sz w:val="24"/>
        </w:rPr>
        <w:t xml:space="preserve">                           </w:t>
      </w:r>
    </w:p>
    <w:p>
      <w:pPr>
        <w:spacing w:line="360" w:lineRule="auto"/>
        <w:ind w:firstLine="480"/>
        <w:jc w:val="center"/>
        <w:rPr>
          <w:rFonts w:hint="eastAsia" w:ascii="仿宋" w:hAnsi="仿宋" w:eastAsia="仿宋" w:cs="仿宋"/>
          <w:sz w:val="24"/>
        </w:rPr>
      </w:pPr>
      <w:r>
        <w:rPr>
          <w:rFonts w:hint="eastAsia" w:ascii="仿宋" w:hAnsi="仿宋" w:eastAsia="仿宋" w:cs="仿宋"/>
          <w:sz w:val="24"/>
        </w:rPr>
        <w:t xml:space="preserve">                                  年   月  日</w:t>
      </w:r>
    </w:p>
    <w:p>
      <w:pPr>
        <w:spacing w:line="360" w:lineRule="auto"/>
        <w:ind w:firstLine="480"/>
        <w:rPr>
          <w:rFonts w:hint="eastAsia" w:ascii="仿宋" w:hAnsi="仿宋" w:eastAsia="仿宋" w:cs="仿宋"/>
          <w:sz w:val="24"/>
        </w:rPr>
      </w:pPr>
      <w:r>
        <w:rPr>
          <w:rFonts w:hint="eastAsia" w:ascii="仿宋" w:hAnsi="仿宋" w:eastAsia="仿宋" w:cs="仿宋"/>
          <w:sz w:val="24"/>
        </w:rPr>
        <w:t>备注：附法定代表人身份证复印件</w:t>
      </w:r>
    </w:p>
    <w:p>
      <w:pPr>
        <w:pStyle w:val="16"/>
        <w:ind w:firstLine="482"/>
        <w:rPr>
          <w:rFonts w:hint="eastAsia" w:ascii="仿宋" w:hAnsi="仿宋" w:cs="仿宋"/>
          <w:b/>
        </w:rPr>
      </w:pPr>
    </w:p>
    <w:p>
      <w:pPr>
        <w:pStyle w:val="16"/>
        <w:ind w:firstLine="482"/>
        <w:rPr>
          <w:rFonts w:hint="eastAsia" w:ascii="仿宋" w:hAnsi="仿宋" w:cs="仿宋"/>
          <w:b/>
        </w:rPr>
      </w:pPr>
    </w:p>
    <w:p>
      <w:pPr>
        <w:pStyle w:val="16"/>
        <w:ind w:firstLine="482"/>
        <w:rPr>
          <w:rFonts w:hint="eastAsia" w:ascii="仿宋" w:hAnsi="仿宋" w:cs="仿宋"/>
          <w:b/>
        </w:rPr>
      </w:pPr>
    </w:p>
    <w:p>
      <w:pPr>
        <w:pStyle w:val="16"/>
        <w:ind w:firstLine="482"/>
        <w:rPr>
          <w:rFonts w:hint="eastAsia" w:ascii="仿宋" w:hAnsi="仿宋" w:cs="仿宋"/>
          <w:b/>
        </w:rPr>
      </w:pPr>
    </w:p>
    <w:p>
      <w:pPr>
        <w:pStyle w:val="16"/>
        <w:ind w:firstLine="482"/>
        <w:rPr>
          <w:rFonts w:hint="eastAsia" w:ascii="仿宋" w:hAnsi="仿宋" w:cs="仿宋"/>
          <w:b/>
        </w:rPr>
      </w:pPr>
    </w:p>
    <w:p>
      <w:pPr>
        <w:pStyle w:val="16"/>
        <w:ind w:firstLine="482"/>
        <w:rPr>
          <w:rFonts w:hint="eastAsia" w:ascii="仿宋" w:hAnsi="仿宋" w:cs="仿宋"/>
          <w:b/>
        </w:rPr>
      </w:pPr>
    </w:p>
    <w:p>
      <w:pPr>
        <w:pStyle w:val="16"/>
        <w:ind w:firstLine="482"/>
        <w:rPr>
          <w:rFonts w:hint="eastAsia" w:ascii="仿宋" w:hAnsi="仿宋" w:cs="仿宋"/>
          <w:b/>
        </w:rPr>
      </w:pPr>
    </w:p>
    <w:p>
      <w:pPr>
        <w:pStyle w:val="16"/>
        <w:ind w:firstLine="482"/>
        <w:rPr>
          <w:rFonts w:hint="eastAsia" w:ascii="仿宋" w:hAnsi="仿宋" w:cs="仿宋"/>
          <w:b/>
        </w:rPr>
      </w:pPr>
    </w:p>
    <w:p>
      <w:pPr>
        <w:pStyle w:val="16"/>
        <w:ind w:firstLine="482"/>
        <w:rPr>
          <w:rFonts w:hint="eastAsia" w:ascii="仿宋" w:hAnsi="仿宋" w:cs="仿宋"/>
          <w:b/>
        </w:rPr>
      </w:pPr>
    </w:p>
    <w:p>
      <w:pPr>
        <w:pStyle w:val="16"/>
        <w:ind w:firstLine="482"/>
        <w:rPr>
          <w:rFonts w:hint="eastAsia" w:ascii="仿宋" w:hAnsi="仿宋" w:cs="仿宋"/>
          <w:b/>
        </w:rPr>
      </w:pPr>
    </w:p>
    <w:p>
      <w:pPr>
        <w:rPr>
          <w:rFonts w:hint="eastAsia"/>
        </w:rPr>
      </w:pPr>
      <w:bookmarkStart w:id="313" w:name="_GoBack"/>
      <w:bookmarkEnd w:id="313"/>
    </w:p>
    <w:p>
      <w:pPr>
        <w:rPr>
          <w:rFonts w:hint="eastAsia"/>
        </w:rPr>
      </w:pPr>
    </w:p>
    <w:p>
      <w:pPr>
        <w:pStyle w:val="16"/>
        <w:rPr>
          <w:rFonts w:hint="eastAsia" w:ascii="仿宋" w:hAnsi="仿宋" w:cs="仿宋"/>
          <w:b/>
        </w:rPr>
      </w:pPr>
    </w:p>
    <w:p>
      <w:pPr>
        <w:pStyle w:val="16"/>
        <w:ind w:firstLine="482"/>
        <w:jc w:val="center"/>
        <w:rPr>
          <w:rFonts w:hint="eastAsia" w:ascii="仿宋" w:hAnsi="仿宋" w:cs="仿宋"/>
          <w:b/>
        </w:rPr>
      </w:pPr>
      <w:r>
        <w:rPr>
          <w:rFonts w:hint="eastAsia" w:ascii="仿宋" w:hAnsi="仿宋" w:cs="仿宋"/>
          <w:b/>
          <w:lang w:val="en-US" w:eastAsia="zh-CN"/>
        </w:rPr>
        <w:t>2-2</w:t>
      </w:r>
      <w:r>
        <w:rPr>
          <w:rFonts w:hint="eastAsia" w:ascii="仿宋" w:hAnsi="仿宋" w:cs="仿宋"/>
          <w:b/>
        </w:rPr>
        <w:t>法定代表人授权书格式</w:t>
      </w:r>
    </w:p>
    <w:p>
      <w:pPr>
        <w:spacing w:line="360" w:lineRule="auto"/>
        <w:ind w:firstLine="480"/>
        <w:rPr>
          <w:rFonts w:hint="eastAsia" w:ascii="仿宋" w:hAnsi="仿宋" w:eastAsia="仿宋" w:cs="仿宋"/>
          <w:sz w:val="24"/>
        </w:rPr>
      </w:pPr>
      <w:r>
        <w:rPr>
          <w:rFonts w:hint="eastAsia" w:ascii="仿宋" w:hAnsi="仿宋" w:eastAsia="仿宋" w:cs="仿宋"/>
          <w:sz w:val="24"/>
        </w:rPr>
        <w:t>本授权书声明：注册于（地区的名称）的（公司名称），在下面签字的法定代表人（姓名、职务），代表本公司授权在下面签字的（委托代理人的姓名、职务）为本公司的合法代理人，就（项目名称/编号）的响应，以本公司的名义处理一切与之有关的事务。</w:t>
      </w:r>
    </w:p>
    <w:p>
      <w:pPr>
        <w:spacing w:line="360" w:lineRule="auto"/>
        <w:ind w:firstLine="480"/>
        <w:rPr>
          <w:rFonts w:hint="eastAsia" w:ascii="仿宋" w:hAnsi="仿宋" w:eastAsia="仿宋" w:cs="仿宋"/>
          <w:sz w:val="24"/>
        </w:rPr>
      </w:pPr>
      <w:r>
        <w:rPr>
          <w:rFonts w:hint="eastAsia" w:ascii="仿宋" w:hAnsi="仿宋" w:eastAsia="仿宋" w:cs="仿宋"/>
          <w:sz w:val="24"/>
        </w:rPr>
        <w:t>本授权书于20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sz w:val="24"/>
        </w:rPr>
      </w:pPr>
      <w:r>
        <w:rPr>
          <w:rFonts w:hint="eastAsia" w:ascii="仿宋" w:hAnsi="仿宋" w:eastAsia="仿宋" w:cs="仿宋"/>
          <w:sz w:val="24"/>
        </w:rPr>
        <w:t>法定代表人签字：</w:t>
      </w:r>
    </w:p>
    <w:p>
      <w:pPr>
        <w:spacing w:line="360" w:lineRule="auto"/>
        <w:ind w:firstLine="480"/>
        <w:rPr>
          <w:rFonts w:hint="eastAsia" w:ascii="仿宋" w:hAnsi="仿宋" w:eastAsia="仿宋" w:cs="仿宋"/>
          <w:sz w:val="24"/>
        </w:rPr>
      </w:pPr>
      <w:r>
        <w:rPr>
          <w:rFonts w:hint="eastAsia" w:ascii="仿宋" w:hAnsi="仿宋" w:eastAsia="仿宋" w:cs="仿宋"/>
          <w:sz w:val="24"/>
        </w:rPr>
        <w:t>委托代理人签字：</w:t>
      </w:r>
    </w:p>
    <w:p>
      <w:pPr>
        <w:spacing w:line="360" w:lineRule="auto"/>
        <w:ind w:firstLine="480"/>
        <w:rPr>
          <w:rFonts w:hint="eastAsia" w:ascii="仿宋" w:hAnsi="仿宋" w:eastAsia="仿宋" w:cs="仿宋"/>
          <w:sz w:val="24"/>
        </w:rPr>
      </w:pPr>
      <w:r>
        <w:rPr>
          <w:rFonts w:hint="eastAsia" w:ascii="仿宋" w:hAnsi="仿宋" w:eastAsia="仿宋" w:cs="仿宋"/>
          <w:sz w:val="24"/>
        </w:rPr>
        <w:t>公        章：</w:t>
      </w:r>
    </w:p>
    <w:tbl>
      <w:tblPr>
        <w:tblStyle w:val="38"/>
        <w:tblpPr w:leftFromText="180" w:rightFromText="180" w:vertAnchor="text" w:horzAnchor="page" w:tblpX="1402" w:tblpY="369"/>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345" w:type="dxa"/>
            <w:noWrap w:val="0"/>
            <w:vAlign w:val="top"/>
          </w:tcPr>
          <w:p>
            <w:pPr>
              <w:spacing w:line="440" w:lineRule="exact"/>
              <w:ind w:firstLine="480"/>
              <w:rPr>
                <w:rFonts w:hint="eastAsia" w:ascii="仿宋" w:hAnsi="仿宋" w:eastAsia="仿宋" w:cs="仿宋"/>
                <w:sz w:val="24"/>
              </w:rPr>
            </w:pPr>
          </w:p>
          <w:p>
            <w:pPr>
              <w:spacing w:line="440" w:lineRule="exact"/>
              <w:ind w:firstLine="480"/>
              <w:rPr>
                <w:rFonts w:hint="eastAsia" w:ascii="仿宋" w:hAnsi="仿宋" w:eastAsia="仿宋" w:cs="仿宋"/>
                <w:sz w:val="24"/>
              </w:rPr>
            </w:pPr>
          </w:p>
          <w:p>
            <w:pPr>
              <w:spacing w:line="440" w:lineRule="exact"/>
              <w:ind w:firstLine="480"/>
              <w:rPr>
                <w:rFonts w:hint="eastAsia" w:ascii="仿宋" w:hAnsi="仿宋" w:eastAsia="仿宋" w:cs="仿宋"/>
                <w:sz w:val="24"/>
              </w:rPr>
            </w:pPr>
            <w:r>
              <w:rPr>
                <w:rFonts w:hint="eastAsia" w:ascii="仿宋" w:hAnsi="仿宋" w:eastAsia="仿宋" w:cs="仿宋"/>
                <w:sz w:val="24"/>
              </w:rPr>
              <w:t>法定代表人身份证正反面复印件</w:t>
            </w:r>
          </w:p>
        </w:tc>
        <w:tc>
          <w:tcPr>
            <w:tcW w:w="4085" w:type="dxa"/>
            <w:noWrap w:val="0"/>
            <w:vAlign w:val="top"/>
          </w:tcPr>
          <w:p>
            <w:pPr>
              <w:spacing w:line="440" w:lineRule="exact"/>
              <w:ind w:firstLine="480"/>
              <w:rPr>
                <w:rFonts w:hint="eastAsia" w:ascii="仿宋" w:hAnsi="仿宋" w:eastAsia="仿宋" w:cs="仿宋"/>
                <w:sz w:val="24"/>
              </w:rPr>
            </w:pPr>
          </w:p>
          <w:p>
            <w:pPr>
              <w:spacing w:line="440" w:lineRule="exact"/>
              <w:ind w:firstLine="480"/>
              <w:rPr>
                <w:rFonts w:hint="eastAsia" w:ascii="仿宋" w:hAnsi="仿宋" w:eastAsia="仿宋" w:cs="仿宋"/>
                <w:sz w:val="24"/>
              </w:rPr>
            </w:pPr>
          </w:p>
          <w:p>
            <w:pPr>
              <w:spacing w:line="440" w:lineRule="exact"/>
              <w:ind w:firstLine="480"/>
              <w:rPr>
                <w:rFonts w:hint="eastAsia" w:ascii="仿宋" w:hAnsi="仿宋" w:eastAsia="仿宋" w:cs="仿宋"/>
                <w:sz w:val="24"/>
              </w:rPr>
            </w:pPr>
            <w:r>
              <w:rPr>
                <w:rFonts w:hint="eastAsia" w:ascii="仿宋" w:hAnsi="仿宋" w:eastAsia="仿宋" w:cs="仿宋"/>
                <w:sz w:val="24"/>
              </w:rPr>
              <w:t>委托代理人身份证正反面复印件</w:t>
            </w:r>
          </w:p>
        </w:tc>
      </w:tr>
    </w:tbl>
    <w:p>
      <w:pPr>
        <w:spacing w:line="360" w:lineRule="auto"/>
        <w:ind w:firstLine="6009" w:firstLineChars="2504"/>
        <w:rPr>
          <w:rFonts w:hint="eastAsia" w:ascii="仿宋" w:hAnsi="仿宋" w:eastAsia="仿宋" w:cs="仿宋"/>
          <w:sz w:val="24"/>
        </w:rPr>
      </w:pPr>
    </w:p>
    <w:p>
      <w:pPr>
        <w:spacing w:line="360" w:lineRule="auto"/>
        <w:ind w:firstLine="6009" w:firstLineChars="2504"/>
        <w:rPr>
          <w:rFonts w:hint="eastAsia" w:ascii="仿宋" w:hAnsi="仿宋" w:eastAsia="仿宋" w:cs="仿宋"/>
          <w:sz w:val="24"/>
        </w:rPr>
      </w:pPr>
    </w:p>
    <w:p>
      <w:pPr>
        <w:spacing w:line="360" w:lineRule="auto"/>
        <w:ind w:firstLine="6009" w:firstLineChars="2504"/>
        <w:rPr>
          <w:rFonts w:hint="eastAsia" w:ascii="仿宋" w:hAnsi="仿宋" w:eastAsia="仿宋" w:cs="仿宋"/>
          <w:sz w:val="24"/>
        </w:rPr>
      </w:pPr>
    </w:p>
    <w:p>
      <w:pPr>
        <w:spacing w:line="360" w:lineRule="auto"/>
        <w:ind w:firstLine="6009" w:firstLineChars="2504"/>
        <w:rPr>
          <w:rFonts w:hint="eastAsia" w:ascii="仿宋" w:hAnsi="仿宋" w:eastAsia="仿宋" w:cs="仿宋"/>
          <w:sz w:val="24"/>
        </w:rPr>
      </w:pPr>
    </w:p>
    <w:p>
      <w:pPr>
        <w:spacing w:line="360" w:lineRule="auto"/>
        <w:ind w:firstLine="6009" w:firstLineChars="2504"/>
        <w:rPr>
          <w:rFonts w:hint="eastAsia" w:ascii="仿宋" w:hAnsi="仿宋" w:eastAsia="仿宋" w:cs="仿宋"/>
          <w:sz w:val="24"/>
        </w:rPr>
      </w:pPr>
    </w:p>
    <w:p>
      <w:pPr>
        <w:spacing w:line="360" w:lineRule="auto"/>
        <w:ind w:firstLine="480"/>
        <w:rPr>
          <w:rFonts w:hint="eastAsia" w:ascii="仿宋" w:hAnsi="仿宋" w:eastAsia="仿宋" w:cs="仿宋"/>
          <w:bCs/>
          <w:sz w:val="24"/>
        </w:rPr>
      </w:pPr>
    </w:p>
    <w:p>
      <w:pPr>
        <w:spacing w:line="360" w:lineRule="auto"/>
        <w:ind w:firstLine="480"/>
        <w:jc w:val="center"/>
        <w:rPr>
          <w:rFonts w:hint="eastAsia" w:ascii="仿宋" w:hAnsi="仿宋" w:eastAsia="仿宋" w:cs="仿宋"/>
          <w:bCs/>
          <w:sz w:val="24"/>
        </w:rPr>
      </w:pPr>
      <w:r>
        <w:rPr>
          <w:rFonts w:hint="eastAsia" w:ascii="仿宋" w:hAnsi="仿宋" w:eastAsia="仿宋" w:cs="仿宋"/>
          <w:bCs/>
          <w:sz w:val="24"/>
        </w:rPr>
        <w:t xml:space="preserve">                                        授权日期：年 月 日</w:t>
      </w:r>
    </w:p>
    <w:p>
      <w:pPr>
        <w:spacing w:line="360" w:lineRule="auto"/>
        <w:ind w:firstLine="482"/>
        <w:rPr>
          <w:rFonts w:hint="eastAsia" w:ascii="仿宋" w:hAnsi="仿宋" w:eastAsia="仿宋" w:cs="仿宋"/>
          <w:b/>
          <w:sz w:val="24"/>
        </w:rPr>
      </w:pPr>
    </w:p>
    <w:p>
      <w:pPr>
        <w:spacing w:line="360" w:lineRule="auto"/>
        <w:ind w:firstLine="482"/>
        <w:rPr>
          <w:rFonts w:hint="eastAsia" w:ascii="仿宋" w:hAnsi="仿宋" w:eastAsia="仿宋" w:cs="仿宋"/>
          <w:b/>
          <w:sz w:val="24"/>
        </w:rPr>
      </w:pPr>
      <w:r>
        <w:rPr>
          <w:rFonts w:hint="eastAsia" w:ascii="仿宋" w:hAnsi="仿宋" w:eastAsia="仿宋" w:cs="仿宋"/>
          <w:b/>
          <w:sz w:val="24"/>
        </w:rPr>
        <w:t>注：1、法定代表人本人作为公司代理人前来参加竞争性磋商的供应商，可不提供此项证明文件。</w:t>
      </w:r>
    </w:p>
    <w:p>
      <w:pPr>
        <w:spacing w:line="360" w:lineRule="auto"/>
        <w:ind w:firstLine="482"/>
        <w:rPr>
          <w:rFonts w:ascii="仿宋" w:hAnsi="仿宋" w:eastAsia="仿宋" w:cs="仿宋"/>
          <w:b/>
          <w:sz w:val="24"/>
        </w:rPr>
      </w:pPr>
      <w:r>
        <w:rPr>
          <w:rFonts w:hint="eastAsia" w:ascii="仿宋" w:hAnsi="仿宋" w:eastAsia="仿宋" w:cs="仿宋"/>
          <w:b/>
          <w:sz w:val="24"/>
        </w:rPr>
        <w:t>2、授权书上须附有法定代表人和委托代理人的居民身份证复印件，否则视为无效。</w:t>
      </w:r>
      <w:r>
        <w:rPr>
          <w:rFonts w:hint="eastAsia" w:ascii="仿宋" w:hAnsi="仿宋" w:eastAsia="仿宋" w:cs="仿宋"/>
          <w:b/>
          <w:sz w:val="24"/>
        </w:rPr>
        <w:br w:type="page"/>
      </w:r>
      <w:r>
        <w:rPr>
          <w:rFonts w:hint="eastAsia" w:ascii="仿宋" w:hAnsi="仿宋" w:eastAsia="仿宋" w:cs="仿宋"/>
          <w:b/>
          <w:sz w:val="24"/>
        </w:rPr>
        <w:t>（3）供应商须提供</w:t>
      </w:r>
      <w:r>
        <w:rPr>
          <w:rFonts w:hint="eastAsia" w:ascii="仿宋" w:hAnsi="仿宋" w:eastAsia="仿宋" w:cs="仿宋"/>
          <w:b/>
          <w:sz w:val="24"/>
          <w:lang w:val="en-US" w:eastAsia="zh-CN"/>
        </w:rPr>
        <w:t>2021年或2022</w:t>
      </w:r>
      <w:r>
        <w:rPr>
          <w:rFonts w:hint="eastAsia" w:ascii="仿宋" w:hAnsi="仿宋" w:eastAsia="仿宋" w:cs="仿宋"/>
          <w:b/>
          <w:sz w:val="24"/>
        </w:rPr>
        <w:t>年度完整的财务审计报告复印件，并加盖供应商公章。如供应商无法提供审计报告，则须提供银行出具的资信证明。</w:t>
      </w:r>
    </w:p>
    <w:p>
      <w:pPr>
        <w:spacing w:line="360" w:lineRule="auto"/>
        <w:ind w:left="1439" w:leftChars="171" w:hanging="1080" w:hangingChars="450"/>
        <w:rPr>
          <w:rFonts w:hint="eastAsia" w:ascii="仿宋" w:hAnsi="仿宋" w:eastAsia="仿宋" w:cs="仿宋"/>
          <w:sz w:val="24"/>
        </w:rPr>
      </w:pPr>
      <w:r>
        <w:rPr>
          <w:rFonts w:hint="eastAsia" w:ascii="仿宋" w:hAnsi="仿宋" w:eastAsia="仿宋" w:cs="仿宋"/>
          <w:sz w:val="24"/>
        </w:rPr>
        <w:t>说明：1）供应商须提供银行出具的资信证明原件（成立一年内的公司可提交验资证明复印件并加盖供应商公章）；</w:t>
      </w:r>
    </w:p>
    <w:p>
      <w:pPr>
        <w:spacing w:line="360" w:lineRule="auto"/>
        <w:ind w:left="1437" w:leftChars="513" w:hanging="360" w:hangingChars="150"/>
        <w:rPr>
          <w:rFonts w:hint="eastAsia" w:ascii="仿宋" w:hAnsi="仿宋" w:eastAsia="仿宋" w:cs="仿宋"/>
          <w:sz w:val="24"/>
        </w:rPr>
      </w:pPr>
      <w:r>
        <w:rPr>
          <w:rFonts w:hint="eastAsia" w:ascii="仿宋" w:hAnsi="仿宋" w:eastAsia="仿宋" w:cs="仿宋"/>
          <w:sz w:val="24"/>
        </w:rPr>
        <w:t>2）银行资信证明应能说明该供应商与银行之间业务往来正常，企业信誉良好等；</w:t>
      </w:r>
    </w:p>
    <w:p>
      <w:pPr>
        <w:spacing w:line="360" w:lineRule="auto"/>
        <w:ind w:firstLine="1080" w:firstLineChars="450"/>
        <w:rPr>
          <w:rFonts w:hint="eastAsia" w:ascii="仿宋" w:hAnsi="仿宋" w:eastAsia="仿宋" w:cs="仿宋"/>
          <w:sz w:val="24"/>
        </w:rPr>
      </w:pPr>
      <w:r>
        <w:rPr>
          <w:rFonts w:hint="eastAsia" w:ascii="仿宋" w:hAnsi="仿宋" w:eastAsia="仿宋" w:cs="仿宋"/>
          <w:sz w:val="24"/>
        </w:rPr>
        <w:t>3）银行出具的存款证明不能替代银行资信证明，存款证明无效。</w:t>
      </w:r>
    </w:p>
    <w:p>
      <w:pPr>
        <w:rPr>
          <w:rFonts w:hint="eastAsia" w:ascii="仿宋" w:hAnsi="仿宋" w:eastAsia="仿宋" w:cs="仿宋"/>
          <w:b/>
          <w:sz w:val="24"/>
        </w:rPr>
      </w:pPr>
    </w:p>
    <w:p>
      <w:pPr>
        <w:rPr>
          <w:rFonts w:hint="eastAsia" w:ascii="仿宋" w:hAnsi="仿宋" w:eastAsia="仿宋" w:cs="仿宋"/>
          <w:b/>
          <w:sz w:val="24"/>
        </w:rPr>
      </w:pPr>
      <w:r>
        <w:rPr>
          <w:rFonts w:hint="eastAsia" w:ascii="仿宋" w:hAnsi="仿宋" w:eastAsia="仿宋" w:cs="仿宋"/>
          <w:b/>
          <w:sz w:val="24"/>
        </w:rPr>
        <w:t>（4）具备履行合同所必需的设备和专业技术能力证明材料（格式自拟）</w:t>
      </w: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r>
        <w:rPr>
          <w:rFonts w:hint="eastAsia" w:ascii="仿宋" w:hAnsi="仿宋" w:eastAsia="仿宋" w:cs="仿宋"/>
          <w:b/>
          <w:sz w:val="24"/>
        </w:rPr>
        <w:t>（5）有依法缴纳税收和社会保障资金的良好记录</w:t>
      </w:r>
    </w:p>
    <w:p>
      <w:pPr>
        <w:spacing w:line="360" w:lineRule="auto"/>
        <w:ind w:firstLine="480"/>
        <w:rPr>
          <w:rFonts w:hint="eastAsia" w:ascii="仿宋" w:hAnsi="仿宋" w:eastAsia="仿宋" w:cs="仿宋"/>
          <w:sz w:val="24"/>
        </w:rPr>
      </w:pPr>
      <w:r>
        <w:rPr>
          <w:rFonts w:hint="eastAsia" w:ascii="仿宋" w:hAnsi="仿宋" w:eastAsia="仿宋" w:cs="仿宋"/>
          <w:sz w:val="24"/>
        </w:rPr>
        <w:t>供应商应</w:t>
      </w:r>
      <w:r>
        <w:rPr>
          <w:rFonts w:hint="eastAsia" w:ascii="仿宋_GB2312" w:hAnsi="仿宋_GB2312" w:eastAsia="仿宋_GB2312" w:cs="仿宋_GB2312"/>
          <w:sz w:val="24"/>
          <w:szCs w:val="24"/>
          <w:highlight w:val="white"/>
        </w:rPr>
        <w:t>提供开标</w:t>
      </w:r>
      <w:r>
        <w:rPr>
          <w:rFonts w:hint="eastAsia" w:ascii="仿宋_GB2312" w:hAnsi="仿宋_GB2312" w:eastAsia="仿宋_GB2312" w:cs="仿宋_GB2312"/>
          <w:sz w:val="24"/>
          <w:szCs w:val="24"/>
          <w:highlight w:val="white"/>
          <w:lang w:val="en-US"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w:t>
      </w:r>
      <w:r>
        <w:rPr>
          <w:rFonts w:hint="eastAsia" w:ascii="仿宋_GB2312" w:hAnsi="仿宋_GB2312" w:eastAsia="仿宋_GB2312" w:cs="仿宋_GB2312"/>
          <w:sz w:val="24"/>
          <w:szCs w:val="24"/>
          <w:highlight w:val="white"/>
          <w:lang w:val="en-US" w:eastAsia="zh-CN"/>
        </w:rPr>
        <w:t>任意三</w:t>
      </w:r>
      <w:r>
        <w:rPr>
          <w:rFonts w:hint="eastAsia" w:ascii="仿宋_GB2312" w:hAnsi="仿宋_GB2312" w:eastAsia="仿宋_GB2312" w:cs="仿宋_GB2312"/>
          <w:sz w:val="24"/>
          <w:szCs w:val="24"/>
          <w:highlight w:val="white"/>
        </w:rPr>
        <w:t>个月</w:t>
      </w:r>
      <w:r>
        <w:rPr>
          <w:rFonts w:hint="eastAsia" w:ascii="仿宋" w:hAnsi="仿宋" w:eastAsia="仿宋" w:cs="仿宋"/>
          <w:sz w:val="24"/>
        </w:rPr>
        <w:t>的缴纳社会保障资金的有效票据凭证；若供应商逐年交纳社会保障资金的，须提供参加本次政府采购活动上年度缴纳社会保障资金的有效票据凭证复印件。（须加盖供应商公章）</w:t>
      </w:r>
    </w:p>
    <w:p>
      <w:pPr>
        <w:spacing w:line="360" w:lineRule="auto"/>
        <w:ind w:firstLine="480"/>
        <w:rPr>
          <w:rFonts w:hint="eastAsia" w:ascii="仿宋" w:hAnsi="仿宋" w:eastAsia="仿宋" w:cs="仿宋"/>
          <w:sz w:val="24"/>
        </w:rPr>
      </w:pPr>
      <w:r>
        <w:rPr>
          <w:rFonts w:hint="eastAsia" w:ascii="仿宋" w:hAnsi="仿宋" w:eastAsia="仿宋" w:cs="仿宋"/>
          <w:sz w:val="24"/>
        </w:rPr>
        <w:t>注：依法不需要缴纳社会保障资金的供应商，须提供相应文件证明其依法不需要缴纳社会保障资金。</w:t>
      </w:r>
    </w:p>
    <w:p>
      <w:pPr>
        <w:spacing w:line="360" w:lineRule="auto"/>
        <w:ind w:firstLine="480"/>
        <w:rPr>
          <w:rFonts w:hint="eastAsia" w:ascii="仿宋" w:hAnsi="仿宋" w:eastAsia="仿宋" w:cs="仿宋"/>
          <w:sz w:val="24"/>
        </w:rPr>
      </w:pPr>
      <w:r>
        <w:rPr>
          <w:rFonts w:hint="eastAsia" w:ascii="仿宋" w:hAnsi="仿宋" w:eastAsia="仿宋" w:cs="仿宋"/>
          <w:sz w:val="24"/>
        </w:rPr>
        <w:t>供应商应</w:t>
      </w:r>
      <w:r>
        <w:rPr>
          <w:rFonts w:hint="eastAsia" w:ascii="仿宋_GB2312" w:hAnsi="仿宋_GB2312" w:eastAsia="仿宋_GB2312" w:cs="仿宋_GB2312"/>
          <w:sz w:val="24"/>
          <w:szCs w:val="24"/>
          <w:highlight w:val="white"/>
        </w:rPr>
        <w:t>提供开标</w:t>
      </w:r>
      <w:r>
        <w:rPr>
          <w:rFonts w:hint="eastAsia" w:ascii="仿宋_GB2312" w:hAnsi="仿宋_GB2312" w:eastAsia="仿宋_GB2312" w:cs="仿宋_GB2312"/>
          <w:sz w:val="24"/>
          <w:szCs w:val="24"/>
          <w:highlight w:val="white"/>
          <w:lang w:val="en-US"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w:t>
      </w:r>
      <w:r>
        <w:rPr>
          <w:rFonts w:hint="eastAsia" w:ascii="仿宋_GB2312" w:hAnsi="仿宋_GB2312" w:eastAsia="仿宋_GB2312" w:cs="仿宋_GB2312"/>
          <w:sz w:val="24"/>
          <w:szCs w:val="24"/>
          <w:highlight w:val="white"/>
          <w:lang w:val="en-US" w:eastAsia="zh-CN"/>
        </w:rPr>
        <w:t>任意三</w:t>
      </w:r>
      <w:r>
        <w:rPr>
          <w:rFonts w:hint="eastAsia" w:ascii="仿宋_GB2312" w:hAnsi="仿宋_GB2312" w:eastAsia="仿宋_GB2312" w:cs="仿宋_GB2312"/>
          <w:sz w:val="24"/>
          <w:szCs w:val="24"/>
          <w:highlight w:val="white"/>
        </w:rPr>
        <w:t>个月</w:t>
      </w:r>
      <w:r>
        <w:rPr>
          <w:rFonts w:hint="eastAsia" w:ascii="仿宋" w:hAnsi="仿宋" w:eastAsia="仿宋" w:cs="仿宋"/>
          <w:sz w:val="24"/>
        </w:rPr>
        <w:t>依法纳税（法人单位必须为增值税或企业所得税）证明（银行缴费凭证或税务机关开具的证明）复印件（加盖供应商公章）</w:t>
      </w:r>
    </w:p>
    <w:p>
      <w:pPr>
        <w:spacing w:line="360" w:lineRule="auto"/>
        <w:ind w:firstLine="480"/>
        <w:rPr>
          <w:rFonts w:hint="eastAsia"/>
        </w:rPr>
      </w:pPr>
      <w:r>
        <w:rPr>
          <w:rFonts w:hint="eastAsia" w:ascii="仿宋" w:hAnsi="仿宋" w:eastAsia="仿宋" w:cs="仿宋"/>
          <w:sz w:val="24"/>
        </w:rPr>
        <w:t>注：依法免税或零报税的供应商，须提供相应文件证明其依法免税证明文件或纳税申报表复印件。</w:t>
      </w:r>
    </w:p>
    <w:p>
      <w:pPr>
        <w:pStyle w:val="86"/>
        <w:ind w:left="420"/>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（6）供应商声明函</w:t>
      </w:r>
    </w:p>
    <w:p>
      <w:pPr>
        <w:pStyle w:val="86"/>
        <w:ind w:firstLine="482"/>
        <w:rPr>
          <w:rFonts w:hint="eastAsia" w:ascii="仿宋" w:hAnsi="仿宋" w:eastAsia="仿宋" w:cs="仿宋"/>
          <w:b/>
          <w:bCs/>
          <w:sz w:val="24"/>
        </w:rPr>
      </w:pPr>
      <w:r>
        <w:rPr>
          <w:rFonts w:hint="eastAsia" w:ascii="仿宋" w:hAnsi="仿宋" w:eastAsia="仿宋" w:cs="仿宋"/>
          <w:b/>
          <w:bCs/>
          <w:sz w:val="24"/>
          <w:u w:val="single"/>
        </w:rPr>
        <w:t xml:space="preserve">（采购人名称） </w:t>
      </w:r>
      <w:r>
        <w:rPr>
          <w:rFonts w:hint="eastAsia" w:ascii="仿宋" w:hAnsi="仿宋" w:eastAsia="仿宋" w:cs="仿宋"/>
          <w:b/>
          <w:bCs/>
          <w:sz w:val="24"/>
        </w:rPr>
        <w:t xml:space="preserve"> ：</w:t>
      </w:r>
    </w:p>
    <w:p>
      <w:pPr>
        <w:pStyle w:val="86"/>
        <w:ind w:firstLine="480"/>
        <w:rPr>
          <w:rFonts w:ascii="仿宋" w:hAnsi="仿宋" w:eastAsia="仿宋" w:cs="仿宋"/>
          <w:bCs/>
          <w:sz w:val="24"/>
        </w:rPr>
      </w:pPr>
      <w:r>
        <w:rPr>
          <w:rFonts w:hint="eastAsia" w:ascii="仿宋" w:hAnsi="仿宋" w:eastAsia="仿宋" w:cs="仿宋"/>
          <w:bCs/>
          <w:sz w:val="24"/>
        </w:rPr>
        <w:t>在参加本次项目磋商中，我单位承诺：</w:t>
      </w:r>
    </w:p>
    <w:p>
      <w:pPr>
        <w:numPr>
          <w:ilvl w:val="0"/>
          <w:numId w:val="7"/>
        </w:numPr>
        <w:spacing w:line="360" w:lineRule="auto"/>
        <w:ind w:firstLine="480"/>
        <w:rPr>
          <w:rFonts w:hint="eastAsia" w:ascii="仿宋" w:hAnsi="仿宋" w:eastAsia="仿宋" w:cs="仿宋"/>
          <w:sz w:val="24"/>
        </w:rPr>
      </w:pPr>
      <w:r>
        <w:rPr>
          <w:rFonts w:hint="eastAsia" w:ascii="仿宋" w:hAnsi="仿宋" w:eastAsia="仿宋" w:cs="仿宋"/>
          <w:sz w:val="24"/>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spacing w:line="360" w:lineRule="auto"/>
        <w:ind w:firstLine="480"/>
        <w:jc w:val="left"/>
        <w:rPr>
          <w:rFonts w:hint="eastAsia" w:ascii="仿宋" w:hAnsi="仿宋" w:eastAsia="仿宋" w:cs="仿宋"/>
          <w:sz w:val="24"/>
        </w:rPr>
      </w:pPr>
      <w:r>
        <w:rPr>
          <w:rFonts w:hint="eastAsia" w:ascii="仿宋" w:hAnsi="仿宋" w:eastAsia="仿宋" w:cs="仿宋"/>
          <w:sz w:val="24"/>
        </w:rPr>
        <w:t>2、与我单位存在“单位负责人为同一人或者存在直接控股、管理关系”的其他法人单位信息如下（如有须填写，如没有须填“/”）：</w:t>
      </w:r>
    </w:p>
    <w:tbl>
      <w:tblPr>
        <w:tblStyle w:val="3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jc w:val="left"/>
              <w:rPr>
                <w:rFonts w:hint="eastAsia" w:ascii="仿宋" w:hAnsi="仿宋" w:eastAsia="仿宋" w:cs="仿宋"/>
                <w:sz w:val="24"/>
              </w:rPr>
            </w:pPr>
            <w:r>
              <w:rPr>
                <w:rFonts w:hint="eastAsia" w:ascii="仿宋" w:hAnsi="仿宋" w:eastAsia="仿宋" w:cs="仿宋"/>
                <w:sz w:val="24"/>
              </w:rPr>
              <w:t>序号</w:t>
            </w:r>
          </w:p>
        </w:tc>
        <w:tc>
          <w:tcPr>
            <w:tcW w:w="5386" w:type="dxa"/>
            <w:noWrap w:val="0"/>
            <w:vAlign w:val="top"/>
          </w:tcPr>
          <w:p>
            <w:pPr>
              <w:spacing w:line="360" w:lineRule="auto"/>
              <w:ind w:firstLine="480"/>
              <w:jc w:val="left"/>
              <w:rPr>
                <w:rFonts w:hint="eastAsia" w:ascii="仿宋" w:hAnsi="仿宋" w:eastAsia="仿宋" w:cs="仿宋"/>
                <w:sz w:val="24"/>
              </w:rPr>
            </w:pPr>
            <w:r>
              <w:rPr>
                <w:rFonts w:hint="eastAsia" w:ascii="仿宋" w:hAnsi="仿宋" w:eastAsia="仿宋" w:cs="仿宋"/>
                <w:sz w:val="24"/>
              </w:rPr>
              <w:t>单位名称</w:t>
            </w:r>
          </w:p>
        </w:tc>
        <w:tc>
          <w:tcPr>
            <w:tcW w:w="3402" w:type="dxa"/>
            <w:noWrap w:val="0"/>
            <w:vAlign w:val="top"/>
          </w:tcPr>
          <w:p>
            <w:pPr>
              <w:spacing w:line="360" w:lineRule="auto"/>
              <w:ind w:firstLine="480"/>
              <w:jc w:val="left"/>
              <w:rPr>
                <w:rFonts w:hint="eastAsia" w:ascii="仿宋" w:hAnsi="仿宋" w:eastAsia="仿宋" w:cs="仿宋"/>
                <w:sz w:val="24"/>
              </w:rPr>
            </w:pPr>
            <w:r>
              <w:rPr>
                <w:rFonts w:hint="eastAsia" w:ascii="仿宋" w:hAnsi="仿宋" w:eastAsia="仿宋" w:cs="仿宋"/>
                <w:sz w:val="24"/>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ind w:firstLine="480"/>
              <w:jc w:val="left"/>
              <w:rPr>
                <w:rFonts w:hint="eastAsia" w:ascii="仿宋" w:hAnsi="仿宋" w:eastAsia="仿宋" w:cs="仿宋"/>
                <w:sz w:val="24"/>
              </w:rPr>
            </w:pPr>
            <w:r>
              <w:rPr>
                <w:rFonts w:hint="eastAsia" w:ascii="仿宋" w:hAnsi="仿宋" w:eastAsia="仿宋" w:cs="仿宋"/>
                <w:sz w:val="24"/>
              </w:rPr>
              <w:t>1</w:t>
            </w:r>
          </w:p>
        </w:tc>
        <w:tc>
          <w:tcPr>
            <w:tcW w:w="5386" w:type="dxa"/>
            <w:noWrap w:val="0"/>
            <w:vAlign w:val="top"/>
          </w:tcPr>
          <w:p>
            <w:pPr>
              <w:spacing w:line="360" w:lineRule="auto"/>
              <w:ind w:firstLine="480"/>
              <w:jc w:val="left"/>
              <w:rPr>
                <w:rFonts w:hint="eastAsia" w:ascii="仿宋" w:hAnsi="仿宋" w:eastAsia="仿宋" w:cs="仿宋"/>
                <w:sz w:val="24"/>
              </w:rPr>
            </w:pPr>
          </w:p>
        </w:tc>
        <w:tc>
          <w:tcPr>
            <w:tcW w:w="3402" w:type="dxa"/>
            <w:noWrap w:val="0"/>
            <w:vAlign w:val="top"/>
          </w:tcPr>
          <w:p>
            <w:pPr>
              <w:spacing w:line="360" w:lineRule="auto"/>
              <w:ind w:firstLine="480"/>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ind w:firstLine="480"/>
              <w:jc w:val="left"/>
              <w:rPr>
                <w:rFonts w:hint="eastAsia" w:ascii="仿宋" w:hAnsi="仿宋" w:eastAsia="仿宋" w:cs="仿宋"/>
                <w:sz w:val="24"/>
              </w:rPr>
            </w:pPr>
            <w:r>
              <w:rPr>
                <w:rFonts w:hint="eastAsia" w:ascii="仿宋" w:hAnsi="仿宋" w:eastAsia="仿宋" w:cs="仿宋"/>
                <w:sz w:val="24"/>
              </w:rPr>
              <w:t>2</w:t>
            </w:r>
          </w:p>
        </w:tc>
        <w:tc>
          <w:tcPr>
            <w:tcW w:w="5386" w:type="dxa"/>
            <w:noWrap w:val="0"/>
            <w:vAlign w:val="top"/>
          </w:tcPr>
          <w:p>
            <w:pPr>
              <w:spacing w:line="360" w:lineRule="auto"/>
              <w:ind w:firstLine="480"/>
              <w:jc w:val="left"/>
              <w:rPr>
                <w:rFonts w:hint="eastAsia" w:ascii="仿宋" w:hAnsi="仿宋" w:eastAsia="仿宋" w:cs="仿宋"/>
                <w:sz w:val="24"/>
              </w:rPr>
            </w:pPr>
          </w:p>
        </w:tc>
        <w:tc>
          <w:tcPr>
            <w:tcW w:w="3402" w:type="dxa"/>
            <w:noWrap w:val="0"/>
            <w:vAlign w:val="top"/>
          </w:tcPr>
          <w:p>
            <w:pPr>
              <w:spacing w:line="360" w:lineRule="auto"/>
              <w:ind w:firstLine="480"/>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ind w:firstLine="480"/>
              <w:jc w:val="left"/>
              <w:rPr>
                <w:rFonts w:hint="eastAsia" w:ascii="仿宋" w:hAnsi="仿宋" w:eastAsia="仿宋" w:cs="仿宋"/>
                <w:sz w:val="24"/>
              </w:rPr>
            </w:pPr>
            <w:r>
              <w:rPr>
                <w:rFonts w:hint="eastAsia" w:ascii="仿宋" w:hAnsi="仿宋" w:eastAsia="仿宋" w:cs="仿宋"/>
                <w:sz w:val="24"/>
              </w:rPr>
              <w:t>...</w:t>
            </w:r>
          </w:p>
        </w:tc>
        <w:tc>
          <w:tcPr>
            <w:tcW w:w="5386" w:type="dxa"/>
            <w:noWrap w:val="0"/>
            <w:vAlign w:val="top"/>
          </w:tcPr>
          <w:p>
            <w:pPr>
              <w:spacing w:line="360" w:lineRule="auto"/>
              <w:ind w:firstLine="480"/>
              <w:jc w:val="left"/>
              <w:rPr>
                <w:rFonts w:hint="eastAsia" w:ascii="仿宋" w:hAnsi="仿宋" w:eastAsia="仿宋" w:cs="仿宋"/>
                <w:sz w:val="24"/>
              </w:rPr>
            </w:pPr>
          </w:p>
        </w:tc>
        <w:tc>
          <w:tcPr>
            <w:tcW w:w="3402" w:type="dxa"/>
            <w:noWrap w:val="0"/>
            <w:vAlign w:val="top"/>
          </w:tcPr>
          <w:p>
            <w:pPr>
              <w:spacing w:line="360" w:lineRule="auto"/>
              <w:ind w:firstLine="480"/>
              <w:jc w:val="left"/>
              <w:rPr>
                <w:rFonts w:hint="eastAsia" w:ascii="仿宋" w:hAnsi="仿宋" w:eastAsia="仿宋" w:cs="仿宋"/>
                <w:sz w:val="24"/>
              </w:rPr>
            </w:pPr>
          </w:p>
        </w:tc>
      </w:tr>
    </w:tbl>
    <w:p>
      <w:pPr>
        <w:spacing w:line="360" w:lineRule="auto"/>
        <w:ind w:firstLine="480"/>
        <w:jc w:val="left"/>
        <w:rPr>
          <w:rFonts w:hint="eastAsia" w:ascii="仿宋" w:hAnsi="仿宋" w:eastAsia="仿宋" w:cs="仿宋"/>
          <w:sz w:val="24"/>
        </w:rPr>
      </w:pPr>
      <w:r>
        <w:rPr>
          <w:rFonts w:hint="eastAsia" w:ascii="仿宋" w:hAnsi="仿宋" w:eastAsia="仿宋" w:cs="仿宋"/>
          <w:sz w:val="24"/>
        </w:rPr>
        <w:t xml:space="preserve"> 3、我单位不是为采购项目提供整体设计、规范编制或者项目管理、监理、检测等服务的投标人。</w:t>
      </w:r>
    </w:p>
    <w:p>
      <w:pPr>
        <w:spacing w:line="360" w:lineRule="auto"/>
        <w:ind w:firstLine="480"/>
        <w:jc w:val="left"/>
        <w:rPr>
          <w:rFonts w:hint="eastAsia" w:ascii="仿宋" w:hAnsi="仿宋" w:eastAsia="仿宋" w:cs="仿宋"/>
          <w:sz w:val="24"/>
        </w:rPr>
      </w:pPr>
      <w:r>
        <w:rPr>
          <w:rFonts w:hint="eastAsia" w:ascii="仿宋" w:hAnsi="仿宋" w:eastAsia="仿宋" w:cs="仿宋"/>
          <w:sz w:val="24"/>
        </w:rPr>
        <w:t xml:space="preserve">   若采购人或采购代理机构在本项目采购过程中发现我单位存在违反上述承诺的事项，我单位将自动失去关本项目的成交资格，并承担因此引起的一切后果及虚假响应责任。</w:t>
      </w:r>
    </w:p>
    <w:p>
      <w:pPr>
        <w:ind w:firstLine="420"/>
        <w:rPr>
          <w:rFonts w:hint="eastAsia"/>
        </w:rPr>
      </w:pPr>
    </w:p>
    <w:p>
      <w:pPr>
        <w:spacing w:line="360" w:lineRule="auto"/>
        <w:ind w:firstLine="480"/>
        <w:rPr>
          <w:rFonts w:ascii="仿宋" w:hAnsi="仿宋" w:eastAsia="仿宋" w:cs="仿宋"/>
          <w:sz w:val="24"/>
        </w:rPr>
      </w:pPr>
      <w:r>
        <w:rPr>
          <w:rFonts w:hint="eastAsia" w:ascii="仿宋" w:hAnsi="仿宋" w:eastAsia="仿宋" w:cs="仿宋"/>
          <w:sz w:val="24"/>
        </w:rPr>
        <w:t xml:space="preserve">供应商：（加盖公章）   </w:t>
      </w:r>
    </w:p>
    <w:p>
      <w:pPr>
        <w:spacing w:line="360" w:lineRule="auto"/>
        <w:ind w:firstLine="480"/>
        <w:rPr>
          <w:rFonts w:hint="eastAsia" w:ascii="仿宋" w:hAnsi="仿宋" w:eastAsia="仿宋" w:cs="仿宋"/>
          <w:sz w:val="24"/>
        </w:rPr>
      </w:pPr>
      <w:r>
        <w:rPr>
          <w:rFonts w:hint="eastAsia" w:ascii="仿宋" w:hAnsi="仿宋" w:eastAsia="仿宋" w:cs="仿宋"/>
          <w:sz w:val="24"/>
        </w:rPr>
        <w:t xml:space="preserve">供应商授权代表人(签字)：          </w:t>
      </w:r>
    </w:p>
    <w:p>
      <w:pPr>
        <w:spacing w:line="360" w:lineRule="auto"/>
        <w:ind w:firstLine="480"/>
        <w:jc w:val="left"/>
        <w:rPr>
          <w:rFonts w:hint="eastAsia" w:ascii="仿宋" w:hAnsi="仿宋" w:eastAsia="仿宋" w:cs="仿宋"/>
          <w:sz w:val="24"/>
        </w:rPr>
      </w:pPr>
      <w:r>
        <w:rPr>
          <w:rFonts w:hint="eastAsia" w:ascii="仿宋" w:hAnsi="仿宋" w:eastAsia="仿宋" w:cs="仿宋"/>
          <w:sz w:val="24"/>
        </w:rPr>
        <w:t xml:space="preserve">日    期：   年 月 日  </w:t>
      </w:r>
    </w:p>
    <w:p>
      <w:pPr>
        <w:pStyle w:val="13"/>
        <w:rPr>
          <w:rFonts w:hint="eastAsia" w:ascii="仿宋" w:hAnsi="仿宋" w:eastAsia="仿宋" w:cs="仿宋"/>
          <w:sz w:val="24"/>
        </w:rPr>
      </w:pPr>
    </w:p>
    <w:p>
      <w:pPr>
        <w:rPr>
          <w:rFonts w:hint="eastAsia"/>
        </w:rPr>
      </w:pPr>
    </w:p>
    <w:p>
      <w:pPr>
        <w:numPr>
          <w:ilvl w:val="0"/>
          <w:numId w:val="8"/>
        </w:numPr>
        <w:spacing w:line="360" w:lineRule="auto"/>
        <w:rPr>
          <w:rFonts w:hint="eastAsia"/>
        </w:rPr>
      </w:pPr>
      <w:r>
        <w:rPr>
          <w:rFonts w:hint="eastAsia" w:ascii="仿宋" w:hAnsi="仿宋" w:eastAsia="仿宋" w:cs="仿宋"/>
          <w:b/>
          <w:bCs/>
          <w:spacing w:val="-2"/>
          <w:sz w:val="24"/>
        </w:rPr>
        <w:t xml:space="preserve">信用信息查询    </w:t>
      </w:r>
      <w:r>
        <w:rPr>
          <w:rFonts w:hint="eastAsia" w:ascii="仿宋" w:hAnsi="仿宋" w:eastAsia="仿宋" w:cs="仿宋"/>
          <w:spacing w:val="-2"/>
          <w:sz w:val="24"/>
        </w:rPr>
        <w:t>供应商不得为“信用中国网站（</w:t>
      </w:r>
      <w:r>
        <w:rPr>
          <w:rFonts w:ascii="仿宋" w:hAnsi="仿宋" w:eastAsia="仿宋" w:cs="仿宋"/>
          <w:spacing w:val="-2"/>
          <w:sz w:val="24"/>
        </w:rPr>
        <w:t>www.creditchina.gov.cn</w:t>
      </w:r>
      <w:r>
        <w:rPr>
          <w:rFonts w:hint="eastAsia" w:ascii="仿宋" w:hAnsi="仿宋" w:eastAsia="仿宋" w:cs="仿宋"/>
          <w:spacing w:val="-2"/>
          <w:sz w:val="24"/>
        </w:rPr>
        <w:t>）中列入失信被执行人和</w:t>
      </w:r>
      <w:r>
        <w:rPr>
          <w:rFonts w:hint="eastAsia" w:ascii="仿宋" w:hAnsi="仿宋" w:eastAsia="仿宋" w:cs="仿宋"/>
          <w:spacing w:val="-2"/>
          <w:sz w:val="24"/>
          <w:lang w:eastAsia="zh-CN"/>
        </w:rPr>
        <w:t>税收违法黑名单</w:t>
      </w:r>
      <w:r>
        <w:rPr>
          <w:rFonts w:hint="eastAsia" w:ascii="仿宋" w:hAnsi="仿宋" w:eastAsia="仿宋" w:cs="仿宋"/>
          <w:spacing w:val="-2"/>
          <w:sz w:val="24"/>
        </w:rPr>
        <w:t>的供应商，不得为中国政府采购网（</w:t>
      </w:r>
      <w:r>
        <w:rPr>
          <w:rFonts w:ascii="仿宋" w:hAnsi="仿宋" w:eastAsia="仿宋" w:cs="仿宋"/>
          <w:spacing w:val="-2"/>
          <w:sz w:val="24"/>
        </w:rPr>
        <w:t>www.ccgp.gov.cn</w:t>
      </w:r>
      <w:r>
        <w:rPr>
          <w:rFonts w:hint="eastAsia" w:ascii="仿宋" w:hAnsi="仿宋" w:eastAsia="仿宋" w:cs="仿宋"/>
          <w:spacing w:val="-2"/>
          <w:sz w:val="24"/>
        </w:rPr>
        <w:t>）政府采购严重违法失信行为记录名单中被财政部门禁止参加政府采购活动的供应商（以代理机构查询结果为准）</w:t>
      </w:r>
    </w:p>
    <w:p>
      <w:pPr>
        <w:pStyle w:val="18"/>
        <w:rPr>
          <w:rFonts w:hint="eastAsia" w:ascii="仿宋" w:hAnsi="仿宋" w:eastAsia="仿宋" w:cs="仿宋"/>
          <w:spacing w:val="-2"/>
          <w:sz w:val="24"/>
        </w:rPr>
      </w:pPr>
    </w:p>
    <w:p>
      <w:pPr>
        <w:pStyle w:val="19"/>
        <w:rPr>
          <w:rFonts w:hint="eastAsia" w:ascii="仿宋" w:hAnsi="仿宋" w:eastAsia="仿宋" w:cs="仿宋"/>
          <w:spacing w:val="-2"/>
          <w:sz w:val="24"/>
        </w:rPr>
      </w:pPr>
    </w:p>
    <w:p>
      <w:pPr>
        <w:numPr>
          <w:ilvl w:val="0"/>
          <w:numId w:val="8"/>
        </w:numPr>
        <w:ind w:left="0" w:leftChars="0" w:firstLine="0" w:firstLineChars="0"/>
        <w:rPr>
          <w:rFonts w:hint="eastAsia" w:ascii="仿宋_GB2312" w:hAnsi="仿宋_GB2312" w:eastAsia="仿宋_GB2312" w:cs="仿宋_GB2312"/>
          <w:sz w:val="24"/>
          <w:szCs w:val="24"/>
        </w:rPr>
      </w:pPr>
      <w:r>
        <w:rPr>
          <w:rFonts w:hint="eastAsia" w:ascii="仿宋" w:hAnsi="仿宋" w:eastAsia="仿宋" w:cs="仿宋"/>
          <w:spacing w:val="-2"/>
          <w:sz w:val="24"/>
          <w:lang w:eastAsia="zh-CN"/>
        </w:rPr>
        <w:t>落实政策</w:t>
      </w:r>
      <w:r>
        <w:rPr>
          <w:rFonts w:hint="eastAsia" w:ascii="仿宋" w:hAnsi="仿宋" w:eastAsia="仿宋" w:cs="仿宋"/>
          <w:spacing w:val="-2"/>
          <w:sz w:val="24"/>
          <w:lang w:val="en-US" w:eastAsia="zh-CN"/>
        </w:rPr>
        <w:t xml:space="preserve">   本项目为专门面向中小企业，故只接受全部服务由中小企业提供，按要求填写中小企业声明函。</w:t>
      </w:r>
    </w:p>
    <w:p>
      <w:pPr>
        <w:numPr>
          <w:ilvl w:val="0"/>
          <w:numId w:val="0"/>
        </w:numPr>
        <w:spacing w:line="360" w:lineRule="auto"/>
        <w:ind w:firstLine="2650" w:firstLineChars="110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中小企业声明函（一）</w:t>
      </w:r>
    </w:p>
    <w:p>
      <w:pPr>
        <w:spacing w:line="5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本公司郑重声明，根据《政府采购促进中小企业发展管理办法》（财库﹝2020﹞46 号）的规定，本公司参加（单位名称）的（项目名称）采购活动，</w:t>
      </w:r>
      <w:r>
        <w:rPr>
          <w:rFonts w:hint="eastAsia" w:ascii="仿宋_GB2312" w:hAnsi="仿宋_GB2312" w:eastAsia="仿宋_GB2312" w:cs="仿宋_GB2312"/>
          <w:sz w:val="24"/>
          <w:szCs w:val="24"/>
          <w:lang w:val="en-US" w:eastAsia="zh-CN"/>
        </w:rPr>
        <w:t>工程的施工单位全部为符合政策的中小企业</w:t>
      </w:r>
      <w:r>
        <w:rPr>
          <w:rFonts w:hint="eastAsia" w:ascii="仿宋_GB2312" w:hAnsi="仿宋_GB2312" w:eastAsia="仿宋_GB2312" w:cs="仿宋_GB2312"/>
          <w:sz w:val="24"/>
          <w:szCs w:val="24"/>
        </w:rPr>
        <w:t xml:space="preserve">。相关企业的具体情况如下：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（标的名称） ，属于（采购文件中明确的所属行业） 行业；</w:t>
      </w:r>
      <w:r>
        <w:rPr>
          <w:rFonts w:hint="eastAsia" w:ascii="仿宋_GB2312" w:hAnsi="仿宋_GB2312" w:eastAsia="仿宋_GB2312" w:cs="仿宋_GB2312"/>
          <w:sz w:val="24"/>
          <w:szCs w:val="24"/>
          <w:lang w:val="en-US" w:eastAsia="zh-CN"/>
        </w:rPr>
        <w:t>承建商</w:t>
      </w:r>
      <w:r>
        <w:rPr>
          <w:rFonts w:hint="eastAsia" w:ascii="仿宋_GB2312" w:hAnsi="仿宋_GB2312" w:eastAsia="仿宋_GB2312" w:cs="仿宋_GB2312"/>
          <w:sz w:val="24"/>
          <w:szCs w:val="24"/>
        </w:rPr>
        <w:t>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万元，属于（中型企业、小型企业、微型企业）；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 为大企业的情形，也不存在与大企业的负责人为同一人的情形。</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本企业对上述声明内容的真实性负责。如有虚假，将依法承担相应责任。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企业名称（盖章）：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日 期：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1从业人员、营业收入、资产总额填报上一年度数据，无上一年度数据的新成立企业可不填报。</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注：不符合小微企业情形的投标人无须提供上述声明函件。</w:t>
      </w:r>
    </w:p>
    <w:p>
      <w:pPr>
        <w:spacing w:line="50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本公司对上述声明内容的真实性负责，如有虚假，将依法承担责任。</w:t>
      </w:r>
      <w:r>
        <w:rPr>
          <w:rFonts w:hint="eastAsia" w:ascii="仿宋_GB2312" w:hAnsi="仿宋_GB2312" w:eastAsia="仿宋_GB2312" w:cs="仿宋_GB2312"/>
          <w:bCs/>
          <w:sz w:val="24"/>
          <w:szCs w:val="24"/>
        </w:rPr>
        <w:t xml:space="preserve"> </w:t>
      </w:r>
    </w:p>
    <w:p>
      <w:pPr>
        <w:spacing w:line="360" w:lineRule="auto"/>
        <w:ind w:firstLine="2650" w:firstLineChars="1100"/>
        <w:jc w:val="left"/>
        <w:rPr>
          <w:rFonts w:hint="eastAsia" w:ascii="宋体" w:hAnsi="宋体" w:cs="仿宋"/>
          <w:b/>
          <w:sz w:val="30"/>
          <w:szCs w:val="30"/>
        </w:rPr>
      </w:pPr>
      <w:r>
        <w:rPr>
          <w:rFonts w:hint="eastAsia" w:ascii="仿宋_GB2312" w:hAnsi="仿宋_GB2312" w:eastAsia="仿宋_GB2312" w:cs="仿宋_GB2312"/>
          <w:b/>
          <w:sz w:val="24"/>
          <w:szCs w:val="24"/>
        </w:rPr>
        <w:br w:type="page"/>
      </w:r>
      <w:r>
        <w:rPr>
          <w:rFonts w:hint="eastAsia" w:ascii="宋体" w:hAnsi="宋体" w:cs="仿宋"/>
          <w:b/>
          <w:sz w:val="30"/>
          <w:szCs w:val="30"/>
        </w:rPr>
        <w:t>监狱企业</w:t>
      </w:r>
      <w:r>
        <w:rPr>
          <w:rFonts w:ascii="宋体" w:hAnsi="宋体" w:cs="仿宋"/>
          <w:b/>
          <w:sz w:val="30"/>
          <w:szCs w:val="30"/>
        </w:rPr>
        <w:t>声明函</w:t>
      </w:r>
      <w:r>
        <w:rPr>
          <w:rFonts w:hint="eastAsia" w:ascii="宋体" w:hAnsi="宋体" w:cs="仿宋"/>
          <w:b/>
          <w:sz w:val="30"/>
          <w:szCs w:val="30"/>
        </w:rPr>
        <w:t>（二）</w:t>
      </w:r>
    </w:p>
    <w:p>
      <w:pPr>
        <w:spacing w:line="360" w:lineRule="auto"/>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本公司郑重声明，根据《关于政府采购支持监狱企业发展有关问题的通知》（财库[2014]68号）的规定，本公司为监狱企业。</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 xml:space="preserve">    本公司参加______单位的______项目采购活动，采购活动提供本企业（填写制造的货物，由本企业承担工程、提供服务）。</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 xml:space="preserve">    本条所称货物不包括使用大型企业注册商标的货物和服务。</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 xml:space="preserve">   本公司对上述声明的真实性负责。如有虚假，将依法承担相应责任。</w:t>
      </w:r>
      <w:r>
        <w:rPr>
          <w:rFonts w:hint="eastAsia" w:ascii="仿宋_GB2312" w:hAnsi="仿宋_GB2312" w:eastAsia="仿宋_GB2312" w:cs="仿宋_GB2312"/>
          <w:bCs/>
          <w:sz w:val="24"/>
        </w:rPr>
        <w:br w:type="textWrapping"/>
      </w:r>
    </w:p>
    <w:p>
      <w:pPr>
        <w:spacing w:line="360" w:lineRule="auto"/>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企业名称（盖公章）：</w:t>
      </w:r>
    </w:p>
    <w:p>
      <w:pPr>
        <w:spacing w:line="360" w:lineRule="auto"/>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法定代表人（负责人）或其授权代表(签字)：</w:t>
      </w:r>
    </w:p>
    <w:p>
      <w:pPr>
        <w:spacing w:line="360" w:lineRule="auto"/>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日期：</w:t>
      </w:r>
    </w:p>
    <w:p>
      <w:pPr>
        <w:spacing w:line="360" w:lineRule="auto"/>
        <w:ind w:firstLine="482"/>
        <w:jc w:val="center"/>
        <w:rPr>
          <w:rFonts w:hint="eastAsia" w:ascii="宋体" w:hAnsi="宋体" w:cs="仿宋"/>
          <w:b/>
          <w:sz w:val="30"/>
          <w:szCs w:val="30"/>
        </w:rPr>
      </w:pPr>
    </w:p>
    <w:p>
      <w:pPr>
        <w:spacing w:line="360" w:lineRule="auto"/>
        <w:ind w:firstLine="1807" w:firstLineChars="600"/>
        <w:jc w:val="both"/>
        <w:rPr>
          <w:rFonts w:hint="eastAsia" w:ascii="宋体" w:hAnsi="宋体" w:cs="仿宋"/>
          <w:b/>
          <w:sz w:val="30"/>
          <w:szCs w:val="30"/>
        </w:rPr>
      </w:pPr>
      <w:r>
        <w:rPr>
          <w:rFonts w:ascii="宋体" w:hAnsi="宋体" w:cs="仿宋"/>
          <w:b/>
          <w:sz w:val="30"/>
          <w:szCs w:val="30"/>
        </w:rPr>
        <w:t>残疾人福利性单位</w:t>
      </w:r>
      <w:r>
        <w:rPr>
          <w:rFonts w:hint="eastAsia" w:ascii="宋体" w:hAnsi="宋体" w:cs="仿宋"/>
          <w:b/>
          <w:sz w:val="30"/>
          <w:szCs w:val="30"/>
        </w:rPr>
        <w:t>声明函（三）</w:t>
      </w:r>
    </w:p>
    <w:p>
      <w:pPr>
        <w:pStyle w:val="34"/>
        <w:shd w:val="clear" w:color="auto" w:fill="FFFFFF"/>
        <w:spacing w:line="360" w:lineRule="auto"/>
        <w:ind w:firstLine="480"/>
        <w:rPr>
          <w:rFonts w:hint="eastAsia" w:ascii="仿宋_GB2312" w:hAnsi="仿宋_GB2312" w:eastAsia="仿宋_GB2312" w:cs="仿宋_GB2312"/>
          <w:szCs w:val="21"/>
        </w:rPr>
      </w:pPr>
      <w:r>
        <w:rPr>
          <w:rFonts w:hint="eastAsia" w:ascii="仿宋_GB2312" w:hAnsi="仿宋_GB2312" w:eastAsia="仿宋_GB2312" w:cs="仿宋_GB2312"/>
          <w:szCs w:val="21"/>
        </w:rPr>
        <w:t>本单位郑重声明，根据《财政部、民政部、中国残疾人联合会关于促进残疾人就业政府采购政策的通知》（财库〔2017〕141号）的规定，本单位为符合条件的残疾人福利性单位。</w:t>
      </w:r>
    </w:p>
    <w:p>
      <w:pPr>
        <w:pStyle w:val="34"/>
        <w:shd w:val="clear" w:color="auto" w:fill="FFFFFF"/>
        <w:spacing w:line="360" w:lineRule="auto"/>
        <w:ind w:firstLine="480"/>
        <w:rPr>
          <w:rFonts w:hint="eastAsia" w:ascii="仿宋_GB2312" w:hAnsi="仿宋_GB2312" w:eastAsia="仿宋_GB2312" w:cs="仿宋_GB2312"/>
          <w:szCs w:val="21"/>
        </w:rPr>
      </w:pPr>
    </w:p>
    <w:p>
      <w:pPr>
        <w:pStyle w:val="34"/>
        <w:shd w:val="clear" w:color="auto" w:fill="FFFFFF"/>
        <w:spacing w:line="360" w:lineRule="auto"/>
        <w:ind w:firstLine="480"/>
        <w:rPr>
          <w:rFonts w:hint="eastAsia" w:ascii="仿宋_GB2312" w:hAnsi="仿宋_GB2312" w:eastAsia="仿宋_GB2312" w:cs="仿宋_GB2312"/>
          <w:szCs w:val="21"/>
        </w:rPr>
      </w:pPr>
      <w:r>
        <w:rPr>
          <w:rFonts w:hint="eastAsia" w:ascii="仿宋_GB2312" w:hAnsi="仿宋_GB2312" w:eastAsia="仿宋_GB2312" w:cs="仿宋_GB2312"/>
          <w:szCs w:val="21"/>
        </w:rPr>
        <w:t>本单位参加</w:t>
      </w:r>
      <w:r>
        <w:rPr>
          <w:rFonts w:hint="eastAsia" w:ascii="仿宋_GB2312" w:hAnsi="仿宋_GB2312" w:eastAsia="仿宋_GB2312" w:cs="仿宋_GB2312"/>
          <w:szCs w:val="21"/>
          <w:u w:val="single"/>
        </w:rPr>
        <w:t>（采购代理机构）</w:t>
      </w:r>
      <w:r>
        <w:rPr>
          <w:rFonts w:hint="eastAsia" w:ascii="仿宋_GB2312" w:hAnsi="仿宋_GB2312" w:eastAsia="仿宋_GB2312" w:cs="仿宋_GB2312"/>
          <w:szCs w:val="21"/>
        </w:rPr>
        <w:t>的</w:t>
      </w:r>
      <w:r>
        <w:rPr>
          <w:rFonts w:hint="eastAsia" w:ascii="仿宋_GB2312" w:hAnsi="仿宋_GB2312" w:eastAsia="仿宋_GB2312" w:cs="仿宋_GB2312"/>
          <w:szCs w:val="21"/>
          <w:u w:val="single"/>
        </w:rPr>
        <w:t>（项目名称和采购编号）</w:t>
      </w:r>
      <w:r>
        <w:rPr>
          <w:rFonts w:hint="eastAsia" w:ascii="仿宋_GB2312" w:hAnsi="仿宋_GB2312" w:eastAsia="仿宋_GB2312" w:cs="仿宋_GB2312"/>
          <w:szCs w:val="21"/>
        </w:rPr>
        <w:t>采购活动，提供本单位的服务。</w:t>
      </w:r>
    </w:p>
    <w:p>
      <w:pPr>
        <w:pStyle w:val="34"/>
        <w:shd w:val="clear" w:color="auto" w:fill="FFFFFF"/>
        <w:spacing w:line="360" w:lineRule="auto"/>
        <w:ind w:firstLine="480"/>
        <w:rPr>
          <w:rFonts w:hint="eastAsia" w:ascii="仿宋_GB2312" w:hAnsi="仿宋_GB2312" w:eastAsia="仿宋_GB2312" w:cs="仿宋_GB2312"/>
          <w:szCs w:val="21"/>
        </w:rPr>
      </w:pPr>
      <w:r>
        <w:rPr>
          <w:rFonts w:hint="eastAsia" w:ascii="仿宋_GB2312" w:hAnsi="仿宋_GB2312" w:eastAsia="仿宋_GB2312" w:cs="仿宋_GB2312"/>
          <w:szCs w:val="21"/>
        </w:rPr>
        <w:t>本单位对上述声明的真实性负责。如有虚假，将依法承担相应责任。</w:t>
      </w:r>
    </w:p>
    <w:p>
      <w:pPr>
        <w:widowControl/>
        <w:tabs>
          <w:tab w:val="left" w:pos="6831"/>
        </w:tabs>
        <w:spacing w:line="360" w:lineRule="auto"/>
        <w:ind w:firstLine="4920" w:firstLineChars="2050"/>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ab/>
      </w:r>
    </w:p>
    <w:p>
      <w:pPr>
        <w:widowControl/>
        <w:spacing w:line="360" w:lineRule="auto"/>
        <w:ind w:firstLine="4920" w:firstLineChars="2050"/>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投标人（盖章）：</w:t>
      </w:r>
    </w:p>
    <w:p>
      <w:pPr>
        <w:widowControl/>
        <w:spacing w:line="360" w:lineRule="auto"/>
        <w:ind w:firstLine="4920" w:firstLineChars="2050"/>
        <w:jc w:val="left"/>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投标人授权代表（签字）：</w:t>
      </w:r>
    </w:p>
    <w:p>
      <w:pPr>
        <w:pStyle w:val="24"/>
        <w:spacing w:line="360" w:lineRule="auto"/>
        <w:ind w:firstLine="4920" w:firstLineChars="2050"/>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日　期：</w:t>
      </w:r>
    </w:p>
    <w:p>
      <w:pPr>
        <w:pStyle w:val="24"/>
        <w:spacing w:line="360" w:lineRule="auto"/>
        <w:ind w:firstLine="4920" w:firstLineChars="2050"/>
        <w:rPr>
          <w:rFonts w:hint="eastAsia" w:ascii="仿宋_GB2312" w:hAnsi="仿宋_GB2312" w:eastAsia="仿宋_GB2312" w:cs="仿宋_GB2312"/>
          <w:kern w:val="0"/>
          <w:sz w:val="24"/>
          <w:szCs w:val="21"/>
        </w:rPr>
      </w:pPr>
    </w:p>
    <w:p>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注：不符合上述情形的投标人无须提供上述声明函件。</w:t>
      </w:r>
    </w:p>
    <w:p>
      <w:pPr>
        <w:pStyle w:val="18"/>
      </w:pPr>
    </w:p>
    <w:p>
      <w:pPr>
        <w:pStyle w:val="86"/>
        <w:spacing w:line="360" w:lineRule="auto"/>
        <w:jc w:val="center"/>
        <w:rPr>
          <w:rFonts w:hint="eastAsia" w:cs="Times New Roman" w:asciiTheme="majorEastAsia" w:hAnsiTheme="majorEastAsia" w:eastAsiaTheme="majorEastAsia"/>
          <w:b/>
          <w:bCs/>
          <w:color w:val="auto"/>
          <w:kern w:val="2"/>
          <w:sz w:val="32"/>
          <w:szCs w:val="28"/>
          <w:lang w:val="en-US" w:eastAsia="zh-CN" w:bidi="ar-SA"/>
        </w:rPr>
      </w:pPr>
      <w:r>
        <w:rPr>
          <w:rFonts w:hint="eastAsia" w:cs="Times New Roman" w:asciiTheme="majorEastAsia" w:hAnsiTheme="majorEastAsia" w:eastAsiaTheme="majorEastAsia"/>
          <w:b/>
          <w:bCs/>
          <w:color w:val="auto"/>
          <w:kern w:val="2"/>
          <w:sz w:val="32"/>
          <w:szCs w:val="28"/>
          <w:lang w:val="en-US" w:eastAsia="zh-CN" w:bidi="ar-SA"/>
        </w:rPr>
        <w:t>八、近三年（2020年1月以后）项目业绩表</w:t>
      </w:r>
    </w:p>
    <w:p>
      <w:pPr>
        <w:pStyle w:val="86"/>
        <w:spacing w:line="360" w:lineRule="auto"/>
        <w:ind w:firstLine="720" w:firstLineChars="300"/>
        <w:rPr>
          <w:rFonts w:hint="eastAsia" w:ascii="仿宋" w:hAnsi="仿宋" w:eastAsia="仿宋" w:cs="仿宋"/>
          <w:color w:val="auto"/>
          <w:sz w:val="24"/>
        </w:rPr>
      </w:pPr>
      <w:r>
        <w:rPr>
          <w:rFonts w:hint="eastAsia" w:ascii="仿宋" w:hAnsi="仿宋" w:eastAsia="仿宋" w:cs="仿宋"/>
          <w:color w:val="auto"/>
          <w:sz w:val="24"/>
        </w:rPr>
        <w:t xml:space="preserve">供应商名称（公章）：                    项目编号/标段号：                                      </w:t>
      </w:r>
    </w:p>
    <w:tbl>
      <w:tblPr>
        <w:tblStyle w:val="38"/>
        <w:tblpPr w:leftFromText="180" w:rightFromText="180" w:vertAnchor="text" w:horzAnchor="margin" w:tblpXSpec="center" w:tblpY="267"/>
        <w:tblOverlap w:val="never"/>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 w:hAnsi="仿宋" w:eastAsia="仿宋" w:cs="仿宋"/>
                <w:color w:val="auto"/>
              </w:rPr>
            </w:pPr>
            <w:r>
              <w:rPr>
                <w:rFonts w:hint="eastAsia" w:ascii="仿宋" w:hAnsi="仿宋" w:eastAsia="仿宋" w:cs="仿宋"/>
                <w:color w:val="auto"/>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 w:hAnsi="仿宋" w:eastAsia="仿宋" w:cs="仿宋"/>
                <w:color w:val="auto"/>
              </w:rPr>
            </w:pPr>
            <w:r>
              <w:rPr>
                <w:rFonts w:hint="eastAsia" w:ascii="仿宋" w:hAnsi="仿宋" w:eastAsia="仿宋" w:cs="仿宋"/>
                <w:color w:val="auto"/>
              </w:rPr>
              <w:t>合同名称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r>
              <w:rPr>
                <w:rFonts w:hint="eastAsia" w:ascii="仿宋" w:hAnsi="仿宋" w:eastAsia="仿宋" w:cs="仿宋"/>
                <w:color w:val="auto"/>
              </w:rPr>
              <w:t>采购人</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r>
              <w:rPr>
                <w:rFonts w:hint="eastAsia" w:ascii="仿宋" w:hAnsi="仿宋" w:eastAsia="仿宋" w:cs="仿宋"/>
                <w:color w:val="auto"/>
              </w:rPr>
              <w:t>合同金额</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r>
              <w:rPr>
                <w:rFonts w:hint="eastAsia" w:ascii="仿宋" w:hAnsi="仿宋" w:eastAsia="仿宋" w:cs="仿宋"/>
                <w:color w:val="auto"/>
              </w:rPr>
              <w:t>合同内容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r>
              <w:rPr>
                <w:rFonts w:hint="eastAsia" w:ascii="仿宋" w:hAnsi="仿宋" w:eastAsia="仿宋" w:cs="仿宋"/>
                <w:color w:val="auto"/>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rPr>
            </w:pPr>
          </w:p>
        </w:tc>
      </w:tr>
    </w:tbl>
    <w:p>
      <w:pPr>
        <w:pStyle w:val="19"/>
      </w:pPr>
      <w:r>
        <w:rPr>
          <w:rFonts w:hint="eastAsia" w:ascii="仿宋" w:hAnsi="仿宋" w:eastAsia="仿宋" w:cs="仿宋"/>
          <w:sz w:val="24"/>
        </w:rPr>
        <w:t xml:space="preserve">                                                                     </w:t>
      </w:r>
    </w:p>
    <w:p>
      <w:pPr>
        <w:numPr>
          <w:ilvl w:val="0"/>
          <w:numId w:val="9"/>
        </w:numPr>
        <w:spacing w:line="360" w:lineRule="auto"/>
        <w:ind w:firstLine="562"/>
        <w:jc w:val="center"/>
        <w:rPr>
          <w:rFonts w:hint="eastAsia" w:cs="Times New Roman" w:asciiTheme="majorEastAsia" w:hAnsiTheme="majorEastAsia" w:eastAsiaTheme="majorEastAsia"/>
          <w:b/>
          <w:bCs/>
          <w:color w:val="auto"/>
          <w:kern w:val="2"/>
          <w:sz w:val="32"/>
          <w:szCs w:val="28"/>
          <w:lang w:val="en-US" w:eastAsia="zh-CN" w:bidi="ar-SA"/>
        </w:rPr>
      </w:pPr>
      <w:r>
        <w:rPr>
          <w:rFonts w:hint="eastAsia" w:cs="Times New Roman" w:asciiTheme="majorEastAsia" w:hAnsiTheme="majorEastAsia" w:eastAsiaTheme="majorEastAsia"/>
          <w:b/>
          <w:bCs/>
          <w:color w:val="auto"/>
          <w:kern w:val="2"/>
          <w:sz w:val="32"/>
          <w:szCs w:val="28"/>
          <w:lang w:val="en-US" w:eastAsia="zh-CN" w:bidi="ar-SA"/>
        </w:rPr>
        <w:t>商务条款偏离表</w:t>
      </w:r>
    </w:p>
    <w:p>
      <w:pPr>
        <w:numPr>
          <w:ilvl w:val="0"/>
          <w:numId w:val="0"/>
        </w:numPr>
        <w:spacing w:line="360" w:lineRule="auto"/>
        <w:jc w:val="both"/>
        <w:rPr>
          <w:rFonts w:hint="eastAsia" w:ascii="仿宋" w:hAnsi="仿宋" w:eastAsia="仿宋" w:cs="仿宋"/>
          <w:sz w:val="24"/>
          <w:u w:val="single"/>
        </w:rPr>
      </w:pPr>
      <w:r>
        <w:rPr>
          <w:rFonts w:hint="eastAsia" w:ascii="仿宋" w:hAnsi="仿宋" w:eastAsia="仿宋" w:cs="仿宋"/>
          <w:sz w:val="24"/>
        </w:rPr>
        <w:t>供应商名称（公章）：                         项目编号/标段号：</w:t>
      </w:r>
    </w:p>
    <w:tbl>
      <w:tblPr>
        <w:tblStyle w:val="38"/>
        <w:tblW w:w="9739"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315"/>
        <w:gridCol w:w="2453"/>
        <w:gridCol w:w="184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5" w:type="dxa"/>
            <w:shd w:val="clear" w:color="auto" w:fill="FFFFFF"/>
            <w:noWrap w:val="0"/>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2315" w:type="dxa"/>
            <w:shd w:val="clear" w:color="auto" w:fill="FFFFFF"/>
            <w:noWrap w:val="0"/>
            <w:vAlign w:val="center"/>
          </w:tcPr>
          <w:p>
            <w:pPr>
              <w:jc w:val="left"/>
              <w:rPr>
                <w:rFonts w:hint="eastAsia" w:ascii="仿宋" w:hAnsi="仿宋" w:eastAsia="仿宋" w:cs="仿宋"/>
                <w:sz w:val="24"/>
              </w:rPr>
            </w:pPr>
            <w:r>
              <w:rPr>
                <w:rFonts w:hint="eastAsia" w:ascii="仿宋" w:hAnsi="仿宋" w:eastAsia="仿宋" w:cs="仿宋"/>
                <w:sz w:val="24"/>
              </w:rPr>
              <w:t>采购文件条目号</w:t>
            </w:r>
          </w:p>
        </w:tc>
        <w:tc>
          <w:tcPr>
            <w:tcW w:w="2453" w:type="dxa"/>
            <w:shd w:val="clear" w:color="auto" w:fill="FFFFFF"/>
            <w:noWrap w:val="0"/>
            <w:vAlign w:val="center"/>
          </w:tcPr>
          <w:p>
            <w:pPr>
              <w:jc w:val="center"/>
              <w:rPr>
                <w:rFonts w:hint="eastAsia" w:ascii="仿宋" w:hAnsi="仿宋" w:eastAsia="仿宋" w:cs="仿宋"/>
                <w:sz w:val="24"/>
              </w:rPr>
            </w:pPr>
            <w:r>
              <w:rPr>
                <w:rFonts w:hint="eastAsia" w:ascii="仿宋" w:hAnsi="仿宋" w:eastAsia="仿宋" w:cs="仿宋"/>
                <w:sz w:val="24"/>
              </w:rPr>
              <w:t>采购文件的商务条款</w:t>
            </w:r>
          </w:p>
        </w:tc>
        <w:tc>
          <w:tcPr>
            <w:tcW w:w="1842" w:type="dxa"/>
            <w:shd w:val="clear" w:color="auto" w:fill="FFFFFF"/>
            <w:noWrap w:val="0"/>
            <w:vAlign w:val="center"/>
          </w:tcPr>
          <w:p>
            <w:pPr>
              <w:jc w:val="center"/>
              <w:rPr>
                <w:rFonts w:hint="eastAsia" w:ascii="仿宋" w:hAnsi="仿宋" w:eastAsia="仿宋" w:cs="仿宋"/>
                <w:sz w:val="24"/>
              </w:rPr>
            </w:pPr>
            <w:r>
              <w:rPr>
                <w:rFonts w:hint="eastAsia" w:ascii="仿宋" w:hAnsi="仿宋" w:eastAsia="仿宋" w:cs="仿宋"/>
                <w:sz w:val="24"/>
              </w:rPr>
              <w:t>响应文件的商务条款</w:t>
            </w:r>
          </w:p>
        </w:tc>
        <w:tc>
          <w:tcPr>
            <w:tcW w:w="1794" w:type="dxa"/>
            <w:shd w:val="clear" w:color="auto" w:fill="FFFFFF"/>
            <w:noWrap w:val="0"/>
            <w:vAlign w:val="center"/>
          </w:tcPr>
          <w:p>
            <w:pPr>
              <w:jc w:val="center"/>
              <w:rPr>
                <w:rFonts w:hint="eastAsia"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rPr>
            </w:pPr>
          </w:p>
        </w:tc>
        <w:tc>
          <w:tcPr>
            <w:tcW w:w="2315" w:type="dxa"/>
            <w:noWrap w:val="0"/>
            <w:vAlign w:val="center"/>
          </w:tcPr>
          <w:p>
            <w:pPr>
              <w:ind w:firstLine="480"/>
              <w:rPr>
                <w:rFonts w:hint="eastAsia" w:ascii="仿宋" w:hAnsi="仿宋" w:eastAsia="仿宋" w:cs="仿宋"/>
                <w:sz w:val="24"/>
              </w:rPr>
            </w:pPr>
          </w:p>
        </w:tc>
        <w:tc>
          <w:tcPr>
            <w:tcW w:w="2453" w:type="dxa"/>
            <w:noWrap w:val="0"/>
            <w:vAlign w:val="center"/>
          </w:tcPr>
          <w:p>
            <w:pPr>
              <w:pStyle w:val="88"/>
              <w:keepNext w:val="0"/>
              <w:adjustRightInd/>
              <w:spacing w:before="0" w:after="0" w:line="240" w:lineRule="auto"/>
              <w:ind w:firstLine="480"/>
              <w:textAlignment w:val="auto"/>
              <w:rPr>
                <w:rFonts w:hint="eastAsia" w:ascii="仿宋" w:hAnsi="仿宋" w:eastAsia="仿宋" w:cs="仿宋"/>
                <w:snapToGrid/>
                <w:spacing w:val="0"/>
                <w:kern w:val="2"/>
                <w:szCs w:val="24"/>
              </w:rPr>
            </w:pPr>
          </w:p>
        </w:tc>
        <w:tc>
          <w:tcPr>
            <w:tcW w:w="1842" w:type="dxa"/>
            <w:noWrap w:val="0"/>
            <w:vAlign w:val="center"/>
          </w:tcPr>
          <w:p>
            <w:pPr>
              <w:pStyle w:val="88"/>
              <w:keepNext w:val="0"/>
              <w:adjustRightInd/>
              <w:spacing w:before="0" w:after="0" w:line="240" w:lineRule="auto"/>
              <w:ind w:firstLine="480"/>
              <w:textAlignment w:val="auto"/>
              <w:rPr>
                <w:rFonts w:hint="eastAsia" w:ascii="仿宋" w:hAnsi="仿宋" w:eastAsia="仿宋" w:cs="仿宋"/>
                <w:snapToGrid/>
                <w:spacing w:val="0"/>
                <w:kern w:val="2"/>
                <w:szCs w:val="24"/>
              </w:rPr>
            </w:pPr>
          </w:p>
        </w:tc>
        <w:tc>
          <w:tcPr>
            <w:tcW w:w="1794" w:type="dxa"/>
            <w:noWrap w:val="0"/>
            <w:vAlign w:val="center"/>
          </w:tcPr>
          <w:p>
            <w:pPr>
              <w:ind w:firstLine="48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rPr>
            </w:pPr>
          </w:p>
        </w:tc>
        <w:tc>
          <w:tcPr>
            <w:tcW w:w="2315" w:type="dxa"/>
            <w:noWrap w:val="0"/>
            <w:vAlign w:val="center"/>
          </w:tcPr>
          <w:p>
            <w:pPr>
              <w:ind w:firstLine="480"/>
              <w:rPr>
                <w:rFonts w:hint="eastAsia" w:ascii="仿宋" w:hAnsi="仿宋" w:eastAsia="仿宋" w:cs="仿宋"/>
                <w:sz w:val="24"/>
              </w:rPr>
            </w:pPr>
          </w:p>
        </w:tc>
        <w:tc>
          <w:tcPr>
            <w:tcW w:w="2453" w:type="dxa"/>
            <w:noWrap w:val="0"/>
            <w:vAlign w:val="center"/>
          </w:tcPr>
          <w:p>
            <w:pPr>
              <w:ind w:firstLine="480"/>
              <w:jc w:val="center"/>
              <w:rPr>
                <w:rFonts w:hint="eastAsia" w:ascii="仿宋" w:hAnsi="仿宋" w:eastAsia="仿宋" w:cs="仿宋"/>
                <w:sz w:val="24"/>
              </w:rPr>
            </w:pPr>
          </w:p>
        </w:tc>
        <w:tc>
          <w:tcPr>
            <w:tcW w:w="1842" w:type="dxa"/>
            <w:noWrap w:val="0"/>
            <w:vAlign w:val="center"/>
          </w:tcPr>
          <w:p>
            <w:pPr>
              <w:ind w:firstLine="480"/>
              <w:jc w:val="center"/>
              <w:rPr>
                <w:rFonts w:hint="eastAsia" w:ascii="仿宋" w:hAnsi="仿宋" w:eastAsia="仿宋" w:cs="仿宋"/>
                <w:sz w:val="24"/>
              </w:rPr>
            </w:pPr>
          </w:p>
        </w:tc>
        <w:tc>
          <w:tcPr>
            <w:tcW w:w="1794" w:type="dxa"/>
            <w:noWrap w:val="0"/>
            <w:vAlign w:val="center"/>
          </w:tcPr>
          <w:p>
            <w:pPr>
              <w:ind w:right="-35" w:firstLine="48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rPr>
            </w:pPr>
          </w:p>
        </w:tc>
        <w:tc>
          <w:tcPr>
            <w:tcW w:w="2315" w:type="dxa"/>
            <w:noWrap w:val="0"/>
            <w:vAlign w:val="center"/>
          </w:tcPr>
          <w:p>
            <w:pPr>
              <w:ind w:firstLine="480"/>
              <w:rPr>
                <w:rFonts w:hint="eastAsia" w:ascii="仿宋" w:hAnsi="仿宋" w:eastAsia="仿宋" w:cs="仿宋"/>
                <w:sz w:val="24"/>
              </w:rPr>
            </w:pPr>
          </w:p>
        </w:tc>
        <w:tc>
          <w:tcPr>
            <w:tcW w:w="2453" w:type="dxa"/>
            <w:noWrap w:val="0"/>
            <w:vAlign w:val="center"/>
          </w:tcPr>
          <w:p>
            <w:pPr>
              <w:ind w:firstLine="480"/>
              <w:jc w:val="center"/>
              <w:rPr>
                <w:rFonts w:hint="eastAsia" w:ascii="仿宋" w:hAnsi="仿宋" w:eastAsia="仿宋" w:cs="仿宋"/>
                <w:sz w:val="24"/>
              </w:rPr>
            </w:pPr>
          </w:p>
        </w:tc>
        <w:tc>
          <w:tcPr>
            <w:tcW w:w="1842" w:type="dxa"/>
            <w:noWrap w:val="0"/>
            <w:vAlign w:val="center"/>
          </w:tcPr>
          <w:p>
            <w:pPr>
              <w:ind w:firstLine="480"/>
              <w:jc w:val="center"/>
              <w:rPr>
                <w:rFonts w:hint="eastAsia" w:ascii="仿宋" w:hAnsi="仿宋" w:eastAsia="仿宋" w:cs="仿宋"/>
                <w:sz w:val="24"/>
              </w:rPr>
            </w:pPr>
          </w:p>
        </w:tc>
        <w:tc>
          <w:tcPr>
            <w:tcW w:w="1794" w:type="dxa"/>
            <w:noWrap w:val="0"/>
            <w:vAlign w:val="center"/>
          </w:tcPr>
          <w:p>
            <w:pPr>
              <w:ind w:right="-35" w:firstLine="48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rPr>
            </w:pPr>
          </w:p>
        </w:tc>
        <w:tc>
          <w:tcPr>
            <w:tcW w:w="2315" w:type="dxa"/>
            <w:noWrap w:val="0"/>
            <w:vAlign w:val="center"/>
          </w:tcPr>
          <w:p>
            <w:pPr>
              <w:ind w:firstLine="480"/>
              <w:rPr>
                <w:rFonts w:hint="eastAsia" w:ascii="仿宋" w:hAnsi="仿宋" w:eastAsia="仿宋" w:cs="仿宋"/>
                <w:sz w:val="24"/>
              </w:rPr>
            </w:pPr>
          </w:p>
        </w:tc>
        <w:tc>
          <w:tcPr>
            <w:tcW w:w="2453" w:type="dxa"/>
            <w:noWrap w:val="0"/>
            <w:vAlign w:val="center"/>
          </w:tcPr>
          <w:p>
            <w:pPr>
              <w:ind w:firstLine="480"/>
              <w:jc w:val="center"/>
              <w:rPr>
                <w:rFonts w:hint="eastAsia" w:ascii="仿宋" w:hAnsi="仿宋" w:eastAsia="仿宋" w:cs="仿宋"/>
                <w:sz w:val="24"/>
              </w:rPr>
            </w:pPr>
          </w:p>
        </w:tc>
        <w:tc>
          <w:tcPr>
            <w:tcW w:w="1842" w:type="dxa"/>
            <w:noWrap w:val="0"/>
            <w:vAlign w:val="center"/>
          </w:tcPr>
          <w:p>
            <w:pPr>
              <w:ind w:firstLine="480"/>
              <w:jc w:val="center"/>
              <w:rPr>
                <w:rFonts w:hint="eastAsia" w:ascii="仿宋" w:hAnsi="仿宋" w:eastAsia="仿宋" w:cs="仿宋"/>
                <w:sz w:val="24"/>
              </w:rPr>
            </w:pPr>
          </w:p>
        </w:tc>
        <w:tc>
          <w:tcPr>
            <w:tcW w:w="1794" w:type="dxa"/>
            <w:noWrap w:val="0"/>
            <w:vAlign w:val="center"/>
          </w:tcPr>
          <w:p>
            <w:pPr>
              <w:ind w:right="-35" w:firstLine="48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35" w:type="dxa"/>
            <w:noWrap w:val="0"/>
            <w:vAlign w:val="center"/>
          </w:tcPr>
          <w:p>
            <w:pPr>
              <w:ind w:firstLine="480"/>
              <w:jc w:val="center"/>
              <w:rPr>
                <w:rFonts w:hint="eastAsia" w:ascii="仿宋" w:hAnsi="仿宋" w:eastAsia="仿宋" w:cs="仿宋"/>
                <w:sz w:val="24"/>
              </w:rPr>
            </w:pPr>
          </w:p>
        </w:tc>
        <w:tc>
          <w:tcPr>
            <w:tcW w:w="2315" w:type="dxa"/>
            <w:noWrap w:val="0"/>
            <w:vAlign w:val="center"/>
          </w:tcPr>
          <w:p>
            <w:pPr>
              <w:ind w:firstLine="480"/>
              <w:rPr>
                <w:rFonts w:hint="eastAsia" w:ascii="仿宋" w:hAnsi="仿宋" w:eastAsia="仿宋" w:cs="仿宋"/>
                <w:sz w:val="24"/>
              </w:rPr>
            </w:pPr>
          </w:p>
        </w:tc>
        <w:tc>
          <w:tcPr>
            <w:tcW w:w="2453" w:type="dxa"/>
            <w:noWrap w:val="0"/>
            <w:vAlign w:val="center"/>
          </w:tcPr>
          <w:p>
            <w:pPr>
              <w:ind w:firstLine="480"/>
              <w:jc w:val="center"/>
              <w:rPr>
                <w:rFonts w:hint="eastAsia" w:ascii="仿宋" w:hAnsi="仿宋" w:eastAsia="仿宋" w:cs="仿宋"/>
                <w:sz w:val="24"/>
              </w:rPr>
            </w:pPr>
          </w:p>
        </w:tc>
        <w:tc>
          <w:tcPr>
            <w:tcW w:w="1842" w:type="dxa"/>
            <w:noWrap w:val="0"/>
            <w:vAlign w:val="center"/>
          </w:tcPr>
          <w:p>
            <w:pPr>
              <w:ind w:firstLine="480"/>
              <w:jc w:val="center"/>
              <w:rPr>
                <w:rFonts w:hint="eastAsia" w:ascii="仿宋" w:hAnsi="仿宋" w:eastAsia="仿宋" w:cs="仿宋"/>
                <w:sz w:val="24"/>
              </w:rPr>
            </w:pPr>
          </w:p>
        </w:tc>
        <w:tc>
          <w:tcPr>
            <w:tcW w:w="1794" w:type="dxa"/>
            <w:noWrap w:val="0"/>
            <w:vAlign w:val="center"/>
          </w:tcPr>
          <w:p>
            <w:pPr>
              <w:ind w:right="-35" w:firstLine="480"/>
              <w:jc w:val="center"/>
              <w:rPr>
                <w:rFonts w:hint="eastAsia" w:ascii="仿宋" w:hAnsi="仿宋" w:eastAsia="仿宋" w:cs="仿宋"/>
                <w:sz w:val="24"/>
              </w:rPr>
            </w:pPr>
          </w:p>
        </w:tc>
      </w:tr>
    </w:tbl>
    <w:p>
      <w:pPr>
        <w:spacing w:line="360" w:lineRule="auto"/>
        <w:ind w:firstLine="3600" w:firstLineChars="1500"/>
        <w:jc w:val="center"/>
        <w:rPr>
          <w:rFonts w:hint="eastAsia" w:ascii="仿宋" w:hAnsi="仿宋" w:eastAsia="仿宋" w:cs="仿宋"/>
          <w:sz w:val="24"/>
        </w:rPr>
      </w:pPr>
      <w:r>
        <w:rPr>
          <w:rFonts w:hint="eastAsia" w:ascii="仿宋" w:hAnsi="仿宋" w:eastAsia="仿宋" w:cs="仿宋"/>
          <w:sz w:val="24"/>
        </w:rPr>
        <w:t xml:space="preserve">    </w:t>
      </w:r>
    </w:p>
    <w:p>
      <w:pPr>
        <w:spacing w:line="360" w:lineRule="auto"/>
        <w:ind w:firstLine="3600" w:firstLineChars="1500"/>
        <w:jc w:val="left"/>
        <w:rPr>
          <w:rFonts w:hint="eastAsia" w:ascii="仿宋" w:hAnsi="仿宋" w:eastAsia="宋体" w:cs="仿宋"/>
          <w:kern w:val="2"/>
          <w:sz w:val="24"/>
          <w:szCs w:val="22"/>
          <w:lang w:val="en-US" w:eastAsia="zh-CN" w:bidi="ar-SA"/>
        </w:rPr>
      </w:pPr>
      <w:r>
        <w:rPr>
          <w:rFonts w:hint="eastAsia" w:ascii="仿宋" w:hAnsi="仿宋" w:eastAsia="仿宋" w:cs="仿宋"/>
          <w:sz w:val="24"/>
        </w:rPr>
        <w:t xml:space="preserve">                </w:t>
      </w:r>
      <w:r>
        <w:rPr>
          <w:rFonts w:hint="eastAsia" w:ascii="仿宋" w:hAnsi="仿宋" w:eastAsia="宋体" w:cs="仿宋"/>
          <w:kern w:val="2"/>
          <w:sz w:val="24"/>
          <w:szCs w:val="22"/>
          <w:lang w:val="en-US" w:eastAsia="zh-CN" w:bidi="ar-SA"/>
        </w:rPr>
        <w:t xml:space="preserve">  供应商代表签字：</w:t>
      </w:r>
    </w:p>
    <w:p>
      <w:pPr>
        <w:pStyle w:val="16"/>
        <w:ind w:firstLine="480"/>
        <w:rPr>
          <w:rFonts w:hint="eastAsia"/>
        </w:rPr>
      </w:pPr>
      <w:r>
        <w:rPr>
          <w:rFonts w:hint="eastAsia" w:ascii="仿宋" w:hAnsi="仿宋" w:cs="仿宋"/>
        </w:rPr>
        <w:t xml:space="preserve">                                                    日期：                  </w:t>
      </w:r>
    </w:p>
    <w:p>
      <w:pPr>
        <w:ind w:firstLine="420"/>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5"/>
        <w:ind w:firstLine="420"/>
        <w:rPr>
          <w:rFonts w:hint="eastAsia"/>
        </w:rPr>
      </w:pPr>
    </w:p>
    <w:p>
      <w:pPr>
        <w:numPr>
          <w:ilvl w:val="0"/>
          <w:numId w:val="0"/>
        </w:numPr>
        <w:spacing w:line="360" w:lineRule="auto"/>
        <w:jc w:val="center"/>
        <w:rPr>
          <w:rFonts w:hint="eastAsia" w:cs="Times New Roman" w:asciiTheme="majorEastAsia" w:hAnsiTheme="majorEastAsia" w:eastAsiaTheme="majorEastAsia"/>
          <w:b/>
          <w:bCs/>
          <w:color w:val="auto"/>
          <w:kern w:val="2"/>
          <w:sz w:val="32"/>
          <w:szCs w:val="28"/>
          <w:lang w:val="en-US" w:eastAsia="zh-CN" w:bidi="ar-SA"/>
        </w:rPr>
      </w:pPr>
      <w:r>
        <w:rPr>
          <w:rFonts w:hint="eastAsia" w:cs="Times New Roman" w:asciiTheme="majorEastAsia" w:hAnsiTheme="majorEastAsia" w:eastAsiaTheme="majorEastAsia"/>
          <w:b/>
          <w:bCs/>
          <w:color w:val="auto"/>
          <w:kern w:val="2"/>
          <w:sz w:val="32"/>
          <w:szCs w:val="28"/>
          <w:lang w:val="en-US" w:eastAsia="zh-CN" w:bidi="ar-SA"/>
        </w:rPr>
        <w:t>十、服务需求偏离表</w:t>
      </w:r>
    </w:p>
    <w:p>
      <w:pPr>
        <w:spacing w:line="360" w:lineRule="auto"/>
        <w:ind w:firstLine="480"/>
        <w:rPr>
          <w:rFonts w:hint="eastAsia" w:ascii="仿宋" w:hAnsi="仿宋" w:eastAsia="仿宋"/>
          <w:sz w:val="24"/>
        </w:rPr>
      </w:pPr>
      <w:r>
        <w:rPr>
          <w:rFonts w:hint="eastAsia" w:ascii="仿宋" w:hAnsi="仿宋" w:eastAsia="仿宋"/>
          <w:sz w:val="24"/>
        </w:rPr>
        <w:t>供应商名称：</w:t>
      </w:r>
      <w:r>
        <w:rPr>
          <w:rFonts w:hint="eastAsia" w:ascii="仿宋" w:hAnsi="仿宋" w:eastAsia="仿宋"/>
          <w:sz w:val="24"/>
          <w:u w:val="single"/>
        </w:rPr>
        <w:t xml:space="preserve">                         </w:t>
      </w:r>
      <w:r>
        <w:rPr>
          <w:rFonts w:hint="eastAsia" w:ascii="仿宋" w:hAnsi="仿宋" w:eastAsia="仿宋"/>
          <w:sz w:val="24"/>
        </w:rPr>
        <w:t xml:space="preserve"> 项目编号：</w:t>
      </w:r>
      <w:r>
        <w:rPr>
          <w:rFonts w:hint="eastAsia" w:ascii="仿宋" w:hAnsi="仿宋" w:eastAsia="仿宋"/>
          <w:b/>
          <w:sz w:val="24"/>
          <w:u w:val="single"/>
        </w:rPr>
        <w:t xml:space="preserve">                        </w:t>
      </w:r>
    </w:p>
    <w:tbl>
      <w:tblPr>
        <w:tblStyle w:val="38"/>
        <w:tblW w:w="94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772"/>
        <w:gridCol w:w="1572"/>
        <w:gridCol w:w="1906"/>
        <w:gridCol w:w="1566"/>
        <w:gridCol w:w="15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7529"/>
              <w:textAlignment w:val="bottom"/>
              <w:rPr>
                <w:rFonts w:hint="eastAsia" w:ascii="仿宋" w:hAnsi="仿宋" w:eastAsia="仿宋"/>
                <w:sz w:val="24"/>
              </w:rPr>
            </w:pPr>
            <w:r>
              <w:rPr>
                <w:rFonts w:hint="eastAsia" w:ascii="仿宋" w:hAnsi="仿宋" w:eastAsia="仿宋"/>
                <w:sz w:val="24"/>
              </w:rPr>
              <w:t>序号</w:t>
            </w: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6053"/>
              <w:textAlignment w:val="bottom"/>
              <w:rPr>
                <w:rFonts w:hint="eastAsia" w:ascii="仿宋" w:hAnsi="仿宋" w:eastAsia="仿宋"/>
                <w:sz w:val="24"/>
              </w:rPr>
            </w:pPr>
            <w:r>
              <w:rPr>
                <w:rFonts w:hint="eastAsia" w:ascii="仿宋" w:hAnsi="仿宋" w:eastAsia="仿宋"/>
                <w:sz w:val="24"/>
              </w:rPr>
              <w:t>竞争性</w:t>
            </w:r>
            <w:r>
              <w:rPr>
                <w:rFonts w:hint="eastAsia" w:ascii="仿宋" w:hAnsi="仿宋" w:eastAsia="仿宋" w:cs="仿宋"/>
                <w:sz w:val="24"/>
              </w:rPr>
              <w:t>磋商</w:t>
            </w:r>
            <w:r>
              <w:rPr>
                <w:rFonts w:hint="eastAsia" w:ascii="仿宋" w:hAnsi="仿宋" w:eastAsia="仿宋"/>
                <w:sz w:val="24"/>
              </w:rPr>
              <w:t>文</w:t>
            </w:r>
          </w:p>
          <w:p>
            <w:pPr>
              <w:autoSpaceDE w:val="0"/>
              <w:autoSpaceDN w:val="0"/>
              <w:spacing w:line="360" w:lineRule="auto"/>
              <w:ind w:right="-6053"/>
              <w:textAlignment w:val="bottom"/>
              <w:rPr>
                <w:rFonts w:hint="eastAsia" w:ascii="仿宋" w:hAnsi="仿宋" w:eastAsia="仿宋"/>
                <w:sz w:val="24"/>
              </w:rPr>
            </w:pPr>
            <w:r>
              <w:rPr>
                <w:rFonts w:hint="eastAsia" w:ascii="仿宋" w:hAnsi="仿宋" w:eastAsia="仿宋"/>
                <w:sz w:val="24"/>
              </w:rPr>
              <w:t>件内容条目号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4577"/>
              <w:textAlignment w:val="bottom"/>
              <w:rPr>
                <w:rFonts w:hint="eastAsia" w:ascii="仿宋" w:hAnsi="仿宋" w:eastAsia="仿宋"/>
                <w:sz w:val="24"/>
              </w:rPr>
            </w:pPr>
            <w:r>
              <w:rPr>
                <w:rFonts w:hint="eastAsia" w:ascii="仿宋" w:hAnsi="仿宋" w:eastAsia="仿宋"/>
                <w:sz w:val="24"/>
              </w:rPr>
              <w:t>竞争性</w:t>
            </w:r>
            <w:r>
              <w:rPr>
                <w:rFonts w:hint="eastAsia" w:ascii="仿宋" w:hAnsi="仿宋" w:eastAsia="仿宋" w:cs="仿宋"/>
                <w:sz w:val="24"/>
              </w:rPr>
              <w:t>磋商</w:t>
            </w:r>
          </w:p>
          <w:p>
            <w:pPr>
              <w:autoSpaceDE w:val="0"/>
              <w:autoSpaceDN w:val="0"/>
              <w:spacing w:line="360" w:lineRule="auto"/>
              <w:ind w:right="-4577"/>
              <w:textAlignment w:val="bottom"/>
              <w:rPr>
                <w:rFonts w:hint="eastAsia" w:ascii="仿宋" w:hAnsi="仿宋" w:eastAsia="仿宋"/>
                <w:sz w:val="24"/>
              </w:rPr>
            </w:pPr>
            <w:r>
              <w:rPr>
                <w:rFonts w:hint="eastAsia" w:ascii="仿宋" w:hAnsi="仿宋" w:eastAsia="仿宋"/>
                <w:sz w:val="24"/>
              </w:rPr>
              <w:t>文件要求</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3101"/>
              <w:textAlignment w:val="bottom"/>
              <w:rPr>
                <w:rFonts w:hint="eastAsia" w:ascii="仿宋" w:hAnsi="仿宋" w:eastAsia="仿宋"/>
                <w:sz w:val="24"/>
              </w:rPr>
            </w:pPr>
            <w:r>
              <w:rPr>
                <w:rFonts w:hint="eastAsia" w:ascii="仿宋" w:hAnsi="仿宋" w:eastAsia="仿宋" w:cs="仿宋"/>
                <w:sz w:val="24"/>
              </w:rPr>
              <w:t>响应</w:t>
            </w:r>
            <w:r>
              <w:rPr>
                <w:rFonts w:hint="eastAsia" w:ascii="仿宋" w:hAnsi="仿宋" w:eastAsia="仿宋"/>
                <w:sz w:val="24"/>
              </w:rPr>
              <w:t>文件响应</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625" w:firstLine="480"/>
              <w:textAlignment w:val="bottom"/>
              <w:rPr>
                <w:rFonts w:hint="eastAsia" w:ascii="仿宋" w:hAnsi="仿宋" w:eastAsia="仿宋"/>
                <w:sz w:val="24"/>
              </w:rPr>
            </w:pPr>
            <w:r>
              <w:rPr>
                <w:rFonts w:hint="eastAsia" w:ascii="仿宋" w:hAnsi="仿宋" w:eastAsia="仿宋"/>
                <w:sz w:val="24"/>
              </w:rPr>
              <w:t>偏离</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49" w:firstLine="480"/>
              <w:textAlignment w:val="bottom"/>
              <w:rPr>
                <w:rFonts w:hint="eastAsia" w:ascii="仿宋" w:hAnsi="仿宋" w:eastAsia="仿宋"/>
                <w:sz w:val="24"/>
              </w:rPr>
            </w:pPr>
            <w:r>
              <w:rPr>
                <w:rFonts w:hint="eastAsia" w:ascii="仿宋" w:hAnsi="仿宋" w:eastAsia="仿宋"/>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p>
            <w:pPr>
              <w:autoSpaceDE w:val="0"/>
              <w:autoSpaceDN w:val="0"/>
              <w:spacing w:line="360" w:lineRule="auto"/>
              <w:ind w:right="893" w:firstLine="480"/>
              <w:textAlignment w:val="bottom"/>
              <w:rPr>
                <w:rFonts w:hint="eastAsia" w:ascii="仿宋" w:hAnsi="仿宋" w:eastAsia="仿宋"/>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p>
            <w:pPr>
              <w:autoSpaceDE w:val="0"/>
              <w:autoSpaceDN w:val="0"/>
              <w:spacing w:line="360" w:lineRule="auto"/>
              <w:ind w:right="893" w:firstLine="480"/>
              <w:textAlignment w:val="bottom"/>
              <w:rPr>
                <w:rFonts w:hint="eastAsia" w:ascii="仿宋" w:hAnsi="仿宋" w:eastAsia="仿宋"/>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p>
            <w:pPr>
              <w:autoSpaceDE w:val="0"/>
              <w:autoSpaceDN w:val="0"/>
              <w:spacing w:line="360" w:lineRule="auto"/>
              <w:ind w:right="893" w:firstLine="480"/>
              <w:textAlignment w:val="bottom"/>
              <w:rPr>
                <w:rFonts w:hint="eastAsia" w:ascii="仿宋" w:hAnsi="仿宋" w:eastAsia="仿宋"/>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p>
            <w:pPr>
              <w:autoSpaceDE w:val="0"/>
              <w:autoSpaceDN w:val="0"/>
              <w:spacing w:line="360" w:lineRule="auto"/>
              <w:ind w:right="893" w:firstLine="480"/>
              <w:textAlignment w:val="bottom"/>
              <w:rPr>
                <w:rFonts w:hint="eastAsia" w:ascii="仿宋" w:hAnsi="仿宋" w:eastAsia="仿宋"/>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p>
            <w:pPr>
              <w:autoSpaceDE w:val="0"/>
              <w:autoSpaceDN w:val="0"/>
              <w:spacing w:line="360" w:lineRule="auto"/>
              <w:ind w:right="893" w:firstLine="480"/>
              <w:textAlignment w:val="bottom"/>
              <w:rPr>
                <w:rFonts w:hint="eastAsia" w:ascii="仿宋" w:hAnsi="仿宋" w:eastAsia="仿宋"/>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p>
            <w:pPr>
              <w:autoSpaceDE w:val="0"/>
              <w:autoSpaceDN w:val="0"/>
              <w:spacing w:line="360" w:lineRule="auto"/>
              <w:ind w:right="893" w:firstLine="480"/>
              <w:textAlignment w:val="bottom"/>
              <w:rPr>
                <w:rFonts w:hint="eastAsia" w:ascii="仿宋" w:hAnsi="仿宋" w:eastAsia="仿宋"/>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sz w:val="24"/>
              </w:rPr>
            </w:pPr>
          </w:p>
        </w:tc>
      </w:tr>
    </w:tbl>
    <w:p>
      <w:pPr>
        <w:autoSpaceDE w:val="0"/>
        <w:autoSpaceDN w:val="0"/>
        <w:spacing w:line="360" w:lineRule="auto"/>
        <w:ind w:right="-136" w:firstLine="480"/>
        <w:textAlignment w:val="bottom"/>
        <w:rPr>
          <w:rFonts w:hint="eastAsia" w:ascii="仿宋" w:hAnsi="仿宋" w:eastAsia="仿宋"/>
          <w:sz w:val="24"/>
        </w:rPr>
      </w:pPr>
      <w:r>
        <w:rPr>
          <w:rFonts w:hint="eastAsia" w:ascii="仿宋" w:hAnsi="仿宋" w:eastAsia="仿宋"/>
          <w:sz w:val="24"/>
        </w:rPr>
        <w:t>供应商授权代表签字： _____________</w:t>
      </w:r>
    </w:p>
    <w:p>
      <w:pPr>
        <w:autoSpaceDE w:val="0"/>
        <w:autoSpaceDN w:val="0"/>
        <w:spacing w:line="360" w:lineRule="auto"/>
        <w:ind w:right="-136" w:firstLine="480"/>
        <w:textAlignment w:val="bottom"/>
        <w:rPr>
          <w:rFonts w:hint="eastAsia" w:ascii="仿宋" w:hAnsi="仿宋" w:eastAsia="仿宋"/>
          <w:sz w:val="24"/>
        </w:rPr>
      </w:pPr>
      <w:r>
        <w:rPr>
          <w:rFonts w:hint="eastAsia" w:ascii="仿宋" w:hAnsi="仿宋" w:eastAsia="仿宋"/>
          <w:sz w:val="24"/>
        </w:rPr>
        <w:t>供应商盖章：</w:t>
      </w:r>
      <w:r>
        <w:rPr>
          <w:rFonts w:hint="eastAsia" w:ascii="仿宋" w:hAnsi="仿宋" w:eastAsia="仿宋"/>
          <w:sz w:val="24"/>
          <w:u w:val="single"/>
        </w:rPr>
        <w:t xml:space="preserve">               </w:t>
      </w:r>
    </w:p>
    <w:p>
      <w:pPr>
        <w:autoSpaceDE w:val="0"/>
        <w:autoSpaceDN w:val="0"/>
        <w:spacing w:line="360" w:lineRule="auto"/>
        <w:ind w:right="-136" w:firstLine="480"/>
        <w:textAlignment w:val="bottom"/>
        <w:rPr>
          <w:rFonts w:hint="eastAsia" w:ascii="仿宋" w:hAnsi="仿宋" w:eastAsia="仿宋"/>
          <w:sz w:val="24"/>
        </w:rPr>
      </w:pPr>
      <w:r>
        <w:rPr>
          <w:rFonts w:hint="eastAsia" w:ascii="仿宋" w:hAnsi="仿宋" w:eastAsia="仿宋"/>
          <w:sz w:val="24"/>
        </w:rPr>
        <w:t>日期：</w:t>
      </w:r>
      <w:r>
        <w:rPr>
          <w:rFonts w:hint="eastAsia" w:ascii="仿宋" w:hAnsi="仿宋" w:eastAsia="仿宋"/>
          <w:sz w:val="24"/>
          <w:u w:val="single"/>
        </w:rPr>
        <w:t xml:space="preserve">                   </w:t>
      </w:r>
    </w:p>
    <w:p>
      <w:pPr>
        <w:autoSpaceDE w:val="0"/>
        <w:autoSpaceDN w:val="0"/>
        <w:spacing w:line="360" w:lineRule="auto"/>
        <w:ind w:right="-136" w:firstLine="480"/>
        <w:textAlignment w:val="bottom"/>
        <w:rPr>
          <w:rFonts w:hint="eastAsia" w:ascii="仿宋" w:hAnsi="仿宋" w:eastAsia="仿宋"/>
          <w:sz w:val="24"/>
        </w:rPr>
      </w:pPr>
      <w:r>
        <w:rPr>
          <w:rFonts w:hint="eastAsia" w:ascii="仿宋" w:hAnsi="仿宋" w:eastAsia="仿宋"/>
          <w:sz w:val="24"/>
        </w:rPr>
        <w:t>注：</w:t>
      </w:r>
    </w:p>
    <w:p>
      <w:pPr>
        <w:autoSpaceDE w:val="0"/>
        <w:autoSpaceDN w:val="0"/>
        <w:spacing w:line="360" w:lineRule="auto"/>
        <w:ind w:right="-136" w:firstLine="480"/>
        <w:textAlignment w:val="bottom"/>
        <w:rPr>
          <w:rFonts w:hint="eastAsia" w:ascii="仿宋" w:hAnsi="仿宋" w:eastAsia="仿宋"/>
          <w:sz w:val="24"/>
        </w:rPr>
      </w:pPr>
      <w:r>
        <w:rPr>
          <w:rFonts w:hint="eastAsia" w:ascii="仿宋" w:hAnsi="仿宋" w:eastAsia="仿宋"/>
          <w:sz w:val="24"/>
        </w:rPr>
        <w:t>1、对竞争性</w:t>
      </w:r>
      <w:r>
        <w:rPr>
          <w:rFonts w:hint="eastAsia" w:ascii="仿宋" w:hAnsi="仿宋" w:eastAsia="仿宋" w:cs="仿宋"/>
          <w:sz w:val="24"/>
        </w:rPr>
        <w:t>磋商</w:t>
      </w:r>
      <w:r>
        <w:rPr>
          <w:rFonts w:hint="eastAsia" w:ascii="仿宋" w:hAnsi="仿宋" w:eastAsia="仿宋"/>
          <w:sz w:val="24"/>
        </w:rPr>
        <w:t>文件有任何偏离应列明“正偏离”或“负偏离”。</w:t>
      </w:r>
    </w:p>
    <w:p>
      <w:pPr>
        <w:spacing w:line="360" w:lineRule="auto"/>
        <w:ind w:firstLine="480"/>
        <w:rPr>
          <w:rFonts w:hint="eastAsia" w:ascii="仿宋" w:hAnsi="仿宋" w:eastAsia="仿宋"/>
          <w:sz w:val="24"/>
        </w:rPr>
      </w:pPr>
      <w:r>
        <w:rPr>
          <w:rFonts w:hint="eastAsia" w:ascii="仿宋" w:hAnsi="仿宋" w:eastAsia="仿宋"/>
          <w:sz w:val="24"/>
        </w:rPr>
        <w:t>2、对竞争性</w:t>
      </w:r>
      <w:r>
        <w:rPr>
          <w:rFonts w:hint="eastAsia" w:ascii="仿宋" w:hAnsi="仿宋" w:eastAsia="仿宋" w:cs="仿宋"/>
          <w:sz w:val="24"/>
        </w:rPr>
        <w:t>磋商</w:t>
      </w:r>
      <w:r>
        <w:rPr>
          <w:rFonts w:hint="eastAsia" w:ascii="仿宋" w:hAnsi="仿宋" w:eastAsia="仿宋"/>
          <w:sz w:val="24"/>
        </w:rPr>
        <w:t>文件无偏离应标明“无偏离。</w:t>
      </w:r>
    </w:p>
    <w:p>
      <w:pPr>
        <w:spacing w:line="360" w:lineRule="auto"/>
        <w:ind w:firstLine="480"/>
        <w:rPr>
          <w:rFonts w:ascii="仿宋" w:hAnsi="仿宋" w:eastAsia="仿宋"/>
          <w:sz w:val="24"/>
        </w:rPr>
      </w:pPr>
      <w:r>
        <w:rPr>
          <w:rFonts w:hint="eastAsia" w:ascii="仿宋" w:hAnsi="仿宋" w:eastAsia="仿宋"/>
          <w:sz w:val="24"/>
        </w:rPr>
        <w:t>3、此表格经法人授权代表签字方有效。</w:t>
      </w:r>
    </w:p>
    <w:p>
      <w:pPr>
        <w:pStyle w:val="18"/>
        <w:spacing w:line="360" w:lineRule="auto"/>
        <w:ind w:firstLine="1687" w:firstLineChars="600"/>
        <w:rPr>
          <w:rFonts w:hint="eastAsia" w:ascii="仿宋" w:hAnsi="仿宋" w:eastAsia="仿宋" w:cs="仿宋"/>
          <w:b/>
          <w:sz w:val="28"/>
          <w:szCs w:val="28"/>
        </w:rPr>
      </w:pPr>
    </w:p>
    <w:p>
      <w:pPr>
        <w:pStyle w:val="18"/>
        <w:spacing w:line="360" w:lineRule="auto"/>
        <w:rPr>
          <w:rFonts w:ascii="仿宋" w:hAnsi="仿宋" w:eastAsia="仿宋" w:cs="仿宋"/>
          <w:b/>
          <w:sz w:val="28"/>
          <w:szCs w:val="28"/>
        </w:rPr>
      </w:pPr>
    </w:p>
    <w:p>
      <w:pPr>
        <w:spacing w:line="360" w:lineRule="auto"/>
        <w:ind w:firstLine="482"/>
        <w:jc w:val="center"/>
        <w:rPr>
          <w:rFonts w:hint="eastAsia" w:ascii="仿宋" w:hAnsi="仿宋" w:eastAsia="仿宋" w:cs="仿宋"/>
          <w:b/>
          <w:sz w:val="24"/>
        </w:rPr>
      </w:pPr>
    </w:p>
    <w:p>
      <w:pPr>
        <w:spacing w:line="360" w:lineRule="auto"/>
        <w:rPr>
          <w:rFonts w:hint="eastAsia" w:ascii="仿宋" w:hAnsi="仿宋" w:eastAsia="仿宋" w:cs="仿宋_GB2312"/>
          <w:b/>
          <w:color w:val="000000"/>
          <w:sz w:val="30"/>
          <w:szCs w:val="30"/>
        </w:rPr>
      </w:pPr>
    </w:p>
    <w:p>
      <w:pPr>
        <w:spacing w:line="360" w:lineRule="auto"/>
        <w:rPr>
          <w:rFonts w:hint="eastAsia"/>
        </w:rPr>
      </w:pPr>
      <w:r>
        <w:rPr>
          <w:rFonts w:hint="eastAsia"/>
        </w:rPr>
        <w:t xml:space="preserve">                          </w:t>
      </w:r>
    </w:p>
    <w:p>
      <w:r>
        <w:rPr>
          <w:rFonts w:hint="eastAsia"/>
        </w:rPr>
        <w:br w:type="page"/>
      </w:r>
    </w:p>
    <w:p>
      <w:pPr>
        <w:numPr>
          <w:ilvl w:val="0"/>
          <w:numId w:val="0"/>
        </w:numPr>
        <w:spacing w:line="360" w:lineRule="auto"/>
        <w:jc w:val="center"/>
        <w:rPr>
          <w:rFonts w:hint="eastAsia" w:cs="Times New Roman" w:asciiTheme="majorEastAsia" w:hAnsiTheme="majorEastAsia" w:eastAsiaTheme="majorEastAsia"/>
          <w:b/>
          <w:bCs/>
          <w:color w:val="auto"/>
          <w:kern w:val="2"/>
          <w:sz w:val="32"/>
          <w:szCs w:val="28"/>
          <w:lang w:val="en-US" w:eastAsia="zh-CN" w:bidi="ar-SA"/>
        </w:rPr>
      </w:pPr>
      <w:r>
        <w:rPr>
          <w:rFonts w:hint="eastAsia" w:cs="Times New Roman" w:asciiTheme="majorEastAsia" w:hAnsiTheme="majorEastAsia" w:eastAsiaTheme="majorEastAsia"/>
          <w:b/>
          <w:bCs/>
          <w:color w:val="auto"/>
          <w:kern w:val="2"/>
          <w:sz w:val="32"/>
          <w:szCs w:val="28"/>
          <w:lang w:val="en-US" w:eastAsia="zh-CN" w:bidi="ar-SA"/>
        </w:rPr>
        <w:t>十一、供应商情况表</w:t>
      </w:r>
    </w:p>
    <w:tbl>
      <w:tblPr>
        <w:tblStyle w:val="38"/>
        <w:tblW w:w="940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175"/>
        <w:gridCol w:w="1107"/>
        <w:gridCol w:w="119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供应商名称</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注册地址</w:t>
            </w:r>
          </w:p>
        </w:tc>
        <w:tc>
          <w:tcPr>
            <w:tcW w:w="3792" w:type="dxa"/>
            <w:gridSpan w:val="3"/>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458"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邮政编码</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联系方式</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联系人</w:t>
            </w:r>
          </w:p>
        </w:tc>
        <w:tc>
          <w:tcPr>
            <w:tcW w:w="273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电话</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传真</w:t>
            </w:r>
          </w:p>
        </w:tc>
        <w:tc>
          <w:tcPr>
            <w:tcW w:w="273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网址</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组织结构</w:t>
            </w:r>
          </w:p>
        </w:tc>
        <w:tc>
          <w:tcPr>
            <w:tcW w:w="7724" w:type="dxa"/>
            <w:gridSpan w:val="7"/>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法定代表人</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姓名</w:t>
            </w:r>
          </w:p>
        </w:tc>
        <w:tc>
          <w:tcPr>
            <w:tcW w:w="1362"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37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项目负责人</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姓名</w:t>
            </w:r>
          </w:p>
        </w:tc>
        <w:tc>
          <w:tcPr>
            <w:tcW w:w="1362"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37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成立时间</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5302" w:type="dxa"/>
            <w:gridSpan w:val="5"/>
            <w:tcBorders>
              <w:bottom w:val="single" w:color="auto" w:sz="4" w:space="0"/>
              <w:right w:val="single" w:color="auto" w:sz="4" w:space="0"/>
            </w:tcBorders>
            <w:noWrap w:val="0"/>
            <w:vAlign w:val="center"/>
          </w:tcPr>
          <w:p>
            <w:pPr>
              <w:autoSpaceDE w:val="0"/>
              <w:autoSpaceDN w:val="0"/>
              <w:adjustRightInd w:val="0"/>
              <w:spacing w:line="400" w:lineRule="exact"/>
              <w:ind w:firstLine="1680" w:firstLineChars="700"/>
              <w:rPr>
                <w:rFonts w:hint="eastAsia" w:ascii="仿宋" w:hAnsi="仿宋" w:eastAsia="仿宋" w:cs="仿宋"/>
                <w:color w:val="000000"/>
                <w:kern w:val="0"/>
                <w:sz w:val="24"/>
              </w:rPr>
            </w:pPr>
            <w:r>
              <w:rPr>
                <w:rFonts w:hint="eastAsia" w:ascii="仿宋" w:hAnsi="仿宋" w:eastAsia="仿宋" w:cs="仿宋"/>
                <w:color w:val="000000"/>
                <w:kern w:val="0"/>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pPr>
              <w:topLinePunct/>
              <w:spacing w:line="440" w:lineRule="exact"/>
              <w:ind w:firstLine="480"/>
              <w:jc w:val="center"/>
              <w:rPr>
                <w:rFonts w:hint="eastAsia" w:ascii="仿宋" w:hAnsi="仿宋" w:eastAsia="仿宋"/>
                <w:sz w:val="24"/>
              </w:rPr>
            </w:pPr>
            <w:r>
              <w:rPr>
                <w:rFonts w:hint="eastAsia" w:ascii="仿宋" w:hAnsi="仿宋" w:eastAsia="仿宋"/>
                <w:sz w:val="24"/>
              </w:rPr>
              <w:t>统一社会信用代码</w:t>
            </w:r>
          </w:p>
        </w:tc>
        <w:tc>
          <w:tcPr>
            <w:tcW w:w="2422" w:type="dxa"/>
            <w:gridSpan w:val="2"/>
            <w:tcBorders>
              <w:top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370" w:type="dxa"/>
            <w:vMerge w:val="restart"/>
            <w:tcBorders>
              <w:top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633" w:type="dxa"/>
            <w:gridSpan w:val="2"/>
            <w:tcBorders>
              <w:top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高级职称人员</w:t>
            </w:r>
          </w:p>
        </w:tc>
        <w:tc>
          <w:tcPr>
            <w:tcW w:w="2299" w:type="dxa"/>
            <w:gridSpan w:val="2"/>
            <w:tcBorders>
              <w:top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注册资金</w:t>
            </w:r>
          </w:p>
        </w:tc>
        <w:tc>
          <w:tcPr>
            <w:tcW w:w="242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633" w:type="dxa"/>
            <w:gridSpan w:val="2"/>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中级职称人员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开户银行</w:t>
            </w:r>
          </w:p>
        </w:tc>
        <w:tc>
          <w:tcPr>
            <w:tcW w:w="242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633" w:type="dxa"/>
            <w:gridSpan w:val="2"/>
            <w:noWrap w:val="0"/>
            <w:vAlign w:val="center"/>
          </w:tcPr>
          <w:p>
            <w:pPr>
              <w:autoSpaceDE w:val="0"/>
              <w:autoSpaceDN w:val="0"/>
              <w:adjustRightInd w:val="0"/>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初级职称人员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账号</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370" w:type="dxa"/>
            <w:vMerge w:val="continue"/>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p>
        </w:tc>
        <w:tc>
          <w:tcPr>
            <w:tcW w:w="1633"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其他</w:t>
            </w:r>
          </w:p>
        </w:tc>
        <w:tc>
          <w:tcPr>
            <w:tcW w:w="2299" w:type="dxa"/>
            <w:gridSpan w:val="2"/>
            <w:tcBorders>
              <w:bottom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rPr>
                <w:rFonts w:hint="eastAsia" w:ascii="仿宋" w:hAnsi="仿宋" w:eastAsia="仿宋" w:cs="仿宋"/>
                <w:color w:val="000000"/>
                <w:kern w:val="0"/>
                <w:sz w:val="24"/>
              </w:rPr>
            </w:pPr>
            <w:r>
              <w:rPr>
                <w:rFonts w:hint="eastAsia" w:ascii="仿宋" w:hAnsi="仿宋" w:eastAsia="仿宋"/>
                <w:sz w:val="24"/>
              </w:rPr>
              <w:t>近二年财务简况</w:t>
            </w:r>
          </w:p>
        </w:tc>
        <w:tc>
          <w:tcPr>
            <w:tcW w:w="7724" w:type="dxa"/>
            <w:gridSpan w:val="7"/>
            <w:tcBorders>
              <w:top w:val="single" w:color="auto" w:sz="4" w:space="0"/>
              <w:right w:val="single" w:color="auto" w:sz="4" w:space="0"/>
            </w:tcBorders>
            <w:noWrap w:val="0"/>
            <w:vAlign w:val="center"/>
          </w:tcPr>
          <w:p>
            <w:pPr>
              <w:topLinePunct/>
              <w:spacing w:line="440" w:lineRule="exact"/>
              <w:ind w:firstLine="480"/>
              <w:jc w:val="left"/>
              <w:rPr>
                <w:rFonts w:hint="eastAsia"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年度净资产：           营业额：        利润：</w:t>
            </w:r>
          </w:p>
          <w:p>
            <w:pPr>
              <w:autoSpaceDE w:val="0"/>
              <w:autoSpaceDN w:val="0"/>
              <w:adjustRightInd w:val="0"/>
              <w:spacing w:line="400" w:lineRule="exact"/>
              <w:ind w:firstLine="480"/>
              <w:rPr>
                <w:rFonts w:hint="eastAsia" w:ascii="仿宋" w:hAnsi="仿宋" w:eastAsia="仿宋" w:cs="仿宋"/>
                <w:b/>
                <w:bCs/>
                <w:color w:val="000000"/>
                <w:kern w:val="0"/>
                <w:sz w:val="24"/>
              </w:rPr>
            </w:pPr>
            <w:r>
              <w:rPr>
                <w:rFonts w:hint="eastAsia" w:ascii="仿宋" w:hAnsi="仿宋" w:eastAsia="仿宋"/>
                <w:sz w:val="24"/>
              </w:rPr>
              <w:t>年度净资产：           营业额：         利润：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3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经营范围</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2"/>
              <w:rPr>
                <w:rFonts w:hint="eastAsia" w:ascii="仿宋" w:hAnsi="仿宋" w:eastAsia="仿宋" w:cs="仿宋"/>
                <w:b/>
                <w:bCs/>
                <w:color w:val="000000"/>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77" w:type="dxa"/>
            <w:tcBorders>
              <w:left w:val="single" w:color="auto" w:sz="4" w:space="0"/>
              <w:bottom w:val="single" w:color="auto" w:sz="4" w:space="0"/>
            </w:tcBorders>
            <w:noWrap w:val="0"/>
            <w:vAlign w:val="top"/>
          </w:tcPr>
          <w:p>
            <w:pPr>
              <w:autoSpaceDE w:val="0"/>
              <w:autoSpaceDN w:val="0"/>
              <w:adjustRightInd w:val="0"/>
              <w:spacing w:line="400" w:lineRule="exact"/>
              <w:ind w:firstLine="480"/>
              <w:jc w:val="center"/>
              <w:rPr>
                <w:rFonts w:hint="eastAsia" w:ascii="仿宋" w:hAnsi="仿宋" w:eastAsia="仿宋" w:cs="仿宋"/>
                <w:color w:val="000000"/>
                <w:kern w:val="0"/>
                <w:sz w:val="24"/>
              </w:rPr>
            </w:pPr>
            <w:r>
              <w:rPr>
                <w:rFonts w:hint="eastAsia" w:ascii="仿宋" w:hAnsi="仿宋" w:eastAsia="仿宋" w:cs="仿宋"/>
                <w:color w:val="000000"/>
                <w:kern w:val="0"/>
                <w:sz w:val="24"/>
              </w:rPr>
              <w:t>备注</w:t>
            </w:r>
          </w:p>
        </w:tc>
        <w:tc>
          <w:tcPr>
            <w:tcW w:w="7724" w:type="dxa"/>
            <w:gridSpan w:val="7"/>
            <w:tcBorders>
              <w:bottom w:val="single" w:color="auto" w:sz="4" w:space="0"/>
              <w:right w:val="single" w:color="auto" w:sz="4" w:space="0"/>
            </w:tcBorders>
            <w:noWrap w:val="0"/>
            <w:vAlign w:val="top"/>
          </w:tcPr>
          <w:p>
            <w:pPr>
              <w:autoSpaceDE w:val="0"/>
              <w:autoSpaceDN w:val="0"/>
              <w:adjustRightInd w:val="0"/>
              <w:spacing w:line="400" w:lineRule="exact"/>
              <w:ind w:firstLine="480"/>
              <w:jc w:val="left"/>
              <w:rPr>
                <w:rFonts w:hint="eastAsia" w:ascii="仿宋" w:hAnsi="仿宋" w:eastAsia="仿宋" w:cs="仿宋"/>
                <w:color w:val="000000"/>
                <w:kern w:val="0"/>
                <w:sz w:val="24"/>
              </w:rPr>
            </w:pPr>
          </w:p>
        </w:tc>
      </w:tr>
    </w:tbl>
    <w:p>
      <w:pPr>
        <w:autoSpaceDE w:val="0"/>
        <w:autoSpaceDN w:val="0"/>
        <w:adjustRightInd w:val="0"/>
        <w:snapToGrid w:val="0"/>
        <w:spacing w:before="25" w:after="25" w:line="360" w:lineRule="auto"/>
        <w:ind w:firstLine="480"/>
        <w:rPr>
          <w:rFonts w:hint="eastAsia" w:ascii="仿宋" w:hAnsi="仿宋" w:eastAsia="仿宋"/>
          <w:sz w:val="24"/>
          <w:lang w:val="zh-CN"/>
        </w:rPr>
      </w:pPr>
      <w:r>
        <w:rPr>
          <w:rFonts w:hint="eastAsia" w:ascii="仿宋" w:hAnsi="仿宋" w:eastAsia="仿宋"/>
          <w:sz w:val="24"/>
        </w:rPr>
        <w:t>供应商</w:t>
      </w:r>
      <w:r>
        <w:rPr>
          <w:rFonts w:hint="eastAsia" w:ascii="仿宋" w:hAnsi="仿宋" w:eastAsia="仿宋"/>
          <w:sz w:val="24"/>
          <w:lang w:val="zh-CN"/>
        </w:rPr>
        <w:t>授权代表（签字）：</w:t>
      </w:r>
      <w:r>
        <w:rPr>
          <w:rFonts w:hint="eastAsia" w:ascii="仿宋" w:hAnsi="仿宋" w:eastAsia="仿宋"/>
          <w:sz w:val="24"/>
          <w:u w:val="single"/>
          <w:lang w:val="zh-CN"/>
        </w:rPr>
        <w:t xml:space="preserve">             </w:t>
      </w:r>
      <w:r>
        <w:rPr>
          <w:rFonts w:hint="eastAsia" w:ascii="仿宋" w:hAnsi="仿宋" w:eastAsia="仿宋"/>
          <w:sz w:val="24"/>
          <w:lang w:val="zh-CN"/>
        </w:rPr>
        <w:t xml:space="preserve">                        </w:t>
      </w:r>
    </w:p>
    <w:p>
      <w:pPr>
        <w:autoSpaceDE w:val="0"/>
        <w:autoSpaceDN w:val="0"/>
        <w:adjustRightInd w:val="0"/>
        <w:snapToGrid w:val="0"/>
        <w:spacing w:before="25" w:after="25" w:line="360" w:lineRule="auto"/>
        <w:ind w:firstLine="480"/>
        <w:rPr>
          <w:rFonts w:hint="eastAsia" w:ascii="仿宋" w:hAnsi="仿宋" w:eastAsia="仿宋"/>
          <w:sz w:val="24"/>
          <w:lang w:val="zh-CN"/>
        </w:rPr>
      </w:pPr>
      <w:r>
        <w:rPr>
          <w:rFonts w:hint="eastAsia" w:ascii="仿宋" w:hAnsi="仿宋" w:eastAsia="仿宋"/>
          <w:sz w:val="24"/>
        </w:rPr>
        <w:t>供应商(盖章)：</w:t>
      </w:r>
      <w:r>
        <w:rPr>
          <w:rFonts w:hint="eastAsia" w:ascii="仿宋" w:hAnsi="仿宋" w:eastAsia="仿宋"/>
          <w:sz w:val="24"/>
          <w:u w:val="single"/>
        </w:rPr>
        <w:t xml:space="preserve">                       </w:t>
      </w:r>
      <w:r>
        <w:rPr>
          <w:rFonts w:hint="eastAsia" w:ascii="仿宋" w:hAnsi="仿宋" w:eastAsia="仿宋"/>
          <w:sz w:val="24"/>
          <w:lang w:val="zh-CN"/>
        </w:rPr>
        <w:t xml:space="preserve">  </w:t>
      </w:r>
    </w:p>
    <w:p>
      <w:pPr>
        <w:tabs>
          <w:tab w:val="left" w:pos="5580"/>
        </w:tabs>
        <w:spacing w:before="120"/>
        <w:ind w:firstLine="480"/>
        <w:rPr>
          <w:rFonts w:hint="eastAsia" w:ascii="仿宋" w:hAnsi="仿宋" w:eastAsia="仿宋" w:cs="仿宋"/>
          <w:b/>
          <w:sz w:val="28"/>
          <w:szCs w:val="28"/>
        </w:rPr>
      </w:pPr>
      <w:r>
        <w:rPr>
          <w:rFonts w:hint="eastAsia" w:ascii="仿宋" w:hAnsi="仿宋" w:eastAsia="仿宋"/>
          <w:sz w:val="24"/>
        </w:rPr>
        <w:t>日         期：</w:t>
      </w:r>
      <w:r>
        <w:rPr>
          <w:rFonts w:hint="eastAsia" w:ascii="仿宋" w:hAnsi="仿宋" w:eastAsia="仿宋"/>
          <w:sz w:val="24"/>
          <w:u w:val="single"/>
        </w:rPr>
        <w:t xml:space="preserve">                        </w:t>
      </w:r>
    </w:p>
    <w:p>
      <w:pPr>
        <w:pStyle w:val="18"/>
      </w:pPr>
    </w:p>
    <w:p>
      <w:pPr>
        <w:bidi w:val="0"/>
        <w:rPr>
          <w:rFonts w:ascii="Calibri" w:hAnsi="Calibri" w:eastAsia="宋体" w:cs="Times New Roman"/>
          <w:kern w:val="2"/>
          <w:sz w:val="21"/>
          <w:szCs w:val="22"/>
          <w:lang w:val="en-US" w:eastAsia="zh-CN" w:bidi="ar-SA"/>
        </w:rPr>
      </w:pPr>
    </w:p>
    <w:p>
      <w:pPr>
        <w:numPr>
          <w:ilvl w:val="0"/>
          <w:numId w:val="0"/>
        </w:numPr>
        <w:spacing w:line="360" w:lineRule="auto"/>
        <w:jc w:val="center"/>
        <w:rPr>
          <w:rFonts w:hint="eastAsia" w:cs="Times New Roman" w:asciiTheme="majorEastAsia" w:hAnsiTheme="majorEastAsia" w:eastAsiaTheme="majorEastAsia"/>
          <w:b/>
          <w:bCs/>
          <w:color w:val="auto"/>
          <w:kern w:val="2"/>
          <w:sz w:val="32"/>
          <w:szCs w:val="28"/>
          <w:lang w:val="en-US" w:eastAsia="zh-CN" w:bidi="ar-SA"/>
        </w:rPr>
      </w:pPr>
      <w:r>
        <w:rPr>
          <w:rFonts w:hint="eastAsia" w:cs="Times New Roman" w:asciiTheme="majorEastAsia" w:hAnsiTheme="majorEastAsia" w:eastAsiaTheme="majorEastAsia"/>
          <w:b/>
          <w:bCs/>
          <w:color w:val="auto"/>
          <w:kern w:val="2"/>
          <w:sz w:val="32"/>
          <w:szCs w:val="28"/>
          <w:lang w:val="en-US" w:eastAsia="zh-CN" w:bidi="ar-SA"/>
        </w:rPr>
        <w:t>十二、关于资格的声明函</w:t>
      </w: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val="en-US" w:eastAsia="zh-CN"/>
        </w:rPr>
        <w:t>乌苏市政务服务中心</w:t>
      </w:r>
      <w:r>
        <w:rPr>
          <w:rFonts w:hint="eastAsia" w:ascii="仿宋" w:hAnsi="仿宋" w:eastAsia="仿宋" w:cs="仿宋"/>
          <w:sz w:val="24"/>
        </w:rPr>
        <w:t>：</w:t>
      </w:r>
    </w:p>
    <w:p>
      <w:pPr>
        <w:spacing w:line="360" w:lineRule="auto"/>
        <w:ind w:firstLine="480"/>
        <w:rPr>
          <w:rFonts w:hint="eastAsia" w:ascii="仿宋" w:hAnsi="仿宋" w:eastAsia="仿宋" w:cs="仿宋"/>
          <w:sz w:val="24"/>
        </w:rPr>
      </w:pPr>
      <w:r>
        <w:rPr>
          <w:rFonts w:hint="eastAsia" w:ascii="仿宋" w:hAnsi="仿宋" w:eastAsia="仿宋" w:cs="仿宋"/>
          <w:sz w:val="24"/>
        </w:rPr>
        <w:t>关于贵方20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日第（项目编号）竞争性磋商公告关于</w:t>
      </w:r>
      <w:r>
        <w:rPr>
          <w:rFonts w:hint="eastAsia" w:ascii="仿宋" w:hAnsi="仿宋" w:eastAsia="仿宋" w:cs="仿宋"/>
          <w:sz w:val="24"/>
          <w:u w:val="single"/>
        </w:rPr>
        <w:t>“     ”</w:t>
      </w:r>
      <w:r>
        <w:rPr>
          <w:rFonts w:hint="eastAsia" w:ascii="仿宋" w:hAnsi="仿宋" w:eastAsia="仿宋" w:cs="仿宋"/>
          <w:sz w:val="24"/>
        </w:rPr>
        <w:t>的项目，本签字人愿意参加磋商响应，并有能力提供</w:t>
      </w:r>
      <w:r>
        <w:rPr>
          <w:rFonts w:hint="eastAsia" w:ascii="仿宋" w:hAnsi="仿宋" w:eastAsia="仿宋" w:cs="仿宋"/>
          <w:sz w:val="24"/>
          <w:u w:val="single"/>
        </w:rPr>
        <w:t>（项目名称）</w:t>
      </w:r>
      <w:r>
        <w:rPr>
          <w:rFonts w:hint="eastAsia" w:ascii="仿宋" w:hAnsi="仿宋" w:eastAsia="仿宋" w:cs="仿宋"/>
          <w:sz w:val="24"/>
        </w:rPr>
        <w:t>项目中的</w:t>
      </w:r>
      <w:r>
        <w:rPr>
          <w:rFonts w:hint="eastAsia" w:ascii="仿宋" w:hAnsi="仿宋" w:eastAsia="仿宋" w:cs="仿宋"/>
          <w:sz w:val="24"/>
          <w:u w:val="single"/>
        </w:rPr>
        <w:t>（分包编号及服务名称）</w:t>
      </w:r>
      <w:r>
        <w:rPr>
          <w:rFonts w:hint="eastAsia" w:ascii="仿宋" w:hAnsi="仿宋" w:eastAsia="仿宋" w:cs="仿宋"/>
          <w:sz w:val="24"/>
        </w:rPr>
        <w:t>相关服务，并保证所提交的所有文件和说明是真实和准确的。</w:t>
      </w:r>
    </w:p>
    <w:p>
      <w:pPr>
        <w:spacing w:line="360" w:lineRule="auto"/>
        <w:ind w:firstLine="480"/>
        <w:rPr>
          <w:rFonts w:hint="eastAsia"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u w:val="single"/>
        </w:rPr>
        <w:t xml:space="preserve">  供应商名称  </w:t>
      </w:r>
      <w:r>
        <w:rPr>
          <w:rFonts w:hint="eastAsia" w:ascii="仿宋" w:hAnsi="仿宋" w:eastAsia="仿宋" w:cs="仿宋"/>
          <w:sz w:val="24"/>
        </w:rPr>
        <w:t xml:space="preserve">   签字人姓名、职务：</w:t>
      </w:r>
      <w:r>
        <w:rPr>
          <w:rFonts w:hint="eastAsia" w:ascii="仿宋" w:hAnsi="仿宋" w:eastAsia="仿宋" w:cs="仿宋"/>
          <w:sz w:val="24"/>
          <w:u w:val="single"/>
        </w:rPr>
        <w:t xml:space="preserve">               </w:t>
      </w:r>
    </w:p>
    <w:p>
      <w:pPr>
        <w:spacing w:line="360" w:lineRule="auto"/>
        <w:ind w:firstLine="480"/>
        <w:rPr>
          <w:rFonts w:hint="eastAsia" w:ascii="仿宋" w:hAnsi="仿宋" w:eastAsia="仿宋" w:cs="仿宋"/>
          <w:sz w:val="24"/>
          <w:u w:val="single"/>
        </w:rPr>
      </w:pPr>
      <w:r>
        <w:rPr>
          <w:rFonts w:hint="eastAsia" w:ascii="仿宋" w:hAnsi="仿宋" w:eastAsia="仿宋" w:cs="仿宋"/>
          <w:sz w:val="24"/>
        </w:rPr>
        <w:t xml:space="preserve">地址：                </w:t>
      </w:r>
      <w:r>
        <w:rPr>
          <w:rFonts w:hint="eastAsia" w:ascii="仿宋" w:hAnsi="仿宋" w:eastAsia="仿宋" w:cs="仿宋"/>
          <w:sz w:val="24"/>
          <w:lang w:val="en-US" w:eastAsia="zh-CN"/>
        </w:rPr>
        <w:t>授权</w:t>
      </w:r>
      <w:r>
        <w:rPr>
          <w:rFonts w:hint="eastAsia" w:ascii="仿宋" w:hAnsi="仿宋" w:eastAsia="仿宋" w:cs="仿宋"/>
          <w:sz w:val="24"/>
        </w:rPr>
        <w:t>签署本资格文件人：</w:t>
      </w:r>
      <w:r>
        <w:rPr>
          <w:rFonts w:hint="eastAsia" w:ascii="仿宋" w:hAnsi="仿宋" w:eastAsia="仿宋" w:cs="仿宋"/>
          <w:sz w:val="24"/>
          <w:u w:val="single"/>
        </w:rPr>
        <w:t xml:space="preserve">授权人姓名 </w:t>
      </w:r>
    </w:p>
    <w:p>
      <w:pPr>
        <w:spacing w:line="360" w:lineRule="auto"/>
        <w:ind w:firstLine="480"/>
        <w:rPr>
          <w:rFonts w:hint="eastAsia" w:ascii="仿宋" w:hAnsi="仿宋" w:eastAsia="仿宋" w:cs="仿宋"/>
          <w:sz w:val="24"/>
        </w:rPr>
      </w:pPr>
      <w:r>
        <w:rPr>
          <w:rFonts w:hint="eastAsia" w:ascii="仿宋" w:hAnsi="仿宋" w:eastAsia="仿宋" w:cs="仿宋"/>
          <w:sz w:val="24"/>
        </w:rPr>
        <w:t xml:space="preserve">传真：        </w:t>
      </w:r>
    </w:p>
    <w:p>
      <w:pPr>
        <w:spacing w:line="360" w:lineRule="auto"/>
        <w:ind w:firstLine="480"/>
        <w:rPr>
          <w:rFonts w:hint="eastAsia" w:ascii="仿宋" w:hAnsi="仿宋" w:eastAsia="仿宋" w:cs="仿宋"/>
          <w:sz w:val="24"/>
        </w:rPr>
      </w:pPr>
      <w:r>
        <w:rPr>
          <w:rFonts w:hint="eastAsia" w:ascii="仿宋" w:hAnsi="仿宋" w:eastAsia="仿宋" w:cs="仿宋"/>
          <w:sz w:val="24"/>
        </w:rPr>
        <w:t xml:space="preserve">邮编：                      电话：      </w:t>
      </w:r>
    </w:p>
    <w:p>
      <w:pPr>
        <w:spacing w:line="360" w:lineRule="auto"/>
        <w:ind w:firstLine="480"/>
        <w:rPr>
          <w:rFonts w:hint="eastAsia" w:ascii="仿宋" w:hAnsi="仿宋" w:eastAsia="仿宋" w:cs="仿宋"/>
          <w:sz w:val="24"/>
        </w:rPr>
      </w:pPr>
      <w:r>
        <w:rPr>
          <w:rFonts w:hint="eastAsia" w:ascii="仿宋" w:hAnsi="仿宋" w:eastAsia="仿宋" w:cs="仿宋"/>
          <w:sz w:val="24"/>
        </w:rPr>
        <w:t xml:space="preserve">供应商盖章：                                    </w:t>
      </w:r>
    </w:p>
    <w:p>
      <w:pPr>
        <w:spacing w:line="360" w:lineRule="auto"/>
        <w:ind w:firstLine="5520" w:firstLineChars="2300"/>
        <w:rPr>
          <w:rFonts w:hint="eastAsia" w:ascii="仿宋" w:hAnsi="仿宋" w:eastAsia="仿宋" w:cs="仿宋"/>
          <w:sz w:val="24"/>
        </w:rPr>
      </w:pPr>
      <w:r>
        <w:rPr>
          <w:rFonts w:hint="eastAsia" w:ascii="仿宋" w:hAnsi="仿宋" w:eastAsia="仿宋" w:cs="仿宋"/>
          <w:sz w:val="24"/>
        </w:rPr>
        <w:t xml:space="preserve"> 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18"/>
        <w:rPr>
          <w:rFonts w:ascii="Calibri" w:hAnsi="Calibri" w:eastAsia="宋体" w:cs="Times New Roman"/>
          <w:kern w:val="2"/>
          <w:sz w:val="21"/>
          <w:szCs w:val="22"/>
          <w:lang w:val="en-US" w:eastAsia="zh-CN" w:bidi="ar-SA"/>
        </w:rPr>
      </w:pPr>
    </w:p>
    <w:p>
      <w:pPr>
        <w:pStyle w:val="19"/>
        <w:rPr>
          <w:rFonts w:ascii="Calibri" w:hAnsi="Calibri" w:eastAsia="宋体" w:cs="Times New Roman"/>
          <w:kern w:val="2"/>
          <w:sz w:val="21"/>
          <w:szCs w:val="22"/>
          <w:lang w:val="en-US" w:eastAsia="zh-CN" w:bidi="ar-SA"/>
        </w:rPr>
      </w:pPr>
    </w:p>
    <w:p>
      <w:pPr>
        <w:rPr>
          <w:rFonts w:ascii="Calibri" w:hAnsi="Calibri" w:eastAsia="宋体" w:cs="Times New Roman"/>
          <w:kern w:val="2"/>
          <w:sz w:val="21"/>
          <w:szCs w:val="22"/>
          <w:lang w:val="en-US" w:eastAsia="zh-CN" w:bidi="ar-SA"/>
        </w:rPr>
      </w:pPr>
    </w:p>
    <w:p>
      <w:pPr>
        <w:pStyle w:val="18"/>
        <w:rPr>
          <w:rFonts w:ascii="Calibri" w:hAnsi="Calibri" w:eastAsia="宋体" w:cs="Times New Roman"/>
          <w:kern w:val="2"/>
          <w:sz w:val="21"/>
          <w:szCs w:val="22"/>
          <w:lang w:val="en-US" w:eastAsia="zh-CN" w:bidi="ar-SA"/>
        </w:rPr>
      </w:pPr>
    </w:p>
    <w:p>
      <w:pPr>
        <w:pStyle w:val="19"/>
        <w:rPr>
          <w:lang w:val="en-US" w:eastAsia="zh-CN"/>
        </w:rPr>
      </w:pPr>
    </w:p>
    <w:p>
      <w:pPr>
        <w:tabs>
          <w:tab w:val="left" w:pos="3109"/>
        </w:tabs>
        <w:bidi w:val="0"/>
        <w:ind w:firstLine="1285" w:firstLineChars="400"/>
        <w:jc w:val="left"/>
        <w:rPr>
          <w:sz w:val="32"/>
          <w:szCs w:val="32"/>
          <w:lang w:val="en-US" w:eastAsia="zh-CN"/>
        </w:rPr>
      </w:pPr>
      <w:bookmarkStart w:id="308" w:name="_Toc26482"/>
      <w:bookmarkStart w:id="309" w:name="_Toc18553"/>
      <w:bookmarkStart w:id="310" w:name="_Toc13778"/>
      <w:bookmarkStart w:id="311" w:name="_Toc17960"/>
      <w:bookmarkStart w:id="312" w:name="_Toc28685"/>
      <w:r>
        <w:rPr>
          <w:rFonts w:hint="eastAsia"/>
          <w:b/>
          <w:bCs/>
          <w:sz w:val="32"/>
          <w:szCs w:val="32"/>
          <w:lang w:val="en-US" w:eastAsia="zh-CN"/>
        </w:rPr>
        <w:t>十三</w:t>
      </w:r>
      <w:r>
        <w:rPr>
          <w:b/>
          <w:bCs/>
          <w:sz w:val="32"/>
          <w:szCs w:val="32"/>
        </w:rPr>
        <w:t>、</w:t>
      </w:r>
      <w:r>
        <w:rPr>
          <w:rFonts w:hint="eastAsia"/>
          <w:b/>
          <w:bCs/>
          <w:sz w:val="32"/>
          <w:szCs w:val="32"/>
          <w:lang w:eastAsia="zh-CN"/>
        </w:rPr>
        <w:t>响应单位认为需要提供的其他资料</w:t>
      </w:r>
      <w:bookmarkEnd w:id="308"/>
      <w:bookmarkEnd w:id="309"/>
      <w:bookmarkEnd w:id="310"/>
      <w:bookmarkEnd w:id="311"/>
      <w:bookmarkEnd w:id="312"/>
    </w:p>
    <w:p>
      <w:pPr>
        <w:ind w:left="0" w:leftChars="0" w:firstLine="0" w:firstLineChars="0"/>
        <w:jc w:val="both"/>
        <w:outlineLvl w:val="9"/>
        <w:rPr>
          <w:rFonts w:hint="eastAsia"/>
          <w:sz w:val="32"/>
          <w:szCs w:val="32"/>
          <w:lang w:val="en-US" w:eastAsia="zh-CN"/>
        </w:rPr>
      </w:pPr>
    </w:p>
    <w:sectPr>
      <w:headerReference r:id="rId6"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ngsana New">
    <w:panose1 w:val="02020603050405020304"/>
    <w:charset w:val="DE"/>
    <w:family w:val="roman"/>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4" w:space="1"/>
      </w:pBdr>
      <w:rPr>
        <w:rFonts w:hint="default" w:eastAsia="宋体"/>
        <w:lang w:val="en-US" w:eastAsia="zh-CN"/>
      </w:rPr>
    </w:pPr>
    <w:r>
      <w:rPr>
        <w:rFonts w:hint="eastAsia"/>
        <w:lang w:val="en-US" w:eastAsia="zh-CN"/>
      </w:rPr>
      <w:t xml:space="preserve">                                                                        乌苏市政务服务中心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5220" w:firstLineChars="2900"/>
      <w:rPr>
        <w:rFonts w:hint="eastAsia" w:ascii="Calibri" w:hAnsi="Calibri" w:eastAsia="宋体" w:cs="Times New Roman"/>
        <w:kern w:val="2"/>
        <w:sz w:val="18"/>
        <w:szCs w:val="18"/>
        <w:lang w:val="en-US" w:eastAsia="zh-CN" w:bidi="ar-SA"/>
      </w:rPr>
    </w:pPr>
  </w:p>
  <w:p>
    <w:pPr>
      <w:pBdr>
        <w:bottom w:val="single" w:color="auto" w:sz="4" w:space="0"/>
      </w:pBdr>
      <w:ind w:firstLine="6660" w:firstLineChars="3700"/>
      <w:rPr>
        <w:rFonts w:hint="default"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乌苏市政务服务中心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F9B4E"/>
    <w:multiLevelType w:val="singleLevel"/>
    <w:tmpl w:val="8E4F9B4E"/>
    <w:lvl w:ilvl="0" w:tentative="0">
      <w:start w:val="1"/>
      <w:numFmt w:val="decimal"/>
      <w:suff w:val="nothing"/>
      <w:lvlText w:val="%1、"/>
      <w:lvlJc w:val="left"/>
    </w:lvl>
  </w:abstractNum>
  <w:abstractNum w:abstractNumId="1">
    <w:nsid w:val="B0D89085"/>
    <w:multiLevelType w:val="singleLevel"/>
    <w:tmpl w:val="B0D89085"/>
    <w:lvl w:ilvl="0" w:tentative="0">
      <w:start w:val="7"/>
      <w:numFmt w:val="decimal"/>
      <w:suff w:val="nothing"/>
      <w:lvlText w:val="（%1）"/>
      <w:lvlJc w:val="left"/>
    </w:lvl>
  </w:abstractNum>
  <w:abstractNum w:abstractNumId="2">
    <w:nsid w:val="B321F74E"/>
    <w:multiLevelType w:val="singleLevel"/>
    <w:tmpl w:val="B321F74E"/>
    <w:lvl w:ilvl="0" w:tentative="0">
      <w:start w:val="1"/>
      <w:numFmt w:val="chineseCounting"/>
      <w:suff w:val="space"/>
      <w:lvlText w:val="第%1章"/>
      <w:lvlJc w:val="left"/>
      <w:pPr>
        <w:ind w:left="630"/>
      </w:pPr>
      <w:rPr>
        <w:rFonts w:hint="eastAsia"/>
      </w:rPr>
    </w:lvl>
  </w:abstractNum>
  <w:abstractNum w:abstractNumId="3">
    <w:nsid w:val="B9558ABA"/>
    <w:multiLevelType w:val="singleLevel"/>
    <w:tmpl w:val="B9558ABA"/>
    <w:lvl w:ilvl="0" w:tentative="0">
      <w:start w:val="5"/>
      <w:numFmt w:val="chineseCounting"/>
      <w:suff w:val="nothing"/>
      <w:lvlText w:val="%1、"/>
      <w:lvlJc w:val="left"/>
      <w:rPr>
        <w:rFonts w:hint="eastAsia"/>
      </w:rPr>
    </w:lvl>
  </w:abstractNum>
  <w:abstractNum w:abstractNumId="4">
    <w:nsid w:val="D479469F"/>
    <w:multiLevelType w:val="singleLevel"/>
    <w:tmpl w:val="D479469F"/>
    <w:lvl w:ilvl="0" w:tentative="0">
      <w:start w:val="1"/>
      <w:numFmt w:val="decimal"/>
      <w:suff w:val="nothing"/>
      <w:lvlText w:val="（%1）"/>
      <w:lvlJc w:val="left"/>
    </w:lvl>
  </w:abstractNum>
  <w:abstractNum w:abstractNumId="5">
    <w:nsid w:val="23425BF4"/>
    <w:multiLevelType w:val="singleLevel"/>
    <w:tmpl w:val="23425BF4"/>
    <w:lvl w:ilvl="0" w:tentative="0">
      <w:start w:val="1"/>
      <w:numFmt w:val="chineseCounting"/>
      <w:suff w:val="nothing"/>
      <w:lvlText w:val="%1、"/>
      <w:lvlJc w:val="left"/>
      <w:rPr>
        <w:rFonts w:hint="eastAsia"/>
      </w:rPr>
    </w:lvl>
  </w:abstractNum>
  <w:abstractNum w:abstractNumId="6">
    <w:nsid w:val="264B843C"/>
    <w:multiLevelType w:val="singleLevel"/>
    <w:tmpl w:val="264B843C"/>
    <w:lvl w:ilvl="0" w:tentative="0">
      <w:start w:val="2"/>
      <w:numFmt w:val="decimal"/>
      <w:suff w:val="nothing"/>
      <w:lvlText w:val="%1、"/>
      <w:lvlJc w:val="left"/>
    </w:lvl>
  </w:abstractNum>
  <w:abstractNum w:abstractNumId="7">
    <w:nsid w:val="59F18048"/>
    <w:multiLevelType w:val="singleLevel"/>
    <w:tmpl w:val="59F18048"/>
    <w:lvl w:ilvl="0" w:tentative="0">
      <w:start w:val="9"/>
      <w:numFmt w:val="chineseCounting"/>
      <w:suff w:val="nothing"/>
      <w:lvlText w:val="%1、"/>
      <w:lvlJc w:val="left"/>
      <w:rPr>
        <w:rFonts w:hint="eastAsia"/>
      </w:rPr>
    </w:lvl>
  </w:abstractNum>
  <w:abstractNum w:abstractNumId="8">
    <w:nsid w:val="61A26AF3"/>
    <w:multiLevelType w:val="singleLevel"/>
    <w:tmpl w:val="61A26AF3"/>
    <w:lvl w:ilvl="0" w:tentative="0">
      <w:start w:val="4"/>
      <w:numFmt w:val="chineseCounting"/>
      <w:suff w:val="nothing"/>
      <w:lvlText w:val="%1、"/>
      <w:lvlJc w:val="left"/>
      <w:rPr>
        <w:rFonts w:hint="eastAsia"/>
      </w:rPr>
    </w:lvl>
  </w:abstractNum>
  <w:num w:numId="1">
    <w:abstractNumId w:val="2"/>
  </w:num>
  <w:num w:numId="2">
    <w:abstractNumId w:val="6"/>
  </w:num>
  <w:num w:numId="3">
    <w:abstractNumId w:val="8"/>
  </w:num>
  <w:num w:numId="4">
    <w:abstractNumId w:val="5"/>
  </w:num>
  <w:num w:numId="5">
    <w:abstractNumId w:val="4"/>
  </w:num>
  <w:num w:numId="6">
    <w:abstractNumId w:val="3"/>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M2VhZmJmMzg2ODg1MjIzZmE2MmJlOTNiZmVjY2IifQ=="/>
  </w:docVars>
  <w:rsids>
    <w:rsidRoot w:val="00172A27"/>
    <w:rsid w:val="0000015D"/>
    <w:rsid w:val="00002BF7"/>
    <w:rsid w:val="000036A4"/>
    <w:rsid w:val="00004DE9"/>
    <w:rsid w:val="00006744"/>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617"/>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5B6"/>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0FAD"/>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0BE1"/>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586"/>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2333"/>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3F37"/>
    <w:rsid w:val="005A4518"/>
    <w:rsid w:val="005A6486"/>
    <w:rsid w:val="005A677F"/>
    <w:rsid w:val="005A70BD"/>
    <w:rsid w:val="005A725D"/>
    <w:rsid w:val="005A7F4E"/>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AA6"/>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3BE3"/>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3E1D"/>
    <w:rsid w:val="006D4814"/>
    <w:rsid w:val="006D5D4C"/>
    <w:rsid w:val="006D6BAE"/>
    <w:rsid w:val="006D6EDF"/>
    <w:rsid w:val="006D731D"/>
    <w:rsid w:val="006E03F5"/>
    <w:rsid w:val="006E05BE"/>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9BB"/>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75849"/>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1D29"/>
    <w:rsid w:val="00902C2A"/>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741"/>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5C0"/>
    <w:rsid w:val="00AB38F3"/>
    <w:rsid w:val="00AB7630"/>
    <w:rsid w:val="00AC03BA"/>
    <w:rsid w:val="00AC080D"/>
    <w:rsid w:val="00AC127C"/>
    <w:rsid w:val="00AC2944"/>
    <w:rsid w:val="00AC3065"/>
    <w:rsid w:val="00AC491A"/>
    <w:rsid w:val="00AC6748"/>
    <w:rsid w:val="00AC6767"/>
    <w:rsid w:val="00AC6E0A"/>
    <w:rsid w:val="00AC76F4"/>
    <w:rsid w:val="00AC7742"/>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0E19"/>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3FA"/>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23C4"/>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278"/>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8A0"/>
    <w:rsid w:val="00D559A8"/>
    <w:rsid w:val="00D564C7"/>
    <w:rsid w:val="00D56F7B"/>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1EDB"/>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C7C1D"/>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448"/>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2F9D"/>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064C9A"/>
    <w:rsid w:val="0108435E"/>
    <w:rsid w:val="01114B27"/>
    <w:rsid w:val="01170C55"/>
    <w:rsid w:val="01227078"/>
    <w:rsid w:val="012D66CB"/>
    <w:rsid w:val="013E4BBF"/>
    <w:rsid w:val="014A1E70"/>
    <w:rsid w:val="014A2DD9"/>
    <w:rsid w:val="01514167"/>
    <w:rsid w:val="01576FB8"/>
    <w:rsid w:val="01657087"/>
    <w:rsid w:val="016E4695"/>
    <w:rsid w:val="017326A9"/>
    <w:rsid w:val="0176006D"/>
    <w:rsid w:val="01826A17"/>
    <w:rsid w:val="01830099"/>
    <w:rsid w:val="018F39D1"/>
    <w:rsid w:val="019E58AF"/>
    <w:rsid w:val="01A22C15"/>
    <w:rsid w:val="01A544B3"/>
    <w:rsid w:val="01B36BD0"/>
    <w:rsid w:val="01B85F94"/>
    <w:rsid w:val="01BF07A9"/>
    <w:rsid w:val="01D134FA"/>
    <w:rsid w:val="01EE7C08"/>
    <w:rsid w:val="01FD609D"/>
    <w:rsid w:val="02052A74"/>
    <w:rsid w:val="020A2568"/>
    <w:rsid w:val="020B6A0C"/>
    <w:rsid w:val="02117D9A"/>
    <w:rsid w:val="021A6C4F"/>
    <w:rsid w:val="021C29C7"/>
    <w:rsid w:val="021F4265"/>
    <w:rsid w:val="02315D47"/>
    <w:rsid w:val="023A4BFB"/>
    <w:rsid w:val="024E35D5"/>
    <w:rsid w:val="025C1016"/>
    <w:rsid w:val="026F6B0F"/>
    <w:rsid w:val="02777BFD"/>
    <w:rsid w:val="02920C55"/>
    <w:rsid w:val="0294775E"/>
    <w:rsid w:val="029E5C40"/>
    <w:rsid w:val="02C1531D"/>
    <w:rsid w:val="02C848FD"/>
    <w:rsid w:val="02CD3CC1"/>
    <w:rsid w:val="02DF39F5"/>
    <w:rsid w:val="02E22446"/>
    <w:rsid w:val="02E3687A"/>
    <w:rsid w:val="02FA082F"/>
    <w:rsid w:val="03064AB8"/>
    <w:rsid w:val="03082F4B"/>
    <w:rsid w:val="0311542F"/>
    <w:rsid w:val="03280EF8"/>
    <w:rsid w:val="033835B9"/>
    <w:rsid w:val="033F5582"/>
    <w:rsid w:val="035241C7"/>
    <w:rsid w:val="035E49F2"/>
    <w:rsid w:val="03685798"/>
    <w:rsid w:val="036B5832"/>
    <w:rsid w:val="036C4A9F"/>
    <w:rsid w:val="036F1BDB"/>
    <w:rsid w:val="03827C16"/>
    <w:rsid w:val="038500F8"/>
    <w:rsid w:val="03864561"/>
    <w:rsid w:val="03937E1A"/>
    <w:rsid w:val="0396194E"/>
    <w:rsid w:val="0396275C"/>
    <w:rsid w:val="039A309C"/>
    <w:rsid w:val="039C39E2"/>
    <w:rsid w:val="039D57BB"/>
    <w:rsid w:val="03CF3A69"/>
    <w:rsid w:val="03CF75C5"/>
    <w:rsid w:val="03D170F2"/>
    <w:rsid w:val="03D80B70"/>
    <w:rsid w:val="03E47515"/>
    <w:rsid w:val="03EA4D45"/>
    <w:rsid w:val="03EF5EB9"/>
    <w:rsid w:val="03F60B9E"/>
    <w:rsid w:val="03F93A73"/>
    <w:rsid w:val="03FC1482"/>
    <w:rsid w:val="040F6ABA"/>
    <w:rsid w:val="0410030A"/>
    <w:rsid w:val="04113609"/>
    <w:rsid w:val="04174A5D"/>
    <w:rsid w:val="041D688F"/>
    <w:rsid w:val="042046F5"/>
    <w:rsid w:val="04205325"/>
    <w:rsid w:val="042C4F6C"/>
    <w:rsid w:val="04402271"/>
    <w:rsid w:val="04433F37"/>
    <w:rsid w:val="044F0626"/>
    <w:rsid w:val="044F0706"/>
    <w:rsid w:val="04531FA4"/>
    <w:rsid w:val="04581CB1"/>
    <w:rsid w:val="04610B65"/>
    <w:rsid w:val="04697A1A"/>
    <w:rsid w:val="0482288A"/>
    <w:rsid w:val="04842D14"/>
    <w:rsid w:val="048447B6"/>
    <w:rsid w:val="048C31EB"/>
    <w:rsid w:val="04904E09"/>
    <w:rsid w:val="049F343C"/>
    <w:rsid w:val="04B1004E"/>
    <w:rsid w:val="04B14F1D"/>
    <w:rsid w:val="04B85326"/>
    <w:rsid w:val="04C16888"/>
    <w:rsid w:val="04E12B8F"/>
    <w:rsid w:val="04E225E4"/>
    <w:rsid w:val="04E74BBB"/>
    <w:rsid w:val="04EF43C3"/>
    <w:rsid w:val="04FA68C4"/>
    <w:rsid w:val="04FB3F3C"/>
    <w:rsid w:val="0505406E"/>
    <w:rsid w:val="051B49C3"/>
    <w:rsid w:val="053F22E2"/>
    <w:rsid w:val="053F3A8A"/>
    <w:rsid w:val="05493229"/>
    <w:rsid w:val="05511C23"/>
    <w:rsid w:val="055466C4"/>
    <w:rsid w:val="056E5958"/>
    <w:rsid w:val="057B5C57"/>
    <w:rsid w:val="057C5B78"/>
    <w:rsid w:val="058014BF"/>
    <w:rsid w:val="05926AFC"/>
    <w:rsid w:val="05A607FA"/>
    <w:rsid w:val="05C93DFF"/>
    <w:rsid w:val="05DE43BE"/>
    <w:rsid w:val="05E202CD"/>
    <w:rsid w:val="05ED6429"/>
    <w:rsid w:val="05EE5B60"/>
    <w:rsid w:val="05F45A09"/>
    <w:rsid w:val="05F6352F"/>
    <w:rsid w:val="05FE413F"/>
    <w:rsid w:val="06087B94"/>
    <w:rsid w:val="063E0A32"/>
    <w:rsid w:val="06450013"/>
    <w:rsid w:val="06462DE7"/>
    <w:rsid w:val="06485CEF"/>
    <w:rsid w:val="064C314F"/>
    <w:rsid w:val="06565D7C"/>
    <w:rsid w:val="06606BFB"/>
    <w:rsid w:val="066074E3"/>
    <w:rsid w:val="06624721"/>
    <w:rsid w:val="06722B32"/>
    <w:rsid w:val="06826167"/>
    <w:rsid w:val="06885C56"/>
    <w:rsid w:val="06893F59"/>
    <w:rsid w:val="068F7BED"/>
    <w:rsid w:val="06907A31"/>
    <w:rsid w:val="0698114A"/>
    <w:rsid w:val="069845E6"/>
    <w:rsid w:val="06A21AC2"/>
    <w:rsid w:val="06A236F5"/>
    <w:rsid w:val="06A25465"/>
    <w:rsid w:val="06B23548"/>
    <w:rsid w:val="06B6582E"/>
    <w:rsid w:val="06C4362D"/>
    <w:rsid w:val="06CE24B9"/>
    <w:rsid w:val="06D27AF8"/>
    <w:rsid w:val="06DF5D71"/>
    <w:rsid w:val="06EB6E0C"/>
    <w:rsid w:val="06F04422"/>
    <w:rsid w:val="06FA245C"/>
    <w:rsid w:val="06FA2BAB"/>
    <w:rsid w:val="0708351A"/>
    <w:rsid w:val="070E2E0A"/>
    <w:rsid w:val="07227821"/>
    <w:rsid w:val="07241122"/>
    <w:rsid w:val="0725106E"/>
    <w:rsid w:val="07252D2E"/>
    <w:rsid w:val="072C2A07"/>
    <w:rsid w:val="072D4D2F"/>
    <w:rsid w:val="07313928"/>
    <w:rsid w:val="073C5C1B"/>
    <w:rsid w:val="073E71A5"/>
    <w:rsid w:val="07462294"/>
    <w:rsid w:val="07487DBA"/>
    <w:rsid w:val="074D3623"/>
    <w:rsid w:val="074D4107"/>
    <w:rsid w:val="074F1307"/>
    <w:rsid w:val="07552D1E"/>
    <w:rsid w:val="07630750"/>
    <w:rsid w:val="07733269"/>
    <w:rsid w:val="07754928"/>
    <w:rsid w:val="07762B7A"/>
    <w:rsid w:val="077F6D01"/>
    <w:rsid w:val="078644A0"/>
    <w:rsid w:val="078B5EF9"/>
    <w:rsid w:val="079D7CBE"/>
    <w:rsid w:val="07BC4304"/>
    <w:rsid w:val="07C207B2"/>
    <w:rsid w:val="07D05526"/>
    <w:rsid w:val="07D23168"/>
    <w:rsid w:val="07D64BEA"/>
    <w:rsid w:val="07DB25F7"/>
    <w:rsid w:val="07E147B8"/>
    <w:rsid w:val="07EA70C4"/>
    <w:rsid w:val="07FC2953"/>
    <w:rsid w:val="07FD179B"/>
    <w:rsid w:val="08066F25"/>
    <w:rsid w:val="081622A9"/>
    <w:rsid w:val="081A2297"/>
    <w:rsid w:val="081B4781"/>
    <w:rsid w:val="083565CE"/>
    <w:rsid w:val="084A5547"/>
    <w:rsid w:val="084C0330"/>
    <w:rsid w:val="08515BAF"/>
    <w:rsid w:val="08573A0A"/>
    <w:rsid w:val="085B58CB"/>
    <w:rsid w:val="085E7DCE"/>
    <w:rsid w:val="08604E06"/>
    <w:rsid w:val="08607386"/>
    <w:rsid w:val="08663767"/>
    <w:rsid w:val="08674270"/>
    <w:rsid w:val="086A5B0F"/>
    <w:rsid w:val="08712537"/>
    <w:rsid w:val="08760957"/>
    <w:rsid w:val="08844E22"/>
    <w:rsid w:val="08913BA7"/>
    <w:rsid w:val="089A6295"/>
    <w:rsid w:val="089C1948"/>
    <w:rsid w:val="08A84D00"/>
    <w:rsid w:val="08BD20E2"/>
    <w:rsid w:val="08C6543B"/>
    <w:rsid w:val="08C9728E"/>
    <w:rsid w:val="08D85E5D"/>
    <w:rsid w:val="08E51639"/>
    <w:rsid w:val="08E6156B"/>
    <w:rsid w:val="08F53098"/>
    <w:rsid w:val="09012917"/>
    <w:rsid w:val="09075A53"/>
    <w:rsid w:val="091410F5"/>
    <w:rsid w:val="09187C60"/>
    <w:rsid w:val="092D0FC6"/>
    <w:rsid w:val="092D5890"/>
    <w:rsid w:val="09380446"/>
    <w:rsid w:val="09442803"/>
    <w:rsid w:val="094572E1"/>
    <w:rsid w:val="094E1FB7"/>
    <w:rsid w:val="095E1B17"/>
    <w:rsid w:val="096E7880"/>
    <w:rsid w:val="0973135D"/>
    <w:rsid w:val="098E4DDC"/>
    <w:rsid w:val="09A57A6F"/>
    <w:rsid w:val="09BC4A90"/>
    <w:rsid w:val="09BC683E"/>
    <w:rsid w:val="09BE25B6"/>
    <w:rsid w:val="09BF1E8A"/>
    <w:rsid w:val="09C15C02"/>
    <w:rsid w:val="09D25006"/>
    <w:rsid w:val="09F340E8"/>
    <w:rsid w:val="09FB55B8"/>
    <w:rsid w:val="09FE29B2"/>
    <w:rsid w:val="0A091873"/>
    <w:rsid w:val="0A1002DB"/>
    <w:rsid w:val="0A1641A0"/>
    <w:rsid w:val="0A171CC6"/>
    <w:rsid w:val="0A207AE8"/>
    <w:rsid w:val="0A261468"/>
    <w:rsid w:val="0A5D1DCF"/>
    <w:rsid w:val="0A5D4EC3"/>
    <w:rsid w:val="0A732D15"/>
    <w:rsid w:val="0A757553"/>
    <w:rsid w:val="0A78372D"/>
    <w:rsid w:val="0A8A06EA"/>
    <w:rsid w:val="0A9F669C"/>
    <w:rsid w:val="0AB06F03"/>
    <w:rsid w:val="0AB14F96"/>
    <w:rsid w:val="0AB614DF"/>
    <w:rsid w:val="0AB76477"/>
    <w:rsid w:val="0AC97464"/>
    <w:rsid w:val="0ADA5A33"/>
    <w:rsid w:val="0ADB0F46"/>
    <w:rsid w:val="0ADF0A36"/>
    <w:rsid w:val="0ADF454E"/>
    <w:rsid w:val="0AE53B72"/>
    <w:rsid w:val="0AEA7039"/>
    <w:rsid w:val="0B0E625D"/>
    <w:rsid w:val="0B1701D0"/>
    <w:rsid w:val="0B255C73"/>
    <w:rsid w:val="0B2B362C"/>
    <w:rsid w:val="0B2B3C7B"/>
    <w:rsid w:val="0B2D364C"/>
    <w:rsid w:val="0B570D79"/>
    <w:rsid w:val="0B5D51A9"/>
    <w:rsid w:val="0B5F56D3"/>
    <w:rsid w:val="0B68550A"/>
    <w:rsid w:val="0B696551"/>
    <w:rsid w:val="0B6E1DBA"/>
    <w:rsid w:val="0B811AED"/>
    <w:rsid w:val="0B8E48F8"/>
    <w:rsid w:val="0B930BFC"/>
    <w:rsid w:val="0B942010"/>
    <w:rsid w:val="0B9E6FCA"/>
    <w:rsid w:val="0BA23811"/>
    <w:rsid w:val="0BA578C2"/>
    <w:rsid w:val="0BA80E28"/>
    <w:rsid w:val="0BB05F2E"/>
    <w:rsid w:val="0BBC4F88"/>
    <w:rsid w:val="0BF95F2E"/>
    <w:rsid w:val="0C083FBC"/>
    <w:rsid w:val="0C150E84"/>
    <w:rsid w:val="0C1741FF"/>
    <w:rsid w:val="0C1C1816"/>
    <w:rsid w:val="0C211D10"/>
    <w:rsid w:val="0C403756"/>
    <w:rsid w:val="0C430577"/>
    <w:rsid w:val="0C46348A"/>
    <w:rsid w:val="0C4D19CF"/>
    <w:rsid w:val="0C4E52FA"/>
    <w:rsid w:val="0C7358DA"/>
    <w:rsid w:val="0C7B29E0"/>
    <w:rsid w:val="0C7C3D86"/>
    <w:rsid w:val="0C8E2713"/>
    <w:rsid w:val="0C940B85"/>
    <w:rsid w:val="0C943AA2"/>
    <w:rsid w:val="0C9910B8"/>
    <w:rsid w:val="0C9C64B3"/>
    <w:rsid w:val="0CB067C8"/>
    <w:rsid w:val="0CBC58F0"/>
    <w:rsid w:val="0CBE2103"/>
    <w:rsid w:val="0CC73E1B"/>
    <w:rsid w:val="0CC90DCD"/>
    <w:rsid w:val="0CD8573D"/>
    <w:rsid w:val="0CDC2945"/>
    <w:rsid w:val="0CE36AAF"/>
    <w:rsid w:val="0CEE6D0E"/>
    <w:rsid w:val="0CF57932"/>
    <w:rsid w:val="0CF83B56"/>
    <w:rsid w:val="0CFF716D"/>
    <w:rsid w:val="0D076FF8"/>
    <w:rsid w:val="0D125955"/>
    <w:rsid w:val="0D132C19"/>
    <w:rsid w:val="0D1C451A"/>
    <w:rsid w:val="0D1F511A"/>
    <w:rsid w:val="0D210709"/>
    <w:rsid w:val="0D2766C4"/>
    <w:rsid w:val="0D2B61B4"/>
    <w:rsid w:val="0D38442D"/>
    <w:rsid w:val="0D462D5E"/>
    <w:rsid w:val="0D501777"/>
    <w:rsid w:val="0D553231"/>
    <w:rsid w:val="0D6B65B1"/>
    <w:rsid w:val="0D780A8E"/>
    <w:rsid w:val="0D802BA6"/>
    <w:rsid w:val="0D817CDD"/>
    <w:rsid w:val="0D8D29CB"/>
    <w:rsid w:val="0D95068A"/>
    <w:rsid w:val="0D951880"/>
    <w:rsid w:val="0D990089"/>
    <w:rsid w:val="0DA05754"/>
    <w:rsid w:val="0DA43871"/>
    <w:rsid w:val="0DA66213"/>
    <w:rsid w:val="0DA675E9"/>
    <w:rsid w:val="0DAF257F"/>
    <w:rsid w:val="0DBC7D7B"/>
    <w:rsid w:val="0DBE3797"/>
    <w:rsid w:val="0DC914B7"/>
    <w:rsid w:val="0DCB2EC9"/>
    <w:rsid w:val="0DDA3736"/>
    <w:rsid w:val="0DDB5519"/>
    <w:rsid w:val="0DDE28D1"/>
    <w:rsid w:val="0DE66725"/>
    <w:rsid w:val="0DF21350"/>
    <w:rsid w:val="0DF7762E"/>
    <w:rsid w:val="0E02044D"/>
    <w:rsid w:val="0E032C8D"/>
    <w:rsid w:val="0E17160C"/>
    <w:rsid w:val="0E2844A2"/>
    <w:rsid w:val="0E2C6A66"/>
    <w:rsid w:val="0E417A7A"/>
    <w:rsid w:val="0E4312DC"/>
    <w:rsid w:val="0E623591"/>
    <w:rsid w:val="0E886B40"/>
    <w:rsid w:val="0E9733D5"/>
    <w:rsid w:val="0EB94056"/>
    <w:rsid w:val="0EC05EB6"/>
    <w:rsid w:val="0EC51CF1"/>
    <w:rsid w:val="0ED62E74"/>
    <w:rsid w:val="0ED87CF8"/>
    <w:rsid w:val="0EE20AF5"/>
    <w:rsid w:val="0EF0008C"/>
    <w:rsid w:val="0EF34AB0"/>
    <w:rsid w:val="0EFE5203"/>
    <w:rsid w:val="0F0A0CF9"/>
    <w:rsid w:val="0F0E3FB8"/>
    <w:rsid w:val="0F263105"/>
    <w:rsid w:val="0F2819B8"/>
    <w:rsid w:val="0F3F5F47"/>
    <w:rsid w:val="0F403A6D"/>
    <w:rsid w:val="0F451FFF"/>
    <w:rsid w:val="0F4C2412"/>
    <w:rsid w:val="0F6A6954"/>
    <w:rsid w:val="0F881AB1"/>
    <w:rsid w:val="0F8C5F99"/>
    <w:rsid w:val="0F946D68"/>
    <w:rsid w:val="0F9F0794"/>
    <w:rsid w:val="0FAE4E7B"/>
    <w:rsid w:val="0FB26719"/>
    <w:rsid w:val="0FB9435B"/>
    <w:rsid w:val="0FCD0EF4"/>
    <w:rsid w:val="0FD03043"/>
    <w:rsid w:val="0FD50BB8"/>
    <w:rsid w:val="0FD513AC"/>
    <w:rsid w:val="0FD7617F"/>
    <w:rsid w:val="0FDD12BC"/>
    <w:rsid w:val="0FE530EB"/>
    <w:rsid w:val="0FF87EA4"/>
    <w:rsid w:val="0FFE0884"/>
    <w:rsid w:val="0FFF516E"/>
    <w:rsid w:val="10120F66"/>
    <w:rsid w:val="1025065E"/>
    <w:rsid w:val="103D3324"/>
    <w:rsid w:val="104135F9"/>
    <w:rsid w:val="104430E9"/>
    <w:rsid w:val="104906FF"/>
    <w:rsid w:val="10516795"/>
    <w:rsid w:val="1053405A"/>
    <w:rsid w:val="1057106E"/>
    <w:rsid w:val="10635C65"/>
    <w:rsid w:val="10675755"/>
    <w:rsid w:val="106819E4"/>
    <w:rsid w:val="1068327B"/>
    <w:rsid w:val="10685076"/>
    <w:rsid w:val="106A6ACC"/>
    <w:rsid w:val="10704177"/>
    <w:rsid w:val="10731193"/>
    <w:rsid w:val="107965A3"/>
    <w:rsid w:val="107A4C82"/>
    <w:rsid w:val="10831E63"/>
    <w:rsid w:val="10993435"/>
    <w:rsid w:val="10AD3C70"/>
    <w:rsid w:val="10BC2458"/>
    <w:rsid w:val="10BE733F"/>
    <w:rsid w:val="10CD3604"/>
    <w:rsid w:val="10D80401"/>
    <w:rsid w:val="10D97CD5"/>
    <w:rsid w:val="10EE19D3"/>
    <w:rsid w:val="10EF574B"/>
    <w:rsid w:val="10F03312"/>
    <w:rsid w:val="10FC2F38"/>
    <w:rsid w:val="110342FF"/>
    <w:rsid w:val="110473C6"/>
    <w:rsid w:val="110F76F4"/>
    <w:rsid w:val="111E1B8C"/>
    <w:rsid w:val="112E6273"/>
    <w:rsid w:val="1131366D"/>
    <w:rsid w:val="113A1918"/>
    <w:rsid w:val="113C20C7"/>
    <w:rsid w:val="113F222E"/>
    <w:rsid w:val="117B0D8C"/>
    <w:rsid w:val="118877EE"/>
    <w:rsid w:val="118C4D48"/>
    <w:rsid w:val="11911FF2"/>
    <w:rsid w:val="119C0B35"/>
    <w:rsid w:val="11D43BAA"/>
    <w:rsid w:val="11E61B4C"/>
    <w:rsid w:val="11E93F48"/>
    <w:rsid w:val="11EB6F4D"/>
    <w:rsid w:val="12170A79"/>
    <w:rsid w:val="1217292B"/>
    <w:rsid w:val="1218482D"/>
    <w:rsid w:val="12192A7F"/>
    <w:rsid w:val="121D6EB6"/>
    <w:rsid w:val="1239627B"/>
    <w:rsid w:val="12413CE6"/>
    <w:rsid w:val="124155C1"/>
    <w:rsid w:val="12502219"/>
    <w:rsid w:val="12592C68"/>
    <w:rsid w:val="125C6E10"/>
    <w:rsid w:val="125C703A"/>
    <w:rsid w:val="125E4936"/>
    <w:rsid w:val="127001C5"/>
    <w:rsid w:val="127D2F5A"/>
    <w:rsid w:val="12843C37"/>
    <w:rsid w:val="1287495B"/>
    <w:rsid w:val="128B3251"/>
    <w:rsid w:val="128E08F3"/>
    <w:rsid w:val="12940358"/>
    <w:rsid w:val="129640D0"/>
    <w:rsid w:val="12970375"/>
    <w:rsid w:val="12AE1C68"/>
    <w:rsid w:val="12BB3FC7"/>
    <w:rsid w:val="12C66037"/>
    <w:rsid w:val="12D93FBD"/>
    <w:rsid w:val="12D96AE3"/>
    <w:rsid w:val="12DA2A28"/>
    <w:rsid w:val="12DB5F87"/>
    <w:rsid w:val="12DF1B94"/>
    <w:rsid w:val="12E455BA"/>
    <w:rsid w:val="12EF1A32"/>
    <w:rsid w:val="12F63344"/>
    <w:rsid w:val="12F72695"/>
    <w:rsid w:val="12F9640D"/>
    <w:rsid w:val="12FB4D64"/>
    <w:rsid w:val="12FC7CAB"/>
    <w:rsid w:val="131109C2"/>
    <w:rsid w:val="13336E3E"/>
    <w:rsid w:val="133728C5"/>
    <w:rsid w:val="13620456"/>
    <w:rsid w:val="1367785D"/>
    <w:rsid w:val="137151A0"/>
    <w:rsid w:val="13783CB2"/>
    <w:rsid w:val="138E2FF9"/>
    <w:rsid w:val="13914897"/>
    <w:rsid w:val="13A46031"/>
    <w:rsid w:val="13B62550"/>
    <w:rsid w:val="13BA3963"/>
    <w:rsid w:val="13C044E2"/>
    <w:rsid w:val="13C6214E"/>
    <w:rsid w:val="13C85944"/>
    <w:rsid w:val="13DB5B12"/>
    <w:rsid w:val="13DD188A"/>
    <w:rsid w:val="13E75FD4"/>
    <w:rsid w:val="13EB044B"/>
    <w:rsid w:val="13FA7C99"/>
    <w:rsid w:val="140B40C3"/>
    <w:rsid w:val="141736F0"/>
    <w:rsid w:val="141F1494"/>
    <w:rsid w:val="14204270"/>
    <w:rsid w:val="14294AD0"/>
    <w:rsid w:val="142E658A"/>
    <w:rsid w:val="14310700"/>
    <w:rsid w:val="1432607A"/>
    <w:rsid w:val="144204BF"/>
    <w:rsid w:val="14457F96"/>
    <w:rsid w:val="145F4995"/>
    <w:rsid w:val="146D0E60"/>
    <w:rsid w:val="147B0A7E"/>
    <w:rsid w:val="149E54BE"/>
    <w:rsid w:val="14C02376"/>
    <w:rsid w:val="14C43CA3"/>
    <w:rsid w:val="14D07641"/>
    <w:rsid w:val="14D74019"/>
    <w:rsid w:val="150572EB"/>
    <w:rsid w:val="15196596"/>
    <w:rsid w:val="151A46E2"/>
    <w:rsid w:val="152534E9"/>
    <w:rsid w:val="152C2AC9"/>
    <w:rsid w:val="152F25BA"/>
    <w:rsid w:val="15316332"/>
    <w:rsid w:val="15324BFD"/>
    <w:rsid w:val="15406575"/>
    <w:rsid w:val="15612A93"/>
    <w:rsid w:val="156A53A0"/>
    <w:rsid w:val="157A5DB7"/>
    <w:rsid w:val="157A756D"/>
    <w:rsid w:val="157E0E4B"/>
    <w:rsid w:val="15915022"/>
    <w:rsid w:val="15916D14"/>
    <w:rsid w:val="159E7F76"/>
    <w:rsid w:val="15AB7000"/>
    <w:rsid w:val="15B34F99"/>
    <w:rsid w:val="15B900D5"/>
    <w:rsid w:val="15C83AFF"/>
    <w:rsid w:val="15CD1DFC"/>
    <w:rsid w:val="15D55DE5"/>
    <w:rsid w:val="15DE1373"/>
    <w:rsid w:val="15DF5D8E"/>
    <w:rsid w:val="15E4771A"/>
    <w:rsid w:val="15E74E37"/>
    <w:rsid w:val="15F76776"/>
    <w:rsid w:val="16091125"/>
    <w:rsid w:val="16261D23"/>
    <w:rsid w:val="163A2FC4"/>
    <w:rsid w:val="165C6DCA"/>
    <w:rsid w:val="1662251B"/>
    <w:rsid w:val="1663076D"/>
    <w:rsid w:val="167504A0"/>
    <w:rsid w:val="167B63FA"/>
    <w:rsid w:val="167E55A7"/>
    <w:rsid w:val="16886672"/>
    <w:rsid w:val="169C7961"/>
    <w:rsid w:val="16B23F8B"/>
    <w:rsid w:val="16C17241"/>
    <w:rsid w:val="16D94F7F"/>
    <w:rsid w:val="16DC4C7A"/>
    <w:rsid w:val="16E15B36"/>
    <w:rsid w:val="17055C87"/>
    <w:rsid w:val="170B3B53"/>
    <w:rsid w:val="17100A6E"/>
    <w:rsid w:val="1710689D"/>
    <w:rsid w:val="171A4BA4"/>
    <w:rsid w:val="172762F6"/>
    <w:rsid w:val="173369A0"/>
    <w:rsid w:val="1759391E"/>
    <w:rsid w:val="17604CAC"/>
    <w:rsid w:val="177B1AE6"/>
    <w:rsid w:val="177E44BC"/>
    <w:rsid w:val="178070FD"/>
    <w:rsid w:val="17820254"/>
    <w:rsid w:val="178230E4"/>
    <w:rsid w:val="17824C23"/>
    <w:rsid w:val="1796247C"/>
    <w:rsid w:val="17984446"/>
    <w:rsid w:val="17990E6B"/>
    <w:rsid w:val="179A648B"/>
    <w:rsid w:val="179E7583"/>
    <w:rsid w:val="17A964DA"/>
    <w:rsid w:val="17C50FB3"/>
    <w:rsid w:val="17C52D61"/>
    <w:rsid w:val="17CA07FE"/>
    <w:rsid w:val="17CD7844"/>
    <w:rsid w:val="17D31922"/>
    <w:rsid w:val="17DB4333"/>
    <w:rsid w:val="17E817BD"/>
    <w:rsid w:val="17F65611"/>
    <w:rsid w:val="18090EA0"/>
    <w:rsid w:val="18131D1F"/>
    <w:rsid w:val="18142F29"/>
    <w:rsid w:val="181D5FD9"/>
    <w:rsid w:val="181F78CD"/>
    <w:rsid w:val="1833416F"/>
    <w:rsid w:val="184620F4"/>
    <w:rsid w:val="184E2D57"/>
    <w:rsid w:val="187D53EA"/>
    <w:rsid w:val="187F5606"/>
    <w:rsid w:val="1890413B"/>
    <w:rsid w:val="18915F7D"/>
    <w:rsid w:val="189C1D14"/>
    <w:rsid w:val="18A9309D"/>
    <w:rsid w:val="18A94431"/>
    <w:rsid w:val="18B530E6"/>
    <w:rsid w:val="18BA4890"/>
    <w:rsid w:val="18D55226"/>
    <w:rsid w:val="18D92AB2"/>
    <w:rsid w:val="18DA0A8E"/>
    <w:rsid w:val="18DA283C"/>
    <w:rsid w:val="19031011"/>
    <w:rsid w:val="1906447F"/>
    <w:rsid w:val="19084C0F"/>
    <w:rsid w:val="190E24E6"/>
    <w:rsid w:val="192153E9"/>
    <w:rsid w:val="19266C21"/>
    <w:rsid w:val="193442BF"/>
    <w:rsid w:val="193556DA"/>
    <w:rsid w:val="19641994"/>
    <w:rsid w:val="196D36B1"/>
    <w:rsid w:val="198D3D53"/>
    <w:rsid w:val="199C2C76"/>
    <w:rsid w:val="19C06BAC"/>
    <w:rsid w:val="19D35C0A"/>
    <w:rsid w:val="19DD0836"/>
    <w:rsid w:val="19E15CE9"/>
    <w:rsid w:val="19E33973"/>
    <w:rsid w:val="1A08254F"/>
    <w:rsid w:val="1A0D51DE"/>
    <w:rsid w:val="1A1D0525"/>
    <w:rsid w:val="1A255D39"/>
    <w:rsid w:val="1A3348FA"/>
    <w:rsid w:val="1A35494D"/>
    <w:rsid w:val="1A512FD2"/>
    <w:rsid w:val="1A6836E2"/>
    <w:rsid w:val="1A89276C"/>
    <w:rsid w:val="1A8A011D"/>
    <w:rsid w:val="1A9058A9"/>
    <w:rsid w:val="1A9D1D74"/>
    <w:rsid w:val="1AA178FC"/>
    <w:rsid w:val="1AA67A22"/>
    <w:rsid w:val="1AB07CF9"/>
    <w:rsid w:val="1ACB4F39"/>
    <w:rsid w:val="1AD11A1D"/>
    <w:rsid w:val="1ADA6B24"/>
    <w:rsid w:val="1AE230F3"/>
    <w:rsid w:val="1AE344C2"/>
    <w:rsid w:val="1AF7145A"/>
    <w:rsid w:val="1AF8344E"/>
    <w:rsid w:val="1B024B28"/>
    <w:rsid w:val="1B1D4C62"/>
    <w:rsid w:val="1B214753"/>
    <w:rsid w:val="1B2B711A"/>
    <w:rsid w:val="1B352404"/>
    <w:rsid w:val="1B3A4F50"/>
    <w:rsid w:val="1B3E11C2"/>
    <w:rsid w:val="1B3F4F65"/>
    <w:rsid w:val="1B4C784B"/>
    <w:rsid w:val="1B502AB2"/>
    <w:rsid w:val="1B513751"/>
    <w:rsid w:val="1B583A4F"/>
    <w:rsid w:val="1B5C214D"/>
    <w:rsid w:val="1B5E59A7"/>
    <w:rsid w:val="1B770817"/>
    <w:rsid w:val="1B801CBC"/>
    <w:rsid w:val="1B866CAC"/>
    <w:rsid w:val="1B9C64CF"/>
    <w:rsid w:val="1BBC26CD"/>
    <w:rsid w:val="1BC05D1A"/>
    <w:rsid w:val="1BC33BCD"/>
    <w:rsid w:val="1BCE578D"/>
    <w:rsid w:val="1BD417C5"/>
    <w:rsid w:val="1BDB37F6"/>
    <w:rsid w:val="1BE74802"/>
    <w:rsid w:val="1BEB53FC"/>
    <w:rsid w:val="1BF10251"/>
    <w:rsid w:val="1BF142A3"/>
    <w:rsid w:val="1C133046"/>
    <w:rsid w:val="1C1549BE"/>
    <w:rsid w:val="1C2A3ADB"/>
    <w:rsid w:val="1C3031EB"/>
    <w:rsid w:val="1C381D54"/>
    <w:rsid w:val="1C4C57FF"/>
    <w:rsid w:val="1C4E1577"/>
    <w:rsid w:val="1C4E69F6"/>
    <w:rsid w:val="1C5E26D8"/>
    <w:rsid w:val="1C744D56"/>
    <w:rsid w:val="1C7B4336"/>
    <w:rsid w:val="1C80715D"/>
    <w:rsid w:val="1C8651B5"/>
    <w:rsid w:val="1C9B5BDD"/>
    <w:rsid w:val="1C9C14D6"/>
    <w:rsid w:val="1CA10E81"/>
    <w:rsid w:val="1CAD0994"/>
    <w:rsid w:val="1CBF7BEB"/>
    <w:rsid w:val="1CE65C54"/>
    <w:rsid w:val="1CEE4B08"/>
    <w:rsid w:val="1CFD2F9D"/>
    <w:rsid w:val="1D015152"/>
    <w:rsid w:val="1D061E52"/>
    <w:rsid w:val="1D0936F0"/>
    <w:rsid w:val="1D0D3CA0"/>
    <w:rsid w:val="1D115195"/>
    <w:rsid w:val="1D167BBB"/>
    <w:rsid w:val="1D1E20AF"/>
    <w:rsid w:val="1D3C38E1"/>
    <w:rsid w:val="1D4209B0"/>
    <w:rsid w:val="1D4A5240"/>
    <w:rsid w:val="1D4D5CD3"/>
    <w:rsid w:val="1D556F46"/>
    <w:rsid w:val="1D565ED3"/>
    <w:rsid w:val="1D5F5A06"/>
    <w:rsid w:val="1D61352C"/>
    <w:rsid w:val="1D651898"/>
    <w:rsid w:val="1D692489"/>
    <w:rsid w:val="1D725739"/>
    <w:rsid w:val="1D730DF9"/>
    <w:rsid w:val="1D797C9A"/>
    <w:rsid w:val="1D9B4896"/>
    <w:rsid w:val="1DA03EEE"/>
    <w:rsid w:val="1DD20680"/>
    <w:rsid w:val="1DD36C07"/>
    <w:rsid w:val="1DDB508D"/>
    <w:rsid w:val="1DDC2BB3"/>
    <w:rsid w:val="1DE63A32"/>
    <w:rsid w:val="1DF63C75"/>
    <w:rsid w:val="1E004AF3"/>
    <w:rsid w:val="1E122A78"/>
    <w:rsid w:val="1E234C86"/>
    <w:rsid w:val="1E4075E6"/>
    <w:rsid w:val="1E4E4B14"/>
    <w:rsid w:val="1E566E09"/>
    <w:rsid w:val="1E665C43"/>
    <w:rsid w:val="1E6C3F37"/>
    <w:rsid w:val="1E7D6144"/>
    <w:rsid w:val="1E83448C"/>
    <w:rsid w:val="1E8D15F0"/>
    <w:rsid w:val="1E8E56B0"/>
    <w:rsid w:val="1E8E65A3"/>
    <w:rsid w:val="1E951A03"/>
    <w:rsid w:val="1E95629E"/>
    <w:rsid w:val="1E9B0CC0"/>
    <w:rsid w:val="1E9B2A6E"/>
    <w:rsid w:val="1EB4768C"/>
    <w:rsid w:val="1EC21DA9"/>
    <w:rsid w:val="1EC75611"/>
    <w:rsid w:val="1ECE4BF1"/>
    <w:rsid w:val="1EDD7367"/>
    <w:rsid w:val="1EE461C3"/>
    <w:rsid w:val="1EE6018D"/>
    <w:rsid w:val="1EEE252C"/>
    <w:rsid w:val="1EF90CB3"/>
    <w:rsid w:val="1EFF339B"/>
    <w:rsid w:val="1F09121B"/>
    <w:rsid w:val="1F0C2E2F"/>
    <w:rsid w:val="1F0D396C"/>
    <w:rsid w:val="1F185E6D"/>
    <w:rsid w:val="1F3132DB"/>
    <w:rsid w:val="1F321584"/>
    <w:rsid w:val="1F330C4D"/>
    <w:rsid w:val="1F470500"/>
    <w:rsid w:val="1F486949"/>
    <w:rsid w:val="1F552C1D"/>
    <w:rsid w:val="1F5C0367"/>
    <w:rsid w:val="1F72557D"/>
    <w:rsid w:val="1F7E03C6"/>
    <w:rsid w:val="1F7F3B83"/>
    <w:rsid w:val="1F841754"/>
    <w:rsid w:val="1F8831C3"/>
    <w:rsid w:val="1F931539"/>
    <w:rsid w:val="1FAC7CB2"/>
    <w:rsid w:val="1FC5765C"/>
    <w:rsid w:val="1FCD2DF6"/>
    <w:rsid w:val="1FDC50EC"/>
    <w:rsid w:val="1FFB6836"/>
    <w:rsid w:val="200D1749"/>
    <w:rsid w:val="2014732D"/>
    <w:rsid w:val="20166850"/>
    <w:rsid w:val="20197022"/>
    <w:rsid w:val="201B3E66"/>
    <w:rsid w:val="20280331"/>
    <w:rsid w:val="203931EC"/>
    <w:rsid w:val="20451316"/>
    <w:rsid w:val="20723AC4"/>
    <w:rsid w:val="207B2B57"/>
    <w:rsid w:val="207F2AC4"/>
    <w:rsid w:val="20A8480D"/>
    <w:rsid w:val="20AE2116"/>
    <w:rsid w:val="20BA7699"/>
    <w:rsid w:val="20CC5A0D"/>
    <w:rsid w:val="20CD46BF"/>
    <w:rsid w:val="20CF1FDD"/>
    <w:rsid w:val="20DB1848"/>
    <w:rsid w:val="20DB35F6"/>
    <w:rsid w:val="20E70C92"/>
    <w:rsid w:val="20EF0E4F"/>
    <w:rsid w:val="210E5779"/>
    <w:rsid w:val="210F67FD"/>
    <w:rsid w:val="2136082C"/>
    <w:rsid w:val="2137435B"/>
    <w:rsid w:val="21380A48"/>
    <w:rsid w:val="21577120"/>
    <w:rsid w:val="215C4736"/>
    <w:rsid w:val="216A79EF"/>
    <w:rsid w:val="216E6218"/>
    <w:rsid w:val="217A4BBD"/>
    <w:rsid w:val="217E28FF"/>
    <w:rsid w:val="21997739"/>
    <w:rsid w:val="219A7F6F"/>
    <w:rsid w:val="219D2E11"/>
    <w:rsid w:val="21A47E8B"/>
    <w:rsid w:val="21B46321"/>
    <w:rsid w:val="21C14C05"/>
    <w:rsid w:val="21D342CD"/>
    <w:rsid w:val="21DE0DD2"/>
    <w:rsid w:val="21E32762"/>
    <w:rsid w:val="21E85FCA"/>
    <w:rsid w:val="21ED538F"/>
    <w:rsid w:val="21EE6E5F"/>
    <w:rsid w:val="21FA7BC8"/>
    <w:rsid w:val="21FF77F1"/>
    <w:rsid w:val="22051BCC"/>
    <w:rsid w:val="22097CEF"/>
    <w:rsid w:val="220F4878"/>
    <w:rsid w:val="221A409F"/>
    <w:rsid w:val="22266F2D"/>
    <w:rsid w:val="223236E9"/>
    <w:rsid w:val="223A2D60"/>
    <w:rsid w:val="224018EB"/>
    <w:rsid w:val="224D407F"/>
    <w:rsid w:val="224F4AB9"/>
    <w:rsid w:val="22552F34"/>
    <w:rsid w:val="226460A0"/>
    <w:rsid w:val="226E2973"/>
    <w:rsid w:val="227930C6"/>
    <w:rsid w:val="227D6493"/>
    <w:rsid w:val="22853819"/>
    <w:rsid w:val="22943A5C"/>
    <w:rsid w:val="229E2C22"/>
    <w:rsid w:val="22A00859"/>
    <w:rsid w:val="22A2261D"/>
    <w:rsid w:val="22A9688E"/>
    <w:rsid w:val="22C81958"/>
    <w:rsid w:val="22D07470"/>
    <w:rsid w:val="22DF561F"/>
    <w:rsid w:val="22E12559"/>
    <w:rsid w:val="22E738E1"/>
    <w:rsid w:val="22ED5F44"/>
    <w:rsid w:val="22F8223D"/>
    <w:rsid w:val="22F97D63"/>
    <w:rsid w:val="230D5EF9"/>
    <w:rsid w:val="230E1A60"/>
    <w:rsid w:val="231150AD"/>
    <w:rsid w:val="231F1167"/>
    <w:rsid w:val="231F5A1C"/>
    <w:rsid w:val="23217FE2"/>
    <w:rsid w:val="23250B58"/>
    <w:rsid w:val="232E5C5F"/>
    <w:rsid w:val="232F19D7"/>
    <w:rsid w:val="233174FD"/>
    <w:rsid w:val="233C3B2A"/>
    <w:rsid w:val="23490CEA"/>
    <w:rsid w:val="234B5AC7"/>
    <w:rsid w:val="235859DB"/>
    <w:rsid w:val="235C2BD4"/>
    <w:rsid w:val="23871813"/>
    <w:rsid w:val="238C02C6"/>
    <w:rsid w:val="238E604C"/>
    <w:rsid w:val="23A128D5"/>
    <w:rsid w:val="23AD2680"/>
    <w:rsid w:val="23BA11D0"/>
    <w:rsid w:val="23C12F77"/>
    <w:rsid w:val="23C6058D"/>
    <w:rsid w:val="23C80946"/>
    <w:rsid w:val="23D42CAA"/>
    <w:rsid w:val="23D83E1C"/>
    <w:rsid w:val="23E62F95"/>
    <w:rsid w:val="23E6478B"/>
    <w:rsid w:val="23FF4341"/>
    <w:rsid w:val="24027869"/>
    <w:rsid w:val="240946C2"/>
    <w:rsid w:val="240D251F"/>
    <w:rsid w:val="24165CAC"/>
    <w:rsid w:val="24212E47"/>
    <w:rsid w:val="243C43AB"/>
    <w:rsid w:val="244A4D1A"/>
    <w:rsid w:val="244D0366"/>
    <w:rsid w:val="246738E6"/>
    <w:rsid w:val="247D3B09"/>
    <w:rsid w:val="248024EA"/>
    <w:rsid w:val="248754E8"/>
    <w:rsid w:val="249229AF"/>
    <w:rsid w:val="249828C7"/>
    <w:rsid w:val="249B0CBF"/>
    <w:rsid w:val="24C45F61"/>
    <w:rsid w:val="24C809DF"/>
    <w:rsid w:val="24DE36B4"/>
    <w:rsid w:val="24E76A0D"/>
    <w:rsid w:val="24FD139F"/>
    <w:rsid w:val="25027166"/>
    <w:rsid w:val="25034EC9"/>
    <w:rsid w:val="251315B0"/>
    <w:rsid w:val="251470D6"/>
    <w:rsid w:val="25210659"/>
    <w:rsid w:val="252437BD"/>
    <w:rsid w:val="252747CB"/>
    <w:rsid w:val="25276E09"/>
    <w:rsid w:val="252A3007"/>
    <w:rsid w:val="25342F93"/>
    <w:rsid w:val="25360BAA"/>
    <w:rsid w:val="25396B3D"/>
    <w:rsid w:val="254B70B5"/>
    <w:rsid w:val="25560F8D"/>
    <w:rsid w:val="255F65A3"/>
    <w:rsid w:val="257D6A6B"/>
    <w:rsid w:val="2581038F"/>
    <w:rsid w:val="25940ADF"/>
    <w:rsid w:val="259C72D7"/>
    <w:rsid w:val="25A34EE5"/>
    <w:rsid w:val="25B11518"/>
    <w:rsid w:val="25B86563"/>
    <w:rsid w:val="25C72F35"/>
    <w:rsid w:val="25E82A3D"/>
    <w:rsid w:val="25EF488C"/>
    <w:rsid w:val="25F0369F"/>
    <w:rsid w:val="25F56F08"/>
    <w:rsid w:val="26063C58"/>
    <w:rsid w:val="26086C3B"/>
    <w:rsid w:val="260929B3"/>
    <w:rsid w:val="260D5FFF"/>
    <w:rsid w:val="263316E0"/>
    <w:rsid w:val="263E440B"/>
    <w:rsid w:val="26491D12"/>
    <w:rsid w:val="26571970"/>
    <w:rsid w:val="2661634B"/>
    <w:rsid w:val="2662331B"/>
    <w:rsid w:val="2666570F"/>
    <w:rsid w:val="26865DB2"/>
    <w:rsid w:val="26A5092E"/>
    <w:rsid w:val="26A5778B"/>
    <w:rsid w:val="26AA7E4F"/>
    <w:rsid w:val="26B10013"/>
    <w:rsid w:val="26BB5A5B"/>
    <w:rsid w:val="26C16DEA"/>
    <w:rsid w:val="26C50688"/>
    <w:rsid w:val="26E20CC5"/>
    <w:rsid w:val="26E74AA2"/>
    <w:rsid w:val="26E80B9F"/>
    <w:rsid w:val="26F07063"/>
    <w:rsid w:val="271C3A87"/>
    <w:rsid w:val="271E423C"/>
    <w:rsid w:val="273E668C"/>
    <w:rsid w:val="275A34C6"/>
    <w:rsid w:val="275A5859"/>
    <w:rsid w:val="27644345"/>
    <w:rsid w:val="27672D55"/>
    <w:rsid w:val="277327DA"/>
    <w:rsid w:val="27734588"/>
    <w:rsid w:val="27767BD4"/>
    <w:rsid w:val="278C20C3"/>
    <w:rsid w:val="27A44741"/>
    <w:rsid w:val="27BD3A55"/>
    <w:rsid w:val="27C7269C"/>
    <w:rsid w:val="27CB43C4"/>
    <w:rsid w:val="27DC35BE"/>
    <w:rsid w:val="27DC618E"/>
    <w:rsid w:val="27EE00B2"/>
    <w:rsid w:val="27FA0805"/>
    <w:rsid w:val="27FC27CF"/>
    <w:rsid w:val="27FF7BCA"/>
    <w:rsid w:val="2800179A"/>
    <w:rsid w:val="280176DC"/>
    <w:rsid w:val="28036776"/>
    <w:rsid w:val="28291ED0"/>
    <w:rsid w:val="282A3538"/>
    <w:rsid w:val="282B6C11"/>
    <w:rsid w:val="28307859"/>
    <w:rsid w:val="284D3CAA"/>
    <w:rsid w:val="285452E2"/>
    <w:rsid w:val="286978B9"/>
    <w:rsid w:val="28717D64"/>
    <w:rsid w:val="288B3B53"/>
    <w:rsid w:val="288B550D"/>
    <w:rsid w:val="28904CC6"/>
    <w:rsid w:val="28A37110"/>
    <w:rsid w:val="28AA02DF"/>
    <w:rsid w:val="28DE6684"/>
    <w:rsid w:val="28EC1F85"/>
    <w:rsid w:val="28F03549"/>
    <w:rsid w:val="28FC235B"/>
    <w:rsid w:val="290F02E0"/>
    <w:rsid w:val="292024ED"/>
    <w:rsid w:val="2923535B"/>
    <w:rsid w:val="2938027B"/>
    <w:rsid w:val="293B69C3"/>
    <w:rsid w:val="293C5D8D"/>
    <w:rsid w:val="29471828"/>
    <w:rsid w:val="294E0821"/>
    <w:rsid w:val="29564161"/>
    <w:rsid w:val="297B7724"/>
    <w:rsid w:val="297D72D1"/>
    <w:rsid w:val="2989337E"/>
    <w:rsid w:val="298F4F7D"/>
    <w:rsid w:val="29A7676B"/>
    <w:rsid w:val="29B175E9"/>
    <w:rsid w:val="29BB733F"/>
    <w:rsid w:val="29C76E0D"/>
    <w:rsid w:val="29CB590F"/>
    <w:rsid w:val="29D753DC"/>
    <w:rsid w:val="29DA08EE"/>
    <w:rsid w:val="29DA4244"/>
    <w:rsid w:val="29E10AE3"/>
    <w:rsid w:val="29F10FDB"/>
    <w:rsid w:val="29F87018"/>
    <w:rsid w:val="2A0B6CFA"/>
    <w:rsid w:val="2A0C4820"/>
    <w:rsid w:val="2A0C5CA9"/>
    <w:rsid w:val="2A1B0723"/>
    <w:rsid w:val="2A25006E"/>
    <w:rsid w:val="2A29366C"/>
    <w:rsid w:val="2A495030"/>
    <w:rsid w:val="2A5D4A62"/>
    <w:rsid w:val="2A64465C"/>
    <w:rsid w:val="2A657557"/>
    <w:rsid w:val="2A676E5E"/>
    <w:rsid w:val="2A6913FC"/>
    <w:rsid w:val="2A6A0889"/>
    <w:rsid w:val="2A742C87"/>
    <w:rsid w:val="2A744FD7"/>
    <w:rsid w:val="2A7725E1"/>
    <w:rsid w:val="2A7D127A"/>
    <w:rsid w:val="2A846AAC"/>
    <w:rsid w:val="2A88034A"/>
    <w:rsid w:val="2A8F3B1E"/>
    <w:rsid w:val="2AA607D0"/>
    <w:rsid w:val="2AB078A1"/>
    <w:rsid w:val="2ACB0237"/>
    <w:rsid w:val="2AEA31A7"/>
    <w:rsid w:val="2AEC7B2C"/>
    <w:rsid w:val="2AF23A16"/>
    <w:rsid w:val="2AF61758"/>
    <w:rsid w:val="2B073965"/>
    <w:rsid w:val="2B0D02CF"/>
    <w:rsid w:val="2B114CCE"/>
    <w:rsid w:val="2B255B99"/>
    <w:rsid w:val="2B260191"/>
    <w:rsid w:val="2B2F6A18"/>
    <w:rsid w:val="2B312790"/>
    <w:rsid w:val="2B41031C"/>
    <w:rsid w:val="2B485D2C"/>
    <w:rsid w:val="2B505BE2"/>
    <w:rsid w:val="2B530D68"/>
    <w:rsid w:val="2B604E23"/>
    <w:rsid w:val="2B680E5D"/>
    <w:rsid w:val="2B8D373E"/>
    <w:rsid w:val="2B997798"/>
    <w:rsid w:val="2B9E594C"/>
    <w:rsid w:val="2BA271EA"/>
    <w:rsid w:val="2BCF1FA9"/>
    <w:rsid w:val="2BDB094E"/>
    <w:rsid w:val="2BDF21EC"/>
    <w:rsid w:val="2BE664C3"/>
    <w:rsid w:val="2BEB75B2"/>
    <w:rsid w:val="2BF10171"/>
    <w:rsid w:val="2C0E2AD1"/>
    <w:rsid w:val="2C120027"/>
    <w:rsid w:val="2C1402C1"/>
    <w:rsid w:val="2C167E8F"/>
    <w:rsid w:val="2C2045B2"/>
    <w:rsid w:val="2C287B13"/>
    <w:rsid w:val="2C3A3ED8"/>
    <w:rsid w:val="2C4B603D"/>
    <w:rsid w:val="2C536736"/>
    <w:rsid w:val="2C597B80"/>
    <w:rsid w:val="2C77016A"/>
    <w:rsid w:val="2C8B56C2"/>
    <w:rsid w:val="2C981ABA"/>
    <w:rsid w:val="2C9A4365"/>
    <w:rsid w:val="2C9E6337"/>
    <w:rsid w:val="2CA31F00"/>
    <w:rsid w:val="2CAD22EA"/>
    <w:rsid w:val="2CB25B52"/>
    <w:rsid w:val="2CBC077F"/>
    <w:rsid w:val="2CBC42CC"/>
    <w:rsid w:val="2CCF7E1E"/>
    <w:rsid w:val="2CE35D0C"/>
    <w:rsid w:val="2CE55C82"/>
    <w:rsid w:val="2CF47464"/>
    <w:rsid w:val="2D010A6A"/>
    <w:rsid w:val="2D132788"/>
    <w:rsid w:val="2D146663"/>
    <w:rsid w:val="2D1C7470"/>
    <w:rsid w:val="2D202ABC"/>
    <w:rsid w:val="2D251D42"/>
    <w:rsid w:val="2D27681D"/>
    <w:rsid w:val="2D295C56"/>
    <w:rsid w:val="2D2B1461"/>
    <w:rsid w:val="2D305D1D"/>
    <w:rsid w:val="2D346658"/>
    <w:rsid w:val="2D416E2A"/>
    <w:rsid w:val="2D480265"/>
    <w:rsid w:val="2D4F7564"/>
    <w:rsid w:val="2D542766"/>
    <w:rsid w:val="2D5B3AF4"/>
    <w:rsid w:val="2D6F57F1"/>
    <w:rsid w:val="2D801837"/>
    <w:rsid w:val="2D856DC3"/>
    <w:rsid w:val="2D8800B2"/>
    <w:rsid w:val="2D8A262B"/>
    <w:rsid w:val="2D8A6187"/>
    <w:rsid w:val="2DA278B2"/>
    <w:rsid w:val="2DBB27E5"/>
    <w:rsid w:val="2DC30FAF"/>
    <w:rsid w:val="2DC53663"/>
    <w:rsid w:val="2DCA2DA2"/>
    <w:rsid w:val="2DCE076A"/>
    <w:rsid w:val="2DEB6752"/>
    <w:rsid w:val="2DEC0BF0"/>
    <w:rsid w:val="2DF53F49"/>
    <w:rsid w:val="2E026666"/>
    <w:rsid w:val="2E276819"/>
    <w:rsid w:val="2E352597"/>
    <w:rsid w:val="2E367050"/>
    <w:rsid w:val="2E497DF1"/>
    <w:rsid w:val="2E514EF7"/>
    <w:rsid w:val="2E516CA5"/>
    <w:rsid w:val="2E5642BC"/>
    <w:rsid w:val="2E5C5D76"/>
    <w:rsid w:val="2E67471B"/>
    <w:rsid w:val="2E840A65"/>
    <w:rsid w:val="2E9574DA"/>
    <w:rsid w:val="2E960B5C"/>
    <w:rsid w:val="2EA817DE"/>
    <w:rsid w:val="2EB001C3"/>
    <w:rsid w:val="2ED06AAD"/>
    <w:rsid w:val="2ED7364E"/>
    <w:rsid w:val="2EE93382"/>
    <w:rsid w:val="2EEA72AB"/>
    <w:rsid w:val="2EED10C4"/>
    <w:rsid w:val="2F097580"/>
    <w:rsid w:val="2F1016CE"/>
    <w:rsid w:val="2F1403FE"/>
    <w:rsid w:val="2F162D76"/>
    <w:rsid w:val="2F195A15"/>
    <w:rsid w:val="2F1C3757"/>
    <w:rsid w:val="2F210D6D"/>
    <w:rsid w:val="2F324D29"/>
    <w:rsid w:val="2F4F58DB"/>
    <w:rsid w:val="2F666663"/>
    <w:rsid w:val="2F916DC8"/>
    <w:rsid w:val="2F940EDD"/>
    <w:rsid w:val="2F971705"/>
    <w:rsid w:val="2F985BB8"/>
    <w:rsid w:val="2FA71273"/>
    <w:rsid w:val="2FBB4416"/>
    <w:rsid w:val="2FC33BD3"/>
    <w:rsid w:val="2FD2000A"/>
    <w:rsid w:val="2FDB37C9"/>
    <w:rsid w:val="2FE778C1"/>
    <w:rsid w:val="2FEC4ED7"/>
    <w:rsid w:val="2FEF2C1A"/>
    <w:rsid w:val="2FF51DD7"/>
    <w:rsid w:val="30004E27"/>
    <w:rsid w:val="3001685D"/>
    <w:rsid w:val="300E30A0"/>
    <w:rsid w:val="303D5733"/>
    <w:rsid w:val="306727B0"/>
    <w:rsid w:val="3081665F"/>
    <w:rsid w:val="309D08C8"/>
    <w:rsid w:val="30B22DCE"/>
    <w:rsid w:val="30B877E0"/>
    <w:rsid w:val="30BE3DCE"/>
    <w:rsid w:val="30BF5892"/>
    <w:rsid w:val="30C05B1B"/>
    <w:rsid w:val="30C22B15"/>
    <w:rsid w:val="30C3032E"/>
    <w:rsid w:val="30C44045"/>
    <w:rsid w:val="30DD0CC4"/>
    <w:rsid w:val="30EB518F"/>
    <w:rsid w:val="30EE4C7F"/>
    <w:rsid w:val="30F009F7"/>
    <w:rsid w:val="30F26942"/>
    <w:rsid w:val="30F71D86"/>
    <w:rsid w:val="310B6292"/>
    <w:rsid w:val="311346E6"/>
    <w:rsid w:val="31172428"/>
    <w:rsid w:val="311E658C"/>
    <w:rsid w:val="312223BA"/>
    <w:rsid w:val="31243C67"/>
    <w:rsid w:val="31262C84"/>
    <w:rsid w:val="312B4876"/>
    <w:rsid w:val="31822DF7"/>
    <w:rsid w:val="31917E3F"/>
    <w:rsid w:val="31973569"/>
    <w:rsid w:val="31975317"/>
    <w:rsid w:val="31A072B4"/>
    <w:rsid w:val="31A35D1B"/>
    <w:rsid w:val="31BC044B"/>
    <w:rsid w:val="31C51E84"/>
    <w:rsid w:val="31CA3068"/>
    <w:rsid w:val="31E83DC4"/>
    <w:rsid w:val="31EA3699"/>
    <w:rsid w:val="31EF5153"/>
    <w:rsid w:val="31F34CA2"/>
    <w:rsid w:val="32177F97"/>
    <w:rsid w:val="321D3A6E"/>
    <w:rsid w:val="321D550B"/>
    <w:rsid w:val="32231DA8"/>
    <w:rsid w:val="322D17D7"/>
    <w:rsid w:val="323E39E4"/>
    <w:rsid w:val="3240775C"/>
    <w:rsid w:val="324609F9"/>
    <w:rsid w:val="324E3C27"/>
    <w:rsid w:val="3254102D"/>
    <w:rsid w:val="327348EE"/>
    <w:rsid w:val="32737B32"/>
    <w:rsid w:val="327B2543"/>
    <w:rsid w:val="327C2C35"/>
    <w:rsid w:val="32911D66"/>
    <w:rsid w:val="329A50BF"/>
    <w:rsid w:val="329D4BAF"/>
    <w:rsid w:val="32B85545"/>
    <w:rsid w:val="32C1089D"/>
    <w:rsid w:val="32C82816"/>
    <w:rsid w:val="32C959A4"/>
    <w:rsid w:val="32D17C89"/>
    <w:rsid w:val="32DA370D"/>
    <w:rsid w:val="32E225C2"/>
    <w:rsid w:val="32E7121D"/>
    <w:rsid w:val="32EB3B6C"/>
    <w:rsid w:val="32F1378E"/>
    <w:rsid w:val="32FB322A"/>
    <w:rsid w:val="33030EB6"/>
    <w:rsid w:val="3303442D"/>
    <w:rsid w:val="33071A5C"/>
    <w:rsid w:val="330A65CF"/>
    <w:rsid w:val="330E785B"/>
    <w:rsid w:val="331348F4"/>
    <w:rsid w:val="331470A0"/>
    <w:rsid w:val="331B1B0F"/>
    <w:rsid w:val="33214FC8"/>
    <w:rsid w:val="3333106F"/>
    <w:rsid w:val="33357489"/>
    <w:rsid w:val="333D0CF3"/>
    <w:rsid w:val="33511EE8"/>
    <w:rsid w:val="335214F5"/>
    <w:rsid w:val="3354249B"/>
    <w:rsid w:val="336254B1"/>
    <w:rsid w:val="33745EFF"/>
    <w:rsid w:val="337C6731"/>
    <w:rsid w:val="339064C2"/>
    <w:rsid w:val="33951CF7"/>
    <w:rsid w:val="33AD4398"/>
    <w:rsid w:val="33B1570B"/>
    <w:rsid w:val="33BE302F"/>
    <w:rsid w:val="33CC1042"/>
    <w:rsid w:val="33CE4497"/>
    <w:rsid w:val="33CF6FEA"/>
    <w:rsid w:val="33D81126"/>
    <w:rsid w:val="340E1B6C"/>
    <w:rsid w:val="341449FD"/>
    <w:rsid w:val="34192B39"/>
    <w:rsid w:val="341B3FDD"/>
    <w:rsid w:val="341C2821"/>
    <w:rsid w:val="342235BE"/>
    <w:rsid w:val="342509B8"/>
    <w:rsid w:val="343624DE"/>
    <w:rsid w:val="343810A7"/>
    <w:rsid w:val="34423586"/>
    <w:rsid w:val="34474DD2"/>
    <w:rsid w:val="344A2B14"/>
    <w:rsid w:val="34747D11"/>
    <w:rsid w:val="347E1257"/>
    <w:rsid w:val="3481490C"/>
    <w:rsid w:val="34865BA8"/>
    <w:rsid w:val="34943D90"/>
    <w:rsid w:val="349A75F8"/>
    <w:rsid w:val="34A9783B"/>
    <w:rsid w:val="34B61F58"/>
    <w:rsid w:val="34BD6E42"/>
    <w:rsid w:val="34BF6804"/>
    <w:rsid w:val="34C54C4A"/>
    <w:rsid w:val="34CC177B"/>
    <w:rsid w:val="34DC540E"/>
    <w:rsid w:val="34E23E61"/>
    <w:rsid w:val="350031D3"/>
    <w:rsid w:val="350A3A72"/>
    <w:rsid w:val="35315E89"/>
    <w:rsid w:val="35384579"/>
    <w:rsid w:val="353A77E0"/>
    <w:rsid w:val="35531C13"/>
    <w:rsid w:val="35584DBD"/>
    <w:rsid w:val="35586B6B"/>
    <w:rsid w:val="3566572C"/>
    <w:rsid w:val="356B77FB"/>
    <w:rsid w:val="35777988"/>
    <w:rsid w:val="35925FB3"/>
    <w:rsid w:val="35A94F7B"/>
    <w:rsid w:val="35AE3BBD"/>
    <w:rsid w:val="35B446E9"/>
    <w:rsid w:val="35B44A6B"/>
    <w:rsid w:val="35B71A6F"/>
    <w:rsid w:val="35CF24DD"/>
    <w:rsid w:val="35D24B6F"/>
    <w:rsid w:val="35F2731C"/>
    <w:rsid w:val="35FA5E74"/>
    <w:rsid w:val="360016DD"/>
    <w:rsid w:val="36043469"/>
    <w:rsid w:val="36085CF8"/>
    <w:rsid w:val="360C199D"/>
    <w:rsid w:val="361645B9"/>
    <w:rsid w:val="36345EE6"/>
    <w:rsid w:val="363650FE"/>
    <w:rsid w:val="363B27EF"/>
    <w:rsid w:val="364517E5"/>
    <w:rsid w:val="365279A9"/>
    <w:rsid w:val="366F772C"/>
    <w:rsid w:val="36716300"/>
    <w:rsid w:val="3671717D"/>
    <w:rsid w:val="367250E2"/>
    <w:rsid w:val="36793F05"/>
    <w:rsid w:val="36806379"/>
    <w:rsid w:val="36811C57"/>
    <w:rsid w:val="368573F8"/>
    <w:rsid w:val="36935C38"/>
    <w:rsid w:val="369B1D40"/>
    <w:rsid w:val="36A0203F"/>
    <w:rsid w:val="36AA789A"/>
    <w:rsid w:val="36AF3103"/>
    <w:rsid w:val="36AF4EB1"/>
    <w:rsid w:val="36B87B8F"/>
    <w:rsid w:val="36BD343E"/>
    <w:rsid w:val="36BE6EA2"/>
    <w:rsid w:val="36CD7EB7"/>
    <w:rsid w:val="36E876D2"/>
    <w:rsid w:val="3715032D"/>
    <w:rsid w:val="37164F30"/>
    <w:rsid w:val="37215DAE"/>
    <w:rsid w:val="3730072B"/>
    <w:rsid w:val="37357164"/>
    <w:rsid w:val="373D426B"/>
    <w:rsid w:val="37585548"/>
    <w:rsid w:val="375F0685"/>
    <w:rsid w:val="375F2433"/>
    <w:rsid w:val="37623CD1"/>
    <w:rsid w:val="37643220"/>
    <w:rsid w:val="376712E7"/>
    <w:rsid w:val="3772660A"/>
    <w:rsid w:val="37997C8F"/>
    <w:rsid w:val="379B33D8"/>
    <w:rsid w:val="379E73FF"/>
    <w:rsid w:val="37A83DDA"/>
    <w:rsid w:val="37B703F6"/>
    <w:rsid w:val="37BA3B0D"/>
    <w:rsid w:val="37BC1633"/>
    <w:rsid w:val="37BC2078"/>
    <w:rsid w:val="37CA01F4"/>
    <w:rsid w:val="37CE542D"/>
    <w:rsid w:val="37D050DF"/>
    <w:rsid w:val="37D5526E"/>
    <w:rsid w:val="37E455AA"/>
    <w:rsid w:val="37ED301A"/>
    <w:rsid w:val="37F82ABC"/>
    <w:rsid w:val="38044D88"/>
    <w:rsid w:val="380E2707"/>
    <w:rsid w:val="381274A5"/>
    <w:rsid w:val="38190339"/>
    <w:rsid w:val="382C1EB7"/>
    <w:rsid w:val="384004B6"/>
    <w:rsid w:val="3842422E"/>
    <w:rsid w:val="384E6332"/>
    <w:rsid w:val="386C58FB"/>
    <w:rsid w:val="386D15ED"/>
    <w:rsid w:val="387412EC"/>
    <w:rsid w:val="38806B05"/>
    <w:rsid w:val="38885904"/>
    <w:rsid w:val="389F7463"/>
    <w:rsid w:val="38AB2CA1"/>
    <w:rsid w:val="38AD5420"/>
    <w:rsid w:val="38AE0E59"/>
    <w:rsid w:val="38C05153"/>
    <w:rsid w:val="38C20ECB"/>
    <w:rsid w:val="38D838CC"/>
    <w:rsid w:val="38E36885"/>
    <w:rsid w:val="38F52C0D"/>
    <w:rsid w:val="38FA1BB8"/>
    <w:rsid w:val="38FB262F"/>
    <w:rsid w:val="39047736"/>
    <w:rsid w:val="39053C2C"/>
    <w:rsid w:val="39194863"/>
    <w:rsid w:val="39203942"/>
    <w:rsid w:val="393A4F06"/>
    <w:rsid w:val="393D2C48"/>
    <w:rsid w:val="393E47BC"/>
    <w:rsid w:val="397A7457"/>
    <w:rsid w:val="397F500E"/>
    <w:rsid w:val="39805FEF"/>
    <w:rsid w:val="398F77EA"/>
    <w:rsid w:val="39AC7D00"/>
    <w:rsid w:val="39CB039F"/>
    <w:rsid w:val="39D37108"/>
    <w:rsid w:val="39D52E80"/>
    <w:rsid w:val="39F63D73"/>
    <w:rsid w:val="39F86737"/>
    <w:rsid w:val="3A065683"/>
    <w:rsid w:val="3A0B68A2"/>
    <w:rsid w:val="3A0C28D7"/>
    <w:rsid w:val="3A0F6392"/>
    <w:rsid w:val="3A213828"/>
    <w:rsid w:val="3A3A0F35"/>
    <w:rsid w:val="3A4728FD"/>
    <w:rsid w:val="3A6D4E67"/>
    <w:rsid w:val="3A804B9A"/>
    <w:rsid w:val="3A8F5F3B"/>
    <w:rsid w:val="3A916DA7"/>
    <w:rsid w:val="3A946897"/>
    <w:rsid w:val="3A992100"/>
    <w:rsid w:val="3AA9774C"/>
    <w:rsid w:val="3AAF36D1"/>
    <w:rsid w:val="3AB24F6F"/>
    <w:rsid w:val="3ABD5DEE"/>
    <w:rsid w:val="3ACD3B57"/>
    <w:rsid w:val="3ACF56F3"/>
    <w:rsid w:val="3AE046CB"/>
    <w:rsid w:val="3AE1176B"/>
    <w:rsid w:val="3AED34FB"/>
    <w:rsid w:val="3AEF1D20"/>
    <w:rsid w:val="3AF65007"/>
    <w:rsid w:val="3B0357CB"/>
    <w:rsid w:val="3B087EB7"/>
    <w:rsid w:val="3B131F41"/>
    <w:rsid w:val="3B181276"/>
    <w:rsid w:val="3B2D4032"/>
    <w:rsid w:val="3B2D45F6"/>
    <w:rsid w:val="3B302C64"/>
    <w:rsid w:val="3B3360B0"/>
    <w:rsid w:val="3B3616FD"/>
    <w:rsid w:val="3B4958D4"/>
    <w:rsid w:val="3B5322AF"/>
    <w:rsid w:val="3B5A188F"/>
    <w:rsid w:val="3B6650C4"/>
    <w:rsid w:val="3B7364AD"/>
    <w:rsid w:val="3B9129D1"/>
    <w:rsid w:val="3B950B19"/>
    <w:rsid w:val="3BA0301A"/>
    <w:rsid w:val="3BA130DD"/>
    <w:rsid w:val="3BB32D4D"/>
    <w:rsid w:val="3BCA75DD"/>
    <w:rsid w:val="3BD66CA2"/>
    <w:rsid w:val="3BD87FAF"/>
    <w:rsid w:val="3BDA477E"/>
    <w:rsid w:val="3BEE1FD7"/>
    <w:rsid w:val="3C0435A9"/>
    <w:rsid w:val="3C0F7235"/>
    <w:rsid w:val="3C1A7270"/>
    <w:rsid w:val="3C241E9D"/>
    <w:rsid w:val="3C247E8C"/>
    <w:rsid w:val="3C272CA2"/>
    <w:rsid w:val="3C3A116E"/>
    <w:rsid w:val="3C3C71E7"/>
    <w:rsid w:val="3C406CD7"/>
    <w:rsid w:val="3C4C13B1"/>
    <w:rsid w:val="3C4D31A2"/>
    <w:rsid w:val="3C5938F5"/>
    <w:rsid w:val="3C5951C7"/>
    <w:rsid w:val="3C8534B2"/>
    <w:rsid w:val="3C8A1D00"/>
    <w:rsid w:val="3CAF1DBE"/>
    <w:rsid w:val="3CB63022"/>
    <w:rsid w:val="3CBE7BFC"/>
    <w:rsid w:val="3CC72F54"/>
    <w:rsid w:val="3CD42576"/>
    <w:rsid w:val="3CD45671"/>
    <w:rsid w:val="3CE4404F"/>
    <w:rsid w:val="3CEB3610"/>
    <w:rsid w:val="3CEC2D22"/>
    <w:rsid w:val="3D0C1C6D"/>
    <w:rsid w:val="3D1337B6"/>
    <w:rsid w:val="3D16341B"/>
    <w:rsid w:val="3D332398"/>
    <w:rsid w:val="3D346C8B"/>
    <w:rsid w:val="3D3954D4"/>
    <w:rsid w:val="3D4C3459"/>
    <w:rsid w:val="3D564CA7"/>
    <w:rsid w:val="3D632551"/>
    <w:rsid w:val="3D69400B"/>
    <w:rsid w:val="3D734E8A"/>
    <w:rsid w:val="3D89645B"/>
    <w:rsid w:val="3D8B21D4"/>
    <w:rsid w:val="3D9077EA"/>
    <w:rsid w:val="3D960B78"/>
    <w:rsid w:val="3DA053D1"/>
    <w:rsid w:val="3DA45043"/>
    <w:rsid w:val="3DB3642A"/>
    <w:rsid w:val="3DB4423A"/>
    <w:rsid w:val="3DB552D6"/>
    <w:rsid w:val="3DB5764A"/>
    <w:rsid w:val="3DBF44D4"/>
    <w:rsid w:val="3DCF768E"/>
    <w:rsid w:val="3DDB3D1C"/>
    <w:rsid w:val="3DDD0555"/>
    <w:rsid w:val="3DDE42DD"/>
    <w:rsid w:val="3DF06B92"/>
    <w:rsid w:val="3DFA6A19"/>
    <w:rsid w:val="3DFF227A"/>
    <w:rsid w:val="3E0E4BB3"/>
    <w:rsid w:val="3E153CED"/>
    <w:rsid w:val="3E45327F"/>
    <w:rsid w:val="3E473894"/>
    <w:rsid w:val="3E546A69"/>
    <w:rsid w:val="3E60013B"/>
    <w:rsid w:val="3E62695B"/>
    <w:rsid w:val="3E6622F9"/>
    <w:rsid w:val="3E6B3DB3"/>
    <w:rsid w:val="3E815385"/>
    <w:rsid w:val="3E864749"/>
    <w:rsid w:val="3E9C3F6D"/>
    <w:rsid w:val="3EA03652"/>
    <w:rsid w:val="3EA129AD"/>
    <w:rsid w:val="3EA177D5"/>
    <w:rsid w:val="3EA6303D"/>
    <w:rsid w:val="3EB12E0C"/>
    <w:rsid w:val="3EB51CF4"/>
    <w:rsid w:val="3EBE3EE3"/>
    <w:rsid w:val="3EC86B10"/>
    <w:rsid w:val="3ECE5FF9"/>
    <w:rsid w:val="3EDD16B6"/>
    <w:rsid w:val="3EE002FD"/>
    <w:rsid w:val="3EE071AB"/>
    <w:rsid w:val="3EE21B1C"/>
    <w:rsid w:val="3EEA3EE9"/>
    <w:rsid w:val="3EEC4EF4"/>
    <w:rsid w:val="3EFF2568"/>
    <w:rsid w:val="3F035D9A"/>
    <w:rsid w:val="3F280608"/>
    <w:rsid w:val="3F310B59"/>
    <w:rsid w:val="3F367F1D"/>
    <w:rsid w:val="3F381EE7"/>
    <w:rsid w:val="3F446ADE"/>
    <w:rsid w:val="3F507C4A"/>
    <w:rsid w:val="3F5274F8"/>
    <w:rsid w:val="3F542EE6"/>
    <w:rsid w:val="3F5D6B08"/>
    <w:rsid w:val="3F762A0F"/>
    <w:rsid w:val="3F823E58"/>
    <w:rsid w:val="3F861CCA"/>
    <w:rsid w:val="3F9B2476"/>
    <w:rsid w:val="3FA70E1B"/>
    <w:rsid w:val="3FB52D71"/>
    <w:rsid w:val="3FB63C89"/>
    <w:rsid w:val="3FCC5A47"/>
    <w:rsid w:val="3FCF2669"/>
    <w:rsid w:val="3FD17C46"/>
    <w:rsid w:val="3FDB5621"/>
    <w:rsid w:val="3FE12EA1"/>
    <w:rsid w:val="3FF1653A"/>
    <w:rsid w:val="3FF37BBC"/>
    <w:rsid w:val="3FFD2F82"/>
    <w:rsid w:val="40064130"/>
    <w:rsid w:val="401A55E8"/>
    <w:rsid w:val="402B37FA"/>
    <w:rsid w:val="40362FE4"/>
    <w:rsid w:val="403E28DD"/>
    <w:rsid w:val="404C1F5A"/>
    <w:rsid w:val="40582115"/>
    <w:rsid w:val="405A7C3B"/>
    <w:rsid w:val="406960D0"/>
    <w:rsid w:val="4076672F"/>
    <w:rsid w:val="408B24EB"/>
    <w:rsid w:val="40956EC5"/>
    <w:rsid w:val="409C0254"/>
    <w:rsid w:val="40A610D2"/>
    <w:rsid w:val="40AA0BC3"/>
    <w:rsid w:val="40AE5348"/>
    <w:rsid w:val="40B67411"/>
    <w:rsid w:val="40B97058"/>
    <w:rsid w:val="40BA692C"/>
    <w:rsid w:val="40BF2194"/>
    <w:rsid w:val="40C304AF"/>
    <w:rsid w:val="40C81049"/>
    <w:rsid w:val="40CF687B"/>
    <w:rsid w:val="40D0614F"/>
    <w:rsid w:val="40D567B8"/>
    <w:rsid w:val="40E42F74"/>
    <w:rsid w:val="40F005A0"/>
    <w:rsid w:val="40F26835"/>
    <w:rsid w:val="41006A35"/>
    <w:rsid w:val="410B71F0"/>
    <w:rsid w:val="411150DB"/>
    <w:rsid w:val="4112722E"/>
    <w:rsid w:val="41212DF0"/>
    <w:rsid w:val="41230AAD"/>
    <w:rsid w:val="4123781C"/>
    <w:rsid w:val="41285F8B"/>
    <w:rsid w:val="413B7A6D"/>
    <w:rsid w:val="414616A0"/>
    <w:rsid w:val="41571AA0"/>
    <w:rsid w:val="415820EB"/>
    <w:rsid w:val="41614FF9"/>
    <w:rsid w:val="41744D2D"/>
    <w:rsid w:val="417A38FB"/>
    <w:rsid w:val="41801923"/>
    <w:rsid w:val="418D5DEE"/>
    <w:rsid w:val="41941726"/>
    <w:rsid w:val="41961147"/>
    <w:rsid w:val="41AE0767"/>
    <w:rsid w:val="41C538FC"/>
    <w:rsid w:val="41CA0DF1"/>
    <w:rsid w:val="41D028CD"/>
    <w:rsid w:val="41D116D9"/>
    <w:rsid w:val="41D41C6F"/>
    <w:rsid w:val="41D659E7"/>
    <w:rsid w:val="41E77BF5"/>
    <w:rsid w:val="41FB55A4"/>
    <w:rsid w:val="42176E89"/>
    <w:rsid w:val="423409DC"/>
    <w:rsid w:val="423C2277"/>
    <w:rsid w:val="42413E25"/>
    <w:rsid w:val="424424ED"/>
    <w:rsid w:val="4250579A"/>
    <w:rsid w:val="425F356F"/>
    <w:rsid w:val="426C6E56"/>
    <w:rsid w:val="42772D26"/>
    <w:rsid w:val="4290203A"/>
    <w:rsid w:val="42B40EE3"/>
    <w:rsid w:val="42B71375"/>
    <w:rsid w:val="42C12011"/>
    <w:rsid w:val="42C24FD0"/>
    <w:rsid w:val="42D35358"/>
    <w:rsid w:val="42D56C49"/>
    <w:rsid w:val="42DB7F22"/>
    <w:rsid w:val="42DF0FF4"/>
    <w:rsid w:val="42E35B45"/>
    <w:rsid w:val="42ED4D97"/>
    <w:rsid w:val="42F26B43"/>
    <w:rsid w:val="42F93A27"/>
    <w:rsid w:val="42FE0D10"/>
    <w:rsid w:val="43023EC6"/>
    <w:rsid w:val="431052E8"/>
    <w:rsid w:val="431C1981"/>
    <w:rsid w:val="432A1A6D"/>
    <w:rsid w:val="432D1637"/>
    <w:rsid w:val="43394A3E"/>
    <w:rsid w:val="43480064"/>
    <w:rsid w:val="43506F62"/>
    <w:rsid w:val="435B576A"/>
    <w:rsid w:val="435C108A"/>
    <w:rsid w:val="43670FED"/>
    <w:rsid w:val="436B215F"/>
    <w:rsid w:val="436C2348"/>
    <w:rsid w:val="43721740"/>
    <w:rsid w:val="43722728"/>
    <w:rsid w:val="437F791C"/>
    <w:rsid w:val="438C0A54"/>
    <w:rsid w:val="43905402"/>
    <w:rsid w:val="4390743E"/>
    <w:rsid w:val="43A63197"/>
    <w:rsid w:val="43A65B14"/>
    <w:rsid w:val="43B07E1C"/>
    <w:rsid w:val="43BA6DBF"/>
    <w:rsid w:val="43D9356D"/>
    <w:rsid w:val="43E560C1"/>
    <w:rsid w:val="440E7DEC"/>
    <w:rsid w:val="441427F7"/>
    <w:rsid w:val="44260EB1"/>
    <w:rsid w:val="442E595A"/>
    <w:rsid w:val="44342F6C"/>
    <w:rsid w:val="445C443B"/>
    <w:rsid w:val="447479BB"/>
    <w:rsid w:val="44757F63"/>
    <w:rsid w:val="44782D86"/>
    <w:rsid w:val="447A776D"/>
    <w:rsid w:val="44865108"/>
    <w:rsid w:val="44901E7E"/>
    <w:rsid w:val="44937E2F"/>
    <w:rsid w:val="44AA2327"/>
    <w:rsid w:val="44AC2A30"/>
    <w:rsid w:val="44B00E64"/>
    <w:rsid w:val="44B24AFE"/>
    <w:rsid w:val="44B82C0B"/>
    <w:rsid w:val="44C10289"/>
    <w:rsid w:val="44C23AE3"/>
    <w:rsid w:val="44C4421D"/>
    <w:rsid w:val="44C45FCB"/>
    <w:rsid w:val="44C71617"/>
    <w:rsid w:val="44D77FA3"/>
    <w:rsid w:val="44D97CC8"/>
    <w:rsid w:val="44DF4BB3"/>
    <w:rsid w:val="44E64AD7"/>
    <w:rsid w:val="4528655A"/>
    <w:rsid w:val="452D591E"/>
    <w:rsid w:val="45352A25"/>
    <w:rsid w:val="453E2BF0"/>
    <w:rsid w:val="454B12A7"/>
    <w:rsid w:val="455A6691"/>
    <w:rsid w:val="456258EF"/>
    <w:rsid w:val="456513F4"/>
    <w:rsid w:val="457C4AF8"/>
    <w:rsid w:val="45835E86"/>
    <w:rsid w:val="459F1AEF"/>
    <w:rsid w:val="45A04342"/>
    <w:rsid w:val="45A33E32"/>
    <w:rsid w:val="45A34DF4"/>
    <w:rsid w:val="45B91721"/>
    <w:rsid w:val="45C41F63"/>
    <w:rsid w:val="45D83A17"/>
    <w:rsid w:val="45D958B6"/>
    <w:rsid w:val="45ED15CB"/>
    <w:rsid w:val="45F8620B"/>
    <w:rsid w:val="45FC3543"/>
    <w:rsid w:val="460F771A"/>
    <w:rsid w:val="46187109"/>
    <w:rsid w:val="46192347"/>
    <w:rsid w:val="462C7B1B"/>
    <w:rsid w:val="462F56C6"/>
    <w:rsid w:val="4646138E"/>
    <w:rsid w:val="464E3D9E"/>
    <w:rsid w:val="464E508C"/>
    <w:rsid w:val="464F7B16"/>
    <w:rsid w:val="46584C1D"/>
    <w:rsid w:val="46647A66"/>
    <w:rsid w:val="466967AA"/>
    <w:rsid w:val="466C295D"/>
    <w:rsid w:val="467032D9"/>
    <w:rsid w:val="467A681C"/>
    <w:rsid w:val="467F70E2"/>
    <w:rsid w:val="46805F22"/>
    <w:rsid w:val="468D2996"/>
    <w:rsid w:val="469367CD"/>
    <w:rsid w:val="4698326B"/>
    <w:rsid w:val="46A22AFB"/>
    <w:rsid w:val="46A50CD8"/>
    <w:rsid w:val="46AA6E1C"/>
    <w:rsid w:val="46B5206F"/>
    <w:rsid w:val="46C13781"/>
    <w:rsid w:val="46CE1383"/>
    <w:rsid w:val="46DA1AD6"/>
    <w:rsid w:val="46FC7C9E"/>
    <w:rsid w:val="46FF62F0"/>
    <w:rsid w:val="4703236F"/>
    <w:rsid w:val="47061C64"/>
    <w:rsid w:val="47091BE0"/>
    <w:rsid w:val="470B6133"/>
    <w:rsid w:val="47181607"/>
    <w:rsid w:val="471C20EE"/>
    <w:rsid w:val="473358EA"/>
    <w:rsid w:val="4749234C"/>
    <w:rsid w:val="475773B0"/>
    <w:rsid w:val="475E38FA"/>
    <w:rsid w:val="47746789"/>
    <w:rsid w:val="47765AEB"/>
    <w:rsid w:val="47853DC2"/>
    <w:rsid w:val="47881532"/>
    <w:rsid w:val="478C01F2"/>
    <w:rsid w:val="479A7EA6"/>
    <w:rsid w:val="47A0602F"/>
    <w:rsid w:val="47A3011A"/>
    <w:rsid w:val="47B57E4D"/>
    <w:rsid w:val="47BC3A52"/>
    <w:rsid w:val="47D538D0"/>
    <w:rsid w:val="47D826A4"/>
    <w:rsid w:val="47DC6A31"/>
    <w:rsid w:val="47DE1152"/>
    <w:rsid w:val="47E81FD1"/>
    <w:rsid w:val="47F155E6"/>
    <w:rsid w:val="47F44E19"/>
    <w:rsid w:val="47FC7EC5"/>
    <w:rsid w:val="48065F50"/>
    <w:rsid w:val="48082673"/>
    <w:rsid w:val="481E3C44"/>
    <w:rsid w:val="4822619B"/>
    <w:rsid w:val="4828425C"/>
    <w:rsid w:val="48284861"/>
    <w:rsid w:val="483B47F6"/>
    <w:rsid w:val="483C412F"/>
    <w:rsid w:val="48451FC5"/>
    <w:rsid w:val="485038C1"/>
    <w:rsid w:val="486642E5"/>
    <w:rsid w:val="48677399"/>
    <w:rsid w:val="486C2D65"/>
    <w:rsid w:val="48733CAB"/>
    <w:rsid w:val="48733F90"/>
    <w:rsid w:val="48843EF1"/>
    <w:rsid w:val="488B2616"/>
    <w:rsid w:val="48B3615A"/>
    <w:rsid w:val="48D32C81"/>
    <w:rsid w:val="48DC4D63"/>
    <w:rsid w:val="48EE7AB3"/>
    <w:rsid w:val="48FB36C9"/>
    <w:rsid w:val="490F1FF2"/>
    <w:rsid w:val="49120F38"/>
    <w:rsid w:val="492359B6"/>
    <w:rsid w:val="492719A6"/>
    <w:rsid w:val="494333CF"/>
    <w:rsid w:val="494859DA"/>
    <w:rsid w:val="49501A46"/>
    <w:rsid w:val="4953791E"/>
    <w:rsid w:val="495A0CAC"/>
    <w:rsid w:val="496164DE"/>
    <w:rsid w:val="496E4757"/>
    <w:rsid w:val="49836050"/>
    <w:rsid w:val="49940662"/>
    <w:rsid w:val="499C7517"/>
    <w:rsid w:val="499D0BC9"/>
    <w:rsid w:val="49A81A17"/>
    <w:rsid w:val="49B06B1E"/>
    <w:rsid w:val="49B96301"/>
    <w:rsid w:val="49C64593"/>
    <w:rsid w:val="49D04DFF"/>
    <w:rsid w:val="49DB003F"/>
    <w:rsid w:val="49E87E73"/>
    <w:rsid w:val="49F84FFA"/>
    <w:rsid w:val="49FC7454"/>
    <w:rsid w:val="4A012E2B"/>
    <w:rsid w:val="4A0B73DF"/>
    <w:rsid w:val="4A123F6F"/>
    <w:rsid w:val="4A225B81"/>
    <w:rsid w:val="4A2319E6"/>
    <w:rsid w:val="4A276729"/>
    <w:rsid w:val="4A2D016F"/>
    <w:rsid w:val="4A340100"/>
    <w:rsid w:val="4A365275"/>
    <w:rsid w:val="4A5971B6"/>
    <w:rsid w:val="4A5A011A"/>
    <w:rsid w:val="4A630034"/>
    <w:rsid w:val="4A6D1FCD"/>
    <w:rsid w:val="4A6E1464"/>
    <w:rsid w:val="4A743FEF"/>
    <w:rsid w:val="4A7E09CA"/>
    <w:rsid w:val="4A8F2BD7"/>
    <w:rsid w:val="4A8F6276"/>
    <w:rsid w:val="4A915202"/>
    <w:rsid w:val="4A946440"/>
    <w:rsid w:val="4A965D14"/>
    <w:rsid w:val="4AA541A9"/>
    <w:rsid w:val="4AB63AC0"/>
    <w:rsid w:val="4AB663B6"/>
    <w:rsid w:val="4AB8025F"/>
    <w:rsid w:val="4ABA1D88"/>
    <w:rsid w:val="4ACF2877"/>
    <w:rsid w:val="4ADD7DE7"/>
    <w:rsid w:val="4AE067DE"/>
    <w:rsid w:val="4AE44CD1"/>
    <w:rsid w:val="4AE61A16"/>
    <w:rsid w:val="4AEC509A"/>
    <w:rsid w:val="4B054C48"/>
    <w:rsid w:val="4B0A30F7"/>
    <w:rsid w:val="4B0B1AEF"/>
    <w:rsid w:val="4B137364"/>
    <w:rsid w:val="4B205961"/>
    <w:rsid w:val="4B323F49"/>
    <w:rsid w:val="4B34391F"/>
    <w:rsid w:val="4B700C5B"/>
    <w:rsid w:val="4B7A73E4"/>
    <w:rsid w:val="4B810772"/>
    <w:rsid w:val="4B8274DB"/>
    <w:rsid w:val="4B83098E"/>
    <w:rsid w:val="4B893ACB"/>
    <w:rsid w:val="4B977F95"/>
    <w:rsid w:val="4BA64A35"/>
    <w:rsid w:val="4BB3139E"/>
    <w:rsid w:val="4BB943B0"/>
    <w:rsid w:val="4BCA036B"/>
    <w:rsid w:val="4BCD1C09"/>
    <w:rsid w:val="4BFE1DC3"/>
    <w:rsid w:val="4C067CE9"/>
    <w:rsid w:val="4C084FC2"/>
    <w:rsid w:val="4C115F9A"/>
    <w:rsid w:val="4C13248E"/>
    <w:rsid w:val="4C13529D"/>
    <w:rsid w:val="4C1519A0"/>
    <w:rsid w:val="4C3978F9"/>
    <w:rsid w:val="4C455C43"/>
    <w:rsid w:val="4C4B0C8F"/>
    <w:rsid w:val="4C5E7947"/>
    <w:rsid w:val="4C6C1422"/>
    <w:rsid w:val="4C7858DD"/>
    <w:rsid w:val="4C9F5F71"/>
    <w:rsid w:val="4CAD390B"/>
    <w:rsid w:val="4CAF5F3C"/>
    <w:rsid w:val="4CB44DFE"/>
    <w:rsid w:val="4CB57D38"/>
    <w:rsid w:val="4CB6269D"/>
    <w:rsid w:val="4CBB2EF3"/>
    <w:rsid w:val="4CBC39CE"/>
    <w:rsid w:val="4CBF6674"/>
    <w:rsid w:val="4CC53937"/>
    <w:rsid w:val="4CCE3D52"/>
    <w:rsid w:val="4CD11285"/>
    <w:rsid w:val="4CE216E4"/>
    <w:rsid w:val="4CEE0350"/>
    <w:rsid w:val="4D077A73"/>
    <w:rsid w:val="4D20220D"/>
    <w:rsid w:val="4D293E8A"/>
    <w:rsid w:val="4D2C7998"/>
    <w:rsid w:val="4D2E2B7B"/>
    <w:rsid w:val="4D3637DE"/>
    <w:rsid w:val="4D36558C"/>
    <w:rsid w:val="4D40779F"/>
    <w:rsid w:val="4D4228E5"/>
    <w:rsid w:val="4D4E1B1D"/>
    <w:rsid w:val="4D5A13F7"/>
    <w:rsid w:val="4D7B7443"/>
    <w:rsid w:val="4D9628DA"/>
    <w:rsid w:val="4D963478"/>
    <w:rsid w:val="4D97427D"/>
    <w:rsid w:val="4D9D560B"/>
    <w:rsid w:val="4DAD14D8"/>
    <w:rsid w:val="4DBA1AEA"/>
    <w:rsid w:val="4DBA7040"/>
    <w:rsid w:val="4DC4703C"/>
    <w:rsid w:val="4DD80AEC"/>
    <w:rsid w:val="4DDC4386"/>
    <w:rsid w:val="4DE440AC"/>
    <w:rsid w:val="4DE628EA"/>
    <w:rsid w:val="4DEC6CD7"/>
    <w:rsid w:val="4DF06083"/>
    <w:rsid w:val="4DFC0584"/>
    <w:rsid w:val="4E173610"/>
    <w:rsid w:val="4E17716C"/>
    <w:rsid w:val="4E1A03B6"/>
    <w:rsid w:val="4E233D83"/>
    <w:rsid w:val="4E2762C3"/>
    <w:rsid w:val="4E2A3343"/>
    <w:rsid w:val="4E3B5550"/>
    <w:rsid w:val="4E3F66C2"/>
    <w:rsid w:val="4E4C150B"/>
    <w:rsid w:val="4E515990"/>
    <w:rsid w:val="4E69321C"/>
    <w:rsid w:val="4E6A2964"/>
    <w:rsid w:val="4E77628C"/>
    <w:rsid w:val="4E7B77EC"/>
    <w:rsid w:val="4E7C78E6"/>
    <w:rsid w:val="4E7E368F"/>
    <w:rsid w:val="4E8A5B90"/>
    <w:rsid w:val="4E8D5680"/>
    <w:rsid w:val="4E984750"/>
    <w:rsid w:val="4E9E5E26"/>
    <w:rsid w:val="4EB4787F"/>
    <w:rsid w:val="4EB62E28"/>
    <w:rsid w:val="4ECF4659"/>
    <w:rsid w:val="4ED65279"/>
    <w:rsid w:val="4EDF1772"/>
    <w:rsid w:val="4EE3184E"/>
    <w:rsid w:val="4F0449F9"/>
    <w:rsid w:val="4F057230"/>
    <w:rsid w:val="4F067B60"/>
    <w:rsid w:val="4F13565E"/>
    <w:rsid w:val="4F506DD9"/>
    <w:rsid w:val="4F5166AD"/>
    <w:rsid w:val="4F5635EF"/>
    <w:rsid w:val="4F5F0DCA"/>
    <w:rsid w:val="4F63535B"/>
    <w:rsid w:val="4F721E8F"/>
    <w:rsid w:val="4F7C5E20"/>
    <w:rsid w:val="4F8847C5"/>
    <w:rsid w:val="4FA03191"/>
    <w:rsid w:val="4FA2364E"/>
    <w:rsid w:val="4FC1772D"/>
    <w:rsid w:val="4FC96B8B"/>
    <w:rsid w:val="4FD33A65"/>
    <w:rsid w:val="4FDB306A"/>
    <w:rsid w:val="4FDC6702"/>
    <w:rsid w:val="4FDD44A2"/>
    <w:rsid w:val="4FE45773"/>
    <w:rsid w:val="50041972"/>
    <w:rsid w:val="5006393C"/>
    <w:rsid w:val="501871CB"/>
    <w:rsid w:val="501A2F43"/>
    <w:rsid w:val="501F0DA6"/>
    <w:rsid w:val="50220694"/>
    <w:rsid w:val="5023629C"/>
    <w:rsid w:val="502F5160"/>
    <w:rsid w:val="50306C0B"/>
    <w:rsid w:val="50334005"/>
    <w:rsid w:val="50373832"/>
    <w:rsid w:val="50602664"/>
    <w:rsid w:val="506A6769"/>
    <w:rsid w:val="50A032F1"/>
    <w:rsid w:val="50A13E56"/>
    <w:rsid w:val="50AC5718"/>
    <w:rsid w:val="50C636F7"/>
    <w:rsid w:val="50D81ECE"/>
    <w:rsid w:val="50DC644B"/>
    <w:rsid w:val="50DD28EE"/>
    <w:rsid w:val="50E425E7"/>
    <w:rsid w:val="50FA6199"/>
    <w:rsid w:val="51082263"/>
    <w:rsid w:val="511775AB"/>
    <w:rsid w:val="511F2F07"/>
    <w:rsid w:val="513444D8"/>
    <w:rsid w:val="51415F67"/>
    <w:rsid w:val="51532FAC"/>
    <w:rsid w:val="51690075"/>
    <w:rsid w:val="517B5119"/>
    <w:rsid w:val="517B525E"/>
    <w:rsid w:val="51864667"/>
    <w:rsid w:val="518C1C1F"/>
    <w:rsid w:val="51907961"/>
    <w:rsid w:val="5198572E"/>
    <w:rsid w:val="51AA02F7"/>
    <w:rsid w:val="51B353FD"/>
    <w:rsid w:val="51B47E96"/>
    <w:rsid w:val="51BC4751"/>
    <w:rsid w:val="51C34B1B"/>
    <w:rsid w:val="51CE5664"/>
    <w:rsid w:val="51E43734"/>
    <w:rsid w:val="51E7240C"/>
    <w:rsid w:val="51F577C4"/>
    <w:rsid w:val="51FF6894"/>
    <w:rsid w:val="51FF6CE7"/>
    <w:rsid w:val="5208399B"/>
    <w:rsid w:val="5209326F"/>
    <w:rsid w:val="52310C96"/>
    <w:rsid w:val="523273A8"/>
    <w:rsid w:val="52383B54"/>
    <w:rsid w:val="523F4EE3"/>
    <w:rsid w:val="52426409"/>
    <w:rsid w:val="524A3FB4"/>
    <w:rsid w:val="525A7F6F"/>
    <w:rsid w:val="5285323E"/>
    <w:rsid w:val="52B753C1"/>
    <w:rsid w:val="52E367B6"/>
    <w:rsid w:val="52E77B28"/>
    <w:rsid w:val="52F757BE"/>
    <w:rsid w:val="52F932E4"/>
    <w:rsid w:val="5302488E"/>
    <w:rsid w:val="530F0D59"/>
    <w:rsid w:val="53165C44"/>
    <w:rsid w:val="531E2D4A"/>
    <w:rsid w:val="532760A3"/>
    <w:rsid w:val="53511372"/>
    <w:rsid w:val="53530C46"/>
    <w:rsid w:val="53574187"/>
    <w:rsid w:val="536101F6"/>
    <w:rsid w:val="537D0B66"/>
    <w:rsid w:val="537E2381"/>
    <w:rsid w:val="538A6632"/>
    <w:rsid w:val="53985AAA"/>
    <w:rsid w:val="53990623"/>
    <w:rsid w:val="53B06098"/>
    <w:rsid w:val="53B46E1C"/>
    <w:rsid w:val="53CD6A4F"/>
    <w:rsid w:val="53D0673A"/>
    <w:rsid w:val="53D53D51"/>
    <w:rsid w:val="53E421E6"/>
    <w:rsid w:val="53E43F94"/>
    <w:rsid w:val="53F80A84"/>
    <w:rsid w:val="53F81F7D"/>
    <w:rsid w:val="5406215C"/>
    <w:rsid w:val="54075EA4"/>
    <w:rsid w:val="54177EC5"/>
    <w:rsid w:val="541C2691"/>
    <w:rsid w:val="541C5A49"/>
    <w:rsid w:val="54340A76"/>
    <w:rsid w:val="545804DE"/>
    <w:rsid w:val="545B4A99"/>
    <w:rsid w:val="54612908"/>
    <w:rsid w:val="54651927"/>
    <w:rsid w:val="54724115"/>
    <w:rsid w:val="5474356A"/>
    <w:rsid w:val="54931516"/>
    <w:rsid w:val="549D28E7"/>
    <w:rsid w:val="54A218D1"/>
    <w:rsid w:val="54A60FD6"/>
    <w:rsid w:val="54AA14D4"/>
    <w:rsid w:val="54AD6A7C"/>
    <w:rsid w:val="54AF3253"/>
    <w:rsid w:val="54BC281B"/>
    <w:rsid w:val="54D144FE"/>
    <w:rsid w:val="54D83F05"/>
    <w:rsid w:val="54F226E1"/>
    <w:rsid w:val="54F75F49"/>
    <w:rsid w:val="550B6352"/>
    <w:rsid w:val="551268DF"/>
    <w:rsid w:val="55180990"/>
    <w:rsid w:val="55272E48"/>
    <w:rsid w:val="55307659"/>
    <w:rsid w:val="55383F64"/>
    <w:rsid w:val="55425416"/>
    <w:rsid w:val="554636FD"/>
    <w:rsid w:val="554D5B69"/>
    <w:rsid w:val="556531FF"/>
    <w:rsid w:val="557032EB"/>
    <w:rsid w:val="557214D8"/>
    <w:rsid w:val="5572256C"/>
    <w:rsid w:val="557256C6"/>
    <w:rsid w:val="557C4502"/>
    <w:rsid w:val="558E065B"/>
    <w:rsid w:val="55985036"/>
    <w:rsid w:val="559B68D4"/>
    <w:rsid w:val="55A25EB5"/>
    <w:rsid w:val="55B160F8"/>
    <w:rsid w:val="55BC6160"/>
    <w:rsid w:val="55CE6CAA"/>
    <w:rsid w:val="55D668A1"/>
    <w:rsid w:val="55E0339D"/>
    <w:rsid w:val="55F14746"/>
    <w:rsid w:val="55F61036"/>
    <w:rsid w:val="55FD758F"/>
    <w:rsid w:val="563158B6"/>
    <w:rsid w:val="56386869"/>
    <w:rsid w:val="563F1955"/>
    <w:rsid w:val="564167D6"/>
    <w:rsid w:val="56487BCA"/>
    <w:rsid w:val="565F3DA6"/>
    <w:rsid w:val="566351DA"/>
    <w:rsid w:val="56656E14"/>
    <w:rsid w:val="567A73E5"/>
    <w:rsid w:val="56811F6E"/>
    <w:rsid w:val="569F1F43"/>
    <w:rsid w:val="56A02AE1"/>
    <w:rsid w:val="56A577CB"/>
    <w:rsid w:val="56A9092D"/>
    <w:rsid w:val="56AF6ADB"/>
    <w:rsid w:val="56B57E6A"/>
    <w:rsid w:val="56BC2FA6"/>
    <w:rsid w:val="56C37517"/>
    <w:rsid w:val="56CF5A84"/>
    <w:rsid w:val="56D20AB4"/>
    <w:rsid w:val="56E46059"/>
    <w:rsid w:val="57030BD5"/>
    <w:rsid w:val="571C53E0"/>
    <w:rsid w:val="5726041F"/>
    <w:rsid w:val="5728537A"/>
    <w:rsid w:val="5736260B"/>
    <w:rsid w:val="57395588"/>
    <w:rsid w:val="574C257C"/>
    <w:rsid w:val="576379FA"/>
    <w:rsid w:val="576A4530"/>
    <w:rsid w:val="57716C0C"/>
    <w:rsid w:val="57731EF2"/>
    <w:rsid w:val="577613A7"/>
    <w:rsid w:val="578F06BB"/>
    <w:rsid w:val="57985C27"/>
    <w:rsid w:val="57A44166"/>
    <w:rsid w:val="57AF48B9"/>
    <w:rsid w:val="57B2317D"/>
    <w:rsid w:val="57C24232"/>
    <w:rsid w:val="57CC3307"/>
    <w:rsid w:val="57E825BE"/>
    <w:rsid w:val="57E82F19"/>
    <w:rsid w:val="57F94F74"/>
    <w:rsid w:val="57FC0C53"/>
    <w:rsid w:val="58005114"/>
    <w:rsid w:val="580D48D7"/>
    <w:rsid w:val="58217BB6"/>
    <w:rsid w:val="582708F3"/>
    <w:rsid w:val="58331046"/>
    <w:rsid w:val="58381BAA"/>
    <w:rsid w:val="583A6878"/>
    <w:rsid w:val="58424AB5"/>
    <w:rsid w:val="58474AF1"/>
    <w:rsid w:val="585711A2"/>
    <w:rsid w:val="585C5BA2"/>
    <w:rsid w:val="585D4315"/>
    <w:rsid w:val="587D3F3F"/>
    <w:rsid w:val="588416E9"/>
    <w:rsid w:val="588B0E82"/>
    <w:rsid w:val="588B392F"/>
    <w:rsid w:val="588E716F"/>
    <w:rsid w:val="589F0497"/>
    <w:rsid w:val="58A50813"/>
    <w:rsid w:val="58B74FF2"/>
    <w:rsid w:val="58C1571E"/>
    <w:rsid w:val="58C41043"/>
    <w:rsid w:val="58C62BC1"/>
    <w:rsid w:val="58D05A14"/>
    <w:rsid w:val="58ED3E21"/>
    <w:rsid w:val="58EF6847"/>
    <w:rsid w:val="58F93306"/>
    <w:rsid w:val="58FD40F2"/>
    <w:rsid w:val="591C1ADA"/>
    <w:rsid w:val="59320269"/>
    <w:rsid w:val="593D0978"/>
    <w:rsid w:val="594A4899"/>
    <w:rsid w:val="595314A0"/>
    <w:rsid w:val="595455B5"/>
    <w:rsid w:val="596B0DA0"/>
    <w:rsid w:val="59710B3F"/>
    <w:rsid w:val="5971642D"/>
    <w:rsid w:val="59747B68"/>
    <w:rsid w:val="597734C7"/>
    <w:rsid w:val="598B7205"/>
    <w:rsid w:val="599C0150"/>
    <w:rsid w:val="59AE30F4"/>
    <w:rsid w:val="59B03041"/>
    <w:rsid w:val="59E36A9C"/>
    <w:rsid w:val="59EC0167"/>
    <w:rsid w:val="59EC3397"/>
    <w:rsid w:val="59F22154"/>
    <w:rsid w:val="5A074490"/>
    <w:rsid w:val="5A1629CD"/>
    <w:rsid w:val="5A2C3F9F"/>
    <w:rsid w:val="5A2E7D17"/>
    <w:rsid w:val="5A33532D"/>
    <w:rsid w:val="5A394AB7"/>
    <w:rsid w:val="5A4D7877"/>
    <w:rsid w:val="5A4E03B9"/>
    <w:rsid w:val="5A5A6D5E"/>
    <w:rsid w:val="5A5E3F05"/>
    <w:rsid w:val="5A845B89"/>
    <w:rsid w:val="5A846C10"/>
    <w:rsid w:val="5A872E3D"/>
    <w:rsid w:val="5A92474A"/>
    <w:rsid w:val="5AA004E9"/>
    <w:rsid w:val="5AA51E90"/>
    <w:rsid w:val="5AA721BA"/>
    <w:rsid w:val="5AD12669"/>
    <w:rsid w:val="5ADC3952"/>
    <w:rsid w:val="5ADC7773"/>
    <w:rsid w:val="5AE43BAE"/>
    <w:rsid w:val="5AEC372E"/>
    <w:rsid w:val="5AF56A87"/>
    <w:rsid w:val="5B0E4FB1"/>
    <w:rsid w:val="5B101B12"/>
    <w:rsid w:val="5B123195"/>
    <w:rsid w:val="5B212B7F"/>
    <w:rsid w:val="5B48305A"/>
    <w:rsid w:val="5B4A6DD2"/>
    <w:rsid w:val="5B501F0F"/>
    <w:rsid w:val="5B587D24"/>
    <w:rsid w:val="5B5C08B4"/>
    <w:rsid w:val="5B5E7E0F"/>
    <w:rsid w:val="5B7B5154"/>
    <w:rsid w:val="5B9E2C7A"/>
    <w:rsid w:val="5BBB382C"/>
    <w:rsid w:val="5BC02519"/>
    <w:rsid w:val="5BCE3938"/>
    <w:rsid w:val="5BE508B2"/>
    <w:rsid w:val="5BE67071"/>
    <w:rsid w:val="5BE70AC5"/>
    <w:rsid w:val="5BE94B18"/>
    <w:rsid w:val="5BFC5BF3"/>
    <w:rsid w:val="5C0341EF"/>
    <w:rsid w:val="5C07081F"/>
    <w:rsid w:val="5C0A0310"/>
    <w:rsid w:val="5C0C0443"/>
    <w:rsid w:val="5C0F5E9A"/>
    <w:rsid w:val="5C154B67"/>
    <w:rsid w:val="5C1C7B80"/>
    <w:rsid w:val="5C3D458D"/>
    <w:rsid w:val="5C407D90"/>
    <w:rsid w:val="5C432F3A"/>
    <w:rsid w:val="5C4C05FB"/>
    <w:rsid w:val="5C5354B0"/>
    <w:rsid w:val="5C6A5252"/>
    <w:rsid w:val="5C7165E1"/>
    <w:rsid w:val="5C871960"/>
    <w:rsid w:val="5CA82A5F"/>
    <w:rsid w:val="5CB62246"/>
    <w:rsid w:val="5CBA2C0B"/>
    <w:rsid w:val="5CBF734C"/>
    <w:rsid w:val="5CC0147B"/>
    <w:rsid w:val="5CCA2861"/>
    <w:rsid w:val="5CCB7A9F"/>
    <w:rsid w:val="5CDA268F"/>
    <w:rsid w:val="5CDC7EFE"/>
    <w:rsid w:val="5CEE6C52"/>
    <w:rsid w:val="5D373386"/>
    <w:rsid w:val="5D493D80"/>
    <w:rsid w:val="5D4B0BE0"/>
    <w:rsid w:val="5D5061F6"/>
    <w:rsid w:val="5D6C0156"/>
    <w:rsid w:val="5D883BE2"/>
    <w:rsid w:val="5D910F4B"/>
    <w:rsid w:val="5D9407D9"/>
    <w:rsid w:val="5D9E3405"/>
    <w:rsid w:val="5DA622BA"/>
    <w:rsid w:val="5DB01055"/>
    <w:rsid w:val="5DB1138B"/>
    <w:rsid w:val="5DB167FA"/>
    <w:rsid w:val="5DB669A1"/>
    <w:rsid w:val="5DB9023F"/>
    <w:rsid w:val="5DB9327E"/>
    <w:rsid w:val="5DC15346"/>
    <w:rsid w:val="5DC611D7"/>
    <w:rsid w:val="5DC7435D"/>
    <w:rsid w:val="5DD21301"/>
    <w:rsid w:val="5DD37D2D"/>
    <w:rsid w:val="5DDB7F90"/>
    <w:rsid w:val="5DDE3802"/>
    <w:rsid w:val="5DE15411"/>
    <w:rsid w:val="5DEA05A2"/>
    <w:rsid w:val="5DEC14F9"/>
    <w:rsid w:val="5DED613B"/>
    <w:rsid w:val="5DEF3C61"/>
    <w:rsid w:val="5DF14806"/>
    <w:rsid w:val="5DF85EF0"/>
    <w:rsid w:val="5DFB4772"/>
    <w:rsid w:val="5E084D23"/>
    <w:rsid w:val="5E0D26B4"/>
    <w:rsid w:val="5E0E5C68"/>
    <w:rsid w:val="5E102BD6"/>
    <w:rsid w:val="5E113BD7"/>
    <w:rsid w:val="5E2514DB"/>
    <w:rsid w:val="5E3B6EA6"/>
    <w:rsid w:val="5E493227"/>
    <w:rsid w:val="5E5E50AC"/>
    <w:rsid w:val="5E5F3325"/>
    <w:rsid w:val="5E781EA8"/>
    <w:rsid w:val="5E7D46AF"/>
    <w:rsid w:val="5E7E51EA"/>
    <w:rsid w:val="5E834211"/>
    <w:rsid w:val="5E8B1BDC"/>
    <w:rsid w:val="5E8F7A3A"/>
    <w:rsid w:val="5EA031AD"/>
    <w:rsid w:val="5EA52572"/>
    <w:rsid w:val="5EC85CE5"/>
    <w:rsid w:val="5ECC5D50"/>
    <w:rsid w:val="5ED34118"/>
    <w:rsid w:val="5EED7607"/>
    <w:rsid w:val="5EEF365F"/>
    <w:rsid w:val="5EF20E7F"/>
    <w:rsid w:val="5EF332DD"/>
    <w:rsid w:val="5EF55105"/>
    <w:rsid w:val="5EFD2BB4"/>
    <w:rsid w:val="5F0B4ACB"/>
    <w:rsid w:val="5F0E0117"/>
    <w:rsid w:val="5F0F6DE3"/>
    <w:rsid w:val="5F2A7A3E"/>
    <w:rsid w:val="5F337B7D"/>
    <w:rsid w:val="5F3E0E69"/>
    <w:rsid w:val="5F4571B2"/>
    <w:rsid w:val="5F4E2C09"/>
    <w:rsid w:val="5F4F0E5B"/>
    <w:rsid w:val="5F553F98"/>
    <w:rsid w:val="5F5741F8"/>
    <w:rsid w:val="5F696506"/>
    <w:rsid w:val="5F6D731B"/>
    <w:rsid w:val="5F7570AC"/>
    <w:rsid w:val="5F773F0E"/>
    <w:rsid w:val="5F8108E9"/>
    <w:rsid w:val="5F8959EF"/>
    <w:rsid w:val="5F8F74AA"/>
    <w:rsid w:val="5F906D7E"/>
    <w:rsid w:val="5F980E60"/>
    <w:rsid w:val="5F9B30F9"/>
    <w:rsid w:val="5F9F32CB"/>
    <w:rsid w:val="5FAB4006"/>
    <w:rsid w:val="5FAD7930"/>
    <w:rsid w:val="5FB07420"/>
    <w:rsid w:val="5FC44C79"/>
    <w:rsid w:val="5FC55B17"/>
    <w:rsid w:val="5FEE1D8B"/>
    <w:rsid w:val="60062125"/>
    <w:rsid w:val="600A6B30"/>
    <w:rsid w:val="601660E8"/>
    <w:rsid w:val="602D0A71"/>
    <w:rsid w:val="60365C21"/>
    <w:rsid w:val="6037369D"/>
    <w:rsid w:val="60396686"/>
    <w:rsid w:val="603B48E8"/>
    <w:rsid w:val="604638E0"/>
    <w:rsid w:val="60487659"/>
    <w:rsid w:val="608508AD"/>
    <w:rsid w:val="60860C54"/>
    <w:rsid w:val="608A5BF5"/>
    <w:rsid w:val="608F06A9"/>
    <w:rsid w:val="60A32697"/>
    <w:rsid w:val="60A67742"/>
    <w:rsid w:val="60B028AD"/>
    <w:rsid w:val="60B84832"/>
    <w:rsid w:val="60D55FD5"/>
    <w:rsid w:val="60E83231"/>
    <w:rsid w:val="60F33A68"/>
    <w:rsid w:val="60FB291D"/>
    <w:rsid w:val="61042335"/>
    <w:rsid w:val="61043C42"/>
    <w:rsid w:val="610A0A45"/>
    <w:rsid w:val="610F0176"/>
    <w:rsid w:val="6110461A"/>
    <w:rsid w:val="612765DC"/>
    <w:rsid w:val="612872B3"/>
    <w:rsid w:val="612B1454"/>
    <w:rsid w:val="612E5B5B"/>
    <w:rsid w:val="61322CA9"/>
    <w:rsid w:val="61377DF9"/>
    <w:rsid w:val="613876CD"/>
    <w:rsid w:val="613C6411"/>
    <w:rsid w:val="614C3178"/>
    <w:rsid w:val="615A4551"/>
    <w:rsid w:val="61610A54"/>
    <w:rsid w:val="61650207"/>
    <w:rsid w:val="616A33AF"/>
    <w:rsid w:val="616F796D"/>
    <w:rsid w:val="6171237D"/>
    <w:rsid w:val="617157A9"/>
    <w:rsid w:val="61720E31"/>
    <w:rsid w:val="61730705"/>
    <w:rsid w:val="61785D1C"/>
    <w:rsid w:val="6186668A"/>
    <w:rsid w:val="61923281"/>
    <w:rsid w:val="61952D71"/>
    <w:rsid w:val="619764D6"/>
    <w:rsid w:val="619E2FEF"/>
    <w:rsid w:val="61A22D98"/>
    <w:rsid w:val="61A56F03"/>
    <w:rsid w:val="61B24A4F"/>
    <w:rsid w:val="61B74A96"/>
    <w:rsid w:val="61EE49A3"/>
    <w:rsid w:val="62140822"/>
    <w:rsid w:val="62141EE8"/>
    <w:rsid w:val="622F287E"/>
    <w:rsid w:val="62571DD5"/>
    <w:rsid w:val="626A1E4E"/>
    <w:rsid w:val="62724E61"/>
    <w:rsid w:val="628F156F"/>
    <w:rsid w:val="62904BFC"/>
    <w:rsid w:val="62A0552A"/>
    <w:rsid w:val="62AF7E63"/>
    <w:rsid w:val="62BD2F93"/>
    <w:rsid w:val="62CA25A7"/>
    <w:rsid w:val="62D022B3"/>
    <w:rsid w:val="62D92316"/>
    <w:rsid w:val="62DB2A06"/>
    <w:rsid w:val="62E0001C"/>
    <w:rsid w:val="62E41B3B"/>
    <w:rsid w:val="63124102"/>
    <w:rsid w:val="631B1054"/>
    <w:rsid w:val="63255DE1"/>
    <w:rsid w:val="63370623"/>
    <w:rsid w:val="635D166D"/>
    <w:rsid w:val="63775F3E"/>
    <w:rsid w:val="637C5F97"/>
    <w:rsid w:val="63863B93"/>
    <w:rsid w:val="63A43996"/>
    <w:rsid w:val="63AA4CA9"/>
    <w:rsid w:val="63AA69EF"/>
    <w:rsid w:val="63DE25DA"/>
    <w:rsid w:val="63E46F94"/>
    <w:rsid w:val="63F076C1"/>
    <w:rsid w:val="64065861"/>
    <w:rsid w:val="640C6C16"/>
    <w:rsid w:val="6415549C"/>
    <w:rsid w:val="641720FF"/>
    <w:rsid w:val="641C32D6"/>
    <w:rsid w:val="642D28F6"/>
    <w:rsid w:val="64306D81"/>
    <w:rsid w:val="64405857"/>
    <w:rsid w:val="64466571"/>
    <w:rsid w:val="644665A5"/>
    <w:rsid w:val="644B21D0"/>
    <w:rsid w:val="64520AA6"/>
    <w:rsid w:val="64575BF2"/>
    <w:rsid w:val="64692A7A"/>
    <w:rsid w:val="646B31C9"/>
    <w:rsid w:val="646C600B"/>
    <w:rsid w:val="646F2841"/>
    <w:rsid w:val="64760C38"/>
    <w:rsid w:val="64790F33"/>
    <w:rsid w:val="647D05D7"/>
    <w:rsid w:val="647F035E"/>
    <w:rsid w:val="64A60898"/>
    <w:rsid w:val="64AB17E7"/>
    <w:rsid w:val="64AE705A"/>
    <w:rsid w:val="64AF414A"/>
    <w:rsid w:val="64B064FA"/>
    <w:rsid w:val="64B27796"/>
    <w:rsid w:val="64B90B25"/>
    <w:rsid w:val="64CE04C8"/>
    <w:rsid w:val="64D63485"/>
    <w:rsid w:val="64D7446B"/>
    <w:rsid w:val="64DF3E2A"/>
    <w:rsid w:val="64EB5977"/>
    <w:rsid w:val="65014E0D"/>
    <w:rsid w:val="6502427A"/>
    <w:rsid w:val="65051FBC"/>
    <w:rsid w:val="653D52B2"/>
    <w:rsid w:val="653E0CAA"/>
    <w:rsid w:val="65510D5D"/>
    <w:rsid w:val="655F347A"/>
    <w:rsid w:val="6569254B"/>
    <w:rsid w:val="656942F9"/>
    <w:rsid w:val="65736B92"/>
    <w:rsid w:val="659562E9"/>
    <w:rsid w:val="65A05841"/>
    <w:rsid w:val="65B732B6"/>
    <w:rsid w:val="65BC6B1F"/>
    <w:rsid w:val="65BF1287"/>
    <w:rsid w:val="65C47781"/>
    <w:rsid w:val="65D5373C"/>
    <w:rsid w:val="65E14D38"/>
    <w:rsid w:val="65E25712"/>
    <w:rsid w:val="65E904CC"/>
    <w:rsid w:val="6607361A"/>
    <w:rsid w:val="660C63EF"/>
    <w:rsid w:val="66123DD5"/>
    <w:rsid w:val="66177910"/>
    <w:rsid w:val="66183D16"/>
    <w:rsid w:val="662B4589"/>
    <w:rsid w:val="662E109F"/>
    <w:rsid w:val="663236CB"/>
    <w:rsid w:val="663A71E2"/>
    <w:rsid w:val="66412025"/>
    <w:rsid w:val="664773E2"/>
    <w:rsid w:val="664B175C"/>
    <w:rsid w:val="665925BF"/>
    <w:rsid w:val="66642D82"/>
    <w:rsid w:val="66664CDC"/>
    <w:rsid w:val="66681F85"/>
    <w:rsid w:val="666A79DC"/>
    <w:rsid w:val="668F7766"/>
    <w:rsid w:val="66945988"/>
    <w:rsid w:val="669C24AC"/>
    <w:rsid w:val="669D5738"/>
    <w:rsid w:val="669E6224"/>
    <w:rsid w:val="66AA160B"/>
    <w:rsid w:val="66AB64F3"/>
    <w:rsid w:val="66AC6B93"/>
    <w:rsid w:val="66AE57C5"/>
    <w:rsid w:val="66BA2932"/>
    <w:rsid w:val="66CE2777"/>
    <w:rsid w:val="66DC0AFB"/>
    <w:rsid w:val="66E3632D"/>
    <w:rsid w:val="66F4120E"/>
    <w:rsid w:val="66F83B86"/>
    <w:rsid w:val="66FB1951"/>
    <w:rsid w:val="67077E34"/>
    <w:rsid w:val="670975F4"/>
    <w:rsid w:val="670E7738"/>
    <w:rsid w:val="671B7875"/>
    <w:rsid w:val="67326F58"/>
    <w:rsid w:val="6733523D"/>
    <w:rsid w:val="67416CA9"/>
    <w:rsid w:val="6747066A"/>
    <w:rsid w:val="67582877"/>
    <w:rsid w:val="67591D5F"/>
    <w:rsid w:val="676E5BF7"/>
    <w:rsid w:val="677A6B0F"/>
    <w:rsid w:val="677C7E20"/>
    <w:rsid w:val="67851192"/>
    <w:rsid w:val="67874F0A"/>
    <w:rsid w:val="678E12C7"/>
    <w:rsid w:val="6790611A"/>
    <w:rsid w:val="67945DC5"/>
    <w:rsid w:val="67A851E1"/>
    <w:rsid w:val="67A862C6"/>
    <w:rsid w:val="67AA29A7"/>
    <w:rsid w:val="67B35CFF"/>
    <w:rsid w:val="67B57CC9"/>
    <w:rsid w:val="67C717AB"/>
    <w:rsid w:val="67E45EB9"/>
    <w:rsid w:val="67ED7A99"/>
    <w:rsid w:val="67EE4F89"/>
    <w:rsid w:val="68071203"/>
    <w:rsid w:val="68171A2C"/>
    <w:rsid w:val="681F490E"/>
    <w:rsid w:val="68437083"/>
    <w:rsid w:val="68456D65"/>
    <w:rsid w:val="68727968"/>
    <w:rsid w:val="68815443"/>
    <w:rsid w:val="68886E4B"/>
    <w:rsid w:val="68923B67"/>
    <w:rsid w:val="68DB510D"/>
    <w:rsid w:val="68E31D87"/>
    <w:rsid w:val="68E414FB"/>
    <w:rsid w:val="68EC6095"/>
    <w:rsid w:val="69004F74"/>
    <w:rsid w:val="690A594E"/>
    <w:rsid w:val="69166546"/>
    <w:rsid w:val="691B1DAE"/>
    <w:rsid w:val="691E364C"/>
    <w:rsid w:val="692944BE"/>
    <w:rsid w:val="692A0243"/>
    <w:rsid w:val="692B29D8"/>
    <w:rsid w:val="69392158"/>
    <w:rsid w:val="694F1A58"/>
    <w:rsid w:val="69540E1C"/>
    <w:rsid w:val="69731BEA"/>
    <w:rsid w:val="697F058F"/>
    <w:rsid w:val="69881DBC"/>
    <w:rsid w:val="698856E3"/>
    <w:rsid w:val="698A4AEF"/>
    <w:rsid w:val="69A51678"/>
    <w:rsid w:val="69AF0748"/>
    <w:rsid w:val="69B55D5F"/>
    <w:rsid w:val="69B8584F"/>
    <w:rsid w:val="69D837FB"/>
    <w:rsid w:val="69DB2DF8"/>
    <w:rsid w:val="69EC5066"/>
    <w:rsid w:val="69F108B1"/>
    <w:rsid w:val="69F36887"/>
    <w:rsid w:val="69FB507E"/>
    <w:rsid w:val="6A0C16F7"/>
    <w:rsid w:val="6A260A0B"/>
    <w:rsid w:val="6A4C6AFD"/>
    <w:rsid w:val="6A57027D"/>
    <w:rsid w:val="6A5A7101"/>
    <w:rsid w:val="6A5C18FD"/>
    <w:rsid w:val="6A6257BB"/>
    <w:rsid w:val="6A6B167A"/>
    <w:rsid w:val="6A773014"/>
    <w:rsid w:val="6A776CCA"/>
    <w:rsid w:val="6A7A0E1F"/>
    <w:rsid w:val="6A800F11"/>
    <w:rsid w:val="6A9D427E"/>
    <w:rsid w:val="6AA162E3"/>
    <w:rsid w:val="6AC33B77"/>
    <w:rsid w:val="6AC634A7"/>
    <w:rsid w:val="6ACA7A19"/>
    <w:rsid w:val="6ACE4215"/>
    <w:rsid w:val="6AE508C6"/>
    <w:rsid w:val="6AF17E47"/>
    <w:rsid w:val="6AF21BFD"/>
    <w:rsid w:val="6AF75EFF"/>
    <w:rsid w:val="6AF9611F"/>
    <w:rsid w:val="6AFF300A"/>
    <w:rsid w:val="6B1116BB"/>
    <w:rsid w:val="6B1B42E7"/>
    <w:rsid w:val="6B2057D3"/>
    <w:rsid w:val="6B2F1B41"/>
    <w:rsid w:val="6B3D425E"/>
    <w:rsid w:val="6B572E46"/>
    <w:rsid w:val="6B581098"/>
    <w:rsid w:val="6B6B19DF"/>
    <w:rsid w:val="6B851878"/>
    <w:rsid w:val="6B8754D9"/>
    <w:rsid w:val="6B8B11DA"/>
    <w:rsid w:val="6B8D6867"/>
    <w:rsid w:val="6BAE1C75"/>
    <w:rsid w:val="6BB107A8"/>
    <w:rsid w:val="6BB65DBE"/>
    <w:rsid w:val="6BB67B6C"/>
    <w:rsid w:val="6BD02CCA"/>
    <w:rsid w:val="6BD476D0"/>
    <w:rsid w:val="6BDF70C3"/>
    <w:rsid w:val="6BED1D2F"/>
    <w:rsid w:val="6BF80185"/>
    <w:rsid w:val="6BFB5AB1"/>
    <w:rsid w:val="6C0C3B8C"/>
    <w:rsid w:val="6C0C3C30"/>
    <w:rsid w:val="6C0E1756"/>
    <w:rsid w:val="6C0E5BFA"/>
    <w:rsid w:val="6C152AE5"/>
    <w:rsid w:val="6C1560DD"/>
    <w:rsid w:val="6C3E1F20"/>
    <w:rsid w:val="6C3F1104"/>
    <w:rsid w:val="6C4A4736"/>
    <w:rsid w:val="6C64734B"/>
    <w:rsid w:val="6C727F37"/>
    <w:rsid w:val="6C824B2D"/>
    <w:rsid w:val="6C830396"/>
    <w:rsid w:val="6C904F9D"/>
    <w:rsid w:val="6C9134F4"/>
    <w:rsid w:val="6C957EAB"/>
    <w:rsid w:val="6CAD5413"/>
    <w:rsid w:val="6CC12C6C"/>
    <w:rsid w:val="6CCB7647"/>
    <w:rsid w:val="6CCE155D"/>
    <w:rsid w:val="6CD10E1D"/>
    <w:rsid w:val="6CDE381E"/>
    <w:rsid w:val="6CDE3DB2"/>
    <w:rsid w:val="6CE801F9"/>
    <w:rsid w:val="6CF75CE9"/>
    <w:rsid w:val="6CFA7F2C"/>
    <w:rsid w:val="6D0E435A"/>
    <w:rsid w:val="6D14652F"/>
    <w:rsid w:val="6D176D30"/>
    <w:rsid w:val="6D1A237D"/>
    <w:rsid w:val="6D282CEC"/>
    <w:rsid w:val="6D303F6F"/>
    <w:rsid w:val="6D3F3B91"/>
    <w:rsid w:val="6D5238C5"/>
    <w:rsid w:val="6D6B6137"/>
    <w:rsid w:val="6D7C6B93"/>
    <w:rsid w:val="6D8D1345"/>
    <w:rsid w:val="6D8E7684"/>
    <w:rsid w:val="6D934B67"/>
    <w:rsid w:val="6DD20BD0"/>
    <w:rsid w:val="6DF16C94"/>
    <w:rsid w:val="6E082156"/>
    <w:rsid w:val="6E117620"/>
    <w:rsid w:val="6E1D3ED3"/>
    <w:rsid w:val="6E272FA3"/>
    <w:rsid w:val="6E2B2468"/>
    <w:rsid w:val="6E2C1D91"/>
    <w:rsid w:val="6E3149F1"/>
    <w:rsid w:val="6E337B9A"/>
    <w:rsid w:val="6E3A0F28"/>
    <w:rsid w:val="6E3A7DB9"/>
    <w:rsid w:val="6E3B3296"/>
    <w:rsid w:val="6E5E7D1F"/>
    <w:rsid w:val="6E672362"/>
    <w:rsid w:val="6E677844"/>
    <w:rsid w:val="6E71421E"/>
    <w:rsid w:val="6E7B3BBC"/>
    <w:rsid w:val="6E881C94"/>
    <w:rsid w:val="6E95615F"/>
    <w:rsid w:val="6E9C573F"/>
    <w:rsid w:val="6EBC36EB"/>
    <w:rsid w:val="6EBE0699"/>
    <w:rsid w:val="6EC51E52"/>
    <w:rsid w:val="6ED23CF7"/>
    <w:rsid w:val="6F082DD5"/>
    <w:rsid w:val="6F1D78C7"/>
    <w:rsid w:val="6F2030BB"/>
    <w:rsid w:val="6F2B147E"/>
    <w:rsid w:val="6F35208D"/>
    <w:rsid w:val="6F37051B"/>
    <w:rsid w:val="6F3753FD"/>
    <w:rsid w:val="6F3829E8"/>
    <w:rsid w:val="6F3B720D"/>
    <w:rsid w:val="6F3C65DA"/>
    <w:rsid w:val="6F44427E"/>
    <w:rsid w:val="6F4A03E2"/>
    <w:rsid w:val="6F4A519B"/>
    <w:rsid w:val="6F581C28"/>
    <w:rsid w:val="6F6F075E"/>
    <w:rsid w:val="6F706090"/>
    <w:rsid w:val="6F7C63CD"/>
    <w:rsid w:val="6F802EDE"/>
    <w:rsid w:val="6F881DFB"/>
    <w:rsid w:val="6F946B4A"/>
    <w:rsid w:val="6FAB2A73"/>
    <w:rsid w:val="6FB40867"/>
    <w:rsid w:val="6FBB7E47"/>
    <w:rsid w:val="6FC11EA8"/>
    <w:rsid w:val="6FC85C67"/>
    <w:rsid w:val="6FF0498F"/>
    <w:rsid w:val="6FF54CB1"/>
    <w:rsid w:val="70131A31"/>
    <w:rsid w:val="70135D7A"/>
    <w:rsid w:val="703A6FBE"/>
    <w:rsid w:val="70464A89"/>
    <w:rsid w:val="704C4397"/>
    <w:rsid w:val="704F058F"/>
    <w:rsid w:val="70682B21"/>
    <w:rsid w:val="706A7177"/>
    <w:rsid w:val="706B2C34"/>
    <w:rsid w:val="70893D25"/>
    <w:rsid w:val="708F3534"/>
    <w:rsid w:val="7094582D"/>
    <w:rsid w:val="709C5C5F"/>
    <w:rsid w:val="70A0777D"/>
    <w:rsid w:val="70B0102E"/>
    <w:rsid w:val="70B0298D"/>
    <w:rsid w:val="70B92EA4"/>
    <w:rsid w:val="70BB3C90"/>
    <w:rsid w:val="70BD199D"/>
    <w:rsid w:val="70C20D61"/>
    <w:rsid w:val="70D030E3"/>
    <w:rsid w:val="70D5470A"/>
    <w:rsid w:val="7101612B"/>
    <w:rsid w:val="71031AA6"/>
    <w:rsid w:val="711C29AB"/>
    <w:rsid w:val="711E59C9"/>
    <w:rsid w:val="714D4ACF"/>
    <w:rsid w:val="715C71CC"/>
    <w:rsid w:val="71702AAB"/>
    <w:rsid w:val="71706A0F"/>
    <w:rsid w:val="717E112C"/>
    <w:rsid w:val="71B0505E"/>
    <w:rsid w:val="71B30B0D"/>
    <w:rsid w:val="71B41E13"/>
    <w:rsid w:val="71CD1C13"/>
    <w:rsid w:val="71E60A7F"/>
    <w:rsid w:val="721101F2"/>
    <w:rsid w:val="721671A2"/>
    <w:rsid w:val="721D696D"/>
    <w:rsid w:val="72312642"/>
    <w:rsid w:val="72345C96"/>
    <w:rsid w:val="725325B9"/>
    <w:rsid w:val="725974A3"/>
    <w:rsid w:val="725D7291"/>
    <w:rsid w:val="727644F9"/>
    <w:rsid w:val="727B2549"/>
    <w:rsid w:val="727B40A7"/>
    <w:rsid w:val="72800E44"/>
    <w:rsid w:val="728127DF"/>
    <w:rsid w:val="72824C4C"/>
    <w:rsid w:val="72955BA6"/>
    <w:rsid w:val="7296044F"/>
    <w:rsid w:val="729B0E1D"/>
    <w:rsid w:val="72A40734"/>
    <w:rsid w:val="72A9418F"/>
    <w:rsid w:val="72B633A9"/>
    <w:rsid w:val="72BB015E"/>
    <w:rsid w:val="72BF37AA"/>
    <w:rsid w:val="72C12203"/>
    <w:rsid w:val="72D16C0C"/>
    <w:rsid w:val="72D75763"/>
    <w:rsid w:val="72E30ACB"/>
    <w:rsid w:val="72EB5B6C"/>
    <w:rsid w:val="72EE7780"/>
    <w:rsid w:val="72F10E1E"/>
    <w:rsid w:val="72F13223"/>
    <w:rsid w:val="7318735E"/>
    <w:rsid w:val="731F249B"/>
    <w:rsid w:val="731F693F"/>
    <w:rsid w:val="73267CCD"/>
    <w:rsid w:val="73410C94"/>
    <w:rsid w:val="73415675"/>
    <w:rsid w:val="735008A6"/>
    <w:rsid w:val="7352657A"/>
    <w:rsid w:val="735C324C"/>
    <w:rsid w:val="73600BBE"/>
    <w:rsid w:val="736778EA"/>
    <w:rsid w:val="73726A6F"/>
    <w:rsid w:val="7376008C"/>
    <w:rsid w:val="73760EDD"/>
    <w:rsid w:val="73774085"/>
    <w:rsid w:val="737E3665"/>
    <w:rsid w:val="739B6B24"/>
    <w:rsid w:val="739F12CA"/>
    <w:rsid w:val="73AE37EF"/>
    <w:rsid w:val="73AF381F"/>
    <w:rsid w:val="73D15043"/>
    <w:rsid w:val="73FB2F08"/>
    <w:rsid w:val="740C0C71"/>
    <w:rsid w:val="742B1FE0"/>
    <w:rsid w:val="742E1BC6"/>
    <w:rsid w:val="743E5276"/>
    <w:rsid w:val="74561EEC"/>
    <w:rsid w:val="745A5E80"/>
    <w:rsid w:val="745E6FF3"/>
    <w:rsid w:val="74602D6B"/>
    <w:rsid w:val="746551C2"/>
    <w:rsid w:val="746B7C73"/>
    <w:rsid w:val="7476433D"/>
    <w:rsid w:val="749E5E83"/>
    <w:rsid w:val="74A27A9A"/>
    <w:rsid w:val="74AB5B4B"/>
    <w:rsid w:val="74E219D2"/>
    <w:rsid w:val="74E4399C"/>
    <w:rsid w:val="74F22785"/>
    <w:rsid w:val="74F636CF"/>
    <w:rsid w:val="75022074"/>
    <w:rsid w:val="75061B64"/>
    <w:rsid w:val="750744E5"/>
    <w:rsid w:val="7507768A"/>
    <w:rsid w:val="750D315E"/>
    <w:rsid w:val="751678CE"/>
    <w:rsid w:val="751B0D4D"/>
    <w:rsid w:val="752E2E69"/>
    <w:rsid w:val="753161AE"/>
    <w:rsid w:val="75387719"/>
    <w:rsid w:val="753A4792"/>
    <w:rsid w:val="753D12FE"/>
    <w:rsid w:val="7544354B"/>
    <w:rsid w:val="75481E2B"/>
    <w:rsid w:val="756A1714"/>
    <w:rsid w:val="75703946"/>
    <w:rsid w:val="75722D56"/>
    <w:rsid w:val="758111EB"/>
    <w:rsid w:val="75842A89"/>
    <w:rsid w:val="7589009F"/>
    <w:rsid w:val="75986535"/>
    <w:rsid w:val="75A1363B"/>
    <w:rsid w:val="75AA6994"/>
    <w:rsid w:val="75B93791"/>
    <w:rsid w:val="75BD1E5D"/>
    <w:rsid w:val="75BD7AFE"/>
    <w:rsid w:val="75D86D39"/>
    <w:rsid w:val="75DE488F"/>
    <w:rsid w:val="75DF1260"/>
    <w:rsid w:val="75E60DB4"/>
    <w:rsid w:val="75EA5ECF"/>
    <w:rsid w:val="76045978"/>
    <w:rsid w:val="76217F91"/>
    <w:rsid w:val="76283D5C"/>
    <w:rsid w:val="762B1157"/>
    <w:rsid w:val="763C5D0A"/>
    <w:rsid w:val="76486327"/>
    <w:rsid w:val="766703E1"/>
    <w:rsid w:val="76817DFE"/>
    <w:rsid w:val="76864C36"/>
    <w:rsid w:val="76885999"/>
    <w:rsid w:val="76A67BED"/>
    <w:rsid w:val="76A719C7"/>
    <w:rsid w:val="76AD3154"/>
    <w:rsid w:val="76AF7FDA"/>
    <w:rsid w:val="76B63A51"/>
    <w:rsid w:val="76B71905"/>
    <w:rsid w:val="76B92C06"/>
    <w:rsid w:val="76CF78C9"/>
    <w:rsid w:val="76D11CFE"/>
    <w:rsid w:val="76D80CE3"/>
    <w:rsid w:val="76EC2FDC"/>
    <w:rsid w:val="76F02412"/>
    <w:rsid w:val="77001B80"/>
    <w:rsid w:val="7705172F"/>
    <w:rsid w:val="77106CCA"/>
    <w:rsid w:val="771F2A69"/>
    <w:rsid w:val="77205D48"/>
    <w:rsid w:val="7726029C"/>
    <w:rsid w:val="773D0465"/>
    <w:rsid w:val="77444BC6"/>
    <w:rsid w:val="774626EC"/>
    <w:rsid w:val="775274E2"/>
    <w:rsid w:val="77561EA8"/>
    <w:rsid w:val="7769462C"/>
    <w:rsid w:val="776B0973"/>
    <w:rsid w:val="77731007"/>
    <w:rsid w:val="77756361"/>
    <w:rsid w:val="779A6594"/>
    <w:rsid w:val="77B42FF3"/>
    <w:rsid w:val="77B92EBE"/>
    <w:rsid w:val="77F3781A"/>
    <w:rsid w:val="77F43EF6"/>
    <w:rsid w:val="77FC7D56"/>
    <w:rsid w:val="781C169F"/>
    <w:rsid w:val="78204FD8"/>
    <w:rsid w:val="7822306E"/>
    <w:rsid w:val="783C589D"/>
    <w:rsid w:val="783F63F9"/>
    <w:rsid w:val="786B2585"/>
    <w:rsid w:val="78700BF1"/>
    <w:rsid w:val="788B412F"/>
    <w:rsid w:val="78A70F68"/>
    <w:rsid w:val="78A71B48"/>
    <w:rsid w:val="78A84CE1"/>
    <w:rsid w:val="78AB1393"/>
    <w:rsid w:val="78BE1A60"/>
    <w:rsid w:val="78BE2C83"/>
    <w:rsid w:val="78C22D01"/>
    <w:rsid w:val="78C7222C"/>
    <w:rsid w:val="78C957C6"/>
    <w:rsid w:val="78D43D28"/>
    <w:rsid w:val="78DD2BDC"/>
    <w:rsid w:val="78E46676"/>
    <w:rsid w:val="78EC72C3"/>
    <w:rsid w:val="78F2573D"/>
    <w:rsid w:val="78F35090"/>
    <w:rsid w:val="78F649C2"/>
    <w:rsid w:val="78F846CC"/>
    <w:rsid w:val="790636ED"/>
    <w:rsid w:val="79064EBE"/>
    <w:rsid w:val="79090B94"/>
    <w:rsid w:val="79124B36"/>
    <w:rsid w:val="791B3704"/>
    <w:rsid w:val="792702FB"/>
    <w:rsid w:val="79275C26"/>
    <w:rsid w:val="79312F28"/>
    <w:rsid w:val="79457EFE"/>
    <w:rsid w:val="7947274B"/>
    <w:rsid w:val="795B7FA5"/>
    <w:rsid w:val="79671759"/>
    <w:rsid w:val="797075DA"/>
    <w:rsid w:val="79733AC2"/>
    <w:rsid w:val="7974519B"/>
    <w:rsid w:val="79795682"/>
    <w:rsid w:val="797B41A3"/>
    <w:rsid w:val="797C0647"/>
    <w:rsid w:val="79811A8C"/>
    <w:rsid w:val="79870D9A"/>
    <w:rsid w:val="799537A6"/>
    <w:rsid w:val="79A53729"/>
    <w:rsid w:val="79B25E17"/>
    <w:rsid w:val="79DA536E"/>
    <w:rsid w:val="79F06ADD"/>
    <w:rsid w:val="79F20909"/>
    <w:rsid w:val="79F44681"/>
    <w:rsid w:val="79F71A7C"/>
    <w:rsid w:val="79FC52E4"/>
    <w:rsid w:val="7A1545F8"/>
    <w:rsid w:val="7A155BE9"/>
    <w:rsid w:val="7A1B3C8B"/>
    <w:rsid w:val="7A24437E"/>
    <w:rsid w:val="7A2C59DE"/>
    <w:rsid w:val="7A3923D2"/>
    <w:rsid w:val="7A3A405E"/>
    <w:rsid w:val="7A3F39F0"/>
    <w:rsid w:val="7A4016F4"/>
    <w:rsid w:val="7A4A24F3"/>
    <w:rsid w:val="7A4F70AE"/>
    <w:rsid w:val="7A600B8F"/>
    <w:rsid w:val="7A684E3E"/>
    <w:rsid w:val="7A774475"/>
    <w:rsid w:val="7A796935"/>
    <w:rsid w:val="7A8268B1"/>
    <w:rsid w:val="7A857216"/>
    <w:rsid w:val="7A8C3B21"/>
    <w:rsid w:val="7A8D2E7D"/>
    <w:rsid w:val="7A900C61"/>
    <w:rsid w:val="7A9E3255"/>
    <w:rsid w:val="7AA15E8B"/>
    <w:rsid w:val="7AB52FC8"/>
    <w:rsid w:val="7ABD0D40"/>
    <w:rsid w:val="7ABD4D97"/>
    <w:rsid w:val="7AC202DC"/>
    <w:rsid w:val="7AD462D1"/>
    <w:rsid w:val="7AD93877"/>
    <w:rsid w:val="7ADB75EF"/>
    <w:rsid w:val="7AEB038D"/>
    <w:rsid w:val="7B157AC2"/>
    <w:rsid w:val="7B22521E"/>
    <w:rsid w:val="7B2F25E9"/>
    <w:rsid w:val="7B424A3D"/>
    <w:rsid w:val="7B482744"/>
    <w:rsid w:val="7B4A207F"/>
    <w:rsid w:val="7B551150"/>
    <w:rsid w:val="7B6167B8"/>
    <w:rsid w:val="7B643141"/>
    <w:rsid w:val="7B786BEC"/>
    <w:rsid w:val="7B98103C"/>
    <w:rsid w:val="7BA43E85"/>
    <w:rsid w:val="7BAE0860"/>
    <w:rsid w:val="7BB41C3D"/>
    <w:rsid w:val="7BB51BEE"/>
    <w:rsid w:val="7BC14808"/>
    <w:rsid w:val="7BCD6FCC"/>
    <w:rsid w:val="7BD071E8"/>
    <w:rsid w:val="7BDC50A2"/>
    <w:rsid w:val="7BE71974"/>
    <w:rsid w:val="7C003FD3"/>
    <w:rsid w:val="7C1424C5"/>
    <w:rsid w:val="7C1728A9"/>
    <w:rsid w:val="7C1C7EBF"/>
    <w:rsid w:val="7C1F175E"/>
    <w:rsid w:val="7C3418DE"/>
    <w:rsid w:val="7C3B439E"/>
    <w:rsid w:val="7C54726E"/>
    <w:rsid w:val="7C5C4760"/>
    <w:rsid w:val="7C5E5C82"/>
    <w:rsid w:val="7C5F7DAC"/>
    <w:rsid w:val="7C656F85"/>
    <w:rsid w:val="7C7575D0"/>
    <w:rsid w:val="7C773348"/>
    <w:rsid w:val="7C835849"/>
    <w:rsid w:val="7C884863"/>
    <w:rsid w:val="7C89527E"/>
    <w:rsid w:val="7C907F65"/>
    <w:rsid w:val="7C96250B"/>
    <w:rsid w:val="7C97356C"/>
    <w:rsid w:val="7C9E6B26"/>
    <w:rsid w:val="7C9F2BE6"/>
    <w:rsid w:val="7CA13F21"/>
    <w:rsid w:val="7CA57EB5"/>
    <w:rsid w:val="7CB507D1"/>
    <w:rsid w:val="7CC82D68"/>
    <w:rsid w:val="7CC93668"/>
    <w:rsid w:val="7CCD11BA"/>
    <w:rsid w:val="7CD24ED3"/>
    <w:rsid w:val="7CDA28A8"/>
    <w:rsid w:val="7CE60890"/>
    <w:rsid w:val="7CF25509"/>
    <w:rsid w:val="7D0B0461"/>
    <w:rsid w:val="7D1943FF"/>
    <w:rsid w:val="7D1F7C67"/>
    <w:rsid w:val="7D282903"/>
    <w:rsid w:val="7D37205E"/>
    <w:rsid w:val="7D3F0F77"/>
    <w:rsid w:val="7D401A7F"/>
    <w:rsid w:val="7D425704"/>
    <w:rsid w:val="7D450D50"/>
    <w:rsid w:val="7D480840"/>
    <w:rsid w:val="7D496A92"/>
    <w:rsid w:val="7D545945"/>
    <w:rsid w:val="7D680B54"/>
    <w:rsid w:val="7D7B29C4"/>
    <w:rsid w:val="7D833945"/>
    <w:rsid w:val="7D902913"/>
    <w:rsid w:val="7D917194"/>
    <w:rsid w:val="7D941579"/>
    <w:rsid w:val="7D965A4F"/>
    <w:rsid w:val="7DA0067C"/>
    <w:rsid w:val="7DBD4ED1"/>
    <w:rsid w:val="7DBF7824"/>
    <w:rsid w:val="7DD34FA3"/>
    <w:rsid w:val="7DD547CA"/>
    <w:rsid w:val="7DE13F35"/>
    <w:rsid w:val="7DE30074"/>
    <w:rsid w:val="7DE91105"/>
    <w:rsid w:val="7DF23EEE"/>
    <w:rsid w:val="7DF32EA2"/>
    <w:rsid w:val="7DFA4230"/>
    <w:rsid w:val="7DFC02EE"/>
    <w:rsid w:val="7DFC4955"/>
    <w:rsid w:val="7E015867"/>
    <w:rsid w:val="7E0C67AF"/>
    <w:rsid w:val="7E194440"/>
    <w:rsid w:val="7E1A21DD"/>
    <w:rsid w:val="7E3037AE"/>
    <w:rsid w:val="7E3803C3"/>
    <w:rsid w:val="7E50452E"/>
    <w:rsid w:val="7E645DC9"/>
    <w:rsid w:val="7E664BC2"/>
    <w:rsid w:val="7E6A63EF"/>
    <w:rsid w:val="7E753116"/>
    <w:rsid w:val="7E8A55B4"/>
    <w:rsid w:val="7E8F2BCB"/>
    <w:rsid w:val="7E955D07"/>
    <w:rsid w:val="7EA209B1"/>
    <w:rsid w:val="7EBE6086"/>
    <w:rsid w:val="7EC17895"/>
    <w:rsid w:val="7EC65BC2"/>
    <w:rsid w:val="7ED00AED"/>
    <w:rsid w:val="7EE32087"/>
    <w:rsid w:val="7EEB3B79"/>
    <w:rsid w:val="7EEC1DCB"/>
    <w:rsid w:val="7EF667A6"/>
    <w:rsid w:val="7F01514B"/>
    <w:rsid w:val="7F076C05"/>
    <w:rsid w:val="7F1C2AA1"/>
    <w:rsid w:val="7F1D1F8F"/>
    <w:rsid w:val="7F2257ED"/>
    <w:rsid w:val="7F480FCB"/>
    <w:rsid w:val="7F604567"/>
    <w:rsid w:val="7F6E0A32"/>
    <w:rsid w:val="7F78365F"/>
    <w:rsid w:val="7F82256D"/>
    <w:rsid w:val="7F8E48CA"/>
    <w:rsid w:val="7F927DE0"/>
    <w:rsid w:val="7F9E2999"/>
    <w:rsid w:val="7FA02BB5"/>
    <w:rsid w:val="7FAB18EF"/>
    <w:rsid w:val="7FAF4BA7"/>
    <w:rsid w:val="7FBC591C"/>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1"/>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5"/>
    <w:link w:val="54"/>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6">
    <w:name w:val="heading 3"/>
    <w:basedOn w:val="1"/>
    <w:next w:val="1"/>
    <w:link w:val="52"/>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3"/>
    <w:qFormat/>
    <w:uiPriority w:val="0"/>
    <w:pPr>
      <w:keepNext/>
      <w:keepLines/>
      <w:spacing w:before="280" w:after="290" w:line="376" w:lineRule="auto"/>
      <w:outlineLvl w:val="4"/>
    </w:pPr>
    <w:rPr>
      <w:b/>
      <w:bCs/>
      <w:sz w:val="28"/>
      <w:szCs w:val="28"/>
    </w:rPr>
  </w:style>
  <w:style w:type="paragraph" w:styleId="9">
    <w:name w:val="heading 6"/>
    <w:basedOn w:val="8"/>
    <w:next w:val="1"/>
    <w:link w:val="56"/>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57"/>
    <w:qFormat/>
    <w:uiPriority w:val="0"/>
    <w:pPr>
      <w:tabs>
        <w:tab w:val="left" w:pos="1800"/>
        <w:tab w:val="clear" w:pos="1440"/>
      </w:tabs>
      <w:ind w:left="1276" w:hanging="1276"/>
      <w:outlineLvl w:val="6"/>
    </w:pPr>
  </w:style>
  <w:style w:type="paragraph" w:styleId="11">
    <w:name w:val="heading 8"/>
    <w:basedOn w:val="10"/>
    <w:next w:val="1"/>
    <w:link w:val="58"/>
    <w:qFormat/>
    <w:uiPriority w:val="0"/>
    <w:pPr>
      <w:ind w:left="1418" w:hanging="1418"/>
      <w:outlineLvl w:val="7"/>
    </w:pPr>
  </w:style>
  <w:style w:type="paragraph" w:styleId="12">
    <w:name w:val="heading 9"/>
    <w:basedOn w:val="11"/>
    <w:next w:val="1"/>
    <w:link w:val="59"/>
    <w:qFormat/>
    <w:uiPriority w:val="0"/>
    <w:pPr>
      <w:tabs>
        <w:tab w:val="left" w:pos="2160"/>
        <w:tab w:val="clear" w:pos="1800"/>
      </w:tabs>
      <w:ind w:left="1559" w:hanging="1559"/>
      <w:outlineLvl w:val="8"/>
    </w:p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ind w:firstLine="560"/>
    </w:pPr>
    <w:rPr>
      <w:rFonts w:eastAsia="仿宋_GB2312" w:cs="宋体"/>
      <w:sz w:val="24"/>
      <w:szCs w:val="20"/>
    </w:rPr>
  </w:style>
  <w:style w:type="paragraph" w:styleId="5">
    <w:name w:val="Normal Indent"/>
    <w:basedOn w:val="1"/>
    <w:link w:val="66"/>
    <w:unhideWhenUsed/>
    <w:qFormat/>
    <w:uiPriority w:val="0"/>
    <w:pPr>
      <w:ind w:firstLine="420" w:firstLineChars="200"/>
    </w:pPr>
  </w:style>
  <w:style w:type="paragraph" w:styleId="13">
    <w:name w:val="table of authorities"/>
    <w:basedOn w:val="1"/>
    <w:next w:val="1"/>
    <w:qFormat/>
    <w:uiPriority w:val="0"/>
    <w:pPr>
      <w:ind w:left="420" w:leftChars="200"/>
    </w:pPr>
  </w:style>
  <w:style w:type="paragraph" w:styleId="14">
    <w:name w:val="caption"/>
    <w:basedOn w:val="1"/>
    <w:next w:val="1"/>
    <w:qFormat/>
    <w:uiPriority w:val="0"/>
    <w:rPr>
      <w:rFonts w:ascii="Cambria" w:hAnsi="Cambria" w:eastAsia="黑体"/>
      <w:kern w:val="0"/>
      <w:sz w:val="20"/>
      <w:szCs w:val="20"/>
    </w:rPr>
  </w:style>
  <w:style w:type="paragraph" w:styleId="15">
    <w:name w:val="Document Map"/>
    <w:basedOn w:val="1"/>
    <w:link w:val="71"/>
    <w:qFormat/>
    <w:uiPriority w:val="0"/>
    <w:rPr>
      <w:rFonts w:ascii="宋体"/>
      <w:sz w:val="18"/>
      <w:szCs w:val="18"/>
    </w:rPr>
  </w:style>
  <w:style w:type="paragraph" w:styleId="16">
    <w:name w:val="toa heading"/>
    <w:basedOn w:val="1"/>
    <w:next w:val="1"/>
    <w:qFormat/>
    <w:uiPriority w:val="0"/>
    <w:pPr>
      <w:spacing w:before="120" w:beforeLines="0" w:beforeAutospacing="0"/>
    </w:pPr>
    <w:rPr>
      <w:rFonts w:ascii="Arial" w:hAnsi="Arial"/>
      <w:sz w:val="24"/>
    </w:rPr>
  </w:style>
  <w:style w:type="paragraph" w:styleId="17">
    <w:name w:val="annotation text"/>
    <w:basedOn w:val="1"/>
    <w:link w:val="69"/>
    <w:qFormat/>
    <w:uiPriority w:val="0"/>
    <w:pPr>
      <w:jc w:val="left"/>
    </w:pPr>
  </w:style>
  <w:style w:type="paragraph" w:styleId="18">
    <w:name w:val="Body Text"/>
    <w:basedOn w:val="1"/>
    <w:next w:val="19"/>
    <w:semiHidden/>
    <w:unhideWhenUsed/>
    <w:qFormat/>
    <w:uiPriority w:val="0"/>
    <w:pPr>
      <w:spacing w:after="120"/>
    </w:pPr>
  </w:style>
  <w:style w:type="paragraph" w:styleId="19">
    <w:name w:val="Quote"/>
    <w:basedOn w:val="1"/>
    <w:next w:val="1"/>
    <w:qFormat/>
    <w:uiPriority w:val="0"/>
    <w:pPr>
      <w:wordWrap w:val="0"/>
      <w:spacing w:before="200" w:after="160"/>
      <w:ind w:left="864" w:right="864"/>
      <w:jc w:val="center"/>
    </w:pPr>
    <w:rPr>
      <w:rFonts w:ascii="Calibri" w:hAnsi="Calibri"/>
      <w:i/>
    </w:rPr>
  </w:style>
  <w:style w:type="paragraph" w:styleId="20">
    <w:name w:val="Body Text Indent"/>
    <w:basedOn w:val="1"/>
    <w:next w:val="21"/>
    <w:qFormat/>
    <w:uiPriority w:val="0"/>
    <w:pPr>
      <w:ind w:firstLine="830" w:firstLineChars="352"/>
    </w:pPr>
    <w:rPr>
      <w:rFonts w:ascii="仿宋_GB2312" w:eastAsia="仿宋_GB2312"/>
      <w:sz w:val="32"/>
      <w:szCs w:val="20"/>
    </w:rPr>
  </w:style>
  <w:style w:type="paragraph" w:styleId="21">
    <w:name w:val="Body Text Indent 2"/>
    <w:basedOn w:val="1"/>
    <w:qFormat/>
    <w:uiPriority w:val="0"/>
    <w:pPr>
      <w:spacing w:after="120" w:afterLines="0" w:line="480" w:lineRule="auto"/>
      <w:ind w:left="200" w:leftChars="200"/>
    </w:pPr>
  </w:style>
  <w:style w:type="paragraph" w:styleId="22">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3">
    <w:name w:val="toc 3"/>
    <w:basedOn w:val="1"/>
    <w:next w:val="1"/>
    <w:unhideWhenUsed/>
    <w:qFormat/>
    <w:uiPriority w:val="39"/>
    <w:pPr>
      <w:ind w:left="840" w:leftChars="400"/>
    </w:pPr>
  </w:style>
  <w:style w:type="paragraph" w:styleId="24">
    <w:name w:val="Plain Text"/>
    <w:basedOn w:val="1"/>
    <w:link w:val="63"/>
    <w:qFormat/>
    <w:uiPriority w:val="0"/>
    <w:rPr>
      <w:rFonts w:ascii="宋体" w:hAnsi="Courier New"/>
      <w:szCs w:val="21"/>
    </w:rPr>
  </w:style>
  <w:style w:type="paragraph" w:styleId="25">
    <w:name w:val="Date"/>
    <w:basedOn w:val="1"/>
    <w:next w:val="1"/>
    <w:qFormat/>
    <w:uiPriority w:val="0"/>
    <w:pPr>
      <w:ind w:left="100" w:leftChars="2500"/>
    </w:pPr>
    <w:rPr>
      <w:rFonts w:ascii="宋体" w:hAnsi="Courier New" w:cs="Courier New"/>
      <w:szCs w:val="21"/>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8222"/>
      </w:tabs>
      <w:spacing w:line="440" w:lineRule="exact"/>
      <w:ind w:right="231" w:rightChars="110"/>
    </w:pPr>
    <w:rPr>
      <w:sz w:val="28"/>
    </w:rPr>
  </w:style>
  <w:style w:type="paragraph" w:styleId="30">
    <w:name w:val="index heading"/>
    <w:basedOn w:val="1"/>
    <w:next w:val="31"/>
    <w:qFormat/>
    <w:uiPriority w:val="0"/>
    <w:rPr>
      <w:rFonts w:ascii="Arial" w:hAnsi="Arial" w:eastAsia="宋体" w:cs="Angsana New"/>
      <w:b/>
      <w:bCs/>
      <w:lang w:bidi="th-TH"/>
    </w:rPr>
  </w:style>
  <w:style w:type="paragraph" w:styleId="31">
    <w:name w:val="index 1"/>
    <w:basedOn w:val="1"/>
    <w:next w:val="1"/>
    <w:qFormat/>
    <w:uiPriority w:val="0"/>
    <w:rPr>
      <w:rFonts w:ascii="Calibri" w:hAnsi="Calibri" w:eastAsia="宋体" w:cs="Angsana New"/>
      <w:lang w:bidi="th-TH"/>
    </w:rPr>
  </w:style>
  <w:style w:type="paragraph" w:styleId="32">
    <w:name w:val="Body Text Indent 3"/>
    <w:basedOn w:val="1"/>
    <w:link w:val="78"/>
    <w:semiHidden/>
    <w:unhideWhenUsed/>
    <w:qFormat/>
    <w:uiPriority w:val="0"/>
    <w:pPr>
      <w:spacing w:after="120"/>
      <w:ind w:left="420" w:leftChars="200"/>
    </w:pPr>
    <w:rPr>
      <w:sz w:val="16"/>
      <w:szCs w:val="16"/>
    </w:rPr>
  </w:style>
  <w:style w:type="paragraph" w:styleId="33">
    <w:name w:val="toc 2"/>
    <w:basedOn w:val="1"/>
    <w:next w:val="1"/>
    <w:qFormat/>
    <w:uiPriority w:val="39"/>
    <w:pPr>
      <w:tabs>
        <w:tab w:val="right" w:leader="dot" w:pos="8222"/>
      </w:tabs>
      <w:ind w:left="420" w:leftChars="200"/>
      <w:jc w:val="left"/>
    </w:pPr>
    <w:rPr>
      <w:sz w:val="28"/>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Title"/>
    <w:basedOn w:val="4"/>
    <w:next w:val="1"/>
    <w:link w:val="50"/>
    <w:qFormat/>
    <w:uiPriority w:val="0"/>
    <w:pPr>
      <w:jc w:val="both"/>
    </w:pPr>
    <w:rPr>
      <w:rFonts w:ascii="宋体"/>
      <w:sz w:val="44"/>
    </w:rPr>
  </w:style>
  <w:style w:type="paragraph" w:styleId="36">
    <w:name w:val="annotation subject"/>
    <w:basedOn w:val="17"/>
    <w:next w:val="17"/>
    <w:link w:val="68"/>
    <w:qFormat/>
    <w:uiPriority w:val="99"/>
    <w:rPr>
      <w:rFonts w:ascii="Times New Roman" w:hAnsi="Times New Roman"/>
      <w:b/>
      <w:sz w:val="28"/>
      <w:szCs w:val="20"/>
    </w:rPr>
  </w:style>
  <w:style w:type="paragraph" w:styleId="37">
    <w:name w:val="Body Text First Indent 2"/>
    <w:basedOn w:val="20"/>
    <w:next w:val="1"/>
    <w:qFormat/>
    <w:uiPriority w:val="0"/>
    <w:pPr>
      <w:spacing w:after="120"/>
      <w:ind w:left="420" w:leftChars="200" w:firstLine="420" w:firstLineChars="200"/>
    </w:pPr>
    <w:rPr>
      <w:sz w:val="21"/>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basedOn w:val="40"/>
    <w:qFormat/>
    <w:uiPriority w:val="0"/>
  </w:style>
  <w:style w:type="character" w:styleId="43">
    <w:name w:val="Emphasis"/>
    <w:basedOn w:val="40"/>
    <w:qFormat/>
    <w:uiPriority w:val="0"/>
    <w:rPr>
      <w:i/>
    </w:rPr>
  </w:style>
  <w:style w:type="character" w:styleId="44">
    <w:name w:val="Hyperlink"/>
    <w:basedOn w:val="40"/>
    <w:qFormat/>
    <w:uiPriority w:val="99"/>
    <w:rPr>
      <w:color w:val="0000FF"/>
      <w:u w:val="single"/>
    </w:rPr>
  </w:style>
  <w:style w:type="character" w:styleId="45">
    <w:name w:val="annotation reference"/>
    <w:basedOn w:val="40"/>
    <w:unhideWhenUsed/>
    <w:qFormat/>
    <w:uiPriority w:val="0"/>
    <w:rPr>
      <w:sz w:val="21"/>
      <w:szCs w:val="21"/>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9">
    <w:name w:val="case31"/>
    <w:qFormat/>
    <w:uiPriority w:val="0"/>
    <w:rPr>
      <w:rFonts w:hint="default"/>
      <w:spacing w:val="390"/>
      <w:sz w:val="21"/>
      <w:szCs w:val="21"/>
    </w:rPr>
  </w:style>
  <w:style w:type="character" w:customStyle="1" w:styleId="50">
    <w:name w:val="标题 Char"/>
    <w:link w:val="35"/>
    <w:qFormat/>
    <w:uiPriority w:val="0"/>
    <w:rPr>
      <w:rFonts w:ascii="宋体" w:hAnsiTheme="majorEastAsia" w:eastAsiaTheme="majorEastAsia"/>
      <w:b/>
      <w:kern w:val="2"/>
      <w:sz w:val="44"/>
      <w:szCs w:val="28"/>
    </w:rPr>
  </w:style>
  <w:style w:type="character" w:customStyle="1" w:styleId="51">
    <w:name w:val="标题 1 Char"/>
    <w:link w:val="3"/>
    <w:qFormat/>
    <w:uiPriority w:val="9"/>
    <w:rPr>
      <w:rFonts w:ascii="Calibri" w:hAnsi="Calibri"/>
      <w:b/>
      <w:bCs/>
      <w:kern w:val="44"/>
      <w:sz w:val="44"/>
      <w:szCs w:val="44"/>
    </w:rPr>
  </w:style>
  <w:style w:type="character" w:customStyle="1" w:styleId="52">
    <w:name w:val="标题 3 Char"/>
    <w:link w:val="6"/>
    <w:qFormat/>
    <w:uiPriority w:val="0"/>
    <w:rPr>
      <w:rFonts w:ascii="仿宋_GB2312" w:hAnsi="宋体" w:eastAsiaTheme="minorEastAsia"/>
      <w:b/>
      <w:kern w:val="2"/>
      <w:sz w:val="32"/>
      <w:szCs w:val="32"/>
    </w:rPr>
  </w:style>
  <w:style w:type="character" w:customStyle="1" w:styleId="53">
    <w:name w:val="标题 5 Char"/>
    <w:link w:val="8"/>
    <w:qFormat/>
    <w:uiPriority w:val="0"/>
    <w:rPr>
      <w:rFonts w:ascii="Calibri" w:hAnsi="Calibri"/>
      <w:b/>
      <w:bCs/>
      <w:kern w:val="2"/>
      <w:sz w:val="28"/>
      <w:szCs w:val="28"/>
    </w:rPr>
  </w:style>
  <w:style w:type="character" w:customStyle="1" w:styleId="54">
    <w:name w:val="标题 2 Char"/>
    <w:link w:val="4"/>
    <w:qFormat/>
    <w:uiPriority w:val="0"/>
    <w:rPr>
      <w:rFonts w:asciiTheme="majorEastAsia" w:hAnsiTheme="majorEastAsia" w:eastAsiaTheme="majorEastAsia"/>
      <w:b/>
      <w:kern w:val="2"/>
      <w:sz w:val="32"/>
      <w:szCs w:val="28"/>
    </w:rPr>
  </w:style>
  <w:style w:type="character" w:customStyle="1" w:styleId="55">
    <w:name w:val="标题 4 Char"/>
    <w:link w:val="7"/>
    <w:qFormat/>
    <w:uiPriority w:val="0"/>
    <w:rPr>
      <w:rFonts w:ascii="Arial" w:hAnsi="Arial" w:eastAsia="黑体"/>
      <w:b/>
      <w:bCs/>
      <w:kern w:val="2"/>
      <w:sz w:val="28"/>
      <w:szCs w:val="28"/>
    </w:rPr>
  </w:style>
  <w:style w:type="character" w:customStyle="1" w:styleId="56">
    <w:name w:val="标题 6 Char"/>
    <w:link w:val="9"/>
    <w:qFormat/>
    <w:uiPriority w:val="0"/>
    <w:rPr>
      <w:b/>
      <w:bCs/>
      <w:kern w:val="2"/>
      <w:sz w:val="30"/>
      <w:szCs w:val="18"/>
    </w:rPr>
  </w:style>
  <w:style w:type="character" w:customStyle="1" w:styleId="57">
    <w:name w:val="标题 7 Char"/>
    <w:link w:val="10"/>
    <w:qFormat/>
    <w:uiPriority w:val="0"/>
    <w:rPr>
      <w:b/>
      <w:bCs/>
      <w:kern w:val="2"/>
      <w:sz w:val="30"/>
      <w:szCs w:val="18"/>
    </w:rPr>
  </w:style>
  <w:style w:type="character" w:customStyle="1" w:styleId="58">
    <w:name w:val="标题 8 Char"/>
    <w:link w:val="11"/>
    <w:qFormat/>
    <w:uiPriority w:val="0"/>
    <w:rPr>
      <w:b/>
      <w:bCs/>
      <w:kern w:val="2"/>
      <w:sz w:val="30"/>
      <w:szCs w:val="18"/>
    </w:rPr>
  </w:style>
  <w:style w:type="character" w:customStyle="1" w:styleId="59">
    <w:name w:val="标题 9 Char"/>
    <w:link w:val="12"/>
    <w:qFormat/>
    <w:uiPriority w:val="0"/>
    <w:rPr>
      <w:b/>
      <w:bCs/>
      <w:kern w:val="2"/>
      <w:sz w:val="30"/>
      <w:szCs w:val="18"/>
    </w:rPr>
  </w:style>
  <w:style w:type="paragraph" w:customStyle="1" w:styleId="60">
    <w:name w:val="列出段落1"/>
    <w:basedOn w:val="1"/>
    <w:qFormat/>
    <w:uiPriority w:val="34"/>
    <w:pPr>
      <w:ind w:firstLine="420" w:firstLineChars="200"/>
    </w:pPr>
  </w:style>
  <w:style w:type="paragraph" w:customStyle="1" w:styleId="61">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62">
    <w:name w:val="页眉 Char"/>
    <w:link w:val="28"/>
    <w:qFormat/>
    <w:uiPriority w:val="99"/>
    <w:rPr>
      <w:rFonts w:ascii="Calibri" w:hAnsi="Calibri" w:eastAsia="宋体" w:cs="Times New Roman"/>
      <w:kern w:val="2"/>
      <w:sz w:val="18"/>
      <w:szCs w:val="18"/>
    </w:rPr>
  </w:style>
  <w:style w:type="character" w:customStyle="1" w:styleId="63">
    <w:name w:val="纯文本 Char"/>
    <w:link w:val="24"/>
    <w:qFormat/>
    <w:locked/>
    <w:uiPriority w:val="0"/>
    <w:rPr>
      <w:rFonts w:ascii="宋体" w:hAnsi="Courier New" w:eastAsia="宋体" w:cs="Courier New"/>
      <w:kern w:val="2"/>
      <w:sz w:val="21"/>
      <w:szCs w:val="21"/>
    </w:rPr>
  </w:style>
  <w:style w:type="paragraph" w:customStyle="1" w:styleId="64">
    <w:name w:val="需求样式"/>
    <w:basedOn w:val="3"/>
    <w:link w:val="65"/>
    <w:qFormat/>
    <w:uiPriority w:val="0"/>
    <w:pPr>
      <w:spacing w:before="120" w:after="120" w:line="360" w:lineRule="auto"/>
      <w:ind w:left="425" w:hanging="425"/>
    </w:pPr>
    <w:rPr>
      <w:rFonts w:ascii="Times New Roman" w:hAnsi="Times New Roman"/>
      <w:sz w:val="32"/>
      <w:szCs w:val="28"/>
    </w:rPr>
  </w:style>
  <w:style w:type="character" w:customStyle="1" w:styleId="65">
    <w:name w:val="需求样式 Char"/>
    <w:link w:val="64"/>
    <w:qFormat/>
    <w:uiPriority w:val="0"/>
    <w:rPr>
      <w:b/>
      <w:bCs/>
      <w:kern w:val="44"/>
      <w:sz w:val="32"/>
      <w:szCs w:val="28"/>
    </w:rPr>
  </w:style>
  <w:style w:type="character" w:customStyle="1" w:styleId="66">
    <w:name w:val="正文缩进 Char"/>
    <w:link w:val="5"/>
    <w:qFormat/>
    <w:uiPriority w:val="0"/>
    <w:rPr>
      <w:rFonts w:ascii="Calibri" w:hAnsi="Calibri" w:eastAsia="宋体"/>
      <w:kern w:val="2"/>
      <w:sz w:val="21"/>
      <w:szCs w:val="22"/>
      <w:lang w:val="en-US" w:eastAsia="zh-CN" w:bidi="ar-SA"/>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批注主题 Char"/>
    <w:link w:val="36"/>
    <w:qFormat/>
    <w:uiPriority w:val="99"/>
    <w:rPr>
      <w:b/>
      <w:kern w:val="2"/>
      <w:sz w:val="28"/>
    </w:rPr>
  </w:style>
  <w:style w:type="character" w:customStyle="1" w:styleId="69">
    <w:name w:val="批注文字 Char"/>
    <w:basedOn w:val="40"/>
    <w:link w:val="17"/>
    <w:qFormat/>
    <w:uiPriority w:val="0"/>
    <w:rPr>
      <w:rFonts w:ascii="Calibri" w:hAnsi="Calibri"/>
      <w:kern w:val="2"/>
      <w:sz w:val="21"/>
      <w:szCs w:val="22"/>
    </w:rPr>
  </w:style>
  <w:style w:type="character" w:customStyle="1" w:styleId="70">
    <w:name w:val="批注主题 Char1"/>
    <w:basedOn w:val="69"/>
    <w:qFormat/>
    <w:uiPriority w:val="0"/>
    <w:rPr>
      <w:rFonts w:ascii="Calibri" w:hAnsi="Calibri"/>
      <w:b/>
      <w:bCs/>
      <w:kern w:val="2"/>
      <w:sz w:val="21"/>
      <w:szCs w:val="22"/>
    </w:rPr>
  </w:style>
  <w:style w:type="character" w:customStyle="1" w:styleId="71">
    <w:name w:val="文档结构图 Char"/>
    <w:basedOn w:val="40"/>
    <w:link w:val="15"/>
    <w:qFormat/>
    <w:uiPriority w:val="0"/>
    <w:rPr>
      <w:rFonts w:ascii="宋体" w:hAnsi="Calibri"/>
      <w:kern w:val="2"/>
      <w:sz w:val="18"/>
      <w:szCs w:val="18"/>
    </w:rPr>
  </w:style>
  <w:style w:type="paragraph" w:customStyle="1" w:styleId="72">
    <w:name w:val="修订1"/>
    <w:hidden/>
    <w:semiHidden/>
    <w:qFormat/>
    <w:uiPriority w:val="99"/>
    <w:rPr>
      <w:rFonts w:ascii="Calibri" w:hAnsi="Calibri" w:eastAsia="宋体" w:cs="Times New Roman"/>
      <w:kern w:val="2"/>
      <w:sz w:val="21"/>
      <w:szCs w:val="22"/>
      <w:lang w:val="en-US" w:eastAsia="zh-CN" w:bidi="ar-SA"/>
    </w:rPr>
  </w:style>
  <w:style w:type="paragraph" w:customStyle="1" w:styleId="73">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4">
    <w:name w:val="2册标题2 Char"/>
    <w:link w:val="75"/>
    <w:qFormat/>
    <w:uiPriority w:val="0"/>
    <w:rPr>
      <w:rFonts w:ascii="Arial" w:hAnsi="Arial" w:eastAsia="黑体"/>
      <w:kern w:val="2"/>
      <w:sz w:val="30"/>
    </w:rPr>
  </w:style>
  <w:style w:type="paragraph" w:customStyle="1" w:styleId="75">
    <w:name w:val="2册标题2"/>
    <w:basedOn w:val="1"/>
    <w:next w:val="1"/>
    <w:link w:val="74"/>
    <w:qFormat/>
    <w:uiPriority w:val="0"/>
    <w:pPr>
      <w:spacing w:beforeLines="50" w:afterLines="50" w:line="300" w:lineRule="auto"/>
      <w:outlineLvl w:val="1"/>
    </w:pPr>
    <w:rPr>
      <w:rFonts w:ascii="Arial" w:hAnsi="Arial" w:eastAsia="黑体"/>
      <w:sz w:val="30"/>
      <w:szCs w:val="20"/>
    </w:rPr>
  </w:style>
  <w:style w:type="paragraph" w:styleId="76">
    <w:name w:val="List Paragraph"/>
    <w:basedOn w:val="1"/>
    <w:next w:val="1"/>
    <w:unhideWhenUsed/>
    <w:qFormat/>
    <w:uiPriority w:val="99"/>
    <w:pPr>
      <w:ind w:firstLine="420" w:firstLineChars="200"/>
    </w:pPr>
  </w:style>
  <w:style w:type="paragraph" w:customStyle="1" w:styleId="77">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8">
    <w:name w:val="正文文本缩进 3 Char"/>
    <w:basedOn w:val="40"/>
    <w:link w:val="32"/>
    <w:semiHidden/>
    <w:qFormat/>
    <w:uiPriority w:val="0"/>
    <w:rPr>
      <w:rFonts w:ascii="Calibri" w:hAnsi="Calibri"/>
      <w:kern w:val="2"/>
      <w:sz w:val="16"/>
      <w:szCs w:val="16"/>
    </w:rPr>
  </w:style>
  <w:style w:type="paragraph" w:customStyle="1" w:styleId="7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WPS Plain"/>
    <w:qFormat/>
    <w:uiPriority w:val="0"/>
    <w:rPr>
      <w:rFonts w:ascii="Times New Roman" w:hAnsi="Times New Roman" w:eastAsia="宋体" w:cs="Times New Roman"/>
      <w:lang w:val="en-US" w:eastAsia="zh-CN" w:bidi="ar-SA"/>
    </w:r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WPSOffice手动目录 2"/>
    <w:qFormat/>
    <w:uiPriority w:val="0"/>
    <w:pPr>
      <w:ind w:leftChars="200"/>
    </w:pPr>
    <w:rPr>
      <w:rFonts w:ascii="Times New Roman" w:hAnsi="Times New Roman" w:eastAsia="宋体" w:cs="Times New Roman"/>
      <w:sz w:val="20"/>
      <w:szCs w:val="20"/>
    </w:rPr>
  </w:style>
  <w:style w:type="paragraph" w:customStyle="1" w:styleId="84">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8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89">
    <w:name w:val="题注5"/>
    <w:basedOn w:val="1"/>
    <w:next w:val="14"/>
    <w:qFormat/>
    <w:uiPriority w:val="0"/>
    <w:pPr>
      <w:tabs>
        <w:tab w:val="left" w:pos="720"/>
      </w:tabs>
      <w:spacing w:line="360" w:lineRule="auto"/>
      <w:ind w:left="720" w:hanging="720"/>
    </w:pPr>
    <w:rPr>
      <w:rFonts w:ascii="Calibri" w:hAnsi="Calibri" w:eastAsia="宋体" w:cs="Times New Roman"/>
      <w:b/>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25546</Words>
  <Characters>27062</Characters>
  <Lines>189</Lines>
  <Paragraphs>53</Paragraphs>
  <TotalTime>1</TotalTime>
  <ScaleCrop>false</ScaleCrop>
  <LinksUpToDate>false</LinksUpToDate>
  <CharactersWithSpaces>29340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小蓓</cp:lastModifiedBy>
  <cp:lastPrinted>2022-04-22T10:12:00Z</cp:lastPrinted>
  <dcterms:modified xsi:type="dcterms:W3CDTF">2023-08-04T05:35:53Z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B6A956EFDD2948D48DF49C45D3F73C1B_13</vt:lpwstr>
  </property>
</Properties>
</file>