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b/>
          <w:color w:val="000000"/>
          <w:sz w:val="52"/>
          <w:szCs w:val="52"/>
          <w:highlight w:val="none"/>
          <w:lang w:eastAsia="zh-CN"/>
        </w:rPr>
      </w:pPr>
      <w:r>
        <w:rPr>
          <w:rFonts w:hint="eastAsia" w:hAnsi="宋体" w:cs="宋体"/>
          <w:b/>
          <w:color w:val="000000"/>
          <w:sz w:val="52"/>
          <w:szCs w:val="52"/>
          <w:highlight w:val="none"/>
          <w:lang w:eastAsia="zh-CN"/>
        </w:rPr>
        <w:t>叶城县乡镇国土空间总体规划和村庄规划项目</w:t>
      </w:r>
    </w:p>
    <w:p>
      <w:pPr>
        <w:pStyle w:val="9"/>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default" w:ascii="宋体" w:hAnsi="宋体" w:eastAsia="宋体" w:cs="宋体"/>
          <w:b/>
          <w:color w:val="000000"/>
          <w:sz w:val="48"/>
          <w:szCs w:val="48"/>
          <w:highlight w:val="none"/>
          <w:lang w:val="en-US" w:eastAsia="zh-CN"/>
        </w:rPr>
      </w:pPr>
      <w:r>
        <w:rPr>
          <w:rFonts w:hint="eastAsia" w:ascii="宋体" w:hAnsi="宋体" w:eastAsia="宋体" w:cs="宋体"/>
          <w:b/>
          <w:color w:val="000000"/>
          <w:sz w:val="48"/>
          <w:szCs w:val="48"/>
          <w:highlight w:val="none"/>
          <w:lang w:eastAsia="zh-CN"/>
        </w:rPr>
        <w:t>项目编号：</w:t>
      </w:r>
      <w:r>
        <w:rPr>
          <w:rFonts w:hint="eastAsia" w:hAnsi="宋体" w:cs="宋体"/>
          <w:b/>
          <w:color w:val="000000"/>
          <w:sz w:val="48"/>
          <w:szCs w:val="48"/>
          <w:highlight w:val="none"/>
          <w:lang w:val="en-US" w:eastAsia="zh-CN"/>
        </w:rPr>
        <w:t>XJHYCG-(GK)2023-10</w:t>
      </w:r>
    </w:p>
    <w:p>
      <w:pPr>
        <w:pStyle w:val="9"/>
        <w:spacing w:line="720" w:lineRule="auto"/>
        <w:ind w:left="0" w:leftChars="0" w:firstLine="0" w:firstLineChars="0"/>
        <w:jc w:val="both"/>
        <w:rPr>
          <w:rFonts w:hAnsi="宋体" w:cs="宋体"/>
          <w:b/>
          <w:color w:val="000000"/>
          <w:sz w:val="56"/>
          <w:szCs w:val="56"/>
          <w:highlight w:val="none"/>
        </w:rPr>
      </w:pPr>
    </w:p>
    <w:p>
      <w:pPr>
        <w:pStyle w:val="10"/>
      </w:pPr>
    </w:p>
    <w:p>
      <w:pPr>
        <w:pStyle w:val="9"/>
        <w:spacing w:line="720" w:lineRule="auto"/>
        <w:jc w:val="center"/>
        <w:rPr>
          <w:rFonts w:hint="eastAsia" w:hAnsi="宋体" w:cs="宋体"/>
          <w:b/>
          <w:color w:val="000000"/>
          <w:sz w:val="52"/>
          <w:szCs w:val="52"/>
          <w:highlight w:val="none"/>
        </w:rPr>
      </w:pPr>
      <w:r>
        <w:rPr>
          <w:rFonts w:hint="eastAsia" w:hAnsi="宋体" w:cs="宋体"/>
          <w:b/>
          <w:color w:val="000000"/>
          <w:sz w:val="56"/>
          <w:szCs w:val="56"/>
          <w:highlight w:val="none"/>
        </w:rPr>
        <w:t>招</w:t>
      </w:r>
    </w:p>
    <w:p>
      <w:pPr>
        <w:pStyle w:val="9"/>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标</w:t>
      </w:r>
    </w:p>
    <w:p>
      <w:pPr>
        <w:pStyle w:val="9"/>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文</w:t>
      </w:r>
    </w:p>
    <w:p>
      <w:pPr>
        <w:pStyle w:val="9"/>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件</w:t>
      </w:r>
    </w:p>
    <w:p>
      <w:pPr>
        <w:spacing w:line="240" w:lineRule="atLeast"/>
        <w:ind w:left="1079" w:leftChars="257" w:hanging="540"/>
        <w:jc w:val="center"/>
        <w:rPr>
          <w:rFonts w:hint="eastAsia"/>
        </w:rPr>
      </w:pPr>
    </w:p>
    <w:p>
      <w:pPr>
        <w:pStyle w:val="2"/>
        <w:rPr>
          <w:rFonts w:hint="eastAsia"/>
        </w:rPr>
      </w:pPr>
    </w:p>
    <w:p>
      <w:pPr>
        <w:pStyle w:val="3"/>
        <w:rPr>
          <w:rFonts w:hint="eastAsia"/>
        </w:rPr>
      </w:pPr>
    </w:p>
    <w:p>
      <w:pPr>
        <w:pStyle w:val="9"/>
        <w:ind w:left="0" w:leftChars="0" w:firstLine="0" w:firstLineChars="0"/>
        <w:rPr>
          <w:rFonts w:hint="eastAsia"/>
          <w:highlight w:val="none"/>
        </w:rPr>
      </w:pPr>
    </w:p>
    <w:p>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招   标   人：</w:t>
      </w:r>
      <w:r>
        <w:rPr>
          <w:rFonts w:hint="eastAsia" w:ascii="宋体" w:hAnsi="宋体" w:cs="宋体"/>
          <w:b/>
          <w:bCs/>
          <w:color w:val="000000"/>
          <w:sz w:val="30"/>
          <w:highlight w:val="none"/>
          <w:lang w:eastAsia="zh-CN"/>
        </w:rPr>
        <w:t>叶城县自然资源局</w:t>
      </w:r>
    </w:p>
    <w:p>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采购代理机构：</w:t>
      </w:r>
      <w:r>
        <w:rPr>
          <w:rFonts w:hint="eastAsia" w:ascii="宋体" w:hAnsi="宋体" w:cs="宋体"/>
          <w:b/>
          <w:bCs/>
          <w:color w:val="000000"/>
          <w:sz w:val="30"/>
          <w:highlight w:val="none"/>
          <w:lang w:eastAsia="zh-CN"/>
        </w:rPr>
        <w:t>新疆宏宇建设工程项目管理有限责任公司</w:t>
      </w:r>
    </w:p>
    <w:p>
      <w:pPr>
        <w:spacing w:line="360" w:lineRule="auto"/>
        <w:ind w:left="2108" w:hanging="2100" w:hangingChars="700"/>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代理机构地址：</w:t>
      </w:r>
      <w:r>
        <w:rPr>
          <w:rFonts w:hint="eastAsia" w:ascii="宋体" w:hAnsi="宋体" w:cs="宋体"/>
          <w:b/>
          <w:bCs/>
          <w:color w:val="000000"/>
          <w:sz w:val="30"/>
          <w:highlight w:val="none"/>
          <w:lang w:eastAsia="zh-CN"/>
        </w:rPr>
        <w:t>喀什市深喀大道西泓世贸大厦407室</w:t>
      </w:r>
    </w:p>
    <w:p>
      <w:pPr>
        <w:spacing w:line="360" w:lineRule="auto"/>
        <w:jc w:val="left"/>
        <w:rPr>
          <w:rFonts w:hint="eastAsia" w:ascii="宋体" w:hAnsi="宋体" w:eastAsia="宋体" w:cs="宋体"/>
          <w:b/>
          <w:bCs/>
          <w:color w:val="000000"/>
          <w:sz w:val="30"/>
          <w:szCs w:val="30"/>
          <w:highlight w:val="none"/>
          <w:lang w:eastAsia="zh-CN"/>
        </w:rPr>
      </w:pPr>
      <w:r>
        <w:rPr>
          <w:rFonts w:hint="eastAsia" w:ascii="宋体" w:hAnsi="宋体" w:eastAsia="宋体" w:cs="宋体"/>
          <w:b/>
          <w:bCs/>
          <w:color w:val="000000"/>
          <w:sz w:val="30"/>
          <w:szCs w:val="30"/>
          <w:highlight w:val="none"/>
        </w:rPr>
        <w:t>联   系   人：</w:t>
      </w:r>
      <w:r>
        <w:rPr>
          <w:rFonts w:hint="eastAsia" w:ascii="宋体" w:hAnsi="宋体" w:cs="宋体"/>
          <w:b/>
          <w:bCs/>
          <w:color w:val="000000"/>
          <w:sz w:val="30"/>
          <w:szCs w:val="30"/>
          <w:highlight w:val="none"/>
          <w:lang w:val="en-US" w:eastAsia="zh-CN"/>
        </w:rPr>
        <w:t>焦敏钰</w:t>
      </w:r>
    </w:p>
    <w:p>
      <w:pPr>
        <w:spacing w:line="360" w:lineRule="auto"/>
        <w:jc w:val="left"/>
        <w:rPr>
          <w:rFonts w:hint="eastAsia" w:ascii="宋体" w:hAnsi="宋体" w:eastAsia="宋体" w:cs="宋体"/>
          <w:b/>
          <w:bCs/>
          <w:color w:val="000000"/>
          <w:sz w:val="30"/>
          <w:szCs w:val="30"/>
          <w:highlight w:val="none"/>
          <w:lang w:eastAsia="zh-CN"/>
        </w:rPr>
      </w:pPr>
      <w:r>
        <w:rPr>
          <w:rFonts w:hint="eastAsia" w:ascii="宋体" w:hAnsi="宋体" w:eastAsia="宋体" w:cs="宋体"/>
          <w:b/>
          <w:bCs/>
          <w:color w:val="000000"/>
          <w:sz w:val="30"/>
          <w:szCs w:val="30"/>
          <w:highlight w:val="none"/>
        </w:rPr>
        <w:t>联  系 电 话：</w:t>
      </w:r>
      <w:r>
        <w:rPr>
          <w:rFonts w:hint="eastAsia" w:ascii="宋体" w:hAnsi="宋体" w:cs="宋体"/>
          <w:b/>
          <w:bCs/>
          <w:color w:val="000000"/>
          <w:sz w:val="30"/>
          <w:szCs w:val="30"/>
          <w:highlight w:val="none"/>
          <w:lang w:val="en-US" w:eastAsia="zh-CN"/>
        </w:rPr>
        <w:t>19909980987</w:t>
      </w:r>
    </w:p>
    <w:p>
      <w:pPr>
        <w:spacing w:line="360" w:lineRule="auto"/>
        <w:jc w:val="left"/>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 xml:space="preserve"> </w:t>
      </w:r>
    </w:p>
    <w:p>
      <w:pPr>
        <w:spacing w:line="600" w:lineRule="exact"/>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发  出 日 期：</w:t>
      </w:r>
      <w:r>
        <w:rPr>
          <w:rFonts w:hint="eastAsia" w:ascii="宋体" w:hAnsi="宋体" w:cs="宋体"/>
          <w:b/>
          <w:bCs/>
          <w:color w:val="000000"/>
          <w:sz w:val="30"/>
          <w:szCs w:val="30"/>
          <w:highlight w:val="none"/>
          <w:u w:val="single"/>
        </w:rPr>
        <w:t>202</w:t>
      </w:r>
      <w:r>
        <w:rPr>
          <w:rFonts w:hint="eastAsia" w:ascii="宋体" w:hAnsi="宋体" w:cs="宋体"/>
          <w:b/>
          <w:bCs/>
          <w:color w:val="000000"/>
          <w:sz w:val="30"/>
          <w:szCs w:val="30"/>
          <w:highlight w:val="none"/>
          <w:u w:val="single"/>
          <w:lang w:val="en-US" w:eastAsia="zh-CN"/>
        </w:rPr>
        <w:t>3</w:t>
      </w:r>
      <w:r>
        <w:rPr>
          <w:rFonts w:hint="eastAsia" w:ascii="宋体" w:hAnsi="宋体" w:cs="宋体"/>
          <w:b/>
          <w:bCs/>
          <w:color w:val="000000"/>
          <w:sz w:val="30"/>
          <w:szCs w:val="30"/>
          <w:highlight w:val="none"/>
          <w:u w:val="single"/>
        </w:rPr>
        <w:t>年</w:t>
      </w:r>
      <w:r>
        <w:rPr>
          <w:rFonts w:hint="eastAsia" w:ascii="宋体" w:hAnsi="宋体" w:cs="宋体"/>
          <w:b/>
          <w:bCs/>
          <w:color w:val="000000"/>
          <w:sz w:val="30"/>
          <w:szCs w:val="30"/>
          <w:highlight w:val="none"/>
          <w:u w:val="single"/>
          <w:lang w:val="en-US" w:eastAsia="zh-CN"/>
        </w:rPr>
        <w:t>8</w:t>
      </w:r>
      <w:r>
        <w:rPr>
          <w:rFonts w:hint="eastAsia" w:ascii="宋体" w:hAnsi="宋体" w:cs="宋体"/>
          <w:b/>
          <w:bCs/>
          <w:color w:val="000000"/>
          <w:sz w:val="30"/>
          <w:szCs w:val="30"/>
          <w:highlight w:val="none"/>
          <w:u w:val="single"/>
        </w:rPr>
        <w:t>月</w:t>
      </w:r>
    </w:p>
    <w:p>
      <w:pPr>
        <w:spacing w:line="240" w:lineRule="atLeast"/>
        <w:ind w:left="1079" w:leftChars="257" w:hanging="540"/>
        <w:jc w:val="center"/>
        <w:rPr>
          <w:rFonts w:hint="eastAsia" w:ascii="宋体" w:hAnsi="宋体" w:cs="宋体"/>
          <w:b/>
          <w:color w:val="000000"/>
          <w:sz w:val="52"/>
          <w:highlight w:val="none"/>
        </w:rPr>
      </w:pPr>
      <w:r>
        <w:rPr>
          <w:rFonts w:hint="eastAsia" w:ascii="宋体" w:hAnsi="宋体" w:cs="宋体"/>
          <w:b/>
          <w:color w:val="000000"/>
          <w:sz w:val="52"/>
          <w:highlight w:val="none"/>
        </w:rPr>
        <w:br w:type="page"/>
      </w: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rPr>
          <w:rFonts w:hint="eastAsia" w:ascii="宋体" w:hAnsi="宋体" w:cs="宋体"/>
          <w:b/>
          <w:color w:val="000000"/>
          <w:sz w:val="52"/>
          <w:highlight w:val="none"/>
        </w:rPr>
      </w:pPr>
    </w:p>
    <w:p>
      <w:pPr>
        <w:pStyle w:val="9"/>
        <w:rPr>
          <w:rFonts w:hint="eastAsia"/>
          <w:color w:val="000000"/>
          <w:highlight w:val="none"/>
        </w:rPr>
      </w:pPr>
    </w:p>
    <w:p>
      <w:pPr>
        <w:spacing w:line="240" w:lineRule="atLeast"/>
        <w:ind w:left="1079" w:leftChars="257" w:hanging="540"/>
        <w:jc w:val="center"/>
        <w:rPr>
          <w:rFonts w:hint="eastAsia" w:ascii="宋体" w:hAnsi="宋体" w:cs="宋体"/>
          <w:b/>
          <w:color w:val="000000"/>
          <w:sz w:val="32"/>
          <w:highlight w:val="none"/>
        </w:rPr>
      </w:pPr>
      <w:bookmarkStart w:id="0" w:name="_Toc25817"/>
      <w:bookmarkStart w:id="1" w:name="_Toc17230"/>
      <w:bookmarkStart w:id="2" w:name="_Toc22782"/>
      <w:bookmarkStart w:id="3" w:name="_Toc216582804"/>
      <w:r>
        <w:rPr>
          <w:rFonts w:hint="eastAsia" w:ascii="宋体" w:hAnsi="宋体" w:cs="宋体"/>
          <w:b/>
          <w:color w:val="000000"/>
          <w:sz w:val="32"/>
          <w:highlight w:val="none"/>
        </w:rPr>
        <w:t>目  录</w:t>
      </w:r>
    </w:p>
    <w:p>
      <w:pPr>
        <w:spacing w:line="360" w:lineRule="auto"/>
        <w:ind w:left="1079" w:leftChars="257" w:hanging="540"/>
        <w:jc w:val="center"/>
        <w:rPr>
          <w:rFonts w:hint="eastAsia" w:ascii="宋体" w:hAnsi="宋体" w:cs="宋体"/>
          <w:b/>
          <w:color w:val="000000"/>
          <w:sz w:val="32"/>
          <w:highlight w:val="none"/>
        </w:rPr>
      </w:pPr>
    </w:p>
    <w:p>
      <w:pPr>
        <w:pStyle w:val="24"/>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TOC \o "1-3" \h \z \u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_Toc25817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第1章   投标人须知</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1</w:t>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_Toc22145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一   总 则</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1</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_Toc5999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1.采购人、采购代理机构及投标人</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_Toc5999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_Toc4322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2.资金来源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_Toc4322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_Toc13828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3.投标费用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_Toc13828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_Toc32665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4.适用法律</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_Toc32665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_Toc28572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二   招标文件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_Toc28572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_Toc4671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5.招标文件构成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_Toc4671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_Toc1922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6.招标文件的澄清与修改</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_Toc1922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_Toc12448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7.投标截止时间的顺延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_Toc12448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_Toc31039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三   投标文件的编制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_Toc31039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pos="3600"/>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_Toc30570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8.</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投标范围及投标文件中标准和计量单位的使用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_Toc30570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_Toc18692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9.投标文件构成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_Toc18692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pos="3600"/>
          <w:tab w:val="right" w:leader="dot" w:pos="8312"/>
          <w:tab w:val="clear" w:pos="1260"/>
          <w:tab w:val="clear" w:pos="8630"/>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_Toc13143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10.</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证明投标标的的合格性和符合招标文件规定的技术文件</w:t>
      </w:r>
      <w:r>
        <w:rPr>
          <w:rFonts w:hint="eastAsia" w:ascii="宋体" w:hAnsi="宋体" w:cs="宋体"/>
          <w:b/>
          <w:bCs/>
          <w:color w:val="000000"/>
          <w:kern w:val="0"/>
          <w:sz w:val="24"/>
          <w:highlight w:val="none"/>
        </w:rPr>
        <w:fldChar w:fldCharType="end"/>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3</w:t>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_Toc19624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11.投标报价</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_Toc19624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_Toc22212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12.投标保证金</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_Toc22212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_Toc22901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13.投标有效期</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_Toc22901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_Toc17609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14.投标文件的签署及规定</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_Toc17609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_Toc25925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四   投标文件的递交</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_Toc25925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_Toc26195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15.投标文件的密封和标记</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_Toc24017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16.投标截止</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_Toc24785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17.投标文件的接收、修改与撤回</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_Toc20246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五   开标及评标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5</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_Toc17257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18. 开标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5</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_Toc31290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19.资格审查及组建评标委员会</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5</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_Toc26332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20.投标文件符合性审查与澄清</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_Toc18529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21.投标偏离</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_Toc23936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22.投标无效</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_Toc8521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23.比较与评价</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_Toc31728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24.废标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_Toc11175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25.保密原则</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_Toc2153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六   确定中标</w:t>
      </w:r>
      <w:r>
        <w:rPr>
          <w:rFonts w:hint="eastAsia" w:ascii="宋体" w:hAnsi="宋体" w:cs="宋体"/>
          <w:b/>
          <w:bCs/>
          <w:color w:val="000000"/>
          <w:sz w:val="24"/>
          <w:szCs w:val="32"/>
          <w:highlight w:val="none"/>
        </w:rPr>
        <w:tab/>
      </w:r>
      <w:r>
        <w:rPr>
          <w:rFonts w:hint="eastAsia" w:ascii="宋体" w:hAnsi="宋体" w:cs="宋体"/>
          <w:b/>
          <w:bCs/>
          <w:color w:val="000000"/>
          <w:kern w:val="0"/>
          <w:sz w:val="24"/>
          <w:highlight w:val="none"/>
        </w:rPr>
        <w:fldChar w:fldCharType="end"/>
      </w:r>
      <w:r>
        <w:rPr>
          <w:rFonts w:hint="eastAsia" w:ascii="宋体" w:hAnsi="宋体" w:cs="宋体"/>
          <w:b/>
          <w:bCs/>
          <w:color w:val="000000"/>
          <w:kern w:val="0"/>
          <w:sz w:val="24"/>
          <w:highlight w:val="none"/>
          <w:lang w:val="en-US" w:eastAsia="zh-CN"/>
        </w:rPr>
        <w:t>7</w:t>
      </w:r>
    </w:p>
    <w:p>
      <w:pPr>
        <w:pStyle w:val="15"/>
        <w:tabs>
          <w:tab w:val="right" w:leader="dot" w:pos="8312"/>
          <w:tab w:val="clear" w:pos="1260"/>
          <w:tab w:val="clear" w:pos="8630"/>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_Toc28066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26.中标候选人的确定原则及标准</w:t>
      </w:r>
      <w:r>
        <w:rPr>
          <w:rFonts w:hint="eastAsia" w:ascii="宋体" w:hAnsi="宋体" w:cs="宋体"/>
          <w:b/>
          <w:bCs/>
          <w:color w:val="000000"/>
          <w:sz w:val="24"/>
          <w:szCs w:val="32"/>
          <w:highlight w:val="none"/>
        </w:rPr>
        <w:tab/>
      </w:r>
      <w:r>
        <w:rPr>
          <w:rFonts w:hint="eastAsia" w:ascii="宋体" w:hAnsi="宋体" w:cs="宋体"/>
          <w:b/>
          <w:bCs/>
          <w:color w:val="000000"/>
          <w:kern w:val="0"/>
          <w:sz w:val="24"/>
          <w:highlight w:val="none"/>
        </w:rPr>
        <w:fldChar w:fldCharType="end"/>
      </w:r>
      <w:r>
        <w:rPr>
          <w:rFonts w:hint="eastAsia" w:ascii="宋体" w:hAnsi="宋体" w:cs="宋体"/>
          <w:b/>
          <w:bCs/>
          <w:color w:val="000000"/>
          <w:kern w:val="0"/>
          <w:sz w:val="24"/>
          <w:highlight w:val="none"/>
          <w:lang w:val="en-US" w:eastAsia="zh-CN"/>
        </w:rPr>
        <w:t>7</w:t>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_Toc19950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27.确定中标候选人和中标人</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_Toc13782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28.采购任务取消</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_Toc31142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29.中标通知书和招标结果通知书</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_Toc14795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30.签订合同</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_Toc7188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31.履约保证金</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_Toc31936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32.中标服务费</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_Toc13588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33.政府采购信用担保</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_Toc27198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34.廉洁自律规定</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_Toc10437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35.人员回避</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9</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_Toc10700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36.质疑与接收</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9</w:t>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_Toc19692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第2章 投标文件格式</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6</w:t>
      </w:r>
    </w:p>
    <w:p>
      <w:pPr>
        <w:pStyle w:val="28"/>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_Toc20439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3</w:t>
      </w:r>
      <w:r>
        <w:rPr>
          <w:rFonts w:hint="eastAsia" w:ascii="宋体" w:hAnsi="宋体" w:cs="宋体"/>
          <w:b/>
          <w:bCs/>
          <w:color w:val="000000"/>
          <w:sz w:val="24"/>
          <w:szCs w:val="32"/>
          <w:highlight w:val="none"/>
        </w:rPr>
        <w:t>章 投标</w:t>
      </w:r>
      <w:r>
        <w:rPr>
          <w:rFonts w:hint="eastAsia" w:ascii="宋体" w:hAnsi="宋体" w:cs="宋体"/>
          <w:b/>
          <w:bCs/>
          <w:color w:val="000000"/>
          <w:sz w:val="24"/>
          <w:szCs w:val="32"/>
          <w:highlight w:val="none"/>
          <w:lang w:val="en-US" w:eastAsia="zh-CN"/>
        </w:rPr>
        <w:t>公告</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3</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9</w:t>
      </w:r>
    </w:p>
    <w:p>
      <w:pPr>
        <w:pStyle w:val="28"/>
        <w:tabs>
          <w:tab w:val="right" w:leader="dot" w:pos="8312"/>
        </w:tabs>
        <w:spacing w:line="360" w:lineRule="auto"/>
        <w:rPr>
          <w:rFonts w:hint="eastAsia"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_Toc22779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t>章 投标人须知资料表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1</w:t>
      </w:r>
    </w:p>
    <w:p>
      <w:pPr>
        <w:pStyle w:val="28"/>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_Toc23331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5</w:t>
      </w:r>
      <w:r>
        <w:rPr>
          <w:rFonts w:hint="eastAsia" w:ascii="宋体" w:hAnsi="宋体" w:cs="宋体"/>
          <w:b/>
          <w:bCs/>
          <w:color w:val="000000"/>
          <w:sz w:val="24"/>
          <w:szCs w:val="32"/>
          <w:highlight w:val="none"/>
        </w:rPr>
        <w:t xml:space="preserve">章 </w:t>
      </w:r>
      <w:r>
        <w:rPr>
          <w:rFonts w:hint="eastAsia" w:ascii="宋体" w:hAnsi="宋体" w:cs="宋体"/>
          <w:b/>
          <w:bCs/>
          <w:color w:val="000000"/>
          <w:sz w:val="24"/>
          <w:szCs w:val="32"/>
          <w:highlight w:val="none"/>
          <w:lang w:val="en-US" w:eastAsia="zh-CN"/>
        </w:rPr>
        <w:t>服务</w:t>
      </w:r>
      <w:r>
        <w:rPr>
          <w:rFonts w:hint="eastAsia" w:ascii="宋体" w:hAnsi="宋体" w:cs="宋体"/>
          <w:b/>
          <w:bCs/>
          <w:color w:val="000000"/>
          <w:sz w:val="24"/>
          <w:szCs w:val="32"/>
          <w:highlight w:val="none"/>
        </w:rPr>
        <w:t>需求</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p>
    <w:p>
      <w:pPr>
        <w:pStyle w:val="28"/>
        <w:tabs>
          <w:tab w:val="right" w:leader="dot" w:pos="8312"/>
        </w:tabs>
        <w:spacing w:line="360" w:lineRule="auto"/>
        <w:rPr>
          <w:rFonts w:hint="default"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_Toc4337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6</w:t>
      </w:r>
      <w:r>
        <w:rPr>
          <w:rFonts w:hint="eastAsia" w:ascii="宋体" w:hAnsi="宋体" w:cs="宋体"/>
          <w:b/>
          <w:bCs/>
          <w:color w:val="000000"/>
          <w:sz w:val="24"/>
          <w:szCs w:val="32"/>
          <w:highlight w:val="none"/>
        </w:rPr>
        <w:t>章 评标方法和标准</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45</w:t>
      </w:r>
    </w:p>
    <w:p>
      <w:pPr>
        <w:pStyle w:val="28"/>
        <w:tabs>
          <w:tab w:val="right" w:leader="dot" w:pos="8312"/>
        </w:tabs>
        <w:spacing w:line="360" w:lineRule="auto"/>
        <w:rPr>
          <w:rFonts w:hint="default" w:ascii="宋体" w:hAnsi="宋体" w:eastAsia="宋体" w:cs="宋体"/>
          <w:b/>
          <w:bCs/>
          <w:color w:val="000000"/>
          <w:sz w:val="24"/>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74" w:right="1701" w:bottom="1474" w:left="1701" w:header="851" w:footer="992" w:gutter="0"/>
          <w:pgNumType w:start="1"/>
          <w:cols w:space="720" w:num="1"/>
          <w:docGrid w:type="linesAndChars" w:linePitch="312" w:charSpace="0"/>
        </w:sectPr>
      </w:pP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7</w:t>
      </w:r>
      <w:r>
        <w:rPr>
          <w:rFonts w:hint="eastAsia" w:ascii="宋体" w:hAnsi="宋体" w:cs="宋体"/>
          <w:b/>
          <w:bCs/>
          <w:color w:val="000000"/>
          <w:sz w:val="24"/>
          <w:szCs w:val="32"/>
          <w:highlight w:val="none"/>
        </w:rPr>
        <w:t>章</w:t>
      </w:r>
      <w:r>
        <w:rPr>
          <w:rFonts w:hint="eastAsia" w:ascii="宋体" w:hAnsi="宋体" w:cs="宋体"/>
          <w:b/>
          <w:bCs/>
          <w:color w:val="000000"/>
          <w:sz w:val="24"/>
          <w:szCs w:val="32"/>
          <w:highlight w:val="none"/>
          <w:lang w:val="en-US" w:eastAsia="zh-CN"/>
        </w:rPr>
        <w:t xml:space="preserve"> </w:t>
      </w:r>
      <w:r>
        <w:rPr>
          <w:rFonts w:hint="eastAsia" w:ascii="宋体" w:hAnsi="宋体" w:cs="宋体"/>
          <w:b/>
          <w:bCs/>
          <w:color w:val="000000"/>
          <w:sz w:val="24"/>
          <w:szCs w:val="32"/>
          <w:highlight w:val="none"/>
        </w:rPr>
        <w:t>政府采购合同</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5</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4</w:t>
      </w:r>
    </w:p>
    <w:p>
      <w:pPr>
        <w:pStyle w:val="5"/>
        <w:numPr>
          <w:ilvl w:val="0"/>
          <w:numId w:val="1"/>
        </w:numPr>
        <w:tabs>
          <w:tab w:val="left" w:pos="0"/>
          <w:tab w:val="clear" w:pos="3134"/>
        </w:tabs>
        <w:spacing w:before="0" w:after="0" w:line="360" w:lineRule="auto"/>
        <w:ind w:left="4020" w:leftChars="0" w:hanging="3134" w:firstLineChars="0"/>
        <w:rPr>
          <w:rFonts w:hint="eastAsia" w:hAnsi="宋体" w:cs="宋体"/>
          <w:color w:val="000000"/>
          <w:highlight w:val="none"/>
        </w:rPr>
      </w:pPr>
      <w:r>
        <w:rPr>
          <w:rFonts w:hint="eastAsia" w:hAnsi="宋体" w:cs="宋体"/>
          <w:bCs/>
          <w:color w:val="000000"/>
          <w:kern w:val="0"/>
          <w:sz w:val="40"/>
          <w:szCs w:val="24"/>
          <w:highlight w:val="none"/>
        </w:rPr>
        <w:fldChar w:fldCharType="end"/>
      </w:r>
      <w:r>
        <w:rPr>
          <w:rFonts w:hint="eastAsia" w:hAnsi="宋体" w:cs="宋体"/>
          <w:color w:val="000000"/>
          <w:highlight w:val="none"/>
        </w:rPr>
        <w:t xml:space="preserve">  </w:t>
      </w:r>
      <w:bookmarkStart w:id="4" w:name="_Toc515647756"/>
      <w:r>
        <w:rPr>
          <w:rFonts w:hint="eastAsia" w:hAnsi="宋体" w:cs="宋体"/>
          <w:color w:val="000000"/>
          <w:highlight w:val="none"/>
        </w:rPr>
        <w:t>投标人须知</w:t>
      </w:r>
      <w:bookmarkEnd w:id="0"/>
      <w:bookmarkEnd w:id="1"/>
      <w:bookmarkEnd w:id="2"/>
      <w:bookmarkEnd w:id="3"/>
      <w:bookmarkEnd w:id="4"/>
    </w:p>
    <w:p>
      <w:pPr>
        <w:pStyle w:val="6"/>
        <w:spacing w:before="0" w:line="320" w:lineRule="exact"/>
        <w:ind w:left="1079" w:leftChars="257" w:hanging="540"/>
        <w:rPr>
          <w:rFonts w:hint="eastAsia" w:ascii="宋体" w:hAnsi="宋体" w:eastAsia="宋体" w:cs="宋体"/>
          <w:color w:val="000000"/>
          <w:highlight w:val="none"/>
        </w:rPr>
      </w:pPr>
      <w:bookmarkStart w:id="5" w:name="_Toc216582805"/>
      <w:bookmarkStart w:id="6" w:name="_Toc520356143"/>
      <w:bookmarkStart w:id="7" w:name="_Toc515647757"/>
      <w:bookmarkStart w:id="8" w:name="_Toc21215"/>
      <w:bookmarkStart w:id="9" w:name="_Toc22145"/>
      <w:bookmarkStart w:id="10" w:name="_Toc21015"/>
      <w:r>
        <w:rPr>
          <w:rFonts w:hint="eastAsia" w:ascii="宋体" w:hAnsi="宋体" w:eastAsia="宋体" w:cs="宋体"/>
          <w:color w:val="000000"/>
          <w:sz w:val="28"/>
          <w:highlight w:val="none"/>
        </w:rPr>
        <w:t xml:space="preserve">一   </w:t>
      </w:r>
      <w:bookmarkEnd w:id="5"/>
      <w:bookmarkEnd w:id="6"/>
      <w:bookmarkEnd w:id="7"/>
      <w:r>
        <w:rPr>
          <w:rFonts w:hint="eastAsia" w:ascii="宋体" w:hAnsi="宋体" w:eastAsia="宋体" w:cs="宋体"/>
          <w:color w:val="000000"/>
          <w:sz w:val="28"/>
          <w:highlight w:val="none"/>
        </w:rPr>
        <w:t>总 则</w:t>
      </w:r>
      <w:bookmarkEnd w:id="8"/>
      <w:bookmarkEnd w:id="9"/>
      <w:bookmarkEnd w:id="10"/>
    </w:p>
    <w:p>
      <w:pPr>
        <w:pStyle w:val="7"/>
        <w:spacing w:before="0" w:after="0" w:line="240" w:lineRule="atLeast"/>
        <w:rPr>
          <w:rFonts w:hint="eastAsia" w:hAnsi="宋体" w:cs="宋体"/>
          <w:color w:val="000000"/>
          <w:highlight w:val="none"/>
          <w:u w:val="none"/>
        </w:rPr>
      </w:pPr>
      <w:bookmarkStart w:id="11" w:name="_Toc520356144"/>
      <w:bookmarkStart w:id="12" w:name="_Toc515647758"/>
      <w:bookmarkStart w:id="13" w:name="_Toc32623"/>
      <w:bookmarkStart w:id="14" w:name="_Toc5999"/>
      <w:bookmarkStart w:id="15" w:name="_Toc32189"/>
      <w:r>
        <w:rPr>
          <w:rFonts w:hint="eastAsia" w:hAnsi="宋体" w:cs="宋体"/>
          <w:color w:val="000000"/>
          <w:highlight w:val="none"/>
          <w:u w:val="none"/>
        </w:rPr>
        <w:t>1.采购人、采购代理机构及</w:t>
      </w:r>
      <w:bookmarkEnd w:id="11"/>
      <w:r>
        <w:rPr>
          <w:rFonts w:hint="eastAsia" w:hAnsi="宋体" w:cs="宋体"/>
          <w:color w:val="000000"/>
          <w:highlight w:val="none"/>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采购人：是指依法开展政府采购活动的国家机关、事业单位、团体组织。</w:t>
      </w:r>
    </w:p>
    <w:p>
      <w:pPr>
        <w:tabs>
          <w:tab w:val="left" w:pos="0"/>
        </w:tabs>
        <w:spacing w:line="240" w:lineRule="atLeast"/>
        <w:ind w:left="900"/>
        <w:rPr>
          <w:rFonts w:hint="eastAsia" w:ascii="宋体" w:hAnsi="宋体" w:cs="宋体"/>
          <w:color w:val="000000"/>
          <w:sz w:val="24"/>
          <w:highlight w:val="none"/>
        </w:rPr>
      </w:pPr>
      <w:r>
        <w:rPr>
          <w:rFonts w:hint="eastAsia" w:ascii="宋体" w:hAnsi="宋体" w:cs="宋体"/>
          <w:color w:val="000000"/>
          <w:sz w:val="24"/>
          <w:highlight w:val="none"/>
        </w:rPr>
        <w:t>本项目的采购人见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2"/>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采购代理机构：是指在集中采购机构或从事采购代理业务的社会中介机构。本项目的采购代理机构见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2"/>
        </w:numPr>
        <w:spacing w:line="240" w:lineRule="atLeast"/>
        <w:ind w:hangingChars="375"/>
        <w:rPr>
          <w:rFonts w:hint="eastAsia" w:ascii="宋体" w:hAnsi="宋体" w:cs="宋体"/>
          <w:color w:val="000000"/>
          <w:sz w:val="24"/>
          <w:highlight w:val="none"/>
        </w:rPr>
      </w:pPr>
      <w:r>
        <w:rPr>
          <w:rFonts w:hint="eastAsia" w:ascii="宋体" w:hAnsi="宋体" w:cs="宋体"/>
          <w:color w:val="000000"/>
          <w:sz w:val="24"/>
          <w:highlight w:val="none"/>
        </w:rPr>
        <w:t>投标人：是指向采购人提供货物、工程或者服务的法人、非法人组织或者自然人。本项目的投标人及其投标货物须满足以下条件：</w:t>
      </w:r>
    </w:p>
    <w:p>
      <w:pPr>
        <w:spacing w:line="240" w:lineRule="atLeast"/>
        <w:ind w:left="850" w:hanging="849" w:hangingChars="354"/>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在中华人民共和国境内注册，能够独立承担民事责任，有生产或供应能力的本国供应商。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1.3.3   以采购代理机构认可的方式获得了本项目的招标文件。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1.3.4   符合</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中规定的其他要求。</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1.3.5   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中写明允许采购进口产品，投标人应保证所投产品可履行合法报通关手续进入中国关境内。</w:t>
      </w:r>
    </w:p>
    <w:p>
      <w:pPr>
        <w:spacing w:line="240" w:lineRule="atLeast"/>
        <w:ind w:left="898" w:leftChars="428"/>
        <w:rPr>
          <w:rFonts w:hint="eastAsia" w:ascii="宋体" w:hAnsi="宋体" w:cs="宋体"/>
          <w:color w:val="000000"/>
          <w:sz w:val="24"/>
          <w:highlight w:val="none"/>
        </w:rPr>
      </w:pPr>
      <w:r>
        <w:rPr>
          <w:rFonts w:hint="eastAsia" w:ascii="宋体" w:hAnsi="宋体" w:cs="宋体"/>
          <w:color w:val="000000"/>
          <w:sz w:val="24"/>
          <w:highlight w:val="none"/>
        </w:rPr>
        <w:t>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中未写明允许采购进口产品，如投标人所投产品为进口产品，其投标将被认定为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1.3.6  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中写明专门面向中小企业采购的，如投标人为非中小企业且所投产品为非中小企业产品，其投标将被认定为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    本项目不允许联合体投标；</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1.5    单位负责人为同一人或者存在直接控股、管理关系的不同供应商，其相关投标将被认定为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1.6</w:t>
      </w:r>
      <w:r>
        <w:rPr>
          <w:rFonts w:hint="eastAsia" w:ascii="宋体" w:hAnsi="宋体" w:cs="宋体"/>
          <w:color w:val="000000"/>
          <w:sz w:val="24"/>
          <w:highlight w:val="none"/>
        </w:rPr>
        <w:tab/>
      </w:r>
      <w:r>
        <w:rPr>
          <w:rFonts w:hint="eastAsia" w:ascii="宋体" w:hAnsi="宋体" w:cs="宋体"/>
          <w:color w:val="000000"/>
          <w:sz w:val="24"/>
          <w:highlight w:val="none"/>
        </w:rPr>
        <w:t>投标人在投标过程中不得向采购人提供、给予任何有价值的物品，影响其正常决策行为。一经发现，其将被认定为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7"/>
        <w:spacing w:before="0" w:after="0" w:line="240" w:lineRule="atLeast"/>
        <w:rPr>
          <w:rFonts w:hint="eastAsia" w:hAnsi="宋体" w:cs="宋体"/>
          <w:color w:val="000000"/>
          <w:highlight w:val="none"/>
          <w:u w:val="none"/>
        </w:rPr>
      </w:pPr>
      <w:bookmarkStart w:id="16" w:name="_Toc5286"/>
      <w:bookmarkStart w:id="17" w:name="_Toc515647759"/>
      <w:bookmarkStart w:id="18" w:name="_Toc4322"/>
      <w:bookmarkStart w:id="19" w:name="_Toc12139"/>
      <w:r>
        <w:rPr>
          <w:rFonts w:hint="eastAsia" w:hAnsi="宋体" w:cs="宋体"/>
          <w:color w:val="000000"/>
          <w:highlight w:val="none"/>
          <w:u w:val="none"/>
        </w:rPr>
        <w:t>2.资金来源</w:t>
      </w:r>
      <w:bookmarkEnd w:id="16"/>
      <w:bookmarkEnd w:id="17"/>
      <w:bookmarkEnd w:id="18"/>
      <w:bookmarkEnd w:id="1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2.1</w:t>
      </w:r>
      <w:r>
        <w:rPr>
          <w:rFonts w:hint="eastAsia" w:ascii="宋体" w:hAnsi="宋体" w:cs="宋体"/>
          <w:color w:val="000000"/>
          <w:sz w:val="24"/>
          <w:highlight w:val="none"/>
        </w:rPr>
        <w:tab/>
      </w:r>
      <w:r>
        <w:rPr>
          <w:rFonts w:hint="eastAsia" w:ascii="宋体" w:hAnsi="宋体" w:cs="宋体"/>
          <w:color w:val="000000"/>
          <w:sz w:val="24"/>
          <w:highlight w:val="none"/>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    项目预算金额和分项或分包最高限价</w:t>
      </w:r>
      <w:r>
        <w:rPr>
          <w:rFonts w:hint="eastAsia" w:ascii="宋体" w:hAnsi="宋体" w:cs="宋体"/>
          <w:color w:val="000000"/>
          <w:sz w:val="24"/>
          <w:highlight w:val="none"/>
          <w:u w:val="single"/>
        </w:rPr>
        <w:t>见投标人须知资料表</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    投标人报价超过招标文件规定的预算金额或者分项、分包最高限价的，其投标将被认定为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7"/>
        <w:spacing w:before="0" w:after="0" w:line="240" w:lineRule="atLeast"/>
        <w:rPr>
          <w:rFonts w:hint="eastAsia" w:hAnsi="宋体" w:cs="宋体"/>
          <w:color w:val="000000"/>
          <w:highlight w:val="none"/>
          <w:u w:val="none"/>
        </w:rPr>
      </w:pPr>
      <w:bookmarkStart w:id="20" w:name="_Toc520356145"/>
      <w:bookmarkStart w:id="21" w:name="_Toc15936"/>
      <w:bookmarkStart w:id="22" w:name="_Toc515647760"/>
      <w:bookmarkStart w:id="23" w:name="_Toc13828"/>
      <w:bookmarkStart w:id="24" w:name="_Toc20526"/>
      <w:r>
        <w:rPr>
          <w:rFonts w:hint="eastAsia" w:hAnsi="宋体" w:cs="宋体"/>
          <w:color w:val="000000"/>
          <w:highlight w:val="none"/>
          <w:u w:val="none"/>
        </w:rPr>
        <w:t>3.投标费用</w:t>
      </w:r>
      <w:bookmarkEnd w:id="20"/>
      <w:bookmarkEnd w:id="21"/>
      <w:bookmarkEnd w:id="22"/>
      <w:bookmarkEnd w:id="23"/>
      <w:bookmarkEnd w:id="2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不论投标的结果如何，投标人应承担所有与准备和参加投标有关的费用。</w:t>
      </w:r>
    </w:p>
    <w:p>
      <w:pPr>
        <w:pStyle w:val="7"/>
        <w:spacing w:before="0" w:after="0" w:line="240" w:lineRule="atLeast"/>
        <w:rPr>
          <w:rFonts w:hint="eastAsia" w:hAnsi="宋体" w:cs="宋体"/>
          <w:color w:val="000000"/>
          <w:highlight w:val="none"/>
          <w:u w:val="none"/>
        </w:rPr>
      </w:pPr>
      <w:bookmarkStart w:id="25" w:name="_Toc6116"/>
      <w:bookmarkStart w:id="26" w:name="_Toc32665"/>
      <w:bookmarkStart w:id="27" w:name="_Toc4463"/>
      <w:bookmarkStart w:id="28" w:name="_Toc515647761"/>
      <w:r>
        <w:rPr>
          <w:rFonts w:hint="eastAsia" w:hAnsi="宋体" w:cs="宋体"/>
          <w:color w:val="000000"/>
          <w:highlight w:val="none"/>
          <w:u w:val="none"/>
        </w:rPr>
        <w:t>4.适用法律</w:t>
      </w:r>
      <w:bookmarkEnd w:id="25"/>
      <w:bookmarkEnd w:id="26"/>
      <w:bookmarkEnd w:id="27"/>
      <w:bookmarkEnd w:id="28"/>
    </w:p>
    <w:p>
      <w:pPr>
        <w:spacing w:line="240" w:lineRule="atLeast"/>
        <w:ind w:left="900" w:hanging="900" w:hangingChars="375"/>
        <w:rPr>
          <w:rFonts w:hint="eastAsia" w:ascii="宋体" w:hAnsi="宋体" w:eastAsia="宋体" w:cs="宋体"/>
          <w:sz w:val="34"/>
        </w:rPr>
      </w:pPr>
      <w:r>
        <w:rPr>
          <w:rFonts w:hint="eastAsia" w:ascii="宋体" w:hAnsi="宋体" w:cs="宋体"/>
          <w:color w:val="000000"/>
          <w:sz w:val="24"/>
          <w:highlight w:val="none"/>
        </w:rPr>
        <w:t xml:space="preserve">       </w:t>
      </w:r>
      <w:r>
        <w:rPr>
          <w:rFonts w:hint="eastAsia" w:ascii="宋体" w:hAnsi="宋体" w:eastAsia="宋体" w:cs="宋体"/>
          <w:color w:val="000000"/>
          <w:sz w:val="24"/>
          <w:highlight w:val="none"/>
        </w:rPr>
        <w:t>本项目采购人、采购代理机构、投标人、评标委员会的相关行为均受《中华人民共和国政府采购法》、《中华人民共和国政府采购法实施条例》、中华人民共和国财政部令第 74 号《政府采购非招标采购方式管理办法》、中华人民共和国财政部令第 87 号--政府采购货物和服务招标报价管理办法及本项目本级和上级财政部门政府采购有关规定的约束， 其权利受到上述法律法规的保护。</w:t>
      </w:r>
    </w:p>
    <w:p>
      <w:pPr>
        <w:spacing w:line="240" w:lineRule="atLeast"/>
        <w:ind w:left="900" w:hanging="900" w:hangingChars="375"/>
        <w:rPr>
          <w:rFonts w:hint="eastAsia" w:ascii="宋体" w:hAnsi="宋体" w:cs="宋体"/>
          <w:color w:val="000000"/>
          <w:sz w:val="24"/>
          <w:highlight w:val="none"/>
        </w:rPr>
      </w:pPr>
    </w:p>
    <w:p>
      <w:pPr>
        <w:pStyle w:val="6"/>
        <w:spacing w:before="0" w:line="240" w:lineRule="atLeast"/>
        <w:ind w:left="1079" w:leftChars="257" w:hanging="540"/>
        <w:rPr>
          <w:rFonts w:hint="eastAsia" w:hAnsi="宋体" w:cs="宋体"/>
          <w:color w:val="000000"/>
          <w:highlight w:val="none"/>
        </w:rPr>
      </w:pPr>
      <w:bookmarkStart w:id="29" w:name="_Toc21566"/>
      <w:bookmarkStart w:id="30" w:name="_Toc515647762"/>
      <w:bookmarkStart w:id="31" w:name="_Toc4365"/>
      <w:bookmarkStart w:id="32" w:name="_Toc28572"/>
      <w:bookmarkStart w:id="33" w:name="_Toc520356146"/>
      <w:bookmarkStart w:id="34" w:name="_Toc216582806"/>
      <w:r>
        <w:rPr>
          <w:rFonts w:hint="eastAsia" w:ascii="宋体" w:hAnsi="宋体" w:eastAsia="宋体" w:cs="宋体"/>
          <w:color w:val="000000"/>
          <w:sz w:val="28"/>
          <w:highlight w:val="none"/>
        </w:rPr>
        <w:t>二   招标文件</w:t>
      </w:r>
      <w:bookmarkEnd w:id="29"/>
      <w:bookmarkEnd w:id="30"/>
      <w:bookmarkEnd w:id="31"/>
      <w:bookmarkEnd w:id="32"/>
      <w:bookmarkEnd w:id="33"/>
      <w:bookmarkEnd w:id="34"/>
    </w:p>
    <w:p>
      <w:pPr>
        <w:pStyle w:val="7"/>
        <w:spacing w:before="0" w:after="0" w:line="240" w:lineRule="atLeast"/>
        <w:rPr>
          <w:rFonts w:hint="eastAsia" w:hAnsi="宋体" w:cs="宋体"/>
          <w:color w:val="000000"/>
          <w:highlight w:val="none"/>
          <w:u w:val="none"/>
        </w:rPr>
      </w:pPr>
      <w:bookmarkStart w:id="35" w:name="_Toc14084"/>
      <w:bookmarkStart w:id="36" w:name="_Toc25743"/>
      <w:bookmarkStart w:id="37" w:name="_Toc515647763"/>
      <w:bookmarkStart w:id="38" w:name="_Toc4671"/>
      <w:bookmarkStart w:id="39" w:name="_Toc520356147"/>
      <w:r>
        <w:rPr>
          <w:rFonts w:hint="eastAsia" w:hAnsi="宋体" w:cs="宋体"/>
          <w:color w:val="000000"/>
          <w:highlight w:val="none"/>
          <w:u w:val="none"/>
        </w:rPr>
        <w:t>5.招标文件构成</w:t>
      </w:r>
      <w:bookmarkEnd w:id="35"/>
      <w:bookmarkEnd w:id="36"/>
      <w:bookmarkEnd w:id="37"/>
      <w:bookmarkEnd w:id="38"/>
      <w:bookmarkEnd w:id="3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5.1</w:t>
      </w:r>
      <w:r>
        <w:rPr>
          <w:rFonts w:hint="eastAsia" w:ascii="宋体" w:hAnsi="宋体" w:cs="宋体"/>
          <w:color w:val="000000"/>
          <w:sz w:val="24"/>
          <w:highlight w:val="none"/>
        </w:rPr>
        <w:tab/>
      </w:r>
      <w:r>
        <w:rPr>
          <w:rFonts w:hint="eastAsia" w:ascii="宋体" w:hAnsi="宋体" w:cs="宋体"/>
          <w:color w:val="000000"/>
          <w:sz w:val="24"/>
          <w:highlight w:val="none"/>
        </w:rPr>
        <w:t>招标文件分为三册共7章，内容如下：</w:t>
      </w:r>
    </w:p>
    <w:p>
      <w:pPr>
        <w:spacing w:line="240" w:lineRule="atLeast"/>
        <w:ind w:left="1078" w:leftChars="428" w:hanging="180" w:hangingChars="75"/>
        <w:rPr>
          <w:rFonts w:hint="eastAsia" w:ascii="宋体" w:hAnsi="宋体" w:cs="宋体"/>
          <w:color w:val="000000"/>
          <w:sz w:val="24"/>
          <w:highlight w:val="none"/>
        </w:rPr>
      </w:pPr>
      <w:r>
        <w:rPr>
          <w:rFonts w:hint="eastAsia" w:ascii="宋体" w:hAnsi="宋体" w:cs="宋体"/>
          <w:color w:val="000000"/>
          <w:sz w:val="24"/>
          <w:highlight w:val="none"/>
        </w:rPr>
        <w:t>第一册</w:t>
      </w:r>
    </w:p>
    <w:p>
      <w:pPr>
        <w:numPr>
          <w:ilvl w:val="0"/>
          <w:numId w:val="3"/>
        </w:numPr>
        <w:tabs>
          <w:tab w:val="left" w:pos="0"/>
        </w:tabs>
        <w:spacing w:line="240" w:lineRule="atLeast"/>
        <w:ind w:hanging="829"/>
        <w:rPr>
          <w:rFonts w:hint="eastAsia" w:ascii="宋体" w:hAnsi="宋体" w:cs="宋体"/>
          <w:color w:val="000000"/>
          <w:sz w:val="24"/>
          <w:highlight w:val="none"/>
        </w:rPr>
      </w:pPr>
      <w:r>
        <w:rPr>
          <w:rFonts w:hint="eastAsia" w:ascii="宋体" w:hAnsi="宋体" w:cs="宋体"/>
          <w:color w:val="000000"/>
          <w:sz w:val="24"/>
          <w:highlight w:val="none"/>
        </w:rPr>
        <w:t xml:space="preserve"> 投标人须知</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投标文件格式</w:t>
      </w:r>
    </w:p>
    <w:p>
      <w:p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第二册</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投标邀请</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投标人须知资料表</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服务</w:t>
      </w:r>
      <w:r>
        <w:rPr>
          <w:rFonts w:hint="eastAsia" w:ascii="宋体" w:hAnsi="宋体" w:cs="宋体"/>
          <w:color w:val="000000"/>
          <w:sz w:val="24"/>
          <w:highlight w:val="none"/>
        </w:rPr>
        <w:t>需求一览表及项目要求</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评标方法和标准</w:t>
      </w:r>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第三册</w:t>
      </w:r>
    </w:p>
    <w:p>
      <w:pPr>
        <w:numPr>
          <w:ilvl w:val="0"/>
          <w:numId w:val="3"/>
        </w:numPr>
        <w:spacing w:line="240" w:lineRule="atLeast"/>
        <w:ind w:left="718" w:leftChars="342" w:firstLine="240" w:firstLineChars="100"/>
        <w:rPr>
          <w:rFonts w:hint="eastAsia" w:ascii="宋体" w:hAnsi="宋体" w:cs="宋体"/>
          <w:color w:val="000000"/>
          <w:sz w:val="24"/>
          <w:highlight w:val="none"/>
        </w:rPr>
      </w:pPr>
      <w:r>
        <w:rPr>
          <w:rFonts w:hint="eastAsia" w:ascii="宋体" w:hAnsi="宋体" w:cs="宋体"/>
          <w:color w:val="000000"/>
          <w:sz w:val="24"/>
          <w:highlight w:val="none"/>
        </w:rPr>
        <w:t xml:space="preserve"> 政府采购合同格式</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5.2</w:t>
      </w:r>
      <w:r>
        <w:rPr>
          <w:rFonts w:hint="eastAsia" w:ascii="宋体" w:hAnsi="宋体" w:cs="宋体"/>
          <w:color w:val="000000"/>
          <w:sz w:val="24"/>
          <w:highlight w:val="none"/>
        </w:rPr>
        <w:tab/>
      </w:r>
      <w:r>
        <w:rPr>
          <w:rFonts w:hint="eastAsia" w:ascii="宋体" w:hAnsi="宋体" w:cs="宋体"/>
          <w:color w:val="000000"/>
          <w:sz w:val="24"/>
          <w:highlight w:val="none"/>
        </w:rPr>
        <w:t>如本文件的前后内容不一致，以最后描述为准。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7"/>
        <w:spacing w:before="0" w:after="0" w:line="240" w:lineRule="atLeast"/>
        <w:rPr>
          <w:rFonts w:hint="eastAsia" w:hAnsi="宋体" w:cs="宋体"/>
          <w:color w:val="000000"/>
          <w:highlight w:val="none"/>
          <w:u w:val="none"/>
        </w:rPr>
      </w:pPr>
      <w:bookmarkStart w:id="40" w:name="_Toc520356148"/>
      <w:bookmarkStart w:id="41" w:name="_Toc515904805"/>
      <w:bookmarkStart w:id="42" w:name="_Toc1922"/>
      <w:bookmarkStart w:id="43" w:name="_Toc26044"/>
      <w:bookmarkStart w:id="44" w:name="_Toc9232"/>
      <w:r>
        <w:rPr>
          <w:rFonts w:hint="eastAsia" w:hAnsi="宋体" w:cs="宋体"/>
          <w:color w:val="000000"/>
          <w:highlight w:val="none"/>
          <w:u w:val="none"/>
        </w:rPr>
        <w:t>6.招标文件的澄清</w:t>
      </w:r>
      <w:bookmarkEnd w:id="40"/>
      <w:bookmarkEnd w:id="41"/>
      <w:r>
        <w:rPr>
          <w:rFonts w:hint="eastAsia" w:hAnsi="宋体" w:cs="宋体"/>
          <w:color w:val="000000"/>
          <w:highlight w:val="none"/>
          <w:u w:val="none"/>
        </w:rPr>
        <w:t>与修改</w:t>
      </w:r>
      <w:bookmarkEnd w:id="42"/>
      <w:bookmarkEnd w:id="43"/>
      <w:bookmarkEnd w:id="44"/>
    </w:p>
    <w:p>
      <w:pPr>
        <w:pStyle w:val="9"/>
        <w:ind w:left="840" w:hanging="840" w:hangingChars="350"/>
        <w:rPr>
          <w:rFonts w:hint="eastAsia" w:hAnsi="宋体" w:cs="宋体"/>
          <w:color w:val="000000"/>
          <w:szCs w:val="24"/>
          <w:highlight w:val="none"/>
        </w:rPr>
      </w:pPr>
      <w:r>
        <w:rPr>
          <w:rFonts w:hint="eastAsia" w:hAnsi="宋体" w:cs="宋体"/>
          <w:color w:val="000000"/>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9"/>
        <w:ind w:left="840" w:hanging="840" w:hangingChars="350"/>
        <w:rPr>
          <w:rFonts w:hint="eastAsia" w:hAnsi="宋体" w:cs="宋体"/>
          <w:color w:val="000000"/>
          <w:szCs w:val="24"/>
          <w:highlight w:val="none"/>
        </w:rPr>
      </w:pPr>
      <w:bookmarkStart w:id="45" w:name="_Ref467378678"/>
      <w:bookmarkStart w:id="46" w:name="_Toc515904806"/>
      <w:bookmarkStart w:id="47" w:name="_Toc520356149"/>
      <w:r>
        <w:rPr>
          <w:rFonts w:hint="eastAsia" w:hAnsi="宋体" w:cs="宋体"/>
          <w:color w:val="000000"/>
          <w:szCs w:val="24"/>
          <w:highlight w:val="none"/>
        </w:rPr>
        <w:t>6.2</w:t>
      </w:r>
      <w:r>
        <w:rPr>
          <w:rFonts w:hint="eastAsia" w:hAnsi="宋体" w:cs="宋体"/>
          <w:color w:val="000000"/>
          <w:szCs w:val="24"/>
          <w:highlight w:val="none"/>
        </w:rPr>
        <w:tab/>
      </w:r>
      <w:r>
        <w:rPr>
          <w:rFonts w:hint="eastAsia" w:hAnsi="宋体" w:cs="宋体"/>
          <w:color w:val="000000"/>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9"/>
        <w:ind w:left="840" w:hanging="840" w:hangingChars="350"/>
        <w:rPr>
          <w:rFonts w:hint="eastAsia" w:hAnsi="宋体" w:cs="宋体"/>
          <w:color w:val="000000"/>
          <w:szCs w:val="24"/>
          <w:highlight w:val="none"/>
        </w:rPr>
      </w:pPr>
      <w:r>
        <w:rPr>
          <w:rFonts w:hint="eastAsia" w:hAnsi="宋体" w:cs="宋体"/>
          <w:color w:val="000000"/>
          <w:szCs w:val="24"/>
          <w:highlight w:val="none"/>
        </w:rPr>
        <w:t>6.3</w:t>
      </w:r>
      <w:r>
        <w:rPr>
          <w:rFonts w:hint="eastAsia" w:hAnsi="宋体" w:cs="宋体"/>
          <w:color w:val="000000"/>
          <w:szCs w:val="24"/>
          <w:highlight w:val="none"/>
        </w:rPr>
        <w:tab/>
      </w:r>
      <w:r>
        <w:rPr>
          <w:rFonts w:hint="eastAsia" w:hAnsi="宋体" w:cs="宋体"/>
          <w:color w:val="000000"/>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7"/>
        <w:tabs>
          <w:tab w:val="left" w:pos="900"/>
        </w:tabs>
        <w:spacing w:before="0" w:after="0" w:line="240" w:lineRule="atLeast"/>
        <w:rPr>
          <w:rFonts w:hint="eastAsia" w:hAnsi="宋体" w:cs="宋体"/>
          <w:color w:val="000000"/>
          <w:highlight w:val="none"/>
          <w:u w:val="none"/>
        </w:rPr>
      </w:pPr>
      <w:bookmarkStart w:id="48" w:name="_Toc14569"/>
      <w:bookmarkStart w:id="49" w:name="_Toc12448"/>
      <w:bookmarkStart w:id="50" w:name="_Toc25635"/>
      <w:r>
        <w:rPr>
          <w:rFonts w:hint="eastAsia" w:hAnsi="宋体" w:cs="宋体"/>
          <w:color w:val="000000"/>
          <w:highlight w:val="none"/>
          <w:u w:val="none"/>
        </w:rPr>
        <w:t>7</w:t>
      </w:r>
      <w:bookmarkEnd w:id="45"/>
      <w:bookmarkEnd w:id="46"/>
      <w:bookmarkEnd w:id="47"/>
      <w:r>
        <w:rPr>
          <w:rFonts w:hint="eastAsia" w:hAnsi="宋体" w:cs="宋体"/>
          <w:color w:val="000000"/>
          <w:highlight w:val="none"/>
          <w:u w:val="none"/>
        </w:rPr>
        <w:t>.投标截止时间的顺延</w:t>
      </w:r>
      <w:bookmarkEnd w:id="48"/>
      <w:bookmarkEnd w:id="49"/>
      <w:bookmarkEnd w:id="50"/>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为使投标人准备投标时有足够的时间对招标文件的澄清或者修改部分进行研究，采购人将依法决定是否顺延投标截止时间。</w:t>
      </w:r>
    </w:p>
    <w:p>
      <w:pPr>
        <w:pStyle w:val="6"/>
        <w:tabs>
          <w:tab w:val="left" w:pos="900"/>
        </w:tabs>
        <w:spacing w:before="0" w:line="240" w:lineRule="atLeast"/>
        <w:ind w:left="1079" w:leftChars="257" w:hanging="540"/>
        <w:rPr>
          <w:rFonts w:hint="eastAsia" w:hAnsi="宋体" w:cs="宋体"/>
          <w:color w:val="000000"/>
          <w:highlight w:val="none"/>
        </w:rPr>
      </w:pPr>
      <w:bookmarkStart w:id="51" w:name="_Toc516367020"/>
      <w:bookmarkStart w:id="52" w:name="_Toc515647766"/>
      <w:bookmarkStart w:id="53" w:name="_Toc520356150"/>
      <w:bookmarkStart w:id="54" w:name="_Toc216582807"/>
      <w:bookmarkStart w:id="55" w:name="_Toc31039"/>
      <w:bookmarkStart w:id="56" w:name="_Toc30808"/>
      <w:bookmarkStart w:id="57" w:name="_Toc7636"/>
      <w:r>
        <w:rPr>
          <w:rFonts w:hint="eastAsia" w:ascii="宋体" w:hAnsi="宋体" w:eastAsia="宋体" w:cs="宋体"/>
          <w:color w:val="000000"/>
          <w:sz w:val="28"/>
          <w:highlight w:val="none"/>
        </w:rPr>
        <w:t>三   投标文件</w:t>
      </w:r>
      <w:bookmarkEnd w:id="51"/>
      <w:r>
        <w:rPr>
          <w:rFonts w:hint="eastAsia" w:ascii="宋体" w:hAnsi="宋体" w:eastAsia="宋体" w:cs="宋体"/>
          <w:color w:val="000000"/>
          <w:sz w:val="28"/>
          <w:highlight w:val="none"/>
        </w:rPr>
        <w:t>的编制</w:t>
      </w:r>
      <w:bookmarkEnd w:id="52"/>
      <w:bookmarkEnd w:id="53"/>
      <w:bookmarkEnd w:id="54"/>
      <w:bookmarkEnd w:id="55"/>
      <w:bookmarkEnd w:id="56"/>
      <w:bookmarkEnd w:id="57"/>
    </w:p>
    <w:p>
      <w:pPr>
        <w:pStyle w:val="7"/>
        <w:tabs>
          <w:tab w:val="left" w:pos="900"/>
        </w:tabs>
        <w:spacing w:before="0" w:after="0" w:line="240" w:lineRule="atLeast"/>
        <w:rPr>
          <w:rFonts w:hint="eastAsia" w:hAnsi="宋体" w:cs="宋体"/>
          <w:color w:val="000000"/>
          <w:highlight w:val="none"/>
          <w:u w:val="none"/>
        </w:rPr>
      </w:pPr>
      <w:bookmarkStart w:id="58" w:name="_Toc516367021"/>
      <w:bookmarkStart w:id="59" w:name="_Toc30570"/>
      <w:bookmarkStart w:id="60" w:name="_Toc7786"/>
      <w:bookmarkStart w:id="61" w:name="_Toc520356151"/>
      <w:bookmarkStart w:id="62" w:name="_Toc3553"/>
      <w:bookmarkStart w:id="63" w:name="_Toc515647767"/>
      <w:r>
        <w:rPr>
          <w:rFonts w:hint="eastAsia" w:hAnsi="宋体" w:cs="宋体"/>
          <w:color w:val="000000"/>
          <w:highlight w:val="none"/>
          <w:u w:val="none"/>
        </w:rPr>
        <w:t>8.</w:t>
      </w:r>
      <w:r>
        <w:rPr>
          <w:rFonts w:hint="eastAsia" w:hAnsi="宋体" w:cs="宋体"/>
          <w:color w:val="000000"/>
          <w:highlight w:val="none"/>
          <w:u w:val="none"/>
        </w:rPr>
        <w:tab/>
      </w:r>
      <w:r>
        <w:rPr>
          <w:rFonts w:hint="eastAsia" w:hAnsi="宋体" w:cs="宋体"/>
          <w:color w:val="000000"/>
          <w:highlight w:val="none"/>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8.1</w:t>
      </w:r>
      <w:r>
        <w:rPr>
          <w:rFonts w:hint="eastAsia" w:ascii="宋体" w:hAnsi="宋体" w:cs="宋体"/>
          <w:color w:val="000000"/>
          <w:sz w:val="24"/>
          <w:highlight w:val="none"/>
        </w:rPr>
        <w:tab/>
      </w:r>
      <w:r>
        <w:rPr>
          <w:rFonts w:hint="eastAsia" w:ascii="宋体" w:hAnsi="宋体" w:cs="宋体"/>
          <w:color w:val="000000"/>
          <w:sz w:val="24"/>
          <w:highlight w:val="none"/>
        </w:rPr>
        <w:t>项目有分包的，投标人可对招标文件其中某一个或几个分包货物进行投标，除非在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中另有规定。</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8.2    投标人应当对所投分包招标文件中“服务需求”所列的所有服务内容进行投标，如仅响应分包中的部分内容，其投标将被认定为投标无效。</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8.3     无论招标文件第5章服务需求中是否要求，投标人所投服务均应符合国家强制性标准。</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8.4     除招标文件中有特殊要求外，投标文件中所使用的计量单位，应采用中华人民共和国法定计量单位。</w:t>
      </w:r>
    </w:p>
    <w:p>
      <w:pPr>
        <w:spacing w:line="240" w:lineRule="atLeast"/>
        <w:ind w:left="900" w:hanging="900" w:hangingChars="375"/>
        <w:rPr>
          <w:rFonts w:hint="eastAsia" w:ascii="宋体" w:hAnsi="宋体" w:eastAsia="宋体" w:cs="宋体"/>
          <w:b/>
          <w:bCs/>
          <w:color w:val="000000"/>
          <w:sz w:val="24"/>
          <w:highlight w:val="none"/>
        </w:rPr>
      </w:pPr>
      <w:bookmarkStart w:id="64" w:name="_Ref467306195"/>
      <w:bookmarkStart w:id="65" w:name="_Ref467306676"/>
      <w:bookmarkStart w:id="66" w:name="_Toc516367022"/>
      <w:bookmarkStart w:id="67" w:name="_Toc10364"/>
      <w:bookmarkStart w:id="68" w:name="_Toc520356152"/>
      <w:bookmarkStart w:id="69" w:name="_Toc515647768"/>
      <w:bookmarkStart w:id="70" w:name="_Toc28307"/>
      <w:bookmarkStart w:id="71" w:name="_Toc18692"/>
      <w:r>
        <w:rPr>
          <w:rFonts w:hint="eastAsia" w:ascii="宋体" w:hAnsi="宋体" w:eastAsia="宋体" w:cs="宋体"/>
          <w:b/>
          <w:bCs/>
          <w:color w:val="000000"/>
          <w:sz w:val="24"/>
          <w:highlight w:val="none"/>
        </w:rPr>
        <w:t>9.投标文件</w:t>
      </w:r>
      <w:bookmarkEnd w:id="64"/>
      <w:bookmarkEnd w:id="65"/>
      <w:bookmarkEnd w:id="66"/>
      <w:r>
        <w:rPr>
          <w:rFonts w:hint="eastAsia" w:ascii="宋体" w:hAnsi="宋体" w:eastAsia="宋体" w:cs="宋体"/>
          <w:b/>
          <w:bCs/>
          <w:color w:val="000000"/>
          <w:sz w:val="24"/>
          <w:highlight w:val="none"/>
        </w:rPr>
        <w:t>构成</w:t>
      </w:r>
      <w:bookmarkEnd w:id="67"/>
      <w:bookmarkEnd w:id="68"/>
      <w:bookmarkEnd w:id="69"/>
      <w:bookmarkEnd w:id="70"/>
      <w:bookmarkEnd w:id="71"/>
    </w:p>
    <w:p>
      <w:pPr>
        <w:spacing w:line="240" w:lineRule="atLeast"/>
        <w:ind w:left="900" w:hanging="900" w:hangingChars="375"/>
        <w:rPr>
          <w:rFonts w:hint="eastAsia" w:ascii="宋体" w:hAnsi="宋体" w:eastAsia="宋体" w:cs="宋体"/>
          <w:b/>
          <w:bCs/>
          <w:color w:val="000000"/>
          <w:sz w:val="24"/>
          <w:highlight w:val="none"/>
        </w:rPr>
      </w:pPr>
      <w:bookmarkStart w:id="72" w:name="_Ref467052588"/>
      <w:r>
        <w:rPr>
          <w:rFonts w:hint="eastAsia" w:ascii="宋体" w:hAnsi="宋体" w:eastAsia="宋体" w:cs="宋体"/>
          <w:color w:val="000000"/>
          <w:sz w:val="24"/>
          <w:highlight w:val="none"/>
        </w:rPr>
        <w:t xml:space="preserve">9.1    </w:t>
      </w:r>
      <w:r>
        <w:rPr>
          <w:rFonts w:hint="eastAsia" w:ascii="宋体" w:hAnsi="宋体" w:eastAsia="宋体" w:cs="宋体"/>
          <w:b/>
          <w:bCs/>
          <w:color w:val="000000"/>
          <w:sz w:val="24"/>
          <w:highlight w:val="none"/>
          <w:lang w:val="en-US" w:eastAsia="zh-CN"/>
        </w:rPr>
        <w:t>供应商应完整地按招标文件提供的投标文件格式及要求编写投标文件，投标文件应包括“开标一览表及资格证明文件”和“商务及技术文件”两部分，两部分合成一册，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9.2    上述文件应按照招标文件规定的格式填写、签署和盖章。</w:t>
      </w:r>
    </w:p>
    <w:bookmarkEnd w:id="72"/>
    <w:p>
      <w:pPr>
        <w:pStyle w:val="7"/>
        <w:tabs>
          <w:tab w:val="left" w:pos="900"/>
        </w:tabs>
        <w:spacing w:before="0" w:after="0" w:line="240" w:lineRule="atLeast"/>
        <w:rPr>
          <w:rFonts w:hint="eastAsia" w:ascii="宋体" w:hAnsi="宋体" w:eastAsia="宋体" w:cs="宋体"/>
          <w:u w:val="none"/>
          <w:lang w:eastAsia="zh-CN"/>
        </w:rPr>
      </w:pPr>
      <w:bookmarkStart w:id="73" w:name="_Toc2671"/>
      <w:bookmarkStart w:id="74" w:name="_Toc508185920"/>
      <w:bookmarkStart w:id="75" w:name="_Toc516367023"/>
      <w:bookmarkStart w:id="76" w:name="_Toc520356153"/>
      <w:bookmarkStart w:id="77" w:name="_Toc518923072"/>
      <w:bookmarkStart w:id="78" w:name="_Toc19624"/>
      <w:bookmarkStart w:id="79" w:name="_Toc515647770"/>
      <w:bookmarkStart w:id="80" w:name="_Toc2248"/>
      <w:bookmarkStart w:id="81" w:name="_Toc520356155"/>
      <w:bookmarkStart w:id="82" w:name="_Toc23231"/>
      <w:r>
        <w:rPr>
          <w:rFonts w:hint="eastAsia" w:ascii="宋体" w:hAnsi="宋体" w:eastAsia="宋体" w:cs="宋体"/>
          <w:u w:val="none"/>
        </w:rPr>
        <w:t>10.证明投标标的的合格性和符合招标文件规定的</w:t>
      </w:r>
      <w:bookmarkEnd w:id="73"/>
      <w:bookmarkEnd w:id="74"/>
      <w:bookmarkEnd w:id="75"/>
      <w:bookmarkEnd w:id="76"/>
      <w:bookmarkEnd w:id="77"/>
      <w:r>
        <w:rPr>
          <w:rFonts w:hint="eastAsia" w:hAnsi="宋体" w:eastAsia="宋体" w:cs="宋体"/>
          <w:u w:val="none"/>
          <w:lang w:eastAsia="zh-CN"/>
        </w:rPr>
        <w:t>投标文件</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10.1</w:t>
      </w:r>
      <w:r>
        <w:rPr>
          <w:rFonts w:hint="eastAsia" w:ascii="宋体" w:hAnsi="宋体" w:eastAsia="宋体" w:cs="宋体"/>
          <w:sz w:val="24"/>
        </w:rPr>
        <w:tab/>
      </w:r>
      <w:r>
        <w:rPr>
          <w:rFonts w:hint="eastAsia" w:ascii="宋体" w:hAnsi="宋体" w:eastAsia="宋体" w:cs="宋体"/>
          <w:sz w:val="24"/>
        </w:rPr>
        <w:t>投标人应提交证明文件，证明其投标内容符合招标文件规定。该证明文件是投标文件的一部分。</w:t>
      </w:r>
    </w:p>
    <w:p>
      <w:pPr>
        <w:spacing w:line="240" w:lineRule="atLeast"/>
        <w:ind w:left="900" w:hanging="900" w:hangingChars="375"/>
        <w:rPr>
          <w:rFonts w:hint="eastAsia" w:ascii="宋体" w:hAnsi="宋体" w:eastAsia="宋体" w:cs="宋体"/>
          <w:sz w:val="24"/>
        </w:rPr>
      </w:pPr>
      <w:bookmarkStart w:id="83" w:name="_Ref467306244"/>
      <w:r>
        <w:rPr>
          <w:rFonts w:hint="eastAsia" w:ascii="宋体" w:hAnsi="宋体" w:eastAsia="宋体" w:cs="宋体"/>
          <w:sz w:val="24"/>
        </w:rPr>
        <w:t>10.2</w:t>
      </w:r>
      <w:r>
        <w:rPr>
          <w:rFonts w:hint="eastAsia" w:ascii="宋体" w:hAnsi="宋体" w:eastAsia="宋体" w:cs="宋体"/>
          <w:sz w:val="24"/>
        </w:rPr>
        <w:tab/>
      </w:r>
      <w:r>
        <w:rPr>
          <w:rFonts w:hint="eastAsia" w:ascii="宋体" w:hAnsi="宋体" w:eastAsia="宋体" w:cs="宋体"/>
          <w:sz w:val="24"/>
        </w:rPr>
        <w:t>上款所述的证明文件，可以是文字资料、图纸和数据</w:t>
      </w:r>
      <w:bookmarkEnd w:id="83"/>
      <w:r>
        <w:rPr>
          <w:rFonts w:hint="eastAsia" w:ascii="宋体" w:hAnsi="宋体" w:eastAsia="宋体" w:cs="宋体"/>
          <w:sz w:val="24"/>
        </w:rPr>
        <w:t>。</w:t>
      </w:r>
    </w:p>
    <w:bookmarkEnd w:id="78"/>
    <w:bookmarkEnd w:id="79"/>
    <w:bookmarkEnd w:id="80"/>
    <w:bookmarkEnd w:id="81"/>
    <w:bookmarkEnd w:id="82"/>
    <w:p>
      <w:pPr>
        <w:pStyle w:val="7"/>
        <w:spacing w:before="0" w:after="0" w:line="240" w:lineRule="atLeast"/>
        <w:rPr>
          <w:rFonts w:hint="eastAsia" w:ascii="宋体" w:hAnsi="宋体" w:eastAsia="宋体" w:cs="宋体"/>
          <w:u w:val="none"/>
        </w:rPr>
      </w:pPr>
      <w:bookmarkStart w:id="84" w:name="_Toc518923073"/>
      <w:bookmarkStart w:id="85" w:name="_Toc8529"/>
      <w:bookmarkStart w:id="86" w:name="_Toc515647771"/>
      <w:bookmarkStart w:id="87" w:name="_Ref467306513"/>
      <w:bookmarkStart w:id="88" w:name="_Toc17788"/>
      <w:bookmarkStart w:id="89" w:name="_Toc22212"/>
      <w:bookmarkStart w:id="90" w:name="_Toc520356156"/>
      <w:bookmarkStart w:id="91" w:name="_Toc11514"/>
      <w:r>
        <w:rPr>
          <w:rFonts w:hint="eastAsia" w:ascii="宋体" w:hAnsi="宋体" w:eastAsia="宋体" w:cs="宋体"/>
          <w:u w:val="none"/>
        </w:rPr>
        <w:t>11.投标报价</w:t>
      </w:r>
      <w:bookmarkEnd w:id="84"/>
      <w:bookmarkEnd w:id="85"/>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11.1</w:t>
      </w:r>
      <w:r>
        <w:rPr>
          <w:rFonts w:hint="eastAsia" w:ascii="宋体" w:hAnsi="宋体" w:eastAsia="宋体" w:cs="宋体"/>
          <w:sz w:val="24"/>
        </w:rPr>
        <w:tab/>
      </w:r>
      <w:r>
        <w:rPr>
          <w:rFonts w:hint="eastAsia" w:ascii="宋体" w:hAnsi="宋体" w:eastAsia="宋体" w:cs="宋体"/>
          <w:sz w:val="24"/>
        </w:rPr>
        <w:t>所有投标均以人民币报价。投标人的投标报价应遵守《中华人民共和国价格法》。同时，根据《中华人民共和国政府采购法》第二条的规定，为保证公平竞争，如有主体投标标的的赠与行为，其投标将被认定为投标无效。</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11.2</w:t>
      </w:r>
      <w:r>
        <w:rPr>
          <w:rFonts w:hint="eastAsia" w:ascii="宋体" w:hAnsi="宋体" w:eastAsia="宋体" w:cs="宋体"/>
          <w:sz w:val="24"/>
        </w:rPr>
        <w:tab/>
      </w:r>
      <w:r>
        <w:rPr>
          <w:rFonts w:hint="eastAsia" w:ascii="宋体" w:hAnsi="宋体" w:eastAsia="宋体" w:cs="宋体"/>
          <w:sz w:val="24"/>
        </w:rPr>
        <w:t>投标人应在投标分项报价表上标明分项服务的价格（如适用）和总价，并由法定代表人或其委托代理人签署。</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11.3</w:t>
      </w:r>
      <w:r>
        <w:rPr>
          <w:rFonts w:hint="eastAsia" w:ascii="宋体" w:hAnsi="宋体" w:eastAsia="宋体" w:cs="宋体"/>
          <w:sz w:val="24"/>
        </w:rPr>
        <w:tab/>
      </w:r>
      <w:r>
        <w:rPr>
          <w:rFonts w:hint="eastAsia" w:ascii="宋体" w:hAnsi="宋体" w:eastAsia="宋体" w:cs="宋体"/>
          <w:sz w:val="24"/>
        </w:rPr>
        <w:t>采购人不接受具有附加条件的报价。</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11.4</w:t>
      </w:r>
      <w:r>
        <w:rPr>
          <w:rFonts w:hint="eastAsia" w:ascii="宋体" w:hAnsi="宋体" w:eastAsia="宋体" w:cs="宋体"/>
          <w:sz w:val="24"/>
        </w:rPr>
        <w:tab/>
      </w:r>
      <w:r>
        <w:rPr>
          <w:rFonts w:hint="eastAsia" w:ascii="宋体" w:hAnsi="宋体" w:eastAsia="宋体" w:cs="宋体"/>
          <w:sz w:val="24"/>
        </w:rPr>
        <w:t>投标人所报的各分项投标报价在合同履行过程中是固定不变的，不得以任何理由予以变更。任何包含价格调整要求的投标，将被认定为投标无效。</w:t>
      </w:r>
    </w:p>
    <w:p>
      <w:pPr>
        <w:pStyle w:val="7"/>
        <w:spacing w:before="0" w:after="0" w:line="240" w:lineRule="atLeast"/>
        <w:rPr>
          <w:rFonts w:hint="eastAsia" w:hAnsi="宋体" w:cs="宋体"/>
          <w:color w:val="000000"/>
          <w:highlight w:val="none"/>
          <w:u w:val="none"/>
        </w:rPr>
      </w:pPr>
      <w:r>
        <w:rPr>
          <w:rFonts w:hint="eastAsia" w:hAnsi="宋体" w:cs="宋体"/>
          <w:color w:val="000000"/>
          <w:highlight w:val="none"/>
          <w:u w:val="none"/>
        </w:rPr>
        <w:t>12.投标保证金</w:t>
      </w:r>
      <w:bookmarkEnd w:id="86"/>
      <w:bookmarkEnd w:id="87"/>
      <w:bookmarkEnd w:id="88"/>
      <w:bookmarkEnd w:id="89"/>
      <w:bookmarkEnd w:id="90"/>
      <w:bookmarkEnd w:id="91"/>
    </w:p>
    <w:p>
      <w:pPr>
        <w:spacing w:line="240" w:lineRule="atLeast"/>
        <w:ind w:left="900" w:hanging="900" w:hangingChars="375"/>
        <w:rPr>
          <w:rFonts w:hint="eastAsia" w:ascii="宋体" w:hAnsi="宋体" w:cs="宋体"/>
          <w:color w:val="000000"/>
          <w:sz w:val="24"/>
          <w:highlight w:val="none"/>
        </w:rPr>
      </w:pPr>
      <w:bookmarkStart w:id="92" w:name="_Ref467306302"/>
      <w:r>
        <w:rPr>
          <w:rFonts w:hint="eastAsia" w:ascii="宋体" w:hAnsi="宋体" w:cs="宋体"/>
          <w:color w:val="000000"/>
          <w:sz w:val="24"/>
          <w:highlight w:val="none"/>
        </w:rPr>
        <w:t>12.1</w:t>
      </w:r>
      <w:r>
        <w:rPr>
          <w:rFonts w:hint="eastAsia" w:ascii="宋体" w:hAnsi="宋体" w:cs="宋体"/>
          <w:color w:val="000000"/>
          <w:sz w:val="24"/>
          <w:highlight w:val="none"/>
        </w:rPr>
        <w:tab/>
      </w:r>
      <w:r>
        <w:rPr>
          <w:rFonts w:hint="eastAsia" w:ascii="宋体" w:hAnsi="宋体" w:cs="宋体"/>
          <w:color w:val="000000"/>
          <w:sz w:val="24"/>
          <w:highlight w:val="none"/>
        </w:rPr>
        <w:t>投标人应提交</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中规定的投标保证金</w:t>
      </w:r>
      <w:bookmarkEnd w:id="92"/>
      <w:r>
        <w:rPr>
          <w:rFonts w:hint="eastAsia" w:ascii="宋体" w:hAnsi="宋体" w:cs="宋体"/>
          <w:color w:val="000000"/>
          <w:sz w:val="24"/>
          <w:highlight w:val="none"/>
        </w:rPr>
        <w:t>，并作为其投标的一部分。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12.2</w:t>
      </w:r>
      <w:r>
        <w:rPr>
          <w:rFonts w:hint="eastAsia" w:ascii="宋体" w:hAnsi="宋体" w:cs="宋体"/>
          <w:color w:val="000000"/>
          <w:sz w:val="24"/>
          <w:highlight w:val="none"/>
        </w:rPr>
        <w:tab/>
      </w:r>
      <w:r>
        <w:rPr>
          <w:rFonts w:hint="eastAsia" w:ascii="宋体" w:hAnsi="宋体" w:cs="宋体"/>
          <w:color w:val="000000"/>
          <w:sz w:val="24"/>
          <w:highlight w:val="none"/>
        </w:rPr>
        <w:t>投标人存在下列情形的，投标保证金不予退还：</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（1）在投标有效期内，撤销投标的；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（2）中标后不按本须知第30条的规定与采购人签订合同的；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（3）中标后不按本须知第31条的规定提交履约保证金的；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（4）中标后不按本须知第32条的规定缴纳中标服务费的；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（5）存在其他违法违规行为的。</w:t>
      </w:r>
    </w:p>
    <w:p>
      <w:pPr>
        <w:spacing w:line="240" w:lineRule="atLeast"/>
        <w:ind w:left="900" w:hanging="900" w:hangingChars="375"/>
        <w:rPr>
          <w:rFonts w:hint="eastAsia" w:ascii="宋体" w:hAnsi="宋体" w:cs="宋体"/>
          <w:color w:val="000000"/>
          <w:sz w:val="24"/>
          <w:highlight w:val="none"/>
        </w:rPr>
      </w:pPr>
      <w:bookmarkStart w:id="93" w:name="_Ref467306336"/>
      <w:r>
        <w:rPr>
          <w:rFonts w:hint="eastAsia" w:ascii="宋体" w:hAnsi="宋体" w:cs="宋体"/>
          <w:color w:val="000000"/>
          <w:sz w:val="24"/>
          <w:highlight w:val="none"/>
        </w:rPr>
        <w:t>12.3</w:t>
      </w:r>
      <w:r>
        <w:rPr>
          <w:rFonts w:hint="eastAsia" w:ascii="宋体" w:hAnsi="宋体" w:cs="宋体"/>
          <w:color w:val="000000"/>
          <w:sz w:val="24"/>
          <w:highlight w:val="none"/>
        </w:rPr>
        <w:tab/>
      </w:r>
      <w:bookmarkEnd w:id="93"/>
      <w:r>
        <w:rPr>
          <w:rFonts w:hint="eastAsia" w:ascii="宋体" w:hAnsi="宋体" w:cs="宋体"/>
          <w:color w:val="000000"/>
          <w:sz w:val="24"/>
          <w:highlight w:val="none"/>
        </w:rPr>
        <w:t>政府采购信用担保试点范围内的项目，接受符合财政部门规定的政府采购投标担保函原件。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12.4</w:t>
      </w:r>
      <w:r>
        <w:rPr>
          <w:rFonts w:hint="eastAsia" w:ascii="宋体" w:hAnsi="宋体" w:cs="宋体"/>
          <w:color w:val="000000"/>
          <w:sz w:val="24"/>
          <w:highlight w:val="none"/>
        </w:rPr>
        <w:tab/>
      </w:r>
      <w:r>
        <w:rPr>
          <w:rFonts w:hint="eastAsia" w:ascii="宋体" w:hAnsi="宋体" w:cs="宋体"/>
          <w:color w:val="000000"/>
          <w:sz w:val="24"/>
          <w:highlight w:val="none"/>
        </w:rPr>
        <w:t>投标人未按本须知第12.1和12.3条规定提交投标保证金的，其投标将被认定为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12.4.1  采用电汇形式的，一般可以实时入账。</w:t>
      </w:r>
    </w:p>
    <w:p>
      <w:pPr>
        <w:spacing w:line="240" w:lineRule="atLeast"/>
        <w:ind w:left="960" w:hanging="960" w:hangingChars="400"/>
        <w:jc w:val="left"/>
        <w:rPr>
          <w:rFonts w:hint="eastAsia" w:ascii="宋体" w:hAnsi="宋体" w:cs="宋体"/>
          <w:color w:val="000000"/>
          <w:sz w:val="24"/>
          <w:highlight w:val="none"/>
        </w:rPr>
      </w:pPr>
      <w:r>
        <w:rPr>
          <w:rFonts w:hint="eastAsia" w:ascii="宋体" w:hAnsi="宋体" w:cs="宋体"/>
          <w:color w:val="000000"/>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12.6</w:t>
      </w:r>
      <w:r>
        <w:rPr>
          <w:rFonts w:hint="eastAsia" w:ascii="宋体" w:hAnsi="宋体" w:cs="宋体"/>
          <w:color w:val="000000"/>
          <w:sz w:val="24"/>
          <w:highlight w:val="none"/>
        </w:rPr>
        <w:tab/>
      </w:r>
      <w:r>
        <w:rPr>
          <w:rFonts w:hint="eastAsia" w:ascii="宋体" w:hAnsi="宋体" w:cs="宋体"/>
          <w:color w:val="000000"/>
          <w:sz w:val="24"/>
          <w:highlight w:val="none"/>
        </w:rPr>
        <w:t>投标保证金的退还</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12.6.1  中标人应在与采购人签订合同之日起5个工作日内，及时联系保证金收受机构办理投标保证金无息退还手续。</w:t>
      </w:r>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12.6.3  政府采购投标担保函不予退回。</w:t>
      </w:r>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12.7    因投标人自身原因导致无法及时退还的，采购人或采购代理机构将不承担相应责任。</w:t>
      </w:r>
    </w:p>
    <w:p>
      <w:pPr>
        <w:pStyle w:val="7"/>
        <w:spacing w:before="0" w:after="0" w:line="240" w:lineRule="atLeast"/>
        <w:rPr>
          <w:rFonts w:hint="eastAsia" w:hAnsi="宋体" w:cs="宋体"/>
          <w:color w:val="000000"/>
          <w:highlight w:val="none"/>
          <w:u w:val="none"/>
        </w:rPr>
      </w:pPr>
      <w:bookmarkStart w:id="94" w:name="_Toc32569"/>
      <w:bookmarkStart w:id="95" w:name="_Toc22901"/>
      <w:bookmarkStart w:id="96" w:name="_Toc515647772"/>
      <w:bookmarkStart w:id="97" w:name="_Toc520356157"/>
      <w:bookmarkStart w:id="98" w:name="_Toc23590"/>
      <w:r>
        <w:rPr>
          <w:rFonts w:hint="eastAsia" w:hAnsi="宋体" w:cs="宋体"/>
          <w:color w:val="000000"/>
          <w:highlight w:val="none"/>
          <w:u w:val="none"/>
        </w:rPr>
        <w:t>13.投标有效期</w:t>
      </w:r>
      <w:bookmarkEnd w:id="94"/>
      <w:bookmarkEnd w:id="95"/>
      <w:bookmarkEnd w:id="96"/>
      <w:bookmarkEnd w:id="97"/>
      <w:bookmarkEnd w:id="9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投标应在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中规定时间内保持有效。投标有效期不满足要求的投标，其投标将被认定为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w:t>
      </w:r>
      <w:r>
        <w:rPr>
          <w:rFonts w:hint="eastAsia" w:ascii="宋体" w:hAnsi="宋体" w:cs="宋体"/>
          <w:color w:val="000000"/>
          <w:sz w:val="24"/>
          <w:highlight w:val="none"/>
        </w:rPr>
        <w:tab/>
      </w:r>
      <w:r>
        <w:rPr>
          <w:rFonts w:hint="eastAsia" w:ascii="宋体" w:hAnsi="宋体" w:cs="宋体"/>
          <w:color w:val="000000"/>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7"/>
        <w:spacing w:before="0" w:after="0" w:line="240" w:lineRule="atLeast"/>
        <w:rPr>
          <w:rFonts w:hint="eastAsia" w:hAnsi="宋体" w:cs="宋体"/>
          <w:color w:val="000000"/>
          <w:highlight w:val="none"/>
          <w:u w:val="none"/>
        </w:rPr>
      </w:pPr>
      <w:bookmarkStart w:id="99" w:name="_Toc520356158"/>
      <w:bookmarkStart w:id="100" w:name="_Toc493"/>
      <w:bookmarkStart w:id="101" w:name="_Toc17074"/>
      <w:bookmarkStart w:id="102" w:name="_Toc515647773"/>
      <w:bookmarkStart w:id="103" w:name="_Toc17609"/>
      <w:r>
        <w:rPr>
          <w:rFonts w:hint="eastAsia" w:hAnsi="宋体" w:cs="宋体"/>
          <w:color w:val="000000"/>
          <w:highlight w:val="none"/>
          <w:u w:val="none"/>
        </w:rPr>
        <w:t>14.投标文件的签署</w:t>
      </w:r>
      <w:bookmarkEnd w:id="99"/>
      <w:r>
        <w:rPr>
          <w:rFonts w:hint="eastAsia" w:hAnsi="宋体" w:cs="宋体"/>
          <w:color w:val="000000"/>
          <w:highlight w:val="none"/>
          <w:u w:val="none"/>
        </w:rPr>
        <w:t>及规定</w:t>
      </w:r>
      <w:bookmarkEnd w:id="100"/>
      <w:bookmarkEnd w:id="101"/>
      <w:bookmarkEnd w:id="102"/>
      <w:bookmarkEnd w:id="103"/>
    </w:p>
    <w:p>
      <w:pPr>
        <w:spacing w:line="240" w:lineRule="atLeast"/>
        <w:ind w:left="900" w:hanging="900" w:hangingChars="375"/>
        <w:rPr>
          <w:rFonts w:hint="eastAsia" w:ascii="宋体" w:hAnsi="宋体" w:eastAsia="宋体" w:cs="宋体"/>
          <w:color w:val="000000"/>
          <w:sz w:val="24"/>
        </w:rPr>
      </w:pPr>
      <w:bookmarkStart w:id="104" w:name="_Toc16865"/>
      <w:bookmarkStart w:id="105" w:name="_Toc520356159"/>
      <w:bookmarkStart w:id="106" w:name="_Toc25925"/>
      <w:bookmarkStart w:id="107" w:name="_Toc11179"/>
      <w:bookmarkStart w:id="108" w:name="_Toc216582808"/>
      <w:bookmarkStart w:id="109" w:name="_Toc515647774"/>
      <w:r>
        <w:rPr>
          <w:rFonts w:hint="eastAsia" w:ascii="宋体" w:hAnsi="宋体" w:eastAsia="宋体" w:cs="宋体"/>
          <w:color w:val="000000"/>
          <w:sz w:val="24"/>
        </w:rPr>
        <w:t>14.1</w:t>
      </w:r>
      <w:r>
        <w:rPr>
          <w:rFonts w:hint="eastAsia" w:ascii="宋体" w:hAnsi="宋体" w:eastAsia="宋体" w:cs="宋体"/>
          <w:color w:val="000000"/>
          <w:sz w:val="24"/>
        </w:rPr>
        <w:tab/>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应按</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须知资料表中的规定，准备和递交</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加密上传</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电子投标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w:t>
      </w:r>
    </w:p>
    <w:p>
      <w:pPr>
        <w:spacing w:line="240" w:lineRule="atLeast"/>
        <w:ind w:left="900" w:hanging="900" w:hangingChars="375"/>
        <w:rPr>
          <w:rFonts w:hint="eastAsia" w:ascii="宋体" w:hAnsi="宋体" w:eastAsia="宋体" w:cs="宋体"/>
          <w:color w:val="000000"/>
          <w:sz w:val="24"/>
          <w:lang w:val="en-US" w:eastAsia="zh-CN"/>
        </w:rPr>
      </w:pPr>
      <w:r>
        <w:rPr>
          <w:rFonts w:hint="eastAsia" w:ascii="宋体" w:hAnsi="宋体" w:eastAsia="宋体" w:cs="宋体"/>
          <w:color w:val="000000"/>
          <w:sz w:val="24"/>
        </w:rPr>
        <w:t>14.</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所有</w:t>
      </w:r>
      <w:r>
        <w:rPr>
          <w:rFonts w:hint="eastAsia" w:ascii="宋体" w:hAnsi="宋体" w:eastAsia="宋体" w:cs="宋体"/>
          <w:color w:val="000000"/>
          <w:sz w:val="24"/>
          <w:lang w:val="en-US" w:eastAsia="zh-CN"/>
        </w:rPr>
        <w:t>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应按照</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规定的格式填写、签署和盖章</w:t>
      </w:r>
      <w:r>
        <w:rPr>
          <w:rFonts w:hint="eastAsia" w:ascii="宋体" w:hAnsi="宋体" w:eastAsia="宋体" w:cs="宋体"/>
          <w:color w:val="000000"/>
          <w:sz w:val="24"/>
          <w:lang w:eastAsia="zh-CN"/>
        </w:rPr>
        <w:t>。</w:t>
      </w:r>
    </w:p>
    <w:p>
      <w:pPr>
        <w:spacing w:line="240" w:lineRule="atLeast"/>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14.</w:t>
      </w:r>
      <w:r>
        <w:rPr>
          <w:rFonts w:hint="eastAsia" w:ascii="宋体" w:hAnsi="宋体" w:eastAsia="宋体" w:cs="宋体"/>
          <w:color w:val="000000"/>
          <w:sz w:val="24"/>
          <w:lang w:val="en-US" w:eastAsia="zh-CN"/>
        </w:rPr>
        <w:t>3</w:t>
      </w:r>
      <w:r>
        <w:rPr>
          <w:rFonts w:hint="eastAsia" w:ascii="宋体" w:hAnsi="宋体" w:eastAsia="宋体" w:cs="宋体"/>
          <w:color w:val="000000"/>
          <w:sz w:val="24"/>
        </w:rPr>
        <w:tab/>
      </w:r>
      <w:r>
        <w:rPr>
          <w:rFonts w:hint="eastAsia" w:ascii="宋体" w:hAnsi="宋体" w:eastAsia="宋体" w:cs="宋体"/>
          <w:color w:val="000000"/>
          <w:sz w:val="24"/>
          <w:lang w:val="en-US" w:eastAsia="zh-CN"/>
        </w:rPr>
        <w:t>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因字迹潦草、表达不清或</w:t>
      </w:r>
      <w:r>
        <w:rPr>
          <w:rFonts w:hint="eastAsia" w:ascii="宋体" w:hAnsi="宋体" w:eastAsia="宋体" w:cs="宋体"/>
          <w:color w:val="000000"/>
          <w:sz w:val="24"/>
          <w:lang w:val="en-US" w:eastAsia="zh-CN"/>
        </w:rPr>
        <w:t>未按照</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规定的格式填写、签署和盖章所引起的后果由</w:t>
      </w:r>
      <w:r>
        <w:rPr>
          <w:rFonts w:hint="eastAsia" w:ascii="宋体" w:hAnsi="宋体" w:eastAsia="宋体" w:cs="宋体"/>
          <w:color w:val="000000"/>
          <w:sz w:val="24"/>
          <w:lang w:eastAsia="zh-CN"/>
        </w:rPr>
        <w:t>供应商</w:t>
      </w:r>
      <w:r>
        <w:rPr>
          <w:rFonts w:hint="eastAsia" w:ascii="宋体" w:hAnsi="宋体" w:eastAsia="宋体" w:cs="宋体"/>
          <w:color w:val="000000"/>
          <w:sz w:val="24"/>
        </w:rPr>
        <w:t>负责。</w:t>
      </w:r>
    </w:p>
    <w:p>
      <w:pPr>
        <w:pStyle w:val="6"/>
        <w:spacing w:before="0" w:line="240" w:lineRule="atLeast"/>
        <w:ind w:left="1079" w:leftChars="257" w:hanging="540"/>
        <w:rPr>
          <w:rFonts w:hint="eastAsia" w:hAnsi="宋体" w:cs="宋体"/>
          <w:color w:val="000000"/>
          <w:highlight w:val="none"/>
        </w:rPr>
      </w:pPr>
      <w:r>
        <w:rPr>
          <w:rFonts w:hint="eastAsia" w:ascii="宋体" w:hAnsi="宋体" w:eastAsia="宋体" w:cs="宋体"/>
          <w:color w:val="000000"/>
          <w:sz w:val="24"/>
          <w:highlight w:val="none"/>
        </w:rPr>
        <w:t>四   投标文件的递交</w:t>
      </w:r>
      <w:bookmarkEnd w:id="104"/>
      <w:bookmarkEnd w:id="105"/>
      <w:bookmarkEnd w:id="106"/>
      <w:bookmarkEnd w:id="107"/>
      <w:bookmarkEnd w:id="108"/>
      <w:bookmarkEnd w:id="109"/>
    </w:p>
    <w:p>
      <w:pPr>
        <w:pStyle w:val="7"/>
        <w:spacing w:before="0" w:after="0" w:line="240" w:lineRule="atLeast"/>
        <w:rPr>
          <w:rFonts w:hint="eastAsia" w:hAnsi="宋体" w:cs="宋体"/>
          <w:color w:val="000000"/>
          <w:highlight w:val="none"/>
          <w:u w:val="none"/>
        </w:rPr>
      </w:pPr>
      <w:bookmarkStart w:id="110" w:name="_Toc515647776"/>
      <w:bookmarkStart w:id="111" w:name="_Toc12751"/>
      <w:bookmarkStart w:id="112" w:name="_Toc24017"/>
      <w:bookmarkStart w:id="113" w:name="_Toc9840"/>
      <w:bookmarkStart w:id="114" w:name="_Toc520356161"/>
      <w:r>
        <w:rPr>
          <w:rFonts w:hint="eastAsia" w:hAnsi="宋体" w:cs="宋体"/>
          <w:color w:val="000000"/>
          <w:highlight w:val="none"/>
          <w:u w:val="none"/>
        </w:rPr>
        <w:t>15.投标文件的密封和标记</w:t>
      </w:r>
    </w:p>
    <w:p>
      <w:pPr>
        <w:spacing w:line="240" w:lineRule="atLeast"/>
        <w:ind w:left="900" w:hanging="900" w:hangingChars="375"/>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 xml:space="preserve">15.1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为方便</w:t>
      </w:r>
      <w:r>
        <w:rPr>
          <w:rFonts w:hint="eastAsia" w:ascii="宋体" w:hAnsi="宋体" w:eastAsia="宋体" w:cs="宋体"/>
          <w:b/>
          <w:bCs/>
          <w:color w:val="000000"/>
          <w:sz w:val="24"/>
          <w:lang w:val="en-US" w:eastAsia="zh-CN"/>
        </w:rPr>
        <w:t>评审</w:t>
      </w:r>
      <w:r>
        <w:rPr>
          <w:rFonts w:hint="eastAsia" w:ascii="宋体" w:hAnsi="宋体" w:eastAsia="宋体" w:cs="宋体"/>
          <w:b/>
          <w:bCs/>
          <w:color w:val="000000"/>
          <w:sz w:val="24"/>
        </w:rPr>
        <w:t>及进行资格审查，</w:t>
      </w:r>
      <w:r>
        <w:rPr>
          <w:rFonts w:hint="eastAsia" w:ascii="宋体" w:hAnsi="宋体" w:eastAsia="宋体" w:cs="宋体"/>
          <w:b/>
          <w:bCs/>
          <w:color w:val="000000"/>
          <w:sz w:val="24"/>
          <w:lang w:val="en-US" w:eastAsia="zh-CN"/>
        </w:rPr>
        <w:t>投标人</w:t>
      </w:r>
      <w:r>
        <w:rPr>
          <w:rFonts w:hint="eastAsia" w:ascii="宋体" w:hAnsi="宋体" w:eastAsia="宋体" w:cs="宋体"/>
          <w:b/>
          <w:bCs/>
          <w:color w:val="000000"/>
          <w:sz w:val="24"/>
        </w:rPr>
        <w:t>应完整地按</w:t>
      </w:r>
      <w:r>
        <w:rPr>
          <w:rFonts w:hint="eastAsia" w:ascii="宋体" w:hAnsi="宋体" w:eastAsia="宋体" w:cs="宋体"/>
          <w:b/>
          <w:bCs/>
          <w:color w:val="000000"/>
          <w:sz w:val="24"/>
          <w:lang w:val="en-US" w:eastAsia="zh-CN"/>
        </w:rPr>
        <w:t>招标</w:t>
      </w:r>
      <w:r>
        <w:rPr>
          <w:rFonts w:hint="eastAsia" w:ascii="宋体" w:hAnsi="宋体" w:eastAsia="宋体" w:cs="宋体"/>
          <w:b/>
          <w:bCs/>
          <w:color w:val="000000"/>
          <w:sz w:val="24"/>
          <w:lang w:eastAsia="zh-CN"/>
        </w:rPr>
        <w:t>文件</w:t>
      </w:r>
      <w:r>
        <w:rPr>
          <w:rFonts w:hint="eastAsia" w:ascii="宋体" w:hAnsi="宋体" w:eastAsia="宋体" w:cs="宋体"/>
          <w:b/>
          <w:bCs/>
          <w:color w:val="000000"/>
          <w:sz w:val="24"/>
        </w:rPr>
        <w:t>提供的</w:t>
      </w:r>
      <w:r>
        <w:rPr>
          <w:rFonts w:hint="eastAsia" w:ascii="宋体" w:hAnsi="宋体" w:eastAsia="宋体" w:cs="宋体"/>
          <w:b/>
          <w:bCs/>
          <w:color w:val="000000"/>
          <w:sz w:val="24"/>
          <w:lang w:val="en-US" w:eastAsia="zh-CN"/>
        </w:rPr>
        <w:t>投标文件</w:t>
      </w:r>
      <w:r>
        <w:rPr>
          <w:rFonts w:hint="eastAsia" w:ascii="宋体" w:hAnsi="宋体" w:eastAsia="宋体" w:cs="宋体"/>
          <w:b/>
          <w:bCs/>
          <w:color w:val="000000"/>
          <w:sz w:val="24"/>
        </w:rPr>
        <w:t>格式及要求编写</w:t>
      </w:r>
      <w:r>
        <w:rPr>
          <w:rFonts w:hint="eastAsia" w:ascii="宋体" w:hAnsi="宋体" w:eastAsia="宋体" w:cs="宋体"/>
          <w:b/>
          <w:bCs/>
          <w:color w:val="000000"/>
          <w:sz w:val="24"/>
          <w:lang w:val="en-US" w:eastAsia="zh-CN"/>
        </w:rPr>
        <w:t>投标文件</w:t>
      </w: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highlight w:val="none"/>
          <w:lang w:val="en-US" w:eastAsia="zh-CN"/>
        </w:rPr>
        <w:t>投标文件应包括“开标一览表及资格证明文件”和“商务及技术文件”两部分，两部分合成一册，</w:t>
      </w:r>
      <w:r>
        <w:rPr>
          <w:rFonts w:hint="eastAsia" w:ascii="宋体" w:hAnsi="宋体" w:eastAsia="宋体" w:cs="宋体"/>
          <w:b/>
          <w:bCs/>
          <w:color w:val="000000"/>
          <w:sz w:val="24"/>
          <w:lang w:val="en-US" w:eastAsia="zh-CN"/>
        </w:rPr>
        <w:t>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pStyle w:val="7"/>
        <w:spacing w:before="0" w:after="0" w:line="240" w:lineRule="atLeast"/>
        <w:rPr>
          <w:rFonts w:hint="eastAsia" w:ascii="宋体" w:hAnsi="宋体" w:eastAsia="宋体" w:cs="宋体"/>
          <w:color w:val="000000"/>
          <w:u w:val="none"/>
        </w:rPr>
      </w:pPr>
      <w:r>
        <w:rPr>
          <w:rFonts w:hint="eastAsia" w:ascii="宋体" w:hAnsi="宋体" w:eastAsia="宋体" w:cs="宋体"/>
          <w:color w:val="000000"/>
          <w:u w:val="none"/>
        </w:rPr>
        <w:t>16.</w:t>
      </w:r>
      <w:r>
        <w:rPr>
          <w:rFonts w:hint="eastAsia" w:ascii="宋体" w:hAnsi="宋体" w:eastAsia="宋体" w:cs="宋体"/>
          <w:color w:val="000000"/>
          <w:u w:val="none"/>
          <w:lang w:val="en-US" w:eastAsia="zh-CN"/>
        </w:rPr>
        <w:t>投标</w:t>
      </w:r>
      <w:r>
        <w:rPr>
          <w:rFonts w:hint="eastAsia" w:ascii="宋体" w:hAnsi="宋体" w:eastAsia="宋体" w:cs="宋体"/>
          <w:color w:val="000000"/>
          <w:u w:val="none"/>
        </w:rPr>
        <w:t>截止</w:t>
      </w:r>
    </w:p>
    <w:p>
      <w:pPr>
        <w:spacing w:line="240" w:lineRule="atLeast"/>
        <w:ind w:left="900" w:hanging="900" w:hangingChars="375"/>
        <w:rPr>
          <w:rFonts w:hint="eastAsia" w:ascii="宋体" w:hAnsi="宋体" w:eastAsia="宋体" w:cs="宋体"/>
          <w:b w:val="0"/>
          <w:bCs w:val="0"/>
          <w:color w:val="000000"/>
          <w:sz w:val="24"/>
          <w:lang w:val="en-US" w:eastAsia="zh-CN"/>
        </w:rPr>
      </w:pPr>
      <w:bookmarkStart w:id="115" w:name="_Toc520356162"/>
      <w:bookmarkStart w:id="116" w:name="_Toc24275"/>
      <w:bookmarkStart w:id="117" w:name="_Toc29943"/>
      <w:bookmarkStart w:id="118" w:name="_Toc515647777"/>
      <w:bookmarkStart w:id="119" w:name="_Toc17389"/>
      <w:bookmarkStart w:id="120" w:name="_Toc18537"/>
      <w:bookmarkStart w:id="121" w:name="_Toc3653"/>
      <w:r>
        <w:rPr>
          <w:rFonts w:hint="eastAsia" w:ascii="宋体" w:hAnsi="宋体" w:eastAsia="宋体" w:cs="宋体"/>
          <w:b w:val="0"/>
          <w:bCs w:val="0"/>
          <w:color w:val="000000"/>
          <w:sz w:val="24"/>
          <w:lang w:val="en-US" w:eastAsia="zh-CN"/>
        </w:rPr>
        <w:t>16.1</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投标人应在招标文件中规定的截止时间前，将电子投标文件上传到政采云平台。</w:t>
      </w:r>
    </w:p>
    <w:p>
      <w:pPr>
        <w:spacing w:line="240" w:lineRule="atLeast"/>
        <w:ind w:left="900" w:hanging="900" w:hangingChars="375"/>
        <w:rPr>
          <w:rFonts w:hint="eastAsia"/>
        </w:rPr>
      </w:pPr>
      <w:r>
        <w:rPr>
          <w:rFonts w:hint="eastAsia" w:ascii="宋体" w:hAnsi="宋体" w:eastAsia="宋体" w:cs="宋体"/>
          <w:b w:val="0"/>
          <w:bCs w:val="0"/>
          <w:color w:val="000000"/>
          <w:sz w:val="24"/>
          <w:lang w:val="en-US" w:eastAsia="zh-CN"/>
        </w:rPr>
        <w:t>16.2</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5"/>
      <w:bookmarkEnd w:id="116"/>
      <w:bookmarkEnd w:id="117"/>
      <w:bookmarkEnd w:id="118"/>
      <w:bookmarkEnd w:id="119"/>
      <w:bookmarkEnd w:id="120"/>
      <w:bookmarkEnd w:id="121"/>
    </w:p>
    <w:bookmarkEnd w:id="110"/>
    <w:bookmarkEnd w:id="111"/>
    <w:bookmarkEnd w:id="112"/>
    <w:bookmarkEnd w:id="113"/>
    <w:bookmarkEnd w:id="114"/>
    <w:p>
      <w:pPr>
        <w:spacing w:line="240" w:lineRule="atLeast"/>
        <w:ind w:left="900" w:hanging="900" w:hangingChars="375"/>
        <w:rPr>
          <w:rFonts w:hint="eastAsia" w:ascii="宋体" w:hAnsi="宋体" w:eastAsia="宋体" w:cs="宋体"/>
          <w:b/>
          <w:bCs/>
          <w:color w:val="000000"/>
          <w:sz w:val="24"/>
          <w:lang w:val="en-US" w:eastAsia="zh-CN"/>
        </w:rPr>
      </w:pPr>
      <w:bookmarkStart w:id="122" w:name="_Toc518923081"/>
      <w:bookmarkStart w:id="123" w:name="_Toc16710"/>
      <w:bookmarkStart w:id="124" w:name="_Toc515647778"/>
      <w:bookmarkStart w:id="125" w:name="_Toc12436"/>
      <w:bookmarkStart w:id="126" w:name="_Toc20246"/>
      <w:bookmarkStart w:id="127" w:name="_Toc28398"/>
      <w:bookmarkStart w:id="128" w:name="_Toc520356163"/>
      <w:bookmarkStart w:id="129" w:name="_Toc216582809"/>
      <w:r>
        <w:rPr>
          <w:rFonts w:hint="eastAsia" w:ascii="宋体" w:hAnsi="宋体" w:eastAsia="宋体" w:cs="宋体"/>
          <w:b/>
          <w:bCs/>
          <w:color w:val="000000"/>
          <w:sz w:val="24"/>
          <w:lang w:val="en-US" w:eastAsia="zh-CN"/>
        </w:rPr>
        <w:t>17.投标文件的接收、修改、撤回</w:t>
      </w:r>
      <w:bookmarkEnd w:id="122"/>
      <w:r>
        <w:rPr>
          <w:rFonts w:hint="eastAsia" w:ascii="宋体" w:hAnsi="宋体" w:eastAsia="宋体" w:cs="宋体"/>
          <w:b/>
          <w:bCs/>
          <w:color w:val="000000"/>
          <w:sz w:val="24"/>
          <w:lang w:val="en-US" w:eastAsia="zh-CN"/>
        </w:rPr>
        <w:t>与解密</w:t>
      </w:r>
      <w:bookmarkEnd w:id="123"/>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17.1</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17.2</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代理机构对因不可抗力事件造成的投标文件的损坏、丢失的，不承担责任。</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17.3</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 xml:space="preserve">出现下述情形之一，属于未成功提交投标文件，按无效投标处理：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（1）至提交投标文件截止时间，投标文件未完整上传的。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（2）投标文件未按投标格式中注明需签字盖章的要求进行签名（含电子签名）和加盖电子印章，或签名（含电子签名）或电子印章不完整的。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（3）投标文件损坏或格式不正确的。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17.4</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17.5</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在提交投标文件截止时间后，投标人不得补充、修改和更换投标文件。</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pPr>
        <w:pStyle w:val="7"/>
        <w:spacing w:before="0" w:after="0" w:line="240" w:lineRule="atLeast"/>
        <w:jc w:val="center"/>
        <w:rPr>
          <w:rFonts w:hint="eastAsia" w:hAnsi="宋体" w:cs="宋体"/>
          <w:color w:val="000000"/>
          <w:highlight w:val="none"/>
          <w:u w:val="none"/>
        </w:rPr>
      </w:pPr>
      <w:r>
        <w:rPr>
          <w:rFonts w:hint="eastAsia" w:hAnsi="宋体" w:cs="宋体"/>
          <w:color w:val="000000"/>
          <w:highlight w:val="none"/>
          <w:u w:val="none"/>
        </w:rPr>
        <w:t>五   开标及评标</w:t>
      </w:r>
      <w:bookmarkEnd w:id="124"/>
      <w:bookmarkEnd w:id="125"/>
      <w:bookmarkEnd w:id="126"/>
      <w:bookmarkEnd w:id="127"/>
      <w:bookmarkEnd w:id="128"/>
      <w:bookmarkEnd w:id="129"/>
    </w:p>
    <w:p>
      <w:pPr>
        <w:pStyle w:val="7"/>
        <w:spacing w:before="0" w:after="0" w:line="240" w:lineRule="atLeast"/>
        <w:rPr>
          <w:rFonts w:hint="eastAsia" w:hAnsi="宋体" w:cs="宋体"/>
          <w:color w:val="000000"/>
          <w:highlight w:val="none"/>
          <w:u w:val="none"/>
        </w:rPr>
      </w:pPr>
      <w:bookmarkStart w:id="130" w:name="_Toc17257"/>
      <w:bookmarkStart w:id="131" w:name="_Toc7186"/>
      <w:bookmarkStart w:id="132" w:name="_Toc25345"/>
      <w:bookmarkStart w:id="133" w:name="_Toc520356164"/>
      <w:bookmarkStart w:id="134" w:name="_Toc515647779"/>
      <w:r>
        <w:rPr>
          <w:rFonts w:hint="eastAsia" w:hAnsi="宋体" w:cs="宋体"/>
          <w:color w:val="000000"/>
          <w:highlight w:val="none"/>
          <w:u w:val="none"/>
        </w:rPr>
        <w:t>18.开标</w:t>
      </w:r>
      <w:bookmarkEnd w:id="130"/>
      <w:bookmarkEnd w:id="131"/>
      <w:bookmarkEnd w:id="132"/>
      <w:bookmarkEnd w:id="133"/>
      <w:bookmarkEnd w:id="134"/>
    </w:p>
    <w:p>
      <w:pPr>
        <w:numPr>
          <w:ilvl w:val="1"/>
          <w:numId w:val="4"/>
        </w:num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采购人和采购代理机构将按</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中规定的开标时间和地点组织公开开标并邀请所有投标人代表参加。</w:t>
      </w:r>
    </w:p>
    <w:p>
      <w:pPr>
        <w:spacing w:line="240" w:lineRule="atLeast"/>
        <w:ind w:left="735" w:leftChars="350" w:firstLine="120" w:firstLineChars="50"/>
        <w:rPr>
          <w:rFonts w:hint="eastAsia" w:ascii="宋体" w:hAnsi="宋体" w:cs="宋体"/>
          <w:color w:val="000000"/>
          <w:sz w:val="24"/>
          <w:highlight w:val="none"/>
        </w:rPr>
      </w:pPr>
      <w:r>
        <w:rPr>
          <w:rFonts w:hint="eastAsia" w:ascii="宋体" w:hAnsi="宋体" w:cs="宋体"/>
          <w:color w:val="000000"/>
          <w:sz w:val="24"/>
          <w:highlight w:val="none"/>
        </w:rPr>
        <w:t>投标人不足3家的，不得开标。</w:t>
      </w:r>
    </w:p>
    <w:p>
      <w:pPr>
        <w:numPr>
          <w:ilvl w:val="1"/>
          <w:numId w:val="4"/>
        </w:numPr>
        <w:spacing w:line="240" w:lineRule="atLeast"/>
        <w:ind w:left="900" w:hanging="900" w:hangingChars="375"/>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18.3    采购人或采购代理机构将对开标过程进行记录</w:t>
      </w:r>
      <w:bookmarkStart w:id="135" w:name="_Toc520356165"/>
      <w:r>
        <w:rPr>
          <w:rFonts w:hint="eastAsia" w:ascii="宋体" w:hAnsi="宋体" w:cs="宋体"/>
          <w:color w:val="000000"/>
          <w:sz w:val="24"/>
          <w:highlight w:val="none"/>
        </w:rPr>
        <w:t>，由参加开标的各投标人代表和相关工作人员签字确认，并存档备查。</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18.4    投标人代表对开标过程和开标记录有疑义，以及认为采购人、采购代理机构相关工作人员有需要回避的情形的，应当场提出询问或者回避申请。</w:t>
      </w:r>
    </w:p>
    <w:p>
      <w:pPr>
        <w:pStyle w:val="7"/>
        <w:spacing w:before="0" w:after="0" w:line="240" w:lineRule="atLeast"/>
        <w:rPr>
          <w:rFonts w:hint="eastAsia" w:hAnsi="宋体" w:cs="宋体"/>
          <w:color w:val="000000"/>
          <w:highlight w:val="none"/>
          <w:u w:val="none"/>
        </w:rPr>
      </w:pPr>
      <w:bookmarkStart w:id="136" w:name="_Toc515647780"/>
      <w:bookmarkStart w:id="137" w:name="_Toc19296"/>
      <w:bookmarkStart w:id="138" w:name="_Toc21372"/>
      <w:bookmarkStart w:id="139" w:name="_Toc31290"/>
      <w:r>
        <w:rPr>
          <w:rFonts w:hint="eastAsia" w:hAnsi="宋体" w:cs="宋体"/>
          <w:color w:val="000000"/>
          <w:highlight w:val="none"/>
          <w:u w:val="none"/>
        </w:rPr>
        <w:t>19.</w:t>
      </w:r>
      <w:bookmarkEnd w:id="135"/>
      <w:r>
        <w:rPr>
          <w:rFonts w:hint="eastAsia" w:hAnsi="宋体" w:cs="宋体"/>
          <w:color w:val="000000"/>
          <w:highlight w:val="none"/>
          <w:u w:val="none"/>
        </w:rPr>
        <w:t>资格审查及组建评标委员会</w:t>
      </w:r>
      <w:bookmarkEnd w:id="136"/>
      <w:bookmarkEnd w:id="137"/>
      <w:bookmarkEnd w:id="138"/>
      <w:bookmarkEnd w:id="139"/>
    </w:p>
    <w:p>
      <w:pPr>
        <w:spacing w:line="240" w:lineRule="atLeast"/>
        <w:ind w:left="900" w:hanging="900" w:hangingChars="375"/>
        <w:rPr>
          <w:rFonts w:hint="eastAsia" w:ascii="宋体" w:hAnsi="宋体" w:eastAsia="宋体" w:cs="宋体"/>
          <w:color w:val="000000"/>
          <w:sz w:val="24"/>
          <w:highlight w:val="none"/>
        </w:rPr>
      </w:pPr>
      <w:bookmarkStart w:id="140" w:name="_Toc520356166"/>
      <w:bookmarkStart w:id="141" w:name="_Toc515647781"/>
      <w:bookmarkStart w:id="142" w:name="_Toc26332"/>
      <w:bookmarkStart w:id="143" w:name="_Toc28479"/>
      <w:bookmarkStart w:id="144" w:name="_Toc19949"/>
      <w:r>
        <w:rPr>
          <w:rFonts w:hint="eastAsia" w:ascii="宋体" w:hAnsi="宋体" w:eastAsia="宋体" w:cs="宋体"/>
          <w:color w:val="000000"/>
          <w:sz w:val="24"/>
          <w:highlight w:val="none"/>
        </w:rPr>
        <w:t>19.</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 xml:space="preserve"> 采购人或采购代理机构将在开标</w:t>
      </w:r>
      <w:r>
        <w:rPr>
          <w:rFonts w:hint="eastAsia" w:ascii="宋体" w:hAnsi="宋体" w:eastAsia="宋体" w:cs="宋体"/>
          <w:color w:val="000000"/>
          <w:sz w:val="24"/>
          <w:highlight w:val="none"/>
          <w:lang w:eastAsia="zh-CN"/>
        </w:rPr>
        <w:t>后</w:t>
      </w:r>
      <w:r>
        <w:rPr>
          <w:rFonts w:hint="eastAsia" w:ascii="宋体" w:hAnsi="宋体" w:eastAsia="宋体" w:cs="宋体"/>
          <w:color w:val="000000"/>
          <w:sz w:val="24"/>
          <w:highlight w:val="none"/>
          <w:lang w:val="en-US" w:eastAsia="zh-CN"/>
        </w:rPr>
        <w:t>1个小时</w:t>
      </w:r>
      <w:r>
        <w:rPr>
          <w:rFonts w:hint="eastAsia" w:ascii="宋体" w:hAnsi="宋体" w:eastAsia="宋体" w:cs="宋体"/>
          <w:color w:val="000000"/>
          <w:sz w:val="24"/>
          <w:highlight w:val="none"/>
        </w:rPr>
        <w:t>内查询投标人的信用记录。投标人存在不良信用记录的，其投标将被认定为投标无效。</w:t>
      </w:r>
    </w:p>
    <w:p>
      <w:pPr>
        <w:spacing w:line="240" w:lineRule="atLeast"/>
        <w:ind w:left="900" w:hanging="900" w:hangingChars="375"/>
        <w:rPr>
          <w:rFonts w:hint="eastAsia" w:ascii="宋体" w:hAnsi="宋体" w:eastAsia="宋体" w:cs="宋体"/>
          <w:color w:val="auto"/>
          <w:sz w:val="24"/>
          <w:szCs w:val="24"/>
        </w:rPr>
      </w:pPr>
      <w:r>
        <w:rPr>
          <w:rFonts w:hint="eastAsia" w:ascii="宋体" w:hAnsi="宋体" w:eastAsia="宋体" w:cs="宋体"/>
          <w:color w:val="000000"/>
          <w:sz w:val="24"/>
          <w:highlight w:val="none"/>
        </w:rPr>
        <w:t>19.2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rPr>
        <w:t>以联合体形式参加投标的，联合体任何成员存在以上不良信用记录的，联合体投标将被认定为</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19.2.</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000000"/>
          <w:sz w:val="24"/>
          <w:highlight w:val="none"/>
          <w:lang w:val="en-US" w:eastAsia="zh-CN"/>
        </w:rPr>
        <w:t>招标</w:t>
      </w:r>
      <w:r>
        <w:rPr>
          <w:rFonts w:hint="eastAsia" w:ascii="宋体" w:hAnsi="宋体" w:eastAsia="宋体" w:cs="宋体"/>
          <w:color w:val="000000"/>
          <w:sz w:val="24"/>
          <w:highlight w:val="none"/>
          <w:lang w:eastAsia="zh-CN"/>
        </w:rPr>
        <w:t>文件</w:t>
      </w:r>
      <w:r>
        <w:rPr>
          <w:rFonts w:hint="eastAsia" w:ascii="宋体" w:hAnsi="宋体" w:eastAsia="宋体" w:cs="宋体"/>
          <w:color w:val="000000"/>
          <w:sz w:val="24"/>
          <w:highlight w:val="none"/>
        </w:rPr>
        <w:t>规定的查询时间之后，网站信息发生的任何变更均不再作为评标依据。投标人自行提供的与网站信息不一致的其他证明材料亦不作为资格审查依据。</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19.3按照《中华人民共和国政府采购法》、《中华人民共和国政府采购法实施条例》</w:t>
      </w:r>
      <w:r>
        <w:rPr>
          <w:rFonts w:hint="eastAsia" w:ascii="宋体" w:hAnsi="宋体" w:eastAsia="宋体" w:cs="宋体"/>
          <w:color w:val="000000"/>
          <w:sz w:val="24"/>
          <w:highlight w:val="none"/>
          <w:lang w:eastAsia="zh-CN"/>
        </w:rPr>
        <w:t>、及</w:t>
      </w:r>
      <w:r>
        <w:rPr>
          <w:rFonts w:hint="eastAsia" w:ascii="宋体" w:hAnsi="宋体" w:eastAsia="宋体" w:cs="宋体"/>
          <w:color w:val="000000"/>
          <w:sz w:val="24"/>
          <w:highlight w:val="none"/>
        </w:rPr>
        <w:t>本项目本级和上级财政部门的有关规定依法组建的评标委员会，负责评标工作。本项目评标委员会由</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人</w:t>
      </w:r>
      <w:r>
        <w:rPr>
          <w:rFonts w:hint="eastAsia" w:ascii="宋体" w:hAnsi="宋体" w:eastAsia="宋体" w:cs="宋体"/>
          <w:color w:val="000000"/>
          <w:sz w:val="24"/>
          <w:highlight w:val="none"/>
        </w:rPr>
        <w:t>组成（</w:t>
      </w:r>
      <w:r>
        <w:rPr>
          <w:rFonts w:hint="eastAsia" w:ascii="宋体" w:hAnsi="宋体" w:eastAsia="宋体" w:cs="宋体"/>
          <w:color w:val="000000"/>
          <w:sz w:val="24"/>
          <w:highlight w:val="none"/>
          <w:lang w:eastAsia="zh-CN"/>
        </w:rPr>
        <w:t>政采云专家库</w:t>
      </w:r>
      <w:r>
        <w:rPr>
          <w:rFonts w:hint="eastAsia" w:ascii="宋体" w:hAnsi="宋体" w:eastAsia="宋体" w:cs="宋体"/>
          <w:color w:val="000000"/>
          <w:sz w:val="24"/>
          <w:highlight w:val="none"/>
        </w:rPr>
        <w:t>随机抽取专家</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rPr>
        <w:t>名）。</w:t>
      </w:r>
    </w:p>
    <w:p>
      <w:pPr>
        <w:pStyle w:val="7"/>
        <w:spacing w:before="0" w:after="0" w:line="240" w:lineRule="atLeast"/>
        <w:rPr>
          <w:rFonts w:hint="eastAsia" w:hAnsi="宋体" w:cs="宋体"/>
          <w:b w:val="0"/>
          <w:bCs/>
          <w:color w:val="000000"/>
          <w:highlight w:val="none"/>
          <w:bdr w:val="single" w:color="auto" w:sz="4" w:space="0"/>
        </w:rPr>
      </w:pPr>
      <w:r>
        <w:rPr>
          <w:rFonts w:hint="eastAsia" w:hAnsi="宋体" w:cs="宋体"/>
          <w:color w:val="000000"/>
          <w:highlight w:val="none"/>
          <w:u w:val="none"/>
        </w:rPr>
        <w:t>20.投标文件</w:t>
      </w:r>
      <w:bookmarkEnd w:id="140"/>
      <w:r>
        <w:rPr>
          <w:rFonts w:hint="eastAsia" w:hAnsi="宋体" w:cs="宋体"/>
          <w:color w:val="000000"/>
          <w:highlight w:val="none"/>
          <w:u w:val="none"/>
        </w:rPr>
        <w:t>符合性审查与澄清</w:t>
      </w:r>
      <w:bookmarkEnd w:id="141"/>
      <w:bookmarkEnd w:id="142"/>
      <w:bookmarkEnd w:id="143"/>
      <w:bookmarkEnd w:id="144"/>
    </w:p>
    <w:p>
      <w:pPr>
        <w:spacing w:line="240" w:lineRule="atLeast"/>
        <w:ind w:left="900" w:hanging="900" w:hangingChars="375"/>
        <w:rPr>
          <w:rFonts w:hint="eastAsia" w:ascii="宋体" w:cs="宋体"/>
          <w:color w:val="000000"/>
          <w:sz w:val="24"/>
          <w:highlight w:val="none"/>
          <w:lang w:bidi="ar-SA"/>
        </w:rPr>
      </w:pPr>
      <w:bookmarkStart w:id="145" w:name="_Toc520356167"/>
      <w:r>
        <w:rPr>
          <w:rFonts w:hint="eastAsia" w:ascii="宋体" w:cs="宋体"/>
          <w:color w:val="000000"/>
          <w:sz w:val="24"/>
          <w:highlight w:val="none"/>
          <w:lang w:bidi="ar-SA"/>
        </w:rPr>
        <w:t>20.1   符合性审查是指依据招标文件的规定，从投标文件的有效性和完整性对招标文件的响应程度进行审查，以确定是否对招标文件的实质性要求做出响应。</w:t>
      </w:r>
      <w:bookmarkStart w:id="146" w:name="_Hlt522424701"/>
      <w:bookmarkEnd w:id="146"/>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w:t>
      </w:r>
      <w:r>
        <w:rPr>
          <w:rFonts w:hint="eastAsia" w:ascii="宋体" w:cs="宋体"/>
          <w:color w:val="000000"/>
          <w:sz w:val="24"/>
          <w:highlight w:val="none"/>
          <w:lang w:bidi="ar-SA"/>
        </w:rPr>
        <w:tab/>
      </w:r>
      <w:r>
        <w:rPr>
          <w:rFonts w:hint="eastAsia" w:ascii="宋体" w:cs="宋体"/>
          <w:color w:val="000000"/>
          <w:sz w:val="24"/>
          <w:highlight w:val="none"/>
          <w:lang w:bidi="ar-SA"/>
        </w:rPr>
        <w:t>投标文件的澄清</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20.2.2  投标人的的澄清、说明或补正将作为投标文件的一部分。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20.3  投标文件报价出现前后不一致的，按照下列规定修正：</w:t>
      </w:r>
    </w:p>
    <w:p>
      <w:pPr>
        <w:spacing w:line="240" w:lineRule="atLeast"/>
        <w:ind w:left="1020" w:hanging="1020" w:hangingChars="425"/>
        <w:rPr>
          <w:rFonts w:hint="eastAsia" w:ascii="宋体" w:cs="宋体"/>
          <w:color w:val="000000"/>
          <w:sz w:val="24"/>
          <w:highlight w:val="none"/>
          <w:lang w:bidi="ar-SA"/>
        </w:rPr>
      </w:pPr>
      <w:r>
        <w:rPr>
          <w:rFonts w:hint="eastAsia" w:ascii="宋体" w:cs="宋体"/>
          <w:color w:val="000000"/>
          <w:sz w:val="24"/>
          <w:highlight w:val="none"/>
          <w:lang w:bidi="ar-SA"/>
        </w:rPr>
        <w:t>　　   （一）投标文件中开标一览表（报价表）内容与投标文件中相应内容不一致的，以开标一览表（报价表）为准；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（二）大写金额和小写金额不一致的，以大写金额为准；</w:t>
      </w:r>
    </w:p>
    <w:p>
      <w:pPr>
        <w:spacing w:line="240" w:lineRule="atLeast"/>
        <w:ind w:left="1020" w:hanging="1020" w:hangingChars="425"/>
        <w:rPr>
          <w:rFonts w:hint="eastAsia" w:ascii="宋体" w:cs="宋体"/>
          <w:color w:val="000000"/>
          <w:sz w:val="24"/>
          <w:highlight w:val="none"/>
          <w:lang w:bidi="ar-SA"/>
        </w:rPr>
      </w:pPr>
      <w:r>
        <w:rPr>
          <w:rFonts w:hint="eastAsia" w:ascii="宋体" w:cs="宋体"/>
          <w:color w:val="000000"/>
          <w:sz w:val="24"/>
          <w:highlight w:val="none"/>
          <w:lang w:bidi="ar-SA"/>
        </w:rPr>
        <w:t>　   　（三）单价金额小数点或者百分比有明显错位的，以开标一览表的总价为准，并修改单价；</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（四）总价金额与按单价汇总金额不一致的，以单价金额计算结果为准。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宋体" w:cs="宋体"/>
          <w:b/>
          <w:bCs/>
          <w:color w:val="000000"/>
          <w:sz w:val="24"/>
          <w:highlight w:val="none"/>
          <w:lang w:bidi="ar-SA"/>
        </w:rPr>
        <w:t>投标无效</w:t>
      </w:r>
      <w:r>
        <w:rPr>
          <w:rFonts w:hint="eastAsia" w:ascii="宋体" w:cs="宋体"/>
          <w:color w:val="000000"/>
          <w:sz w:val="24"/>
          <w:highlight w:val="none"/>
          <w:lang w:bidi="ar-SA"/>
        </w:rPr>
        <w:t>。</w:t>
      </w:r>
    </w:p>
    <w:p>
      <w:pPr>
        <w:spacing w:line="240" w:lineRule="atLeast"/>
        <w:ind w:left="735" w:leftChars="350" w:firstLine="120" w:firstLineChars="50"/>
        <w:rPr>
          <w:rFonts w:hint="eastAsia" w:ascii="宋体" w:cs="宋体"/>
          <w:color w:val="000000"/>
          <w:sz w:val="24"/>
          <w:highlight w:val="none"/>
          <w:lang w:bidi="ar-SA"/>
        </w:rPr>
      </w:pPr>
      <w:r>
        <w:rPr>
          <w:rFonts w:hint="eastAsia" w:ascii="宋体" w:cs="宋体"/>
          <w:color w:val="000000"/>
          <w:sz w:val="24"/>
          <w:highlight w:val="none"/>
          <w:lang w:bidi="ar-SA"/>
        </w:rPr>
        <w:t>对不同文字文本投标文件的解释发生异议的，以中文文本为准。</w:t>
      </w:r>
    </w:p>
    <w:p>
      <w:pPr>
        <w:pStyle w:val="7"/>
        <w:spacing w:before="0" w:after="0" w:line="240" w:lineRule="atLeast"/>
        <w:rPr>
          <w:rFonts w:hint="eastAsia" w:hAnsi="宋体" w:cs="宋体"/>
          <w:color w:val="000000"/>
          <w:highlight w:val="none"/>
          <w:u w:val="none"/>
        </w:rPr>
      </w:pPr>
      <w:bookmarkStart w:id="147" w:name="_Toc515647782"/>
      <w:bookmarkStart w:id="148" w:name="_Toc9469"/>
      <w:bookmarkStart w:id="149" w:name="_Toc6364"/>
      <w:bookmarkStart w:id="150" w:name="_Toc18529"/>
      <w:r>
        <w:rPr>
          <w:rFonts w:hint="eastAsia" w:hAnsi="宋体" w:cs="宋体"/>
          <w:color w:val="000000"/>
          <w:highlight w:val="none"/>
          <w:u w:val="none"/>
        </w:rPr>
        <w:t>21.投标偏离</w:t>
      </w:r>
      <w:bookmarkEnd w:id="147"/>
      <w:bookmarkEnd w:id="148"/>
      <w:bookmarkEnd w:id="149"/>
      <w:bookmarkEnd w:id="150"/>
    </w:p>
    <w:p>
      <w:pPr>
        <w:spacing w:line="240" w:lineRule="atLeast"/>
        <w:ind w:left="847" w:leftChars="99" w:hanging="640" w:hangingChars="267"/>
        <w:rPr>
          <w:rFonts w:hint="eastAsia" w:ascii="宋体" w:hAnsi="宋体" w:cs="宋体"/>
          <w:color w:val="000000"/>
          <w:sz w:val="24"/>
          <w:highlight w:val="none"/>
        </w:rPr>
      </w:pPr>
      <w:r>
        <w:rPr>
          <w:rFonts w:hint="eastAsia" w:ascii="宋体" w:hAnsi="宋体" w:cs="宋体"/>
          <w:color w:val="000000"/>
          <w:sz w:val="24"/>
          <w:highlight w:val="none"/>
        </w:rPr>
        <w:t xml:space="preserve">     评标委员会可以接受投标文件中不构成实质性偏离的不正规或不一致。</w:t>
      </w:r>
    </w:p>
    <w:p>
      <w:pPr>
        <w:pStyle w:val="7"/>
        <w:spacing w:before="0" w:after="0" w:line="240" w:lineRule="atLeast"/>
        <w:rPr>
          <w:rFonts w:hint="eastAsia" w:hAnsi="宋体" w:cs="宋体"/>
          <w:color w:val="000000"/>
          <w:highlight w:val="none"/>
          <w:u w:val="none"/>
        </w:rPr>
      </w:pPr>
      <w:bookmarkStart w:id="151" w:name="_Toc515647783"/>
      <w:bookmarkStart w:id="152" w:name="_Toc6092"/>
      <w:bookmarkStart w:id="153" w:name="_Toc23936"/>
      <w:bookmarkStart w:id="154" w:name="_Toc4950"/>
      <w:r>
        <w:rPr>
          <w:rFonts w:hint="eastAsia" w:hAnsi="宋体" w:cs="宋体"/>
          <w:color w:val="000000"/>
          <w:highlight w:val="none"/>
          <w:u w:val="none"/>
        </w:rPr>
        <w:t>22.投标</w:t>
      </w:r>
      <w:bookmarkEnd w:id="151"/>
      <w:r>
        <w:rPr>
          <w:rFonts w:hint="eastAsia" w:hAnsi="宋体" w:cs="宋体"/>
          <w:color w:val="000000"/>
          <w:highlight w:val="none"/>
          <w:u w:val="none"/>
        </w:rPr>
        <w:t>无效</w:t>
      </w:r>
      <w:bookmarkEnd w:id="152"/>
      <w:bookmarkEnd w:id="153"/>
      <w:bookmarkEnd w:id="154"/>
    </w:p>
    <w:p>
      <w:pPr>
        <w:spacing w:line="240" w:lineRule="atLeast"/>
        <w:ind w:left="852" w:leftChars="-23" w:hanging="900" w:hangingChars="375"/>
        <w:rPr>
          <w:rFonts w:hint="eastAsia" w:ascii="宋体" w:hAnsi="宋体" w:cs="宋体"/>
          <w:color w:val="000000"/>
          <w:sz w:val="24"/>
          <w:highlight w:val="none"/>
        </w:rPr>
      </w:pPr>
      <w:r>
        <w:rPr>
          <w:rFonts w:hint="eastAsia" w:ascii="宋体" w:hAnsi="宋体" w:cs="宋体"/>
          <w:color w:val="000000"/>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。投标人不得通过修正或撤销不符合要求的偏离，从而使其投标成为实质上响应的投标。</w:t>
      </w:r>
    </w:p>
    <w:p>
      <w:pPr>
        <w:spacing w:line="240" w:lineRule="atLeast"/>
        <w:ind w:left="791" w:leftChars="377"/>
        <w:rPr>
          <w:rFonts w:hint="eastAsia" w:ascii="宋体" w:hAnsi="宋体" w:cs="宋体"/>
          <w:color w:val="000000"/>
          <w:sz w:val="24"/>
          <w:highlight w:val="none"/>
        </w:rPr>
      </w:pPr>
      <w:r>
        <w:rPr>
          <w:rFonts w:hint="eastAsia" w:ascii="宋体" w:hAnsi="宋体" w:cs="宋体"/>
          <w:color w:val="000000"/>
          <w:sz w:val="24"/>
          <w:highlight w:val="none"/>
        </w:rPr>
        <w:t>评标委员会决定投标的响应性只根据招标文件要求、投标文件内容及财政主管部门指定相关信息发布媒体。</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22.2</w:t>
      </w:r>
      <w:r>
        <w:rPr>
          <w:rFonts w:hint="eastAsia" w:ascii="宋体" w:hAnsi="宋体" w:cs="宋体"/>
          <w:color w:val="000000"/>
          <w:sz w:val="24"/>
          <w:highlight w:val="none"/>
        </w:rPr>
        <w:tab/>
      </w:r>
      <w:r>
        <w:rPr>
          <w:rFonts w:hint="eastAsia" w:ascii="宋体" w:hAnsi="宋体" w:cs="宋体"/>
          <w:color w:val="000000"/>
          <w:sz w:val="24"/>
          <w:highlight w:val="none"/>
        </w:rPr>
        <w:t>如发现下列情况之一的，其投标将被认定为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未按招标文件规定的形式和金额提交投标保证金的；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未按照招标文件规定要求签署、盖章的；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未满足招标文件中技术条款的实质性要求；</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与其他投标人串通投标，或者与招标人串通投标；</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属于招标文件规定的其他投标无效情形；</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评标委员会认为投标人的报价明显低于其他通过符合性检查投标人的报价，有可能影响履约的，且投标人未按照规定证明其报价合理性的；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投标文件含有采购人不能接受的附加条件的；</w:t>
      </w:r>
    </w:p>
    <w:p>
      <w:pPr>
        <w:numPr>
          <w:ilvl w:val="0"/>
          <w:numId w:val="5"/>
        </w:numPr>
        <w:tabs>
          <w:tab w:val="left" w:pos="0"/>
        </w:tabs>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不符合法规和招标文件中规定的其他实质性要求的。</w:t>
      </w:r>
    </w:p>
    <w:p>
      <w:pPr>
        <w:spacing w:line="240" w:lineRule="atLeast"/>
        <w:rPr>
          <w:rFonts w:hint="eastAsia" w:ascii="宋体" w:hAnsi="宋体" w:cs="宋体"/>
          <w:b/>
          <w:bCs/>
          <w:color w:val="000000"/>
          <w:sz w:val="24"/>
          <w:highlight w:val="none"/>
        </w:rPr>
      </w:pPr>
      <w:bookmarkStart w:id="155" w:name="_Toc8521"/>
      <w:bookmarkStart w:id="156" w:name="_Toc515647784"/>
      <w:bookmarkStart w:id="157" w:name="_Toc13652"/>
      <w:bookmarkStart w:id="158" w:name="_Toc22941"/>
      <w:r>
        <w:rPr>
          <w:rFonts w:hint="eastAsia" w:ascii="宋体" w:hAnsi="宋体" w:cs="宋体"/>
          <w:b/>
          <w:bCs/>
          <w:color w:val="000000"/>
          <w:sz w:val="24"/>
          <w:highlight w:val="none"/>
        </w:rPr>
        <w:t>23.</w:t>
      </w:r>
      <w:bookmarkEnd w:id="145"/>
      <w:r>
        <w:rPr>
          <w:rFonts w:hint="eastAsia" w:ascii="宋体" w:hAnsi="宋体" w:cs="宋体"/>
          <w:b/>
          <w:bCs/>
          <w:color w:val="000000"/>
          <w:sz w:val="24"/>
          <w:highlight w:val="none"/>
        </w:rPr>
        <w:t>比较与评价</w:t>
      </w:r>
      <w:bookmarkEnd w:id="155"/>
      <w:bookmarkEnd w:id="156"/>
      <w:bookmarkEnd w:id="157"/>
      <w:bookmarkEnd w:id="15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23.1</w:t>
      </w:r>
      <w:r>
        <w:rPr>
          <w:rFonts w:hint="eastAsia" w:ascii="宋体" w:hAnsi="宋体" w:cs="宋体"/>
          <w:color w:val="000000"/>
          <w:sz w:val="24"/>
          <w:highlight w:val="none"/>
        </w:rPr>
        <w:tab/>
      </w:r>
      <w:r>
        <w:rPr>
          <w:rFonts w:hint="eastAsia" w:ascii="宋体" w:hAnsi="宋体" w:cs="宋体"/>
          <w:color w:val="000000"/>
          <w:sz w:val="24"/>
          <w:highlight w:val="none"/>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宋体" w:hAnsi="宋体" w:cs="宋体"/>
          <w:b/>
          <w:bCs/>
          <w:color w:val="000000"/>
          <w:sz w:val="24"/>
          <w:highlight w:val="none"/>
        </w:rPr>
      </w:pPr>
      <w:r>
        <w:rPr>
          <w:rFonts w:hint="eastAsia" w:ascii="宋体" w:hAnsi="宋体" w:cs="宋体"/>
          <w:color w:val="000000"/>
          <w:sz w:val="24"/>
          <w:highlight w:val="none"/>
        </w:rPr>
        <w:t xml:space="preserve">23.2  </w:t>
      </w:r>
      <w:r>
        <w:rPr>
          <w:rFonts w:hint="eastAsia" w:ascii="宋体" w:hAnsi="宋体" w:cs="宋体"/>
          <w:color w:val="000000"/>
          <w:sz w:val="24"/>
          <w:highlight w:val="none"/>
        </w:rPr>
        <w:tab/>
      </w:r>
      <w:r>
        <w:rPr>
          <w:rFonts w:hint="eastAsia" w:ascii="宋体" w:hAnsi="宋体" w:cs="宋体"/>
          <w:color w:val="000000"/>
          <w:sz w:val="24"/>
          <w:highlight w:val="none"/>
        </w:rPr>
        <w:t>评标严格按照招标文件的要求和条件进行。根据实际情况，在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中规定采用下列（2）评标方法，详细评标标准见招标文件</w:t>
      </w:r>
      <w:r>
        <w:rPr>
          <w:rFonts w:hint="eastAsia" w:ascii="宋体" w:hAnsi="宋体" w:cs="宋体"/>
          <w:b/>
          <w:bCs/>
          <w:color w:val="000000"/>
          <w:sz w:val="24"/>
          <w:highlight w:val="none"/>
        </w:rPr>
        <w:t>第六章：</w:t>
      </w:r>
    </w:p>
    <w:p>
      <w:pPr>
        <w:spacing w:line="240" w:lineRule="atLeast"/>
        <w:ind w:left="898" w:leftChars="342" w:hanging="180" w:hangingChars="75"/>
        <w:rPr>
          <w:rFonts w:hint="eastAsia" w:ascii="宋体" w:hAnsi="宋体" w:cs="宋体"/>
          <w:color w:val="000000"/>
          <w:sz w:val="24"/>
          <w:highlight w:val="none"/>
        </w:rPr>
      </w:pPr>
      <w:r>
        <w:rPr>
          <w:rFonts w:hint="eastAsia" w:ascii="宋体" w:hAnsi="宋体" w:cs="宋体"/>
          <w:color w:val="000000"/>
          <w:sz w:val="24"/>
          <w:highlight w:val="none"/>
        </w:rPr>
        <w:t>（1）最低评标价法，是指投标文件满足招标文件全部实质性要求，且投标报价最低的投标人为中标候选人的评标方法。</w:t>
      </w:r>
    </w:p>
    <w:p>
      <w:pPr>
        <w:spacing w:line="240" w:lineRule="atLeast"/>
        <w:ind w:left="898" w:leftChars="342" w:hanging="180" w:hangingChars="75"/>
        <w:rPr>
          <w:rFonts w:hint="eastAsia" w:ascii="宋体" w:hAnsi="宋体" w:cs="宋体"/>
          <w:color w:val="000000"/>
          <w:sz w:val="24"/>
          <w:highlight w:val="none"/>
        </w:rPr>
      </w:pPr>
      <w:r>
        <w:rPr>
          <w:rFonts w:hint="eastAsia" w:ascii="宋体" w:hAnsi="宋体" w:cs="宋体"/>
          <w:color w:val="000000"/>
          <w:sz w:val="24"/>
          <w:highlight w:val="none"/>
        </w:rPr>
        <w:t>（2） 综合评分法，是指投标文件满足招标文件全部实质性要求，且按照评审因素的量化指标评审得分最高的投标人为中标候选人的评标方法。</w:t>
      </w:r>
    </w:p>
    <w:p>
      <w:pPr>
        <w:pStyle w:val="9"/>
        <w:keepNext w:val="0"/>
        <w:keepLines w:val="0"/>
        <w:pageBreakBefore w:val="0"/>
        <w:widowControl w:val="0"/>
        <w:kinsoku/>
        <w:wordWrap/>
        <w:overflowPunct/>
        <w:topLinePunct w:val="0"/>
        <w:autoSpaceDE w:val="0"/>
        <w:autoSpaceDN w:val="0"/>
        <w:bidi w:val="0"/>
        <w:adjustRightInd w:val="0"/>
        <w:snapToGrid/>
        <w:ind w:left="660" w:leftChars="0" w:hanging="660" w:hangingChars="275"/>
        <w:textAlignment w:val="auto"/>
        <w:rPr>
          <w:rFonts w:hint="eastAsia"/>
          <w:color w:val="000000"/>
          <w:highlight w:val="none"/>
        </w:rPr>
      </w:pPr>
      <w:r>
        <w:rPr>
          <w:rFonts w:hint="eastAsia" w:ascii="宋体" w:hAnsi="宋体" w:cs="宋体"/>
          <w:color w:val="000000"/>
          <w:sz w:val="24"/>
          <w:highlight w:val="none"/>
        </w:rPr>
        <w:t>23.</w:t>
      </w:r>
      <w:r>
        <w:rPr>
          <w:rFonts w:hint="eastAsia" w:ascii="宋体" w:hAnsi="宋体" w:cs="宋体"/>
          <w:color w:val="000000"/>
          <w:sz w:val="24"/>
          <w:highlight w:val="none"/>
          <w:lang w:val="en-US" w:eastAsia="zh-CN"/>
        </w:rPr>
        <w:t xml:space="preserve">3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pStyle w:val="7"/>
        <w:spacing w:before="0" w:after="0" w:line="240" w:lineRule="atLeast"/>
        <w:rPr>
          <w:rFonts w:hint="eastAsia" w:hAnsi="宋体" w:cs="宋体"/>
          <w:color w:val="000000"/>
          <w:highlight w:val="none"/>
          <w:u w:val="none"/>
        </w:rPr>
      </w:pPr>
      <w:bookmarkStart w:id="159" w:name="_Toc520356168"/>
      <w:bookmarkStart w:id="160" w:name="_Toc9378"/>
      <w:bookmarkStart w:id="161" w:name="_Toc31728"/>
      <w:bookmarkStart w:id="162" w:name="_Toc515647785"/>
      <w:bookmarkStart w:id="163" w:name="_Toc20227"/>
      <w:r>
        <w:rPr>
          <w:rFonts w:hint="eastAsia" w:hAnsi="宋体" w:cs="宋体"/>
          <w:color w:val="000000"/>
          <w:highlight w:val="none"/>
          <w:u w:val="none"/>
        </w:rPr>
        <w:t>24</w:t>
      </w:r>
      <w:bookmarkEnd w:id="159"/>
      <w:r>
        <w:rPr>
          <w:rFonts w:hint="eastAsia" w:hAnsi="宋体" w:cs="宋体"/>
          <w:color w:val="000000"/>
          <w:highlight w:val="none"/>
          <w:u w:val="none"/>
        </w:rPr>
        <w:t>.废标</w:t>
      </w:r>
      <w:bookmarkEnd w:id="160"/>
      <w:bookmarkEnd w:id="161"/>
      <w:bookmarkEnd w:id="162"/>
      <w:bookmarkEnd w:id="163"/>
    </w:p>
    <w:p>
      <w:pPr>
        <w:spacing w:line="240" w:lineRule="atLeast"/>
        <w:ind w:left="897" w:leftChars="399" w:hanging="60" w:hangingChars="25"/>
        <w:rPr>
          <w:rFonts w:hint="eastAsia" w:ascii="宋体" w:hAnsi="宋体" w:cs="宋体"/>
          <w:color w:val="000000"/>
          <w:sz w:val="24"/>
          <w:highlight w:val="none"/>
        </w:rPr>
      </w:pPr>
      <w:r>
        <w:rPr>
          <w:rFonts w:hint="eastAsia" w:ascii="宋体" w:hAnsi="宋体" w:cs="宋体"/>
          <w:color w:val="000000"/>
          <w:sz w:val="24"/>
          <w:highlight w:val="none"/>
        </w:rPr>
        <w:t xml:space="preserve">出现下列情形之一，将导致项目废标： </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（1）符合专业条件的供应商或者对招标文件做实质性响应的供应商不足三家；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（2）出现影响采购公正的违法、违规行为的；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（3）投标人的报价均超过了采购预算，采购人不能支付的；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 xml:space="preserve">（4）因重大变故，采购任务取消的。   </w:t>
      </w:r>
    </w:p>
    <w:p>
      <w:pPr>
        <w:pStyle w:val="7"/>
        <w:spacing w:before="0" w:after="0" w:line="240" w:lineRule="atLeast"/>
        <w:rPr>
          <w:rFonts w:hint="eastAsia" w:hAnsi="宋体" w:cs="宋体"/>
          <w:color w:val="000000"/>
          <w:highlight w:val="none"/>
          <w:u w:val="none"/>
        </w:rPr>
      </w:pPr>
      <w:bookmarkStart w:id="164" w:name="_Toc31289"/>
      <w:bookmarkStart w:id="165" w:name="_Toc11175"/>
      <w:bookmarkStart w:id="166" w:name="_Toc24972"/>
      <w:bookmarkStart w:id="167" w:name="_Toc515647786"/>
      <w:bookmarkStart w:id="168" w:name="_Toc520356169"/>
      <w:r>
        <w:rPr>
          <w:rFonts w:hint="eastAsia" w:hAnsi="宋体" w:cs="宋体"/>
          <w:color w:val="000000"/>
          <w:highlight w:val="none"/>
          <w:u w:val="none"/>
        </w:rPr>
        <w:t>25.保密原则</w:t>
      </w:r>
      <w:bookmarkEnd w:id="164"/>
      <w:bookmarkEnd w:id="165"/>
      <w:bookmarkEnd w:id="166"/>
      <w:bookmarkEnd w:id="16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25.1</w:t>
      </w:r>
      <w:r>
        <w:rPr>
          <w:rFonts w:hint="eastAsia" w:ascii="宋体" w:hAnsi="宋体" w:cs="宋体"/>
          <w:color w:val="000000"/>
          <w:sz w:val="24"/>
          <w:highlight w:val="none"/>
        </w:rPr>
        <w:tab/>
      </w:r>
      <w:r>
        <w:rPr>
          <w:rFonts w:hint="eastAsia" w:ascii="宋体" w:hAnsi="宋体" w:cs="宋体"/>
          <w:color w:val="000000"/>
          <w:sz w:val="24"/>
          <w:highlight w:val="none"/>
        </w:rPr>
        <w:t>评标将在严格保密的情况下进行。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25.2</w:t>
      </w:r>
      <w:r>
        <w:rPr>
          <w:rFonts w:hint="eastAsia" w:ascii="宋体" w:hAnsi="宋体" w:cs="宋体"/>
          <w:color w:val="000000"/>
          <w:sz w:val="24"/>
          <w:highlight w:val="none"/>
        </w:rPr>
        <w:tab/>
      </w:r>
      <w:r>
        <w:rPr>
          <w:rFonts w:hint="eastAsia" w:ascii="宋体" w:hAnsi="宋体" w:cs="宋体"/>
          <w:color w:val="000000"/>
          <w:sz w:val="24"/>
          <w:highlight w:val="none"/>
        </w:rPr>
        <w:t>政府采购评审专家应当遵守评审工作纪律，不得泄露评审文件、评审情况和评审中获悉的商业秘密。</w:t>
      </w:r>
    </w:p>
    <w:p>
      <w:pPr>
        <w:pStyle w:val="6"/>
        <w:spacing w:before="0" w:line="240" w:lineRule="atLeast"/>
        <w:ind w:left="1079" w:leftChars="257" w:hanging="540"/>
        <w:rPr>
          <w:rFonts w:hint="eastAsia" w:hAnsi="宋体" w:cs="宋体"/>
          <w:color w:val="000000"/>
          <w:highlight w:val="none"/>
        </w:rPr>
      </w:pPr>
      <w:bookmarkStart w:id="169" w:name="_Toc515647787"/>
      <w:bookmarkStart w:id="170" w:name="_Toc216582810"/>
      <w:bookmarkStart w:id="171" w:name="_Toc12143"/>
      <w:bookmarkStart w:id="172" w:name="_Toc23904"/>
      <w:bookmarkStart w:id="173" w:name="_Toc2153"/>
      <w:r>
        <w:rPr>
          <w:rFonts w:hint="eastAsia" w:ascii="宋体" w:hAnsi="宋体" w:eastAsia="宋体" w:cs="宋体"/>
          <w:color w:val="000000"/>
          <w:sz w:val="24"/>
          <w:highlight w:val="none"/>
        </w:rPr>
        <w:t xml:space="preserve">六   </w:t>
      </w:r>
      <w:bookmarkEnd w:id="168"/>
      <w:r>
        <w:rPr>
          <w:rFonts w:hint="eastAsia" w:ascii="宋体" w:hAnsi="宋体" w:eastAsia="宋体" w:cs="宋体"/>
          <w:color w:val="000000"/>
          <w:sz w:val="24"/>
          <w:highlight w:val="none"/>
        </w:rPr>
        <w:t>确定中标</w:t>
      </w:r>
      <w:bookmarkEnd w:id="169"/>
      <w:bookmarkEnd w:id="170"/>
      <w:bookmarkEnd w:id="171"/>
      <w:bookmarkEnd w:id="172"/>
      <w:bookmarkEnd w:id="173"/>
    </w:p>
    <w:p>
      <w:pPr>
        <w:pStyle w:val="7"/>
        <w:spacing w:before="0" w:after="0" w:line="240" w:lineRule="atLeast"/>
        <w:rPr>
          <w:rFonts w:hint="eastAsia" w:hAnsi="宋体" w:cs="宋体"/>
          <w:color w:val="000000"/>
          <w:highlight w:val="none"/>
          <w:u w:val="none"/>
        </w:rPr>
      </w:pPr>
      <w:bookmarkStart w:id="174" w:name="_Toc23762"/>
      <w:bookmarkStart w:id="175" w:name="_Toc515647788"/>
      <w:bookmarkStart w:id="176" w:name="_Toc28066"/>
      <w:bookmarkStart w:id="177" w:name="_Ref467307010"/>
      <w:bookmarkStart w:id="178" w:name="_Toc23617"/>
      <w:bookmarkStart w:id="179" w:name="_Toc520356170"/>
      <w:r>
        <w:rPr>
          <w:rFonts w:hint="eastAsia" w:hAnsi="宋体" w:cs="宋体"/>
          <w:color w:val="000000"/>
          <w:highlight w:val="none"/>
          <w:u w:val="none"/>
        </w:rPr>
        <w:t>26.中标候选人的确定原则及标准</w:t>
      </w:r>
      <w:bookmarkEnd w:id="174"/>
      <w:bookmarkEnd w:id="175"/>
      <w:bookmarkEnd w:id="176"/>
      <w:bookmarkEnd w:id="177"/>
      <w:bookmarkEnd w:id="178"/>
      <w:bookmarkEnd w:id="179"/>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除第28条规定外，对实质上响应招标文件的投标人按下列</w:t>
      </w:r>
      <w:r>
        <w:rPr>
          <w:rFonts w:hint="eastAsia" w:ascii="宋体" w:hAnsi="宋体" w:cs="宋体"/>
          <w:color w:val="000000"/>
          <w:sz w:val="24"/>
          <w:highlight w:val="none"/>
          <w:lang w:val="en-US" w:eastAsia="zh-CN"/>
        </w:rPr>
        <w:t>第（2）种</w:t>
      </w:r>
      <w:r>
        <w:rPr>
          <w:rFonts w:hint="eastAsia" w:ascii="宋体" w:hAnsi="宋体" w:cs="宋体"/>
          <w:color w:val="000000"/>
          <w:sz w:val="24"/>
          <w:highlight w:val="none"/>
        </w:rPr>
        <w:t>方法进行排序，确定投标候选人：</w:t>
      </w:r>
    </w:p>
    <w:p>
      <w:pPr>
        <w:spacing w:line="240" w:lineRule="atLeast"/>
        <w:ind w:left="901"/>
        <w:rPr>
          <w:rFonts w:hint="eastAsia" w:ascii="宋体" w:hAnsi="宋体" w:cs="宋体"/>
          <w:color w:val="000000"/>
          <w:sz w:val="24"/>
          <w:highlight w:val="none"/>
        </w:rPr>
      </w:pPr>
      <w:bookmarkStart w:id="180" w:name="_Toc520356171"/>
      <w:bookmarkStart w:id="181" w:name="_Toc9653"/>
      <w:bookmarkStart w:id="182" w:name="_Toc23951"/>
      <w:bookmarkStart w:id="183" w:name="_Toc19950"/>
      <w:bookmarkStart w:id="184" w:name="_Toc515647789"/>
      <w:r>
        <w:rPr>
          <w:rFonts w:hint="eastAsia" w:ascii="宋体" w:hAnsi="宋体" w:cs="宋体"/>
          <w:color w:val="000000"/>
          <w:sz w:val="24"/>
          <w:highlight w:val="none"/>
        </w:rPr>
        <w:t>（1）最低评标价法，是指投标文件满足招标文件全部实质性要求，且投标报价最低的投标人为中标候选人的评标方法。</w:t>
      </w:r>
    </w:p>
    <w:p>
      <w:pPr>
        <w:spacing w:line="240" w:lineRule="atLeast"/>
        <w:ind w:left="901"/>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rPr>
        <w:t>（2）综合评分法，是指投标文件满足招标文件全部实质性要求，且按照评审因素的量化指标评审得分最高的投标人为中标候选人的评标方法。</w:t>
      </w:r>
    </w:p>
    <w:p>
      <w:pPr>
        <w:pStyle w:val="7"/>
        <w:tabs>
          <w:tab w:val="left" w:pos="900"/>
        </w:tabs>
        <w:spacing w:before="0" w:after="0" w:line="240" w:lineRule="atLeast"/>
        <w:rPr>
          <w:rFonts w:hint="eastAsia" w:hAnsi="宋体" w:cs="宋体"/>
          <w:color w:val="000000"/>
          <w:highlight w:val="none"/>
          <w:u w:val="none"/>
        </w:rPr>
      </w:pPr>
      <w:r>
        <w:rPr>
          <w:rFonts w:hint="eastAsia" w:hAnsi="宋体" w:cs="宋体"/>
          <w:color w:val="000000"/>
          <w:highlight w:val="none"/>
          <w:u w:val="none"/>
        </w:rPr>
        <w:t>27</w:t>
      </w:r>
      <w:bookmarkEnd w:id="180"/>
      <w:r>
        <w:rPr>
          <w:rFonts w:hint="eastAsia" w:hAnsi="宋体" w:cs="宋体"/>
          <w:color w:val="000000"/>
          <w:highlight w:val="none"/>
          <w:u w:val="none"/>
        </w:rPr>
        <w:t>.确定中标候选人和中标人</w:t>
      </w:r>
      <w:bookmarkEnd w:id="181"/>
      <w:bookmarkEnd w:id="182"/>
      <w:bookmarkEnd w:id="183"/>
      <w:bookmarkEnd w:id="18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评标委员会将根据评标标准，按</w:t>
      </w:r>
      <w:r>
        <w:rPr>
          <w:rFonts w:hint="eastAsia" w:ascii="宋体" w:hAnsi="宋体" w:cs="宋体"/>
          <w:color w:val="000000"/>
          <w:sz w:val="24"/>
          <w:highlight w:val="none"/>
          <w:u w:val="single"/>
        </w:rPr>
        <w:t>投标人须知资料表中</w:t>
      </w:r>
      <w:r>
        <w:rPr>
          <w:rFonts w:hint="eastAsia" w:ascii="宋体" w:hAnsi="宋体" w:cs="宋体"/>
          <w:color w:val="000000"/>
          <w:sz w:val="24"/>
          <w:highlight w:val="none"/>
        </w:rPr>
        <w:t>规定数量推荐中标候选人；或根据采购人的委托，直接确定中标人。</w:t>
      </w:r>
    </w:p>
    <w:p>
      <w:pPr>
        <w:pStyle w:val="7"/>
        <w:tabs>
          <w:tab w:val="left" w:pos="900"/>
        </w:tabs>
        <w:spacing w:before="0" w:after="0" w:line="240" w:lineRule="atLeast"/>
        <w:rPr>
          <w:rFonts w:hint="eastAsia" w:hAnsi="宋体" w:cs="宋体"/>
          <w:color w:val="000000"/>
          <w:highlight w:val="none"/>
          <w:u w:val="none"/>
        </w:rPr>
      </w:pPr>
      <w:bookmarkStart w:id="185" w:name="_Toc520356173"/>
      <w:bookmarkStart w:id="186" w:name="_Ref467306874"/>
      <w:bookmarkStart w:id="187" w:name="_Toc28562"/>
      <w:bookmarkStart w:id="188" w:name="_Toc8389"/>
      <w:bookmarkStart w:id="189" w:name="_Toc13782"/>
      <w:bookmarkStart w:id="190" w:name="_Toc515647790"/>
      <w:r>
        <w:rPr>
          <w:rFonts w:hint="eastAsia" w:hAnsi="宋体" w:cs="宋体"/>
          <w:color w:val="000000"/>
          <w:highlight w:val="none"/>
          <w:u w:val="none"/>
        </w:rPr>
        <w:t>28.</w:t>
      </w:r>
      <w:bookmarkEnd w:id="185"/>
      <w:bookmarkEnd w:id="186"/>
      <w:r>
        <w:rPr>
          <w:rFonts w:hint="eastAsia" w:hAnsi="宋体" w:cs="宋体"/>
          <w:color w:val="000000"/>
          <w:highlight w:val="none"/>
          <w:u w:val="none"/>
        </w:rPr>
        <w:t>采购任务取消</w:t>
      </w:r>
      <w:bookmarkEnd w:id="187"/>
      <w:bookmarkEnd w:id="188"/>
      <w:bookmarkEnd w:id="189"/>
      <w:bookmarkEnd w:id="190"/>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因重大变故采购任务取消时，采购人有权拒绝任何投标人中标，且对受影响的投标人不承担任何责任。</w:t>
      </w:r>
      <w:bookmarkStart w:id="191" w:name="_Toc520356174"/>
    </w:p>
    <w:p>
      <w:pPr>
        <w:pStyle w:val="7"/>
        <w:spacing w:before="0" w:after="0" w:line="240" w:lineRule="atLeast"/>
        <w:rPr>
          <w:rFonts w:hint="eastAsia" w:hAnsi="宋体" w:cs="宋体"/>
          <w:color w:val="000000"/>
          <w:highlight w:val="none"/>
          <w:u w:val="none"/>
        </w:rPr>
      </w:pPr>
      <w:bookmarkStart w:id="192" w:name="_Toc30170"/>
      <w:bookmarkStart w:id="193" w:name="_Toc31142"/>
      <w:bookmarkStart w:id="194" w:name="_Toc515647791"/>
      <w:bookmarkStart w:id="195" w:name="_Toc31099"/>
      <w:r>
        <w:rPr>
          <w:rFonts w:hint="eastAsia" w:hAnsi="宋体" w:cs="宋体"/>
          <w:color w:val="000000"/>
          <w:highlight w:val="none"/>
          <w:u w:val="none"/>
        </w:rPr>
        <w:t>29.中标通知书</w:t>
      </w:r>
      <w:bookmarkEnd w:id="191"/>
      <w:r>
        <w:rPr>
          <w:rFonts w:hint="eastAsia" w:hAnsi="宋体" w:cs="宋体"/>
          <w:color w:val="000000"/>
          <w:highlight w:val="none"/>
          <w:u w:val="none"/>
        </w:rPr>
        <w:t>和招标结果通知书</w:t>
      </w:r>
      <w:bookmarkEnd w:id="192"/>
      <w:bookmarkEnd w:id="193"/>
      <w:bookmarkEnd w:id="194"/>
      <w:bookmarkEnd w:id="195"/>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29.1</w:t>
      </w:r>
      <w:r>
        <w:rPr>
          <w:rFonts w:hint="eastAsia" w:ascii="宋体" w:hAnsi="宋体" w:cs="宋体"/>
          <w:color w:val="000000"/>
          <w:sz w:val="24"/>
          <w:highlight w:val="none"/>
        </w:rPr>
        <w:tab/>
      </w:r>
      <w:r>
        <w:rPr>
          <w:rFonts w:hint="eastAsia" w:ascii="宋体" w:hAnsi="宋体" w:cs="宋体"/>
          <w:color w:val="000000"/>
          <w:sz w:val="24"/>
          <w:highlight w:val="none"/>
        </w:rPr>
        <w:t>在投标有效期内，中标人确定后，采购人或者采购代理机构发布中标公告，同时以书面形式向中标人发出中标通知书。</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29.2</w:t>
      </w:r>
      <w:r>
        <w:rPr>
          <w:rFonts w:hint="eastAsia" w:ascii="宋体" w:hAnsi="宋体" w:cs="宋体"/>
          <w:color w:val="000000"/>
          <w:sz w:val="24"/>
          <w:highlight w:val="none"/>
        </w:rPr>
        <w:tab/>
      </w:r>
      <w:r>
        <w:rPr>
          <w:rFonts w:hint="eastAsia" w:ascii="宋体" w:hAnsi="宋体" w:cs="宋体"/>
          <w:color w:val="000000"/>
          <w:sz w:val="24"/>
          <w:highlight w:val="none"/>
        </w:rPr>
        <w:t>中标通知书是合同的组成部分。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29.3    招标结果通知书和中标通知书同时发出。招标结果通知书中将告知未通过资格审查的投标人未通过的原因；采用综合评分法评审的，还将告知未中标人本人的评审得分和排序。</w:t>
      </w:r>
    </w:p>
    <w:p>
      <w:pPr>
        <w:pStyle w:val="7"/>
        <w:spacing w:before="0" w:after="0" w:line="240" w:lineRule="atLeast"/>
        <w:rPr>
          <w:rFonts w:hint="eastAsia" w:hAnsi="宋体" w:cs="宋体"/>
          <w:color w:val="000000"/>
          <w:highlight w:val="none"/>
          <w:u w:val="none"/>
        </w:rPr>
      </w:pPr>
      <w:bookmarkStart w:id="196" w:name="_Toc7779"/>
      <w:bookmarkStart w:id="197" w:name="_Toc790"/>
      <w:bookmarkStart w:id="198" w:name="_Ref467307204"/>
      <w:bookmarkStart w:id="199" w:name="_Ref467306978"/>
      <w:bookmarkStart w:id="200" w:name="_Ref467306377"/>
      <w:bookmarkStart w:id="201" w:name="_Toc515647792"/>
      <w:bookmarkStart w:id="202" w:name="_Ref467307062"/>
      <w:bookmarkStart w:id="203" w:name="_Toc14795"/>
      <w:bookmarkStart w:id="204" w:name="_Toc520356175"/>
      <w:r>
        <w:rPr>
          <w:rFonts w:hint="eastAsia" w:hAnsi="宋体" w:cs="宋体"/>
          <w:color w:val="000000"/>
          <w:highlight w:val="none"/>
          <w:u w:val="none"/>
        </w:rPr>
        <w:t>30.签订合同</w:t>
      </w:r>
      <w:bookmarkEnd w:id="196"/>
      <w:bookmarkEnd w:id="197"/>
      <w:bookmarkEnd w:id="198"/>
      <w:bookmarkEnd w:id="199"/>
      <w:bookmarkEnd w:id="200"/>
      <w:bookmarkEnd w:id="201"/>
      <w:bookmarkEnd w:id="202"/>
      <w:bookmarkEnd w:id="203"/>
      <w:bookmarkEnd w:id="20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30.1</w:t>
      </w:r>
      <w:r>
        <w:rPr>
          <w:rFonts w:hint="eastAsia" w:ascii="宋体" w:hAnsi="宋体" w:cs="宋体"/>
          <w:color w:val="000000"/>
          <w:sz w:val="24"/>
          <w:highlight w:val="none"/>
        </w:rPr>
        <w:tab/>
      </w:r>
      <w:r>
        <w:rPr>
          <w:rFonts w:hint="eastAsia" w:ascii="宋体" w:hAnsi="宋体" w:cs="宋体"/>
          <w:color w:val="000000"/>
          <w:sz w:val="24"/>
          <w:highlight w:val="none"/>
        </w:rPr>
        <w:t>中标人应当自发出中标通知书之日起7日内，与采购人签订合同。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30.2</w:t>
      </w:r>
      <w:r>
        <w:rPr>
          <w:rFonts w:hint="eastAsia" w:ascii="宋体" w:hAnsi="宋体" w:cs="宋体"/>
          <w:color w:val="000000"/>
          <w:sz w:val="24"/>
          <w:highlight w:val="none"/>
        </w:rPr>
        <w:tab/>
      </w:r>
      <w:bookmarkStart w:id="205" w:name="_Ref467306425"/>
      <w:bookmarkStart w:id="206" w:name="_Toc520356176"/>
      <w:bookmarkStart w:id="207" w:name="_Ref467307090"/>
      <w:r>
        <w:rPr>
          <w:rFonts w:hint="eastAsia" w:ascii="宋体" w:hAnsi="宋体" w:cs="宋体"/>
          <w:color w:val="000000"/>
          <w:sz w:val="24"/>
          <w:highlight w:val="none"/>
        </w:rPr>
        <w:t>招标文件、中标人的投标文件及其澄清文件等，均为签订合同的依据。</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30.4   当出现法规规定的</w:t>
      </w:r>
      <w:r>
        <w:rPr>
          <w:rFonts w:hint="eastAsia" w:ascii="宋体" w:hAnsi="宋体" w:cs="宋体"/>
          <w:b/>
          <w:color w:val="000000"/>
          <w:sz w:val="24"/>
          <w:highlight w:val="none"/>
        </w:rPr>
        <w:t>中标无效或中标结果无效</w:t>
      </w:r>
      <w:r>
        <w:rPr>
          <w:rFonts w:hint="eastAsia" w:ascii="宋体" w:hAnsi="宋体" w:cs="宋体"/>
          <w:color w:val="000000"/>
          <w:sz w:val="24"/>
          <w:highlight w:val="none"/>
        </w:rPr>
        <w:t>情形时，采购人可与排名下一位的中标候选人另行签订合同，或依法重新开展采购活动。</w:t>
      </w:r>
    </w:p>
    <w:p>
      <w:pPr>
        <w:pStyle w:val="7"/>
        <w:spacing w:before="0" w:after="0" w:line="240" w:lineRule="atLeast"/>
        <w:rPr>
          <w:rFonts w:hint="eastAsia" w:hAnsi="宋体" w:cs="宋体"/>
          <w:color w:val="000000"/>
          <w:highlight w:val="none"/>
          <w:u w:val="none"/>
        </w:rPr>
      </w:pPr>
      <w:bookmarkStart w:id="208" w:name="_Toc22555"/>
      <w:bookmarkStart w:id="209" w:name="_Toc7188"/>
      <w:bookmarkStart w:id="210" w:name="_Toc515647793"/>
      <w:bookmarkStart w:id="211" w:name="_Toc14080"/>
      <w:r>
        <w:rPr>
          <w:rFonts w:hint="eastAsia" w:hAnsi="宋体" w:cs="宋体"/>
          <w:color w:val="000000"/>
          <w:highlight w:val="none"/>
          <w:u w:val="none"/>
        </w:rPr>
        <w:t>31.履约保证金</w:t>
      </w:r>
      <w:bookmarkEnd w:id="205"/>
      <w:bookmarkEnd w:id="206"/>
      <w:bookmarkEnd w:id="207"/>
      <w:bookmarkEnd w:id="208"/>
      <w:bookmarkEnd w:id="209"/>
      <w:bookmarkEnd w:id="210"/>
      <w:bookmarkEnd w:id="211"/>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31.1</w:t>
      </w:r>
      <w:r>
        <w:rPr>
          <w:rFonts w:hint="eastAsia" w:ascii="宋体" w:hAnsi="宋体" w:cs="宋体"/>
          <w:color w:val="000000"/>
          <w:sz w:val="24"/>
          <w:highlight w:val="none"/>
        </w:rPr>
        <w:tab/>
      </w:r>
      <w:r>
        <w:rPr>
          <w:rFonts w:hint="eastAsia" w:ascii="宋体" w:hAnsi="宋体" w:cs="宋体"/>
          <w:color w:val="000000"/>
          <w:sz w:val="24"/>
          <w:highlight w:val="none"/>
        </w:rPr>
        <w:t>中标人应按照</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规定向采购人缴纳履约保证金（如采用保函形式，格式见本章附件1）。</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31.2</w:t>
      </w:r>
      <w:r>
        <w:rPr>
          <w:rFonts w:hint="eastAsia" w:ascii="宋体" w:hAnsi="宋体" w:cs="宋体"/>
          <w:color w:val="000000"/>
          <w:sz w:val="24"/>
          <w:highlight w:val="none"/>
        </w:rPr>
        <w:tab/>
      </w:r>
      <w:r>
        <w:rPr>
          <w:rFonts w:hint="eastAsia" w:ascii="宋体" w:hAnsi="宋体" w:cs="宋体"/>
          <w:color w:val="000000"/>
          <w:sz w:val="24"/>
          <w:highlight w:val="none"/>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7"/>
        <w:spacing w:before="0" w:after="0" w:line="240" w:lineRule="atLeast"/>
        <w:rPr>
          <w:rFonts w:hint="eastAsia" w:hAnsi="宋体" w:cs="宋体"/>
          <w:color w:val="000000"/>
          <w:highlight w:val="none"/>
          <w:u w:val="none"/>
        </w:rPr>
      </w:pPr>
      <w:bookmarkStart w:id="212" w:name="_Toc515647794"/>
      <w:bookmarkStart w:id="213" w:name="_Toc3090"/>
      <w:bookmarkStart w:id="214" w:name="_Toc31936"/>
      <w:bookmarkStart w:id="215" w:name="_Toc29408"/>
      <w:r>
        <w:rPr>
          <w:rFonts w:hint="eastAsia" w:hAnsi="宋体" w:cs="宋体"/>
          <w:color w:val="000000"/>
          <w:highlight w:val="none"/>
          <w:u w:val="none"/>
        </w:rPr>
        <w:t>32.中标服务费</w:t>
      </w:r>
      <w:bookmarkEnd w:id="212"/>
      <w:bookmarkEnd w:id="213"/>
      <w:bookmarkEnd w:id="214"/>
      <w:bookmarkEnd w:id="215"/>
    </w:p>
    <w:p>
      <w:pPr>
        <w:spacing w:line="240" w:lineRule="atLeast"/>
        <w:ind w:left="840" w:leftChars="200" w:hanging="420" w:hangingChars="175"/>
        <w:rPr>
          <w:rFonts w:hint="eastAsia" w:ascii="宋体" w:hAnsi="宋体" w:cs="宋体"/>
          <w:color w:val="000000"/>
          <w:sz w:val="24"/>
          <w:highlight w:val="none"/>
        </w:rPr>
      </w:pPr>
      <w:r>
        <w:rPr>
          <w:rFonts w:hint="eastAsia" w:ascii="宋体" w:hAnsi="宋体" w:cs="宋体"/>
          <w:color w:val="000000"/>
          <w:sz w:val="24"/>
          <w:highlight w:val="none"/>
        </w:rPr>
        <w:t xml:space="preserve">   中标人须按照</w:t>
      </w:r>
      <w:r>
        <w:rPr>
          <w:rFonts w:hint="eastAsia" w:ascii="宋体" w:hAnsi="宋体" w:cs="宋体"/>
          <w:color w:val="000000"/>
          <w:sz w:val="24"/>
          <w:highlight w:val="none"/>
          <w:u w:val="single"/>
        </w:rPr>
        <w:t>投标须知资料表</w:t>
      </w:r>
      <w:r>
        <w:rPr>
          <w:rFonts w:hint="eastAsia" w:ascii="宋体" w:hAnsi="宋体" w:cs="宋体"/>
          <w:color w:val="000000"/>
          <w:sz w:val="24"/>
          <w:highlight w:val="none"/>
        </w:rPr>
        <w:t>规定，向采购代理机构支付中标服务费。</w:t>
      </w:r>
    </w:p>
    <w:p>
      <w:pPr>
        <w:pStyle w:val="7"/>
        <w:spacing w:before="0" w:after="0" w:line="240" w:lineRule="atLeast"/>
        <w:rPr>
          <w:rFonts w:hint="eastAsia" w:hAnsi="宋体" w:cs="宋体"/>
          <w:color w:val="000000"/>
          <w:highlight w:val="none"/>
          <w:u w:val="none"/>
        </w:rPr>
      </w:pPr>
      <w:bookmarkStart w:id="216" w:name="_Toc13588"/>
      <w:bookmarkStart w:id="217" w:name="_Toc515647795"/>
      <w:bookmarkStart w:id="218" w:name="_Toc7049"/>
      <w:bookmarkStart w:id="219" w:name="_Toc6923"/>
      <w:r>
        <w:rPr>
          <w:rFonts w:hint="eastAsia" w:hAnsi="宋体" w:cs="宋体"/>
          <w:color w:val="000000"/>
          <w:highlight w:val="none"/>
          <w:u w:val="none"/>
        </w:rPr>
        <w:t>33.政府采购信用担保</w:t>
      </w:r>
      <w:bookmarkEnd w:id="216"/>
      <w:bookmarkEnd w:id="217"/>
      <w:bookmarkEnd w:id="218"/>
      <w:bookmarkEnd w:id="21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33.1   本项目是否属于信用担保试点范围见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pStyle w:val="7"/>
        <w:spacing w:before="0" w:after="0" w:line="240" w:lineRule="atLeast"/>
        <w:rPr>
          <w:rFonts w:hint="eastAsia" w:hAnsi="宋体" w:cs="宋体"/>
          <w:color w:val="000000"/>
          <w:highlight w:val="none"/>
          <w:u w:val="none"/>
        </w:rPr>
      </w:pPr>
      <w:bookmarkStart w:id="220" w:name="_Toc23999"/>
      <w:bookmarkStart w:id="221" w:name="_Toc27198"/>
      <w:bookmarkStart w:id="222" w:name="_Toc2133"/>
      <w:bookmarkStart w:id="223" w:name="_Toc515647796"/>
      <w:r>
        <w:rPr>
          <w:rFonts w:hint="eastAsia" w:hAnsi="宋体" w:cs="宋体"/>
          <w:color w:val="000000"/>
          <w:highlight w:val="none"/>
          <w:u w:val="none"/>
        </w:rPr>
        <w:t>34.廉洁自律规定</w:t>
      </w:r>
      <w:bookmarkEnd w:id="220"/>
      <w:bookmarkEnd w:id="221"/>
      <w:bookmarkEnd w:id="222"/>
      <w:bookmarkEnd w:id="22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color w:val="000000"/>
          <w:highlight w:val="none"/>
        </w:rPr>
      </w:pPr>
      <w:r>
        <w:rPr>
          <w:rFonts w:hint="eastAsia" w:ascii="宋体" w:hAnsi="宋体" w:cs="宋体"/>
          <w:color w:val="000000"/>
          <w:sz w:val="24"/>
          <w:highlight w:val="none"/>
        </w:rPr>
        <w:t>34.3   为强化采购代理机构内部监督机制，供应商可按投标人须知资料表中的监督电话和信箱，反映采购代理机构的廉洁自律等问题。</w:t>
      </w:r>
    </w:p>
    <w:p>
      <w:pPr>
        <w:pStyle w:val="7"/>
        <w:spacing w:before="0" w:after="0" w:line="240" w:lineRule="atLeast"/>
        <w:rPr>
          <w:rFonts w:hint="eastAsia" w:hAnsi="宋体" w:cs="宋体"/>
          <w:color w:val="000000"/>
          <w:highlight w:val="none"/>
          <w:u w:val="none"/>
        </w:rPr>
      </w:pPr>
      <w:bookmarkStart w:id="224" w:name="_Toc11586"/>
      <w:bookmarkStart w:id="225" w:name="_Toc25480"/>
      <w:bookmarkStart w:id="226" w:name="_Toc515647797"/>
      <w:bookmarkStart w:id="227" w:name="_Toc10437"/>
      <w:r>
        <w:rPr>
          <w:rFonts w:hint="eastAsia" w:hAnsi="宋体" w:cs="宋体"/>
          <w:color w:val="000000"/>
          <w:highlight w:val="none"/>
          <w:u w:val="none"/>
        </w:rPr>
        <w:t>35.人员回避</w:t>
      </w:r>
      <w:bookmarkEnd w:id="224"/>
      <w:bookmarkEnd w:id="225"/>
      <w:bookmarkEnd w:id="226"/>
      <w:bookmarkEnd w:id="22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 xml:space="preserve">       投标人认为采购人员及其相关人员有法律法规所列与其他供应商有利害关系的，可以向采购人或采购代理机构书面提出回避申请，并说明理由。</w:t>
      </w:r>
    </w:p>
    <w:p>
      <w:pPr>
        <w:pStyle w:val="7"/>
        <w:spacing w:before="0" w:after="0" w:line="240" w:lineRule="atLeast"/>
        <w:rPr>
          <w:rFonts w:hint="eastAsia" w:hAnsi="宋体" w:cs="宋体"/>
          <w:color w:val="000000"/>
          <w:highlight w:val="none"/>
          <w:u w:val="none"/>
        </w:rPr>
      </w:pPr>
      <w:bookmarkStart w:id="228" w:name="_Toc515647798"/>
      <w:bookmarkStart w:id="229" w:name="_Toc1148"/>
      <w:bookmarkStart w:id="230" w:name="_Toc11115"/>
      <w:bookmarkStart w:id="231" w:name="_Toc10700"/>
      <w:r>
        <w:rPr>
          <w:rFonts w:hint="eastAsia" w:hAnsi="宋体" w:cs="宋体"/>
          <w:color w:val="000000"/>
          <w:highlight w:val="none"/>
          <w:u w:val="none"/>
        </w:rPr>
        <w:t>36.质疑与接收</w:t>
      </w:r>
      <w:bookmarkEnd w:id="228"/>
      <w:bookmarkEnd w:id="229"/>
      <w:bookmarkEnd w:id="230"/>
      <w:bookmarkEnd w:id="231"/>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89"/>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89"/>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rPr>
      </w:pP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14742"/>
      <w:bookmarkStart w:id="233" w:name="_Toc3696"/>
      <w:bookmarkStart w:id="234" w:name="_Toc13021"/>
      <w:bookmarkStart w:id="235" w:name="_Toc23411"/>
      <w:bookmarkStart w:id="236" w:name="_Toc22908"/>
      <w:bookmarkStart w:id="237" w:name="_Toc6493"/>
      <w:bookmarkStart w:id="238" w:name="_Toc30512"/>
      <w:bookmarkStart w:id="239" w:name="_Toc9437"/>
      <w:bookmarkStart w:id="240" w:name="_Toc2500"/>
      <w:bookmarkStart w:id="241" w:name="_Toc8353"/>
      <w:bookmarkStart w:id="242" w:name="_Toc27096"/>
      <w:bookmarkStart w:id="243" w:name="_Toc16652"/>
      <w:bookmarkStart w:id="244" w:name="_Toc2799"/>
      <w:bookmarkStart w:id="245" w:name="_Toc2072"/>
      <w:bookmarkStart w:id="246" w:name="_Toc27146"/>
      <w:bookmarkStart w:id="247" w:name="_Toc11973"/>
      <w:bookmarkStart w:id="248" w:name="_Toc5602"/>
      <w:bookmarkStart w:id="249" w:name="_Toc18518"/>
      <w:bookmarkStart w:id="250" w:name="_Toc25636"/>
      <w:bookmarkStart w:id="251" w:name="_Toc30093"/>
      <w:bookmarkStart w:id="252" w:name="_Toc27601"/>
      <w:bookmarkStart w:id="253" w:name="_Toc4981"/>
      <w:bookmarkStart w:id="254" w:name="_Toc16553"/>
      <w:bookmarkStart w:id="255" w:name="_Toc11297"/>
      <w:bookmarkStart w:id="256" w:name="_Toc1819"/>
      <w:bookmarkStart w:id="257" w:name="_Toc24946"/>
      <w:bookmarkStart w:id="258" w:name="_Toc12088"/>
      <w:bookmarkStart w:id="259" w:name="_Toc30855"/>
      <w:bookmarkStart w:id="260" w:name="_Toc1369"/>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spacing w:line="240" w:lineRule="atLeast"/>
        <w:ind w:left="850" w:leftChars="68" w:hanging="708" w:hangingChars="295"/>
        <w:rPr>
          <w:rFonts w:hint="eastAsia" w:ascii="宋体" w:hAnsi="宋体" w:cs="宋体"/>
          <w:color w:val="000000"/>
          <w:sz w:val="24"/>
          <w:highlight w:val="none"/>
        </w:rPr>
      </w:pPr>
    </w:p>
    <w:p>
      <w:pPr>
        <w:pStyle w:val="6"/>
        <w:spacing w:before="0" w:line="360" w:lineRule="exact"/>
        <w:rPr>
          <w:rFonts w:hint="eastAsia" w:ascii="宋体" w:hAnsi="宋体" w:eastAsia="宋体" w:cs="宋体"/>
          <w:szCs w:val="24"/>
          <w:lang w:eastAsia="zh-CN"/>
        </w:rPr>
      </w:pPr>
      <w:bookmarkStart w:id="261" w:name="_Toc23883"/>
      <w:bookmarkStart w:id="262" w:name="_Toc518923103"/>
      <w:r>
        <w:rPr>
          <w:rFonts w:hint="eastAsia" w:ascii="宋体" w:hAnsi="宋体" w:eastAsia="宋体" w:cs="宋体"/>
          <w:szCs w:val="24"/>
        </w:rPr>
        <w:t>附件1：履约保证金保函（格式）</w:t>
      </w:r>
      <w:bookmarkEnd w:id="261"/>
      <w:bookmarkEnd w:id="262"/>
    </w:p>
    <w:p>
      <w:pPr>
        <w:pStyle w:val="16"/>
        <w:spacing w:line="360" w:lineRule="exact"/>
        <w:ind w:left="1079" w:leftChars="257" w:hanging="540"/>
        <w:rPr>
          <w:rFonts w:hint="eastAsia" w:hAnsi="宋体" w:cs="宋体"/>
          <w:b/>
          <w:sz w:val="24"/>
        </w:rPr>
      </w:pPr>
      <w:r>
        <w:rPr>
          <w:rFonts w:hint="eastAsia" w:hAnsi="宋体" w:cs="宋体"/>
          <w:b/>
          <w:sz w:val="24"/>
        </w:rPr>
        <w:t xml:space="preserve">                         （中标后开具）</w:t>
      </w:r>
    </w:p>
    <w:p>
      <w:pPr>
        <w:pStyle w:val="16"/>
        <w:spacing w:line="360" w:lineRule="exact"/>
        <w:ind w:left="1079" w:leftChars="257" w:hanging="540"/>
        <w:rPr>
          <w:rFonts w:hint="eastAsia" w:hAnsi="宋体" w:cs="宋体"/>
          <w:b/>
          <w:sz w:val="24"/>
        </w:rPr>
      </w:pPr>
    </w:p>
    <w:p>
      <w:pPr>
        <w:pStyle w:val="16"/>
        <w:spacing w:line="360" w:lineRule="exact"/>
        <w:rPr>
          <w:rFonts w:hint="eastAsia" w:hAnsi="宋体" w:cs="宋体"/>
          <w:sz w:val="24"/>
        </w:rPr>
      </w:pPr>
      <w:r>
        <w:rPr>
          <w:rFonts w:hint="eastAsia" w:hAnsi="宋体" w:cs="宋体"/>
          <w:sz w:val="24"/>
        </w:rPr>
        <w:t>致: (</w:t>
      </w:r>
      <w:r>
        <w:rPr>
          <w:rFonts w:hint="eastAsia" w:hAnsi="宋体" w:cs="宋体"/>
          <w:i/>
          <w:sz w:val="24"/>
          <w:u w:val="single"/>
        </w:rPr>
        <w:t>买方名称</w:t>
      </w:r>
      <w:r>
        <w:rPr>
          <w:rFonts w:hint="eastAsia" w:hAnsi="宋体" w:cs="宋体"/>
          <w:sz w:val="24"/>
        </w:rPr>
        <w:t>)</w:t>
      </w:r>
    </w:p>
    <w:p>
      <w:pPr>
        <w:pStyle w:val="16"/>
        <w:spacing w:line="360" w:lineRule="exact"/>
        <w:ind w:left="1079" w:leftChars="257" w:hanging="540"/>
        <w:jc w:val="center"/>
        <w:rPr>
          <w:rFonts w:hint="eastAsia" w:hAnsi="宋体" w:cs="宋体"/>
          <w:sz w:val="24"/>
        </w:rPr>
      </w:pPr>
      <w:r>
        <w:rPr>
          <w:rFonts w:hint="eastAsia" w:hAnsi="宋体" w:cs="宋体"/>
          <w:sz w:val="24"/>
          <w:u w:val="single"/>
        </w:rPr>
        <w:t xml:space="preserve">             </w:t>
      </w:r>
      <w:r>
        <w:rPr>
          <w:rFonts w:hint="eastAsia" w:hAnsi="宋体" w:cs="宋体"/>
          <w:sz w:val="24"/>
        </w:rPr>
        <w:t>号合同履约保函</w:t>
      </w:r>
    </w:p>
    <w:p>
      <w:pPr>
        <w:pStyle w:val="16"/>
        <w:spacing w:line="360" w:lineRule="exact"/>
        <w:ind w:left="1079" w:leftChars="257" w:hanging="540"/>
        <w:jc w:val="center"/>
        <w:rPr>
          <w:rFonts w:hint="eastAsia" w:hAnsi="宋体" w:cs="宋体"/>
          <w:sz w:val="24"/>
        </w:rPr>
      </w:pPr>
    </w:p>
    <w:p>
      <w:pPr>
        <w:pStyle w:val="16"/>
        <w:spacing w:line="360" w:lineRule="exact"/>
        <w:ind w:firstLine="600" w:firstLineChars="250"/>
        <w:rPr>
          <w:rFonts w:hint="eastAsia" w:hAnsi="宋体" w:cs="宋体"/>
          <w:sz w:val="24"/>
        </w:rPr>
      </w:pPr>
      <w:r>
        <w:rPr>
          <w:rFonts w:hint="eastAsia" w:hAnsi="宋体" w:cs="宋体"/>
          <w:sz w:val="24"/>
        </w:rPr>
        <w:t>本保函作为贵方与(</w:t>
      </w:r>
      <w:r>
        <w:rPr>
          <w:rFonts w:hint="eastAsia" w:hAnsi="宋体" w:cs="宋体"/>
          <w:i/>
          <w:sz w:val="24"/>
          <w:u w:val="single"/>
        </w:rPr>
        <w:t>卖方名称</w:t>
      </w:r>
      <w:r>
        <w:rPr>
          <w:rFonts w:hint="eastAsia" w:hAnsi="宋体" w:cs="宋体"/>
          <w:sz w:val="24"/>
        </w:rPr>
        <w:t>)(以下简称卖方)于</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日就</w:t>
      </w:r>
      <w:r>
        <w:rPr>
          <w:rFonts w:hint="eastAsia" w:hAnsi="宋体" w:cs="宋体"/>
          <w:sz w:val="24"/>
          <w:u w:val="single"/>
        </w:rPr>
        <w:t xml:space="preserve">                  </w:t>
      </w:r>
      <w:r>
        <w:rPr>
          <w:rFonts w:hint="eastAsia" w:hAnsi="宋体" w:cs="宋体"/>
          <w:sz w:val="24"/>
        </w:rPr>
        <w:t>项目(以下简称项目)项下提供(</w:t>
      </w:r>
      <w:r>
        <w:rPr>
          <w:rFonts w:hint="eastAsia" w:hAnsi="宋体" w:cs="宋体"/>
          <w:i/>
          <w:sz w:val="24"/>
          <w:u w:val="single"/>
        </w:rPr>
        <w:t>服务名称</w:t>
      </w:r>
      <w:r>
        <w:rPr>
          <w:rFonts w:hint="eastAsia" w:hAnsi="宋体" w:cs="宋体"/>
          <w:sz w:val="24"/>
        </w:rPr>
        <w:t>)(以下简称服务)签订的(</w:t>
      </w:r>
      <w:r>
        <w:rPr>
          <w:rFonts w:hint="eastAsia" w:hAnsi="宋体" w:cs="宋体"/>
          <w:i/>
          <w:sz w:val="24"/>
          <w:u w:val="single"/>
        </w:rPr>
        <w:t>合同号</w:t>
      </w:r>
      <w:r>
        <w:rPr>
          <w:rFonts w:hint="eastAsia" w:hAnsi="宋体" w:cs="宋体"/>
          <w:sz w:val="24"/>
        </w:rPr>
        <w:t>)号合同的履约保函。</w:t>
      </w:r>
    </w:p>
    <w:p>
      <w:pPr>
        <w:pStyle w:val="16"/>
        <w:spacing w:line="360" w:lineRule="exact"/>
        <w:ind w:firstLine="540" w:firstLineChars="225"/>
        <w:rPr>
          <w:rFonts w:hint="eastAsia" w:hAnsi="宋体" w:cs="宋体"/>
          <w:sz w:val="24"/>
        </w:rPr>
      </w:pPr>
      <w:r>
        <w:rPr>
          <w:rFonts w:hint="eastAsia" w:hAnsi="宋体" w:cs="宋体"/>
          <w:sz w:val="24"/>
        </w:rPr>
        <w:t>(</w:t>
      </w:r>
      <w:r>
        <w:rPr>
          <w:rFonts w:hint="eastAsia" w:hAnsi="宋体" w:cs="宋体"/>
          <w:i/>
          <w:sz w:val="24"/>
          <w:u w:val="single"/>
        </w:rPr>
        <w:t>出具保函的银行名称</w:t>
      </w:r>
      <w:r>
        <w:rPr>
          <w:rFonts w:hint="eastAsia" w:hAnsi="宋体" w:cs="宋体"/>
          <w:sz w:val="24"/>
        </w:rPr>
        <w:t>)(以下简称银行)无条件地、不可撤销地具结保证本行、其继承人和受让人无追索地向贵方以(</w:t>
      </w:r>
      <w:r>
        <w:rPr>
          <w:rFonts w:hint="eastAsia" w:hAnsi="宋体" w:cs="宋体"/>
          <w:i/>
          <w:sz w:val="24"/>
          <w:u w:val="single"/>
        </w:rPr>
        <w:t>货币名称</w:t>
      </w:r>
      <w:r>
        <w:rPr>
          <w:rFonts w:hint="eastAsia" w:hAnsi="宋体" w:cs="宋体"/>
          <w:sz w:val="24"/>
        </w:rPr>
        <w:t>)支付总额不超过(</w:t>
      </w:r>
      <w:r>
        <w:rPr>
          <w:rFonts w:hint="eastAsia" w:hAnsi="宋体" w:cs="宋体"/>
          <w:i/>
          <w:sz w:val="24"/>
          <w:u w:val="single"/>
        </w:rPr>
        <w:t>货币数量</w:t>
      </w:r>
      <w:r>
        <w:rPr>
          <w:rFonts w:hint="eastAsia" w:hAnsi="宋体" w:cs="宋体"/>
          <w:sz w:val="24"/>
        </w:rPr>
        <w:t>),即相当于合同价格的</w:t>
      </w:r>
      <w:r>
        <w:rPr>
          <w:rFonts w:hint="eastAsia" w:hAnsi="宋体" w:cs="宋体"/>
          <w:sz w:val="24"/>
          <w:u w:val="single"/>
        </w:rPr>
        <w:t xml:space="preserve">     </w:t>
      </w:r>
      <w:r>
        <w:rPr>
          <w:rFonts w:hint="eastAsia" w:hAnsi="宋体" w:cs="宋体"/>
          <w:sz w:val="24"/>
        </w:rPr>
        <w:t>%,并以此约定如下:</w:t>
      </w:r>
    </w:p>
    <w:p>
      <w:pPr>
        <w:pStyle w:val="16"/>
        <w:spacing w:line="360" w:lineRule="exact"/>
        <w:ind w:left="539" w:leftChars="257"/>
        <w:rPr>
          <w:rFonts w:hint="eastAsia" w:hAnsi="宋体" w:cs="宋体"/>
          <w:sz w:val="24"/>
        </w:rPr>
      </w:pPr>
      <w:r>
        <w:rPr>
          <w:rFonts w:hint="eastAsia" w:hAnsi="宋体" w:cs="宋体"/>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360" w:lineRule="exact"/>
        <w:ind w:left="540"/>
        <w:rPr>
          <w:rFonts w:hint="eastAsia" w:hAnsi="宋体" w:cs="宋体"/>
          <w:sz w:val="24"/>
        </w:rPr>
      </w:pPr>
      <w:r>
        <w:rPr>
          <w:rFonts w:hint="eastAsia" w:hAnsi="宋体" w:cs="宋体"/>
          <w:sz w:val="24"/>
        </w:rPr>
        <w:t>2.本保函项下的任何支付应为免税和净值。对于现有或将来的税收、关税、收费、费用扣减或预提税款，不论这些款项是何种性质和由谁征收，都不应从本保函项下的支付中扣除。</w:t>
      </w:r>
    </w:p>
    <w:p>
      <w:pPr>
        <w:pStyle w:val="16"/>
        <w:spacing w:line="360" w:lineRule="exact"/>
        <w:ind w:left="540"/>
        <w:rPr>
          <w:rFonts w:hint="eastAsia" w:hAnsi="宋体" w:cs="宋体"/>
          <w:sz w:val="24"/>
        </w:rPr>
      </w:pPr>
      <w:r>
        <w:rPr>
          <w:rFonts w:hint="eastAsia" w:hAnsi="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360" w:lineRule="exact"/>
        <w:ind w:left="1079" w:leftChars="257" w:hanging="540"/>
        <w:rPr>
          <w:rFonts w:hint="eastAsia" w:hAnsi="宋体" w:cs="宋体"/>
          <w:sz w:val="24"/>
        </w:rPr>
      </w:pPr>
      <w:r>
        <w:rPr>
          <w:rFonts w:hint="eastAsia" w:hAnsi="宋体" w:cs="宋体"/>
          <w:sz w:val="24"/>
        </w:rPr>
        <w:t>4.本保函在本合同规定的保证期期满前完全有效。</w:t>
      </w:r>
    </w:p>
    <w:p>
      <w:pPr>
        <w:pStyle w:val="16"/>
        <w:spacing w:line="360" w:lineRule="exact"/>
        <w:ind w:left="1079" w:leftChars="257" w:hanging="540"/>
        <w:rPr>
          <w:rFonts w:hint="eastAsia" w:hAnsi="宋体" w:cs="宋体"/>
          <w:sz w:val="24"/>
        </w:rPr>
      </w:pPr>
    </w:p>
    <w:p>
      <w:pPr>
        <w:pStyle w:val="16"/>
        <w:spacing w:line="360" w:lineRule="exact"/>
        <w:ind w:left="1079" w:leftChars="257" w:hanging="540"/>
        <w:rPr>
          <w:rFonts w:hint="eastAsia" w:hAnsi="宋体" w:cs="宋体"/>
          <w:sz w:val="24"/>
        </w:rPr>
      </w:pPr>
      <w:r>
        <w:rPr>
          <w:rFonts w:hint="eastAsia" w:hAnsi="宋体" w:cs="宋体"/>
          <w:sz w:val="24"/>
        </w:rPr>
        <w:t>谨启</w:t>
      </w:r>
    </w:p>
    <w:p>
      <w:pPr>
        <w:pStyle w:val="16"/>
        <w:spacing w:line="360" w:lineRule="exact"/>
        <w:ind w:left="1079" w:leftChars="257" w:hanging="540"/>
        <w:rPr>
          <w:rFonts w:hint="eastAsia" w:hAnsi="宋体" w:cs="宋体"/>
          <w:sz w:val="24"/>
        </w:rPr>
      </w:pPr>
      <w:r>
        <w:rPr>
          <w:rFonts w:hint="eastAsia" w:hAnsi="宋体" w:cs="宋体"/>
          <w:sz w:val="24"/>
        </w:rPr>
        <w:t>出具保函银行名称：</w:t>
      </w:r>
      <w:r>
        <w:rPr>
          <w:rFonts w:hint="eastAsia" w:hAnsi="宋体" w:cs="宋体"/>
          <w:sz w:val="24"/>
          <w:u w:val="single"/>
        </w:rPr>
        <w:t xml:space="preserve">                             </w:t>
      </w:r>
    </w:p>
    <w:p>
      <w:pPr>
        <w:pStyle w:val="16"/>
        <w:spacing w:line="360" w:lineRule="exact"/>
        <w:ind w:left="1079" w:leftChars="257" w:hanging="540"/>
        <w:rPr>
          <w:rFonts w:hint="eastAsia" w:hAnsi="宋体" w:cs="宋体"/>
          <w:sz w:val="24"/>
          <w:u w:val="single"/>
        </w:rPr>
      </w:pPr>
      <w:r>
        <w:rPr>
          <w:rFonts w:hint="eastAsia" w:hAnsi="宋体" w:cs="宋体"/>
          <w:sz w:val="24"/>
        </w:rPr>
        <w:t>签字人姓名和职务：</w:t>
      </w:r>
      <w:r>
        <w:rPr>
          <w:rFonts w:hint="eastAsia" w:hAnsi="宋体" w:cs="宋体"/>
          <w:sz w:val="24"/>
          <w:u w:val="single"/>
        </w:rPr>
        <w:t xml:space="preserve">                             </w:t>
      </w:r>
    </w:p>
    <w:p>
      <w:pPr>
        <w:pStyle w:val="16"/>
        <w:spacing w:line="360" w:lineRule="exact"/>
        <w:ind w:left="1079" w:leftChars="257" w:hanging="540"/>
        <w:rPr>
          <w:rFonts w:hint="eastAsia" w:hAnsi="宋体" w:cs="宋体"/>
          <w:sz w:val="24"/>
        </w:rPr>
      </w:pPr>
      <w:r>
        <w:rPr>
          <w:rFonts w:hint="eastAsia" w:hAnsi="宋体" w:cs="宋体"/>
          <w:sz w:val="24"/>
        </w:rPr>
        <w:t>签字人签名：</w:t>
      </w:r>
      <w:r>
        <w:rPr>
          <w:rFonts w:hint="eastAsia" w:hAnsi="宋体" w:cs="宋体"/>
          <w:sz w:val="24"/>
          <w:u w:val="single"/>
        </w:rPr>
        <w:t xml:space="preserve">                                   </w:t>
      </w:r>
    </w:p>
    <w:p>
      <w:pPr>
        <w:pStyle w:val="16"/>
        <w:spacing w:line="360" w:lineRule="exact"/>
        <w:ind w:left="1079" w:leftChars="257" w:hanging="540"/>
        <w:rPr>
          <w:rFonts w:hint="eastAsia" w:hAnsi="宋体" w:cs="宋体"/>
          <w:sz w:val="24"/>
          <w:u w:val="single"/>
        </w:rPr>
      </w:pPr>
      <w:r>
        <w:rPr>
          <w:rFonts w:hint="eastAsia" w:hAnsi="宋体" w:cs="宋体"/>
          <w:sz w:val="24"/>
        </w:rPr>
        <w:t>公章：</w:t>
      </w:r>
      <w:r>
        <w:rPr>
          <w:rFonts w:hint="eastAsia" w:hAnsi="宋体" w:cs="宋体"/>
          <w:sz w:val="24"/>
          <w:u w:val="single"/>
        </w:rPr>
        <w:t xml:space="preserve">                                         </w:t>
      </w:r>
    </w:p>
    <w:p>
      <w:pPr>
        <w:pStyle w:val="6"/>
        <w:spacing w:before="0" w:line="360" w:lineRule="exact"/>
        <w:ind w:left="1079" w:leftChars="257" w:hanging="540"/>
        <w:rPr>
          <w:rFonts w:hint="eastAsia" w:ascii="宋体" w:hAnsi="宋体" w:eastAsia="宋体" w:cs="宋体"/>
          <w:szCs w:val="24"/>
        </w:rPr>
      </w:pPr>
      <w:r>
        <w:rPr>
          <w:rFonts w:hint="eastAsia" w:ascii="宋体" w:hAnsi="宋体" w:eastAsia="宋体" w:cs="宋体"/>
        </w:rPr>
        <w:br w:type="page"/>
      </w:r>
      <w:bookmarkStart w:id="263" w:name="_Toc518923104"/>
      <w:bookmarkStart w:id="264" w:name="_Toc27788"/>
      <w:r>
        <w:rPr>
          <w:rFonts w:hint="eastAsia" w:ascii="宋体" w:hAnsi="宋体" w:eastAsia="宋体" w:cs="宋体"/>
          <w:szCs w:val="24"/>
        </w:rPr>
        <w:t>附件2：履约担保函格式</w:t>
      </w:r>
      <w:bookmarkEnd w:id="263"/>
      <w:bookmarkEnd w:id="264"/>
    </w:p>
    <w:p>
      <w:pPr>
        <w:pStyle w:val="6"/>
        <w:spacing w:before="0" w:line="360" w:lineRule="exact"/>
        <w:ind w:left="1079" w:leftChars="257" w:hanging="540"/>
        <w:rPr>
          <w:rFonts w:hint="eastAsia" w:ascii="宋体" w:hAnsi="宋体" w:eastAsia="宋体" w:cs="宋体"/>
          <w:b w:val="0"/>
        </w:rPr>
      </w:pPr>
      <w:bookmarkStart w:id="265" w:name="_Toc518923105"/>
      <w:bookmarkStart w:id="266" w:name="_Toc30995"/>
      <w:bookmarkStart w:id="267" w:name="_Toc515904842"/>
      <w:r>
        <w:rPr>
          <w:rFonts w:hint="eastAsia" w:ascii="宋体" w:hAnsi="宋体" w:eastAsia="宋体" w:cs="宋体"/>
          <w:szCs w:val="24"/>
        </w:rPr>
        <w:t>（采用政府采购信用担保形式时使用）</w:t>
      </w:r>
      <w:bookmarkEnd w:id="265"/>
      <w:bookmarkEnd w:id="266"/>
      <w:bookmarkEnd w:id="267"/>
    </w:p>
    <w:p>
      <w:pPr>
        <w:spacing w:line="360" w:lineRule="exact"/>
        <w:ind w:left="1079" w:leftChars="257" w:hanging="540"/>
        <w:rPr>
          <w:rFonts w:hint="eastAsia" w:ascii="宋体" w:hAnsi="宋体" w:cs="宋体"/>
          <w:b/>
          <w:kern w:val="0"/>
          <w:sz w:val="24"/>
          <w:szCs w:val="20"/>
        </w:rPr>
      </w:pPr>
    </w:p>
    <w:p>
      <w:pPr>
        <w:spacing w:line="360" w:lineRule="exact"/>
        <w:jc w:val="center"/>
        <w:rPr>
          <w:rFonts w:hint="eastAsia" w:ascii="宋体" w:hAnsi="宋体" w:cs="宋体"/>
          <w:sz w:val="24"/>
        </w:rPr>
      </w:pPr>
      <w:r>
        <w:rPr>
          <w:rFonts w:hint="eastAsia" w:ascii="宋体" w:hAnsi="宋体" w:cs="宋体"/>
          <w:sz w:val="24"/>
        </w:rPr>
        <w:t>政府采购履约担保函（项目用）</w:t>
      </w:r>
    </w:p>
    <w:p>
      <w:pPr>
        <w:spacing w:line="360" w:lineRule="exact"/>
        <w:rPr>
          <w:rFonts w:hint="eastAsia" w:ascii="宋体" w:hAnsi="宋体" w:cs="宋体"/>
          <w:sz w:val="24"/>
        </w:rPr>
      </w:pPr>
      <w:r>
        <w:rPr>
          <w:rFonts w:hint="eastAsia" w:ascii="宋体" w:hAnsi="宋体" w:cs="宋体"/>
          <w:sz w:val="24"/>
        </w:rPr>
        <w:t xml:space="preserve">                                                   编号：</w:t>
      </w:r>
    </w:p>
    <w:p>
      <w:pPr>
        <w:spacing w:line="360" w:lineRule="exact"/>
        <w:rPr>
          <w:rFonts w:hint="eastAsia" w:ascii="宋体" w:hAnsi="宋体" w:cs="宋体"/>
          <w:sz w:val="24"/>
        </w:rPr>
      </w:pPr>
    </w:p>
    <w:p>
      <w:pPr>
        <w:spacing w:line="36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（采购人）：</w:t>
      </w:r>
    </w:p>
    <w:p>
      <w:pPr>
        <w:spacing w:line="360" w:lineRule="exact"/>
        <w:rPr>
          <w:rFonts w:hint="eastAsia"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鉴于你方与</w:t>
      </w:r>
      <w:r>
        <w:rPr>
          <w:rFonts w:hint="eastAsia" w:ascii="宋体" w:hAnsi="宋体" w:cs="宋体"/>
          <w:sz w:val="24"/>
          <w:u w:val="single"/>
        </w:rPr>
        <w:t xml:space="preserve">                    </w:t>
      </w:r>
      <w:r>
        <w:rPr>
          <w:rFonts w:hint="eastAsia" w:ascii="宋体" w:hAnsi="宋体" w:cs="宋体"/>
          <w:sz w:val="24"/>
        </w:rPr>
        <w:t>（以下简称供应商）于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日签定编号为   的《</w:t>
      </w:r>
      <w:r>
        <w:rPr>
          <w:rFonts w:hint="eastAsia" w:ascii="宋体" w:hAnsi="宋体" w:cs="宋体"/>
          <w:sz w:val="24"/>
          <w:u w:val="single"/>
        </w:rPr>
        <w:t xml:space="preserve">           </w:t>
      </w:r>
      <w:r>
        <w:rPr>
          <w:rFonts w:hint="eastAsia" w:ascii="宋体" w:hAnsi="宋体" w:cs="宋体"/>
          <w:sz w:val="24"/>
        </w:rPr>
        <w:t>政府采购合同》（以下简称主合同），且依据该合同的约定，供应商应在</w:t>
      </w:r>
      <w:r>
        <w:rPr>
          <w:rFonts w:hint="eastAsia" w:ascii="宋体" w:hAnsi="宋体" w:cs="宋体"/>
          <w:sz w:val="24"/>
          <w:u w:val="single"/>
        </w:rPr>
        <w:t xml:space="preserve">    </w:t>
      </w:r>
      <w:r>
        <w:rPr>
          <w:rFonts w:hint="eastAsia" w:ascii="宋体" w:hAnsi="宋体" w:cs="宋体"/>
          <w:sz w:val="24"/>
        </w:rPr>
        <w:t>年</w:t>
      </w:r>
    </w:p>
    <w:p>
      <w:pPr>
        <w:spacing w:line="36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日前向你方交纳履约保证金，且可以履约担保函的形式交纳履约保证金。应供应商的申请，我方以保证的方式向你方提供如下履约保证金担保：</w:t>
      </w:r>
    </w:p>
    <w:p>
      <w:pPr>
        <w:spacing w:line="360" w:lineRule="exact"/>
        <w:ind w:firstLine="480" w:firstLineChars="200"/>
        <w:rPr>
          <w:rFonts w:hint="eastAsia" w:ascii="宋体" w:hAnsi="宋体" w:cs="宋体"/>
          <w:sz w:val="24"/>
        </w:rPr>
      </w:pPr>
      <w:r>
        <w:rPr>
          <w:rFonts w:hint="eastAsia" w:ascii="宋体" w:hAnsi="宋体" w:cs="宋体"/>
          <w:sz w:val="24"/>
        </w:rPr>
        <w:t>一、保证责任的情形及保证金额</w:t>
      </w:r>
    </w:p>
    <w:p>
      <w:pPr>
        <w:spacing w:line="360" w:lineRule="exact"/>
        <w:ind w:firstLine="480" w:firstLineChars="200"/>
        <w:rPr>
          <w:rFonts w:hint="eastAsia" w:ascii="宋体" w:hAnsi="宋体" w:cs="宋体"/>
          <w:sz w:val="24"/>
        </w:rPr>
      </w:pPr>
      <w:r>
        <w:rPr>
          <w:rFonts w:hint="eastAsia" w:ascii="宋体" w:hAnsi="宋体" w:cs="宋体"/>
          <w:sz w:val="24"/>
        </w:rPr>
        <w:t>（一）在供应商出现下列情形之一时，我方承担保证责任：</w:t>
      </w:r>
    </w:p>
    <w:p>
      <w:pPr>
        <w:spacing w:line="360" w:lineRule="exact"/>
        <w:ind w:firstLine="480" w:firstLineChars="200"/>
        <w:rPr>
          <w:rFonts w:hint="eastAsia"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spacing w:line="360" w:lineRule="exact"/>
        <w:rPr>
          <w:rFonts w:hint="eastAsia" w:ascii="宋体" w:hAnsi="宋体" w:cs="宋体"/>
          <w:sz w:val="24"/>
        </w:rPr>
      </w:pPr>
      <w:r>
        <w:rPr>
          <w:rFonts w:hint="eastAsia" w:ascii="宋体" w:hAnsi="宋体" w:cs="宋体"/>
          <w:sz w:val="24"/>
        </w:rPr>
        <w:t xml:space="preserve">　　2．主合同约定的应当缴纳履约保证金的情形: </w:t>
      </w:r>
    </w:p>
    <w:p>
      <w:pPr>
        <w:spacing w:line="360" w:lineRule="exact"/>
        <w:ind w:firstLine="480" w:firstLineChars="200"/>
        <w:rPr>
          <w:rFonts w:hint="eastAsia" w:ascii="宋体" w:hAnsi="宋体" w:cs="宋体"/>
          <w:sz w:val="24"/>
        </w:rPr>
      </w:pPr>
      <w:r>
        <w:rPr>
          <w:rFonts w:hint="eastAsia" w:ascii="宋体" w:hAnsi="宋体" w:cs="宋体"/>
          <w:sz w:val="24"/>
        </w:rPr>
        <w:t>（1）未按主合同约定的质量、数量和期限供应货物/提供服务/完成工程的；</w:t>
      </w:r>
    </w:p>
    <w:p>
      <w:pPr>
        <w:spacing w:line="3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pPr>
        <w:spacing w:line="360" w:lineRule="exact"/>
        <w:ind w:firstLine="480" w:firstLineChars="200"/>
        <w:rPr>
          <w:rFonts w:hint="eastAsia" w:ascii="宋体" w:hAnsi="宋体" w:cs="宋体"/>
          <w:sz w:val="24"/>
        </w:rPr>
      </w:pPr>
      <w:r>
        <w:rPr>
          <w:rFonts w:hint="eastAsia" w:ascii="宋体" w:hAnsi="宋体" w:cs="宋体"/>
          <w:sz w:val="24"/>
        </w:rPr>
        <w:t>（二）我方的保证范围是主合同约定的合同价款总额的</w:t>
      </w:r>
      <w:r>
        <w:rPr>
          <w:rFonts w:hint="eastAsia" w:ascii="宋体" w:hAnsi="宋体" w:cs="宋体"/>
          <w:sz w:val="24"/>
          <w:u w:val="single"/>
        </w:rPr>
        <w:t xml:space="preserve">        </w:t>
      </w:r>
      <w:r>
        <w:rPr>
          <w:rFonts w:hint="eastAsia" w:ascii="宋体" w:hAnsi="宋体" w:cs="宋体"/>
          <w:sz w:val="24"/>
        </w:rPr>
        <w:t>%数额为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），币种为</w:t>
      </w:r>
      <w:r>
        <w:rPr>
          <w:rFonts w:hint="eastAsia" w:ascii="宋体" w:hAnsi="宋体" w:cs="宋体"/>
          <w:sz w:val="24"/>
          <w:u w:val="single"/>
        </w:rPr>
        <w:t xml:space="preserve">        </w:t>
      </w:r>
      <w:r>
        <w:rPr>
          <w:rFonts w:hint="eastAsia" w:ascii="宋体" w:hAnsi="宋体" w:cs="宋体"/>
          <w:sz w:val="24"/>
        </w:rPr>
        <w:t>。（即主合同履约保证金金额）</w:t>
      </w:r>
    </w:p>
    <w:p>
      <w:pPr>
        <w:spacing w:line="360" w:lineRule="exact"/>
        <w:ind w:firstLine="480" w:firstLineChars="200"/>
        <w:rPr>
          <w:rFonts w:hint="eastAsia" w:ascii="宋体" w:hAnsi="宋体" w:cs="宋体"/>
          <w:sz w:val="24"/>
        </w:rPr>
      </w:pPr>
      <w:r>
        <w:rPr>
          <w:rFonts w:hint="eastAsia" w:ascii="宋体" w:hAnsi="宋体" w:cs="宋体"/>
          <w:sz w:val="24"/>
        </w:rPr>
        <w:t>二、保证的方式及保证期间</w:t>
      </w:r>
    </w:p>
    <w:p>
      <w:pPr>
        <w:spacing w:line="360" w:lineRule="exact"/>
        <w:ind w:firstLine="480" w:firstLineChars="200"/>
        <w:rPr>
          <w:rFonts w:hint="eastAsia" w:ascii="宋体" w:hAnsi="宋体" w:cs="宋体"/>
          <w:sz w:val="24"/>
        </w:rPr>
      </w:pPr>
      <w:r>
        <w:rPr>
          <w:rFonts w:hint="eastAsia" w:ascii="宋体" w:hAnsi="宋体" w:cs="宋体"/>
          <w:sz w:val="24"/>
        </w:rPr>
        <w:t>我方保证的方式为：连带责任保证。</w:t>
      </w:r>
    </w:p>
    <w:p>
      <w:pPr>
        <w:spacing w:line="360" w:lineRule="exact"/>
        <w:ind w:firstLine="480" w:firstLineChars="200"/>
        <w:rPr>
          <w:rFonts w:hint="eastAsia" w:ascii="宋体" w:hAnsi="宋体" w:cs="宋体"/>
          <w:sz w:val="24"/>
        </w:rPr>
      </w:pPr>
      <w:r>
        <w:rPr>
          <w:rFonts w:hint="eastAsia" w:ascii="宋体" w:hAnsi="宋体" w:cs="宋体"/>
          <w:sz w:val="24"/>
        </w:rPr>
        <w:t>我方保证的期间为：自本合同生效之日起至供应商按照主合同约定的供货/完工期限届满后</w:t>
      </w:r>
      <w:r>
        <w:rPr>
          <w:rFonts w:hint="eastAsia" w:ascii="宋体" w:hAnsi="宋体" w:cs="宋体"/>
          <w:sz w:val="24"/>
          <w:u w:val="single"/>
        </w:rPr>
        <w:t xml:space="preserve">     </w:t>
      </w:r>
      <w:r>
        <w:rPr>
          <w:rFonts w:hint="eastAsia" w:ascii="宋体" w:hAnsi="宋体" w:cs="宋体"/>
          <w:sz w:val="24"/>
        </w:rPr>
        <w:t>日内。</w:t>
      </w:r>
    </w:p>
    <w:p>
      <w:pPr>
        <w:spacing w:line="360" w:lineRule="exact"/>
        <w:ind w:firstLine="480" w:firstLineChars="200"/>
        <w:rPr>
          <w:rFonts w:hint="eastAsia"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spacing w:line="360" w:lineRule="exact"/>
        <w:ind w:firstLine="480" w:firstLineChars="200"/>
        <w:rPr>
          <w:rFonts w:hint="eastAsia" w:ascii="宋体" w:hAnsi="宋体" w:cs="宋体"/>
          <w:sz w:val="24"/>
        </w:rPr>
      </w:pPr>
      <w:r>
        <w:rPr>
          <w:rFonts w:hint="eastAsia" w:ascii="宋体" w:hAnsi="宋体" w:cs="宋体"/>
          <w:sz w:val="24"/>
        </w:rPr>
        <w:t>三、承担保证责任的程序</w:t>
      </w:r>
    </w:p>
    <w:p>
      <w:pPr>
        <w:spacing w:line="360" w:lineRule="exact"/>
        <w:ind w:firstLine="480" w:firstLineChars="200"/>
        <w:rPr>
          <w:rFonts w:hint="eastAsia"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exact"/>
        <w:ind w:firstLine="480" w:firstLineChars="200"/>
        <w:rPr>
          <w:rFonts w:hint="eastAsia" w:ascii="宋体" w:hAnsi="宋体" w:cs="宋体"/>
          <w:sz w:val="24"/>
        </w:rPr>
      </w:pPr>
      <w:r>
        <w:rPr>
          <w:rFonts w:hint="eastAsia" w:ascii="宋体" w:hAnsi="宋体" w:cs="宋体"/>
          <w:sz w:val="24"/>
        </w:rPr>
        <w:t>如果你方与供应商因货物质量问题产生争议，你方还需同时提供</w:t>
      </w:r>
      <w:r>
        <w:rPr>
          <w:rFonts w:hint="eastAsia" w:ascii="宋体" w:hAnsi="宋体" w:cs="宋体"/>
          <w:sz w:val="24"/>
          <w:u w:val="single"/>
        </w:rPr>
        <w:t xml:space="preserve">        </w:t>
      </w:r>
      <w:r>
        <w:rPr>
          <w:rFonts w:hint="eastAsia" w:ascii="宋体" w:hAnsi="宋体" w:cs="宋体"/>
          <w:sz w:val="24"/>
        </w:rPr>
        <w:t>部门出具的质量检测报告，或经诉讼（仲裁）程序裁决后的裁决书、调解书，本保证人即按照检测结果或裁决书、调解书决定是否承担保证责任。</w:t>
      </w:r>
    </w:p>
    <w:p>
      <w:pPr>
        <w:spacing w:line="360" w:lineRule="exact"/>
        <w:ind w:firstLine="480" w:firstLineChars="200"/>
        <w:rPr>
          <w:rFonts w:hint="eastAsia" w:ascii="宋体" w:hAnsi="宋体" w:cs="宋体"/>
          <w:sz w:val="24"/>
        </w:rPr>
      </w:pPr>
      <w:r>
        <w:rPr>
          <w:rFonts w:hint="eastAsia" w:ascii="宋体" w:hAnsi="宋体" w:cs="宋体"/>
          <w:sz w:val="24"/>
        </w:rPr>
        <w:t>2． 我方收到你方的书面索赔通知及相应证明材料，在</w:t>
      </w:r>
      <w:r>
        <w:rPr>
          <w:rFonts w:hint="eastAsia" w:ascii="宋体" w:hAnsi="宋体" w:cs="宋体"/>
          <w:sz w:val="24"/>
          <w:u w:val="single"/>
        </w:rPr>
        <w:t xml:space="preserve">     </w:t>
      </w:r>
      <w:r>
        <w:rPr>
          <w:rFonts w:hint="eastAsia" w:ascii="宋体" w:hAnsi="宋体" w:cs="宋体"/>
          <w:sz w:val="24"/>
        </w:rPr>
        <w:t>工作日内进行核定后按照本保函的承诺承担保证责任。</w:t>
      </w:r>
    </w:p>
    <w:p>
      <w:pPr>
        <w:spacing w:line="360" w:lineRule="exact"/>
        <w:ind w:firstLine="480" w:firstLineChars="200"/>
        <w:rPr>
          <w:rFonts w:hint="eastAsia" w:ascii="宋体" w:hAnsi="宋体" w:cs="宋体"/>
          <w:sz w:val="24"/>
        </w:rPr>
      </w:pPr>
      <w:r>
        <w:rPr>
          <w:rFonts w:hint="eastAsia" w:ascii="宋体" w:hAnsi="宋体" w:cs="宋体"/>
          <w:sz w:val="24"/>
        </w:rPr>
        <w:t>四、保证责任的终止</w:t>
      </w:r>
    </w:p>
    <w:p>
      <w:pPr>
        <w:spacing w:line="360" w:lineRule="exact"/>
        <w:ind w:firstLine="480" w:firstLineChars="200"/>
        <w:rPr>
          <w:rFonts w:hint="eastAsia"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exact"/>
        <w:ind w:firstLine="480" w:firstLineChars="200"/>
        <w:rPr>
          <w:rFonts w:hint="eastAsia"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spacing w:line="360" w:lineRule="exact"/>
        <w:ind w:firstLine="480" w:firstLineChars="200"/>
        <w:rPr>
          <w:rFonts w:hint="eastAsia"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spacing w:line="360" w:lineRule="exact"/>
        <w:ind w:firstLine="480" w:firstLineChars="200"/>
        <w:rPr>
          <w:rFonts w:hint="eastAsia"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exact"/>
        <w:ind w:firstLine="480" w:firstLineChars="200"/>
        <w:rPr>
          <w:rFonts w:hint="eastAsia" w:ascii="宋体" w:hAnsi="宋体" w:cs="宋体"/>
          <w:sz w:val="24"/>
        </w:rPr>
      </w:pPr>
      <w:r>
        <w:rPr>
          <w:rFonts w:hint="eastAsia" w:ascii="宋体" w:hAnsi="宋体" w:cs="宋体"/>
          <w:sz w:val="24"/>
        </w:rPr>
        <w:t>五、免责条款</w:t>
      </w:r>
    </w:p>
    <w:p>
      <w:pPr>
        <w:spacing w:line="360" w:lineRule="exact"/>
        <w:ind w:firstLine="480" w:firstLineChars="200"/>
        <w:rPr>
          <w:rFonts w:hint="eastAsia" w:ascii="宋体" w:hAnsi="宋体" w:cs="宋体"/>
          <w:sz w:val="24"/>
        </w:rPr>
      </w:pPr>
      <w:r>
        <w:rPr>
          <w:rFonts w:hint="eastAsia" w:ascii="宋体" w:hAnsi="宋体" w:cs="宋体"/>
          <w:sz w:val="24"/>
        </w:rPr>
        <w:t>1．因你方违反主合同约定致使供应商不能履行义务的，我方不承担保证责任。</w:t>
      </w:r>
    </w:p>
    <w:p>
      <w:pPr>
        <w:spacing w:line="360" w:lineRule="exact"/>
        <w:ind w:firstLine="480" w:firstLineChars="200"/>
        <w:rPr>
          <w:rFonts w:hint="eastAsia"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spacing w:line="360" w:lineRule="exact"/>
        <w:ind w:firstLine="480" w:firstLineChars="200"/>
        <w:rPr>
          <w:rFonts w:hint="eastAsia" w:ascii="宋体" w:hAnsi="宋体" w:cs="宋体"/>
          <w:sz w:val="24"/>
        </w:rPr>
      </w:pPr>
      <w:r>
        <w:rPr>
          <w:rFonts w:hint="eastAsia" w:ascii="宋体" w:hAnsi="宋体" w:cs="宋体"/>
          <w:sz w:val="24"/>
        </w:rPr>
        <w:t>3．因不可抗力造成供应商不能履行供货义务的，我方不承担保证责任。</w:t>
      </w:r>
    </w:p>
    <w:p>
      <w:pPr>
        <w:spacing w:line="360" w:lineRule="exact"/>
        <w:ind w:firstLine="480" w:firstLineChars="200"/>
        <w:rPr>
          <w:rFonts w:hint="eastAsia" w:ascii="宋体" w:hAnsi="宋体" w:cs="宋体"/>
          <w:sz w:val="24"/>
        </w:rPr>
      </w:pPr>
      <w:r>
        <w:rPr>
          <w:rFonts w:hint="eastAsia" w:ascii="宋体" w:hAnsi="宋体" w:cs="宋体"/>
          <w:sz w:val="24"/>
        </w:rPr>
        <w:t>六、争议的解决</w:t>
      </w:r>
    </w:p>
    <w:p>
      <w:pPr>
        <w:spacing w:line="360" w:lineRule="exact"/>
        <w:ind w:firstLine="480" w:firstLineChars="200"/>
        <w:rPr>
          <w:rFonts w:hint="eastAsia" w:ascii="宋体" w:hAnsi="宋体" w:cs="宋体"/>
          <w:sz w:val="24"/>
        </w:rPr>
      </w:pPr>
      <w:r>
        <w:rPr>
          <w:rFonts w:hint="eastAsia" w:ascii="宋体" w:hAnsi="宋体" w:cs="宋体"/>
          <w:sz w:val="24"/>
        </w:rPr>
        <w:t>因本保函发生的纠纷，由你我双方协商解决，协商不成的，通过诉讼程序解决，诉讼管辖地法院为</w:t>
      </w:r>
      <w:r>
        <w:rPr>
          <w:rFonts w:hint="eastAsia" w:ascii="宋体" w:hAnsi="宋体" w:cs="宋体"/>
          <w:sz w:val="24"/>
          <w:u w:val="single"/>
        </w:rPr>
        <w:t xml:space="preserve">        </w:t>
      </w:r>
      <w:r>
        <w:rPr>
          <w:rFonts w:hint="eastAsia" w:ascii="宋体" w:hAnsi="宋体" w:cs="宋体"/>
          <w:sz w:val="24"/>
        </w:rPr>
        <w:t>法院。</w:t>
      </w:r>
    </w:p>
    <w:p>
      <w:pPr>
        <w:spacing w:line="360" w:lineRule="exact"/>
        <w:ind w:firstLine="480" w:firstLineChars="200"/>
        <w:rPr>
          <w:rFonts w:hint="eastAsia" w:ascii="宋体" w:hAnsi="宋体" w:cs="宋体"/>
          <w:sz w:val="24"/>
        </w:rPr>
      </w:pPr>
      <w:r>
        <w:rPr>
          <w:rFonts w:hint="eastAsia" w:ascii="宋体" w:hAnsi="宋体" w:cs="宋体"/>
          <w:sz w:val="24"/>
        </w:rPr>
        <w:t>七、保函的生效</w:t>
      </w:r>
    </w:p>
    <w:p>
      <w:pPr>
        <w:spacing w:line="360" w:lineRule="exact"/>
        <w:ind w:firstLine="480" w:firstLineChars="200"/>
        <w:rPr>
          <w:rFonts w:hint="eastAsia" w:ascii="宋体" w:hAnsi="宋体" w:cs="宋体"/>
          <w:sz w:val="24"/>
        </w:rPr>
      </w:pPr>
      <w:r>
        <w:rPr>
          <w:rFonts w:hint="eastAsia" w:ascii="宋体" w:hAnsi="宋体" w:cs="宋体"/>
          <w:sz w:val="24"/>
        </w:rPr>
        <w:t>本保函自我方加盖公章之日起生效。</w:t>
      </w:r>
    </w:p>
    <w:p>
      <w:pPr>
        <w:spacing w:line="360" w:lineRule="exact"/>
        <w:rPr>
          <w:rFonts w:hint="eastAsia" w:ascii="宋体" w:hAnsi="宋体" w:cs="宋体"/>
          <w:sz w:val="24"/>
        </w:rPr>
      </w:pPr>
    </w:p>
    <w:p>
      <w:pPr>
        <w:spacing w:line="360" w:lineRule="exact"/>
        <w:rPr>
          <w:rFonts w:hint="eastAsia" w:ascii="宋体" w:hAnsi="宋体" w:cs="宋体"/>
          <w:sz w:val="24"/>
        </w:rPr>
      </w:pPr>
      <w:r>
        <w:rPr>
          <w:rFonts w:hint="eastAsia" w:ascii="宋体" w:hAnsi="宋体" w:cs="宋体"/>
          <w:sz w:val="24"/>
        </w:rPr>
        <w:t xml:space="preserve">                                      </w:t>
      </w:r>
    </w:p>
    <w:p>
      <w:pPr>
        <w:spacing w:line="360" w:lineRule="exact"/>
        <w:ind w:firstLine="5400" w:firstLineChars="2250"/>
        <w:rPr>
          <w:rFonts w:hint="eastAsia" w:ascii="宋体" w:hAnsi="宋体" w:cs="宋体"/>
          <w:sz w:val="24"/>
        </w:rPr>
      </w:pPr>
      <w:r>
        <w:rPr>
          <w:rFonts w:hint="eastAsia" w:ascii="宋体" w:hAnsi="宋体" w:cs="宋体"/>
          <w:sz w:val="24"/>
        </w:rPr>
        <w:t>保证人：（公章）</w:t>
      </w:r>
    </w:p>
    <w:p>
      <w:pPr>
        <w:spacing w:line="360" w:lineRule="exact"/>
        <w:rPr>
          <w:rFonts w:hint="eastAsia" w:ascii="宋体" w:hAnsi="宋体" w:cs="宋体"/>
          <w:sz w:val="24"/>
        </w:rPr>
      </w:pPr>
      <w:r>
        <w:rPr>
          <w:rFonts w:hint="eastAsia" w:ascii="宋体" w:hAnsi="宋体" w:cs="宋体"/>
          <w:sz w:val="24"/>
        </w:rPr>
        <w:t xml:space="preserve">                   </w:t>
      </w:r>
    </w:p>
    <w:p>
      <w:pPr>
        <w:spacing w:line="360" w:lineRule="exact"/>
        <w:rPr>
          <w:rFonts w:hint="eastAsia" w:ascii="宋体" w:hAnsi="宋体" w:cs="宋体"/>
          <w:sz w:val="24"/>
        </w:rPr>
      </w:pPr>
      <w:r>
        <w:rPr>
          <w:rFonts w:hint="eastAsia" w:ascii="宋体" w:hAnsi="宋体" w:cs="宋体"/>
          <w:sz w:val="24"/>
        </w:rPr>
        <w:t xml:space="preserve">                                                   年     月      日</w:t>
      </w:r>
    </w:p>
    <w:p>
      <w:pPr>
        <w:pStyle w:val="9"/>
        <w:spacing w:line="360" w:lineRule="exact"/>
        <w:ind w:firstLine="0"/>
        <w:rPr>
          <w:rFonts w:hint="eastAsia" w:hAnsi="宋体" w:cs="宋体"/>
          <w:kern w:val="2"/>
          <w:szCs w:val="24"/>
        </w:rPr>
      </w:pPr>
    </w:p>
    <w:p>
      <w:pPr>
        <w:pStyle w:val="9"/>
        <w:spacing w:line="360" w:lineRule="exact"/>
        <w:ind w:firstLine="0"/>
        <w:rPr>
          <w:rFonts w:hint="eastAsia" w:hAnsi="宋体" w:cs="宋体"/>
          <w:kern w:val="2"/>
          <w:szCs w:val="24"/>
        </w:rPr>
      </w:pPr>
    </w:p>
    <w:p>
      <w:pPr>
        <w:pStyle w:val="9"/>
        <w:spacing w:line="360" w:lineRule="exact"/>
        <w:ind w:firstLine="0"/>
        <w:rPr>
          <w:rFonts w:hint="eastAsia" w:hAnsi="宋体" w:cs="宋体"/>
          <w:kern w:val="2"/>
          <w:szCs w:val="24"/>
        </w:rPr>
      </w:pPr>
    </w:p>
    <w:p>
      <w:pPr>
        <w:pStyle w:val="9"/>
        <w:spacing w:line="360" w:lineRule="exact"/>
        <w:ind w:firstLine="0"/>
        <w:rPr>
          <w:rFonts w:hint="eastAsia" w:hAnsi="宋体" w:cs="宋体"/>
          <w:kern w:val="2"/>
          <w:szCs w:val="24"/>
        </w:rPr>
      </w:pPr>
    </w:p>
    <w:p>
      <w:pPr>
        <w:pStyle w:val="5"/>
        <w:numPr>
          <w:ilvl w:val="0"/>
          <w:numId w:val="1"/>
        </w:numPr>
        <w:spacing w:before="0" w:after="0" w:line="240" w:lineRule="atLeast"/>
        <w:ind w:left="4020" w:leftChars="0" w:firstLineChars="0"/>
        <w:jc w:val="both"/>
        <w:rPr>
          <w:rFonts w:hint="eastAsia" w:hAnsi="宋体" w:cs="宋体"/>
          <w:color w:val="000000"/>
          <w:highlight w:val="none"/>
        </w:rPr>
      </w:pPr>
      <w:r>
        <w:rPr>
          <w:rFonts w:hint="eastAsia" w:hAnsi="宋体" w:cs="宋体"/>
          <w:b w:val="0"/>
          <w:color w:val="000000"/>
          <w:highlight w:val="none"/>
        </w:rPr>
        <w:br w:type="page"/>
      </w:r>
      <w:bookmarkStart w:id="268" w:name="_Toc728"/>
      <w:bookmarkStart w:id="269" w:name="_Toc19692"/>
      <w:bookmarkStart w:id="270" w:name="_Toc216582812"/>
      <w:bookmarkStart w:id="271" w:name="_Toc515647802"/>
      <w:bookmarkStart w:id="272" w:name="_Toc702"/>
      <w:r>
        <w:rPr>
          <w:rFonts w:hint="eastAsia" w:hAnsi="宋体" w:cs="宋体"/>
          <w:color w:val="000000"/>
          <w:highlight w:val="none"/>
        </w:rPr>
        <w:t>投标文件格式</w:t>
      </w:r>
      <w:bookmarkEnd w:id="268"/>
      <w:bookmarkEnd w:id="269"/>
      <w:bookmarkEnd w:id="270"/>
      <w:bookmarkEnd w:id="271"/>
      <w:bookmarkEnd w:id="272"/>
    </w:p>
    <w:p>
      <w:pPr>
        <w:spacing w:line="240" w:lineRule="atLeast"/>
        <w:ind w:left="735" w:leftChars="350" w:firstLine="120" w:firstLineChars="50"/>
        <w:rPr>
          <w:rFonts w:hint="eastAsia" w:ascii="宋体" w:hAnsi="宋体" w:cs="宋体"/>
          <w:color w:val="000000"/>
          <w:sz w:val="24"/>
          <w:highlight w:val="none"/>
        </w:rPr>
      </w:pPr>
    </w:p>
    <w:p>
      <w:pPr>
        <w:pStyle w:val="6"/>
        <w:spacing w:before="0" w:line="240" w:lineRule="atLeast"/>
        <w:ind w:left="1079" w:leftChars="257" w:hanging="540"/>
        <w:rPr>
          <w:rFonts w:hint="eastAsia" w:ascii="宋体" w:hAnsi="宋体" w:eastAsia="宋体" w:cs="宋体"/>
          <w:color w:val="000000"/>
          <w:sz w:val="24"/>
          <w:highlight w:val="none"/>
        </w:rPr>
      </w:pPr>
      <w:bookmarkStart w:id="273" w:name="_Toc18974"/>
      <w:bookmarkStart w:id="274" w:name="_Toc6220"/>
      <w:bookmarkStart w:id="275" w:name="_Toc18694"/>
      <w:bookmarkStart w:id="276" w:name="_Toc515647803"/>
      <w:r>
        <w:rPr>
          <w:rFonts w:hint="eastAsia" w:ascii="宋体" w:hAnsi="宋体" w:eastAsia="宋体" w:cs="宋体"/>
          <w:color w:val="000000"/>
          <w:sz w:val="24"/>
          <w:highlight w:val="none"/>
        </w:rPr>
        <w:t>第一部分 开标一览表及资格证明文件</w:t>
      </w:r>
      <w:bookmarkEnd w:id="273"/>
      <w:bookmarkEnd w:id="274"/>
      <w:bookmarkEnd w:id="275"/>
      <w:bookmarkEnd w:id="276"/>
    </w:p>
    <w:p>
      <w:pPr>
        <w:spacing w:line="240" w:lineRule="atLeast"/>
        <w:ind w:left="708" w:hanging="708" w:hangingChars="295"/>
        <w:jc w:val="center"/>
        <w:rPr>
          <w:rFonts w:hint="eastAsia" w:ascii="宋体" w:hAnsi="宋体" w:cs="宋体"/>
          <w:color w:val="000000"/>
          <w:sz w:val="24"/>
          <w:highlight w:val="none"/>
        </w:rPr>
      </w:pPr>
    </w:p>
    <w:p>
      <w:pPr>
        <w:tabs>
          <w:tab w:val="left" w:pos="5580"/>
        </w:tabs>
        <w:spacing w:line="360" w:lineRule="exact"/>
        <w:rPr>
          <w:rFonts w:hint="eastAsia" w:ascii="宋体" w:hAnsi="宋体" w:cs="宋体"/>
          <w:color w:val="000000"/>
          <w:sz w:val="24"/>
          <w:highlight w:val="none"/>
        </w:rPr>
      </w:pPr>
      <w:r>
        <w:rPr>
          <w:rFonts w:hint="eastAsia" w:ascii="宋体" w:hAnsi="宋体" w:cs="宋体"/>
          <w:color w:val="000000"/>
          <w:sz w:val="24"/>
          <w:highlight w:val="none"/>
        </w:rPr>
        <w:t>1、开标一览表（附件</w:t>
      </w:r>
      <w:r>
        <w:rPr>
          <w:rFonts w:hint="eastAsia" w:ascii="宋体" w:hAnsi="宋体" w:cs="宋体"/>
          <w:color w:val="000000"/>
          <w:sz w:val="24"/>
          <w:highlight w:val="none"/>
          <w:lang w:val="en-US" w:eastAsia="zh-CN"/>
        </w:rPr>
        <w:t>一</w:t>
      </w:r>
      <w:r>
        <w:rPr>
          <w:rFonts w:hint="eastAsia" w:ascii="宋体" w:hAnsi="宋体" w:cs="宋体"/>
          <w:color w:val="000000"/>
          <w:sz w:val="24"/>
          <w:highlight w:val="none"/>
        </w:rPr>
        <w:t>）；</w:t>
      </w:r>
    </w:p>
    <w:p>
      <w:pPr>
        <w:spacing w:line="360" w:lineRule="exac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2、</w:t>
      </w:r>
      <w:r>
        <w:rPr>
          <w:rFonts w:hint="eastAsia" w:ascii="宋体" w:hAnsi="宋体" w:cs="宋体"/>
          <w:bCs/>
          <w:color w:val="000000"/>
          <w:kern w:val="0"/>
          <w:sz w:val="24"/>
          <w:highlight w:val="none"/>
          <w:lang w:val="en-US" w:eastAsia="zh-CN"/>
        </w:rPr>
        <w:t>单位三证合一营业执照（事业单位法人证书）</w:t>
      </w:r>
      <w:r>
        <w:rPr>
          <w:rFonts w:hint="eastAsia" w:ascii="宋体" w:hAnsi="宋体" w:cs="宋体"/>
          <w:bCs/>
          <w:color w:val="000000"/>
          <w:kern w:val="0"/>
          <w:sz w:val="24"/>
          <w:highlight w:val="none"/>
        </w:rPr>
        <w:t>；</w:t>
      </w:r>
    </w:p>
    <w:p>
      <w:pPr>
        <w:spacing w:line="360" w:lineRule="exact"/>
        <w:rPr>
          <w:rFonts w:hint="eastAsia" w:ascii="宋体" w:hAnsi="宋体" w:cs="宋体"/>
          <w:b/>
          <w:color w:val="000000"/>
          <w:sz w:val="24"/>
          <w:highlight w:val="none"/>
        </w:rPr>
      </w:pPr>
      <w:r>
        <w:rPr>
          <w:rFonts w:hint="eastAsia" w:ascii="宋体" w:hAnsi="宋体" w:cs="宋体"/>
          <w:bCs/>
          <w:color w:val="000000"/>
          <w:kern w:val="0"/>
          <w:sz w:val="24"/>
          <w:highlight w:val="none"/>
          <w:lang w:val="en-US" w:eastAsia="zh-CN"/>
        </w:rPr>
        <w:t>3</w:t>
      </w:r>
      <w:r>
        <w:rPr>
          <w:rFonts w:hint="eastAsia" w:ascii="宋体" w:hAnsi="宋体" w:cs="宋体"/>
          <w:bCs/>
          <w:color w:val="000000"/>
          <w:kern w:val="0"/>
          <w:sz w:val="24"/>
          <w:highlight w:val="none"/>
        </w:rPr>
        <w:t>、</w:t>
      </w:r>
      <w:r>
        <w:rPr>
          <w:rFonts w:hint="eastAsia" w:ascii="宋体" w:hAnsi="宋体" w:cs="宋体"/>
          <w:bCs/>
          <w:color w:val="000000"/>
          <w:sz w:val="24"/>
          <w:highlight w:val="none"/>
        </w:rPr>
        <w:t>法定代表人身份证明书</w:t>
      </w:r>
      <w:r>
        <w:rPr>
          <w:rFonts w:hint="eastAsia" w:ascii="宋体" w:hAnsi="宋体" w:cs="宋体"/>
          <w:bCs/>
          <w:color w:val="000000"/>
          <w:sz w:val="24"/>
          <w:highlight w:val="none"/>
          <w:lang w:eastAsia="zh-CN"/>
        </w:rPr>
        <w:t>，</w:t>
      </w:r>
      <w:r>
        <w:rPr>
          <w:rFonts w:hint="eastAsia" w:ascii="宋体" w:hAnsi="宋体" w:cs="宋体"/>
          <w:bCs/>
          <w:color w:val="000000"/>
          <w:kern w:val="0"/>
          <w:sz w:val="24"/>
          <w:highlight w:val="none"/>
        </w:rPr>
        <w:t>法人授权委托书附法人身份证复印件及授权委托人身份证复印件加盖公章；（附件</w:t>
      </w:r>
      <w:r>
        <w:rPr>
          <w:rFonts w:hint="eastAsia" w:ascii="宋体" w:hAnsi="宋体" w:cs="宋体"/>
          <w:bCs/>
          <w:color w:val="000000"/>
          <w:kern w:val="0"/>
          <w:sz w:val="24"/>
          <w:highlight w:val="none"/>
          <w:lang w:val="en-US" w:eastAsia="zh-CN"/>
        </w:rPr>
        <w:t>二</w:t>
      </w:r>
      <w:r>
        <w:rPr>
          <w:rFonts w:hint="eastAsia" w:ascii="宋体" w:hAnsi="宋体" w:cs="宋体"/>
          <w:bCs/>
          <w:color w:val="000000"/>
          <w:kern w:val="0"/>
          <w:sz w:val="24"/>
          <w:highlight w:val="none"/>
        </w:rPr>
        <w:t>）</w:t>
      </w:r>
    </w:p>
    <w:p>
      <w:pPr>
        <w:spacing w:line="360" w:lineRule="exac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lang w:val="en-US" w:eastAsia="zh-CN"/>
        </w:rPr>
        <w:t>4、</w:t>
      </w:r>
      <w:r>
        <w:rPr>
          <w:rFonts w:hint="eastAsia" w:ascii="宋体" w:hAnsi="宋体" w:cs="宋体"/>
          <w:bCs/>
          <w:color w:val="000000"/>
          <w:kern w:val="0"/>
          <w:sz w:val="24"/>
          <w:highlight w:val="none"/>
          <w:lang w:val="en-US" w:eastAsia="zh-CN"/>
        </w:rPr>
        <w:t>城乡规划编制乙级及以上资质（含乙级）证书或土地规划乙级及以上资质（含乙级）证书</w:t>
      </w:r>
      <w:r>
        <w:rPr>
          <w:rFonts w:hint="eastAsia" w:ascii="宋体" w:hAnsi="宋体" w:eastAsia="宋体" w:cs="宋体"/>
          <w:bCs/>
          <w:color w:val="000000"/>
          <w:kern w:val="0"/>
          <w:sz w:val="24"/>
          <w:highlight w:val="none"/>
        </w:rPr>
        <w:t>；</w:t>
      </w:r>
    </w:p>
    <w:p>
      <w:pPr>
        <w:widowControl/>
        <w:numPr>
          <w:ilvl w:val="0"/>
          <w:numId w:val="0"/>
        </w:numPr>
        <w:spacing w:line="360" w:lineRule="exact"/>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lang w:eastAsia="zh-CN"/>
        </w:rPr>
        <w:t>依法缴纳近三个月中任意一个月的社会保险社保缴纳凭证；依法缴纳近三个月</w:t>
      </w:r>
      <w:r>
        <w:rPr>
          <w:rFonts w:hint="eastAsia" w:ascii="宋体" w:hAnsi="宋体" w:cs="宋体"/>
          <w:color w:val="000000"/>
          <w:sz w:val="24"/>
          <w:highlight w:val="none"/>
          <w:lang w:val="en-US" w:eastAsia="zh-CN"/>
        </w:rPr>
        <w:t>中</w:t>
      </w:r>
      <w:r>
        <w:rPr>
          <w:rFonts w:hint="eastAsia" w:ascii="宋体" w:hAnsi="宋体" w:cs="宋体"/>
          <w:color w:val="000000"/>
          <w:sz w:val="24"/>
          <w:highlight w:val="none"/>
          <w:lang w:eastAsia="zh-CN"/>
        </w:rPr>
        <w:t>任意一个月的税收良好记录证明</w:t>
      </w:r>
      <w:r>
        <w:rPr>
          <w:rFonts w:hint="eastAsia" w:ascii="宋体" w:hAnsi="宋体" w:cs="宋体"/>
          <w:color w:val="000000"/>
          <w:sz w:val="24"/>
          <w:highlight w:val="none"/>
        </w:rPr>
        <w:t>；</w:t>
      </w:r>
    </w:p>
    <w:p>
      <w:pPr>
        <w:spacing w:line="240" w:lineRule="atLeas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、具有良好的商业信誉和健全的财务会计制度，</w:t>
      </w:r>
      <w:r>
        <w:rPr>
          <w:rFonts w:hint="eastAsia" w:ascii="宋体" w:hAnsi="宋体" w:cs="宋体"/>
          <w:color w:val="000000"/>
          <w:sz w:val="24"/>
          <w:highlight w:val="none"/>
          <w:lang w:eastAsia="zh-CN"/>
        </w:rPr>
        <w:t>提供2022年度经会计事务所出具财务审计报告（事业单位法人可提供内审财务报表或征信证明）；（新成立的公司须提供近一个月的银行资信证明）</w:t>
      </w:r>
      <w:r>
        <w:rPr>
          <w:rFonts w:hint="eastAsia" w:ascii="宋体" w:hAnsi="宋体" w:eastAsia="宋体" w:cs="宋体"/>
          <w:color w:val="000000"/>
          <w:sz w:val="24"/>
          <w:highlight w:val="none"/>
        </w:rPr>
        <w:t xml:space="preserve">； </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未在“信用中国”网站 被列入失信被执行人、重大税收违法案件当事人名单；中国政府采购网，</w:t>
      </w:r>
      <w:r>
        <w:rPr>
          <w:rFonts w:hint="eastAsia" w:ascii="宋体" w:hAnsi="宋体" w:eastAsia="宋体" w:cs="宋体"/>
          <w:color w:val="000000"/>
          <w:sz w:val="24"/>
          <w:highlight w:val="none"/>
          <w:lang w:val="en-US" w:eastAsia="zh-CN"/>
        </w:rPr>
        <w:fldChar w:fldCharType="begin"/>
      </w:r>
      <w:r>
        <w:rPr>
          <w:rFonts w:hint="eastAsia" w:ascii="宋体" w:hAnsi="宋体" w:eastAsia="宋体" w:cs="宋体"/>
          <w:color w:val="000000"/>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000000"/>
          <w:sz w:val="24"/>
          <w:highlight w:val="none"/>
          <w:lang w:val="en-US" w:eastAsia="zh-CN"/>
        </w:rPr>
        <w:fldChar w:fldCharType="separate"/>
      </w:r>
      <w:r>
        <w:rPr>
          <w:rFonts w:hint="eastAsia" w:ascii="宋体" w:hAnsi="宋体" w:eastAsia="宋体" w:cs="宋体"/>
          <w:color w:val="000000"/>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000000"/>
          <w:sz w:val="24"/>
          <w:highlight w:val="none"/>
          <w:lang w:val="en-US" w:eastAsia="zh-CN"/>
        </w:rPr>
        <w:fldChar w:fldCharType="end"/>
      </w:r>
      <w:r>
        <w:rPr>
          <w:rFonts w:hint="eastAsia" w:ascii="宋体" w:hAnsi="宋体" w:eastAsia="宋体" w:cs="宋体"/>
          <w:color w:val="000000"/>
          <w:sz w:val="24"/>
          <w:highlight w:val="none"/>
          <w:lang w:val="en-US" w:eastAsia="zh-CN"/>
        </w:rPr>
        <w:t>，附网站截图。</w:t>
      </w:r>
    </w:p>
    <w:p>
      <w:pPr>
        <w:pStyle w:val="9"/>
        <w:ind w:firstLine="0"/>
        <w:rPr>
          <w:color w:val="000000"/>
          <w:highlight w:val="none"/>
        </w:rPr>
      </w:pPr>
      <w:r>
        <w:rPr>
          <w:rFonts w:hint="eastAsia" w:hAnsi="宋体" w:cs="宋体"/>
          <w:color w:val="000000"/>
          <w:szCs w:val="24"/>
          <w:highlight w:val="none"/>
          <w:lang w:val="en-US" w:eastAsia="zh-CN"/>
        </w:rPr>
        <w:t>8</w:t>
      </w:r>
      <w:r>
        <w:rPr>
          <w:rFonts w:hint="eastAsia" w:hAnsi="宋体" w:cs="宋体"/>
          <w:color w:val="000000"/>
          <w:szCs w:val="24"/>
          <w:highlight w:val="none"/>
        </w:rPr>
        <w:t>、投标单位（供应商）提供针对本次项目《反商业贿赂承诺书》</w:t>
      </w:r>
    </w:p>
    <w:p>
      <w:pPr>
        <w:tabs>
          <w:tab w:val="left" w:pos="5580"/>
        </w:tabs>
        <w:spacing w:line="36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、参加政府采购活动近3年内，在经营活动中没有重大违法记录的书面声明；</w:t>
      </w:r>
    </w:p>
    <w:p>
      <w:pPr>
        <w:tabs>
          <w:tab w:val="left" w:pos="5580"/>
        </w:tabs>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、投标保证金缴纳凭证或投标担保函；</w:t>
      </w:r>
    </w:p>
    <w:p>
      <w:pPr>
        <w:spacing w:line="36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、投标人须知资料表要求的其他证明文件；</w:t>
      </w:r>
    </w:p>
    <w:p>
      <w:pPr>
        <w:spacing w:line="360" w:lineRule="exact"/>
        <w:rPr>
          <w:rFonts w:hint="eastAsia"/>
          <w:bCs/>
          <w:color w:val="000000"/>
          <w:sz w:val="24"/>
          <w:highlight w:val="none"/>
        </w:rPr>
      </w:pPr>
      <w:r>
        <w:rPr>
          <w:rFonts w:hint="eastAsia" w:ascii="宋体" w:hAnsi="宋体" w:cs="宋体"/>
          <w:bCs/>
          <w:color w:val="000000"/>
          <w:sz w:val="24"/>
          <w:highlight w:val="none"/>
          <w:lang w:val="en-US" w:eastAsia="zh-CN"/>
        </w:rPr>
        <w:t>12</w:t>
      </w:r>
      <w:r>
        <w:rPr>
          <w:rFonts w:hint="eastAsia" w:ascii="宋体" w:hAnsi="宋体" w:cs="宋体"/>
          <w:bCs/>
          <w:color w:val="000000"/>
          <w:sz w:val="24"/>
          <w:highlight w:val="none"/>
        </w:rPr>
        <w:t>、投标人可提供有利于投标的其他证明材料；</w:t>
      </w: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jc w:val="center"/>
        <w:rPr>
          <w:rFonts w:hint="eastAsia" w:ascii="宋体" w:hAnsi="宋体" w:cs="宋体"/>
          <w:color w:val="000000"/>
          <w:sz w:val="28"/>
          <w:szCs w:val="28"/>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 xml:space="preserve">   </w:t>
      </w:r>
      <w:r>
        <w:rPr>
          <w:rFonts w:hint="eastAsia" w:ascii="宋体" w:hAnsi="宋体" w:cs="宋体"/>
          <w:b/>
          <w:bCs/>
          <w:color w:val="000000"/>
          <w:sz w:val="28"/>
          <w:szCs w:val="28"/>
          <w:highlight w:val="none"/>
        </w:rPr>
        <w:t>1  开标一览表（附件</w:t>
      </w:r>
      <w:r>
        <w:rPr>
          <w:rFonts w:hint="eastAsia" w:ascii="宋体" w:hAnsi="宋体" w:cs="宋体"/>
          <w:b/>
          <w:bCs/>
          <w:color w:val="000000"/>
          <w:sz w:val="28"/>
          <w:szCs w:val="28"/>
          <w:highlight w:val="none"/>
          <w:lang w:val="en-US" w:eastAsia="zh-CN"/>
        </w:rPr>
        <w:t>一</w:t>
      </w:r>
      <w:r>
        <w:rPr>
          <w:rFonts w:hint="eastAsia" w:ascii="宋体" w:hAnsi="宋体" w:cs="宋体"/>
          <w:b/>
          <w:bCs/>
          <w:color w:val="000000"/>
          <w:sz w:val="28"/>
          <w:szCs w:val="28"/>
          <w:highlight w:val="none"/>
        </w:rPr>
        <w:t>）</w:t>
      </w:r>
    </w:p>
    <w:p>
      <w:pPr>
        <w:pStyle w:val="9"/>
        <w:tabs>
          <w:tab w:val="left" w:pos="5580"/>
        </w:tabs>
        <w:spacing w:line="240" w:lineRule="atLeast"/>
        <w:ind w:firstLine="3360" w:firstLineChars="1200"/>
        <w:rPr>
          <w:rFonts w:hint="eastAsia" w:hAnsi="宋体" w:cs="宋体"/>
          <w:b/>
          <w:color w:val="000000"/>
          <w:szCs w:val="24"/>
          <w:highlight w:val="none"/>
        </w:rPr>
      </w:pPr>
      <w:bookmarkStart w:id="277" w:name="_Hlt520356241"/>
      <w:bookmarkEnd w:id="277"/>
      <w:bookmarkStart w:id="278" w:name="_Toc494296984"/>
      <w:r>
        <w:rPr>
          <w:rFonts w:hint="eastAsia" w:hAnsi="宋体" w:cs="宋体"/>
          <w:b/>
          <w:color w:val="000000"/>
          <w:sz w:val="28"/>
          <w:szCs w:val="28"/>
          <w:highlight w:val="none"/>
        </w:rPr>
        <w:t>开标一览表</w:t>
      </w:r>
      <w:bookmarkEnd w:id="278"/>
      <w:r>
        <w:rPr>
          <w:rFonts w:hint="eastAsia" w:hAnsi="宋体" w:cs="宋体"/>
          <w:b/>
          <w:color w:val="000000"/>
          <w:szCs w:val="24"/>
          <w:highlight w:val="none"/>
        </w:rPr>
        <w:cr/>
      </w:r>
    </w:p>
    <w:p>
      <w:pPr>
        <w:pStyle w:val="9"/>
        <w:tabs>
          <w:tab w:val="left" w:pos="5580"/>
        </w:tabs>
        <w:spacing w:line="240" w:lineRule="atLeast"/>
        <w:ind w:left="539" w:leftChars="257" w:firstLine="480"/>
        <w:rPr>
          <w:rFonts w:hint="eastAsia" w:hAnsi="宋体" w:cs="宋体"/>
          <w:color w:val="000000"/>
          <w:szCs w:val="24"/>
          <w:highlight w:val="none"/>
        </w:rPr>
      </w:pPr>
    </w:p>
    <w:p>
      <w:pPr>
        <w:tabs>
          <w:tab w:val="left" w:pos="1800"/>
          <w:tab w:val="left" w:pos="5580"/>
        </w:tabs>
        <w:spacing w:line="240" w:lineRule="atLeast"/>
        <w:ind w:left="1079"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 xml:space="preserve">项目名称：　                     招标编号：                        </w:t>
      </w:r>
    </w:p>
    <w:p>
      <w:pPr>
        <w:tabs>
          <w:tab w:val="left" w:pos="1800"/>
          <w:tab w:val="left" w:pos="5580"/>
        </w:tabs>
        <w:spacing w:line="240" w:lineRule="atLeast"/>
        <w:ind w:left="1079" w:leftChars="257" w:right="-867" w:rightChars="-413" w:hanging="540"/>
        <w:rPr>
          <w:rFonts w:hint="eastAsia" w:ascii="宋体" w:hAnsi="宋体" w:cs="宋体"/>
          <w:bCs/>
          <w:color w:val="000000"/>
          <w:sz w:val="24"/>
          <w:highlight w:val="none"/>
        </w:rPr>
      </w:pPr>
      <w:r>
        <w:rPr>
          <w:rFonts w:hint="eastAsia" w:ascii="宋体" w:hAnsi="宋体" w:cs="宋体"/>
          <w:color w:val="000000"/>
          <w:sz w:val="24"/>
          <w:highlight w:val="none"/>
        </w:rPr>
        <w:t xml:space="preserve">报价单位：人民币  </w:t>
      </w:r>
      <w:r>
        <w:rPr>
          <w:rFonts w:hint="eastAsia" w:ascii="宋体" w:hAnsi="宋体" w:cs="宋体"/>
          <w:bCs/>
          <w:color w:val="000000"/>
          <w:sz w:val="24"/>
          <w:highlight w:val="none"/>
        </w:rPr>
        <w:t>元</w:t>
      </w:r>
    </w:p>
    <w:tbl>
      <w:tblPr>
        <w:tblStyle w:val="36"/>
        <w:tblW w:w="0" w:type="auto"/>
        <w:tblInd w:w="111" w:type="dxa"/>
        <w:tblLayout w:type="fixed"/>
        <w:tblCellMar>
          <w:top w:w="0" w:type="dxa"/>
          <w:left w:w="0" w:type="dxa"/>
          <w:bottom w:w="0" w:type="dxa"/>
          <w:right w:w="0" w:type="dxa"/>
        </w:tblCellMar>
      </w:tblPr>
      <w:tblGrid>
        <w:gridCol w:w="1341"/>
        <w:gridCol w:w="2247"/>
        <w:gridCol w:w="1439"/>
        <w:gridCol w:w="1548"/>
        <w:gridCol w:w="1279"/>
        <w:gridCol w:w="1129"/>
      </w:tblGrid>
      <w:tr>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宋体" w:hAnsi="宋体" w:cs="宋体"/>
                <w:color w:val="000000"/>
                <w:sz w:val="24"/>
                <w:highlight w:val="none"/>
              </w:rPr>
            </w:pPr>
            <w:r>
              <w:rPr>
                <w:rFonts w:hint="eastAsia" w:ascii="宋体" w:hAnsi="宋体" w:cs="宋体"/>
                <w:color w:val="000000"/>
                <w:sz w:val="24"/>
                <w:highlight w:val="none"/>
              </w:rPr>
              <w:t>服务名称</w:t>
            </w:r>
          </w:p>
        </w:tc>
        <w:tc>
          <w:tcPr>
            <w:tcW w:w="2247"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投标总价</w:t>
            </w:r>
          </w:p>
        </w:tc>
        <w:tc>
          <w:tcPr>
            <w:tcW w:w="143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投标保证金</w:t>
            </w:r>
          </w:p>
        </w:tc>
        <w:tc>
          <w:tcPr>
            <w:tcW w:w="1548"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服务期</w:t>
            </w:r>
          </w:p>
        </w:tc>
        <w:tc>
          <w:tcPr>
            <w:tcW w:w="127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2247"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大写：</w:t>
            </w:r>
          </w:p>
          <w:p>
            <w:pPr>
              <w:tabs>
                <w:tab w:val="left" w:pos="5580"/>
              </w:tabs>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小写：</w:t>
            </w:r>
          </w:p>
        </w:tc>
        <w:tc>
          <w:tcPr>
            <w:tcW w:w="143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548"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27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r>
    </w:tbl>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u w:val="single"/>
        </w:rPr>
      </w:pPr>
    </w:p>
    <w:p>
      <w:pPr>
        <w:pStyle w:val="16"/>
        <w:tabs>
          <w:tab w:val="left" w:pos="5580"/>
        </w:tabs>
        <w:spacing w:line="240" w:lineRule="atLeast"/>
        <w:ind w:left="1079" w:leftChars="257" w:hanging="540"/>
        <w:rPr>
          <w:rFonts w:hint="eastAsia" w:hAnsi="宋体" w:cs="宋体"/>
          <w:color w:val="000000"/>
          <w:sz w:val="24"/>
          <w:szCs w:val="24"/>
          <w:highlight w:val="none"/>
          <w:u w:val="single"/>
        </w:rPr>
      </w:pPr>
    </w:p>
    <w:p>
      <w:pPr>
        <w:pStyle w:val="16"/>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投标人名称（单位盖章）：</w:t>
      </w:r>
      <w:r>
        <w:rPr>
          <w:rFonts w:hint="eastAsia" w:hAnsi="宋体" w:cs="宋体"/>
          <w:color w:val="000000"/>
          <w:sz w:val="24"/>
          <w:szCs w:val="24"/>
          <w:highlight w:val="none"/>
          <w:u w:val="single"/>
        </w:rPr>
        <w:t xml:space="preserve">                       </w:t>
      </w: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u w:val="singl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ab/>
      </w: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注:1、此表应按投标人须知的规定装订密封。</w:t>
      </w:r>
    </w:p>
    <w:p>
      <w:pPr>
        <w:pStyle w:val="16"/>
        <w:tabs>
          <w:tab w:val="left" w:pos="5580"/>
        </w:tabs>
        <w:spacing w:line="240" w:lineRule="atLeast"/>
        <w:ind w:left="1078" w:leftChars="428" w:hanging="180" w:hangingChars="75"/>
        <w:rPr>
          <w:rFonts w:hint="eastAsia" w:hAnsi="宋体" w:cs="宋体"/>
          <w:color w:val="000000"/>
          <w:sz w:val="24"/>
          <w:szCs w:val="24"/>
          <w:highlight w:val="none"/>
        </w:rPr>
      </w:pPr>
      <w:r>
        <w:rPr>
          <w:rFonts w:hint="eastAsia" w:hAnsi="宋体" w:cs="宋体"/>
          <w:color w:val="000000"/>
          <w:sz w:val="24"/>
          <w:szCs w:val="24"/>
          <w:highlight w:val="none"/>
        </w:rPr>
        <w:t>2、此表中，每个分包的投标总价应和投标分项报价表的总价相一致。</w:t>
      </w: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 xml:space="preserve"> 2、</w:t>
      </w:r>
      <w:r>
        <w:rPr>
          <w:rFonts w:hint="eastAsia" w:ascii="宋体" w:hAnsi="宋体" w:cs="宋体"/>
          <w:b/>
          <w:bCs/>
          <w:color w:val="000000"/>
          <w:sz w:val="28"/>
          <w:szCs w:val="28"/>
          <w:highlight w:val="none"/>
          <w:lang w:val="en-US" w:eastAsia="zh-CN"/>
        </w:rPr>
        <w:t>单位三证合一营业执照（事业单位法人证书）</w:t>
      </w: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ind w:left="1" w:firstLine="658" w:firstLineChars="235"/>
        <w:rPr>
          <w:rFonts w:hint="eastAsia" w:ascii="宋体" w:hAnsi="宋体" w:cs="宋体"/>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kern w:val="0"/>
          <w:sz w:val="28"/>
          <w:szCs w:val="28"/>
          <w:highlight w:val="none"/>
        </w:rPr>
      </w:pPr>
      <w:r>
        <w:rPr>
          <w:rFonts w:hint="eastAsia" w:ascii="宋体" w:hAnsi="宋体" w:cs="宋体"/>
          <w:b/>
          <w:bCs/>
          <w:color w:val="000000"/>
          <w:sz w:val="28"/>
          <w:szCs w:val="28"/>
          <w:highlight w:val="none"/>
        </w:rPr>
        <w:t xml:space="preserve"> </w:t>
      </w:r>
      <w:r>
        <w:rPr>
          <w:rFonts w:hint="eastAsia" w:ascii="宋体" w:hAnsi="宋体" w:cs="宋体"/>
          <w:b/>
          <w:bCs/>
          <w:color w:val="000000"/>
          <w:kern w:val="0"/>
          <w:sz w:val="28"/>
          <w:szCs w:val="28"/>
          <w:highlight w:val="none"/>
          <w:lang w:val="en-US" w:eastAsia="zh-CN"/>
        </w:rPr>
        <w:t>3</w:t>
      </w:r>
      <w:r>
        <w:rPr>
          <w:rFonts w:hint="eastAsia" w:ascii="宋体" w:hAnsi="宋体" w:cs="宋体"/>
          <w:b/>
          <w:bCs/>
          <w:color w:val="000000"/>
          <w:kern w:val="0"/>
          <w:sz w:val="28"/>
          <w:szCs w:val="28"/>
          <w:highlight w:val="none"/>
        </w:rPr>
        <w:t>、法定代表人身份证明书；法人授权委托书附法人身份证复印件及授权委托人身份证复印件加盖公章；</w:t>
      </w:r>
    </w:p>
    <w:p>
      <w:pPr>
        <w:adjustRightInd w:val="0"/>
        <w:snapToGrid w:val="0"/>
        <w:spacing w:before="312" w:beforeLines="100" w:after="312" w:afterLines="100" w:line="360" w:lineRule="auto"/>
        <w:ind w:firstLine="1960" w:firstLineChars="700"/>
        <w:rPr>
          <w:rFonts w:hint="eastAsia" w:ascii="宋体" w:hAnsi="宋体" w:cs="宋体"/>
          <w:color w:val="000000"/>
          <w:sz w:val="28"/>
          <w:szCs w:val="28"/>
          <w:highlight w:val="none"/>
        </w:rPr>
      </w:pPr>
      <w:r>
        <w:rPr>
          <w:rFonts w:hint="eastAsia" w:ascii="宋体" w:hAnsi="宋体" w:cs="宋体"/>
          <w:b/>
          <w:color w:val="000000"/>
          <w:sz w:val="28"/>
          <w:szCs w:val="28"/>
          <w:highlight w:val="none"/>
        </w:rPr>
        <w:t>（一）法定代表人身份证明书</w:t>
      </w:r>
    </w:p>
    <w:p>
      <w:pPr>
        <w:spacing w:line="360" w:lineRule="auto"/>
        <w:rPr>
          <w:rFonts w:hint="eastAsia" w:ascii="宋体" w:hAnsi="宋体" w:cs="宋体"/>
          <w:color w:val="000000"/>
          <w:sz w:val="24"/>
          <w:highlight w:val="none"/>
        </w:rPr>
      </w:pPr>
      <w:r>
        <w:rPr>
          <w:rFonts w:hint="eastAsia" w:ascii="仿宋" w:hAnsi="仿宋" w:eastAsia="仿宋" w:cs="宋体"/>
          <w:color w:val="000000"/>
          <w:sz w:val="24"/>
          <w:highlight w:val="non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同志，现任我单位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（职务）为法定代表人，特此证明。</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单位：                      签发日期：</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法定代表人：                性别：            年龄：           </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身份证号码：                联系电话：</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营业执照号码：              经济性质：</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说明：</w:t>
      </w: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1、法定代表人为企业事业单位、国家机关、社会团体的主要行政负责人。</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2、内容必须填写真实、清楚、涂改无效，不得转让。</w:t>
      </w: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3、将此证明书原件提交采购代理机构作为谈判</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附件。</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附：法定代表人身份证复印件</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pict>
          <v:shape id="流程图: 可选过程 14" o:spid="_x0000_s1034"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path/>
            <v:fill on="t" focussize="0,0"/>
            <v:stroke/>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szCs w:val="21"/>
                    </w:rPr>
                  </w:pPr>
                  <w:r>
                    <w:rPr>
                      <w:rFonts w:hint="eastAsia" w:hAnsi="宋体"/>
                      <w:szCs w:val="21"/>
                    </w:rPr>
                    <w:t>法定代表人身份证复印件正面</w:t>
                  </w:r>
                </w:p>
              </w:txbxContent>
            </v:textbox>
          </v:shape>
        </w:pict>
      </w:r>
      <w:r>
        <w:rPr>
          <w:rFonts w:hint="eastAsia" w:ascii="宋体" w:hAnsi="宋体" w:cs="宋体"/>
          <w:color w:val="000000"/>
          <w:sz w:val="24"/>
          <w:highlight w:val="none"/>
        </w:rPr>
        <w:pict>
          <v:roundrect id="圆角矩形 15" o:spid="_x0000_s1035"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on="t" focussize="0,0"/>
            <v:stroke weight="1.25pt" color="#808080"/>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9"/>
                  </w:pPr>
                </w:p>
                <w:p>
                  <w:pPr>
                    <w:pStyle w:val="9"/>
                  </w:pPr>
                </w:p>
                <w:p>
                  <w:pPr>
                    <w:pStyle w:val="9"/>
                  </w:pPr>
                </w:p>
                <w:p>
                  <w:pPr>
                    <w:pStyle w:val="9"/>
                  </w:pPr>
                </w:p>
              </w:txbxContent>
            </v:textbox>
          </v:roundrect>
        </w:pict>
      </w:r>
    </w:p>
    <w:p>
      <w:pPr>
        <w:spacing w:line="360" w:lineRule="auto"/>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000000"/>
          <w:sz w:val="24"/>
          <w:highlight w:val="none"/>
        </w:rPr>
      </w:pPr>
    </w:p>
    <w:p>
      <w:pPr>
        <w:autoSpaceDE w:val="0"/>
        <w:autoSpaceDN w:val="0"/>
        <w:adjustRightInd w:val="0"/>
        <w:spacing w:line="360" w:lineRule="auto"/>
        <w:ind w:right="246"/>
        <w:rPr>
          <w:rFonts w:hint="eastAsia" w:ascii="宋体" w:hAnsi="宋体" w:cs="宋体"/>
          <w:color w:val="000000"/>
          <w:kern w:val="0"/>
          <w:sz w:val="24"/>
          <w:highlight w:val="none"/>
        </w:rPr>
      </w:pPr>
    </w:p>
    <w:p>
      <w:pPr>
        <w:autoSpaceDE w:val="0"/>
        <w:autoSpaceDN w:val="0"/>
        <w:adjustRightInd w:val="0"/>
        <w:spacing w:line="360" w:lineRule="auto"/>
        <w:ind w:right="246"/>
        <w:rPr>
          <w:rFonts w:hint="eastAsia" w:ascii="宋体" w:hAnsi="宋体" w:cs="宋体"/>
          <w:color w:val="000000"/>
          <w:kern w:val="0"/>
          <w:sz w:val="24"/>
          <w:highlight w:val="none"/>
        </w:rPr>
      </w:pPr>
    </w:p>
    <w:p>
      <w:pPr>
        <w:pStyle w:val="2"/>
        <w:rPr>
          <w:rFonts w:hint="eastAsia"/>
          <w:color w:val="000000"/>
          <w:highlight w:val="none"/>
        </w:rPr>
      </w:pPr>
    </w:p>
    <w:p>
      <w:pPr>
        <w:autoSpaceDE w:val="0"/>
        <w:autoSpaceDN w:val="0"/>
        <w:adjustRightInd w:val="0"/>
        <w:spacing w:line="360" w:lineRule="auto"/>
        <w:ind w:right="246" w:firstLine="784" w:firstLineChars="327"/>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投标人（盖章）：         </w:t>
      </w:r>
      <w:r>
        <w:rPr>
          <w:rFonts w:hint="eastAsia" w:ascii="宋体" w:hAnsi="宋体" w:cs="宋体"/>
          <w:color w:val="000000"/>
          <w:kern w:val="0"/>
          <w:sz w:val="24"/>
          <w:highlight w:val="none"/>
          <w:u w:val="single"/>
        </w:rPr>
        <w:t xml:space="preserve">           </w:t>
      </w:r>
    </w:p>
    <w:p>
      <w:pPr>
        <w:adjustRightInd w:val="0"/>
        <w:snapToGrid w:val="0"/>
        <w:spacing w:line="360" w:lineRule="auto"/>
        <w:ind w:firstLine="784" w:firstLineChars="327"/>
        <w:rPr>
          <w:rFonts w:hint="eastAsia" w:ascii="宋体" w:hAnsi="宋体" w:cs="宋体"/>
          <w:color w:val="000000"/>
          <w:sz w:val="24"/>
          <w:highlight w:val="none"/>
        </w:rPr>
      </w:pPr>
      <w:r>
        <w:rPr>
          <w:rFonts w:hint="eastAsia" w:ascii="宋体" w:hAnsi="宋体" w:cs="宋体"/>
          <w:color w:val="000000"/>
          <w:sz w:val="24"/>
          <w:highlight w:val="none"/>
        </w:rPr>
        <w:t>法定代表人（签章）：</w:t>
      </w:r>
      <w:r>
        <w:rPr>
          <w:rFonts w:hint="eastAsia" w:ascii="宋体" w:hAnsi="宋体" w:cs="宋体"/>
          <w:color w:val="000000"/>
          <w:sz w:val="24"/>
          <w:highlight w:val="none"/>
          <w:u w:val="single"/>
        </w:rPr>
        <w:t xml:space="preserve">             </w:t>
      </w:r>
    </w:p>
    <w:p>
      <w:pPr>
        <w:adjustRightInd w:val="0"/>
        <w:snapToGrid w:val="0"/>
        <w:spacing w:line="360" w:lineRule="auto"/>
        <w:ind w:firstLine="784" w:firstLineChars="327"/>
        <w:rPr>
          <w:rFonts w:hint="eastAsia" w:ascii="宋体" w:hAnsi="宋体" w:cs="宋体"/>
          <w:color w:val="000000"/>
          <w:sz w:val="24"/>
          <w:highlight w:val="none"/>
          <w:u w:val="single"/>
        </w:rPr>
      </w:pPr>
      <w:r>
        <w:rPr>
          <w:rFonts w:hint="eastAsia" w:ascii="宋体" w:hAnsi="宋体" w:cs="宋体"/>
          <w:color w:val="000000"/>
          <w:sz w:val="24"/>
          <w:highlight w:val="none"/>
        </w:rPr>
        <w:t>日   期：</w:t>
      </w:r>
      <w:r>
        <w:rPr>
          <w:rFonts w:hint="eastAsia" w:ascii="宋体" w:hAnsi="宋体" w:cs="宋体"/>
          <w:color w:val="000000"/>
          <w:sz w:val="24"/>
          <w:highlight w:val="none"/>
          <w:u w:val="single"/>
        </w:rPr>
        <w:t xml:space="preserve">                        </w:t>
      </w:r>
    </w:p>
    <w:p>
      <w:pPr>
        <w:pStyle w:val="16"/>
        <w:tabs>
          <w:tab w:val="left" w:pos="5580"/>
        </w:tabs>
        <w:spacing w:line="240" w:lineRule="atLeast"/>
        <w:ind w:left="1079" w:leftChars="257" w:hanging="540"/>
        <w:rPr>
          <w:rFonts w:hint="eastAsia" w:ascii="仿宋" w:hAnsi="仿宋" w:eastAsia="仿宋"/>
          <w:b/>
          <w:color w:val="000000"/>
          <w:sz w:val="24"/>
          <w:highlight w:val="none"/>
        </w:rPr>
      </w:pPr>
    </w:p>
    <w:p>
      <w:pPr>
        <w:pStyle w:val="16"/>
        <w:tabs>
          <w:tab w:val="left" w:pos="5580"/>
        </w:tabs>
        <w:spacing w:line="240" w:lineRule="atLeast"/>
        <w:ind w:left="1108" w:leftChars="371" w:hanging="329" w:hangingChars="157"/>
        <w:rPr>
          <w:rFonts w:hint="eastAsia" w:hAnsi="宋体" w:cs="宋体"/>
          <w:color w:val="000000"/>
          <w:sz w:val="24"/>
          <w:highlight w:val="none"/>
        </w:rPr>
      </w:pPr>
      <w:r>
        <w:rPr>
          <w:rFonts w:hint="eastAsia"/>
          <w:color w:val="000000"/>
          <w:highlight w:val="none"/>
        </w:rPr>
        <w:t>注：</w:t>
      </w:r>
      <w:r>
        <w:rPr>
          <w:rFonts w:hint="eastAsia" w:hAnsi="宋体" w:cs="宋体"/>
          <w:color w:val="000000"/>
          <w:sz w:val="24"/>
          <w:highlight w:val="none"/>
        </w:rPr>
        <w:t>1. 投标人为自然人的，应提供身份证明的复印件。</w:t>
      </w:r>
    </w:p>
    <w:p>
      <w:pPr>
        <w:pStyle w:val="16"/>
        <w:tabs>
          <w:tab w:val="left" w:pos="5580"/>
        </w:tabs>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 xml:space="preserve">        2.联合体投标应提供联合体各方满足以上要求的证明文件。</w:t>
      </w:r>
    </w:p>
    <w:p>
      <w:pPr>
        <w:pStyle w:val="6"/>
        <w:tabs>
          <w:tab w:val="left" w:pos="540"/>
        </w:tabs>
        <w:spacing w:line="240" w:lineRule="atLeast"/>
        <w:jc w:val="both"/>
        <w:rPr>
          <w:rFonts w:hint="eastAsia" w:ascii="宋体" w:hAnsi="宋体" w:cs="宋体"/>
          <w:color w:val="000000"/>
          <w:szCs w:val="28"/>
          <w:highlight w:val="none"/>
        </w:rPr>
      </w:pPr>
      <w:r>
        <w:rPr>
          <w:rFonts w:hint="eastAsia" w:ascii="宋体" w:hAnsi="宋体" w:cs="宋体"/>
          <w:color w:val="000000"/>
          <w:sz w:val="24"/>
          <w:szCs w:val="24"/>
          <w:highlight w:val="none"/>
        </w:rPr>
        <w:br w:type="page"/>
      </w:r>
      <w:bookmarkStart w:id="279" w:name="_Toc22472"/>
      <w:bookmarkStart w:id="280" w:name="_Toc23503"/>
      <w:bookmarkStart w:id="281" w:name="_Toc515647807"/>
      <w:bookmarkStart w:id="282" w:name="_Toc1083"/>
      <w:r>
        <w:rPr>
          <w:rFonts w:hint="eastAsia" w:ascii="宋体" w:hAnsi="宋体" w:cs="宋体"/>
          <w:color w:val="000000"/>
          <w:sz w:val="24"/>
          <w:szCs w:val="24"/>
          <w:highlight w:val="none"/>
        </w:rPr>
        <w:t xml:space="preserve"> </w:t>
      </w:r>
      <w:bookmarkStart w:id="283" w:name="_Toc23386"/>
      <w:bookmarkStart w:id="284" w:name="_Toc1846"/>
      <w:bookmarkStart w:id="285" w:name="_Toc29028"/>
      <w:r>
        <w:rPr>
          <w:rFonts w:hint="eastAsia" w:ascii="宋体" w:hAnsi="宋体" w:cs="宋体"/>
          <w:color w:val="000000"/>
          <w:szCs w:val="28"/>
          <w:highlight w:val="none"/>
        </w:rPr>
        <w:t>（二）法定代表人授权委托书(附件</w:t>
      </w:r>
      <w:r>
        <w:rPr>
          <w:rFonts w:hint="eastAsia" w:ascii="宋体" w:hAnsi="宋体" w:cs="宋体"/>
          <w:color w:val="000000"/>
          <w:szCs w:val="28"/>
          <w:highlight w:val="none"/>
          <w:lang w:val="en-US" w:eastAsia="zh-CN"/>
        </w:rPr>
        <w:t>二</w:t>
      </w:r>
      <w:r>
        <w:rPr>
          <w:rFonts w:hint="eastAsia" w:ascii="宋体" w:hAnsi="宋体" w:cs="宋体"/>
          <w:color w:val="000000"/>
          <w:szCs w:val="28"/>
          <w:highlight w:val="none"/>
        </w:rPr>
        <w:t>，自然人投标的无需提供)</w:t>
      </w:r>
      <w:bookmarkEnd w:id="279"/>
      <w:bookmarkEnd w:id="280"/>
      <w:bookmarkEnd w:id="281"/>
      <w:bookmarkEnd w:id="282"/>
      <w:bookmarkEnd w:id="283"/>
      <w:bookmarkEnd w:id="284"/>
      <w:bookmarkEnd w:id="285"/>
    </w:p>
    <w:p>
      <w:pPr>
        <w:pStyle w:val="6"/>
        <w:tabs>
          <w:tab w:val="left" w:pos="540"/>
        </w:tabs>
        <w:jc w:val="both"/>
        <w:rPr>
          <w:rFonts w:hint="eastAsia" w:ascii="宋体" w:hAnsi="宋体" w:cs="宋体"/>
          <w:color w:val="000000"/>
          <w:sz w:val="24"/>
          <w:highlight w:val="none"/>
        </w:rPr>
      </w:pPr>
      <w:bookmarkStart w:id="286" w:name="_Toc5232"/>
      <w:bookmarkStart w:id="287" w:name="_Toc6592"/>
      <w:bookmarkStart w:id="288" w:name="_Toc30228"/>
      <w:r>
        <w:rPr>
          <w:rFonts w:hint="eastAsia" w:ascii="宋体" w:hAnsi="宋体" w:cs="宋体"/>
          <w:color w:val="000000"/>
          <w:szCs w:val="28"/>
          <w:highlight w:val="none"/>
        </w:rPr>
        <w:cr/>
      </w:r>
      <w:r>
        <w:rPr>
          <w:rFonts w:hint="eastAsia" w:ascii="宋体" w:hAnsi="宋体" w:cs="宋体"/>
          <w:color w:val="000000"/>
          <w:sz w:val="24"/>
          <w:highlight w:val="none"/>
        </w:rPr>
        <w:t xml:space="preserve">    本授权书声明：注册于</w:t>
      </w:r>
      <w:r>
        <w:rPr>
          <w:rFonts w:hint="eastAsia" w:ascii="宋体" w:hAnsi="宋体" w:cs="宋体"/>
          <w:bCs/>
          <w:color w:val="000000"/>
          <w:sz w:val="24"/>
          <w:highlight w:val="none"/>
          <w:u w:val="single"/>
        </w:rPr>
        <w:t>（国家或地区的名称）</w:t>
      </w:r>
      <w:r>
        <w:rPr>
          <w:rFonts w:hint="eastAsia" w:ascii="宋体" w:hAnsi="宋体" w:cs="宋体"/>
          <w:color w:val="000000"/>
          <w:sz w:val="24"/>
          <w:highlight w:val="none"/>
        </w:rPr>
        <w:t>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投标人</w:t>
      </w:r>
      <w:r>
        <w:rPr>
          <w:rFonts w:hint="eastAsia" w:ascii="宋体" w:hAnsi="宋体" w:cs="宋体"/>
          <w:bCs/>
          <w:color w:val="000000"/>
          <w:sz w:val="24"/>
          <w:highlight w:val="none"/>
        </w:rPr>
        <w:t>）</w:t>
      </w:r>
      <w:r>
        <w:rPr>
          <w:rFonts w:hint="eastAsia" w:ascii="宋体" w:hAnsi="宋体" w:cs="宋体"/>
          <w:color w:val="000000"/>
          <w:sz w:val="24"/>
          <w:highlight w:val="none"/>
        </w:rPr>
        <w:t>的在下面签字的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法人代表姓名、职务</w:t>
      </w:r>
      <w:r>
        <w:rPr>
          <w:rFonts w:hint="eastAsia" w:ascii="宋体" w:hAnsi="宋体" w:cs="宋体"/>
          <w:bCs/>
          <w:color w:val="000000"/>
          <w:sz w:val="24"/>
          <w:highlight w:val="none"/>
        </w:rPr>
        <w:t>）</w:t>
      </w:r>
      <w:r>
        <w:rPr>
          <w:rFonts w:hint="eastAsia" w:ascii="宋体" w:hAnsi="宋体" w:cs="宋体"/>
          <w:color w:val="000000"/>
          <w:sz w:val="24"/>
          <w:highlight w:val="none"/>
        </w:rPr>
        <w:t>代表我单位授权</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单位名称</w:t>
      </w:r>
      <w:r>
        <w:rPr>
          <w:rFonts w:hint="eastAsia" w:ascii="宋体" w:hAnsi="宋体" w:cs="宋体"/>
          <w:bCs/>
          <w:color w:val="000000"/>
          <w:sz w:val="24"/>
          <w:highlight w:val="none"/>
        </w:rPr>
        <w:t>）</w:t>
      </w:r>
      <w:r>
        <w:rPr>
          <w:rFonts w:hint="eastAsia" w:ascii="宋体" w:hAnsi="宋体" w:cs="宋体"/>
          <w:color w:val="000000"/>
          <w:sz w:val="24"/>
          <w:highlight w:val="none"/>
        </w:rPr>
        <w:t>的在下面签字的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被授权人的姓名、职务</w:t>
      </w:r>
      <w:r>
        <w:rPr>
          <w:rFonts w:hint="eastAsia" w:ascii="宋体" w:hAnsi="宋体" w:cs="宋体"/>
          <w:bCs/>
          <w:color w:val="000000"/>
          <w:sz w:val="24"/>
          <w:highlight w:val="none"/>
        </w:rPr>
        <w:t>）</w:t>
      </w:r>
      <w:r>
        <w:rPr>
          <w:rFonts w:hint="eastAsia" w:ascii="宋体" w:hAnsi="宋体" w:cs="宋体"/>
          <w:color w:val="000000"/>
          <w:sz w:val="24"/>
          <w:highlight w:val="none"/>
        </w:rPr>
        <w:t>为我单位的合法代理人，就</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项目名称</w:t>
      </w:r>
      <w:r>
        <w:rPr>
          <w:rFonts w:hint="eastAsia" w:ascii="宋体" w:hAnsi="宋体" w:cs="宋体"/>
          <w:bCs/>
          <w:color w:val="000000"/>
          <w:sz w:val="24"/>
          <w:highlight w:val="none"/>
        </w:rPr>
        <w:t>）</w:t>
      </w:r>
      <w:r>
        <w:rPr>
          <w:rFonts w:hint="eastAsia" w:ascii="宋体" w:hAnsi="宋体" w:cs="宋体"/>
          <w:color w:val="000000"/>
          <w:sz w:val="24"/>
          <w:highlight w:val="none"/>
        </w:rPr>
        <w:t>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合同名称</w:t>
      </w:r>
      <w:r>
        <w:rPr>
          <w:rFonts w:hint="eastAsia" w:ascii="宋体" w:hAnsi="宋体" w:cs="宋体"/>
          <w:bCs/>
          <w:color w:val="000000"/>
          <w:sz w:val="24"/>
          <w:highlight w:val="none"/>
        </w:rPr>
        <w:t>）</w:t>
      </w:r>
      <w:r>
        <w:rPr>
          <w:rFonts w:hint="eastAsia" w:ascii="宋体" w:hAnsi="宋体" w:cs="宋体"/>
          <w:color w:val="000000"/>
          <w:sz w:val="24"/>
          <w:highlight w:val="none"/>
        </w:rPr>
        <w:t>投标，以我单位名义处理一切与之有关的事务。</w:t>
      </w:r>
      <w:r>
        <w:rPr>
          <w:rFonts w:hint="eastAsia" w:ascii="宋体" w:hAnsi="宋体" w:cs="宋体"/>
          <w:color w:val="000000"/>
          <w:sz w:val="24"/>
          <w:highlight w:val="none"/>
        </w:rPr>
        <w:cr/>
      </w:r>
      <w:bookmarkEnd w:id="286"/>
      <w:bookmarkEnd w:id="287"/>
      <w:bookmarkEnd w:id="288"/>
      <w:r>
        <w:rPr>
          <w:rFonts w:hint="eastAsia" w:ascii="宋体" w:hAnsi="宋体" w:cs="宋体"/>
          <w:color w:val="000000"/>
          <w:sz w:val="24"/>
          <w:highlight w:val="none"/>
        </w:rPr>
        <w:t>　　</w:t>
      </w:r>
    </w:p>
    <w:p>
      <w:pPr>
        <w:pStyle w:val="16"/>
        <w:tabs>
          <w:tab w:val="left" w:pos="5580"/>
        </w:tabs>
        <w:spacing w:line="240" w:lineRule="atLeast"/>
        <w:ind w:left="-539" w:leftChars="-257" w:firstLine="900" w:firstLineChars="375"/>
        <w:rPr>
          <w:rFonts w:hint="eastAsia" w:hAnsi="宋体" w:cs="宋体"/>
          <w:color w:val="000000"/>
          <w:sz w:val="24"/>
          <w:highlight w:val="none"/>
        </w:rPr>
      </w:pPr>
      <w:r>
        <w:rPr>
          <w:rFonts w:hint="eastAsia" w:hAnsi="宋体" w:cs="宋体"/>
          <w:color w:val="000000"/>
          <w:sz w:val="24"/>
          <w:highlight w:val="none"/>
        </w:rPr>
        <w:pict>
          <v:roundrect id="_x0000_s1036" o:spid="_x0000_s1036" o:spt="2" style="position:absolute;left:0pt;margin-left:222.65pt;margin-top:45.75pt;height:97.6pt;width:175.65pt;z-index:251664384;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r>
                    <w:rPr>
                      <w:rFonts w:hint="eastAsia" w:hAnsi="宋体"/>
                    </w:rPr>
                    <w:t xml:space="preserve">  </w:t>
                  </w:r>
                </w:p>
                <w:p>
                  <w:pPr>
                    <w:rPr>
                      <w:rFonts w:hint="eastAsia" w:hAnsi="宋体"/>
                    </w:rPr>
                  </w:pPr>
                </w:p>
                <w:p>
                  <w:pPr>
                    <w:jc w:val="center"/>
                    <w:rPr>
                      <w:szCs w:val="21"/>
                    </w:rPr>
                  </w:pPr>
                  <w:r>
                    <w:rPr>
                      <w:rFonts w:hint="eastAsia" w:hAnsi="宋体"/>
                      <w:szCs w:val="21"/>
                    </w:rPr>
                    <w:t>法定代表人身份证复印件反面</w:t>
                  </w:r>
                </w:p>
                <w:p/>
              </w:txbxContent>
            </v:textbox>
          </v:roundrect>
        </w:pict>
      </w:r>
      <w:r>
        <w:rPr>
          <w:rFonts w:hint="eastAsia" w:hAnsi="宋体" w:cs="宋体"/>
          <w:color w:val="000000"/>
          <w:sz w:val="24"/>
          <w:highlight w:val="none"/>
        </w:rPr>
        <w:pict>
          <v:roundrect id="_x0000_s1037" o:spid="_x0000_s1037" o:spt="2" style="position:absolute;left:0pt;margin-left:25.35pt;margin-top:44.6pt;height:102.55pt;width:178.8pt;z-index:251663360;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p>
                <w:p>
                  <w:pPr>
                    <w:rPr>
                      <w:rFonts w:hint="eastAsia" w:hAnsi="宋体"/>
                    </w:rPr>
                  </w:pPr>
                </w:p>
                <w:p>
                  <w:pPr>
                    <w:jc w:val="center"/>
                    <w:rPr>
                      <w:rFonts w:hint="eastAsia"/>
                      <w:szCs w:val="21"/>
                    </w:rPr>
                  </w:pPr>
                  <w:r>
                    <w:rPr>
                      <w:rFonts w:hint="eastAsia" w:hAnsi="宋体"/>
                      <w:szCs w:val="21"/>
                    </w:rPr>
                    <w:t>法定代表人身份证复印件正面</w:t>
                  </w:r>
                </w:p>
                <w:p/>
              </w:txbxContent>
            </v:textbox>
          </v:roundrect>
        </w:pict>
      </w:r>
      <w:r>
        <w:rPr>
          <w:rFonts w:hint="eastAsia" w:hAnsi="宋体" w:cs="宋体"/>
          <w:color w:val="000000"/>
          <w:sz w:val="24"/>
          <w:highlight w:val="none"/>
        </w:rPr>
        <w:t>本授权书于</w:t>
      </w:r>
      <w:r>
        <w:rPr>
          <w:rFonts w:hint="eastAsia" w:hAnsi="宋体" w:cs="宋体"/>
          <w:color w:val="000000"/>
          <w:sz w:val="24"/>
          <w:highlight w:val="none"/>
          <w:u w:val="single"/>
        </w:rPr>
        <w:t xml:space="preserve">        </w:t>
      </w:r>
      <w:r>
        <w:rPr>
          <w:rFonts w:hint="eastAsia" w:hAnsi="宋体" w:cs="宋体"/>
          <w:color w:val="000000"/>
          <w:sz w:val="24"/>
          <w:highlight w:val="none"/>
        </w:rPr>
        <w:t>年</w:t>
      </w:r>
      <w:r>
        <w:rPr>
          <w:rFonts w:hint="eastAsia" w:hAnsi="宋体" w:cs="宋体"/>
          <w:color w:val="000000"/>
          <w:sz w:val="24"/>
          <w:highlight w:val="none"/>
          <w:u w:val="single"/>
        </w:rPr>
        <w:t xml:space="preserve">     </w:t>
      </w:r>
      <w:r>
        <w:rPr>
          <w:rFonts w:hint="eastAsia" w:hAnsi="宋体" w:cs="宋体"/>
          <w:color w:val="000000"/>
          <w:sz w:val="24"/>
          <w:highlight w:val="none"/>
        </w:rPr>
        <w:t>月</w:t>
      </w:r>
      <w:r>
        <w:rPr>
          <w:rFonts w:hint="eastAsia" w:hAnsi="宋体" w:cs="宋体"/>
          <w:color w:val="000000"/>
          <w:sz w:val="24"/>
          <w:highlight w:val="none"/>
          <w:u w:val="single"/>
        </w:rPr>
        <w:t xml:space="preserve">      </w:t>
      </w:r>
      <w:r>
        <w:rPr>
          <w:rFonts w:hint="eastAsia" w:hAnsi="宋体" w:cs="宋体"/>
          <w:color w:val="000000"/>
          <w:sz w:val="24"/>
          <w:highlight w:val="none"/>
        </w:rPr>
        <w:t>日签字生效,特此声明。</w:t>
      </w:r>
      <w:r>
        <w:rPr>
          <w:rFonts w:hint="eastAsia" w:hAnsi="宋体" w:cs="宋体"/>
          <w:color w:val="000000"/>
          <w:sz w:val="24"/>
          <w:highlight w:val="none"/>
        </w:rPr>
        <w:cr/>
      </w:r>
      <w:r>
        <w:rPr>
          <w:rFonts w:hint="eastAsia" w:hAnsi="宋体" w:cs="宋体"/>
          <w:color w:val="000000"/>
          <w:sz w:val="24"/>
          <w:highlight w:val="none"/>
        </w:rPr>
        <w:cr/>
      </w:r>
    </w:p>
    <w:p>
      <w:pPr>
        <w:pStyle w:val="16"/>
        <w:tabs>
          <w:tab w:val="left" w:pos="5580"/>
        </w:tabs>
        <w:spacing w:line="240" w:lineRule="atLeast"/>
        <w:ind w:left="-539" w:leftChars="-257" w:firstLine="900" w:firstLineChars="375"/>
        <w:rPr>
          <w:rFonts w:hint="eastAsia"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pict>
          <v:roundrect id="_x0000_s1038" o:spid="_x0000_s1038" o:spt="2" style="position:absolute;left:0pt;margin-left:226.55pt;margin-top:3.5pt;height:95.4pt;width:178.65pt;z-index:251662336;mso-width-relative:page;mso-height-relative:page;" fillcolor="#FFFFFF" filled="t" stroked="t" coordsize="21600,21600" arcsize="0.166666666666667">
            <v:path/>
            <v:fill on="t" focussize="0,0"/>
            <v:stroke weight="1.25pt" color="#808080"/>
            <v:imagedata o:title=""/>
            <o:lock v:ext="edit" aspectratio="f"/>
            <v:textbox>
              <w:txbxContent>
                <w:p>
                  <w:pPr>
                    <w:rPr>
                      <w:rFonts w:hint="eastAsia" w:hAnsi="宋体"/>
                    </w:rPr>
                  </w:pPr>
                </w:p>
                <w:p>
                  <w:pPr>
                    <w:rPr>
                      <w:rFonts w:hint="eastAsia" w:hAnsi="宋体"/>
                    </w:rPr>
                  </w:pPr>
                </w:p>
                <w:p>
                  <w:r>
                    <w:rPr>
                      <w:rFonts w:hint="eastAsia" w:hAnsi="宋体"/>
                    </w:rPr>
                    <w:t>被授权委托人身份证复印件反面</w:t>
                  </w:r>
                </w:p>
                <w:p/>
              </w:txbxContent>
            </v:textbox>
          </v:roundrect>
        </w:pict>
      </w:r>
      <w:r>
        <w:rPr>
          <w:rFonts w:hint="eastAsia" w:ascii="宋体" w:hAnsi="宋体" w:cs="宋体"/>
          <w:color w:val="000000"/>
          <w:sz w:val="24"/>
          <w:highlight w:val="none"/>
        </w:rPr>
        <w:pict>
          <v:shape id="_x0000_s1039" o:spid="_x0000_s1039" o:spt="176" type="#_x0000_t176" style="position:absolute;left:0pt;margin-left:27.9pt;margin-top:4.75pt;height:95.25pt;width:177.95pt;z-index:251661312;mso-width-relative:page;mso-height-relative:page;" fillcolor="#FFFFFF" filled="t" stroked="t" coordsize="21600,21600">
            <v:path/>
            <v:fill on="t" focussize="0,0"/>
            <v:stroke/>
            <v:imagedata o:title=""/>
            <o:lock v:ext="edit" aspectratio="f"/>
            <v:textbox>
              <w:txbxContent>
                <w:p>
                  <w:pPr>
                    <w:rPr>
                      <w:rFonts w:hint="eastAsia" w:hAnsi="宋体"/>
                    </w:rPr>
                  </w:pPr>
                </w:p>
                <w:p>
                  <w:pPr>
                    <w:jc w:val="center"/>
                    <w:rPr>
                      <w:rFonts w:hint="eastAsia" w:hAnsi="宋体"/>
                    </w:rPr>
                  </w:pPr>
                </w:p>
                <w:p>
                  <w:pPr>
                    <w:jc w:val="center"/>
                  </w:pPr>
                  <w:r>
                    <w:rPr>
                      <w:rFonts w:hint="eastAsia" w:hAnsi="宋体"/>
                    </w:rPr>
                    <w:t>被授权委托人身份证复印件正面</w:t>
                  </w:r>
                </w:p>
              </w:txbxContent>
            </v:textbox>
          </v:shape>
        </w:pict>
      </w: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pStyle w:val="16"/>
        <w:tabs>
          <w:tab w:val="left" w:pos="5580"/>
        </w:tabs>
        <w:spacing w:line="240" w:lineRule="atLeast"/>
        <w:rPr>
          <w:rFonts w:hint="eastAsia" w:hAnsi="宋体" w:cs="宋体"/>
          <w:color w:val="000000"/>
          <w:sz w:val="24"/>
          <w:highlight w:val="none"/>
        </w:rPr>
      </w:pP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投 标 人（盖章）：</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法定代表人（签章）：</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u w:val="single" w:color="EEECE1"/>
        </w:rPr>
        <w:t>身</w:t>
      </w:r>
      <w:r>
        <w:rPr>
          <w:rFonts w:hint="eastAsia" w:hAnsi="宋体" w:cs="宋体"/>
          <w:color w:val="000000"/>
          <w:sz w:val="24"/>
          <w:highlight w:val="none"/>
        </w:rPr>
        <w:t>份证号码：</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委托代理人：</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身份证号码：</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详细通讯地址：</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邮 政 编 码 ：</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日       期 ：</w:t>
      </w:r>
      <w:r>
        <w:rPr>
          <w:rFonts w:hint="eastAsia" w:hAnsi="宋体" w:cs="宋体"/>
          <w:color w:val="000000"/>
          <w:sz w:val="24"/>
          <w:highlight w:val="none"/>
          <w:u w:val="single"/>
        </w:rPr>
        <w:t xml:space="preserve">                               </w:t>
      </w:r>
    </w:p>
    <w:p>
      <w:pPr>
        <w:pStyle w:val="16"/>
        <w:tabs>
          <w:tab w:val="left" w:pos="5580"/>
        </w:tabs>
        <w:spacing w:line="360" w:lineRule="auto"/>
        <w:ind w:firstLine="480" w:firstLineChars="200"/>
        <w:rPr>
          <w:rFonts w:hint="eastAsia" w:hAnsi="宋体" w:cs="宋体"/>
          <w:color w:val="000000"/>
          <w:sz w:val="24"/>
          <w:highlight w:val="none"/>
          <w:u w:val="single"/>
        </w:rPr>
      </w:pPr>
    </w:p>
    <w:p>
      <w:pPr>
        <w:pStyle w:val="16"/>
        <w:tabs>
          <w:tab w:val="left" w:pos="5580"/>
        </w:tabs>
        <w:spacing w:line="360" w:lineRule="auto"/>
        <w:ind w:firstLine="480" w:firstLineChars="200"/>
        <w:rPr>
          <w:rFonts w:hint="eastAsia" w:hAnsi="宋体" w:cs="宋体"/>
          <w:color w:val="000000"/>
          <w:sz w:val="24"/>
          <w:highlight w:val="none"/>
          <w:u w:val="single"/>
        </w:rPr>
      </w:pPr>
    </w:p>
    <w:p>
      <w:pPr>
        <w:tabs>
          <w:tab w:val="left" w:pos="5580"/>
        </w:tabs>
        <w:spacing w:line="360" w:lineRule="exact"/>
        <w:rPr>
          <w:rFonts w:hint="eastAsia" w:ascii="宋体" w:hAnsi="宋体" w:cs="宋体"/>
          <w:b/>
          <w:bCs/>
          <w:color w:val="000000"/>
          <w:sz w:val="28"/>
          <w:szCs w:val="28"/>
          <w:highlight w:val="none"/>
        </w:rPr>
      </w:pPr>
    </w:p>
    <w:p>
      <w:pPr>
        <w:numPr>
          <w:ilvl w:val="0"/>
          <w:numId w:val="0"/>
        </w:numPr>
        <w:tabs>
          <w:tab w:val="left" w:pos="5580"/>
        </w:tabs>
        <w:spacing w:line="240" w:lineRule="atLeast"/>
        <w:ind w:leftChars="257"/>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4、城乡规划编制乙级及以上资质（含乙级）证书或土地规划乙级及以上资质（含乙级）证书</w:t>
      </w:r>
      <w:r>
        <w:rPr>
          <w:rFonts w:hint="eastAsia" w:ascii="宋体" w:hAnsi="宋体" w:eastAsia="宋体" w:cs="宋体"/>
          <w:b/>
          <w:bCs/>
          <w:color w:val="000000"/>
          <w:sz w:val="28"/>
          <w:szCs w:val="28"/>
          <w:highlight w:val="none"/>
        </w:rPr>
        <w:t>；</w:t>
      </w:r>
    </w:p>
    <w:p>
      <w:pPr>
        <w:tabs>
          <w:tab w:val="left" w:pos="5580"/>
        </w:tabs>
        <w:spacing w:line="240" w:lineRule="atLeast"/>
        <w:ind w:left="540"/>
        <w:rPr>
          <w:rFonts w:hint="eastAsia" w:ascii="宋体" w:hAnsi="宋体" w:cs="宋体"/>
          <w:color w:val="000000"/>
          <w:sz w:val="24"/>
          <w:highlight w:val="none"/>
        </w:rPr>
      </w:pPr>
    </w:p>
    <w:p>
      <w:pPr>
        <w:pStyle w:val="9"/>
        <w:ind w:firstLine="0"/>
        <w:rPr>
          <w:rFonts w:hint="eastAsia" w:hAnsi="宋体" w:cs="宋体"/>
          <w:color w:val="000000"/>
          <w:szCs w:val="24"/>
          <w:highlight w:val="none"/>
        </w:rPr>
      </w:pPr>
    </w:p>
    <w:p>
      <w:pPr>
        <w:pStyle w:val="9"/>
        <w:rPr>
          <w:rFonts w:hint="eastAsia" w:hAnsi="宋体" w:cs="宋体"/>
          <w:color w:val="000000"/>
          <w:szCs w:val="24"/>
          <w:highlight w:val="none"/>
        </w:rPr>
      </w:pPr>
    </w:p>
    <w:p>
      <w:pPr>
        <w:pStyle w:val="9"/>
        <w:rPr>
          <w:rFonts w:hint="eastAsia" w:hAnsi="宋体" w:cs="宋体"/>
          <w:color w:val="000000"/>
          <w:szCs w:val="24"/>
          <w:highlight w:val="none"/>
        </w:rPr>
      </w:pPr>
    </w:p>
    <w:p>
      <w:pPr>
        <w:pStyle w:val="10"/>
        <w:rPr>
          <w:rFonts w:hint="eastAsia"/>
        </w:rPr>
      </w:pPr>
    </w:p>
    <w:p>
      <w:pPr>
        <w:pStyle w:val="9"/>
        <w:rPr>
          <w:rFonts w:hint="eastAsia" w:hAnsi="宋体" w:cs="宋体"/>
          <w:color w:val="000000"/>
          <w:szCs w:val="24"/>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5、依法缴纳近</w:t>
      </w:r>
      <w:r>
        <w:rPr>
          <w:rFonts w:hint="eastAsia" w:ascii="宋体" w:hAnsi="宋体" w:cs="宋体"/>
          <w:b/>
          <w:bCs/>
          <w:color w:val="000000"/>
          <w:sz w:val="28"/>
          <w:szCs w:val="28"/>
          <w:highlight w:val="none"/>
          <w:lang w:val="en-US" w:eastAsia="zh-CN"/>
        </w:rPr>
        <w:t>三个月中任意一个月的社会保险社保缴纳凭证；依法缴纳近三个月任意一个月的税收良好记录证明；</w:t>
      </w:r>
    </w:p>
    <w:p>
      <w:pPr>
        <w:pStyle w:val="9"/>
        <w:ind w:firstLine="0"/>
        <w:rPr>
          <w:color w:val="000000"/>
          <w:highlight w:val="none"/>
        </w:rPr>
      </w:pPr>
    </w:p>
    <w:p>
      <w:pPr>
        <w:pStyle w:val="9"/>
        <w:ind w:firstLine="0"/>
        <w:rPr>
          <w:color w:val="000000"/>
          <w:highlight w:val="none"/>
        </w:rPr>
      </w:pPr>
      <w:r>
        <w:rPr>
          <w:rFonts w:hint="eastAsia"/>
          <w:color w:val="000000"/>
          <w:highlight w:val="none"/>
        </w:rPr>
        <w:t>注：</w:t>
      </w:r>
      <w:r>
        <w:rPr>
          <w:color w:val="000000"/>
          <w:highlight w:val="none"/>
        </w:rPr>
        <w:t>1.按照投标人须知资料表中的规定提供复印件。</w:t>
      </w:r>
    </w:p>
    <w:p>
      <w:pPr>
        <w:pStyle w:val="9"/>
        <w:ind w:firstLine="0"/>
        <w:rPr>
          <w:color w:val="000000"/>
          <w:highlight w:val="none"/>
        </w:rPr>
      </w:pPr>
      <w:r>
        <w:rPr>
          <w:color w:val="000000"/>
          <w:highlight w:val="none"/>
        </w:rPr>
        <w:t xml:space="preserve">      2.复印件上应加盖本单位章。</w:t>
      </w:r>
    </w:p>
    <w:p>
      <w:pPr>
        <w:pStyle w:val="9"/>
        <w:ind w:firstLine="0"/>
        <w:rPr>
          <w:color w:val="000000"/>
          <w:highlight w:val="none"/>
        </w:rPr>
      </w:pPr>
      <w:r>
        <w:rPr>
          <w:color w:val="000000"/>
          <w:highlight w:val="none"/>
        </w:rPr>
        <w:t xml:space="preserve">      3.如果是联合体投标，联合体各方均需提供上述证明。</w:t>
      </w: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keepNext w:val="0"/>
        <w:keepLines w:val="0"/>
        <w:pageBreakBefore w:val="0"/>
        <w:widowControl w:val="0"/>
        <w:kinsoku/>
        <w:wordWrap/>
        <w:overflowPunct/>
        <w:topLinePunct w:val="0"/>
        <w:bidi w:val="0"/>
        <w:snapToGrid/>
        <w:spacing w:line="440" w:lineRule="exact"/>
        <w:ind w:firstLine="0"/>
        <w:textAlignment w:val="auto"/>
        <w:rPr>
          <w:color w:val="000000"/>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6、具有良好的商业信誉和健全的财务会计制度，提供</w:t>
      </w:r>
      <w:r>
        <w:rPr>
          <w:rFonts w:hint="eastAsia" w:ascii="宋体" w:hAnsi="宋体" w:cs="宋体"/>
          <w:b/>
          <w:bCs/>
          <w:color w:val="000000"/>
          <w:sz w:val="28"/>
          <w:szCs w:val="28"/>
          <w:highlight w:val="none"/>
          <w:lang w:val="en-US" w:eastAsia="zh-CN"/>
        </w:rPr>
        <w:t>2022年度</w:t>
      </w:r>
      <w:r>
        <w:rPr>
          <w:rFonts w:hint="eastAsia" w:ascii="宋体" w:hAnsi="宋体" w:eastAsia="宋体" w:cs="宋体"/>
          <w:b/>
          <w:bCs/>
          <w:color w:val="000000"/>
          <w:sz w:val="28"/>
          <w:szCs w:val="28"/>
          <w:highlight w:val="none"/>
          <w:lang w:val="en-US" w:eastAsia="zh-CN"/>
        </w:rPr>
        <w:t>经会计事务所出具财务审计报告（事业单位法人可提供内审财务报表或征信证明）；（新成立的公司须提供近一个月的银行资信证明）；</w:t>
      </w:r>
    </w:p>
    <w:p>
      <w:pPr>
        <w:pStyle w:val="9"/>
        <w:ind w:firstLine="720" w:firstLineChars="300"/>
        <w:rPr>
          <w:rFonts w:hint="eastAsia" w:ascii="宋体" w:hAnsi="Times New Roman" w:eastAsia="宋体" w:cs="Times New Roman"/>
          <w:color w:val="000000"/>
          <w:highlight w:val="none"/>
        </w:rPr>
      </w:pPr>
      <w:r>
        <w:rPr>
          <w:rFonts w:hint="eastAsia"/>
          <w:color w:val="000000"/>
          <w:highlight w:val="none"/>
        </w:rPr>
        <w:t>注：</w:t>
      </w:r>
      <w:r>
        <w:rPr>
          <w:rFonts w:hint="eastAsia" w:ascii="宋体" w:hAnsi="Times New Roman" w:eastAsia="宋体" w:cs="Times New Roman"/>
          <w:color w:val="000000"/>
          <w:highlight w:val="none"/>
        </w:rPr>
        <w:t>1、如提供本单位</w:t>
      </w:r>
      <w:r>
        <w:rPr>
          <w:rFonts w:hint="eastAsia" w:cs="Times New Roman"/>
          <w:color w:val="000000"/>
          <w:highlight w:val="none"/>
          <w:lang w:eastAsia="zh-CN"/>
        </w:rPr>
        <w:t>2022年度</w:t>
      </w:r>
      <w:r>
        <w:rPr>
          <w:rFonts w:hint="eastAsia" w:ascii="宋体" w:hAnsi="Times New Roman" w:eastAsia="宋体" w:cs="Times New Roman"/>
          <w:color w:val="000000"/>
          <w:highlight w:val="none"/>
        </w:rPr>
        <w:t>经会计师事务所出具的审计报告</w:t>
      </w:r>
      <w:r>
        <w:rPr>
          <w:rFonts w:hint="eastAsia" w:ascii="宋体" w:hAnsi="Times New Roman" w:eastAsia="宋体" w:cs="Times New Roman"/>
          <w:color w:val="000000"/>
          <w:highlight w:val="none"/>
          <w:lang w:val="en-US" w:eastAsia="zh-CN"/>
        </w:rPr>
        <w:t>（事业单位法人可提供内审财务报表或征信证明）</w:t>
      </w:r>
      <w:r>
        <w:rPr>
          <w:rFonts w:hint="eastAsia" w:ascii="宋体" w:hAnsi="Times New Roman" w:eastAsia="宋体" w:cs="Times New Roman"/>
          <w:color w:val="000000"/>
          <w:highlight w:val="none"/>
        </w:rPr>
        <w:t>复印件</w:t>
      </w:r>
      <w:r>
        <w:rPr>
          <w:rFonts w:hint="eastAsia" w:ascii="宋体" w:hAnsi="Times New Roman" w:eastAsia="宋体" w:cs="Times New Roman"/>
          <w:color w:val="000000"/>
          <w:highlight w:val="none"/>
          <w:lang w:eastAsia="zh-CN"/>
        </w:rPr>
        <w:t>（</w:t>
      </w:r>
      <w:r>
        <w:rPr>
          <w:rFonts w:hint="eastAsia" w:ascii="宋体" w:hAnsi="Times New Roman" w:eastAsia="宋体" w:cs="Times New Roman"/>
          <w:color w:val="000000"/>
          <w:highlight w:val="none"/>
        </w:rPr>
        <w:t>成立不足一年的提供企业成立至今的财务报表复印件</w:t>
      </w:r>
      <w:r>
        <w:rPr>
          <w:rFonts w:hint="eastAsia" w:ascii="宋体" w:hAnsi="Times New Roman" w:eastAsia="宋体" w:cs="Times New Roman"/>
          <w:color w:val="000000"/>
          <w:highlight w:val="none"/>
          <w:lang w:eastAsia="zh-CN"/>
        </w:rPr>
        <w:t>）</w:t>
      </w:r>
      <w:r>
        <w:rPr>
          <w:rFonts w:hint="eastAsia" w:ascii="宋体" w:hAnsi="Times New Roman" w:eastAsia="宋体" w:cs="Times New Roman"/>
          <w:color w:val="000000"/>
          <w:highlight w:val="none"/>
        </w:rPr>
        <w:t>，须加盖本单位章。</w:t>
      </w:r>
    </w:p>
    <w:p>
      <w:pPr>
        <w:pStyle w:val="9"/>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pPr>
        <w:pStyle w:val="9"/>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3、如果是联合体投标，联合体各方均需提供上述证明。</w:t>
      </w:r>
    </w:p>
    <w:p>
      <w:pPr>
        <w:pStyle w:val="9"/>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4、如采用合格的投标担保函的，可提供投标担保函复印件替代。</w:t>
      </w:r>
    </w:p>
    <w:p>
      <w:pPr>
        <w:pStyle w:val="9"/>
        <w:ind w:firstLine="0"/>
        <w:rPr>
          <w:color w:val="000000"/>
          <w:highlight w:val="none"/>
        </w:rPr>
      </w:pPr>
    </w:p>
    <w:p>
      <w:pPr>
        <w:pStyle w:val="10"/>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7、未在“信用中国”网站 被列入失信被执行人、重大税收违法案件当事人名单；中国政府采购网，</w:t>
      </w:r>
      <w:r>
        <w:rPr>
          <w:rFonts w:hint="eastAsia" w:ascii="宋体" w:hAnsi="宋体" w:eastAsia="宋体" w:cs="宋体"/>
          <w:b/>
          <w:bCs/>
          <w:color w:val="000000"/>
          <w:sz w:val="28"/>
          <w:szCs w:val="28"/>
          <w:highlight w:val="none"/>
          <w:lang w:val="en-US" w:eastAsia="zh-CN"/>
        </w:rPr>
        <w:fldChar w:fldCharType="begin"/>
      </w:r>
      <w:r>
        <w:rPr>
          <w:rFonts w:hint="eastAsia" w:ascii="宋体" w:hAnsi="宋体" w:eastAsia="宋体" w:cs="宋体"/>
          <w:b/>
          <w:bCs/>
          <w:color w:val="000000"/>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000000"/>
          <w:sz w:val="28"/>
          <w:szCs w:val="28"/>
          <w:highlight w:val="none"/>
          <w:lang w:val="en-US" w:eastAsia="zh-CN"/>
        </w:rPr>
        <w:fldChar w:fldCharType="separate"/>
      </w:r>
      <w:r>
        <w:rPr>
          <w:rFonts w:hint="eastAsia" w:ascii="宋体" w:hAnsi="宋体" w:eastAsia="宋体" w:cs="宋体"/>
          <w:b/>
          <w:bCs/>
          <w:color w:val="000000"/>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000000"/>
          <w:sz w:val="28"/>
          <w:szCs w:val="28"/>
          <w:highlight w:val="none"/>
          <w:lang w:val="en-US" w:eastAsia="zh-CN"/>
        </w:rPr>
        <w:fldChar w:fldCharType="end"/>
      </w:r>
      <w:r>
        <w:rPr>
          <w:rFonts w:hint="eastAsia" w:ascii="宋体" w:hAnsi="宋体" w:eastAsia="宋体" w:cs="宋体"/>
          <w:b/>
          <w:bCs/>
          <w:color w:val="000000"/>
          <w:sz w:val="28"/>
          <w:szCs w:val="28"/>
          <w:highlight w:val="none"/>
          <w:lang w:val="en-US" w:eastAsia="zh-CN"/>
        </w:rPr>
        <w:t>，附网站截图。</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exact"/>
        <w:ind w:leftChars="257"/>
        <w:textAlignment w:val="auto"/>
        <w:rPr>
          <w:rFonts w:hint="eastAsia" w:ascii="宋体" w:hAnsi="宋体" w:cs="宋体"/>
          <w:b/>
          <w:bCs/>
          <w:color w:val="000000"/>
          <w:sz w:val="28"/>
          <w:szCs w:val="28"/>
          <w:highlight w:val="none"/>
        </w:rPr>
      </w:pPr>
    </w:p>
    <w:p>
      <w:pPr>
        <w:pStyle w:val="9"/>
        <w:ind w:firstLine="0"/>
        <w:rPr>
          <w:rFonts w:hint="eastAsia"/>
          <w:color w:val="000000"/>
          <w:highlight w:val="none"/>
        </w:rPr>
      </w:pPr>
    </w:p>
    <w:p>
      <w:pPr>
        <w:pStyle w:val="9"/>
        <w:ind w:firstLine="0"/>
        <w:rPr>
          <w:rFonts w:hint="eastAsia"/>
          <w:color w:val="000000"/>
          <w:highlight w:val="none"/>
        </w:rPr>
      </w:pPr>
    </w:p>
    <w:p>
      <w:pPr>
        <w:pStyle w:val="9"/>
        <w:ind w:firstLine="0"/>
        <w:rPr>
          <w:rFonts w:hint="eastAsia"/>
          <w:color w:val="000000"/>
          <w:highlight w:val="none"/>
        </w:rPr>
      </w:pPr>
    </w:p>
    <w:p>
      <w:pPr>
        <w:tabs>
          <w:tab w:val="left" w:pos="5580"/>
        </w:tabs>
        <w:spacing w:line="36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8</w:t>
      </w:r>
      <w:r>
        <w:rPr>
          <w:rFonts w:hint="eastAsia" w:ascii="宋体" w:hAnsi="宋体" w:cs="宋体"/>
          <w:b/>
          <w:bCs/>
          <w:color w:val="000000"/>
          <w:sz w:val="28"/>
          <w:szCs w:val="28"/>
          <w:highlight w:val="none"/>
        </w:rPr>
        <w:t>、投标单位（供应商）提供针对本次项目《反商业贿赂承诺书》</w:t>
      </w:r>
    </w:p>
    <w:p>
      <w:pPr>
        <w:pStyle w:val="9"/>
        <w:ind w:firstLine="0"/>
        <w:rPr>
          <w:color w:val="000000"/>
          <w:highlight w:val="none"/>
        </w:rPr>
      </w:pPr>
    </w:p>
    <w:p>
      <w:pPr>
        <w:widowControl/>
        <w:spacing w:before="100" w:beforeAutospacing="1" w:after="100" w:afterAutospacing="1"/>
        <w:ind w:firstLine="960" w:firstLineChars="400"/>
        <w:jc w:val="left"/>
        <w:rPr>
          <w:rFonts w:hint="eastAsia" w:ascii="宋体" w:hAnsi="宋体" w:cs="宋体"/>
          <w:color w:val="000000"/>
          <w:sz w:val="24"/>
          <w:highlight w:val="none"/>
        </w:rPr>
      </w:pPr>
      <w:r>
        <w:rPr>
          <w:rFonts w:hint="eastAsia" w:ascii="宋体" w:hAnsi="宋体" w:cs="宋体"/>
          <w:color w:val="000000"/>
          <w:sz w:val="24"/>
          <w:highlight w:val="none"/>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宋体" w:hAnsi="宋体" w:cs="宋体"/>
          <w:color w:val="000000"/>
          <w:sz w:val="24"/>
          <w:highlight w:val="none"/>
        </w:rPr>
      </w:pPr>
      <w:r>
        <w:rPr>
          <w:rFonts w:hint="eastAsia" w:ascii="宋体" w:hAnsi="宋体" w:cs="宋体"/>
          <w:color w:val="000000"/>
          <w:sz w:val="24"/>
          <w:highlight w:val="none"/>
        </w:rPr>
        <w:t>公司法人代表：</w:t>
      </w:r>
    </w:p>
    <w:p>
      <w:pPr>
        <w:widowControl/>
        <w:spacing w:before="100" w:beforeAutospacing="1" w:after="100" w:afterAutospacing="1" w:line="360" w:lineRule="auto"/>
        <w:ind w:firstLine="899"/>
        <w:jc w:val="left"/>
        <w:rPr>
          <w:rFonts w:hint="eastAsia" w:ascii="宋体" w:hAnsi="宋体" w:cs="宋体"/>
          <w:color w:val="000000"/>
          <w:sz w:val="24"/>
          <w:highlight w:val="none"/>
        </w:rPr>
      </w:pPr>
      <w:r>
        <w:rPr>
          <w:rFonts w:hint="eastAsia" w:ascii="宋体" w:hAnsi="宋体" w:cs="宋体"/>
          <w:color w:val="000000"/>
          <w:sz w:val="24"/>
          <w:highlight w:val="none"/>
        </w:rPr>
        <w:t>法人授权代表：</w:t>
      </w:r>
    </w:p>
    <w:p>
      <w:pPr>
        <w:widowControl/>
        <w:spacing w:before="100" w:beforeAutospacing="1" w:after="100" w:afterAutospacing="1" w:line="360" w:lineRule="auto"/>
        <w:ind w:firstLine="897"/>
        <w:jc w:val="left"/>
        <w:rPr>
          <w:rFonts w:hint="eastAsia" w:ascii="宋体" w:hAnsi="宋体" w:cs="宋体"/>
          <w:color w:val="000000"/>
          <w:szCs w:val="21"/>
          <w:highlight w:val="none"/>
        </w:rPr>
      </w:pPr>
      <w:r>
        <w:rPr>
          <w:rFonts w:hint="eastAsia" w:ascii="宋体" w:hAnsi="宋体" w:cs="宋体"/>
          <w:color w:val="000000"/>
          <w:spacing w:val="30"/>
          <w:sz w:val="24"/>
          <w:highlight w:val="none"/>
        </w:rPr>
        <w:t>项目经办人</w:t>
      </w:r>
      <w:r>
        <w:rPr>
          <w:rFonts w:hint="eastAsia" w:ascii="宋体" w:hAnsi="宋体" w:cs="宋体"/>
          <w:color w:val="000000"/>
          <w:spacing w:val="30"/>
          <w:szCs w:val="21"/>
          <w:highlight w:val="none"/>
        </w:rPr>
        <w:t>：</w:t>
      </w: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numPr>
          <w:ilvl w:val="0"/>
          <w:numId w:val="0"/>
        </w:numPr>
        <w:rPr>
          <w:rFonts w:hAnsi="宋体" w:cs="宋体"/>
          <w:b/>
          <w:bCs/>
          <w:color w:val="000000"/>
          <w:sz w:val="28"/>
          <w:szCs w:val="28"/>
          <w:highlight w:val="none"/>
        </w:rPr>
      </w:pPr>
      <w:r>
        <w:rPr>
          <w:rFonts w:hint="eastAsia" w:hAnsi="宋体" w:cs="宋体"/>
          <w:b/>
          <w:bCs/>
          <w:color w:val="000000"/>
          <w:sz w:val="28"/>
          <w:szCs w:val="28"/>
          <w:highlight w:val="none"/>
          <w:lang w:val="en-US" w:eastAsia="zh-CN"/>
        </w:rPr>
        <w:t>9、</w:t>
      </w:r>
      <w:r>
        <w:rPr>
          <w:rFonts w:hAnsi="宋体" w:cs="宋体"/>
          <w:b/>
          <w:bCs/>
          <w:color w:val="000000"/>
          <w:sz w:val="28"/>
          <w:szCs w:val="28"/>
          <w:highlight w:val="none"/>
        </w:rPr>
        <w:t>参加政府采购活动近3年内，在经营活动中没有重大违法记录的书面声明；</w:t>
      </w:r>
    </w:p>
    <w:p>
      <w:pPr>
        <w:pStyle w:val="9"/>
        <w:ind w:firstLine="0"/>
        <w:rPr>
          <w:color w:val="000000"/>
          <w:highlight w:val="none"/>
        </w:rPr>
      </w:pPr>
      <w:r>
        <w:rPr>
          <w:rFonts w:hint="eastAsia"/>
          <w:color w:val="000000"/>
          <w:highlight w:val="none"/>
        </w:rPr>
        <w:t>注：</w:t>
      </w:r>
      <w:r>
        <w:rPr>
          <w:color w:val="000000"/>
          <w:highlight w:val="none"/>
        </w:rPr>
        <w:t>1.投标人应按照相关法规规定如实作出说明。</w:t>
      </w:r>
    </w:p>
    <w:p>
      <w:pPr>
        <w:pStyle w:val="9"/>
        <w:ind w:firstLine="720" w:firstLineChars="300"/>
        <w:rPr>
          <w:color w:val="000000"/>
          <w:highlight w:val="none"/>
        </w:rPr>
      </w:pPr>
      <w:r>
        <w:rPr>
          <w:color w:val="000000"/>
          <w:highlight w:val="none"/>
        </w:rPr>
        <w:t>2．按照招标文件的规定加盖本单位章（自然人投标的无需盖章，需要签字）。</w:t>
      </w:r>
    </w:p>
    <w:p>
      <w:pPr>
        <w:pStyle w:val="9"/>
        <w:ind w:firstLine="0"/>
        <w:rPr>
          <w:color w:val="000000"/>
          <w:highlight w:val="none"/>
        </w:rPr>
      </w:pPr>
      <w:r>
        <w:rPr>
          <w:color w:val="000000"/>
          <w:highlight w:val="none"/>
        </w:rPr>
        <w:t xml:space="preserve">      3.如果是联合体投标，联合体各方均需提供上述证明。</w:t>
      </w:r>
    </w:p>
    <w:p>
      <w:pPr>
        <w:pStyle w:val="9"/>
        <w:ind w:firstLine="0"/>
        <w:rPr>
          <w:color w:val="000000"/>
          <w:highlight w:val="none"/>
        </w:rPr>
      </w:pPr>
    </w:p>
    <w:p>
      <w:pPr>
        <w:pStyle w:val="10"/>
      </w:pPr>
    </w:p>
    <w:p>
      <w:pPr>
        <w:pStyle w:val="2"/>
        <w:jc w:val="center"/>
        <w:rPr>
          <w:rFonts w:hint="eastAsia" w:ascii="宋体" w:hAnsi="宋体" w:eastAsia="宋体" w:cs="宋体"/>
          <w:b/>
          <w:bCs/>
          <w:color w:val="000000"/>
          <w:sz w:val="24"/>
          <w:szCs w:val="24"/>
          <w:highlight w:val="none"/>
        </w:rPr>
      </w:pPr>
      <w:r>
        <w:rPr>
          <w:rFonts w:hint="eastAsia" w:ascii="宋体" w:hAnsi="宋体" w:cs="宋体"/>
          <w:b/>
          <w:bCs/>
          <w:color w:val="000000"/>
          <w:sz w:val="28"/>
          <w:szCs w:val="28"/>
          <w:highlight w:val="none"/>
          <w:lang w:val="en-US" w:eastAsia="zh-CN"/>
        </w:rPr>
        <w:t>10</w:t>
      </w:r>
      <w:r>
        <w:rPr>
          <w:rFonts w:hint="eastAsia" w:ascii="宋体" w:hAnsi="宋体" w:cs="宋体"/>
          <w:b/>
          <w:bCs/>
          <w:color w:val="000000"/>
          <w:sz w:val="28"/>
          <w:szCs w:val="28"/>
          <w:highlight w:val="none"/>
        </w:rPr>
        <w:t>、</w:t>
      </w:r>
      <w:r>
        <w:rPr>
          <w:rFonts w:hint="eastAsia" w:ascii="宋体" w:hAnsi="宋体" w:eastAsia="宋体" w:cs="宋体"/>
          <w:b/>
          <w:bCs/>
          <w:color w:val="000000"/>
          <w:sz w:val="24"/>
          <w:szCs w:val="24"/>
          <w:highlight w:val="none"/>
        </w:rPr>
        <w:t>投标保证金缴纳凭证复印件或投标担保函</w:t>
      </w:r>
    </w:p>
    <w:p>
      <w:pPr>
        <w:pStyle w:val="2"/>
        <w:ind w:left="718" w:leftChars="342"/>
        <w:jc w:val="center"/>
        <w:rPr>
          <w:rFonts w:hint="eastAsia" w:ascii="宋体" w:hAnsi="宋体" w:eastAsia="宋体" w:cs="宋体"/>
          <w:color w:val="000000"/>
          <w:highlight w:val="none"/>
        </w:rPr>
      </w:pPr>
    </w:p>
    <w:p>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投标人可将本项目投标保证金支付的汇款凭证、支票、汇票或保证金收据（如有）的复印件作为缴纳凭证装订在本部分，复印件上应加盖本单位章；使用银行保函等其他投标担保函的，应将担保函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w:t>
      </w:r>
    </w:p>
    <w:p>
      <w:pPr>
        <w:pStyle w:val="2"/>
        <w:jc w:val="both"/>
        <w:rPr>
          <w:rFonts w:hint="eastAsia"/>
        </w:rPr>
      </w:pPr>
    </w:p>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政府采购投标担保函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编号：</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（采购人或采购代理机构）：</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鉴于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（以下简称“投标人”）拟参加编号为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一、保证责任的情形及保证金额</w:t>
      </w:r>
    </w:p>
    <w:p>
      <w:pPr>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（一）在投标人出现下列情形之一时，我方承担保证责任：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1．中标后投标人无正当理由不与采购人或者采购代理机构签订《政府采购合同》；</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2．招标文件规定的投标人应当缴纳保证金的其他情形。</w:t>
      </w:r>
    </w:p>
    <w:p>
      <w:pPr>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（二）我方承担保证责任的最高金额为人民币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），即本项目的投标保证金金额。</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二、保证的方式及保证期间</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我方保证的方式为：连带责任保证。</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我方的保证期间为：自本保函生效之日起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个月止。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三、承担保证责任的程序</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2．我方在收到索赔通知及相关证明材料后，在</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个工作日内进行审查，符合应承担保证责任情形的，我方应按照你方的要求代投标人向你方支付投标保证金。</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四、保证责任的终止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1．保证期间届满你方未向我方书面主张保证责任的，自保证期间届满次日起，我方保证责任自动终止。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2．我方按照本保函向你贵方履行了保证责任后，自我方向你贵方支付款项（支付款项从我方账户划出）之日起，保证责任终止。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3．按照法律法规的规定或出现我方保证责任终止的其它情形的，我方在本保函项下的保证责任亦终止。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五、免责条款</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1．依照法律规定或你方与投标人的另行约定，全部或者部分免除投标人投标保证金义务时，我方亦免除相应的保证责任。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2．因你方原因致使投标人发生本保函第一条第（一）款约定情形的，我方不承担保证责任。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3．因不可抗力造成投标人发生本保函第一条约定情形的，我方不承担保证责任。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六、争议的解决</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因本保函发生的纠纷，由你我双方协商解决，协商不成的，通过诉讼程序解决，诉讼管辖地法院为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法院。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七、保函的生效</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本保函自我方加盖公章之日起生效。</w:t>
      </w:r>
    </w:p>
    <w:p>
      <w:pPr>
        <w:ind w:firstLine="6360" w:firstLineChars="26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保证人：（公章）</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tabs>
          <w:tab w:val="left" w:pos="5580"/>
        </w:tabs>
        <w:spacing w:line="360" w:lineRule="exact"/>
        <w:jc w:val="right"/>
        <w:rPr>
          <w:rFonts w:hint="eastAsia"/>
          <w:color w:val="000000"/>
          <w:highlight w:val="none"/>
        </w:rPr>
      </w:pPr>
      <w:r>
        <w:rPr>
          <w:rFonts w:hint="eastAsia" w:ascii="宋体" w:hAnsi="宋体" w:eastAsia="宋体" w:cs="宋体"/>
          <w:color w:val="000000"/>
          <w:sz w:val="24"/>
          <w:highlight w:val="none"/>
        </w:rPr>
        <w:t>年     月</w:t>
      </w:r>
      <w:r>
        <w:rPr>
          <w:rFonts w:hint="eastAsia"/>
          <w:color w:val="000000"/>
          <w:highlight w:val="none"/>
        </w:rPr>
        <w:br w:type="page"/>
      </w:r>
    </w:p>
    <w:p>
      <w:pPr>
        <w:tabs>
          <w:tab w:val="left" w:pos="5580"/>
        </w:tabs>
        <w:spacing w:line="360" w:lineRule="exact"/>
        <w:jc w:val="center"/>
        <w:rPr>
          <w:rFonts w:hint="eastAsia" w:ascii="宋体"/>
          <w:color w:val="000000"/>
          <w:highlight w:val="none"/>
        </w:rPr>
      </w:pPr>
      <w:r>
        <w:rPr>
          <w:rFonts w:hint="eastAsia" w:ascii="宋体" w:hAnsi="宋体" w:cs="宋体"/>
          <w:b/>
          <w:bCs/>
          <w:color w:val="000000"/>
          <w:sz w:val="28"/>
          <w:szCs w:val="28"/>
          <w:highlight w:val="none"/>
          <w:lang w:val="en-US" w:eastAsia="zh-CN"/>
        </w:rPr>
        <w:t>11</w:t>
      </w:r>
      <w:r>
        <w:rPr>
          <w:rFonts w:hint="eastAsia" w:ascii="宋体" w:hAnsi="宋体" w:cs="宋体"/>
          <w:b/>
          <w:bCs/>
          <w:color w:val="000000"/>
          <w:sz w:val="28"/>
          <w:szCs w:val="28"/>
          <w:highlight w:val="none"/>
        </w:rPr>
        <w:t>、投标人须知资料表要求的其他资格证明文件</w:t>
      </w:r>
    </w:p>
    <w:p>
      <w:pPr>
        <w:pStyle w:val="9"/>
        <w:ind w:left="720" w:hanging="720" w:hangingChars="300"/>
        <w:rPr>
          <w:rFonts w:hint="eastAsia"/>
          <w:color w:val="000000"/>
          <w:highlight w:val="none"/>
        </w:rPr>
      </w:pPr>
      <w:r>
        <w:rPr>
          <w:rFonts w:hint="eastAsia"/>
          <w:color w:val="000000"/>
          <w:highlight w:val="none"/>
        </w:rPr>
        <w:t>注：1.应提供投标人须知资料表要求的其他资格证明文件。</w:t>
      </w:r>
    </w:p>
    <w:p>
      <w:pPr>
        <w:pStyle w:val="9"/>
        <w:ind w:left="720" w:hanging="720" w:hangingChars="300"/>
        <w:rPr>
          <w:rFonts w:hint="eastAsia"/>
          <w:color w:val="000000"/>
          <w:highlight w:val="none"/>
        </w:rPr>
      </w:pPr>
      <w:r>
        <w:rPr>
          <w:rFonts w:hint="eastAsia"/>
          <w:color w:val="000000"/>
          <w:highlight w:val="none"/>
        </w:rPr>
        <w:t xml:space="preserve">      2.复印件上应加盖本单位章（自然人投标的无需盖章，需要签字）。</w:t>
      </w:r>
    </w:p>
    <w:p>
      <w:pPr>
        <w:pStyle w:val="9"/>
        <w:ind w:left="720" w:hanging="720" w:hangingChars="300"/>
        <w:rPr>
          <w:rFonts w:hint="eastAsia"/>
          <w:color w:val="000000"/>
          <w:highlight w:val="none"/>
        </w:rPr>
      </w:pPr>
      <w:r>
        <w:rPr>
          <w:rFonts w:hint="eastAsia"/>
          <w:color w:val="000000"/>
          <w:highlight w:val="none"/>
        </w:rPr>
        <w:t xml:space="preserve">      3. 如果是联合体投标，联合体各方需提供的满足招标文件要求的其他资格证明文件。</w:t>
      </w:r>
    </w:p>
    <w:p>
      <w:pPr>
        <w:rPr>
          <w:rFonts w:hint="eastAsia"/>
          <w:color w:val="000000"/>
          <w:sz w:val="24"/>
          <w:highlight w:val="none"/>
        </w:rPr>
      </w:pPr>
    </w:p>
    <w:p>
      <w:pPr>
        <w:pStyle w:val="4"/>
        <w:ind w:firstLine="240"/>
        <w:rPr>
          <w:color w:val="000000"/>
          <w:highlight w:val="none"/>
        </w:rPr>
      </w:pPr>
    </w:p>
    <w:p>
      <w:pPr>
        <w:rPr>
          <w:rFonts w:hint="eastAsia"/>
          <w:color w:val="000000"/>
          <w:sz w:val="24"/>
          <w:highlight w:val="none"/>
        </w:rPr>
      </w:pPr>
    </w:p>
    <w:p>
      <w:pPr>
        <w:pStyle w:val="6"/>
        <w:tabs>
          <w:tab w:val="left" w:pos="540"/>
        </w:tabs>
        <w:rPr>
          <w:rFonts w:hint="eastAsia"/>
          <w:color w:val="000000"/>
          <w:sz w:val="24"/>
          <w:szCs w:val="24"/>
          <w:highlight w:val="none"/>
        </w:rPr>
      </w:pPr>
    </w:p>
    <w:p>
      <w:pPr>
        <w:tabs>
          <w:tab w:val="left" w:pos="5580"/>
        </w:tabs>
        <w:spacing w:line="360" w:lineRule="exact"/>
        <w:jc w:val="center"/>
        <w:rPr>
          <w:rFonts w:hint="eastAsia" w:ascii="宋体" w:hAnsi="宋体" w:cs="宋体"/>
          <w:b/>
          <w:bCs/>
          <w:color w:val="000000"/>
          <w:sz w:val="28"/>
          <w:szCs w:val="28"/>
          <w:highlight w:val="none"/>
        </w:rPr>
      </w:pPr>
      <w:bookmarkStart w:id="289" w:name="_Toc3644"/>
      <w:bookmarkStart w:id="290" w:name="_Toc12856"/>
      <w:bookmarkStart w:id="291" w:name="_Toc22951"/>
      <w:r>
        <w:rPr>
          <w:rFonts w:hint="eastAsia" w:ascii="宋体" w:hAnsi="宋体" w:cs="宋体"/>
          <w:b/>
          <w:bCs/>
          <w:color w:val="000000"/>
          <w:sz w:val="28"/>
          <w:szCs w:val="28"/>
          <w:highlight w:val="none"/>
          <w:lang w:val="en-US" w:eastAsia="zh-CN"/>
        </w:rPr>
        <w:t>12</w:t>
      </w:r>
      <w:r>
        <w:rPr>
          <w:rFonts w:hint="eastAsia" w:ascii="宋体" w:hAnsi="宋体" w:cs="宋体"/>
          <w:b/>
          <w:bCs/>
          <w:color w:val="000000"/>
          <w:sz w:val="28"/>
          <w:szCs w:val="28"/>
          <w:highlight w:val="none"/>
        </w:rPr>
        <w:t>、投标人可提供有利于投标的其他证明材料</w:t>
      </w:r>
      <w:bookmarkEnd w:id="289"/>
      <w:bookmarkEnd w:id="290"/>
      <w:bookmarkEnd w:id="291"/>
    </w:p>
    <w:p>
      <w:pPr>
        <w:tabs>
          <w:tab w:val="left" w:pos="5580"/>
        </w:tabs>
        <w:spacing w:line="360" w:lineRule="exact"/>
        <w:rPr>
          <w:rFonts w:hint="eastAsia" w:ascii="宋体" w:hAnsi="宋体" w:cs="宋体"/>
          <w:b/>
          <w:bCs/>
          <w:sz w:val="28"/>
          <w:szCs w:val="28"/>
          <w:highlight w:val="none"/>
        </w:rPr>
      </w:pPr>
    </w:p>
    <w:p>
      <w:pPr>
        <w:pStyle w:val="32"/>
        <w:spacing w:line="360" w:lineRule="auto"/>
        <w:ind w:left="120"/>
        <w:rPr>
          <w:rFonts w:hint="eastAsia"/>
          <w:b/>
          <w:bCs/>
          <w:color w:val="000000"/>
          <w:highlight w:val="none"/>
        </w:rPr>
      </w:pPr>
    </w:p>
    <w:p>
      <w:pPr>
        <w:pStyle w:val="32"/>
        <w:spacing w:line="360" w:lineRule="auto"/>
        <w:rPr>
          <w:rFonts w:hint="eastAsia"/>
          <w:b/>
          <w:bCs/>
          <w:color w:val="000000"/>
          <w:sz w:val="28"/>
          <w:szCs w:val="28"/>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6"/>
        <w:spacing w:before="0" w:line="240" w:lineRule="atLeast"/>
        <w:ind w:left="1079" w:leftChars="257" w:hanging="54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第二部分  商务及技术文件</w:t>
      </w:r>
    </w:p>
    <w:p>
      <w:pPr>
        <w:pStyle w:val="9"/>
        <w:ind w:firstLine="0"/>
        <w:rPr>
          <w:rFonts w:hint="eastAsia"/>
          <w:color w:val="000000"/>
          <w:highlight w:val="none"/>
        </w:rPr>
      </w:pPr>
    </w:p>
    <w:p>
      <w:pPr>
        <w:pStyle w:val="9"/>
        <w:ind w:firstLine="0"/>
        <w:rPr>
          <w:rFonts w:hint="eastAsia"/>
          <w:color w:val="000000"/>
          <w:highlight w:val="none"/>
        </w:rPr>
      </w:pP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投标书（附件</w:t>
      </w:r>
      <w:r>
        <w:rPr>
          <w:rFonts w:hint="eastAsia" w:ascii="宋体" w:hAnsi="宋体" w:cs="宋体"/>
          <w:color w:val="000000"/>
          <w:sz w:val="24"/>
          <w:szCs w:val="24"/>
          <w:highlight w:val="none"/>
          <w:lang w:val="en-US" w:eastAsia="zh-CN"/>
        </w:rPr>
        <w:t>四</w:t>
      </w:r>
      <w:r>
        <w:rPr>
          <w:rFonts w:hint="eastAsia" w:ascii="宋体" w:hAnsi="宋体" w:cs="宋体"/>
          <w:color w:val="000000"/>
          <w:sz w:val="24"/>
          <w:szCs w:val="24"/>
          <w:highlight w:val="none"/>
        </w:rPr>
        <w:t>）</w:t>
      </w: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投标人企业（单位）类型声明函（附件</w:t>
      </w:r>
      <w:r>
        <w:rPr>
          <w:rFonts w:hint="eastAsia" w:ascii="宋体" w:hAnsi="宋体" w:cs="宋体"/>
          <w:color w:val="000000"/>
          <w:sz w:val="24"/>
          <w:szCs w:val="24"/>
          <w:highlight w:val="none"/>
          <w:lang w:val="en-US" w:eastAsia="zh-CN"/>
        </w:rPr>
        <w:t>五</w:t>
      </w:r>
      <w:r>
        <w:rPr>
          <w:rFonts w:hint="eastAsia" w:ascii="宋体" w:hAnsi="宋体" w:cs="宋体"/>
          <w:color w:val="000000"/>
          <w:sz w:val="24"/>
          <w:szCs w:val="24"/>
          <w:highlight w:val="none"/>
        </w:rPr>
        <w:t>）</w:t>
      </w: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2-1中小企业声明函</w:t>
      </w:r>
      <w:r>
        <w:rPr>
          <w:rFonts w:hint="eastAsia" w:ascii="宋体" w:hAnsi="宋体" w:cs="宋体"/>
          <w:color w:val="000000"/>
          <w:sz w:val="24"/>
          <w:szCs w:val="24"/>
          <w:highlight w:val="none"/>
        </w:rPr>
        <w:t>（附件</w:t>
      </w:r>
      <w:r>
        <w:rPr>
          <w:rFonts w:hint="eastAsia" w:hAnsi="宋体" w:cs="宋体"/>
          <w:color w:val="000000"/>
          <w:sz w:val="24"/>
          <w:szCs w:val="24"/>
          <w:highlight w:val="none"/>
          <w:lang w:val="en-US" w:eastAsia="zh-CN"/>
        </w:rPr>
        <w:t>六</w:t>
      </w:r>
      <w:r>
        <w:rPr>
          <w:rFonts w:hint="eastAsia" w:ascii="宋体" w:hAnsi="宋体" w:cs="宋体"/>
          <w:color w:val="000000"/>
          <w:sz w:val="24"/>
          <w:szCs w:val="24"/>
          <w:highlight w:val="none"/>
        </w:rPr>
        <w:t>）</w:t>
      </w:r>
    </w:p>
    <w:p>
      <w:pPr>
        <w:pStyle w:val="16"/>
        <w:spacing w:line="40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lang w:val="en-US" w:eastAsia="zh-CN"/>
        </w:rPr>
        <w:t>3</w:t>
      </w:r>
      <w:r>
        <w:rPr>
          <w:rFonts w:hint="eastAsia" w:hAnsi="宋体" w:cs="宋体"/>
          <w:color w:val="000000"/>
          <w:sz w:val="24"/>
          <w:szCs w:val="24"/>
          <w:highlight w:val="none"/>
        </w:rPr>
        <w:t>、投标分项报价表（附件</w:t>
      </w:r>
      <w:r>
        <w:rPr>
          <w:rFonts w:hint="eastAsia" w:hAnsi="宋体" w:cs="宋体"/>
          <w:color w:val="000000"/>
          <w:sz w:val="24"/>
          <w:szCs w:val="24"/>
          <w:highlight w:val="none"/>
          <w:lang w:val="en-US" w:eastAsia="zh-CN"/>
        </w:rPr>
        <w:t>七</w:t>
      </w:r>
      <w:r>
        <w:rPr>
          <w:rFonts w:hint="eastAsia" w:hAnsi="宋体" w:cs="宋体"/>
          <w:color w:val="000000"/>
          <w:sz w:val="24"/>
          <w:szCs w:val="24"/>
          <w:highlight w:val="none"/>
        </w:rPr>
        <w:t>）</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、服务需求偏离表（附件</w:t>
      </w: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w:t>
      </w:r>
    </w:p>
    <w:p>
      <w:pPr>
        <w:pStyle w:val="16"/>
        <w:spacing w:line="400" w:lineRule="exact"/>
        <w:ind w:left="718" w:leftChars="228" w:hanging="240" w:hangingChars="100"/>
        <w:rPr>
          <w:rFonts w:hint="eastAsia" w:ascii="宋体" w:hAnsi="宋体" w:eastAsia="宋体" w:cs="宋体"/>
          <w:color w:val="000000"/>
          <w:sz w:val="24"/>
          <w:szCs w:val="24"/>
          <w:highlight w:val="none"/>
        </w:rPr>
      </w:pPr>
      <w:bookmarkStart w:id="292" w:name="_Toc425"/>
      <w:r>
        <w:rPr>
          <w:rFonts w:hint="eastAsia" w:ascii="宋体" w:hAnsi="宋体" w:eastAsia="宋体" w:cs="宋体"/>
          <w:color w:val="000000"/>
          <w:sz w:val="24"/>
          <w:szCs w:val="24"/>
          <w:highlight w:val="none"/>
          <w:lang w:val="en-US" w:eastAsia="zh-CN"/>
        </w:rPr>
        <w:t>5</w:t>
      </w:r>
      <w:r>
        <w:rPr>
          <w:rFonts w:hint="eastAsia"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商务条款偏离表</w:t>
      </w:r>
      <w:bookmarkEnd w:id="292"/>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、项目负责人及实施班子人员简历表（需提供项目负责人及班子人员资格证明资料及近三个月的社保证明，后附相关职称证书）（附件</w:t>
      </w:r>
      <w:r>
        <w:rPr>
          <w:rFonts w:hint="eastAsia" w:ascii="宋体" w:hAnsi="宋体"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、同类项目业绩一览表（附中标通知书或合同）（附件</w:t>
      </w:r>
      <w:r>
        <w:rPr>
          <w:rFonts w:hint="eastAsia" w:ascii="宋体" w:hAnsi="宋体" w:eastAsia="宋体" w:cs="宋体"/>
          <w:color w:val="000000"/>
          <w:sz w:val="24"/>
          <w:szCs w:val="24"/>
          <w:highlight w:val="none"/>
          <w:lang w:val="en-US" w:eastAsia="zh-CN"/>
        </w:rPr>
        <w:t>十</w:t>
      </w:r>
      <w:r>
        <w:rPr>
          <w:rFonts w:hint="eastAsia" w:ascii="宋体" w:hAnsi="宋体" w:eastAsia="宋体" w:cs="宋体"/>
          <w:color w:val="000000"/>
          <w:sz w:val="24"/>
          <w:szCs w:val="24"/>
          <w:highlight w:val="none"/>
        </w:rPr>
        <w:t>）</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总体技术方案</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w:t>
      </w:r>
      <w:r>
        <w:rPr>
          <w:rFonts w:hint="eastAsia" w:hAnsi="宋体" w:cs="宋体"/>
          <w:color w:val="000000"/>
          <w:sz w:val="24"/>
          <w:szCs w:val="24"/>
          <w:highlight w:val="none"/>
          <w:lang w:val="en-US" w:eastAsia="zh-CN"/>
        </w:rPr>
        <w:t>研究方法路线</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hAnsi="宋体" w:cs="宋体"/>
          <w:color w:val="000000"/>
          <w:sz w:val="24"/>
          <w:szCs w:val="24"/>
          <w:highlight w:val="none"/>
          <w:lang w:val="en-US" w:eastAsia="zh-CN"/>
        </w:rPr>
        <w:t>项目背景及现状分析</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w:t>
      </w:r>
      <w:r>
        <w:rPr>
          <w:rFonts w:hint="eastAsia" w:hAnsi="宋体" w:cs="宋体"/>
          <w:color w:val="000000"/>
          <w:sz w:val="24"/>
          <w:szCs w:val="24"/>
          <w:highlight w:val="none"/>
          <w:lang w:val="en-US" w:eastAsia="zh-CN"/>
        </w:rPr>
        <w:t>进度安排</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w:t>
      </w:r>
      <w:r>
        <w:rPr>
          <w:rFonts w:hint="eastAsia" w:hAnsi="宋体" w:cs="宋体"/>
          <w:color w:val="000000"/>
          <w:sz w:val="24"/>
          <w:szCs w:val="24"/>
          <w:highlight w:val="none"/>
          <w:lang w:val="en-US" w:eastAsia="zh-CN"/>
        </w:rPr>
        <w:t>质量保证措施</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、其他资料</w:t>
      </w:r>
    </w:p>
    <w:p>
      <w:pPr>
        <w:pStyle w:val="9"/>
        <w:ind w:firstLine="480"/>
        <w:rPr>
          <w:rFonts w:hint="eastAsia" w:hAnsi="宋体" w:cs="宋体"/>
          <w:color w:val="000000"/>
          <w:szCs w:val="24"/>
          <w:highlight w:val="none"/>
        </w:rPr>
      </w:pPr>
      <w:r>
        <w:rPr>
          <w:rFonts w:hint="eastAsia" w:hAnsi="宋体" w:cs="宋体"/>
          <w:b/>
          <w:color w:val="000000"/>
          <w:szCs w:val="24"/>
          <w:highlight w:val="none"/>
        </w:rPr>
        <w:br w:type="page"/>
      </w:r>
      <w:bookmarkStart w:id="293" w:name="_Toc518923116"/>
      <w:bookmarkStart w:id="294" w:name="_Toc26126"/>
      <w:r>
        <w:rPr>
          <w:rFonts w:hint="eastAsia" w:hAnsi="宋体" w:cs="宋体"/>
          <w:color w:val="000000"/>
          <w:szCs w:val="24"/>
          <w:highlight w:val="none"/>
        </w:rPr>
        <w:t xml:space="preserve">             </w:t>
      </w:r>
      <w:bookmarkEnd w:id="293"/>
      <w:bookmarkEnd w:id="294"/>
      <w:r>
        <w:rPr>
          <w:rFonts w:hint="eastAsia" w:hAnsi="宋体" w:cs="宋体"/>
          <w:color w:val="000000"/>
          <w:szCs w:val="24"/>
          <w:highlight w:val="none"/>
        </w:rPr>
        <w:t xml:space="preserve"> </w:t>
      </w:r>
      <w:r>
        <w:rPr>
          <w:rFonts w:hint="eastAsia" w:hAnsi="宋体" w:cs="宋体"/>
          <w:b/>
          <w:bCs/>
          <w:color w:val="000000"/>
          <w:sz w:val="28"/>
          <w:szCs w:val="28"/>
          <w:highlight w:val="none"/>
        </w:rPr>
        <w:t xml:space="preserve">   1   </w:t>
      </w:r>
      <w:bookmarkStart w:id="295" w:name="_Hlt520355504"/>
      <w:bookmarkEnd w:id="295"/>
      <w:r>
        <w:rPr>
          <w:rFonts w:hint="eastAsia" w:hAnsi="宋体" w:cs="宋体"/>
          <w:b/>
          <w:bCs/>
          <w:color w:val="000000"/>
          <w:sz w:val="28"/>
          <w:szCs w:val="28"/>
          <w:highlight w:val="none"/>
        </w:rPr>
        <w:t>投标书（附件</w:t>
      </w:r>
      <w:r>
        <w:rPr>
          <w:rFonts w:hint="eastAsia" w:hAnsi="宋体" w:cs="宋体"/>
          <w:b/>
          <w:bCs/>
          <w:color w:val="000000"/>
          <w:sz w:val="28"/>
          <w:szCs w:val="28"/>
          <w:highlight w:val="none"/>
          <w:lang w:val="en-US" w:eastAsia="zh-CN"/>
        </w:rPr>
        <w:t>四</w:t>
      </w:r>
      <w:r>
        <w:rPr>
          <w:rFonts w:hint="eastAsia" w:hAnsi="宋体" w:cs="宋体"/>
          <w:b/>
          <w:bCs/>
          <w:color w:val="000000"/>
          <w:sz w:val="28"/>
          <w:szCs w:val="28"/>
          <w:highlight w:val="none"/>
        </w:rPr>
        <w:t>）</w:t>
      </w:r>
    </w:p>
    <w:p>
      <w:pPr>
        <w:tabs>
          <w:tab w:val="left" w:pos="5580"/>
        </w:tabs>
        <w:spacing w:line="360" w:lineRule="exact"/>
        <w:ind w:left="1079" w:leftChars="257" w:hanging="540"/>
        <w:rPr>
          <w:rFonts w:hint="eastAsia" w:ascii="宋体" w:hAnsi="宋体" w:cs="宋体"/>
          <w:color w:val="000000"/>
          <w:sz w:val="24"/>
          <w:highlight w:val="none"/>
        </w:rPr>
      </w:pPr>
    </w:p>
    <w:p>
      <w:pPr>
        <w:tabs>
          <w:tab w:val="left" w:pos="5580"/>
        </w:tabs>
        <w:spacing w:line="360" w:lineRule="exact"/>
        <w:ind w:left="1080" w:hanging="1080"/>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采购代理机构</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left="2" w:leftChars="1"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根据贵方(</w:t>
      </w:r>
      <w:r>
        <w:rPr>
          <w:rFonts w:hint="eastAsia" w:ascii="宋体" w:hAnsi="宋体" w:eastAsia="宋体" w:cs="宋体"/>
          <w:i/>
          <w:color w:val="auto"/>
          <w:sz w:val="24"/>
          <w:u w:val="single"/>
        </w:rPr>
        <w:t>项目名称</w:t>
      </w:r>
      <w:r>
        <w:rPr>
          <w:rFonts w:hint="eastAsia" w:ascii="宋体" w:hAnsi="宋体" w:eastAsia="宋体" w:cs="宋体"/>
          <w:color w:val="auto"/>
          <w:sz w:val="24"/>
        </w:rPr>
        <w:t>)项目的投标邀请(</w:t>
      </w:r>
      <w:r>
        <w:rPr>
          <w:rFonts w:hint="eastAsia" w:ascii="宋体" w:hAnsi="宋体" w:eastAsia="宋体" w:cs="宋体"/>
          <w:i/>
          <w:color w:val="auto"/>
          <w:sz w:val="24"/>
          <w:u w:val="single"/>
        </w:rPr>
        <w:t>招标编号</w:t>
      </w:r>
      <w:r>
        <w:rPr>
          <w:rFonts w:hint="eastAsia" w:ascii="宋体" w:hAnsi="宋体" w:eastAsia="宋体" w:cs="宋体"/>
          <w:color w:val="auto"/>
          <w:sz w:val="24"/>
        </w:rPr>
        <w:t>),签字代表(</w:t>
      </w:r>
      <w:r>
        <w:rPr>
          <w:rFonts w:hint="eastAsia" w:ascii="宋体" w:hAnsi="宋体" w:eastAsia="宋体" w:cs="宋体"/>
          <w:i/>
          <w:color w:val="auto"/>
          <w:sz w:val="24"/>
          <w:u w:val="single"/>
        </w:rPr>
        <w:t>姓名、职务</w:t>
      </w:r>
      <w:r>
        <w:rPr>
          <w:rFonts w:hint="eastAsia" w:ascii="宋体" w:hAnsi="宋体" w:eastAsia="宋体" w:cs="宋体"/>
          <w:color w:val="auto"/>
          <w:sz w:val="24"/>
        </w:rPr>
        <w:t>)经正式授权并代表投标人（</w:t>
      </w:r>
      <w:r>
        <w:rPr>
          <w:rFonts w:hint="eastAsia" w:ascii="宋体" w:hAnsi="宋体" w:eastAsia="宋体" w:cs="宋体"/>
          <w:i/>
          <w:color w:val="auto"/>
          <w:sz w:val="24"/>
          <w:u w:val="single"/>
        </w:rPr>
        <w:t>名称、地址</w:t>
      </w:r>
      <w:r>
        <w:rPr>
          <w:rFonts w:hint="eastAsia" w:ascii="宋体" w:hAnsi="宋体" w:eastAsia="宋体" w:cs="宋体"/>
          <w:color w:val="auto"/>
          <w:sz w:val="24"/>
        </w:rPr>
        <w:t>），以</w:t>
      </w:r>
      <w:r>
        <w:rPr>
          <w:rFonts w:hint="eastAsia" w:ascii="宋体" w:hAnsi="宋体" w:eastAsia="宋体" w:cs="宋体"/>
          <w:color w:val="auto"/>
          <w:sz w:val="24"/>
          <w:u w:val="single"/>
        </w:rPr>
        <w:t xml:space="preserve">         </w:t>
      </w:r>
      <w:r>
        <w:rPr>
          <w:rFonts w:hint="eastAsia" w:ascii="宋体" w:hAnsi="宋体" w:eastAsia="宋体" w:cs="宋体"/>
          <w:color w:val="auto"/>
          <w:sz w:val="24"/>
        </w:rPr>
        <w:t>形式出具的金额为人民币</w:t>
      </w:r>
      <w:r>
        <w:rPr>
          <w:rFonts w:hint="eastAsia" w:ascii="宋体" w:hAnsi="宋体" w:eastAsia="宋体" w:cs="宋体"/>
          <w:color w:val="auto"/>
          <w:sz w:val="24"/>
          <w:u w:val="single"/>
        </w:rPr>
        <w:t>　　　　</w:t>
      </w:r>
      <w:r>
        <w:rPr>
          <w:rFonts w:hint="eastAsia" w:ascii="宋体" w:hAnsi="宋体" w:eastAsia="宋体" w:cs="宋体"/>
          <w:color w:val="auto"/>
          <w:sz w:val="24"/>
        </w:rPr>
        <w:t>元的投标保证金。</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据此，签字代表宣布同意如下：</w:t>
      </w:r>
    </w:p>
    <w:p>
      <w:pPr>
        <w:pStyle w:val="16"/>
        <w:tabs>
          <w:tab w:val="left" w:pos="720"/>
          <w:tab w:val="left" w:pos="900"/>
        </w:tabs>
        <w:spacing w:line="360" w:lineRule="exact"/>
        <w:rPr>
          <w:rFonts w:hint="eastAsia" w:hAnsi="宋体" w:cs="宋体"/>
          <w:color w:val="000000"/>
          <w:sz w:val="24"/>
          <w:szCs w:val="24"/>
          <w:highlight w:val="none"/>
          <w:u w:val="single"/>
        </w:rPr>
      </w:pPr>
      <w:r>
        <w:rPr>
          <w:rFonts w:hint="eastAsia" w:hAnsi="宋体" w:cs="宋体"/>
          <w:color w:val="000000"/>
          <w:sz w:val="24"/>
          <w:szCs w:val="24"/>
          <w:highlight w:val="none"/>
        </w:rPr>
        <w:t>（1）附投标价格表中规定的应提供服务的投标总价详见开标一览表，价格为</w:t>
      </w:r>
      <w:r>
        <w:rPr>
          <w:rFonts w:hint="eastAsia" w:hAnsi="宋体" w:cs="宋体"/>
          <w:color w:val="000000"/>
          <w:sz w:val="24"/>
          <w:szCs w:val="24"/>
          <w:highlight w:val="none"/>
          <w:u w:val="single"/>
        </w:rPr>
        <w:t>　　  （用文字和数字表示），占投标总价   %</w:t>
      </w:r>
      <w:r>
        <w:rPr>
          <w:rFonts w:hint="eastAsia" w:hAnsi="宋体" w:cs="宋体"/>
          <w:color w:val="000000"/>
          <w:sz w:val="24"/>
          <w:szCs w:val="24"/>
          <w:highlight w:val="none"/>
        </w:rPr>
        <w:t>。</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（2）本投标有效期为自投标截止之日起</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个日历日。</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（3）联合体中的大中型企业和其他自然人、法人或者非法人组织，与联合体中的小型、微型企业之间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存在、不存在）投资关系（如果联合体的话）。</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（4）已详细审查全部招标文件，包括所有补充通知（如果有的话），完全理解并同意放弃对这方面有不明、误解和质疑的权力。</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（5）在规定的开标时间后，遵守招标文件中有关保证金的规定。</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6</w:t>
      </w:r>
      <w:r>
        <w:rPr>
          <w:rFonts w:hint="eastAsia" w:hAnsi="宋体" w:cs="宋体"/>
          <w:color w:val="000000"/>
          <w:sz w:val="24"/>
          <w:szCs w:val="24"/>
          <w:highlight w:val="none"/>
        </w:rPr>
        <w:t>）在领取中标通知书的同时按招标文件规定的形式，向贵方一次性支付中标服务费。</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7</w:t>
      </w:r>
      <w:r>
        <w:rPr>
          <w:rFonts w:hint="eastAsia" w:hAnsi="宋体" w:cs="宋体"/>
          <w:color w:val="000000"/>
          <w:sz w:val="24"/>
          <w:szCs w:val="24"/>
          <w:highlight w:val="none"/>
        </w:rPr>
        <w:t>）按照贵方可能要求，提供与其投标有关的一切数据或资料，完全理解贵方不一定接受最低价的投标或收到的任何投标。</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8</w:t>
      </w:r>
      <w:r>
        <w:rPr>
          <w:rFonts w:hint="eastAsia" w:hAnsi="宋体" w:cs="宋体"/>
          <w:color w:val="000000"/>
          <w:sz w:val="24"/>
          <w:szCs w:val="24"/>
          <w:highlight w:val="none"/>
        </w:rPr>
        <w:t>）按照招标文件的规定履行合同责任和义务。</w:t>
      </w:r>
    </w:p>
    <w:p>
      <w:pPr>
        <w:pStyle w:val="16"/>
        <w:tabs>
          <w:tab w:val="left" w:pos="5580"/>
        </w:tabs>
        <w:spacing w:line="360" w:lineRule="exact"/>
        <w:ind w:left="358" w:leftChars="68" w:hanging="216" w:hangingChars="90"/>
        <w:rPr>
          <w:rFonts w:hint="eastAsia" w:hAnsi="宋体" w:cs="宋体"/>
          <w:color w:val="000000"/>
          <w:sz w:val="24"/>
          <w:szCs w:val="24"/>
          <w:highlight w:val="none"/>
        </w:rPr>
      </w:pPr>
      <w:r>
        <w:rPr>
          <w:rFonts w:hint="eastAsia" w:hAnsi="宋体" w:cs="宋体"/>
          <w:color w:val="000000"/>
          <w:sz w:val="24"/>
          <w:szCs w:val="24"/>
          <w:highlight w:val="none"/>
        </w:rPr>
        <w:t xml:space="preserve">  </w:t>
      </w:r>
    </w:p>
    <w:p>
      <w:pPr>
        <w:pStyle w:val="16"/>
        <w:tabs>
          <w:tab w:val="left" w:pos="5580"/>
        </w:tabs>
        <w:spacing w:line="360" w:lineRule="exact"/>
        <w:ind w:left="358" w:leftChars="68" w:hanging="216" w:hangingChars="90"/>
        <w:rPr>
          <w:rFonts w:hint="eastAsia" w:hAnsi="宋体" w:cs="宋体"/>
          <w:color w:val="000000"/>
          <w:sz w:val="24"/>
          <w:szCs w:val="24"/>
          <w:highlight w:val="none"/>
        </w:rPr>
      </w:pPr>
      <w:r>
        <w:rPr>
          <w:rFonts w:hint="eastAsia" w:hAnsi="宋体" w:cs="宋体"/>
          <w:color w:val="000000"/>
          <w:sz w:val="24"/>
          <w:szCs w:val="24"/>
          <w:highlight w:val="none"/>
        </w:rPr>
        <w:t>与本投标有关的一切正式往来信函请寄：</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地址：</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传真：</w:t>
      </w:r>
      <w:r>
        <w:rPr>
          <w:rFonts w:hint="eastAsia" w:hAnsi="宋体" w:cs="宋体"/>
          <w:color w:val="000000"/>
          <w:sz w:val="24"/>
          <w:szCs w:val="24"/>
          <w:highlight w:val="none"/>
          <w:u w:val="single"/>
        </w:rPr>
        <w:t xml:space="preserve">                             </w:t>
      </w:r>
    </w:p>
    <w:p>
      <w:pPr>
        <w:pStyle w:val="16"/>
        <w:tabs>
          <w:tab w:val="left" w:pos="5580"/>
        </w:tabs>
        <w:spacing w:line="360" w:lineRule="exact"/>
        <w:ind w:left="1079" w:leftChars="257" w:hanging="540"/>
        <w:rPr>
          <w:rFonts w:hint="eastAsia" w:hAnsi="宋体" w:cs="宋体"/>
          <w:b/>
          <w:color w:val="000000"/>
          <w:sz w:val="24"/>
          <w:szCs w:val="24"/>
          <w:highlight w:val="none"/>
        </w:rPr>
      </w:pPr>
      <w:r>
        <w:rPr>
          <w:rFonts w:hint="eastAsia" w:hAnsi="宋体" w:cs="宋体"/>
          <w:color w:val="000000"/>
          <w:sz w:val="24"/>
          <w:szCs w:val="24"/>
          <w:highlight w:val="none"/>
        </w:rPr>
        <w:t>电话：</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电子函件：</w:t>
      </w:r>
      <w:r>
        <w:rPr>
          <w:rFonts w:hint="eastAsia" w:hAnsi="宋体" w:cs="宋体"/>
          <w:color w:val="000000"/>
          <w:sz w:val="24"/>
          <w:szCs w:val="24"/>
          <w:highlight w:val="none"/>
          <w:u w:val="single"/>
        </w:rPr>
        <w:t xml:space="preserve">                         </w:t>
      </w:r>
    </w:p>
    <w:p>
      <w:pPr>
        <w:pStyle w:val="16"/>
        <w:tabs>
          <w:tab w:val="left" w:pos="5580"/>
        </w:tabs>
        <w:spacing w:line="360" w:lineRule="exact"/>
        <w:ind w:left="1079" w:leftChars="257" w:hanging="540"/>
        <w:rPr>
          <w:rFonts w:hint="eastAsia" w:hAnsi="宋体" w:cs="宋体"/>
          <w:color w:val="000000"/>
          <w:sz w:val="24"/>
          <w:szCs w:val="24"/>
          <w:highlight w:val="none"/>
        </w:rPr>
      </w:pP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投标人名称（全称）：</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投标人开户银行（全称）：</w:t>
      </w:r>
      <w:r>
        <w:rPr>
          <w:rFonts w:hint="eastAsia" w:hAnsi="宋体" w:cs="宋体"/>
          <w:color w:val="000000"/>
          <w:sz w:val="24"/>
          <w:szCs w:val="24"/>
          <w:highlight w:val="none"/>
          <w:u w:val="single"/>
        </w:rPr>
        <w:t xml:space="preserve">　　　　　　 </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投标人银行帐号：</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投标人单位章：</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日期-：------------------------------</w:t>
      </w:r>
      <w:bookmarkStart w:id="296" w:name="_Hlt520355938"/>
      <w:bookmarkEnd w:id="296"/>
      <w:bookmarkStart w:id="297" w:name="_Hlt520356243"/>
      <w:bookmarkEnd w:id="297"/>
      <w:bookmarkStart w:id="298" w:name="_Toc216582815"/>
    </w:p>
    <w:p>
      <w:pPr>
        <w:pStyle w:val="16"/>
        <w:tabs>
          <w:tab w:val="left" w:pos="5580"/>
        </w:tabs>
        <w:spacing w:line="360" w:lineRule="exact"/>
        <w:ind w:left="1079" w:leftChars="257" w:hanging="540"/>
        <w:rPr>
          <w:rFonts w:hint="eastAsia" w:hAnsi="宋体" w:cs="宋体"/>
          <w:color w:val="000000"/>
          <w:sz w:val="24"/>
          <w:szCs w:val="24"/>
          <w:highlight w:val="none"/>
        </w:rPr>
      </w:pPr>
    </w:p>
    <w:p>
      <w:pPr>
        <w:pStyle w:val="16"/>
        <w:spacing w:line="360" w:lineRule="auto"/>
        <w:jc w:val="both"/>
        <w:rPr>
          <w:rFonts w:hint="eastAsia" w:ascii="宋体" w:hAnsi="宋体" w:eastAsia="宋体" w:cs="宋体"/>
          <w:b/>
          <w:bCs/>
          <w:color w:val="000000"/>
          <w:sz w:val="24"/>
          <w:szCs w:val="24"/>
          <w:highlight w:val="none"/>
        </w:rPr>
      </w:pPr>
    </w:p>
    <w:p>
      <w:pPr>
        <w:pStyle w:val="17"/>
        <w:rPr>
          <w:rFonts w:hint="eastAsia" w:ascii="宋体" w:hAnsi="宋体" w:eastAsia="宋体" w:cs="宋体"/>
          <w:b/>
          <w:bCs/>
          <w:color w:val="000000"/>
          <w:sz w:val="24"/>
          <w:szCs w:val="24"/>
          <w:highlight w:val="none"/>
        </w:rPr>
      </w:pPr>
    </w:p>
    <w:p>
      <w:pPr>
        <w:rPr>
          <w:rFonts w:hint="eastAsia"/>
        </w:rPr>
      </w:pPr>
    </w:p>
    <w:p>
      <w:pPr>
        <w:pStyle w:val="16"/>
        <w:spacing w:line="360" w:lineRule="auto"/>
        <w:jc w:val="both"/>
        <w:rPr>
          <w:rFonts w:hint="eastAsia" w:ascii="宋体" w:hAnsi="宋体" w:eastAsia="宋体" w:cs="宋体"/>
          <w:b/>
          <w:bCs/>
          <w:color w:val="000000"/>
          <w:sz w:val="24"/>
          <w:szCs w:val="24"/>
          <w:highlight w:val="none"/>
        </w:rPr>
      </w:pPr>
    </w:p>
    <w:p>
      <w:pPr>
        <w:pStyle w:val="16"/>
        <w:spacing w:line="240" w:lineRule="atLeast"/>
        <w:ind w:left="1079" w:leftChars="257" w:hanging="540"/>
        <w:jc w:val="center"/>
        <w:rPr>
          <w:rFonts w:hint="eastAsia" w:hAnsi="宋体" w:cs="宋体"/>
          <w:b/>
          <w:bCs/>
          <w:color w:val="000000"/>
          <w:sz w:val="28"/>
          <w:szCs w:val="28"/>
          <w:highlight w:val="none"/>
        </w:rPr>
      </w:pPr>
      <w:r>
        <w:rPr>
          <w:rFonts w:hint="eastAsia" w:hAnsi="宋体" w:cs="宋体"/>
          <w:b/>
          <w:bCs/>
          <w:color w:val="000000"/>
          <w:sz w:val="28"/>
          <w:szCs w:val="28"/>
          <w:highlight w:val="none"/>
          <w:lang w:val="en-US" w:eastAsia="zh-CN"/>
        </w:rPr>
        <w:t>2</w:t>
      </w:r>
      <w:r>
        <w:rPr>
          <w:rFonts w:hint="eastAsia" w:hAnsi="宋体" w:cs="宋体"/>
          <w:b/>
          <w:bCs/>
          <w:color w:val="000000"/>
          <w:sz w:val="28"/>
          <w:szCs w:val="28"/>
          <w:highlight w:val="none"/>
        </w:rPr>
        <w:t xml:space="preserve"> 投标人企业（单位）类型声明函（附件</w:t>
      </w:r>
      <w:r>
        <w:rPr>
          <w:rFonts w:hint="eastAsia" w:hAnsi="宋体" w:cs="宋体"/>
          <w:b/>
          <w:bCs/>
          <w:color w:val="000000"/>
          <w:sz w:val="28"/>
          <w:szCs w:val="28"/>
          <w:highlight w:val="none"/>
          <w:lang w:val="en-US" w:eastAsia="zh-CN"/>
        </w:rPr>
        <w:t>五</w:t>
      </w:r>
      <w:r>
        <w:rPr>
          <w:rFonts w:hint="eastAsia" w:hAnsi="宋体" w:cs="宋体"/>
          <w:b/>
          <w:bCs/>
          <w:color w:val="000000"/>
          <w:sz w:val="28"/>
          <w:szCs w:val="28"/>
          <w:highlight w:val="none"/>
        </w:rPr>
        <w:t>）</w:t>
      </w:r>
    </w:p>
    <w:p>
      <w:pPr>
        <w:spacing w:line="240" w:lineRule="atLeast"/>
        <w:ind w:left="1079" w:leftChars="257" w:hanging="540"/>
        <w:jc w:val="center"/>
        <w:rPr>
          <w:rFonts w:ascii="仿宋_GB2312" w:hAnsi="Arial" w:eastAsia="仿宋_GB2312"/>
          <w:b/>
          <w:color w:val="000000"/>
          <w:kern w:val="0"/>
          <w:sz w:val="24"/>
          <w:szCs w:val="20"/>
          <w:highlight w:val="none"/>
        </w:rPr>
      </w:pPr>
    </w:p>
    <w:p>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1、□本企业（单位）为直接投标人，提供本企业（单位）服务。</w:t>
      </w:r>
    </w:p>
    <w:p>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000000"/>
          <w:kern w:val="0"/>
          <w:sz w:val="24"/>
          <w:highlight w:val="none"/>
        </w:rPr>
        <w:t>的划分标准，本企业为______（请填写：中型、小型、微型）企业。</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、□本企业（单位）为联合体一方，提供本企业（单位）</w:t>
      </w:r>
      <w:r>
        <w:rPr>
          <w:rFonts w:hint="eastAsia" w:ascii="宋体" w:hAnsi="宋体" w:cs="宋体"/>
          <w:color w:val="000000"/>
          <w:kern w:val="0"/>
          <w:sz w:val="24"/>
          <w:highlight w:val="none"/>
          <w:lang w:val="en-US" w:eastAsia="zh-CN"/>
        </w:rPr>
        <w:t>服务</w:t>
      </w:r>
      <w:r>
        <w:rPr>
          <w:rFonts w:hint="eastAsia" w:ascii="宋体" w:hAnsi="宋体" w:cs="宋体"/>
          <w:color w:val="000000"/>
          <w:kern w:val="0"/>
          <w:sz w:val="24"/>
          <w:highlight w:val="none"/>
        </w:rPr>
        <w:t>，由本企业（单位）提供服务。本企业（单位）提供协议合同金额占到共同投标协议合同总金额的比例为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w:t>
      </w:r>
    </w:p>
    <w:p>
      <w:pPr>
        <w:widowControl/>
        <w:spacing w:before="100" w:beforeAutospacing="1" w:after="100" w:afterAutospacing="1" w:line="330" w:lineRule="atLeast"/>
        <w:jc w:val="left"/>
        <w:rPr>
          <w:rFonts w:hint="eastAsia" w:ascii="宋体" w:hAnsi="宋体" w:cs="宋体"/>
          <w:color w:val="000000"/>
          <w:kern w:val="0"/>
          <w:sz w:val="24"/>
          <w:highlight w:val="none"/>
        </w:rPr>
      </w:pPr>
    </w:p>
    <w:p>
      <w:pPr>
        <w:widowControl/>
        <w:spacing w:before="100" w:beforeAutospacing="1" w:after="100" w:afterAutospacing="1" w:line="330" w:lineRule="atLeast"/>
        <w:jc w:val="left"/>
        <w:rPr>
          <w:rFonts w:hint="eastAsia" w:ascii="宋体" w:hAnsi="宋体" w:cs="宋体"/>
          <w:color w:val="000000"/>
          <w:kern w:val="0"/>
          <w:sz w:val="24"/>
          <w:highlight w:val="none"/>
        </w:rPr>
      </w:pPr>
    </w:p>
    <w:p>
      <w:pPr>
        <w:pStyle w:val="2"/>
        <w:rPr>
          <w:rFonts w:hint="eastAsia" w:ascii="宋体" w:hAnsi="宋体" w:cs="宋体"/>
          <w:color w:val="000000"/>
          <w:kern w:val="0"/>
          <w:sz w:val="24"/>
          <w:highlight w:val="none"/>
        </w:rPr>
      </w:pPr>
    </w:p>
    <w:p>
      <w:pPr>
        <w:pStyle w:val="3"/>
        <w:rPr>
          <w:rFonts w:hint="eastAsia"/>
        </w:rPr>
      </w:pPr>
    </w:p>
    <w:p>
      <w:pPr>
        <w:spacing w:line="240" w:lineRule="atLeast"/>
        <w:ind w:left="1079"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pPr>
        <w:widowControl/>
        <w:spacing w:before="100" w:beforeAutospacing="1" w:after="100" w:afterAutospacing="1" w:line="330" w:lineRule="atLeast"/>
        <w:ind w:firstLine="3960" w:firstLineChars="16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投标人名称（盖单位章）：</w:t>
      </w:r>
      <w:r>
        <w:rPr>
          <w:rFonts w:hint="eastAsia" w:ascii="宋体" w:hAnsi="宋体" w:cs="宋体"/>
          <w:color w:val="000000"/>
          <w:kern w:val="0"/>
          <w:sz w:val="24"/>
          <w:highlight w:val="none"/>
          <w:u w:val="single"/>
        </w:rPr>
        <w:t xml:space="preserve">             </w:t>
      </w:r>
    </w:p>
    <w:p>
      <w:pPr>
        <w:widowControl/>
        <w:spacing w:before="100" w:beforeAutospacing="1" w:after="100" w:afterAutospacing="1" w:line="330" w:lineRule="atLeast"/>
        <w:ind w:firstLine="3720" w:firstLineChars="1550"/>
        <w:jc w:val="left"/>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　日　                期：</w:t>
      </w:r>
      <w:r>
        <w:rPr>
          <w:rFonts w:hint="eastAsia" w:ascii="宋体" w:hAnsi="宋体" w:cs="宋体"/>
          <w:color w:val="000000"/>
          <w:kern w:val="0"/>
          <w:sz w:val="24"/>
          <w:highlight w:val="none"/>
          <w:u w:val="single"/>
        </w:rPr>
        <w:t xml:space="preserve">             </w:t>
      </w:r>
    </w:p>
    <w:p>
      <w:pPr>
        <w:rPr>
          <w:rFonts w:hint="eastAsia" w:ascii="微软雅黑" w:hAnsi="微软雅黑" w:eastAsia="微软雅黑" w:cs="微软雅黑"/>
          <w:b/>
          <w:bCs/>
          <w:color w:val="auto"/>
          <w:kern w:val="0"/>
          <w:sz w:val="32"/>
          <w:szCs w:val="32"/>
          <w:highlight w:val="none"/>
          <w:lang w:val="en-US" w:eastAsia="zh-CN"/>
        </w:rPr>
      </w:pPr>
    </w:p>
    <w:p>
      <w:pPr>
        <w:rPr>
          <w:rFonts w:hint="eastAsia" w:ascii="微软雅黑" w:hAnsi="微软雅黑" w:eastAsia="微软雅黑" w:cs="微软雅黑"/>
          <w:b/>
          <w:bCs/>
          <w:color w:val="auto"/>
          <w:kern w:val="0"/>
          <w:sz w:val="32"/>
          <w:szCs w:val="32"/>
          <w:highlight w:val="none"/>
          <w:lang w:val="en-US" w:eastAsia="zh-CN"/>
        </w:rPr>
      </w:pPr>
    </w:p>
    <w:p>
      <w:pPr>
        <w:rPr>
          <w:rFonts w:hint="eastAsia" w:ascii="微软雅黑" w:hAnsi="微软雅黑" w:eastAsia="微软雅黑" w:cs="微软雅黑"/>
          <w:b/>
          <w:bCs/>
          <w:color w:val="auto"/>
          <w:kern w:val="0"/>
          <w:sz w:val="32"/>
          <w:szCs w:val="32"/>
          <w:highlight w:val="none"/>
          <w:lang w:val="en-US" w:eastAsia="zh-CN"/>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2-1中小企业声明函（附件六）</w:t>
      </w:r>
    </w:p>
    <w:p>
      <w:pPr>
        <w:keepNext w:val="0"/>
        <w:keepLines w:val="0"/>
        <w:widowControl/>
        <w:suppressLineNumbers w:val="0"/>
        <w:shd w:val="clear" w:color="auto" w:fill="auto"/>
        <w:spacing w:before="100" w:beforeAutospacing="1" w:after="100" w:afterAutospacing="1" w:line="348" w:lineRule="atLeast"/>
        <w:ind w:left="0" w:right="0" w:firstLine="676" w:firstLineChars="282"/>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cs="宋体"/>
          <w:i w:val="0"/>
          <w:iCs w:val="0"/>
          <w:caps w:val="0"/>
          <w:color w:val="auto"/>
          <w:spacing w:val="0"/>
          <w:kern w:val="0"/>
          <w:sz w:val="24"/>
          <w:szCs w:val="24"/>
          <w:highlight w:val="none"/>
          <w:u w:val="single"/>
          <w:shd w:val="clear" w:color="auto" w:fill="FFFFFF"/>
          <w:lang w:val="en-US" w:eastAsia="zh-CN"/>
        </w:rPr>
        <w:t>第  包</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采购活动，服务全部由符合政策要求的中小企业承接。相关企业（含联合体中的中小企业、签订分包意向协议的中小企业）的具体情况如下：</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100" w:beforeAutospacing="1" w:after="10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jc w:val="center"/>
        <w:rPr>
          <w:rFonts w:hint="eastAsia" w:ascii="宋体" w:hAnsi="宋体" w:eastAsia="宋体" w:cs="宋体"/>
          <w:i w:val="0"/>
          <w:iCs w:val="0"/>
          <w:caps w:val="0"/>
          <w:color w:val="auto"/>
          <w:spacing w:val="0"/>
          <w:kern w:val="0"/>
          <w:sz w:val="24"/>
          <w:szCs w:val="24"/>
          <w:highlight w:val="none"/>
          <w:shd w:val="clear" w:color="auto" w:fill="FFFFFF"/>
          <w:lang w:val="en-US" w:eastAsia="zh-CN"/>
        </w:rPr>
      </w:pPr>
      <w:r>
        <w:rPr>
          <w:rFonts w:hint="eastAsia" w:ascii="宋体" w:hAnsi="宋体" w:cs="宋体"/>
          <w:i w:val="0"/>
          <w:iCs w:val="0"/>
          <w:caps w:val="0"/>
          <w:color w:val="auto"/>
          <w:spacing w:val="0"/>
          <w:kern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rPr>
          <w:rFonts w:hint="eastAsia" w:ascii="微软雅黑" w:hAnsi="微软雅黑" w:eastAsia="微软雅黑" w:cs="微软雅黑"/>
          <w:b/>
          <w:bCs/>
          <w:color w:val="auto"/>
          <w:kern w:val="0"/>
          <w:sz w:val="32"/>
          <w:szCs w:val="32"/>
          <w:highlight w:val="none"/>
          <w:lang w:val="en-US" w:eastAsia="zh-CN"/>
        </w:rPr>
      </w:pPr>
    </w:p>
    <w:p>
      <w:pPr>
        <w:rPr>
          <w:rFonts w:hint="eastAsia" w:ascii="微软雅黑" w:hAnsi="微软雅黑" w:eastAsia="微软雅黑" w:cs="微软雅黑"/>
          <w:b/>
          <w:bCs/>
          <w:color w:val="auto"/>
          <w:kern w:val="0"/>
          <w:sz w:val="32"/>
          <w:szCs w:val="32"/>
          <w:highlight w:val="none"/>
          <w:lang w:val="en-US" w:eastAsia="zh-CN"/>
        </w:rPr>
      </w:pPr>
    </w:p>
    <w:p>
      <w:pPr>
        <w:rPr>
          <w:rFonts w:hint="eastAsia" w:ascii="微软雅黑" w:hAnsi="微软雅黑" w:eastAsia="微软雅黑" w:cs="微软雅黑"/>
          <w:b/>
          <w:bCs/>
          <w:color w:val="auto"/>
          <w:kern w:val="0"/>
          <w:sz w:val="32"/>
          <w:szCs w:val="32"/>
          <w:highlight w:val="none"/>
          <w:lang w:val="en-US" w:eastAsia="zh-CN"/>
        </w:rPr>
      </w:pPr>
    </w:p>
    <w:p>
      <w:pPr>
        <w:pStyle w:val="3"/>
        <w:rPr>
          <w:rFonts w:hint="eastAsia"/>
          <w:lang w:val="en-US" w:eastAsia="zh-CN"/>
        </w:rPr>
      </w:pPr>
    </w:p>
    <w:p>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本项目所属行业为租赁和商务服务业。</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6"/>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pPr>
        <w:widowControl/>
        <w:spacing w:before="100" w:beforeAutospacing="1" w:after="100" w:afterAutospacing="1" w:line="330" w:lineRule="atLeast"/>
        <w:jc w:val="left"/>
        <w:rPr>
          <w:rFonts w:ascii="仿宋" w:hAnsi="仿宋" w:eastAsia="仿宋" w:cs="宋体"/>
          <w:color w:val="000000"/>
          <w:kern w:val="0"/>
          <w:sz w:val="24"/>
          <w:highlight w:val="none"/>
          <w:u w:val="singl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pStyle w:val="16"/>
        <w:tabs>
          <w:tab w:val="left" w:pos="5580"/>
        </w:tabs>
        <w:spacing w:line="360" w:lineRule="exact"/>
        <w:rPr>
          <w:rFonts w:hint="eastAsia" w:hAnsi="宋体" w:cs="宋体"/>
          <w:color w:val="000000"/>
          <w:sz w:val="24"/>
          <w:szCs w:val="24"/>
          <w:highlight w:val="none"/>
        </w:rPr>
        <w:sectPr>
          <w:footerReference r:id="rId12" w:type="first"/>
          <w:headerReference r:id="rId9" w:type="default"/>
          <w:footerReference r:id="rId10" w:type="default"/>
          <w:footerReference r:id="rId11" w:type="even"/>
          <w:pgSz w:w="11906" w:h="16838"/>
          <w:pgMar w:top="1474" w:right="1701" w:bottom="1474" w:left="1701" w:header="851" w:footer="992" w:gutter="0"/>
          <w:pgNumType w:fmt="decimal" w:start="1"/>
          <w:cols w:space="720" w:num="1"/>
          <w:docGrid w:type="linesAndChars" w:linePitch="312" w:charSpace="0"/>
        </w:sectPr>
      </w:pPr>
    </w:p>
    <w:bookmarkEnd w:id="298"/>
    <w:p>
      <w:pPr>
        <w:pStyle w:val="16"/>
        <w:spacing w:line="240" w:lineRule="atLeast"/>
        <w:rPr>
          <w:rFonts w:hint="eastAsia" w:hAnsi="宋体" w:cs="宋体"/>
          <w:color w:val="000000"/>
          <w:sz w:val="24"/>
          <w:szCs w:val="24"/>
          <w:highlight w:val="none"/>
        </w:rPr>
      </w:pPr>
    </w:p>
    <w:p>
      <w:pPr>
        <w:pStyle w:val="16"/>
        <w:spacing w:line="240" w:lineRule="atLeast"/>
        <w:ind w:left="1378" w:leftChars="656" w:firstLine="961" w:firstLineChars="342"/>
        <w:rPr>
          <w:rFonts w:hint="eastAsia" w:hAnsi="宋体" w:cs="宋体"/>
          <w:b/>
          <w:bCs/>
          <w:color w:val="000000"/>
          <w:sz w:val="28"/>
          <w:szCs w:val="28"/>
          <w:highlight w:val="none"/>
        </w:rPr>
      </w:pPr>
      <w:bookmarkStart w:id="299" w:name="_Toc518923118"/>
      <w:bookmarkStart w:id="300" w:name="_Toc1893"/>
      <w:r>
        <w:rPr>
          <w:rFonts w:hint="eastAsia" w:hAnsi="宋体" w:cs="宋体"/>
          <w:b/>
          <w:bCs/>
          <w:color w:val="000000"/>
          <w:sz w:val="28"/>
          <w:szCs w:val="28"/>
          <w:highlight w:val="none"/>
          <w:lang w:val="en-US" w:eastAsia="zh-CN"/>
        </w:rPr>
        <w:t>3</w:t>
      </w:r>
      <w:r>
        <w:rPr>
          <w:rFonts w:hint="eastAsia" w:hAnsi="宋体" w:cs="宋体"/>
          <w:b/>
          <w:bCs/>
          <w:color w:val="000000"/>
          <w:sz w:val="28"/>
          <w:szCs w:val="28"/>
          <w:highlight w:val="none"/>
        </w:rPr>
        <w:t xml:space="preserve">   投标分项报价表（附件</w:t>
      </w:r>
      <w:r>
        <w:rPr>
          <w:rFonts w:hint="eastAsia" w:hAnsi="宋体" w:cs="宋体"/>
          <w:b/>
          <w:bCs/>
          <w:color w:val="000000"/>
          <w:sz w:val="28"/>
          <w:szCs w:val="28"/>
          <w:highlight w:val="none"/>
          <w:lang w:val="en-US" w:eastAsia="zh-CN"/>
        </w:rPr>
        <w:t>七</w:t>
      </w:r>
      <w:r>
        <w:rPr>
          <w:rFonts w:hint="eastAsia" w:hAnsi="宋体" w:cs="宋体"/>
          <w:b/>
          <w:bCs/>
          <w:color w:val="000000"/>
          <w:sz w:val="28"/>
          <w:szCs w:val="28"/>
          <w:highlight w:val="none"/>
        </w:rPr>
        <w:t>）</w:t>
      </w:r>
      <w:bookmarkEnd w:id="299"/>
      <w:bookmarkEnd w:id="300"/>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项目名称:                      招标编号:                    　</w:t>
      </w: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报价单位：人民币元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91" w:type="dxa"/>
            <w:noWrap w:val="0"/>
            <w:vAlign w:val="center"/>
          </w:tcPr>
          <w:p>
            <w:pPr>
              <w:pStyle w:val="16"/>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名称</w:t>
            </w: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报价</w:t>
            </w: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1.</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2.</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3.</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4.</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5.</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6.</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noWrap w:val="0"/>
            <w:vAlign w:val="center"/>
          </w:tcPr>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总价：</w:t>
            </w: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bl>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法定代表人或其委托代理人签字: </w:t>
      </w:r>
      <w:r>
        <w:rPr>
          <w:rFonts w:hint="eastAsia" w:hAnsi="宋体" w:cs="宋体"/>
          <w:color w:val="000000"/>
          <w:sz w:val="24"/>
          <w:szCs w:val="24"/>
          <w:highlight w:val="none"/>
        </w:rPr>
        <w:tab/>
      </w:r>
      <w:r>
        <w:rPr>
          <w:rFonts w:hint="eastAsia" w:hAnsi="宋体" w:cs="宋体"/>
          <w:color w:val="000000"/>
          <w:sz w:val="24"/>
          <w:szCs w:val="24"/>
          <w:highlight w:val="none"/>
        </w:rPr>
        <w:t xml:space="preserve">                 </w:t>
      </w: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投标人(盖单位章):</w:t>
      </w:r>
      <w:r>
        <w:rPr>
          <w:rFonts w:hint="eastAsia" w:hAnsi="宋体" w:cs="宋体"/>
          <w:color w:val="000000"/>
          <w:sz w:val="24"/>
          <w:szCs w:val="24"/>
          <w:highlight w:val="none"/>
        </w:rPr>
        <w:tab/>
      </w:r>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注:1. 如果按分项报价计算的结果与总价不一致,以分项报价为准修正总价。</w:t>
      </w:r>
    </w:p>
    <w:p>
      <w:pPr>
        <w:pStyle w:val="16"/>
        <w:spacing w:line="240" w:lineRule="atLeast"/>
        <w:ind w:left="1154" w:leftChars="485" w:hanging="136" w:hangingChars="57"/>
        <w:rPr>
          <w:rFonts w:hint="eastAsia" w:hAnsi="宋体" w:cs="宋体"/>
          <w:color w:val="000000"/>
          <w:sz w:val="24"/>
          <w:szCs w:val="24"/>
          <w:highlight w:val="none"/>
        </w:rPr>
      </w:pPr>
      <w:r>
        <w:rPr>
          <w:rFonts w:hint="eastAsia" w:hAnsi="宋体" w:cs="宋体"/>
          <w:color w:val="000000"/>
          <w:sz w:val="24"/>
          <w:szCs w:val="24"/>
          <w:highlight w:val="none"/>
        </w:rPr>
        <w:t>2. 上述各项的详细分项报价，可另页描述。</w:t>
      </w:r>
    </w:p>
    <w:p>
      <w:pPr>
        <w:pStyle w:val="16"/>
        <w:spacing w:line="240" w:lineRule="atLeast"/>
        <w:ind w:left="1080" w:leftChars="257" w:hanging="540"/>
        <w:rPr>
          <w:rFonts w:hint="eastAsia" w:ascii="宋体" w:hAnsi="宋体" w:eastAsia="宋体" w:cs="宋体"/>
          <w:color w:val="000000"/>
          <w:sz w:val="24"/>
          <w:szCs w:val="24"/>
          <w:highlight w:val="none"/>
        </w:rPr>
      </w:pPr>
      <w:r>
        <w:rPr>
          <w:rFonts w:hint="eastAsia" w:hAnsi="宋体" w:cs="宋体"/>
          <w:color w:val="000000"/>
          <w:sz w:val="24"/>
          <w:szCs w:val="24"/>
          <w:highlight w:val="none"/>
        </w:rPr>
        <w:t xml:space="preserve">  </w:t>
      </w:r>
      <w:r>
        <w:rPr>
          <w:rFonts w:hint="eastAsia" w:hAnsi="宋体" w:cs="宋体"/>
          <w:color w:val="000000"/>
          <w:sz w:val="24"/>
          <w:szCs w:val="24"/>
          <w:highlight w:val="none"/>
          <w:lang w:val="en-US" w:eastAsia="zh-CN"/>
        </w:rPr>
        <w:t xml:space="preserve"> </w:t>
      </w:r>
      <w:r>
        <w:rPr>
          <w:rFonts w:hint="eastAsia" w:hAnsi="宋体" w:cs="宋体"/>
          <w:color w:val="000000"/>
          <w:sz w:val="24"/>
          <w:szCs w:val="24"/>
          <w:highlight w:val="none"/>
        </w:rPr>
        <w:t xml:space="preserve"> 3. 如果开标一览表（报价表）内容与投标文件中明细表内容不一致的，</w:t>
      </w:r>
      <w:r>
        <w:rPr>
          <w:rFonts w:hint="eastAsia" w:ascii="宋体" w:hAnsi="宋体" w:eastAsia="宋体" w:cs="宋体"/>
          <w:color w:val="000000"/>
          <w:sz w:val="24"/>
          <w:szCs w:val="24"/>
          <w:highlight w:val="none"/>
        </w:rPr>
        <w:t xml:space="preserve">以开标一览表（报价表）内容为准。  </w:t>
      </w:r>
    </w:p>
    <w:p>
      <w:pPr>
        <w:pStyle w:val="16"/>
        <w:spacing w:line="240" w:lineRule="atLeast"/>
        <w:ind w:left="1080" w:leftChars="257" w:hanging="540"/>
        <w:rPr>
          <w:rFonts w:hint="eastAsia" w:hAnsi="宋体" w:cs="宋体"/>
          <w:b/>
          <w:bCs/>
          <w:color w:val="000000"/>
          <w:sz w:val="28"/>
          <w:szCs w:val="28"/>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bCs/>
          <w:color w:val="000000"/>
          <w:sz w:val="24"/>
          <w:szCs w:val="24"/>
          <w:highlight w:val="none"/>
          <w:lang w:val="en-US" w:eastAsia="zh-CN"/>
        </w:rPr>
        <w:t xml:space="preserve"> 4.各投标单位根据服务需要中所投包号的乡镇国土空间总体规划编制及村规划编制的乡镇及村庄名称进行分项报价，其中乡镇国土空间总体规划编制单价不得超过26万元，村规划编制单价不得超过12万元.</w:t>
      </w:r>
      <w:r>
        <w:rPr>
          <w:rFonts w:hint="eastAsia" w:hAnsi="宋体" w:cs="宋体"/>
          <w:color w:val="000000"/>
          <w:sz w:val="24"/>
          <w:szCs w:val="24"/>
          <w:highlight w:val="none"/>
        </w:rPr>
        <w:br w:type="page"/>
      </w:r>
      <w:bookmarkStart w:id="301" w:name="_Toc216582818"/>
      <w:bookmarkStart w:id="302" w:name="_Toc8079"/>
      <w:bookmarkStart w:id="303" w:name="_Toc518923119"/>
      <w:r>
        <w:rPr>
          <w:rFonts w:hint="eastAsia" w:hAnsi="宋体" w:cs="宋体"/>
          <w:color w:val="000000"/>
          <w:sz w:val="24"/>
          <w:szCs w:val="24"/>
          <w:highlight w:val="none"/>
        </w:rPr>
        <w:t xml:space="preserve">          </w:t>
      </w:r>
      <w:r>
        <w:rPr>
          <w:rFonts w:hint="eastAsia" w:hAnsi="宋体" w:cs="宋体"/>
          <w:b/>
          <w:bCs/>
          <w:color w:val="000000"/>
          <w:sz w:val="28"/>
          <w:szCs w:val="28"/>
          <w:highlight w:val="none"/>
        </w:rPr>
        <w:t xml:space="preserve">  </w:t>
      </w:r>
      <w:r>
        <w:rPr>
          <w:rFonts w:hint="eastAsia" w:hAnsi="宋体" w:cs="宋体"/>
          <w:b/>
          <w:bCs/>
          <w:color w:val="000000"/>
          <w:sz w:val="28"/>
          <w:szCs w:val="28"/>
          <w:highlight w:val="none"/>
          <w:lang w:val="en-US" w:eastAsia="zh-CN"/>
        </w:rPr>
        <w:t>4</w:t>
      </w:r>
      <w:r>
        <w:rPr>
          <w:rFonts w:hint="eastAsia" w:hAnsi="宋体" w:cs="宋体"/>
          <w:b/>
          <w:bCs/>
          <w:color w:val="000000"/>
          <w:sz w:val="28"/>
          <w:szCs w:val="28"/>
          <w:highlight w:val="none"/>
        </w:rPr>
        <w:t xml:space="preserve">   服务需求偏离表</w:t>
      </w:r>
      <w:bookmarkEnd w:id="301"/>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八</w:t>
      </w:r>
      <w:r>
        <w:rPr>
          <w:rFonts w:hint="eastAsia" w:hAnsi="宋体" w:cs="宋体"/>
          <w:b/>
          <w:bCs/>
          <w:color w:val="000000"/>
          <w:sz w:val="28"/>
          <w:szCs w:val="28"/>
          <w:highlight w:val="none"/>
        </w:rPr>
        <w:t>）</w:t>
      </w:r>
      <w:bookmarkEnd w:id="302"/>
      <w:bookmarkEnd w:id="303"/>
    </w:p>
    <w:p>
      <w:pPr>
        <w:pStyle w:val="9"/>
        <w:ind w:firstLine="480"/>
        <w:rPr>
          <w:rFonts w:hint="eastAsia" w:hAnsi="宋体" w:cs="宋体"/>
          <w:color w:val="000000"/>
          <w:szCs w:val="24"/>
          <w:highlight w:val="none"/>
        </w:rPr>
      </w:pPr>
      <w:r>
        <w:rPr>
          <w:rFonts w:hint="eastAsia" w:hAnsi="宋体" w:cs="宋体"/>
          <w:color w:val="000000"/>
          <w:szCs w:val="24"/>
          <w:highlight w:val="none"/>
        </w:rPr>
        <w:t xml:space="preserve">项目名称:                      招标编号: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2090"/>
        <w:gridCol w:w="1755"/>
        <w:gridCol w:w="142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序号</w:t>
            </w:r>
          </w:p>
        </w:tc>
        <w:tc>
          <w:tcPr>
            <w:tcW w:w="1278"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项目名称</w:t>
            </w:r>
          </w:p>
        </w:tc>
        <w:tc>
          <w:tcPr>
            <w:tcW w:w="209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招标服务内容</w:t>
            </w:r>
          </w:p>
        </w:tc>
        <w:tc>
          <w:tcPr>
            <w:tcW w:w="1755"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响应服务内容</w:t>
            </w:r>
          </w:p>
        </w:tc>
        <w:tc>
          <w:tcPr>
            <w:tcW w:w="1425"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偏离情况</w:t>
            </w:r>
          </w:p>
        </w:tc>
        <w:tc>
          <w:tcPr>
            <w:tcW w:w="1593"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1</w:t>
            </w:r>
          </w:p>
        </w:tc>
        <w:tc>
          <w:tcPr>
            <w:tcW w:w="1278" w:type="dxa"/>
            <w:noWrap w:val="0"/>
            <w:vAlign w:val="top"/>
          </w:tcPr>
          <w:p>
            <w:pPr>
              <w:snapToGrid w:val="0"/>
              <w:spacing w:line="360" w:lineRule="auto"/>
              <w:rPr>
                <w:rFonts w:hint="eastAsia" w:ascii="宋体" w:hAnsi="宋体" w:cs="宋体"/>
                <w:bCs/>
                <w:color w:val="000000"/>
                <w:sz w:val="24"/>
                <w:highlight w:val="none"/>
              </w:rPr>
            </w:pPr>
          </w:p>
        </w:tc>
        <w:tc>
          <w:tcPr>
            <w:tcW w:w="2090" w:type="dxa"/>
            <w:noWrap w:val="0"/>
            <w:vAlign w:val="top"/>
          </w:tcPr>
          <w:p>
            <w:pPr>
              <w:snapToGrid w:val="0"/>
              <w:spacing w:line="360" w:lineRule="auto"/>
              <w:rPr>
                <w:rFonts w:hint="eastAsia" w:ascii="宋体" w:hAnsi="宋体" w:cs="宋体"/>
                <w:bCs/>
                <w:color w:val="000000"/>
                <w:sz w:val="24"/>
                <w:highlight w:val="none"/>
              </w:rPr>
            </w:pPr>
          </w:p>
        </w:tc>
        <w:tc>
          <w:tcPr>
            <w:tcW w:w="1755" w:type="dxa"/>
            <w:noWrap w:val="0"/>
            <w:vAlign w:val="top"/>
          </w:tcPr>
          <w:p>
            <w:pPr>
              <w:snapToGrid w:val="0"/>
              <w:spacing w:line="360" w:lineRule="auto"/>
              <w:rPr>
                <w:rFonts w:hint="eastAsia" w:ascii="宋体" w:hAnsi="宋体" w:cs="宋体"/>
                <w:bCs/>
                <w:color w:val="000000"/>
                <w:sz w:val="24"/>
                <w:highlight w:val="none"/>
              </w:rPr>
            </w:pPr>
          </w:p>
        </w:tc>
        <w:tc>
          <w:tcPr>
            <w:tcW w:w="1425" w:type="dxa"/>
            <w:noWrap w:val="0"/>
            <w:vAlign w:val="top"/>
          </w:tcPr>
          <w:p>
            <w:pPr>
              <w:snapToGrid w:val="0"/>
              <w:spacing w:line="360" w:lineRule="auto"/>
              <w:rPr>
                <w:rFonts w:hint="eastAsia" w:ascii="宋体" w:hAnsi="宋体" w:cs="宋体"/>
                <w:bCs/>
                <w:color w:val="000000"/>
                <w:sz w:val="24"/>
                <w:highlight w:val="none"/>
              </w:rPr>
            </w:pPr>
          </w:p>
        </w:tc>
        <w:tc>
          <w:tcPr>
            <w:tcW w:w="1593" w:type="dxa"/>
            <w:noWrap w:val="0"/>
            <w:vAlign w:val="top"/>
          </w:tcPr>
          <w:p>
            <w:pPr>
              <w:snapToGrid w:val="0"/>
              <w:spacing w:line="360" w:lineRule="auto"/>
              <w:rPr>
                <w:rFonts w:hint="eastAsia"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bl>
    <w:p>
      <w:pPr>
        <w:pStyle w:val="9"/>
        <w:ind w:firstLine="480"/>
        <w:rPr>
          <w:rFonts w:hint="eastAsia" w:hAnsi="宋体" w:cs="宋体"/>
          <w:color w:val="000000"/>
          <w:szCs w:val="24"/>
          <w:highlight w:val="none"/>
        </w:rPr>
      </w:pPr>
      <w:r>
        <w:rPr>
          <w:rFonts w:hint="eastAsia" w:hAnsi="宋体" w:cs="宋体"/>
          <w:color w:val="000000"/>
          <w:szCs w:val="24"/>
          <w:highlight w:val="none"/>
        </w:rPr>
        <w:t xml:space="preserve"> </w:t>
      </w:r>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p>
    <w:p>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中服务条款（包括项目服务期、内容）与公开招标文件有偏差的，均应在此表中列出（内容较多的可以标注见</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第几页，偏差包括正偏差和负偏差），未在此表中列出的视同完全满足</w:t>
      </w:r>
      <w:r>
        <w:rPr>
          <w:rFonts w:hint="eastAsia" w:ascii="宋体" w:hAnsi="宋体" w:cs="宋体"/>
          <w:color w:val="000000"/>
          <w:sz w:val="24"/>
          <w:highlight w:val="none"/>
          <w:lang w:eastAsia="zh-CN"/>
        </w:rPr>
        <w:t>招标文件</w:t>
      </w:r>
      <w:r>
        <w:rPr>
          <w:rFonts w:hint="eastAsia" w:ascii="宋体" w:hAnsi="宋体" w:cs="宋体"/>
          <w:color w:val="000000"/>
          <w:sz w:val="24"/>
          <w:highlight w:val="none"/>
        </w:rPr>
        <w:t>要求。</w:t>
      </w:r>
    </w:p>
    <w:p>
      <w:pPr>
        <w:pStyle w:val="16"/>
        <w:spacing w:line="240" w:lineRule="atLeast"/>
        <w:ind w:left="1080" w:leftChars="257" w:hanging="540"/>
        <w:rPr>
          <w:rFonts w:hint="eastAsia" w:hAnsi="宋体" w:cs="宋体"/>
          <w:color w:val="000000"/>
          <w:sz w:val="24"/>
          <w:szCs w:val="24"/>
          <w:highlight w:val="none"/>
        </w:rPr>
      </w:pPr>
    </w:p>
    <w:p>
      <w:pPr>
        <w:pStyle w:val="4"/>
        <w:ind w:firstLine="240"/>
        <w:rPr>
          <w:rFonts w:ascii="宋体" w:hAnsi="宋体" w:eastAsia="宋体" w:cs="宋体"/>
          <w:color w:val="000000"/>
          <w:szCs w:val="24"/>
          <w:highlight w:val="none"/>
        </w:rPr>
      </w:pPr>
    </w:p>
    <w:p>
      <w:pPr>
        <w:pStyle w:val="16"/>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tabs>
          <w:tab w:val="left" w:pos="5370"/>
        </w:tabs>
        <w:spacing w:line="240" w:lineRule="atLeast"/>
        <w:ind w:left="1080" w:leftChars="257" w:hanging="540"/>
        <w:rPr>
          <w:rFonts w:hint="eastAsia" w:hAnsi="宋体" w:cs="宋体"/>
          <w:color w:val="000000"/>
          <w:sz w:val="24"/>
          <w:szCs w:val="24"/>
          <w:highlight w:val="none"/>
          <w:u w:val="single"/>
        </w:rPr>
      </w:pPr>
    </w:p>
    <w:p>
      <w:pPr>
        <w:pStyle w:val="4"/>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法定代表人或其委托代理人签字:</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pPr>
        <w:snapToGrid w:val="0"/>
        <w:spacing w:line="360" w:lineRule="auto"/>
        <w:ind w:right="105" w:rightChars="50"/>
        <w:rPr>
          <w:rFonts w:hint="eastAsia" w:ascii="宋体" w:hAnsi="宋体" w:cs="宋体"/>
          <w:color w:val="000000"/>
          <w:sz w:val="24"/>
          <w:highlight w:val="non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p>
    <w:p>
      <w:pPr>
        <w:rPr>
          <w:rFonts w:hint="eastAsia"/>
          <w:lang w:val="en-US" w:eastAsia="zh-CN"/>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5.商务条款偏离表</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hAnsi="宋体" w:cs="宋体"/>
          <w:color w:val="auto"/>
          <w:sz w:val="24"/>
          <w:szCs w:val="24"/>
          <w:highlight w:val="none"/>
          <w:lang w:val="en-US" w:eastAsia="zh-CN"/>
        </w:rPr>
        <w:t>包号：</w:t>
      </w:r>
    </w:p>
    <w:tbl>
      <w:tblPr>
        <w:tblStyle w:val="36"/>
        <w:tblW w:w="5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85"/>
        <w:gridCol w:w="2614"/>
        <w:gridCol w:w="2614"/>
        <w:gridCol w:w="76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5"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60"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360"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398" w:type="pct"/>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398" w:type="pct"/>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bl>
    <w:p>
      <w:pPr>
        <w:pStyle w:val="16"/>
        <w:spacing w:line="400" w:lineRule="exact"/>
        <w:ind w:left="1080" w:leftChars="257" w:hanging="540"/>
        <w:rPr>
          <w:rFonts w:hint="eastAsia" w:ascii="宋体" w:hAnsi="宋体" w:eastAsia="宋体" w:cs="宋体"/>
          <w:color w:val="auto"/>
          <w:sz w:val="24"/>
          <w:szCs w:val="24"/>
          <w:highlight w:val="none"/>
        </w:rPr>
      </w:pPr>
    </w:p>
    <w:p>
      <w:pPr>
        <w:pStyle w:val="16"/>
        <w:spacing w:line="400" w:lineRule="exact"/>
        <w:ind w:left="1080" w:leftChars="257" w:hanging="540"/>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中</w:t>
      </w:r>
      <w:r>
        <w:rPr>
          <w:rFonts w:hint="eastAsia" w:ascii="宋体" w:hAnsi="宋体" w:cs="宋体"/>
          <w:color w:val="000000"/>
          <w:sz w:val="24"/>
          <w:highlight w:val="none"/>
          <w:lang w:val="en-US" w:eastAsia="zh-CN"/>
        </w:rPr>
        <w:t>商务</w:t>
      </w:r>
      <w:r>
        <w:rPr>
          <w:rFonts w:hint="eastAsia" w:ascii="宋体" w:hAnsi="宋体" w:cs="宋体"/>
          <w:color w:val="000000"/>
          <w:sz w:val="24"/>
          <w:highlight w:val="none"/>
        </w:rPr>
        <w:t>条款与公开招标文件有偏差的，均应在此表中列出（内容较多的可以标注见</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第几页，偏差包括正偏差和负偏差），未在此表中列出的视同完全满足</w:t>
      </w:r>
      <w:r>
        <w:rPr>
          <w:rFonts w:hint="eastAsia" w:ascii="宋体" w:hAnsi="宋体" w:cs="宋体"/>
          <w:color w:val="000000"/>
          <w:sz w:val="24"/>
          <w:highlight w:val="none"/>
          <w:lang w:eastAsia="zh-CN"/>
        </w:rPr>
        <w:t>招标文件</w:t>
      </w:r>
      <w:r>
        <w:rPr>
          <w:rFonts w:hint="eastAsia" w:ascii="宋体" w:hAnsi="宋体" w:cs="宋体"/>
          <w:color w:val="000000"/>
          <w:sz w:val="24"/>
          <w:highlight w:val="none"/>
        </w:rPr>
        <w:t>要求。</w:t>
      </w:r>
    </w:p>
    <w:p>
      <w:pPr>
        <w:pStyle w:val="16"/>
        <w:spacing w:line="240" w:lineRule="atLeast"/>
        <w:ind w:left="1080" w:leftChars="257" w:hanging="540"/>
        <w:rPr>
          <w:rFonts w:hint="eastAsia" w:hAnsi="宋体" w:cs="宋体"/>
          <w:color w:val="000000"/>
          <w:sz w:val="24"/>
          <w:szCs w:val="24"/>
          <w:highlight w:val="none"/>
        </w:rPr>
      </w:pPr>
    </w:p>
    <w:p>
      <w:pPr>
        <w:pStyle w:val="4"/>
        <w:ind w:firstLine="240"/>
        <w:rPr>
          <w:rFonts w:ascii="宋体" w:hAnsi="宋体" w:eastAsia="宋体" w:cs="宋体"/>
          <w:color w:val="000000"/>
          <w:szCs w:val="24"/>
          <w:highlight w:val="none"/>
        </w:rPr>
      </w:pPr>
    </w:p>
    <w:p>
      <w:pPr>
        <w:rPr>
          <w:rFonts w:ascii="宋体" w:hAnsi="宋体" w:eastAsia="宋体" w:cs="宋体"/>
          <w:color w:val="000000"/>
          <w:szCs w:val="24"/>
          <w:highlight w:val="none"/>
        </w:rPr>
      </w:pPr>
    </w:p>
    <w:p>
      <w:pPr>
        <w:pStyle w:val="2"/>
      </w:pPr>
    </w:p>
    <w:p>
      <w:pPr>
        <w:pStyle w:val="16"/>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tabs>
          <w:tab w:val="left" w:pos="5370"/>
        </w:tabs>
        <w:spacing w:line="240" w:lineRule="atLeast"/>
        <w:ind w:left="1080" w:leftChars="257" w:hanging="540"/>
        <w:rPr>
          <w:rFonts w:hint="eastAsia" w:hAnsi="宋体" w:cs="宋体"/>
          <w:color w:val="000000"/>
          <w:sz w:val="24"/>
          <w:szCs w:val="24"/>
          <w:highlight w:val="none"/>
          <w:u w:val="single"/>
        </w:rPr>
      </w:pPr>
    </w:p>
    <w:p>
      <w:pPr>
        <w:pStyle w:val="4"/>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法定代表人或其委托代理人签字:</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pPr>
        <w:pStyle w:val="16"/>
        <w:spacing w:line="360" w:lineRule="auto"/>
        <w:rPr>
          <w:rFonts w:hint="eastAsia" w:hAnsi="宋体" w:cs="宋体"/>
          <w:b/>
          <w:color w:val="000000"/>
          <w:sz w:val="28"/>
          <w:szCs w:val="28"/>
          <w:highlight w:val="none"/>
        </w:rPr>
      </w:pPr>
      <w:r>
        <w:rPr>
          <w:rFonts w:hint="eastAsia" w:hAnsi="宋体" w:cs="宋体"/>
          <w:b/>
          <w:bCs/>
          <w:color w:val="000000"/>
          <w:sz w:val="24"/>
          <w:szCs w:val="24"/>
          <w:highlight w:val="none"/>
        </w:rPr>
        <w:br w:type="page"/>
      </w:r>
      <w:r>
        <w:rPr>
          <w:rFonts w:hint="eastAsia" w:hAnsi="宋体" w:cs="宋体"/>
          <w:b/>
          <w:bCs/>
          <w:color w:val="000000"/>
          <w:sz w:val="24"/>
          <w:szCs w:val="24"/>
          <w:highlight w:val="none"/>
        </w:rPr>
        <w:t xml:space="preserve">          </w:t>
      </w:r>
      <w:r>
        <w:rPr>
          <w:rFonts w:hint="eastAsia" w:hAnsi="宋体" w:cs="宋体"/>
          <w:b/>
          <w:bCs/>
          <w:color w:val="000000"/>
          <w:sz w:val="28"/>
          <w:szCs w:val="28"/>
          <w:highlight w:val="none"/>
          <w:lang w:val="en-US" w:eastAsia="zh-CN"/>
        </w:rPr>
        <w:t>6</w:t>
      </w:r>
      <w:r>
        <w:rPr>
          <w:rFonts w:hint="eastAsia" w:hAnsi="宋体" w:cs="宋体"/>
          <w:b/>
          <w:bCs/>
          <w:color w:val="000000"/>
          <w:sz w:val="28"/>
          <w:szCs w:val="28"/>
          <w:highlight w:val="none"/>
        </w:rPr>
        <w:t xml:space="preserve">   </w:t>
      </w:r>
      <w:r>
        <w:rPr>
          <w:rFonts w:hint="eastAsia" w:hAnsi="宋体" w:cs="宋体"/>
          <w:b/>
          <w:color w:val="000000"/>
          <w:sz w:val="28"/>
          <w:szCs w:val="28"/>
          <w:highlight w:val="none"/>
        </w:rPr>
        <w:t>项目负责人及实施团队人员名单简历表</w:t>
      </w:r>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九</w:t>
      </w:r>
      <w:r>
        <w:rPr>
          <w:rFonts w:hint="eastAsia" w:hAnsi="宋体" w:cs="宋体"/>
          <w:b/>
          <w:bCs/>
          <w:color w:val="000000"/>
          <w:sz w:val="28"/>
          <w:szCs w:val="28"/>
          <w:highlight w:val="none"/>
        </w:rPr>
        <w:t>）</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096"/>
        <w:gridCol w:w="1219"/>
        <w:gridCol w:w="2521"/>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姓名</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性别</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职务</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职称</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毕业学校、专业</w:t>
            </w:r>
          </w:p>
        </w:tc>
        <w:tc>
          <w:tcPr>
            <w:tcW w:w="5808" w:type="dxa"/>
            <w:gridSpan w:val="3"/>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身份证号</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拟在本项目任职</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执业资格证</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执业资格证书号</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5"/>
            <w:noWrap w:val="0"/>
            <w:vAlign w:val="center"/>
          </w:tcPr>
          <w:p>
            <w:pPr>
              <w:pStyle w:val="16"/>
              <w:spacing w:line="360" w:lineRule="auto"/>
              <w:jc w:val="left"/>
              <w:rPr>
                <w:rFonts w:hint="eastAsia" w:hAnsi="宋体" w:cs="宋体"/>
                <w:color w:val="000000"/>
                <w:sz w:val="24"/>
                <w:szCs w:val="24"/>
                <w:highlight w:val="none"/>
              </w:rPr>
            </w:pPr>
            <w:r>
              <w:rPr>
                <w:rFonts w:hint="eastAsia" w:hAnsi="宋体" w:cs="宋体"/>
                <w:color w:val="000000"/>
                <w:sz w:val="24"/>
                <w:szCs w:val="24"/>
                <w:highlight w:val="none"/>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时间</w:t>
            </w: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类似项目名称</w:t>
            </w: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项目单位名称</w:t>
            </w:r>
          </w:p>
        </w:tc>
        <w:tc>
          <w:tcPr>
            <w:tcW w:w="2068"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bl>
    <w:p>
      <w:pPr>
        <w:pStyle w:val="16"/>
        <w:rPr>
          <w:rFonts w:hint="eastAsia" w:hAnsi="宋体" w:cs="宋体"/>
          <w:b/>
          <w:bCs/>
          <w:color w:val="000000"/>
          <w:sz w:val="24"/>
          <w:szCs w:val="24"/>
          <w:highlight w:val="none"/>
        </w:rPr>
      </w:pPr>
    </w:p>
    <w:p>
      <w:pPr>
        <w:widowControl/>
        <w:autoSpaceDE w:val="0"/>
        <w:autoSpaceDN w:val="0"/>
        <w:adjustRightInd w:val="0"/>
        <w:spacing w:line="360" w:lineRule="auto"/>
        <w:ind w:left="482" w:hanging="482" w:hangingChars="200"/>
        <w:rPr>
          <w:rFonts w:hint="eastAsia" w:ascii="宋体" w:hAnsi="宋体" w:cs="宋体"/>
          <w:b/>
          <w:bCs/>
          <w:color w:val="000000"/>
          <w:sz w:val="24"/>
          <w:highlight w:val="none"/>
        </w:rPr>
      </w:pPr>
      <w:r>
        <w:rPr>
          <w:rFonts w:hint="eastAsia" w:ascii="宋体" w:hAnsi="宋体" w:cs="宋体"/>
          <w:b/>
          <w:bCs/>
          <w:color w:val="000000"/>
          <w:sz w:val="24"/>
          <w:highlight w:val="none"/>
        </w:rPr>
        <w:t>注：</w:t>
      </w:r>
      <w:r>
        <w:rPr>
          <w:rFonts w:hint="eastAsia" w:ascii="宋体" w:hAnsi="宋体" w:cs="宋体"/>
          <w:b/>
          <w:bCs/>
          <w:color w:val="000000"/>
          <w:sz w:val="24"/>
          <w:highlight w:val="none"/>
          <w:lang w:val="en-US" w:eastAsia="zh-CN"/>
        </w:rPr>
        <w:t>1</w:t>
      </w:r>
      <w:r>
        <w:rPr>
          <w:rFonts w:hint="eastAsia" w:ascii="宋体" w:hAnsi="宋体" w:cs="宋体"/>
          <w:b/>
          <w:bCs/>
          <w:color w:val="000000"/>
          <w:sz w:val="24"/>
          <w:highlight w:val="none"/>
        </w:rPr>
        <w:t>、需提供主要人员的资格证明资料及近三个月的社保证明（附相关职称证书）；</w:t>
      </w:r>
    </w:p>
    <w:p>
      <w:pPr>
        <w:pStyle w:val="16"/>
        <w:spacing w:line="360" w:lineRule="auto"/>
        <w:ind w:firstLine="480" w:firstLineChars="200"/>
        <w:rPr>
          <w:rFonts w:hint="eastAsia" w:hAnsi="宋体" w:cs="宋体"/>
          <w:color w:val="000000"/>
          <w:sz w:val="24"/>
          <w:szCs w:val="24"/>
          <w:highlight w:val="none"/>
        </w:rPr>
      </w:pPr>
    </w:p>
    <w:p>
      <w:pPr>
        <w:pStyle w:val="16"/>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tabs>
          <w:tab w:val="left" w:pos="5370"/>
        </w:tabs>
        <w:spacing w:line="240" w:lineRule="atLeast"/>
        <w:ind w:left="1080" w:leftChars="257" w:hanging="540"/>
        <w:rPr>
          <w:rFonts w:hint="eastAsia" w:hAnsi="宋体" w:cs="宋体"/>
          <w:color w:val="000000"/>
          <w:sz w:val="24"/>
          <w:szCs w:val="24"/>
          <w:highlight w:val="none"/>
          <w:u w:val="single"/>
        </w:rPr>
      </w:pPr>
    </w:p>
    <w:p>
      <w:pPr>
        <w:pStyle w:val="16"/>
        <w:spacing w:line="360" w:lineRule="auto"/>
        <w:ind w:firstLine="960" w:firstLineChars="40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snapToGrid w:val="0"/>
        <w:spacing w:line="360" w:lineRule="auto"/>
        <w:jc w:val="left"/>
        <w:rPr>
          <w:rFonts w:hint="eastAsia" w:ascii="宋体" w:hAnsi="宋体" w:cs="宋体"/>
          <w:color w:val="000000"/>
          <w:sz w:val="24"/>
          <w:highlight w:val="none"/>
        </w:rPr>
      </w:pPr>
      <w:r>
        <w:rPr>
          <w:rFonts w:hint="eastAsia" w:ascii="宋体" w:hAnsi="宋体" w:cs="宋体"/>
          <w:b/>
          <w:bCs/>
          <w:color w:val="000000"/>
          <w:sz w:val="24"/>
          <w:highlight w:val="none"/>
        </w:rPr>
        <w:br w:type="page"/>
      </w:r>
      <w:r>
        <w:rPr>
          <w:rFonts w:hint="eastAsia" w:ascii="宋体" w:hAnsi="宋体" w:cs="宋体"/>
          <w:b/>
          <w:bCs/>
          <w:color w:val="000000"/>
          <w:sz w:val="24"/>
          <w:highlight w:val="none"/>
        </w:rPr>
        <w:t xml:space="preserve">                </w:t>
      </w:r>
      <w:r>
        <w:rPr>
          <w:rFonts w:hint="eastAsia" w:ascii="宋体" w:hAnsi="宋体" w:cs="宋体"/>
          <w:b/>
          <w:bCs/>
          <w:color w:val="000000"/>
          <w:sz w:val="28"/>
          <w:szCs w:val="28"/>
          <w:highlight w:val="none"/>
          <w:lang w:val="en-US" w:eastAsia="zh-CN"/>
        </w:rPr>
        <w:t>7</w:t>
      </w:r>
      <w:r>
        <w:rPr>
          <w:rFonts w:hint="eastAsia" w:ascii="宋体" w:hAnsi="宋体" w:cs="宋体"/>
          <w:b/>
          <w:bCs/>
          <w:color w:val="000000"/>
          <w:sz w:val="28"/>
          <w:szCs w:val="28"/>
          <w:highlight w:val="none"/>
        </w:rPr>
        <w:t xml:space="preserve">   同类项目业绩一览表（</w:t>
      </w:r>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十</w:t>
      </w:r>
      <w:r>
        <w:rPr>
          <w:rFonts w:hint="eastAsia" w:ascii="宋体" w:hAnsi="宋体" w:cs="宋体"/>
          <w:b/>
          <w:bCs/>
          <w:color w:val="000000"/>
          <w:sz w:val="28"/>
          <w:szCs w:val="28"/>
          <w:highlight w:val="none"/>
        </w:rPr>
        <w:t>）</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序号</w:t>
            </w:r>
          </w:p>
        </w:tc>
        <w:tc>
          <w:tcPr>
            <w:tcW w:w="2018"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项目名称</w:t>
            </w:r>
          </w:p>
        </w:tc>
        <w:tc>
          <w:tcPr>
            <w:tcW w:w="1401"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合同金额</w:t>
            </w:r>
          </w:p>
        </w:tc>
        <w:tc>
          <w:tcPr>
            <w:tcW w:w="1303"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业主名称</w:t>
            </w:r>
          </w:p>
        </w:tc>
        <w:tc>
          <w:tcPr>
            <w:tcW w:w="1374"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签约时间</w:t>
            </w:r>
          </w:p>
        </w:tc>
        <w:tc>
          <w:tcPr>
            <w:tcW w:w="1256"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完成情况</w:t>
            </w:r>
          </w:p>
        </w:tc>
        <w:tc>
          <w:tcPr>
            <w:tcW w:w="852"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bl>
    <w:p>
      <w:pPr>
        <w:snapToGrid w:val="0"/>
        <w:spacing w:line="360" w:lineRule="auto"/>
        <w:ind w:firstLine="480" w:firstLineChars="200"/>
        <w:rPr>
          <w:rFonts w:hint="eastAsia" w:ascii="宋体" w:hAnsi="宋体" w:cs="宋体"/>
          <w:color w:val="000000"/>
          <w:sz w:val="24"/>
          <w:highlight w:val="none"/>
        </w:rPr>
      </w:pPr>
    </w:p>
    <w:p>
      <w:pPr>
        <w:snapToGrid w:val="0"/>
        <w:spacing w:line="360" w:lineRule="auto"/>
        <w:ind w:right="105" w:rightChars="50"/>
        <w:rPr>
          <w:rFonts w:hint="eastAsia" w:ascii="宋体" w:hAnsi="宋体" w:cs="宋体"/>
          <w:color w:val="000000"/>
          <w:sz w:val="24"/>
          <w:highlight w:val="none"/>
        </w:rPr>
      </w:pPr>
    </w:p>
    <w:p>
      <w:pPr>
        <w:widowControl/>
        <w:autoSpaceDE w:val="0"/>
        <w:autoSpaceDN w:val="0"/>
        <w:adjustRightInd w:val="0"/>
        <w:spacing w:line="360" w:lineRule="auto"/>
        <w:ind w:left="482" w:hanging="482" w:hangingChars="200"/>
        <w:rPr>
          <w:rFonts w:hint="eastAsia" w:ascii="宋体" w:hAnsi="宋体" w:cs="宋体"/>
          <w:b/>
          <w:bCs/>
          <w:color w:val="000000"/>
          <w:sz w:val="24"/>
          <w:highlight w:val="none"/>
        </w:rPr>
      </w:pPr>
    </w:p>
    <w:p>
      <w:pPr>
        <w:widowControl/>
        <w:autoSpaceDE w:val="0"/>
        <w:autoSpaceDN w:val="0"/>
        <w:adjustRightInd w:val="0"/>
        <w:spacing w:line="360" w:lineRule="auto"/>
        <w:rPr>
          <w:rFonts w:hint="eastAsia" w:ascii="宋体" w:hAnsi="宋体" w:cs="宋体"/>
          <w:b/>
          <w:bCs/>
          <w:color w:val="000000"/>
          <w:sz w:val="24"/>
          <w:highlight w:val="none"/>
          <w:u w:val="single"/>
        </w:rPr>
      </w:pPr>
      <w:r>
        <w:rPr>
          <w:rFonts w:hint="eastAsia" w:ascii="宋体" w:hAnsi="宋体" w:cs="宋体"/>
          <w:b/>
          <w:bCs/>
          <w:color w:val="000000"/>
          <w:sz w:val="24"/>
          <w:highlight w:val="none"/>
        </w:rPr>
        <w:t>注：</w:t>
      </w:r>
      <w:r>
        <w:rPr>
          <w:rFonts w:hint="eastAsia" w:ascii="宋体" w:hAnsi="宋体" w:cs="宋体"/>
          <w:b/>
          <w:bCs/>
          <w:color w:val="000000"/>
          <w:sz w:val="24"/>
          <w:highlight w:val="none"/>
          <w:lang w:val="en-US" w:eastAsia="zh-CN"/>
        </w:rPr>
        <w:t>1</w:t>
      </w:r>
      <w:r>
        <w:rPr>
          <w:rFonts w:hint="eastAsia" w:ascii="宋体" w:hAnsi="宋体" w:cs="宋体"/>
          <w:b/>
          <w:bCs/>
          <w:color w:val="000000"/>
          <w:sz w:val="24"/>
          <w:highlight w:val="none"/>
        </w:rPr>
        <w:t>、类似项目业绩（附中标通知书</w:t>
      </w:r>
      <w:r>
        <w:rPr>
          <w:rFonts w:hint="eastAsia" w:ascii="宋体" w:hAnsi="宋体" w:cs="宋体"/>
          <w:b/>
          <w:bCs/>
          <w:color w:val="000000"/>
          <w:sz w:val="24"/>
          <w:highlight w:val="none"/>
          <w:lang w:val="en-US" w:eastAsia="zh-CN"/>
        </w:rPr>
        <w:t>或</w:t>
      </w:r>
      <w:r>
        <w:rPr>
          <w:rFonts w:hint="eastAsia" w:ascii="宋体" w:hAnsi="宋体" w:cs="宋体"/>
          <w:b/>
          <w:bCs/>
          <w:color w:val="000000"/>
          <w:sz w:val="24"/>
          <w:highlight w:val="none"/>
        </w:rPr>
        <w:t>合同等其他有效证明材料复印件）；</w:t>
      </w:r>
    </w:p>
    <w:p>
      <w:pPr>
        <w:pStyle w:val="6"/>
        <w:tabs>
          <w:tab w:val="left" w:pos="540"/>
        </w:tabs>
        <w:rPr>
          <w:rFonts w:hint="eastAsia" w:ascii="宋体" w:hAnsi="宋体" w:cs="宋体"/>
          <w:color w:val="000000"/>
          <w:sz w:val="24"/>
          <w:szCs w:val="24"/>
          <w:highlight w:val="none"/>
        </w:rPr>
      </w:pPr>
    </w:p>
    <w:p>
      <w:pPr>
        <w:pStyle w:val="16"/>
        <w:ind w:firstLine="241" w:firstLineChars="100"/>
        <w:rPr>
          <w:rFonts w:hint="eastAsia" w:hAnsi="宋体" w:cs="宋体"/>
          <w:b/>
          <w:bCs/>
          <w:color w:val="000000"/>
          <w:sz w:val="24"/>
          <w:szCs w:val="24"/>
          <w:highlight w:val="none"/>
          <w:u w:val="single"/>
        </w:rPr>
      </w:pPr>
    </w:p>
    <w:p>
      <w:pPr>
        <w:snapToGrid w:val="0"/>
        <w:spacing w:line="360" w:lineRule="auto"/>
        <w:jc w:val="left"/>
        <w:rPr>
          <w:rFonts w:hint="eastAsia" w:ascii="宋体" w:hAnsi="宋体" w:cs="宋体"/>
          <w:b/>
          <w:color w:val="000000"/>
          <w:sz w:val="24"/>
          <w:highlight w:val="none"/>
        </w:rPr>
      </w:pPr>
    </w:p>
    <w:p>
      <w:pPr>
        <w:tabs>
          <w:tab w:val="left" w:pos="900"/>
        </w:tabs>
        <w:adjustRightInd w:val="0"/>
        <w:snapToGrid w:val="0"/>
        <w:spacing w:line="360" w:lineRule="auto"/>
        <w:jc w:val="left"/>
        <w:rPr>
          <w:rFonts w:hint="eastAsia" w:ascii="宋体" w:hAnsi="宋体" w:cs="宋体"/>
          <w:color w:val="000000"/>
          <w:sz w:val="24"/>
          <w:highlight w:val="none"/>
        </w:rPr>
      </w:pPr>
    </w:p>
    <w:p>
      <w:pPr>
        <w:snapToGrid w:val="0"/>
        <w:spacing w:line="360" w:lineRule="auto"/>
        <w:jc w:val="center"/>
        <w:rPr>
          <w:rFonts w:hint="eastAsia" w:ascii="宋体" w:hAnsi="宋体" w:cs="宋体"/>
          <w:color w:val="000000"/>
          <w:sz w:val="24"/>
          <w:highlight w:val="none"/>
        </w:rPr>
      </w:pPr>
    </w:p>
    <w:p>
      <w:pPr>
        <w:rPr>
          <w:rFonts w:hint="eastAsia" w:ascii="宋体" w:hAnsi="宋体" w:cs="宋体"/>
          <w:b/>
          <w:color w:val="000000"/>
          <w:sz w:val="24"/>
          <w:highlight w:val="none"/>
        </w:rPr>
      </w:pPr>
    </w:p>
    <w:p>
      <w:pPr>
        <w:pStyle w:val="6"/>
        <w:tabs>
          <w:tab w:val="left" w:pos="540"/>
        </w:tabs>
        <w:rPr>
          <w:rFonts w:hint="eastAsia" w:ascii="宋体" w:hAnsi="宋体" w:cs="宋体"/>
          <w:color w:val="000000"/>
          <w:sz w:val="24"/>
          <w:szCs w:val="24"/>
          <w:highlight w:val="none"/>
        </w:rPr>
      </w:pPr>
    </w:p>
    <w:p>
      <w:pPr>
        <w:pStyle w:val="16"/>
        <w:spacing w:line="240" w:lineRule="atLeast"/>
        <w:ind w:firstLine="720" w:firstLineChars="300"/>
        <w:rPr>
          <w:rFonts w:hint="eastAsia" w:hAnsi="宋体" w:cs="宋体"/>
          <w:color w:val="000000"/>
          <w:sz w:val="24"/>
          <w:szCs w:val="24"/>
          <w:highlight w:val="none"/>
        </w:rPr>
      </w:pPr>
      <w:bookmarkStart w:id="304" w:name="_Hlt520274065"/>
      <w:bookmarkEnd w:id="304"/>
      <w:bookmarkStart w:id="305" w:name="_Hlt520274393"/>
      <w:bookmarkEnd w:id="305"/>
      <w:bookmarkStart w:id="306" w:name="_Hlt520343392"/>
      <w:bookmarkEnd w:id="306"/>
      <w:bookmarkStart w:id="307" w:name="_Hlt520343000"/>
      <w:bookmarkEnd w:id="307"/>
      <w:bookmarkStart w:id="308" w:name="_Hlt520350918"/>
      <w:bookmarkEnd w:id="308"/>
      <w:bookmarkStart w:id="309" w:name="_Hlt520273973"/>
      <w:bookmarkEnd w:id="309"/>
      <w:bookmarkStart w:id="310" w:name="_Hlt520271212"/>
      <w:bookmarkEnd w:id="310"/>
      <w:bookmarkStart w:id="311" w:name="_Hlt520274407"/>
      <w:bookmarkEnd w:id="311"/>
      <w:bookmarkStart w:id="312" w:name="_Hlt520350957"/>
      <w:bookmarkEnd w:id="312"/>
      <w:bookmarkStart w:id="313" w:name="_Hlt520273711"/>
      <w:bookmarkEnd w:id="313"/>
      <w:bookmarkStart w:id="314" w:name="_Hlt520274911"/>
      <w:bookmarkEnd w:id="314"/>
      <w:bookmarkStart w:id="315" w:name="_Toc480"/>
      <w:bookmarkStart w:id="316" w:name="_Toc518923120"/>
    </w:p>
    <w:p>
      <w:pPr>
        <w:pStyle w:val="16"/>
        <w:spacing w:line="240" w:lineRule="atLeast"/>
        <w:ind w:firstLine="720" w:firstLineChars="300"/>
        <w:rPr>
          <w:rFonts w:hint="eastAsia" w:hAnsi="宋体" w:cs="宋体"/>
          <w:color w:val="000000"/>
          <w:sz w:val="24"/>
          <w:szCs w:val="24"/>
          <w:highlight w:val="none"/>
        </w:rPr>
      </w:pPr>
    </w:p>
    <w:p>
      <w:pPr>
        <w:pStyle w:val="16"/>
        <w:spacing w:line="240" w:lineRule="atLeast"/>
        <w:ind w:firstLine="720" w:firstLineChars="300"/>
        <w:rPr>
          <w:rFonts w:hint="eastAsia" w:hAnsi="宋体" w:cs="宋体"/>
          <w:color w:val="000000"/>
          <w:sz w:val="24"/>
          <w:szCs w:val="24"/>
          <w:highlight w:val="none"/>
        </w:rPr>
      </w:pPr>
    </w:p>
    <w:p>
      <w:pPr>
        <w:pStyle w:val="16"/>
        <w:spacing w:line="240" w:lineRule="atLeast"/>
        <w:ind w:firstLine="720" w:firstLineChars="300"/>
        <w:rPr>
          <w:rFonts w:hint="eastAsia" w:hAnsi="宋体" w:cs="宋体"/>
          <w:color w:val="000000"/>
          <w:sz w:val="24"/>
          <w:szCs w:val="24"/>
          <w:highlight w:val="none"/>
        </w:rPr>
      </w:pPr>
    </w:p>
    <w:p>
      <w:pPr>
        <w:pStyle w:val="16"/>
        <w:spacing w:line="240" w:lineRule="atLeast"/>
        <w:ind w:firstLine="720" w:firstLineChars="300"/>
        <w:rPr>
          <w:rFonts w:hint="eastAsia" w:hAnsi="宋体" w:cs="宋体"/>
          <w:color w:val="000000"/>
          <w:sz w:val="24"/>
          <w:szCs w:val="24"/>
          <w:highlight w:val="none"/>
        </w:rPr>
      </w:pPr>
    </w:p>
    <w:p>
      <w:pPr>
        <w:pStyle w:val="16"/>
        <w:spacing w:line="240" w:lineRule="atLeast"/>
        <w:rPr>
          <w:rFonts w:hint="eastAsia" w:hAnsi="宋体" w:cs="宋体"/>
          <w:color w:val="000000"/>
          <w:sz w:val="24"/>
          <w:szCs w:val="24"/>
          <w:highlight w:val="none"/>
        </w:rPr>
      </w:pPr>
    </w:p>
    <w:p>
      <w:pPr>
        <w:pStyle w:val="16"/>
        <w:spacing w:line="240" w:lineRule="atLeast"/>
        <w:rPr>
          <w:rFonts w:hint="eastAsia" w:hAnsi="宋体" w:cs="宋体"/>
          <w:color w:val="000000"/>
          <w:sz w:val="24"/>
          <w:szCs w:val="24"/>
          <w:highlight w:val="none"/>
        </w:rPr>
      </w:pPr>
    </w:p>
    <w:p>
      <w:pPr>
        <w:pStyle w:val="16"/>
        <w:spacing w:line="240" w:lineRule="atLeast"/>
        <w:rPr>
          <w:rFonts w:hint="eastAsia" w:hAnsi="宋体" w:cs="宋体"/>
          <w:color w:val="000000"/>
          <w:sz w:val="24"/>
          <w:szCs w:val="24"/>
          <w:highlight w:val="none"/>
        </w:rPr>
      </w:pPr>
    </w:p>
    <w:p>
      <w:pPr>
        <w:pStyle w:val="16"/>
        <w:spacing w:line="240" w:lineRule="atLeast"/>
        <w:rPr>
          <w:rFonts w:hint="eastAsia" w:hAnsi="宋体" w:cs="宋体"/>
          <w:color w:val="000000"/>
          <w:sz w:val="24"/>
          <w:szCs w:val="24"/>
          <w:highlight w:val="none"/>
        </w:rPr>
      </w:pPr>
    </w:p>
    <w:p>
      <w:pPr>
        <w:pStyle w:val="16"/>
        <w:spacing w:line="240" w:lineRule="atLeast"/>
        <w:rPr>
          <w:rFonts w:hint="eastAsia" w:hAnsi="宋体" w:cs="宋体"/>
          <w:color w:val="000000"/>
          <w:sz w:val="24"/>
          <w:szCs w:val="24"/>
          <w:highlight w:val="none"/>
        </w:rPr>
      </w:pPr>
    </w:p>
    <w:bookmarkEnd w:id="315"/>
    <w:bookmarkEnd w:id="316"/>
    <w:p>
      <w:pPr>
        <w:snapToGrid w:val="0"/>
        <w:spacing w:line="720" w:lineRule="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8</w:t>
      </w:r>
      <w:r>
        <w:rPr>
          <w:rFonts w:hint="eastAsia" w:ascii="宋体" w:hAnsi="宋体" w:cs="宋体"/>
          <w:b/>
          <w:color w:val="000000"/>
          <w:sz w:val="28"/>
          <w:szCs w:val="28"/>
          <w:highlight w:val="none"/>
        </w:rPr>
        <w:t xml:space="preserve">  总体技术方案</w:t>
      </w:r>
    </w:p>
    <w:p>
      <w:pPr>
        <w:snapToGrid w:val="0"/>
        <w:spacing w:line="720" w:lineRule="auto"/>
        <w:rPr>
          <w:rFonts w:hint="eastAsia" w:ascii="宋体" w:hAnsi="宋体" w:eastAsia="宋体" w:cs="宋体"/>
          <w:b/>
          <w:color w:val="000000"/>
          <w:sz w:val="28"/>
          <w:szCs w:val="28"/>
          <w:highlight w:val="none"/>
          <w:lang w:val="en-US" w:eastAsia="zh-CN"/>
        </w:rPr>
      </w:pPr>
      <w:bookmarkStart w:id="317" w:name="_Toc9910"/>
      <w:bookmarkStart w:id="318" w:name="_Toc12160"/>
      <w:bookmarkStart w:id="319" w:name="_Toc7184"/>
      <w:r>
        <w:rPr>
          <w:rFonts w:hint="eastAsia" w:ascii="宋体" w:hAnsi="宋体" w:cs="宋体"/>
          <w:b/>
          <w:color w:val="000000"/>
          <w:sz w:val="28"/>
          <w:szCs w:val="28"/>
          <w:highlight w:val="none"/>
          <w:lang w:val="en-US" w:eastAsia="zh-CN"/>
        </w:rPr>
        <w:t>9</w:t>
      </w:r>
      <w:r>
        <w:rPr>
          <w:rFonts w:hint="eastAsia" w:ascii="宋体" w:hAnsi="宋体" w:eastAsia="宋体" w:cs="宋体"/>
          <w:b/>
          <w:color w:val="000000"/>
          <w:sz w:val="28"/>
          <w:szCs w:val="28"/>
          <w:highlight w:val="none"/>
        </w:rPr>
        <w:t xml:space="preserve">  </w:t>
      </w:r>
      <w:bookmarkEnd w:id="317"/>
      <w:bookmarkEnd w:id="318"/>
      <w:bookmarkEnd w:id="319"/>
      <w:r>
        <w:rPr>
          <w:rFonts w:hint="eastAsia" w:ascii="宋体" w:hAnsi="宋体" w:eastAsia="宋体" w:cs="宋体"/>
          <w:b/>
          <w:color w:val="000000"/>
          <w:sz w:val="28"/>
          <w:szCs w:val="28"/>
          <w:highlight w:val="none"/>
          <w:lang w:val="en-US" w:eastAsia="zh-CN"/>
        </w:rPr>
        <w:t>研究方法路线</w:t>
      </w:r>
    </w:p>
    <w:p>
      <w:pPr>
        <w:snapToGrid w:val="0"/>
        <w:spacing w:line="720" w:lineRule="auto"/>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10</w:t>
      </w:r>
      <w:r>
        <w:rPr>
          <w:rFonts w:hint="eastAsia" w:ascii="宋体" w:hAnsi="宋体" w:eastAsia="宋体" w:cs="宋体"/>
          <w:b/>
          <w:color w:val="000000"/>
          <w:sz w:val="28"/>
          <w:szCs w:val="28"/>
          <w:highlight w:val="none"/>
          <w:lang w:val="en-US" w:eastAsia="zh-CN"/>
        </w:rPr>
        <w:t xml:space="preserve"> 项目背景及现状分析</w:t>
      </w:r>
    </w:p>
    <w:p>
      <w:pPr>
        <w:snapToGrid w:val="0"/>
        <w:spacing w:line="720" w:lineRule="auto"/>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11</w:t>
      </w:r>
      <w:r>
        <w:rPr>
          <w:rFonts w:hint="eastAsia" w:ascii="宋体" w:hAnsi="宋体" w:eastAsia="宋体" w:cs="宋体"/>
          <w:b/>
          <w:color w:val="000000"/>
          <w:sz w:val="28"/>
          <w:szCs w:val="28"/>
          <w:highlight w:val="none"/>
          <w:lang w:val="en-US" w:eastAsia="zh-CN"/>
        </w:rPr>
        <w:t xml:space="preserve"> 进度安排</w:t>
      </w:r>
      <w:r>
        <w:rPr>
          <w:rFonts w:hint="eastAsia" w:ascii="宋体" w:hAnsi="宋体" w:eastAsia="宋体" w:cs="宋体"/>
          <w:b/>
          <w:color w:val="000000"/>
          <w:sz w:val="28"/>
          <w:szCs w:val="28"/>
          <w:highlight w:val="none"/>
        </w:rPr>
        <w:t xml:space="preserve"> </w:t>
      </w:r>
    </w:p>
    <w:p>
      <w:pPr>
        <w:snapToGrid w:val="0"/>
        <w:spacing w:line="72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w:t>
      </w:r>
      <w:r>
        <w:rPr>
          <w:rFonts w:hint="eastAsia" w:ascii="宋体" w:hAnsi="宋体" w:cs="宋体"/>
          <w:b/>
          <w:color w:val="000000"/>
          <w:sz w:val="28"/>
          <w:szCs w:val="28"/>
          <w:highlight w:val="none"/>
          <w:lang w:val="en-US" w:eastAsia="zh-CN"/>
        </w:rPr>
        <w:t>2</w:t>
      </w:r>
      <w:r>
        <w:rPr>
          <w:rFonts w:hint="eastAsia" w:ascii="宋体" w:hAnsi="宋体" w:eastAsia="宋体" w:cs="宋体"/>
          <w:b/>
          <w:color w:val="000000"/>
          <w:sz w:val="28"/>
          <w:szCs w:val="28"/>
          <w:highlight w:val="none"/>
          <w:lang w:val="en-US" w:eastAsia="zh-CN"/>
        </w:rPr>
        <w:t xml:space="preserve"> 质量保证措施</w:t>
      </w:r>
      <w:r>
        <w:rPr>
          <w:rFonts w:hint="eastAsia" w:ascii="宋体" w:hAnsi="宋体" w:eastAsia="宋体" w:cs="宋体"/>
          <w:b/>
          <w:color w:val="000000"/>
          <w:sz w:val="28"/>
          <w:szCs w:val="28"/>
          <w:highlight w:val="none"/>
        </w:rPr>
        <w:t xml:space="preserve">     </w:t>
      </w:r>
    </w:p>
    <w:p>
      <w:pPr>
        <w:snapToGrid w:val="0"/>
        <w:spacing w:line="72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cs="宋体"/>
          <w:b/>
          <w:color w:val="000000"/>
          <w:sz w:val="28"/>
          <w:szCs w:val="28"/>
          <w:highlight w:val="none"/>
          <w:lang w:val="en-US" w:eastAsia="zh-CN"/>
        </w:rPr>
        <w:t>3</w:t>
      </w:r>
      <w:r>
        <w:rPr>
          <w:rFonts w:hint="eastAsia" w:ascii="宋体" w:hAnsi="宋体" w:eastAsia="宋体" w:cs="宋体"/>
          <w:b/>
          <w:color w:val="000000"/>
          <w:sz w:val="28"/>
          <w:szCs w:val="28"/>
          <w:highlight w:val="none"/>
        </w:rPr>
        <w:t xml:space="preserve"> 其他资料</w:t>
      </w:r>
    </w:p>
    <w:p>
      <w:pPr>
        <w:snapToGrid w:val="0"/>
        <w:spacing w:line="720" w:lineRule="auto"/>
        <w:rPr>
          <w:rFonts w:hint="eastAsia" w:ascii="宋体" w:hAnsi="宋体" w:cs="宋体"/>
          <w:b/>
          <w:color w:val="000000"/>
          <w:sz w:val="28"/>
          <w:szCs w:val="28"/>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spacing w:line="240" w:lineRule="atLeast"/>
        <w:ind w:left="1080" w:leftChars="257" w:hanging="540"/>
        <w:jc w:val="center"/>
        <w:rPr>
          <w:rFonts w:hint="eastAsia" w:ascii="宋体" w:hAnsi="宋体" w:cs="宋体"/>
          <w:b/>
          <w:color w:val="000000"/>
          <w:sz w:val="52"/>
          <w:szCs w:val="52"/>
          <w:highlight w:val="none"/>
        </w:rPr>
      </w:pPr>
    </w:p>
    <w:p>
      <w:pPr>
        <w:spacing w:line="240" w:lineRule="atLeast"/>
        <w:ind w:left="1080" w:leftChars="257" w:hanging="540"/>
        <w:jc w:val="center"/>
        <w:rPr>
          <w:rFonts w:hint="eastAsia" w:ascii="宋体" w:hAnsi="宋体" w:cs="宋体"/>
          <w:b/>
          <w:color w:val="000000"/>
          <w:sz w:val="52"/>
          <w:highlight w:val="none"/>
        </w:rPr>
      </w:pPr>
    </w:p>
    <w:p>
      <w:pPr>
        <w:pStyle w:val="9"/>
        <w:rPr>
          <w:rFonts w:hint="eastAsia" w:hAnsi="宋体" w:cs="宋体"/>
          <w:b/>
          <w:color w:val="000000"/>
          <w:sz w:val="52"/>
          <w:highlight w:val="none"/>
        </w:rPr>
      </w:pPr>
    </w:p>
    <w:p>
      <w:pPr>
        <w:pStyle w:val="9"/>
        <w:rPr>
          <w:rFonts w:hint="eastAsia" w:hAnsi="宋体" w:cs="宋体"/>
          <w:b/>
          <w:color w:val="000000"/>
          <w:sz w:val="52"/>
          <w:highlight w:val="none"/>
        </w:rPr>
      </w:pPr>
    </w:p>
    <w:p>
      <w:pPr>
        <w:pStyle w:val="9"/>
        <w:ind w:firstLine="0"/>
        <w:rPr>
          <w:rFonts w:hint="eastAsia" w:hAnsi="宋体" w:cs="宋体"/>
          <w:b/>
          <w:color w:val="000000"/>
          <w:sz w:val="52"/>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16"/>
        <w:spacing w:line="360" w:lineRule="exact"/>
        <w:outlineLvl w:val="2"/>
        <w:rPr>
          <w:rFonts w:hint="eastAsia" w:ascii="宋体" w:hAnsi="宋体" w:eastAsia="宋体" w:cs="宋体"/>
          <w:sz w:val="24"/>
          <w:highlight w:val="none"/>
        </w:rPr>
      </w:pPr>
      <w:r>
        <w:rPr>
          <w:rFonts w:hint="eastAsia" w:ascii="宋体" w:hAnsi="宋体" w:eastAsia="宋体" w:cs="宋体"/>
          <w:b/>
          <w:kern w:val="0"/>
          <w:sz w:val="24"/>
          <w:szCs w:val="20"/>
          <w:highlight w:val="none"/>
          <w:lang w:val="en-US" w:eastAsia="zh-CN"/>
        </w:rPr>
        <w:t>投标</w:t>
      </w:r>
      <w:r>
        <w:rPr>
          <w:rFonts w:hint="eastAsia" w:ascii="宋体" w:hAnsi="宋体" w:eastAsia="宋体" w:cs="宋体"/>
          <w:b/>
          <w:kern w:val="0"/>
          <w:sz w:val="24"/>
          <w:szCs w:val="20"/>
          <w:highlight w:val="none"/>
          <w:lang w:eastAsia="zh-CN"/>
        </w:rPr>
        <w:t>文件</w:t>
      </w:r>
      <w:r>
        <w:rPr>
          <w:rFonts w:hint="eastAsia" w:ascii="宋体" w:hAnsi="宋体" w:eastAsia="宋体" w:cs="宋体"/>
          <w:b/>
          <w:kern w:val="0"/>
          <w:sz w:val="24"/>
          <w:szCs w:val="20"/>
          <w:highlight w:val="none"/>
        </w:rPr>
        <w:t>格式范本</w:t>
      </w:r>
    </w:p>
    <w:p>
      <w:pPr>
        <w:spacing w:line="240" w:lineRule="atLeast"/>
        <w:outlineLvl w:val="2"/>
        <w:rPr>
          <w:rFonts w:hint="eastAsia" w:ascii="宋体" w:hAnsi="宋体" w:eastAsia="宋体" w:cs="宋体"/>
          <w:b/>
          <w:kern w:val="0"/>
          <w:sz w:val="24"/>
          <w:szCs w:val="20"/>
          <w:highlight w:val="none"/>
        </w:rPr>
      </w:pPr>
    </w:p>
    <w:tbl>
      <w:tblPr>
        <w:tblStyle w:val="36"/>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pPr>
              <w:pStyle w:val="3"/>
              <w:jc w:val="right"/>
              <w:rPr>
                <w:rFonts w:hint="eastAsia" w:ascii="宋体" w:hAnsi="宋体" w:eastAsia="宋体" w:cs="宋体"/>
                <w:b/>
                <w:bCs/>
                <w:sz w:val="28"/>
                <w:szCs w:val="28"/>
                <w:highlight w:val="none"/>
              </w:rPr>
            </w:pPr>
          </w:p>
          <w:p>
            <w:pPr>
              <w:pStyle w:val="3"/>
              <w:ind w:firstLine="4216" w:firstLineChars="1500"/>
              <w:rPr>
                <w:rFonts w:hint="eastAsia" w:ascii="宋体" w:hAnsi="宋体" w:eastAsia="宋体" w:cs="宋体"/>
                <w:b/>
                <w:bCs/>
                <w:sz w:val="28"/>
                <w:szCs w:val="28"/>
                <w:highlight w:val="none"/>
              </w:rPr>
            </w:pPr>
          </w:p>
          <w:p>
            <w:pPr>
              <w:pStyle w:val="3"/>
              <w:ind w:firstLine="4216" w:firstLineChars="1500"/>
              <w:rPr>
                <w:rFonts w:hint="eastAsia" w:ascii="宋体" w:hAnsi="宋体" w:eastAsia="宋体" w:cs="宋体"/>
                <w:b/>
                <w:bCs/>
                <w:sz w:val="28"/>
                <w:szCs w:val="28"/>
                <w:highlight w:val="none"/>
              </w:rPr>
            </w:pPr>
          </w:p>
          <w:p>
            <w:pPr>
              <w:pStyle w:val="3"/>
              <w:rPr>
                <w:rFonts w:hint="eastAsia" w:ascii="宋体" w:hAnsi="宋体" w:eastAsia="宋体" w:cs="宋体"/>
                <w:b/>
                <w:bCs/>
                <w:sz w:val="28"/>
                <w:szCs w:val="28"/>
                <w:highlight w:val="none"/>
              </w:rPr>
            </w:pPr>
          </w:p>
          <w:p>
            <w:pPr>
              <w:pStyle w:val="3"/>
              <w:ind w:firstLine="2530" w:firstLineChars="9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 *** *** ***   项目</w:t>
            </w:r>
          </w:p>
          <w:p>
            <w:pPr>
              <w:pStyle w:val="3"/>
              <w:jc w:val="center"/>
              <w:rPr>
                <w:rFonts w:hint="eastAsia" w:ascii="宋体" w:hAnsi="宋体" w:eastAsia="宋体" w:cs="宋体"/>
                <w:b/>
                <w:bCs/>
                <w:sz w:val="21"/>
                <w:szCs w:val="21"/>
                <w:highlight w:val="none"/>
              </w:rPr>
            </w:pPr>
          </w:p>
          <w:p>
            <w:pPr>
              <w:pStyle w:val="3"/>
              <w:ind w:firstLine="3162" w:firstLineChars="15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编号</w:t>
            </w:r>
            <w:r>
              <w:rPr>
                <w:rFonts w:hint="eastAsia" w:ascii="宋体" w:hAnsi="宋体" w:eastAsia="宋体" w:cs="宋体"/>
                <w:b/>
                <w:bCs/>
                <w:sz w:val="21"/>
                <w:szCs w:val="21"/>
                <w:highlight w:val="none"/>
                <w:lang w:val="en-US" w:eastAsia="zh-CN"/>
              </w:rPr>
              <w:t>*****************</w:t>
            </w:r>
          </w:p>
          <w:p>
            <w:pPr>
              <w:pStyle w:val="3"/>
              <w:jc w:val="center"/>
              <w:rPr>
                <w:rFonts w:hint="eastAsia" w:ascii="宋体" w:hAnsi="宋体" w:eastAsia="宋体" w:cs="宋体"/>
                <w:b/>
                <w:bCs/>
                <w:sz w:val="48"/>
                <w:highlight w:val="none"/>
              </w:rPr>
            </w:pPr>
          </w:p>
          <w:p>
            <w:pPr>
              <w:pStyle w:val="3"/>
              <w:jc w:val="center"/>
              <w:rPr>
                <w:rFonts w:hint="eastAsia" w:ascii="宋体" w:hAnsi="宋体" w:eastAsia="宋体" w:cs="宋体"/>
                <w:b/>
                <w:bCs/>
                <w:sz w:val="48"/>
                <w:highlight w:val="none"/>
              </w:rPr>
            </w:pPr>
            <w:r>
              <w:rPr>
                <w:rFonts w:hint="eastAsia" w:ascii="宋体" w:hAnsi="宋体" w:eastAsia="宋体" w:cs="宋体"/>
                <w:b/>
                <w:bCs/>
                <w:sz w:val="48"/>
                <w:highlight w:val="none"/>
                <w:lang w:val="en-US" w:eastAsia="zh-CN"/>
              </w:rPr>
              <w:t>投标</w:t>
            </w:r>
            <w:r>
              <w:rPr>
                <w:rFonts w:hint="eastAsia" w:ascii="宋体" w:hAnsi="宋体" w:eastAsia="宋体" w:cs="宋体"/>
                <w:b/>
                <w:bCs/>
                <w:sz w:val="48"/>
                <w:highlight w:val="none"/>
                <w:lang w:eastAsia="zh-CN"/>
              </w:rPr>
              <w:t>文件</w:t>
            </w:r>
          </w:p>
          <w:p>
            <w:pPr>
              <w:jc w:val="center"/>
              <w:rPr>
                <w:rFonts w:hint="eastAsia" w:ascii="宋体" w:hAnsi="宋体" w:eastAsia="宋体" w:cs="宋体"/>
                <w:b/>
                <w:sz w:val="32"/>
                <w:highlight w:val="none"/>
              </w:rPr>
            </w:pPr>
          </w:p>
          <w:p>
            <w:pPr>
              <w:pStyle w:val="9"/>
              <w:rPr>
                <w:rFonts w:hint="eastAsia" w:ascii="宋体" w:hAnsi="宋体" w:eastAsia="宋体" w:cs="宋体"/>
                <w:b/>
                <w:sz w:val="32"/>
                <w:highlight w:val="none"/>
              </w:rPr>
            </w:pPr>
          </w:p>
          <w:p>
            <w:pPr>
              <w:pStyle w:val="9"/>
              <w:rPr>
                <w:rFonts w:hint="eastAsia" w:ascii="宋体" w:hAnsi="宋体" w:eastAsia="宋体" w:cs="宋体"/>
                <w:b/>
                <w:sz w:val="32"/>
                <w:highlight w:val="none"/>
              </w:rPr>
            </w:pPr>
          </w:p>
          <w:p>
            <w:pPr>
              <w:spacing w:line="360" w:lineRule="auto"/>
              <w:ind w:left="176" w:leftChars="84" w:firstLine="840" w:firstLineChars="400"/>
              <w:rPr>
                <w:rFonts w:hint="eastAsia" w:ascii="宋体" w:hAnsi="宋体" w:eastAsia="宋体" w:cs="宋体"/>
                <w:szCs w:val="21"/>
                <w:highlight w:val="none"/>
              </w:rPr>
            </w:pPr>
            <w:r>
              <w:rPr>
                <w:rFonts w:hint="eastAsia" w:ascii="宋体" w:hAnsi="宋体" w:eastAsia="宋体" w:cs="宋体"/>
                <w:szCs w:val="21"/>
                <w:highlight w:val="none"/>
              </w:rPr>
              <w:t>投标单位：（公章）</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项目名称：</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项目编号：</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联系人：</w:t>
            </w:r>
          </w:p>
          <w:p>
            <w:pPr>
              <w:spacing w:line="360" w:lineRule="auto"/>
              <w:ind w:left="176" w:leftChars="84" w:firstLine="840" w:firstLineChars="400"/>
              <w:rPr>
                <w:rFonts w:hint="eastAsia" w:ascii="宋体" w:hAnsi="宋体" w:eastAsia="宋体" w:cs="宋体"/>
                <w:szCs w:val="21"/>
                <w:highlight w:val="none"/>
              </w:rPr>
            </w:pPr>
            <w:r>
              <w:rPr>
                <w:rFonts w:hint="eastAsia" w:ascii="宋体" w:hAnsi="宋体" w:eastAsia="宋体" w:cs="宋体"/>
                <w:szCs w:val="21"/>
                <w:highlight w:val="none"/>
              </w:rPr>
              <w:t>电话：</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地址：</w:t>
            </w:r>
          </w:p>
          <w:p>
            <w:pPr>
              <w:spacing w:line="360" w:lineRule="auto"/>
              <w:ind w:left="176" w:leftChars="84" w:firstLine="960" w:firstLineChars="400"/>
              <w:rPr>
                <w:rFonts w:hint="eastAsia" w:ascii="宋体" w:hAnsi="宋体" w:eastAsia="宋体" w:cs="宋体"/>
                <w:sz w:val="24"/>
                <w:highlight w:val="none"/>
              </w:rPr>
            </w:pPr>
          </w:p>
          <w:p>
            <w:pPr>
              <w:jc w:val="center"/>
              <w:rPr>
                <w:rFonts w:hint="eastAsia" w:ascii="宋体" w:hAnsi="宋体" w:eastAsia="宋体" w:cs="宋体"/>
                <w:b/>
                <w:bCs/>
                <w:highlight w:val="none"/>
              </w:rPr>
            </w:pPr>
          </w:p>
          <w:p>
            <w:pPr>
              <w:jc w:val="center"/>
              <w:rPr>
                <w:rFonts w:hint="eastAsia" w:ascii="宋体" w:hAnsi="宋体" w:eastAsia="宋体" w:cs="宋体"/>
                <w:b/>
                <w:bCs/>
                <w:highlight w:val="none"/>
              </w:rPr>
            </w:pPr>
          </w:p>
          <w:p>
            <w:pPr>
              <w:jc w:val="center"/>
              <w:rPr>
                <w:rFonts w:hint="eastAsia" w:ascii="宋体" w:hAnsi="宋体" w:eastAsia="宋体" w:cs="宋体"/>
                <w:b/>
                <w:bCs/>
                <w:highlight w:val="none"/>
              </w:rPr>
            </w:pPr>
          </w:p>
        </w:tc>
      </w:tr>
    </w:tbl>
    <w:p>
      <w:pPr>
        <w:pStyle w:val="9"/>
        <w:rPr>
          <w:rFonts w:hint="eastAsia" w:ascii="宋体" w:hAnsi="宋体" w:eastAsia="宋体" w:cs="宋体"/>
          <w:highlight w:val="none"/>
        </w:rPr>
      </w:pPr>
    </w:p>
    <w:p>
      <w:pPr>
        <w:spacing w:line="240" w:lineRule="atLeast"/>
        <w:ind w:left="1080" w:leftChars="257" w:hanging="540"/>
        <w:jc w:val="center"/>
        <w:rPr>
          <w:rFonts w:hint="eastAsia" w:ascii="宋体" w:hAnsi="宋体" w:eastAsia="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9"/>
        <w:rPr>
          <w:rFonts w:hint="eastAsia" w:ascii="宋体" w:hAnsi="宋体" w:cs="宋体"/>
          <w:b/>
          <w:color w:val="000000"/>
          <w:sz w:val="48"/>
          <w:szCs w:val="48"/>
          <w:highlight w:val="none"/>
        </w:rPr>
      </w:pPr>
    </w:p>
    <w:p>
      <w:pPr>
        <w:pStyle w:val="9"/>
        <w:rPr>
          <w:rFonts w:hint="eastAsia" w:ascii="宋体" w:hAnsi="宋体" w:cs="宋体"/>
          <w:b/>
          <w:color w:val="000000"/>
          <w:sz w:val="48"/>
          <w:szCs w:val="48"/>
          <w:highlight w:val="none"/>
        </w:rPr>
      </w:pPr>
    </w:p>
    <w:p>
      <w:pPr>
        <w:pStyle w:val="9"/>
        <w:rPr>
          <w:rFonts w:hint="eastAsia" w:ascii="宋体" w:hAnsi="宋体" w:cs="宋体"/>
          <w:b/>
          <w:color w:val="000000"/>
          <w:sz w:val="48"/>
          <w:szCs w:val="48"/>
          <w:highlight w:val="none"/>
        </w:rPr>
      </w:pPr>
    </w:p>
    <w:p>
      <w:pPr>
        <w:pStyle w:val="9"/>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rPr>
        <w:t>第二册</w:t>
      </w: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rPr>
          <w:rFonts w:hint="eastAsia" w:ascii="宋体" w:hAnsi="宋体" w:cs="宋体"/>
          <w:b/>
          <w:color w:val="000000"/>
          <w:sz w:val="52"/>
          <w:highlight w:val="none"/>
        </w:rPr>
      </w:pPr>
    </w:p>
    <w:p>
      <w:pPr>
        <w:pStyle w:val="9"/>
        <w:rPr>
          <w:rFonts w:hint="eastAsia" w:hAnsi="宋体" w:cs="宋体"/>
          <w:b/>
          <w:color w:val="000000"/>
          <w:sz w:val="52"/>
          <w:highlight w:val="none"/>
        </w:rPr>
      </w:pPr>
    </w:p>
    <w:p>
      <w:pPr>
        <w:pStyle w:val="10"/>
        <w:rPr>
          <w:rFonts w:hint="eastAsia" w:hAnsi="宋体" w:cs="宋体"/>
          <w:b/>
          <w:color w:val="000000"/>
          <w:sz w:val="52"/>
          <w:highlight w:val="none"/>
        </w:rPr>
      </w:pPr>
    </w:p>
    <w:p>
      <w:pPr>
        <w:rPr>
          <w:rFonts w:hint="eastAsia"/>
        </w:rPr>
      </w:pPr>
    </w:p>
    <w:p>
      <w:pPr>
        <w:pStyle w:val="9"/>
        <w:ind w:left="0" w:leftChars="0" w:firstLine="0" w:firstLineChars="0"/>
        <w:rPr>
          <w:rFonts w:hint="eastAsia" w:hAnsi="宋体" w:cs="宋体"/>
          <w:b/>
          <w:color w:val="000000"/>
          <w:sz w:val="52"/>
          <w:highlight w:val="none"/>
        </w:rPr>
      </w:pPr>
    </w:p>
    <w:p>
      <w:pPr>
        <w:pStyle w:val="5"/>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default" w:ascii="华文中宋" w:hAnsi="华文中宋" w:eastAsia="华文中宋"/>
          <w:b/>
          <w:color w:val="000000"/>
          <w:sz w:val="32"/>
          <w:szCs w:val="32"/>
          <w:highlight w:val="none"/>
          <w:lang w:val="en-US" w:eastAsia="zh-CN"/>
        </w:rPr>
      </w:pPr>
      <w:r>
        <w:rPr>
          <w:rFonts w:hint="eastAsia" w:ascii="华文中宋" w:hAnsi="华文中宋" w:eastAsia="华文中宋"/>
          <w:b/>
          <w:color w:val="000000"/>
          <w:sz w:val="32"/>
          <w:szCs w:val="32"/>
          <w:highlight w:val="none"/>
          <w:lang w:eastAsia="zh-CN"/>
        </w:rPr>
        <w:t>第</w:t>
      </w:r>
      <w:r>
        <w:rPr>
          <w:rFonts w:hint="eastAsia" w:ascii="华文中宋" w:hAnsi="华文中宋" w:eastAsia="华文中宋"/>
          <w:b/>
          <w:color w:val="000000"/>
          <w:sz w:val="32"/>
          <w:szCs w:val="32"/>
          <w:highlight w:val="none"/>
          <w:lang w:val="en-US" w:eastAsia="zh-CN"/>
        </w:rPr>
        <w:t>3</w:t>
      </w:r>
      <w:r>
        <w:rPr>
          <w:rFonts w:hint="eastAsia" w:ascii="华文中宋" w:hAnsi="华文中宋" w:eastAsia="华文中宋"/>
          <w:b/>
          <w:color w:val="000000"/>
          <w:sz w:val="32"/>
          <w:szCs w:val="32"/>
          <w:highlight w:val="none"/>
          <w:lang w:eastAsia="zh-CN"/>
        </w:rPr>
        <w:t xml:space="preserve">章 </w:t>
      </w:r>
      <w:r>
        <w:rPr>
          <w:rFonts w:hint="eastAsia" w:ascii="华文中宋" w:hAnsi="华文中宋" w:eastAsia="华文中宋"/>
          <w:b/>
          <w:color w:val="000000"/>
          <w:sz w:val="32"/>
          <w:szCs w:val="32"/>
          <w:highlight w:val="none"/>
          <w:lang w:val="en-US" w:eastAsia="zh-CN"/>
        </w:rPr>
        <w:t>招标公告</w:t>
      </w:r>
    </w:p>
    <w:p>
      <w:pPr>
        <w:pStyle w:val="8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rPr>
      </w:pPr>
      <w:bookmarkStart w:id="320" w:name="_Toc10488"/>
      <w:bookmarkStart w:id="321" w:name="_Toc20439"/>
      <w:bookmarkStart w:id="322" w:name="_Toc216582823"/>
      <w:bookmarkStart w:id="323" w:name="_Toc507399903"/>
      <w:bookmarkStart w:id="324" w:name="_Toc31583"/>
      <w:bookmarkStart w:id="325" w:name="_Toc515647830"/>
      <w:bookmarkStart w:id="326" w:name="_Toc512937850"/>
      <w:r>
        <w:rPr>
          <w:rFonts w:hint="eastAsia" w:ascii="宋体" w:hAnsi="宋体" w:eastAsia="宋体" w:cs="宋体"/>
          <w:b/>
          <w:bCs/>
          <w:color w:val="000000"/>
        </w:rPr>
        <w:t>一、项目基本情况</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default" w:ascii="宋体" w:hAnsi="宋体" w:eastAsia="宋体" w:cs="宋体"/>
          <w:color w:val="000000"/>
          <w:lang w:val="en-US" w:eastAsia="zh-CN"/>
        </w:rPr>
      </w:pPr>
      <w:r>
        <w:rPr>
          <w:rFonts w:hint="eastAsia" w:ascii="宋体" w:hAnsi="宋体" w:eastAsia="宋体" w:cs="宋体"/>
          <w:color w:val="000000"/>
          <w:lang w:eastAsia="zh-CN"/>
        </w:rPr>
        <w:t>项目编号：</w:t>
      </w:r>
      <w:r>
        <w:rPr>
          <w:rFonts w:hint="eastAsia" w:ascii="宋体" w:hAnsi="宋体" w:eastAsia="宋体" w:cs="宋体"/>
          <w:color w:val="000000"/>
          <w:lang w:val="en-US" w:eastAsia="zh-CN"/>
        </w:rPr>
        <w:t>XJHYCG-(GK)2023-10</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项目名称：</w:t>
      </w:r>
      <w:r>
        <w:rPr>
          <w:rFonts w:hint="eastAsia" w:ascii="宋体" w:hAnsi="宋体" w:cs="宋体"/>
          <w:color w:val="000000"/>
          <w:lang w:eastAsia="zh-CN"/>
        </w:rPr>
        <w:t>叶城县乡镇国土空间总体规划和村庄规划项目</w:t>
      </w:r>
      <w:r>
        <w:rPr>
          <w:rFonts w:hint="eastAsia" w:ascii="宋体" w:hAnsi="宋体" w:eastAsia="宋体" w:cs="宋体"/>
          <w:color w:val="000000"/>
        </w:rPr>
        <w:t>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采购方式：</w:t>
      </w:r>
      <w:r>
        <w:rPr>
          <w:rFonts w:hint="eastAsia" w:ascii="宋体" w:hAnsi="宋体" w:eastAsia="宋体" w:cs="宋体"/>
          <w:color w:val="000000"/>
          <w:lang w:val="en-US" w:eastAsia="zh-CN"/>
        </w:rPr>
        <w:t>公开招标</w:t>
      </w:r>
      <w:r>
        <w:rPr>
          <w:rFonts w:hint="eastAsia" w:ascii="宋体" w:hAnsi="宋体" w:eastAsia="宋体" w:cs="宋体"/>
          <w:color w:val="000000"/>
        </w:rPr>
        <w:t>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预算金额（元）：</w:t>
      </w:r>
      <w:r>
        <w:rPr>
          <w:rFonts w:hint="eastAsia" w:ascii="宋体" w:hAnsi="宋体" w:cs="宋体"/>
          <w:color w:val="000000"/>
          <w:kern w:val="0"/>
          <w:sz w:val="24"/>
          <w:szCs w:val="24"/>
          <w:lang w:val="en-US" w:eastAsia="zh-CN" w:bidi="ar"/>
        </w:rPr>
        <w:t>12500000.00</w:t>
      </w:r>
      <w:r>
        <w:rPr>
          <w:rFonts w:hint="eastAsia" w:ascii="宋体" w:hAnsi="宋体" w:eastAsia="宋体" w:cs="宋体"/>
          <w:color w:val="000000"/>
        </w:rPr>
        <w:t>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cs="宋体"/>
          <w:color w:val="000000"/>
          <w:kern w:val="0"/>
          <w:sz w:val="24"/>
          <w:szCs w:val="24"/>
          <w:lang w:val="en-US" w:eastAsia="zh-CN" w:bidi="ar"/>
        </w:rPr>
      </w:pPr>
      <w:r>
        <w:rPr>
          <w:rFonts w:hint="eastAsia" w:ascii="宋体" w:hAnsi="宋体" w:eastAsia="宋体" w:cs="宋体"/>
          <w:color w:val="000000"/>
          <w:lang w:val="en-US" w:eastAsia="zh-CN"/>
        </w:rPr>
        <w:t>最高限价</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1620000.00，3320000.00，2580000.00，1860000.00，780000.00，2340000.00</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采购需求：</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标项1：</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叶城县乡镇国土空间总体规划和村庄规划项目（</w:t>
      </w:r>
      <w:r>
        <w:rPr>
          <w:rFonts w:hint="eastAsia" w:ascii="宋体" w:hAnsi="宋体" w:cs="宋体"/>
          <w:color w:val="000000"/>
          <w:lang w:val="en-US" w:eastAsia="zh-CN"/>
        </w:rPr>
        <w:t>第一包</w:t>
      </w:r>
      <w:r>
        <w:rPr>
          <w:rFonts w:hint="eastAsia" w:ascii="宋体" w:hAnsi="宋体" w:cs="宋体"/>
          <w:color w:val="000000"/>
          <w:lang w:eastAsia="zh-CN"/>
        </w:rPr>
        <w:t>）</w:t>
      </w:r>
      <w:r>
        <w:rPr>
          <w:rFonts w:hint="eastAsia" w:ascii="宋体" w:hAnsi="宋体" w:eastAsia="宋体" w:cs="宋体"/>
          <w:color w:val="000000"/>
        </w:rPr>
        <w:t>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1620000.00</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3个乡镇国土空间总体规划编制、7个村庄规划编制。</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标项2：</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叶城县乡镇国土空间总体规划和村庄规划项目（</w:t>
      </w:r>
      <w:r>
        <w:rPr>
          <w:rFonts w:hint="eastAsia" w:ascii="宋体" w:hAnsi="宋体" w:cs="宋体"/>
          <w:color w:val="000000"/>
          <w:lang w:val="en-US" w:eastAsia="zh-CN"/>
        </w:rPr>
        <w:t>第二包</w:t>
      </w:r>
      <w:r>
        <w:rPr>
          <w:rFonts w:hint="eastAsia" w:ascii="宋体" w:hAnsi="宋体" w:cs="宋体"/>
          <w:color w:val="000000"/>
          <w:lang w:eastAsia="zh-CN"/>
        </w:rPr>
        <w:t>）</w:t>
      </w:r>
      <w:r>
        <w:rPr>
          <w:rFonts w:hint="eastAsia" w:ascii="宋体" w:hAnsi="宋体" w:eastAsia="宋体" w:cs="宋体"/>
          <w:color w:val="000000"/>
        </w:rPr>
        <w:t>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3320000.00</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4个乡镇国土空间总体规划编制、19个村庄规划编制。</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cs="宋体"/>
          <w:color w:val="000000"/>
          <w:lang w:val="en-US" w:eastAsia="zh-CN"/>
        </w:rPr>
        <w:t>标项3：</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叶城县乡镇国土空间总体规划和村庄规划项目（</w:t>
      </w:r>
      <w:r>
        <w:rPr>
          <w:rFonts w:hint="eastAsia" w:ascii="宋体" w:hAnsi="宋体" w:cs="宋体"/>
          <w:color w:val="000000"/>
          <w:lang w:val="en-US" w:eastAsia="zh-CN"/>
        </w:rPr>
        <w:t>第三包</w:t>
      </w:r>
      <w:r>
        <w:rPr>
          <w:rFonts w:hint="eastAsia" w:ascii="宋体" w:hAnsi="宋体" w:cs="宋体"/>
          <w:color w:val="000000"/>
          <w:lang w:eastAsia="zh-CN"/>
        </w:rPr>
        <w:t>）</w:t>
      </w:r>
      <w:r>
        <w:rPr>
          <w:rFonts w:hint="eastAsia" w:ascii="宋体" w:hAnsi="宋体" w:eastAsia="宋体" w:cs="宋体"/>
          <w:color w:val="000000"/>
        </w:rPr>
        <w:t>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2580000.00</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3个乡镇国土空间总体规划编制、15个村庄规划编制。</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标项4：</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叶城县乡镇国土空间总体规划和村庄规划项目（</w:t>
      </w:r>
      <w:r>
        <w:rPr>
          <w:rFonts w:hint="eastAsia" w:ascii="宋体" w:hAnsi="宋体" w:cs="宋体"/>
          <w:color w:val="000000"/>
          <w:lang w:val="en-US" w:eastAsia="zh-CN"/>
        </w:rPr>
        <w:t>第四包</w:t>
      </w:r>
      <w:r>
        <w:rPr>
          <w:rFonts w:hint="eastAsia" w:ascii="宋体" w:hAnsi="宋体" w:cs="宋体"/>
          <w:color w:val="000000"/>
          <w:lang w:eastAsia="zh-CN"/>
        </w:rPr>
        <w:t>）</w:t>
      </w:r>
      <w:r>
        <w:rPr>
          <w:rFonts w:hint="eastAsia" w:ascii="宋体" w:hAnsi="宋体" w:eastAsia="宋体" w:cs="宋体"/>
          <w:color w:val="000000"/>
        </w:rPr>
        <w:t>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1860000.00</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3个乡镇国土空间总体规划编制、9个村庄规划编制。</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标项5：</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叶城县乡镇国土空间总体规划和村庄规划项目（</w:t>
      </w:r>
      <w:r>
        <w:rPr>
          <w:rFonts w:hint="eastAsia" w:ascii="宋体" w:hAnsi="宋体" w:cs="宋体"/>
          <w:color w:val="000000"/>
          <w:lang w:val="en-US" w:eastAsia="zh-CN"/>
        </w:rPr>
        <w:t>第五包</w:t>
      </w:r>
      <w:r>
        <w:rPr>
          <w:rFonts w:hint="eastAsia" w:ascii="宋体" w:hAnsi="宋体" w:cs="宋体"/>
          <w:color w:val="000000"/>
          <w:lang w:eastAsia="zh-CN"/>
        </w:rPr>
        <w:t>）</w:t>
      </w:r>
      <w:r>
        <w:rPr>
          <w:rFonts w:hint="eastAsia" w:ascii="宋体" w:hAnsi="宋体" w:eastAsia="宋体" w:cs="宋体"/>
          <w:color w:val="000000"/>
        </w:rPr>
        <w:t>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780000.00</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3个乡镇国土空间总体规划编制。</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cs="宋体"/>
          <w:color w:val="000000"/>
          <w:lang w:val="en-US" w:eastAsia="zh-CN"/>
        </w:rPr>
        <w:t>标项6：</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叶城县乡镇国土空间总体规划和村庄规划项目（</w:t>
      </w:r>
      <w:r>
        <w:rPr>
          <w:rFonts w:hint="eastAsia" w:ascii="宋体" w:hAnsi="宋体" w:cs="宋体"/>
          <w:color w:val="000000"/>
          <w:lang w:val="en-US" w:eastAsia="zh-CN"/>
        </w:rPr>
        <w:t>第六包</w:t>
      </w:r>
      <w:r>
        <w:rPr>
          <w:rFonts w:hint="eastAsia" w:ascii="宋体" w:hAnsi="宋体" w:cs="宋体"/>
          <w:color w:val="000000"/>
          <w:lang w:eastAsia="zh-CN"/>
        </w:rPr>
        <w:t>）</w:t>
      </w:r>
      <w:r>
        <w:rPr>
          <w:rFonts w:hint="eastAsia" w:ascii="宋体" w:hAnsi="宋体" w:eastAsia="宋体" w:cs="宋体"/>
          <w:color w:val="000000"/>
        </w:rPr>
        <w:t>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2340000.00</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3个乡镇国土空间总体规划编制、13个村庄规划编制。</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合同履约期限：标项 1</w:t>
      </w:r>
      <w:r>
        <w:rPr>
          <w:rFonts w:hint="eastAsia" w:ascii="宋体" w:hAnsi="宋体" w:cs="宋体"/>
          <w:color w:val="000000"/>
          <w:lang w:eastAsia="zh-CN"/>
        </w:rPr>
        <w:t>、</w:t>
      </w:r>
      <w:r>
        <w:rPr>
          <w:rFonts w:hint="eastAsia" w:ascii="宋体" w:hAnsi="宋体" w:cs="宋体"/>
          <w:color w:val="000000"/>
          <w:lang w:val="en-US" w:eastAsia="zh-CN"/>
        </w:rPr>
        <w:t>2、3、4、5、6</w:t>
      </w:r>
      <w:r>
        <w:rPr>
          <w:rFonts w:hint="eastAsia" w:ascii="宋体" w:hAnsi="宋体" w:eastAsia="宋体" w:cs="宋体"/>
          <w:color w:val="000000"/>
        </w:rPr>
        <w:t>，</w:t>
      </w:r>
      <w:r>
        <w:rPr>
          <w:rFonts w:hint="eastAsia" w:ascii="宋体" w:hAnsi="宋体" w:eastAsia="宋体" w:cs="宋体"/>
          <w:color w:val="000000"/>
          <w:lang w:val="en-US" w:eastAsia="zh-CN"/>
        </w:rPr>
        <w:t>详见招标文件</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本项目（否）接受联合体投标。  </w:t>
      </w:r>
    </w:p>
    <w:p>
      <w:pPr>
        <w:pStyle w:val="8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rPr>
      </w:pPr>
      <w:r>
        <w:rPr>
          <w:rFonts w:hint="eastAsia" w:ascii="宋体" w:hAnsi="宋体" w:eastAsia="宋体" w:cs="宋体"/>
          <w:b/>
          <w:bCs/>
          <w:color w:val="000000"/>
        </w:rPr>
        <w:t>二、申请人的资格要求：</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1.满足《中华人民共和国政府采购法》第二十二条规定；</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2.落实政府采购政策需满足的资格要求：</w:t>
      </w:r>
      <w:r>
        <w:rPr>
          <w:rFonts w:hint="eastAsia" w:ascii="宋体" w:hAnsi="宋体" w:eastAsia="宋体" w:cs="宋体"/>
          <w:color w:val="000000"/>
          <w:lang w:val="en-US" w:eastAsia="zh-CN"/>
        </w:rPr>
        <w:t>无</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3.本项目的特定资格要求：</w:t>
      </w:r>
      <w:r>
        <w:rPr>
          <w:rFonts w:hint="eastAsia" w:ascii="宋体" w:hAnsi="宋体" w:eastAsia="宋体" w:cs="宋体"/>
          <w:color w:val="000000"/>
        </w:rPr>
        <w:t>标项 1</w:t>
      </w:r>
      <w:r>
        <w:rPr>
          <w:rFonts w:hint="eastAsia" w:ascii="宋体" w:hAnsi="宋体" w:cs="宋体"/>
          <w:color w:val="000000"/>
          <w:lang w:eastAsia="zh-CN"/>
        </w:rPr>
        <w:t>、</w:t>
      </w:r>
      <w:r>
        <w:rPr>
          <w:rFonts w:hint="eastAsia" w:ascii="宋体" w:hAnsi="宋体" w:cs="宋体"/>
          <w:color w:val="000000"/>
          <w:lang w:val="en-US" w:eastAsia="zh-CN"/>
        </w:rPr>
        <w:t>2、3、4、5、6</w:t>
      </w:r>
      <w:r>
        <w:rPr>
          <w:rFonts w:hint="eastAsia" w:ascii="宋体" w:hAnsi="宋体" w:eastAsia="宋体" w:cs="宋体"/>
          <w:color w:val="000000"/>
          <w:lang w:eastAsia="zh-CN"/>
        </w:rPr>
        <w:t>：须具备城乡规划编制乙级及以上资质（含乙级）证书</w:t>
      </w:r>
      <w:r>
        <w:rPr>
          <w:rFonts w:hint="eastAsia" w:ascii="宋体" w:hAnsi="宋体" w:eastAsia="宋体" w:cs="宋体"/>
          <w:color w:val="000000"/>
          <w:lang w:val="en-US" w:eastAsia="zh-CN"/>
        </w:rPr>
        <w:t>或</w:t>
      </w:r>
      <w:r>
        <w:rPr>
          <w:rFonts w:hint="eastAsia" w:ascii="宋体" w:hAnsi="宋体" w:eastAsia="宋体" w:cs="宋体"/>
          <w:color w:val="000000"/>
          <w:lang w:eastAsia="zh-CN"/>
        </w:rPr>
        <w:t>土地规划乙级及以上资质（含乙级）证书；</w:t>
      </w:r>
    </w:p>
    <w:p>
      <w:pPr>
        <w:pStyle w:val="8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lang w:eastAsia="zh-CN"/>
        </w:rPr>
      </w:pPr>
      <w:r>
        <w:rPr>
          <w:rFonts w:hint="eastAsia" w:ascii="宋体" w:hAnsi="宋体" w:eastAsia="宋体" w:cs="宋体"/>
          <w:b/>
          <w:bCs/>
          <w:color w:val="000000"/>
        </w:rPr>
        <w:t>三、获取</w:t>
      </w:r>
      <w:r>
        <w:rPr>
          <w:rFonts w:hint="eastAsia" w:ascii="宋体" w:hAnsi="宋体" w:eastAsia="宋体" w:cs="宋体"/>
          <w:b/>
          <w:bCs/>
          <w:color w:val="000000"/>
          <w:lang w:val="en-US" w:eastAsia="zh-CN"/>
        </w:rPr>
        <w:t>招标文件</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时间：202</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年</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26</w:t>
      </w:r>
      <w:r>
        <w:rPr>
          <w:rFonts w:hint="eastAsia" w:ascii="宋体" w:hAnsi="宋体" w:eastAsia="宋体" w:cs="宋体"/>
          <w:color w:val="000000"/>
          <w:sz w:val="24"/>
          <w:szCs w:val="24"/>
          <w:lang w:val="en-US" w:eastAsia="zh-CN"/>
        </w:rPr>
        <w:t>日至2023年</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日，每天上午10:00至14:00，下午16:00至20:00（北京时间，法定节假日除外）</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color w:val="000000"/>
          <w:sz w:val="24"/>
          <w:szCs w:val="24"/>
          <w:lang w:val="en-US" w:eastAsia="zh-CN"/>
        </w:rPr>
        <w:t>地点：</w:t>
      </w:r>
      <w:r>
        <w:rPr>
          <w:rFonts w:hint="eastAsia" w:ascii="宋体" w:hAnsi="宋体" w:eastAsia="宋体" w:cs="宋体"/>
          <w:i w:val="0"/>
          <w:iCs w:val="0"/>
          <w:caps w:val="0"/>
          <w:color w:val="000000"/>
          <w:spacing w:val="0"/>
          <w:sz w:val="24"/>
          <w:szCs w:val="24"/>
        </w:rPr>
        <w:t>政采云平台线上（ http://www.ccgp-xinjiang.gov.cn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方式：</w:t>
      </w:r>
      <w:r>
        <w:rPr>
          <w:rFonts w:hint="eastAsia" w:ascii="宋体" w:hAnsi="宋体" w:eastAsia="宋体" w:cs="宋体"/>
          <w:i w:val="0"/>
          <w:iCs w:val="0"/>
          <w:caps w:val="0"/>
          <w:color w:val="000000"/>
          <w:spacing w:val="0"/>
          <w:sz w:val="24"/>
          <w:szCs w:val="24"/>
        </w:rPr>
        <w:t>供应商登录政采云平台https://www.zcygov.cn/在线申请获取采购文件（进入“项目采购”应用，在获取采购文件菜单中选择项目，申请获取采购文件）</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售价（元）：0</w:t>
      </w:r>
    </w:p>
    <w:p>
      <w:pPr>
        <w:pStyle w:val="8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lang w:eastAsia="zh-CN"/>
        </w:rPr>
      </w:pPr>
      <w:r>
        <w:rPr>
          <w:rFonts w:hint="eastAsia" w:ascii="宋体" w:hAnsi="宋体" w:eastAsia="宋体" w:cs="宋体"/>
          <w:b/>
          <w:bCs/>
          <w:color w:val="000000"/>
          <w:lang w:val="en-US" w:eastAsia="zh-CN"/>
        </w:rPr>
        <w:t>四、</w:t>
      </w:r>
      <w:r>
        <w:rPr>
          <w:rFonts w:hint="eastAsia" w:ascii="宋体" w:hAnsi="宋体" w:eastAsia="宋体" w:cs="宋体"/>
          <w:b/>
          <w:bCs/>
          <w:color w:val="000000"/>
          <w:lang w:eastAsia="zh-CN"/>
        </w:rPr>
        <w:t>提交投标文件截止时间、开标时间和地点</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提交投标文件截止时间：2023年</w:t>
      </w:r>
      <w:r>
        <w:rPr>
          <w:rFonts w:hint="eastAsia" w:ascii="宋体" w:hAnsi="宋体" w:cs="宋体"/>
          <w:color w:val="000000"/>
          <w:lang w:val="en-US" w:eastAsia="zh-CN"/>
        </w:rPr>
        <w:t>8</w:t>
      </w:r>
      <w:r>
        <w:rPr>
          <w:rFonts w:hint="eastAsia" w:ascii="宋体" w:hAnsi="宋体" w:eastAsia="宋体" w:cs="宋体"/>
          <w:color w:val="000000"/>
          <w:lang w:val="en-US" w:eastAsia="zh-CN"/>
        </w:rPr>
        <w:t>月</w:t>
      </w:r>
      <w:r>
        <w:rPr>
          <w:rFonts w:hint="eastAsia" w:ascii="宋体" w:hAnsi="宋体" w:cs="宋体"/>
          <w:color w:val="000000"/>
          <w:lang w:val="en-US" w:eastAsia="zh-CN"/>
        </w:rPr>
        <w:t>16</w:t>
      </w:r>
      <w:r>
        <w:rPr>
          <w:rFonts w:hint="eastAsia" w:ascii="宋体" w:hAnsi="宋体" w:eastAsia="宋体" w:cs="宋体"/>
          <w:color w:val="000000"/>
          <w:lang w:val="en-US" w:eastAsia="zh-CN"/>
        </w:rPr>
        <w:t>日 10:30（北京时间）</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投标地点：https://www.zcygov.cn在线投标</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开标时间：2023年</w:t>
      </w:r>
      <w:r>
        <w:rPr>
          <w:rFonts w:hint="eastAsia" w:ascii="宋体" w:hAnsi="宋体" w:cs="宋体"/>
          <w:color w:val="000000"/>
          <w:lang w:val="en-US" w:eastAsia="zh-CN"/>
        </w:rPr>
        <w:t>8</w:t>
      </w:r>
      <w:r>
        <w:rPr>
          <w:rFonts w:hint="eastAsia" w:ascii="宋体" w:hAnsi="宋体" w:eastAsia="宋体" w:cs="宋体"/>
          <w:color w:val="000000"/>
          <w:lang w:val="en-US" w:eastAsia="zh-CN"/>
        </w:rPr>
        <w:t>月</w:t>
      </w:r>
      <w:r>
        <w:rPr>
          <w:rFonts w:hint="eastAsia" w:ascii="宋体" w:hAnsi="宋体" w:cs="宋体"/>
          <w:color w:val="000000"/>
          <w:lang w:val="en-US" w:eastAsia="zh-CN"/>
        </w:rPr>
        <w:t>16</w:t>
      </w:r>
      <w:r>
        <w:rPr>
          <w:rFonts w:hint="eastAsia" w:ascii="宋体" w:hAnsi="宋体" w:eastAsia="宋体" w:cs="宋体"/>
          <w:color w:val="000000"/>
          <w:lang w:val="en-US" w:eastAsia="zh-CN"/>
        </w:rPr>
        <w:t>日 10:30（北京时间）</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开标地点：https://www.zcygov.cn在线投标</w:t>
      </w:r>
    </w:p>
    <w:p>
      <w:pPr>
        <w:pStyle w:val="8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rPr>
      </w:pPr>
      <w:r>
        <w:rPr>
          <w:rFonts w:hint="eastAsia" w:ascii="宋体" w:hAnsi="宋体" w:eastAsia="宋体" w:cs="宋体"/>
          <w:b/>
          <w:bCs/>
          <w:color w:val="000000"/>
          <w:lang w:val="en-US" w:eastAsia="zh-CN"/>
        </w:rPr>
        <w:t>五</w:t>
      </w:r>
      <w:r>
        <w:rPr>
          <w:rFonts w:hint="eastAsia" w:ascii="宋体" w:hAnsi="宋体" w:eastAsia="宋体" w:cs="宋体"/>
          <w:b/>
          <w:bCs/>
          <w:color w:val="000000"/>
        </w:rPr>
        <w:t>、公告期限</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自本公告发布之日起</w:t>
      </w:r>
      <w:r>
        <w:rPr>
          <w:rFonts w:hint="eastAsia" w:ascii="宋体" w:hAnsi="宋体" w:eastAsia="宋体" w:cs="宋体"/>
          <w:color w:val="000000"/>
          <w:lang w:val="en-US" w:eastAsia="zh-CN"/>
        </w:rPr>
        <w:t>5</w:t>
      </w:r>
      <w:r>
        <w:rPr>
          <w:rFonts w:hint="eastAsia" w:ascii="宋体" w:hAnsi="宋体" w:eastAsia="宋体" w:cs="宋体"/>
          <w:color w:val="000000"/>
        </w:rPr>
        <w:t>个工作日。</w:t>
      </w:r>
    </w:p>
    <w:p>
      <w:pPr>
        <w:pStyle w:val="8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rPr>
      </w:pPr>
      <w:r>
        <w:rPr>
          <w:rFonts w:hint="eastAsia" w:ascii="宋体" w:hAnsi="宋体" w:eastAsia="宋体" w:cs="宋体"/>
          <w:b/>
          <w:bCs/>
          <w:color w:val="000000"/>
          <w:lang w:val="en-US" w:eastAsia="zh-CN"/>
        </w:rPr>
        <w:t>六</w:t>
      </w:r>
      <w:r>
        <w:rPr>
          <w:rFonts w:hint="eastAsia" w:ascii="宋体" w:hAnsi="宋体" w:eastAsia="宋体" w:cs="宋体"/>
          <w:b/>
          <w:bCs/>
          <w:color w:val="000000"/>
        </w:rPr>
        <w:t>、其他补充事宜</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r>
        <w:rPr>
          <w:rFonts w:hint="eastAsia" w:ascii="宋体" w:hAnsi="宋体" w:eastAsia="宋体" w:cs="宋体"/>
          <w:color w:val="000000"/>
          <w:lang w:eastAsia="zh-CN"/>
        </w:rPr>
        <w:br w:type="textWrapping"/>
      </w:r>
      <w:r>
        <w:rPr>
          <w:rFonts w:hint="eastAsia" w:ascii="宋体" w:hAnsi="宋体" w:eastAsia="宋体" w:cs="宋体"/>
          <w:color w:val="000000"/>
          <w:lang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特别提示：</w:t>
      </w:r>
    </w:p>
    <w:p>
      <w:pPr>
        <w:pStyle w:val="88"/>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lang w:eastAsia="zh-CN"/>
        </w:rPr>
      </w:pPr>
      <w:r>
        <w:rPr>
          <w:rFonts w:hint="eastAsia" w:ascii="宋体" w:hAnsi="宋体" w:cs="宋体"/>
          <w:color w:val="000000"/>
          <w:lang w:val="en-US" w:eastAsia="zh-CN"/>
        </w:rPr>
        <w:t>1、</w:t>
      </w:r>
      <w:r>
        <w:rPr>
          <w:rFonts w:hint="eastAsia" w:ascii="宋体" w:hAnsi="宋体" w:eastAsia="宋体" w:cs="宋体"/>
          <w:color w:val="000000"/>
          <w:lang w:eastAsia="zh-CN"/>
        </w:rPr>
        <w:t>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color w:val="000000"/>
          <w:lang w:eastAsia="zh-CN"/>
        </w:rPr>
        <w:br w:type="textWrapping"/>
      </w:r>
      <w:r>
        <w:rPr>
          <w:rFonts w:hint="eastAsia" w:ascii="宋体" w:hAnsi="宋体" w:eastAsia="宋体" w:cs="宋体"/>
          <w:color w:val="000000"/>
          <w:lang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color w:val="000000"/>
          <w:lang w:eastAsia="zh-CN"/>
        </w:rPr>
        <w:br w:type="textWrapping"/>
      </w:r>
      <w:r>
        <w:rPr>
          <w:rFonts w:hint="eastAsia" w:ascii="宋体" w:hAnsi="宋体" w:eastAsia="宋体" w:cs="宋体"/>
          <w:color w:val="000000"/>
          <w:lang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88"/>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right="0" w:rightChars="0"/>
        <w:textAlignment w:val="auto"/>
        <w:rPr>
          <w:rFonts w:hint="eastAsia" w:ascii="宋体" w:hAnsi="宋体" w:eastAsia="宋体" w:cs="宋体"/>
          <w:color w:val="000000"/>
        </w:rPr>
      </w:pPr>
      <w:r>
        <w:rPr>
          <w:rFonts w:hint="eastAsia" w:ascii="宋体" w:hAnsi="宋体" w:eastAsia="宋体" w:cs="宋体"/>
          <w:b/>
          <w:bCs/>
          <w:color w:val="000000"/>
          <w:lang w:val="en-US" w:eastAsia="zh-CN"/>
        </w:rPr>
        <w:t>七</w:t>
      </w:r>
      <w:r>
        <w:rPr>
          <w:rFonts w:hint="eastAsia" w:ascii="宋体" w:hAnsi="宋体" w:eastAsia="宋体" w:cs="宋体"/>
          <w:b/>
          <w:bCs/>
          <w:color w:val="000000"/>
        </w:rPr>
        <w:t>、对本次招标提出询问，请按以下方式联系</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1.采购人信息</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bookmarkStart w:id="327" w:name="_Toc28359086"/>
      <w:bookmarkStart w:id="328" w:name="_Toc28359009"/>
      <w:r>
        <w:rPr>
          <w:rFonts w:hint="eastAsia" w:ascii="宋体" w:hAnsi="宋体" w:eastAsia="宋体" w:cs="宋体"/>
          <w:color w:val="000000"/>
          <w:lang w:val="en-US" w:eastAsia="zh-CN"/>
        </w:rPr>
        <w:t>名 称：叶城县自然资源局</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地 址：叶城县团结东路03院</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联系方式：15199868739</w:t>
      </w:r>
    </w:p>
    <w:bookmarkEnd w:id="327"/>
    <w:bookmarkEnd w:id="328"/>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2.采购代理机构信息</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名 称：新疆宏宇建设工程项目管理有限责任公司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地　址：喀什市深喀大道西泓世贸大厦407室　</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联系方式：</w:t>
      </w:r>
      <w:bookmarkStart w:id="329" w:name="_Toc28359010"/>
      <w:bookmarkStart w:id="330" w:name="_Toc28359087"/>
      <w:r>
        <w:rPr>
          <w:rFonts w:hint="eastAsia" w:ascii="宋体" w:hAnsi="宋体" w:eastAsia="宋体" w:cs="宋体"/>
          <w:color w:val="000000"/>
          <w:lang w:val="en-US" w:eastAsia="zh-CN"/>
        </w:rPr>
        <w:t>19909980987</w:t>
      </w:r>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3.项目联系方式</w:t>
      </w:r>
      <w:bookmarkEnd w:id="329"/>
      <w:bookmarkEnd w:id="330"/>
    </w:p>
    <w:p>
      <w:pPr>
        <w:pStyle w:val="88"/>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项目联系人：焦敏钰</w:t>
      </w:r>
    </w:p>
    <w:p>
      <w:pPr>
        <w:pStyle w:val="88"/>
        <w:keepNext w:val="0"/>
        <w:keepLines w:val="0"/>
        <w:pageBreakBefore w:val="0"/>
        <w:widowControl/>
        <w:kinsoku/>
        <w:wordWrap/>
        <w:overflowPunct/>
        <w:topLinePunct w:val="0"/>
        <w:autoSpaceDE/>
        <w:autoSpaceDN/>
        <w:bidi w:val="0"/>
        <w:adjustRightInd/>
        <w:snapToGrid/>
        <w:spacing w:line="26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000000"/>
          <w:lang w:val="en-US" w:eastAsia="zh-CN"/>
        </w:rPr>
        <w:t>电　话：19909980987</w:t>
      </w:r>
    </w:p>
    <w:p>
      <w:pPr>
        <w:pStyle w:val="88"/>
        <w:keepNext w:val="0"/>
        <w:keepLines w:val="0"/>
        <w:pageBreakBefore w:val="0"/>
        <w:widowControl/>
        <w:kinsoku/>
        <w:wordWrap/>
        <w:overflowPunct/>
        <w:topLinePunct w:val="0"/>
        <w:autoSpaceDE/>
        <w:autoSpaceDN/>
        <w:bidi w:val="0"/>
        <w:adjustRightInd/>
        <w:snapToGrid/>
        <w:spacing w:line="400" w:lineRule="atLeast"/>
        <w:ind w:left="0" w:right="0" w:firstLine="480"/>
        <w:textAlignment w:val="auto"/>
        <w:rPr>
          <w:rFonts w:hint="eastAsia" w:ascii="宋体" w:hAnsi="宋体" w:eastAsia="宋体" w:cs="宋体"/>
          <w:color w:val="auto"/>
          <w:lang w:val="en-US" w:eastAsia="zh-CN"/>
        </w:rPr>
      </w:pPr>
    </w:p>
    <w:p>
      <w:pPr>
        <w:pStyle w:val="2"/>
        <w:rPr>
          <w:rFonts w:hint="eastAsia" w:ascii="仿宋" w:hAnsi="仿宋" w:eastAsia="仿宋" w:cs="宋体"/>
          <w:b w:val="0"/>
          <w:color w:val="000000"/>
          <w:kern w:val="0"/>
          <w:sz w:val="28"/>
          <w:szCs w:val="28"/>
          <w:highlight w:val="none"/>
          <w:lang w:val="en-US" w:eastAsia="zh-CN" w:bidi="ar-SA"/>
        </w:rPr>
      </w:pPr>
    </w:p>
    <w:p>
      <w:pPr>
        <w:pStyle w:val="2"/>
        <w:rPr>
          <w:rFonts w:hint="eastAsia" w:ascii="仿宋" w:hAnsi="仿宋" w:eastAsia="仿宋" w:cs="宋体"/>
          <w:b w:val="0"/>
          <w:color w:val="000000"/>
          <w:kern w:val="0"/>
          <w:sz w:val="28"/>
          <w:szCs w:val="28"/>
          <w:highlight w:val="none"/>
          <w:lang w:val="en-US" w:eastAsia="zh-CN" w:bidi="ar-SA"/>
        </w:rPr>
      </w:pPr>
    </w:p>
    <w:p>
      <w:pPr>
        <w:pStyle w:val="3"/>
        <w:rPr>
          <w:rFonts w:hint="eastAsia" w:ascii="仿宋" w:hAnsi="仿宋" w:eastAsia="仿宋" w:cs="宋体"/>
          <w:b w:val="0"/>
          <w:color w:val="000000"/>
          <w:kern w:val="0"/>
          <w:sz w:val="28"/>
          <w:szCs w:val="28"/>
          <w:highlight w:val="none"/>
          <w:lang w:val="en-US" w:eastAsia="zh-CN" w:bidi="ar-SA"/>
        </w:rPr>
      </w:pPr>
    </w:p>
    <w:p>
      <w:pPr>
        <w:pStyle w:val="3"/>
        <w:rPr>
          <w:rFonts w:hint="eastAsia"/>
          <w:lang w:val="en-US" w:eastAsia="zh-CN"/>
        </w:rPr>
      </w:pPr>
    </w:p>
    <w:p>
      <w:pPr>
        <w:pStyle w:val="5"/>
        <w:tabs>
          <w:tab w:val="left" w:pos="0"/>
        </w:tabs>
        <w:spacing w:before="0" w:after="0" w:line="240" w:lineRule="atLeast"/>
        <w:rPr>
          <w:rFonts w:hint="eastAsia" w:hAnsi="宋体" w:cs="宋体"/>
          <w:b w:val="0"/>
          <w:color w:val="000000"/>
          <w:szCs w:val="32"/>
          <w:highlight w:val="none"/>
        </w:rPr>
      </w:pPr>
      <w:r>
        <w:rPr>
          <w:rFonts w:hint="eastAsia" w:hAnsi="宋体" w:cs="宋体"/>
          <w:color w:val="000000"/>
          <w:highlight w:val="none"/>
        </w:rPr>
        <w:t>第</w:t>
      </w:r>
      <w:r>
        <w:rPr>
          <w:rFonts w:hint="eastAsia" w:hAnsi="宋体" w:cs="宋体"/>
          <w:color w:val="000000"/>
          <w:highlight w:val="none"/>
          <w:lang w:val="en-US" w:eastAsia="zh-CN"/>
        </w:rPr>
        <w:t>4</w:t>
      </w:r>
      <w:r>
        <w:rPr>
          <w:rFonts w:hint="eastAsia" w:hAnsi="宋体" w:cs="宋体"/>
          <w:color w:val="000000"/>
          <w:highlight w:val="none"/>
        </w:rPr>
        <w:t>章 投标人须知资料表</w:t>
      </w:r>
      <w:bookmarkEnd w:id="320"/>
      <w:bookmarkEnd w:id="321"/>
      <w:bookmarkEnd w:id="322"/>
      <w:bookmarkEnd w:id="323"/>
      <w:bookmarkEnd w:id="324"/>
      <w:bookmarkEnd w:id="325"/>
    </w:p>
    <w:bookmarkEnd w:id="326"/>
    <w:p>
      <w:pPr>
        <w:spacing w:line="240" w:lineRule="atLeast"/>
        <w:ind w:left="1080" w:leftChars="257" w:hanging="540"/>
        <w:rPr>
          <w:rFonts w:hint="eastAsia" w:ascii="宋体" w:hAnsi="宋体" w:cs="宋体"/>
          <w:color w:val="000000"/>
          <w:sz w:val="24"/>
          <w:highlight w:val="none"/>
        </w:rPr>
      </w:pPr>
    </w:p>
    <w:p>
      <w:pPr>
        <w:spacing w:line="240" w:lineRule="atLeast"/>
        <w:ind w:firstLine="330" w:firstLineChars="150"/>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本表是本招标项目的具体资料，是对投标人须知的具体补充和修改，如有矛盾，应以本资料表为准。</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条款号</w:t>
            </w:r>
          </w:p>
        </w:tc>
        <w:tc>
          <w:tcPr>
            <w:tcW w:w="7050" w:type="dxa"/>
            <w:noWrap w:val="0"/>
            <w:vAlign w:val="center"/>
          </w:tcPr>
          <w:p>
            <w:pPr>
              <w:spacing w:line="240" w:lineRule="atLeast"/>
              <w:ind w:left="1080" w:leftChars="257" w:hanging="540"/>
              <w:rPr>
                <w:rFonts w:hint="eastAsia" w:ascii="宋体" w:hAnsi="宋体" w:cs="宋体"/>
                <w:b/>
                <w:color w:val="000000"/>
                <w:sz w:val="24"/>
                <w:highlight w:val="none"/>
              </w:rPr>
            </w:pPr>
            <w:r>
              <w:rPr>
                <w:rFonts w:hint="eastAsia" w:ascii="宋体" w:hAnsi="宋体" w:cs="宋体"/>
                <w:b/>
                <w:color w:val="000000"/>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1.1</w:t>
            </w:r>
          </w:p>
        </w:tc>
        <w:tc>
          <w:tcPr>
            <w:tcW w:w="7050" w:type="dxa"/>
            <w:noWrap w:val="0"/>
            <w:vAlign w:val="center"/>
          </w:tcPr>
          <w:p>
            <w:pPr>
              <w:spacing w:line="240" w:lineRule="atLeas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 xml:space="preserve">采 购 人：叶城县自然资源局　　　　 </w:t>
            </w:r>
          </w:p>
          <w:p>
            <w:pPr>
              <w:spacing w:line="240" w:lineRule="atLeast"/>
              <w:rPr>
                <w:rFonts w:hint="default" w:ascii="宋体" w:hAnsi="宋体" w:cs="宋体"/>
                <w:color w:val="000000"/>
                <w:sz w:val="24"/>
                <w:highlight w:val="none"/>
                <w:lang w:val="en-US" w:eastAsia="zh-CN"/>
              </w:rPr>
            </w:pPr>
            <w:r>
              <w:rPr>
                <w:rFonts w:hint="eastAsia" w:ascii="宋体" w:hAnsi="宋体" w:cs="宋体"/>
                <w:color w:val="000000"/>
                <w:sz w:val="24"/>
                <w:highlight w:val="none"/>
                <w:lang w:eastAsia="zh-CN"/>
              </w:rPr>
              <w:t>联系方式：</w:t>
            </w:r>
            <w:r>
              <w:rPr>
                <w:rFonts w:hint="eastAsia" w:ascii="宋体" w:hAnsi="宋体" w:cs="宋体"/>
                <w:color w:val="000000"/>
                <w:sz w:val="24"/>
                <w:highlight w:val="none"/>
                <w:lang w:val="en-US" w:eastAsia="zh-CN"/>
              </w:rPr>
              <w:t>15199868739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1.2</w:t>
            </w:r>
          </w:p>
        </w:tc>
        <w:tc>
          <w:tcPr>
            <w:tcW w:w="7050" w:type="dxa"/>
            <w:noWrap w:val="0"/>
            <w:vAlign w:val="center"/>
          </w:tcPr>
          <w:p>
            <w:pPr>
              <w:spacing w:line="240" w:lineRule="atLeas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采购代理机构：新疆宏宇建设工程项目管理有限责任公司</w:t>
            </w:r>
          </w:p>
          <w:p>
            <w:pPr>
              <w:spacing w:line="240" w:lineRule="atLeas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地址：喀什市深喀大道西泓世贸大厦407室</w:t>
            </w:r>
          </w:p>
          <w:p>
            <w:pPr>
              <w:spacing w:line="240" w:lineRule="atLeas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业务联系人：</w:t>
            </w:r>
            <w:r>
              <w:rPr>
                <w:rFonts w:hint="eastAsia" w:ascii="宋体" w:hAnsi="宋体" w:cs="宋体"/>
                <w:color w:val="000000"/>
                <w:sz w:val="24"/>
                <w:highlight w:val="none"/>
                <w:lang w:val="en-US" w:eastAsia="zh-CN"/>
              </w:rPr>
              <w:t>焦敏钰</w:t>
            </w:r>
            <w:r>
              <w:rPr>
                <w:rFonts w:hint="eastAsia" w:ascii="宋体" w:hAnsi="宋体" w:cs="宋体"/>
                <w:color w:val="000000"/>
                <w:sz w:val="24"/>
                <w:highlight w:val="none"/>
                <w:lang w:eastAsia="zh-CN"/>
              </w:rPr>
              <w:t xml:space="preserve"> 电</w:t>
            </w:r>
            <w:r>
              <w:rPr>
                <w:rFonts w:hint="eastAsia" w:ascii="宋体" w:hAnsi="宋体" w:cs="宋体"/>
                <w:color w:val="000000"/>
                <w:sz w:val="24"/>
                <w:highlight w:val="none"/>
                <w:lang w:val="en-US" w:eastAsia="zh-CN"/>
              </w:rPr>
              <w:t xml:space="preserve">话：19909980987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1.3.4</w:t>
            </w:r>
          </w:p>
        </w:tc>
        <w:tc>
          <w:tcPr>
            <w:tcW w:w="7050" w:type="dxa"/>
            <w:noWrap w:val="0"/>
            <w:vAlign w:val="center"/>
          </w:tcPr>
          <w:p>
            <w:pPr>
              <w:widowControl/>
              <w:spacing w:line="300" w:lineRule="exact"/>
              <w:rPr>
                <w:rFonts w:hint="eastAsia" w:ascii="宋体" w:hAnsi="宋体" w:cs="宋体"/>
                <w:color w:val="000000"/>
                <w:sz w:val="24"/>
                <w:highlight w:val="none"/>
              </w:rPr>
            </w:pPr>
            <w:r>
              <w:rPr>
                <w:rFonts w:hint="eastAsia" w:ascii="宋体" w:hAnsi="宋体" w:cs="宋体"/>
                <w:color w:val="000000"/>
                <w:sz w:val="24"/>
                <w:highlight w:val="none"/>
              </w:rPr>
              <w:t>合格投标人的资格要求：</w:t>
            </w:r>
          </w:p>
          <w:p>
            <w:pPr>
              <w:pStyle w:val="9"/>
              <w:ind w:firstLine="0"/>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1.满足《中华人民共和国政府采购法》第二十二条规定；</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2.合格三证合一营业执照（事业单位法人证书）；</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3.</w:t>
            </w:r>
            <w:r>
              <w:rPr>
                <w:rFonts w:hint="eastAsia" w:hAnsi="宋体" w:cs="宋体"/>
                <w:b/>
                <w:bCs/>
                <w:color w:val="000000"/>
                <w:szCs w:val="24"/>
                <w:highlight w:val="none"/>
                <w:lang w:val="en-US" w:eastAsia="zh-CN"/>
              </w:rPr>
              <w:t>城乡规划编制乙级及以上资质（含乙级）证书或土地规划乙级及以上资质（含乙级）证书</w:t>
            </w:r>
            <w:r>
              <w:rPr>
                <w:rFonts w:hint="eastAsia" w:ascii="宋体" w:hAnsi="宋体" w:eastAsia="宋体" w:cs="宋体"/>
                <w:b/>
                <w:bCs/>
                <w:color w:val="000000"/>
                <w:szCs w:val="24"/>
                <w:highlight w:val="none"/>
                <w:lang w:val="en-US" w:eastAsia="zh-CN"/>
              </w:rPr>
              <w:t>；</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4.</w:t>
            </w:r>
            <w:r>
              <w:rPr>
                <w:rFonts w:hint="eastAsia" w:ascii="宋体" w:hAnsi="宋体" w:eastAsia="宋体" w:cs="宋体"/>
                <w:b/>
                <w:bCs/>
                <w:color w:val="auto"/>
                <w:szCs w:val="24"/>
                <w:highlight w:val="none"/>
                <w:lang w:val="en-US" w:eastAsia="zh-CN"/>
              </w:rPr>
              <w:t>法人本人投标的需提供法定代表人身份证明书；被授权委托人需提供法人授权委托书</w:t>
            </w:r>
            <w:r>
              <w:rPr>
                <w:rFonts w:hint="eastAsia" w:ascii="宋体" w:hAnsi="宋体" w:eastAsia="宋体" w:cs="宋体"/>
                <w:b/>
                <w:bCs/>
                <w:color w:val="000000"/>
                <w:szCs w:val="24"/>
                <w:highlight w:val="none"/>
                <w:lang w:val="en-US" w:eastAsia="zh-CN"/>
              </w:rPr>
              <w:t>；</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5.</w:t>
            </w:r>
            <w:r>
              <w:rPr>
                <w:rFonts w:hint="eastAsia" w:hAnsi="宋体" w:cs="宋体"/>
                <w:b/>
                <w:bCs/>
                <w:color w:val="000000"/>
                <w:szCs w:val="24"/>
                <w:highlight w:val="none"/>
                <w:lang w:val="en-US" w:eastAsia="zh-CN"/>
              </w:rPr>
              <w:t>2022年度</w:t>
            </w:r>
            <w:r>
              <w:rPr>
                <w:rFonts w:hint="eastAsia" w:hAnsi="宋体" w:eastAsia="宋体" w:cs="宋体"/>
                <w:b/>
                <w:bCs/>
                <w:color w:val="000000"/>
                <w:szCs w:val="24"/>
                <w:highlight w:val="none"/>
                <w:lang w:val="en-US" w:eastAsia="zh-CN"/>
              </w:rPr>
              <w:t>经会计事务所出具财务审计报告（事业单位法人可提供内审财务报表或征信证明）</w:t>
            </w:r>
            <w:r>
              <w:rPr>
                <w:rFonts w:hint="eastAsia" w:ascii="宋体" w:hAnsi="宋体" w:eastAsia="宋体" w:cs="宋体"/>
                <w:b/>
                <w:bCs/>
                <w:color w:val="000000"/>
                <w:szCs w:val="24"/>
                <w:highlight w:val="none"/>
                <w:lang w:val="en-US" w:eastAsia="zh-CN"/>
              </w:rPr>
              <w:t>；（新成立的公司须提供近一个月的银行资信证明）；</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6.</w:t>
            </w:r>
            <w:r>
              <w:rPr>
                <w:rFonts w:hint="eastAsia" w:hAnsi="宋体" w:cs="宋体"/>
                <w:b/>
                <w:bCs/>
                <w:color w:val="000000"/>
                <w:szCs w:val="24"/>
                <w:highlight w:val="none"/>
                <w:lang w:val="en-US" w:eastAsia="zh-CN"/>
              </w:rPr>
              <w:t>依法缴纳近三个月中任意一个月的社会保险社保缴纳凭证；依法缴纳近三个月中任意一个月的税收良好记录证明</w:t>
            </w:r>
            <w:r>
              <w:rPr>
                <w:rFonts w:hint="eastAsia" w:ascii="宋体" w:hAnsi="宋体" w:eastAsia="宋体" w:cs="宋体"/>
                <w:b/>
                <w:bCs/>
                <w:color w:val="000000"/>
                <w:szCs w:val="24"/>
                <w:highlight w:val="none"/>
                <w:lang w:val="en-US" w:eastAsia="zh-CN"/>
              </w:rPr>
              <w:t>；</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7.在“信用中国”网站 被列入失信被执行人、重大税收违法案件当事人名单；“中国政府采购网”</w:t>
            </w:r>
            <w:r>
              <w:rPr>
                <w:rFonts w:hint="eastAsia" w:ascii="宋体" w:hAnsi="宋体" w:eastAsia="宋体" w:cs="宋体"/>
                <w:b/>
                <w:bCs/>
                <w:color w:val="000000"/>
                <w:szCs w:val="24"/>
                <w:highlight w:val="none"/>
                <w:lang w:val="en-US" w:eastAsia="zh-CN"/>
              </w:rPr>
              <w:fldChar w:fldCharType="begin"/>
            </w:r>
            <w:r>
              <w:rPr>
                <w:rFonts w:hint="eastAsia" w:ascii="宋体" w:hAnsi="宋体" w:eastAsia="宋体" w:cs="宋体"/>
                <w:b/>
                <w:bCs/>
                <w:color w:val="000000"/>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000000"/>
                <w:szCs w:val="24"/>
                <w:highlight w:val="none"/>
                <w:lang w:val="en-US" w:eastAsia="zh-CN"/>
              </w:rPr>
              <w:fldChar w:fldCharType="separate"/>
            </w:r>
            <w:r>
              <w:rPr>
                <w:rFonts w:hint="eastAsia" w:ascii="宋体" w:hAnsi="宋体" w:eastAsia="宋体" w:cs="宋体"/>
                <w:b/>
                <w:bCs/>
                <w:color w:val="000000"/>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000000"/>
                <w:szCs w:val="24"/>
                <w:highlight w:val="none"/>
                <w:lang w:val="en-US" w:eastAsia="zh-CN"/>
              </w:rPr>
              <w:fldChar w:fldCharType="end"/>
            </w:r>
            <w:r>
              <w:rPr>
                <w:rFonts w:hint="eastAsia" w:ascii="宋体" w:hAnsi="宋体" w:eastAsia="宋体" w:cs="宋体"/>
                <w:b/>
                <w:bCs/>
                <w:color w:val="000000"/>
                <w:szCs w:val="24"/>
                <w:highlight w:val="none"/>
                <w:lang w:val="en-US" w:eastAsia="zh-CN"/>
              </w:rPr>
              <w:t>投标商，拒绝参与该项目投标；</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8.提供针对本次项目《反商业贿赂承诺书》；</w:t>
            </w:r>
          </w:p>
          <w:p>
            <w:pPr>
              <w:pStyle w:val="9"/>
              <w:ind w:firstLine="0"/>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lang w:val="en-US" w:eastAsia="zh-CN"/>
              </w:rPr>
              <w:t>9.提供本单位在参加政府采购活动中前三年内无重大违法记录的承诺声明函；</w:t>
            </w:r>
          </w:p>
          <w:p>
            <w:pPr>
              <w:pStyle w:val="9"/>
              <w:ind w:firstLine="0"/>
              <w:rPr>
                <w:rFonts w:hint="eastAsia" w:ascii="宋体" w:hAnsi="宋体" w:cs="宋体"/>
                <w:color w:val="000000"/>
                <w:sz w:val="24"/>
                <w:highlight w:val="none"/>
              </w:rPr>
            </w:pPr>
            <w:r>
              <w:rPr>
                <w:rFonts w:hint="eastAsia" w:ascii="宋体" w:hAnsi="宋体" w:eastAsia="宋体" w:cs="宋体"/>
                <w:b/>
                <w:bCs/>
                <w:color w:val="000000"/>
                <w:szCs w:val="24"/>
                <w:highlight w:val="none"/>
                <w:lang w:val="en-US" w:eastAsia="zh-CN"/>
              </w:rPr>
              <w:t>10</w:t>
            </w:r>
            <w:r>
              <w:rPr>
                <w:rFonts w:hint="eastAsia" w:ascii="宋体" w:hAnsi="宋体" w:eastAsia="宋体" w:cs="宋体"/>
                <w:b/>
                <w:bCs/>
                <w:color w:val="000000"/>
                <w:szCs w:val="24"/>
                <w:highlight w:val="none"/>
              </w:rPr>
              <w:t>、</w:t>
            </w:r>
            <w:r>
              <w:rPr>
                <w:rFonts w:hint="eastAsia" w:ascii="宋体" w:hAnsi="宋体" w:eastAsia="宋体" w:cs="宋体"/>
                <w:b/>
                <w:bCs/>
                <w:color w:val="000000"/>
                <w:szCs w:val="24"/>
                <w:highlight w:val="none"/>
                <w:lang w:val="en-US" w:eastAsia="zh-CN"/>
              </w:rPr>
              <w:t>投标保证金收据复印件或银行电子回单或银行保函</w:t>
            </w:r>
            <w:r>
              <w:rPr>
                <w:rFonts w:hint="eastAsia" w:hAnsi="宋体" w:cs="宋体"/>
                <w:b/>
                <w:bCs/>
                <w:color w:val="000000"/>
                <w:szCs w:val="24"/>
                <w:highlight w:val="none"/>
                <w:lang w:val="en-US" w:eastAsia="zh-CN"/>
              </w:rPr>
              <w:t>；</w:t>
            </w:r>
            <w:r>
              <w:rPr>
                <w:rFonts w:hint="eastAsia" w:ascii="宋体" w:hAnsi="宋体" w:eastAsia="宋体" w:cs="宋体"/>
                <w:b/>
                <w:bCs/>
                <w:color w:val="000000"/>
                <w:szCs w:val="24"/>
                <w:highlight w:val="none"/>
              </w:rPr>
              <w:t xml:space="preserve"> </w:t>
            </w:r>
            <w:r>
              <w:rPr>
                <w:rFonts w:hint="eastAsia" w:ascii="宋体" w:hAnsi="宋体" w:cs="宋体"/>
                <w:b/>
                <w:bCs/>
                <w:color w:val="000000"/>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 xml:space="preserve">1.3.5   </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是否允许采购进口产品：</w:t>
            </w:r>
            <w:r>
              <w:rPr>
                <w:rFonts w:hint="eastAsia" w:ascii="宋体" w:hAnsi="宋体" w:cs="宋体"/>
                <w:color w:val="000000"/>
                <w:sz w:val="24"/>
                <w:highlight w:val="none"/>
                <w:u w:val="single"/>
              </w:rPr>
              <w:t xml:space="preserve">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1.3.6</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是否为专门面向中小企业采购：</w:t>
            </w:r>
            <w:r>
              <w:rPr>
                <w:rFonts w:hint="eastAsia" w:ascii="宋体" w:hAnsi="宋体" w:cs="宋体"/>
                <w:color w:val="000000"/>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是否允许联合体投标：</w:t>
            </w:r>
            <w:r>
              <w:rPr>
                <w:rFonts w:hint="eastAsia" w:ascii="宋体" w:hAnsi="宋体" w:cs="宋体"/>
                <w:color w:val="000000"/>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1.4.8</w:t>
            </w:r>
          </w:p>
        </w:tc>
        <w:tc>
          <w:tcPr>
            <w:tcW w:w="7050" w:type="dxa"/>
            <w:noWrap w:val="0"/>
            <w:vAlign w:val="center"/>
          </w:tcPr>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1468" w:type="dxa"/>
            <w:noWrap w:val="0"/>
            <w:vAlign w:val="center"/>
          </w:tcPr>
          <w:p>
            <w:pPr>
              <w:spacing w:line="240" w:lineRule="atLeast"/>
              <w:jc w:val="center"/>
              <w:rPr>
                <w:rFonts w:hint="eastAsia" w:ascii="宋体" w:hAnsi="宋体" w:eastAsia="宋体" w:cs="宋体"/>
                <w:b/>
                <w:bCs/>
                <w:color w:val="000000"/>
                <w:sz w:val="24"/>
                <w:highlight w:val="none"/>
                <w:lang w:val="en-US" w:eastAsia="zh-CN"/>
              </w:rPr>
            </w:pPr>
            <w:r>
              <w:rPr>
                <w:rFonts w:hint="eastAsia" w:ascii="宋体" w:hAnsi="宋体" w:cs="宋体"/>
                <w:color w:val="000000"/>
                <w:sz w:val="24"/>
                <w:highlight w:val="none"/>
                <w:lang w:val="en-US" w:eastAsia="zh-CN"/>
              </w:rPr>
              <w:t>2.2</w:t>
            </w:r>
          </w:p>
        </w:tc>
        <w:tc>
          <w:tcPr>
            <w:tcW w:w="7050" w:type="dxa"/>
            <w:noWrap w:val="0"/>
            <w:vAlign w:val="center"/>
          </w:tcPr>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第一包预算价1620000.00元；第一包最高限价1620000.00元；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第二包预算价3320000.00元；第二包最高限价3320000.00元；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第三包预算价2580000.00元；第三包最高限价2580000.00元；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第四包预算价1860000.00元；第四包最高限价1860000.00元；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第五包预算价780000.00元；第五包最高限价780000.00元；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第六包预算价2340000.00元；第六包最高限价2340000.00元；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468" w:type="dxa"/>
            <w:noWrap w:val="0"/>
            <w:vAlign w:val="center"/>
          </w:tcPr>
          <w:p>
            <w:pPr>
              <w:spacing w:line="240" w:lineRule="atLeast"/>
              <w:ind w:left="1080" w:leftChars="257" w:hanging="540" w:firstLineChars="0"/>
              <w:rPr>
                <w:rFonts w:hint="eastAsia" w:ascii="宋体" w:hAnsi="宋体" w:cs="宋体"/>
                <w:b/>
                <w:bCs/>
                <w:color w:val="000000"/>
                <w:sz w:val="24"/>
                <w:highlight w:val="none"/>
              </w:rPr>
            </w:pPr>
            <w:r>
              <w:rPr>
                <w:rFonts w:hint="eastAsia" w:ascii="宋体" w:hAnsi="宋体" w:cs="宋体"/>
                <w:b w:val="0"/>
                <w:bCs w:val="0"/>
                <w:color w:val="000000"/>
                <w:sz w:val="24"/>
                <w:highlight w:val="none"/>
              </w:rPr>
              <w:t>8.1</w:t>
            </w:r>
          </w:p>
        </w:tc>
        <w:tc>
          <w:tcPr>
            <w:tcW w:w="7050" w:type="dxa"/>
            <w:noWrap w:val="0"/>
            <w:vAlign w:val="center"/>
          </w:tcPr>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如投标商对多个包进行投标，最多可以中标1个包（不可兼中兼得）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12.1</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保证金形式：☑保函  ☑电汇  ☑支票</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☑网银 （本项目允许的其他形式） </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第一包保证金数额：</w:t>
            </w:r>
            <w:r>
              <w:rPr>
                <w:rFonts w:hint="eastAsia" w:ascii="宋体" w:hAnsi="宋体" w:cs="宋体"/>
                <w:color w:val="000000"/>
                <w:sz w:val="24"/>
                <w:highlight w:val="none"/>
                <w:lang w:val="en-US" w:eastAsia="zh-CN"/>
              </w:rPr>
              <w:t>20</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贰万元整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第二包保证金数额：</w:t>
            </w:r>
            <w:r>
              <w:rPr>
                <w:rFonts w:hint="eastAsia" w:ascii="宋体" w:hAnsi="宋体" w:cs="宋体"/>
                <w:color w:val="000000"/>
                <w:sz w:val="24"/>
                <w:highlight w:val="none"/>
                <w:lang w:val="en-US" w:eastAsia="zh-CN"/>
              </w:rPr>
              <w:t>40</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肆万元整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w:t>
            </w:r>
            <w:r>
              <w:rPr>
                <w:rFonts w:hint="eastAsia" w:ascii="宋体" w:hAnsi="宋体" w:cs="宋体"/>
                <w:color w:val="000000"/>
                <w:sz w:val="24"/>
                <w:highlight w:val="none"/>
                <w:lang w:val="en-US" w:eastAsia="zh-CN"/>
              </w:rPr>
              <w:t>三</w:t>
            </w:r>
            <w:r>
              <w:rPr>
                <w:rFonts w:hint="eastAsia" w:ascii="宋体" w:hAnsi="宋体" w:eastAsia="宋体" w:cs="宋体"/>
                <w:color w:val="000000"/>
                <w:sz w:val="24"/>
                <w:highlight w:val="none"/>
                <w:lang w:val="en-US" w:eastAsia="zh-CN"/>
              </w:rPr>
              <w:t>包保证金数额：</w:t>
            </w:r>
            <w:r>
              <w:rPr>
                <w:rFonts w:hint="eastAsia" w:ascii="宋体" w:hAnsi="宋体" w:cs="宋体"/>
                <w:color w:val="000000"/>
                <w:sz w:val="24"/>
                <w:highlight w:val="none"/>
                <w:lang w:val="en-US" w:eastAsia="zh-CN"/>
              </w:rPr>
              <w:t>30</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叁万元整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w:t>
            </w:r>
            <w:r>
              <w:rPr>
                <w:rFonts w:hint="eastAsia" w:ascii="宋体" w:hAnsi="宋体" w:cs="宋体"/>
                <w:color w:val="000000"/>
                <w:sz w:val="24"/>
                <w:highlight w:val="none"/>
                <w:lang w:val="en-US" w:eastAsia="zh-CN"/>
              </w:rPr>
              <w:t>四</w:t>
            </w:r>
            <w:r>
              <w:rPr>
                <w:rFonts w:hint="eastAsia" w:ascii="宋体" w:hAnsi="宋体" w:eastAsia="宋体" w:cs="宋体"/>
                <w:color w:val="000000"/>
                <w:sz w:val="24"/>
                <w:highlight w:val="none"/>
                <w:lang w:val="en-US" w:eastAsia="zh-CN"/>
              </w:rPr>
              <w:t>包保证金数额：</w:t>
            </w:r>
            <w:r>
              <w:rPr>
                <w:rFonts w:hint="eastAsia" w:ascii="宋体" w:hAnsi="宋体" w:cs="宋体"/>
                <w:color w:val="000000"/>
                <w:sz w:val="24"/>
                <w:highlight w:val="none"/>
                <w:lang w:val="en-US" w:eastAsia="zh-CN"/>
              </w:rPr>
              <w:t>20</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贰万元整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w:t>
            </w:r>
            <w:r>
              <w:rPr>
                <w:rFonts w:hint="eastAsia" w:ascii="宋体" w:hAnsi="宋体" w:cs="宋体"/>
                <w:color w:val="000000"/>
                <w:sz w:val="24"/>
                <w:highlight w:val="none"/>
                <w:lang w:val="en-US" w:eastAsia="zh-CN"/>
              </w:rPr>
              <w:t>五</w:t>
            </w:r>
            <w:r>
              <w:rPr>
                <w:rFonts w:hint="eastAsia" w:ascii="宋体" w:hAnsi="宋体" w:eastAsia="宋体" w:cs="宋体"/>
                <w:color w:val="000000"/>
                <w:sz w:val="24"/>
                <w:highlight w:val="none"/>
                <w:lang w:val="en-US" w:eastAsia="zh-CN"/>
              </w:rPr>
              <w:t>包保证金数额：</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壹万元整</w:t>
            </w:r>
            <w:r>
              <w:rPr>
                <w:rFonts w:hint="eastAsia" w:ascii="宋体" w:hAnsi="宋体" w:eastAsia="宋体" w:cs="宋体"/>
                <w:color w:val="000000"/>
                <w:sz w:val="24"/>
                <w:highlight w:val="none"/>
                <w:lang w:val="en-US" w:eastAsia="zh-CN"/>
              </w:rPr>
              <w:t>）；</w:t>
            </w:r>
          </w:p>
          <w:p>
            <w:pPr>
              <w:spacing w:line="240" w:lineRule="atLeast"/>
              <w:rPr>
                <w:rFonts w:hint="eastAsia"/>
                <w:lang w:val="en-US" w:eastAsia="zh-CN"/>
              </w:rPr>
            </w:pPr>
            <w:r>
              <w:rPr>
                <w:rFonts w:hint="eastAsia" w:ascii="宋体" w:hAnsi="宋体" w:eastAsia="宋体" w:cs="宋体"/>
                <w:color w:val="000000"/>
                <w:sz w:val="24"/>
                <w:highlight w:val="none"/>
                <w:lang w:val="en-US" w:eastAsia="zh-CN"/>
              </w:rPr>
              <w:t>第</w:t>
            </w:r>
            <w:r>
              <w:rPr>
                <w:rFonts w:hint="eastAsia" w:ascii="宋体" w:hAnsi="宋体" w:cs="宋体"/>
                <w:color w:val="000000"/>
                <w:sz w:val="24"/>
                <w:highlight w:val="none"/>
                <w:lang w:val="en-US" w:eastAsia="zh-CN"/>
              </w:rPr>
              <w:t>六</w:t>
            </w:r>
            <w:r>
              <w:rPr>
                <w:rFonts w:hint="eastAsia" w:ascii="宋体" w:hAnsi="宋体" w:eastAsia="宋体" w:cs="宋体"/>
                <w:color w:val="000000"/>
                <w:sz w:val="24"/>
                <w:highlight w:val="none"/>
                <w:lang w:val="en-US" w:eastAsia="zh-CN"/>
              </w:rPr>
              <w:t>包保证金数额：</w:t>
            </w:r>
            <w:r>
              <w:rPr>
                <w:rFonts w:hint="eastAsia" w:ascii="宋体" w:hAnsi="宋体" w:cs="宋体"/>
                <w:color w:val="000000"/>
                <w:sz w:val="24"/>
                <w:highlight w:val="none"/>
                <w:lang w:val="en-US" w:eastAsia="zh-CN"/>
              </w:rPr>
              <w:t>30</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叁万元整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开户名称：新疆宏宇建设工程项目管理有限责任公司喀什分公司</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行号：104894001038</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 xml:space="preserve">开户账号：107077046505 </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开户银行：中国银行股份有限公司喀什市克孜都维路支行</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到账截止时间：202</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rPr>
              <w:t>日19:00（北京时间）</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打款后请联系我方确认是否到账</w:t>
            </w:r>
          </w:p>
          <w:p>
            <w:pPr>
              <w:spacing w:line="240" w:lineRule="atLeast"/>
              <w:rPr>
                <w:rFonts w:hint="default"/>
                <w:lang w:val="en-US" w:eastAsia="zh-CN"/>
              </w:rPr>
            </w:pPr>
            <w:r>
              <w:rPr>
                <w:rFonts w:hint="eastAsia" w:ascii="宋体" w:hAnsi="宋体" w:eastAsia="宋体" w:cs="宋体"/>
                <w:color w:val="000000"/>
                <w:sz w:val="24"/>
                <w:highlight w:val="none"/>
                <w:lang w:val="en-US" w:eastAsia="zh-CN"/>
              </w:rPr>
              <w:t>联系人：翟树蕾     联系电话：17690159923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13.1</w:t>
            </w:r>
          </w:p>
        </w:tc>
        <w:tc>
          <w:tcPr>
            <w:tcW w:w="7050" w:type="dxa"/>
            <w:noWrap w:val="0"/>
            <w:vAlign w:val="center"/>
          </w:tcPr>
          <w:p>
            <w:pPr>
              <w:spacing w:line="240" w:lineRule="atLeast"/>
              <w:rPr>
                <w:rFonts w:hint="eastAsia" w:ascii="宋体" w:hAnsi="宋体" w:cs="宋体"/>
                <w:color w:val="000000"/>
                <w:sz w:val="24"/>
                <w:highlight w:val="none"/>
                <w:u w:val="single"/>
              </w:rPr>
            </w:pPr>
            <w:r>
              <w:rPr>
                <w:rFonts w:hint="eastAsia" w:ascii="宋体" w:hAnsi="宋体" w:cs="宋体"/>
                <w:color w:val="000000"/>
                <w:sz w:val="24"/>
                <w:highlight w:val="none"/>
              </w:rPr>
              <w:t>投标有效期：</w:t>
            </w:r>
            <w:r>
              <w:rPr>
                <w:rFonts w:hint="eastAsia" w:ascii="宋体" w:hAnsi="宋体" w:cs="宋体"/>
                <w:color w:val="000000"/>
                <w:sz w:val="24"/>
                <w:highlight w:val="none"/>
                <w:u w:val="single"/>
                <w:lang w:val="en-US" w:eastAsia="zh-CN"/>
              </w:rPr>
              <w:t>90</w:t>
            </w:r>
            <w:r>
              <w:rPr>
                <w:rFonts w:hint="eastAsia" w:ascii="宋体" w:hAnsi="宋体" w:cs="宋体"/>
                <w:color w:val="000000"/>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14.1</w:t>
            </w:r>
          </w:p>
        </w:tc>
        <w:tc>
          <w:tcPr>
            <w:tcW w:w="7050" w:type="dxa"/>
            <w:noWrap w:val="0"/>
            <w:vAlign w:val="center"/>
          </w:tcPr>
          <w:p>
            <w:pPr>
              <w:spacing w:line="240" w:lineRule="atLeast"/>
              <w:rPr>
                <w:rFonts w:hint="eastAsia"/>
                <w:color w:val="000000"/>
                <w:sz w:val="24"/>
                <w:highlight w:val="none"/>
              </w:rPr>
            </w:pPr>
            <w:r>
              <w:rPr>
                <w:rFonts w:hint="eastAsia" w:ascii="宋体" w:hAnsi="宋体" w:eastAsia="宋体" w:cs="宋体"/>
                <w:color w:val="000000"/>
                <w:sz w:val="24"/>
                <w:highlight w:val="none"/>
              </w:rPr>
              <w:t>本项目实行全流程电子化“不见面”网上开标，请各潜在投标人自行下载学习（新疆政府采购网下载专区）注：投标截止时间前按要求在政采云上传电子版投标文件。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16.1</w:t>
            </w:r>
          </w:p>
        </w:tc>
        <w:tc>
          <w:tcPr>
            <w:tcW w:w="7050" w:type="dxa"/>
            <w:noWrap w:val="0"/>
            <w:vAlign w:val="center"/>
          </w:tcPr>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投标截止时间： </w:t>
            </w:r>
            <w:r>
              <w:rPr>
                <w:rFonts w:hint="eastAsia" w:ascii="宋体" w:hAnsi="宋体" w:eastAsia="宋体" w:cs="宋体"/>
                <w:color w:val="000000"/>
                <w:sz w:val="24"/>
                <w:highlight w:val="none"/>
                <w:lang w:val="en-US" w:eastAsia="zh-CN"/>
              </w:rPr>
              <w:t>2023</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16</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0</w:t>
            </w:r>
            <w:r>
              <w:rPr>
                <w:rFonts w:hint="eastAsia" w:ascii="宋体" w:hAnsi="宋体" w:eastAsia="宋体" w:cs="宋体"/>
                <w:color w:val="000000"/>
                <w:sz w:val="24"/>
                <w:highlight w:val="none"/>
              </w:rPr>
              <w:t>点</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18.1</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开标时间：2023年</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月</w:t>
            </w:r>
            <w:r>
              <w:rPr>
                <w:rFonts w:hint="eastAsia" w:ascii="宋体" w:hAnsi="宋体" w:cs="宋体"/>
                <w:color w:val="000000"/>
                <w:sz w:val="24"/>
                <w:highlight w:val="none"/>
                <w:lang w:val="en-US" w:eastAsia="zh-CN"/>
              </w:rPr>
              <w:t>16</w:t>
            </w:r>
            <w:r>
              <w:rPr>
                <w:rFonts w:hint="eastAsia" w:ascii="宋体" w:hAnsi="宋体" w:eastAsia="宋体" w:cs="宋体"/>
                <w:color w:val="000000"/>
                <w:sz w:val="24"/>
                <w:highlight w:val="none"/>
                <w:lang w:val="en-US" w:eastAsia="zh-CN"/>
              </w:rPr>
              <w:t>日</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lang w:val="en-US" w:eastAsia="zh-CN"/>
              </w:rPr>
              <w:t>点</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0分（北京时间）</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开标地点：</w:t>
            </w:r>
            <w:r>
              <w:rPr>
                <w:rFonts w:hint="eastAsia" w:ascii="宋体" w:hAnsi="宋体" w:eastAsia="宋体" w:cs="宋体"/>
                <w:color w:val="000000"/>
                <w:sz w:val="24"/>
                <w:highlight w:val="none"/>
                <w:lang w:val="en-US" w:eastAsia="zh-CN"/>
              </w:rPr>
              <w:fldChar w:fldCharType="begin"/>
            </w:r>
            <w:r>
              <w:rPr>
                <w:rFonts w:hint="eastAsia" w:ascii="宋体" w:hAnsi="宋体" w:eastAsia="宋体" w:cs="宋体"/>
                <w:color w:val="000000"/>
                <w:sz w:val="24"/>
                <w:highlight w:val="none"/>
                <w:lang w:val="en-US" w:eastAsia="zh-CN"/>
              </w:rPr>
              <w:instrText xml:space="preserve"> HYPERLINK "https://www.zcygov.cn在线投标" </w:instrText>
            </w:r>
            <w:r>
              <w:rPr>
                <w:rFonts w:hint="eastAsia" w:ascii="宋体" w:hAnsi="宋体" w:eastAsia="宋体" w:cs="宋体"/>
                <w:color w:val="000000"/>
                <w:sz w:val="24"/>
                <w:highlight w:val="none"/>
                <w:lang w:val="en-US" w:eastAsia="zh-CN"/>
              </w:rPr>
              <w:fldChar w:fldCharType="separate"/>
            </w:r>
            <w:r>
              <w:rPr>
                <w:rFonts w:hint="eastAsia" w:ascii="宋体" w:hAnsi="宋体" w:eastAsia="宋体" w:cs="宋体"/>
                <w:color w:val="000000"/>
                <w:sz w:val="24"/>
                <w:highlight w:val="none"/>
                <w:lang w:val="en-US" w:eastAsia="zh-CN"/>
              </w:rPr>
              <w:t>https://www.zcygov.cn在线投标</w:t>
            </w:r>
            <w:r>
              <w:rPr>
                <w:rFonts w:hint="eastAsia" w:ascii="宋体" w:hAnsi="宋体" w:eastAsia="宋体" w:cs="宋体"/>
                <w:color w:val="000000"/>
                <w:sz w:val="24"/>
                <w:highlight w:val="none"/>
                <w:lang w:val="en-US" w:eastAsia="zh-CN"/>
              </w:rPr>
              <w:fldChar w:fldCharType="end"/>
            </w:r>
            <w:r>
              <w:rPr>
                <w:rFonts w:hint="eastAsia" w:ascii="宋体" w:hAnsi="宋体" w:eastAsia="宋体" w:cs="宋体"/>
                <w:color w:val="000000"/>
                <w:sz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20.5</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核心内容：村庄规划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23.2</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评标方法：综合评分法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27</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推荐中标候选供应商的数量：</w:t>
            </w:r>
            <w:r>
              <w:rPr>
                <w:rFonts w:hint="eastAsia" w:ascii="宋体" w:hAnsi="宋体" w:cs="宋体"/>
                <w:color w:val="000000"/>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27</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招标人是否委托评标委员会直接确定中标人：</w:t>
            </w:r>
            <w:r>
              <w:rPr>
                <w:rFonts w:hint="eastAsia" w:ascii="宋体" w:hAnsi="宋体" w:cs="宋体"/>
                <w:color w:val="000000"/>
                <w:sz w:val="24"/>
                <w:highlight w:val="none"/>
                <w:u w:val="single"/>
              </w:rPr>
              <w:t>否</w:t>
            </w:r>
            <w:r>
              <w:rPr>
                <w:rFonts w:hint="eastAsia" w:ascii="宋体" w:hAnsi="宋体" w:cs="宋体"/>
                <w:color w:val="00000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31.1</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履约保证金金额：</w:t>
            </w:r>
            <w:r>
              <w:rPr>
                <w:rFonts w:hint="eastAsia" w:ascii="宋体" w:hAnsi="宋体" w:eastAsia="宋体" w:cs="宋体"/>
                <w:color w:val="000000"/>
                <w:sz w:val="24"/>
                <w:highlight w:val="none"/>
                <w:lang w:eastAsia="zh-CN"/>
              </w:rPr>
              <w:t>中标价的</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履约保证金形式：</w:t>
            </w:r>
            <w:r>
              <w:rPr>
                <w:rFonts w:hint="eastAsia" w:ascii="宋体" w:hAnsi="宋体" w:eastAsia="宋体" w:cs="宋体"/>
                <w:color w:val="000000"/>
                <w:sz w:val="24"/>
                <w:highlight w:val="none"/>
                <w:lang w:eastAsia="zh-CN"/>
              </w:rPr>
              <w:t>转账、电汇</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保函</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提交履约保证金的时间：</w:t>
            </w:r>
            <w:r>
              <w:rPr>
                <w:rFonts w:hint="eastAsia" w:ascii="宋体" w:hAnsi="宋体" w:cs="宋体"/>
                <w:color w:val="000000"/>
                <w:sz w:val="24"/>
                <w:highlight w:val="none"/>
                <w:lang w:val="en-US" w:eastAsia="zh-CN"/>
              </w:rPr>
              <w:t>与业主自行商定</w:t>
            </w:r>
          </w:p>
          <w:p>
            <w:pPr>
              <w:spacing w:line="240" w:lineRule="atLeast"/>
              <w:rPr>
                <w:rFonts w:hint="eastAsia" w:ascii="宋体" w:hAnsi="宋体" w:cs="宋体"/>
                <w:color w:val="000000"/>
                <w:sz w:val="24"/>
                <w:highlight w:val="none"/>
                <w:u w:val="single"/>
              </w:rPr>
            </w:pPr>
            <w:r>
              <w:rPr>
                <w:rFonts w:hint="eastAsia" w:ascii="宋体" w:hAnsi="宋体" w:eastAsia="宋体" w:cs="宋体"/>
                <w:color w:val="000000"/>
                <w:sz w:val="24"/>
                <w:highlight w:val="none"/>
                <w:lang w:val="en-US" w:eastAsia="zh-CN"/>
              </w:rPr>
              <w:t>服务验收合格后无息返还（双方也可以通过协商另行约定其他退还时间和方式及用途）。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32</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招标代理服务费：根据发改价格【2015】299号文件《关于进一步放开建设项目专业服务价格的通知》协商确定，由中标单位支付，收费标准：中标金额的</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lang w:val="en-US" w:eastAsia="zh-CN"/>
              </w:rPr>
              <w:t xml:space="preserve">%计取 </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支付形式：对公转账  </w:t>
            </w:r>
          </w:p>
          <w:p>
            <w:pPr>
              <w:spacing w:line="240" w:lineRule="atLeast"/>
              <w:rPr>
                <w:rFonts w:hint="eastAsia" w:ascii="宋体" w:hAnsi="宋体" w:cs="宋体"/>
                <w:color w:val="000000"/>
                <w:sz w:val="24"/>
                <w:highlight w:val="none"/>
              </w:rPr>
            </w:pPr>
            <w:r>
              <w:rPr>
                <w:rFonts w:hint="eastAsia" w:ascii="宋体" w:hAnsi="宋体" w:eastAsia="宋体" w:cs="宋体"/>
                <w:color w:val="000000"/>
                <w:sz w:val="24"/>
                <w:highlight w:val="none"/>
                <w:lang w:val="en-US" w:eastAsia="zh-CN"/>
              </w:rPr>
              <w:t>支付时间：领取招标通知书时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sz w:val="24"/>
                <w:szCs w:val="24"/>
                <w:highlight w:val="none"/>
                <w:lang w:val="en-US" w:eastAsia="zh-CN"/>
              </w:rPr>
              <w:t>备注</w:t>
            </w:r>
          </w:p>
        </w:tc>
        <w:tc>
          <w:tcPr>
            <w:tcW w:w="7050" w:type="dxa"/>
            <w:noWrap w:val="0"/>
            <w:vAlign w:val="center"/>
          </w:tcPr>
          <w:p>
            <w:pPr>
              <w:spacing w:line="240" w:lineRule="atLeas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所有投标供应商应在中标公告公示期结束后5个工作日内将上传的投标文件完整打印</w:t>
            </w:r>
            <w:r>
              <w:rPr>
                <w:rFonts w:hint="eastAsia" w:ascii="宋体" w:hAnsi="宋体" w:cs="宋体"/>
                <w:b/>
                <w:bCs/>
                <w:color w:val="000000"/>
                <w:sz w:val="24"/>
                <w:szCs w:val="24"/>
                <w:highlight w:val="none"/>
                <w:lang w:val="en-US" w:eastAsia="zh-CN"/>
              </w:rPr>
              <w:t>叁</w:t>
            </w:r>
            <w:r>
              <w:rPr>
                <w:rFonts w:hint="eastAsia" w:ascii="宋体" w:hAnsi="宋体" w:eastAsia="宋体" w:cs="宋体"/>
                <w:b/>
                <w:bCs/>
                <w:color w:val="000000"/>
                <w:sz w:val="24"/>
                <w:szCs w:val="24"/>
                <w:highlight w:val="none"/>
                <w:lang w:val="en-US" w:eastAsia="zh-CN"/>
              </w:rPr>
              <w:t>份加盖骑缝章提交给代理机构备案。</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投标文件应包括“开标一览表及资格证明文件”和“商务及技术文件”两部分，两部分合成一册。</w:t>
            </w:r>
          </w:p>
          <w:p>
            <w:pPr>
              <w:spacing w:line="240" w:lineRule="atLeas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sz w:val="24"/>
                <w:highlight w:val="none"/>
                <w:lang w:val="en-US" w:eastAsia="zh-CN"/>
              </w:rPr>
              <w:t>纸质投标文件采用双面打印、不可拆装的胶订方式装订。</w:t>
            </w:r>
          </w:p>
        </w:tc>
      </w:tr>
    </w:tbl>
    <w:p>
      <w:pPr>
        <w:spacing w:line="240" w:lineRule="atLeast"/>
        <w:ind w:left="1080" w:leftChars="257" w:hanging="540"/>
        <w:rPr>
          <w:rFonts w:hint="eastAsia" w:ascii="宋体" w:hAnsi="宋体" w:cs="宋体"/>
          <w:color w:val="000000"/>
          <w:sz w:val="24"/>
          <w:highlight w:val="none"/>
        </w:rPr>
        <w:sectPr>
          <w:headerReference r:id="rId13" w:type="default"/>
          <w:footerReference r:id="rId15" w:type="default"/>
          <w:headerReference r:id="rId14" w:type="even"/>
          <w:footerReference r:id="rId16" w:type="even"/>
          <w:pgSz w:w="11906" w:h="16838"/>
          <w:pgMar w:top="1474" w:right="1701" w:bottom="1474" w:left="1701" w:header="851" w:footer="992" w:gutter="0"/>
          <w:cols w:space="720" w:num="1"/>
          <w:docGrid w:linePitch="312" w:charSpace="0"/>
        </w:sectPr>
      </w:pPr>
    </w:p>
    <w:p>
      <w:pPr>
        <w:pStyle w:val="5"/>
        <w:numPr>
          <w:ilvl w:val="0"/>
          <w:numId w:val="6"/>
        </w:numPr>
        <w:tabs>
          <w:tab w:val="left" w:pos="0"/>
        </w:tabs>
        <w:spacing w:before="0" w:after="0" w:line="240" w:lineRule="atLeast"/>
        <w:rPr>
          <w:rFonts w:hint="eastAsia" w:ascii="宋体" w:hAnsi="宋体" w:eastAsia="宋体" w:cs="宋体"/>
          <w:color w:val="auto"/>
          <w:sz w:val="28"/>
          <w:szCs w:val="28"/>
        </w:rPr>
      </w:pPr>
      <w:bookmarkStart w:id="331" w:name="_Toc507399906"/>
      <w:bookmarkStart w:id="332" w:name="_Toc512937852"/>
      <w:bookmarkStart w:id="333" w:name="_Toc22779"/>
      <w:bookmarkStart w:id="334" w:name="_Toc219175638"/>
      <w:bookmarkStart w:id="335" w:name="_Toc216582825"/>
      <w:bookmarkStart w:id="336" w:name="_Toc515647831"/>
      <w:bookmarkStart w:id="337" w:name="_Toc218935354"/>
      <w:bookmarkStart w:id="338" w:name="_Toc9032"/>
      <w:bookmarkStart w:id="339" w:name="_Toc9887"/>
      <w:bookmarkStart w:id="340" w:name="_Toc507399907"/>
      <w:bookmarkStart w:id="341" w:name="_Toc216582826"/>
      <w:bookmarkStart w:id="342" w:name="_Toc515647832"/>
      <w:bookmarkStart w:id="343" w:name="_Toc23331"/>
      <w:bookmarkStart w:id="344" w:name="_Toc7971"/>
      <w:bookmarkStart w:id="345" w:name="_Toc218935355"/>
      <w:bookmarkStart w:id="346" w:name="_Toc32647"/>
      <w:bookmarkStart w:id="347" w:name="_Toc219175639"/>
      <w:r>
        <w:rPr>
          <w:rFonts w:hint="eastAsia" w:hAnsi="宋体" w:cs="宋体"/>
          <w:color w:val="000000"/>
          <w:highlight w:val="none"/>
          <w:lang w:val="en-US" w:eastAsia="zh-CN"/>
        </w:rPr>
        <w:t xml:space="preserve">  </w:t>
      </w:r>
      <w:bookmarkEnd w:id="331"/>
      <w:bookmarkEnd w:id="332"/>
      <w:bookmarkEnd w:id="333"/>
      <w:bookmarkEnd w:id="334"/>
      <w:bookmarkEnd w:id="335"/>
      <w:bookmarkEnd w:id="336"/>
      <w:bookmarkEnd w:id="337"/>
      <w:bookmarkEnd w:id="338"/>
      <w:bookmarkEnd w:id="339"/>
      <w:bookmarkStart w:id="348" w:name="_Toc32657"/>
      <w:bookmarkStart w:id="349" w:name="_Toc17024"/>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需求一览表及项目要求</w:t>
      </w:r>
      <w:bookmarkEnd w:id="348"/>
      <w:bookmarkEnd w:id="349"/>
    </w:p>
    <w:p>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leftChars="0"/>
        <w:jc w:val="both"/>
        <w:textAlignment w:val="auto"/>
        <w:outlineLvl w:val="9"/>
        <w:rPr>
          <w:rFonts w:hint="eastAsia" w:ascii="宋体" w:hAnsi="宋体" w:eastAsia="宋体" w:cs="宋体"/>
          <w:color w:val="auto"/>
          <w:sz w:val="24"/>
          <w:szCs w:val="24"/>
          <w:highlight w:val="none"/>
          <w:lang w:val="en-US" w:eastAsia="zh-CN"/>
        </w:rPr>
      </w:pPr>
      <w:bookmarkStart w:id="350" w:name="_Toc11454"/>
      <w:bookmarkStart w:id="351" w:name="_Toc23395"/>
      <w:bookmarkStart w:id="352" w:name="_Toc9172"/>
      <w:bookmarkStart w:id="353" w:name="_Toc25737"/>
      <w:bookmarkStart w:id="354" w:name="_Toc25496"/>
      <w:bookmarkStart w:id="355" w:name="_Toc13846"/>
      <w:bookmarkStart w:id="356" w:name="_Toc22457"/>
      <w:bookmarkStart w:id="357" w:name="_Toc11338"/>
      <w:bookmarkStart w:id="358" w:name="_Toc29890"/>
      <w:bookmarkStart w:id="359" w:name="_Toc28539"/>
      <w:bookmarkStart w:id="360" w:name="_Toc16036"/>
      <w:bookmarkStart w:id="361" w:name="_Toc29445"/>
      <w:bookmarkStart w:id="362" w:name="_Toc10204"/>
      <w:bookmarkStart w:id="363" w:name="_Toc6173"/>
      <w:bookmarkStart w:id="364" w:name="_Toc27964"/>
      <w:bookmarkStart w:id="365" w:name="_Toc7935"/>
      <w:bookmarkStart w:id="366" w:name="_Toc13655"/>
      <w:r>
        <w:rPr>
          <w:rFonts w:hint="eastAsia" w:ascii="宋体" w:hAnsi="宋体" w:eastAsia="宋体" w:cs="宋体"/>
          <w:b/>
          <w:bCs/>
          <w:color w:val="auto"/>
          <w:sz w:val="24"/>
          <w:szCs w:val="24"/>
          <w:highlight w:val="none"/>
          <w:lang w:val="en-US" w:eastAsia="zh-CN"/>
        </w:rPr>
        <w:t>一、</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需求：</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Start w:id="367" w:name="_Toc5512"/>
      <w:bookmarkStart w:id="368" w:name="_Toc27913"/>
      <w:bookmarkStart w:id="369" w:name="_Toc2722"/>
      <w:bookmarkStart w:id="370" w:name="_Toc30264"/>
      <w:bookmarkStart w:id="371" w:name="_Toc27144"/>
      <w:bookmarkStart w:id="372" w:name="_Toc15637"/>
      <w:bookmarkStart w:id="373" w:name="_Toc254"/>
      <w:bookmarkStart w:id="374" w:name="_Toc31658"/>
      <w:r>
        <w:rPr>
          <w:rFonts w:hint="eastAsia" w:ascii="宋体" w:hAnsi="宋体" w:eastAsia="宋体" w:cs="宋体"/>
          <w:color w:val="auto"/>
          <w:sz w:val="24"/>
          <w:szCs w:val="24"/>
          <w:highlight w:val="none"/>
          <w:lang w:val="en-US" w:eastAsia="zh-CN"/>
        </w:rPr>
        <w:t xml:space="preserve"> </w:t>
      </w:r>
      <w:bookmarkEnd w:id="364"/>
      <w:bookmarkEnd w:id="365"/>
      <w:bookmarkEnd w:id="366"/>
      <w:bookmarkEnd w:id="367"/>
      <w:bookmarkEnd w:id="368"/>
      <w:bookmarkEnd w:id="369"/>
      <w:bookmarkEnd w:id="370"/>
      <w:bookmarkEnd w:id="371"/>
      <w:bookmarkEnd w:id="372"/>
      <w:bookmarkEnd w:id="373"/>
      <w:bookmarkEnd w:id="374"/>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采购标的需实现的功能或者目标</w:t>
      </w:r>
    </w:p>
    <w:tbl>
      <w:tblPr>
        <w:tblStyle w:val="36"/>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520"/>
        <w:gridCol w:w="740"/>
        <w:gridCol w:w="5889"/>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包号</w:t>
            </w:r>
          </w:p>
        </w:tc>
        <w:tc>
          <w:tcPr>
            <w:tcW w:w="152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乡镇总</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规名称</w:t>
            </w:r>
          </w:p>
        </w:tc>
        <w:tc>
          <w:tcPr>
            <w:tcW w:w="74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编制</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数量</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村庄规划名称（★为中心村）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编制</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第一包</w:t>
            </w: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江格勒斯乡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代尔瓦扎库木村、吐格曼恰喀村、麻扎艾日克村（博斯坦村）、黑尼恰喀村、古勒巴格（种子）村、盖米力克村、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白杨镇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托万加依铁热克村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吐古其乡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w:t>
            </w:r>
          </w:p>
        </w:tc>
        <w:tc>
          <w:tcPr>
            <w:tcW w:w="750" w:type="dxa"/>
            <w:shd w:val="clear" w:color="auto" w:fill="auto"/>
            <w:vAlign w:val="center"/>
          </w:tcPr>
          <w:p>
            <w:pPr>
              <w:widowControl/>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第二包</w:t>
            </w: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乌吉热克乡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巴格艾日克村、巴什阿瓦提村、阿亚格阿瓦提村、巴什喀其村、乌吉热克（艾利热克）村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巴仁乡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伯西热克乡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斯也克村、巴什欧壤村、索皮拉（阿娜尔）村、巴什喀拉巴格村、巴格艾日克村、托万欧壤村、阿亚格喀拉巴格村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阿克塔什镇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喀拉硝尔村，瓦勒瓦村，恰热克来村，颜布克村，玉斯吕什村，阿瓦提巴格村，白玉村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restart"/>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第三包</w:t>
            </w: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依力克其乡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阿亚格拉依喀村、依力克其村、夏玛勒巴格村、阿亚克色日克阿塔村（古勒巴格村）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棋盘乡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欧壤村★、尤喀克欧壤村、塔日斯村、伊勒尼什村、和善村、塔尔阿格孜村、博斯坦勒克村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金果镇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斯代吐维村、阿亚格亚巴格村、和谐村、阿其玛村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restart"/>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第四包</w:t>
            </w: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柯克亚乡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夏合甫乡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尤喀克托喀依村、欧塔克其村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萨依巴格乡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巴什欧尔达贝格村（古勒巴格村）、督村、萨亚特村、巴什代尔村、阿热坎特村、达汗拉村（英阿瓦提村）、阿亚格库其村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restart"/>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第五包</w:t>
            </w: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铁提乡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w:t>
            </w:r>
          </w:p>
        </w:tc>
        <w:tc>
          <w:tcPr>
            <w:tcW w:w="750" w:type="dxa"/>
            <w:shd w:val="clear" w:color="auto" w:fill="auto"/>
            <w:vAlign w:val="center"/>
          </w:tcPr>
          <w:p>
            <w:pPr>
              <w:widowControl/>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依提木孔镇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w:t>
            </w:r>
          </w:p>
        </w:tc>
        <w:tc>
          <w:tcPr>
            <w:tcW w:w="750" w:type="dxa"/>
            <w:shd w:val="clear" w:color="auto" w:fill="auto"/>
            <w:vAlign w:val="center"/>
          </w:tcPr>
          <w:p>
            <w:pPr>
              <w:widowControl/>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洛克乡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w:t>
            </w:r>
          </w:p>
        </w:tc>
        <w:tc>
          <w:tcPr>
            <w:tcW w:w="750" w:type="dxa"/>
            <w:shd w:val="clear" w:color="auto" w:fill="auto"/>
            <w:vAlign w:val="center"/>
          </w:tcPr>
          <w:p>
            <w:pPr>
              <w:widowControl/>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restart"/>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第六包</w:t>
            </w: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宗朗乡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阿亚格康萨依村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乌夏巴什镇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亚贝希村★、喀帕村、玉勒艾日克村、阿尔帕英依孜村、依孜村、喀什吐维村、尤克日恰喀村、喀堂村、喀克夏勒村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西合休乡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西合休村★、博隆村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 w:type="dxa"/>
            <w:vMerge w:val="continue"/>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恰其库木管理区</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喀拉墩村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r>
    </w:tbl>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二、技术要求：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严格按照《新疆维吾尔尔自治区乡镇国土空间总体规划编制技术指南》和《新疆维吾尔自治区村庄规划编制指南》执行。</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售后服务：</w:t>
      </w:r>
      <w:r>
        <w:rPr>
          <w:rFonts w:hint="eastAsia" w:ascii="宋体" w:hAnsi="宋体" w:eastAsia="宋体" w:cs="宋体"/>
          <w:b w:val="0"/>
          <w:bCs w:val="0"/>
          <w:color w:val="auto"/>
          <w:kern w:val="0"/>
          <w:sz w:val="24"/>
          <w:szCs w:val="24"/>
          <w:highlight w:val="none"/>
          <w:u w:val="none"/>
          <w:lang w:val="en-US" w:eastAsia="zh-CN" w:bidi="ar"/>
        </w:rPr>
        <w:t>在项目结束后，乙方将提供一年的免费实施辅导，包括对规划方案的沟通与宣贯、对方案实施过程中的问题进行解答。实施辅导阶段工作以电话、邮件沟通答疑为主，出现需要培训或重要会议等情况时项目组将赴现场参加。（提供承诺书）</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四、交付地点（范围）：</w:t>
      </w:r>
      <w:r>
        <w:rPr>
          <w:rFonts w:hint="eastAsia" w:ascii="宋体" w:hAnsi="宋体" w:eastAsia="宋体" w:cs="宋体"/>
          <w:b w:val="0"/>
          <w:bCs w:val="0"/>
          <w:color w:val="auto"/>
          <w:kern w:val="0"/>
          <w:sz w:val="24"/>
          <w:szCs w:val="24"/>
          <w:highlight w:val="none"/>
          <w:lang w:val="en-US" w:eastAsia="zh-CN" w:bidi="ar"/>
        </w:rPr>
        <w:t>采购人指定地点</w:t>
      </w:r>
    </w:p>
    <w:p>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五、成果交付期：</w:t>
      </w:r>
      <w:r>
        <w:rPr>
          <w:rFonts w:hint="eastAsia" w:ascii="宋体" w:hAnsi="宋体" w:cs="宋体"/>
          <w:b/>
          <w:bCs/>
          <w:color w:val="auto"/>
          <w:kern w:val="0"/>
          <w:sz w:val="24"/>
          <w:szCs w:val="24"/>
          <w:highlight w:val="none"/>
          <w:lang w:val="en-US" w:eastAsia="zh-CN" w:bidi="ar"/>
        </w:rPr>
        <w:t>2023年8月31日前提交初步规划编制成果</w:t>
      </w:r>
      <w:r>
        <w:rPr>
          <w:rFonts w:hint="eastAsia" w:ascii="宋体" w:hAnsi="宋体" w:eastAsia="宋体" w:cs="宋体"/>
          <w:b w:val="0"/>
          <w:bCs w:val="0"/>
          <w:color w:val="auto"/>
          <w:kern w:val="0"/>
          <w:sz w:val="24"/>
          <w:szCs w:val="24"/>
          <w:highlight w:val="none"/>
          <w:lang w:val="en-US" w:eastAsia="zh-CN" w:bidi="ar"/>
        </w:rPr>
        <w:t>。</w:t>
      </w:r>
    </w:p>
    <w:p>
      <w:pPr>
        <w:pStyle w:val="34"/>
        <w:keepNext w:val="0"/>
        <w:keepLines w:val="0"/>
        <w:pageBreakBefore w:val="0"/>
        <w:kinsoku/>
        <w:wordWrap/>
        <w:overflowPunct/>
        <w:topLinePunct w:val="0"/>
        <w:autoSpaceDE/>
        <w:autoSpaceDN/>
        <w:bidi w:val="0"/>
        <w:adjustRightInd/>
        <w:snapToGrid/>
        <w:spacing w:before="120" w:beforeLines="50" w:after="0" w:line="520" w:lineRule="exact"/>
        <w:jc w:val="both"/>
        <w:textAlignment w:val="auto"/>
        <w:outlineLvl w:val="9"/>
        <w:rPr>
          <w:rFonts w:hint="eastAsia" w:ascii="宋体" w:hAnsi="宋体" w:eastAsia="宋体" w:cs="宋体"/>
          <w:b w:val="0"/>
          <w:bCs w:val="0"/>
          <w:color w:val="auto"/>
          <w:kern w:val="0"/>
          <w:sz w:val="24"/>
          <w:szCs w:val="24"/>
          <w:highlight w:val="none"/>
          <w:lang w:val="en-US" w:eastAsia="zh-CN" w:bidi="ar"/>
        </w:rPr>
      </w:pPr>
      <w:bookmarkStart w:id="375" w:name="_Toc8070"/>
      <w:r>
        <w:rPr>
          <w:rFonts w:hint="eastAsia" w:ascii="宋体" w:hAnsi="宋体" w:eastAsia="宋体" w:cs="宋体"/>
          <w:b/>
          <w:bCs/>
          <w:color w:val="auto"/>
          <w:kern w:val="0"/>
          <w:sz w:val="24"/>
          <w:szCs w:val="24"/>
          <w:highlight w:val="none"/>
          <w:lang w:val="en-US" w:eastAsia="zh-CN" w:bidi="ar"/>
        </w:rPr>
        <w:t>六、付款条件：</w:t>
      </w:r>
      <w:r>
        <w:rPr>
          <w:rFonts w:hint="eastAsia" w:ascii="宋体" w:hAnsi="宋体" w:eastAsia="宋体" w:cs="宋体"/>
          <w:b w:val="0"/>
          <w:bCs w:val="0"/>
          <w:color w:val="auto"/>
          <w:kern w:val="0"/>
          <w:sz w:val="24"/>
          <w:szCs w:val="24"/>
          <w:highlight w:val="none"/>
          <w:lang w:val="en-US" w:eastAsia="zh-CN" w:bidi="ar"/>
        </w:rPr>
        <w:t>进度和方式：签订合同后</w:t>
      </w:r>
      <w:r>
        <w:rPr>
          <w:rFonts w:hint="eastAsia" w:ascii="宋体" w:hAnsi="宋体" w:cs="宋体"/>
          <w:b w:val="0"/>
          <w:bCs w:val="0"/>
          <w:color w:val="auto"/>
          <w:kern w:val="0"/>
          <w:sz w:val="24"/>
          <w:szCs w:val="24"/>
          <w:highlight w:val="none"/>
          <w:lang w:val="en-US" w:eastAsia="zh-CN" w:bidi="ar"/>
        </w:rPr>
        <w:t>4</w:t>
      </w:r>
      <w:r>
        <w:rPr>
          <w:rFonts w:hint="eastAsia" w:ascii="宋体" w:hAnsi="宋体" w:eastAsia="宋体" w:cs="宋体"/>
          <w:b w:val="0"/>
          <w:bCs w:val="0"/>
          <w:color w:val="auto"/>
          <w:kern w:val="0"/>
          <w:sz w:val="24"/>
          <w:szCs w:val="24"/>
          <w:highlight w:val="none"/>
          <w:lang w:val="en-US" w:eastAsia="zh-CN" w:bidi="ar"/>
        </w:rPr>
        <w:t>0%，初步验收合格后付</w:t>
      </w:r>
      <w:r>
        <w:rPr>
          <w:rFonts w:hint="eastAsia" w:ascii="宋体" w:hAnsi="宋体" w:cs="宋体"/>
          <w:b w:val="0"/>
          <w:bCs w:val="0"/>
          <w:color w:val="auto"/>
          <w:kern w:val="0"/>
          <w:sz w:val="24"/>
          <w:szCs w:val="24"/>
          <w:highlight w:val="none"/>
          <w:lang w:val="en-US" w:eastAsia="zh-CN" w:bidi="ar"/>
        </w:rPr>
        <w:t>4</w:t>
      </w:r>
      <w:r>
        <w:rPr>
          <w:rFonts w:hint="eastAsia" w:ascii="宋体" w:hAnsi="宋体" w:eastAsia="宋体" w:cs="宋体"/>
          <w:b w:val="0"/>
          <w:bCs w:val="0"/>
          <w:color w:val="auto"/>
          <w:kern w:val="0"/>
          <w:sz w:val="24"/>
          <w:szCs w:val="24"/>
          <w:highlight w:val="none"/>
          <w:lang w:val="en-US" w:eastAsia="zh-CN" w:bidi="ar"/>
        </w:rPr>
        <w:t>0%，成果审批通过后付20%。</w:t>
      </w:r>
      <w:bookmarkEnd w:id="375"/>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七、采购标的的验收标准：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验收主体：采购人</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验收方式：由采购单位派专人统一进行验收。</w:t>
      </w: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验收程序：1、项目业主按标准、技术要求在现场验收，货物验收按照国家最新标准及招标文件中所提出的要求，如供方实际执行的标准高于国家标准按买方标准验收。2、项目业主在成果交付之日起10日内完成初步验收，最终验收依据国家标准。3、项目所有内容实施并完毕后，双方共同派员参加验收，如承包方在接到项目业主通知之日起三日内无法派员抵达现场，则视为同意买方自行验收的结果。4、上述检验和验收不能代替质保期内性能质量考核。</w:t>
      </w:r>
    </w:p>
    <w:p>
      <w:pPr>
        <w:pStyle w:val="2"/>
        <w:rPr>
          <w:rFonts w:hint="eastAsia" w:hAnsi="宋体" w:cs="宋体"/>
          <w:color w:val="000000"/>
          <w:highlight w:val="yellow"/>
        </w:rPr>
      </w:pPr>
    </w:p>
    <w:p>
      <w:pPr>
        <w:pStyle w:val="3"/>
        <w:rPr>
          <w:rFonts w:hint="eastAsia" w:hAnsi="宋体" w:cs="宋体"/>
          <w:color w:val="000000"/>
          <w:highlight w:val="yellow"/>
        </w:rPr>
      </w:pPr>
    </w:p>
    <w:p>
      <w:pPr>
        <w:pStyle w:val="3"/>
        <w:rPr>
          <w:rFonts w:hint="eastAsia"/>
        </w:rPr>
      </w:pPr>
    </w:p>
    <w:bookmarkEnd w:id="340"/>
    <w:bookmarkEnd w:id="341"/>
    <w:bookmarkEnd w:id="342"/>
    <w:bookmarkEnd w:id="343"/>
    <w:bookmarkEnd w:id="344"/>
    <w:bookmarkEnd w:id="345"/>
    <w:bookmarkEnd w:id="346"/>
    <w:bookmarkEnd w:id="347"/>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5"/>
        <w:tabs>
          <w:tab w:val="left" w:pos="0"/>
        </w:tabs>
        <w:spacing w:before="0" w:after="0" w:line="240" w:lineRule="atLeast"/>
        <w:ind w:left="-15"/>
        <w:rPr>
          <w:rFonts w:hint="eastAsia" w:hAnsi="宋体" w:cs="宋体"/>
          <w:color w:val="000000"/>
          <w:highlight w:val="none"/>
        </w:rPr>
      </w:pPr>
      <w:r>
        <w:rPr>
          <w:rFonts w:hint="eastAsia" w:hAnsi="宋体" w:cs="宋体"/>
          <w:color w:val="000000"/>
          <w:highlight w:val="none"/>
        </w:rPr>
        <w:t>第</w:t>
      </w:r>
      <w:r>
        <w:rPr>
          <w:rFonts w:hint="eastAsia" w:hAnsi="宋体" w:cs="宋体"/>
          <w:color w:val="000000"/>
          <w:highlight w:val="none"/>
          <w:lang w:val="en-US" w:eastAsia="zh-CN"/>
        </w:rPr>
        <w:t>6</w:t>
      </w:r>
      <w:r>
        <w:rPr>
          <w:rFonts w:hint="eastAsia" w:hAnsi="宋体" w:cs="宋体"/>
          <w:color w:val="000000"/>
          <w:highlight w:val="none"/>
        </w:rPr>
        <w:t>章 评标方法和标准</w:t>
      </w:r>
    </w:p>
    <w:p>
      <w:pPr>
        <w:pStyle w:val="3"/>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i w:val="0"/>
          <w:caps w:val="0"/>
          <w:color w:val="auto"/>
          <w:spacing w:val="0"/>
          <w:kern w:val="0"/>
          <w:sz w:val="24"/>
          <w:szCs w:val="24"/>
          <w:lang w:val="en-US" w:eastAsia="zh-CN" w:bidi="ar"/>
        </w:rPr>
        <w:t>项目基本情况</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叶城县乡镇国土空间总体规划和村庄规划项目</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lang w:val="en-US" w:eastAsia="zh-CN"/>
        </w:rPr>
        <w:t xml:space="preserve">      </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地点：</w:t>
      </w:r>
      <w:r>
        <w:rPr>
          <w:rFonts w:hint="eastAsia" w:ascii="宋体" w:hAnsi="宋体" w:eastAsia="宋体" w:cs="宋体"/>
          <w:color w:val="auto"/>
          <w:sz w:val="24"/>
          <w:highlight w:val="none"/>
          <w:lang w:val="en-US" w:eastAsia="zh-CN"/>
        </w:rPr>
        <w:t>https://www.zcygov.cn在线投标</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采购方式：公开招标</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评标办法：综合评分法</w:t>
      </w:r>
    </w:p>
    <w:p>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是指投标文件满足招标文件全部实质性要求且按评审因素的量化指标评审得分最高的供应商为中标候选单位的评审方法。</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拒绝接收投标文件的情形</w:t>
      </w:r>
    </w:p>
    <w:p>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在递交</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截止时间后</w:t>
      </w:r>
      <w:r>
        <w:rPr>
          <w:rFonts w:hint="eastAsia" w:ascii="宋体" w:hAnsi="宋体" w:eastAsia="宋体" w:cs="宋体"/>
          <w:b w:val="0"/>
          <w:bCs w:val="0"/>
          <w:color w:val="auto"/>
          <w:sz w:val="24"/>
          <w:szCs w:val="24"/>
          <w:lang w:val="en-US" w:eastAsia="zh-CN"/>
        </w:rPr>
        <w:t>上传</w:t>
      </w:r>
      <w:r>
        <w:rPr>
          <w:rFonts w:hint="eastAsia" w:ascii="宋体" w:hAnsi="宋体" w:eastAsia="宋体" w:cs="宋体"/>
          <w:b w:val="0"/>
          <w:bCs w:val="0"/>
          <w:color w:val="auto"/>
          <w:sz w:val="24"/>
          <w:szCs w:val="24"/>
        </w:rPr>
        <w:t>的</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的，采购人和采购代理机构将拒绝</w:t>
      </w:r>
      <w:r>
        <w:rPr>
          <w:rFonts w:hint="eastAsia" w:ascii="宋体" w:hAnsi="宋体" w:eastAsia="宋体" w:cs="宋体"/>
          <w:b w:val="0"/>
          <w:bCs w:val="0"/>
          <w:color w:val="auto"/>
          <w:sz w:val="24"/>
          <w:szCs w:val="24"/>
          <w:lang w:val="en-US" w:eastAsia="zh-CN"/>
        </w:rPr>
        <w:t>签</w:t>
      </w:r>
      <w:r>
        <w:rPr>
          <w:rFonts w:hint="eastAsia" w:ascii="宋体" w:hAnsi="宋体" w:eastAsia="宋体" w:cs="宋体"/>
          <w:b w:val="0"/>
          <w:bCs w:val="0"/>
          <w:color w:val="auto"/>
          <w:sz w:val="24"/>
          <w:szCs w:val="24"/>
        </w:rPr>
        <w:t>收。</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四</w:t>
      </w:r>
      <w:r>
        <w:rPr>
          <w:rFonts w:hint="eastAsia" w:ascii="宋体" w:hAnsi="宋体" w:eastAsia="宋体" w:cs="宋体"/>
          <w:b/>
          <w:bCs/>
          <w:color w:val="auto"/>
        </w:rPr>
        <w:t>.</w:t>
      </w:r>
      <w:r>
        <w:rPr>
          <w:rFonts w:hint="eastAsia" w:ascii="宋体" w:hAnsi="宋体" w:eastAsia="宋体" w:cs="宋体"/>
          <w:b/>
          <w:bCs/>
          <w:color w:val="auto"/>
          <w:sz w:val="24"/>
          <w:szCs w:val="24"/>
          <w:lang w:val="en-US" w:eastAsia="zh-CN"/>
        </w:rPr>
        <w:t>投标文件</w:t>
      </w:r>
      <w:r>
        <w:rPr>
          <w:rFonts w:hint="eastAsia" w:ascii="宋体" w:hAnsi="宋体" w:eastAsia="宋体" w:cs="宋体"/>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采购人或采购代理机构将在</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开启前1个工作日至递交</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截止</w:t>
      </w:r>
      <w:r>
        <w:rPr>
          <w:rFonts w:hint="eastAsia" w:ascii="宋体" w:hAnsi="宋体" w:eastAsia="宋体" w:cs="宋体"/>
          <w:b w:val="0"/>
          <w:bCs w:val="0"/>
          <w:color w:val="auto"/>
          <w:sz w:val="24"/>
          <w:szCs w:val="24"/>
          <w:lang w:eastAsia="zh-CN"/>
        </w:rPr>
        <w:t>前</w:t>
      </w:r>
      <w:r>
        <w:rPr>
          <w:rFonts w:hint="eastAsia" w:ascii="宋体" w:hAnsi="宋体" w:eastAsia="宋体" w:cs="宋体"/>
          <w:b w:val="0"/>
          <w:bCs w:val="0"/>
          <w:color w:val="auto"/>
          <w:sz w:val="24"/>
          <w:szCs w:val="24"/>
        </w:rPr>
        <w:t>查询</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的信用记录。</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存在不良信用记录的，其</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资格将被认定为无效。</w:t>
      </w:r>
    </w:p>
    <w:p>
      <w:pPr>
        <w:pStyle w:val="89"/>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如采购人所采购产品为政府强制采购的节能产品，供应商所投产品的品牌及型号必须为清单中有效期内产品并提供证明文件，否则其</w:t>
      </w:r>
      <w:r>
        <w:rPr>
          <w:rFonts w:hint="eastAsia" w:hAnsi="宋体" w:cs="宋体"/>
          <w:b w:val="0"/>
          <w:bCs w:val="0"/>
          <w:color w:val="auto"/>
          <w:sz w:val="24"/>
          <w:szCs w:val="24"/>
          <w:lang w:eastAsia="zh-CN"/>
        </w:rPr>
        <w:t>投标资格</w:t>
      </w:r>
      <w:r>
        <w:rPr>
          <w:rFonts w:hint="eastAsia" w:ascii="宋体" w:hAnsi="宋体" w:eastAsia="宋体" w:cs="宋体"/>
          <w:b w:val="0"/>
          <w:bCs w:val="0"/>
          <w:color w:val="auto"/>
          <w:sz w:val="24"/>
          <w:szCs w:val="24"/>
        </w:rPr>
        <w:t>将被认定为无效。</w:t>
      </w:r>
    </w:p>
    <w:p>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在比较与评价之前，根据本须知的规定，</w:t>
      </w:r>
      <w:r>
        <w:rPr>
          <w:rFonts w:hint="eastAsia" w:ascii="宋体" w:hAnsi="宋体" w:eastAsia="宋体" w:cs="宋体"/>
          <w:b w:val="0"/>
          <w:bCs w:val="0"/>
          <w:color w:val="auto"/>
          <w:sz w:val="24"/>
          <w:szCs w:val="24"/>
          <w:lang w:eastAsia="zh-CN"/>
        </w:rPr>
        <w:t>评审委员会</w:t>
      </w:r>
      <w:r>
        <w:rPr>
          <w:rFonts w:hint="eastAsia" w:ascii="宋体" w:hAnsi="宋体" w:eastAsia="宋体" w:cs="宋体"/>
          <w:b w:val="0"/>
          <w:bCs w:val="0"/>
          <w:color w:val="auto"/>
          <w:sz w:val="24"/>
          <w:szCs w:val="24"/>
        </w:rPr>
        <w:t>要审查每份</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是否实质上响应了</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的要求。实质上响应的</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应该是与</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要求的全部条款、条件和规格相符，没有重大偏离的</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。对关键条款的偏离，将被认定为无效。供应商不得通过修正或撤销不符合要求的偏离，从而使其</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成为实质上响应的</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未按</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规定的形式和金额提交</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保证金的；</w:t>
      </w:r>
    </w:p>
    <w:p>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未按照</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规定要求签署、盖章的；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未满足</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中技术条款的实质性要求；</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与其他供应商串通参加</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，或者与采购人串通参加</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属于</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规定的其他无效情形；</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eastAsia="zh-CN"/>
        </w:rPr>
        <w:t>评审委员会</w:t>
      </w:r>
      <w:r>
        <w:rPr>
          <w:rFonts w:hint="eastAsia" w:ascii="宋体" w:hAnsi="宋体" w:eastAsia="宋体" w:cs="宋体"/>
          <w:b w:val="0"/>
          <w:bCs w:val="0"/>
          <w:color w:val="auto"/>
          <w:sz w:val="24"/>
          <w:szCs w:val="24"/>
        </w:rPr>
        <w:t>认为供应商的报价明显低于其他通过符合性检查供应商的报价，有可能影响履约的，且供应商未按照规定证明其报价合理性的；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含有采购人不能接受的附加条件的；</w:t>
      </w:r>
    </w:p>
    <w:p>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不符合法规和</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中规定的其他实质性要求的。</w:t>
      </w:r>
    </w:p>
    <w:p>
      <w:pPr>
        <w:pStyle w:val="89"/>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hAnsi="宋体" w:cs="宋体"/>
          <w:b/>
          <w:bCs/>
          <w:color w:val="auto"/>
          <w:sz w:val="24"/>
          <w:szCs w:val="24"/>
          <w:lang w:val="en-US" w:eastAsia="zh-CN"/>
        </w:rPr>
        <w:t>投标文件</w:t>
      </w:r>
      <w:r>
        <w:rPr>
          <w:rFonts w:hint="eastAsia" w:ascii="宋体" w:hAnsi="宋体" w:eastAsia="宋体" w:cs="宋体"/>
          <w:b/>
          <w:bCs/>
          <w:color w:val="auto"/>
          <w:sz w:val="24"/>
          <w:szCs w:val="24"/>
          <w:lang w:val="en-US" w:eastAsia="zh-CN"/>
        </w:rPr>
        <w:t>的开启</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pPr>
        <w:pStyle w:val="16"/>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六、项目评审专家：</w:t>
      </w:r>
    </w:p>
    <w:p>
      <w:pPr>
        <w:pStyle w:val="16"/>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按照《中华人民共和国政府采购法》、《中华人民共和国政府采购法实施条例》、</w:t>
      </w:r>
      <w:r>
        <w:rPr>
          <w:rFonts w:hint="eastAsia" w:ascii="宋体" w:hAnsi="宋体" w:eastAsia="宋体" w:cs="宋体"/>
          <w:color w:val="auto"/>
          <w:sz w:val="24"/>
          <w:lang w:eastAsia="zh-CN"/>
        </w:rPr>
        <w:t>《政府采购竞争性投标采购方式管理暂行办法》</w:t>
      </w:r>
      <w:r>
        <w:rPr>
          <w:rFonts w:hint="eastAsia" w:ascii="宋体" w:hAnsi="宋体" w:eastAsia="宋体" w:cs="宋体"/>
          <w:b w:val="0"/>
          <w:bCs w:val="0"/>
          <w:color w:val="auto"/>
          <w:spacing w:val="-4"/>
          <w:sz w:val="24"/>
          <w:szCs w:val="24"/>
          <w:lang w:val="en-US" w:eastAsia="zh-CN"/>
        </w:rPr>
        <w:t>及本项目本级和上级财政部门的有关规定依法组建的评审小组，负责评审工作；本项目评审专家由5人组成。</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评审专家要求：</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1.组织评标委员会推选评标组长，采购人代表不得担任组长；</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pacing w:val="-4"/>
          <w:sz w:val="24"/>
          <w:szCs w:val="24"/>
          <w:lang w:val="en-US" w:eastAsia="zh-CN"/>
        </w:rPr>
        <w:t>　　2.在评标期间采取必要的通讯管理措施，保证评标活动不受外界干扰，将手机关闭或调成静音交友现场项目监督人员统一保管；</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3.审查、评价投标文件是否符合招标文件的商务、技术等实质性要求；</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4.要求投标人对投标文件有关事项作出澄清或者说明；</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5.对投标文件进行比较和评价；</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6.确定中标候选人名单，以及根据采购人委托直接确定中标人；</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7.向采购人、采购代理机构或者有关部门报告评标中发现的违法行为。</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七、</w:t>
      </w:r>
      <w:r>
        <w:rPr>
          <w:rFonts w:hint="eastAsia" w:ascii="宋体" w:hAnsi="宋体" w:eastAsia="宋体" w:cs="宋体"/>
          <w:b/>
          <w:bCs/>
          <w:color w:val="auto"/>
        </w:rPr>
        <w:t>评标</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1、评标的依据为招标文件和投标文件；</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FF0000"/>
          <w:lang w:val="en-US" w:eastAsia="zh-CN"/>
        </w:rPr>
      </w:pPr>
      <w:r>
        <w:rPr>
          <w:rFonts w:hint="eastAsia" w:ascii="宋体" w:hAnsi="宋体" w:eastAsia="宋体" w:cs="宋体"/>
          <w:b w:val="0"/>
          <w:bCs w:val="0"/>
          <w:color w:val="auto"/>
          <w:lang w:val="en-US" w:eastAsia="zh-CN"/>
        </w:rPr>
        <w:t>2、本项目采用综合评分法：总分100分，其中报价分值1</w:t>
      </w:r>
      <w:r>
        <w:rPr>
          <w:rFonts w:hint="eastAsia" w:eastAsia="宋体" w:cs="宋体"/>
          <w:b w:val="0"/>
          <w:bCs w:val="0"/>
          <w:color w:val="auto"/>
          <w:lang w:val="en-US" w:eastAsia="zh-CN"/>
        </w:rPr>
        <w:t>0</w:t>
      </w:r>
      <w:r>
        <w:rPr>
          <w:rFonts w:hint="eastAsia" w:ascii="宋体" w:hAnsi="宋体" w:eastAsia="宋体" w:cs="宋体"/>
          <w:b w:val="0"/>
          <w:bCs w:val="0"/>
          <w:color w:val="auto"/>
          <w:lang w:val="en-US" w:eastAsia="zh-CN"/>
        </w:rPr>
        <w:t>分，商务及技术部分得分</w:t>
      </w:r>
      <w:r>
        <w:rPr>
          <w:rFonts w:hint="eastAsia" w:eastAsia="宋体" w:cs="宋体"/>
          <w:b w:val="0"/>
          <w:bCs w:val="0"/>
          <w:color w:val="auto"/>
          <w:lang w:val="en-US" w:eastAsia="zh-CN"/>
        </w:rPr>
        <w:t>90</w:t>
      </w:r>
      <w:r>
        <w:rPr>
          <w:rFonts w:hint="eastAsia" w:ascii="宋体" w:hAnsi="宋体" w:eastAsia="宋体" w:cs="宋体"/>
          <w:b w:val="0"/>
          <w:bCs w:val="0"/>
          <w:color w:val="auto"/>
          <w:lang w:val="en-US" w:eastAsia="zh-CN"/>
        </w:rPr>
        <w:t>分。</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3、评审委员会成员到齐后，推选评审委员会组长。依据招标文件和投标文件进行认真查阅。审查响文件是否完整，是否有计算错误，要求的投标保证金是否提供，文件是否恰当地签署；</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4、在对投标文件进行详细评估前，依据投标方提供的资格证明文件审查投标方的财务、技术和服务能力。如果确定投标方无资格履行合同，其投标将被拒绝；</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对投标文件的评估和比较：</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对投标文件的评估和比较分为两步进行，评审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服务的技术水平、能力；服务的质量和适用性；</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初步评审</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 xml:space="preserve">    评标委员会应当对投标人提交的投标文件进行初步审查。初审分为资格性检查和符合性检查</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资格性检查</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依据法律法规和招标文件的规定，对投标文件中的资格证明进行审查，以确定投标人是否具备投标资格。</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投标文件的符合性审查</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 xml:space="preserve">    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详细评审</w:t>
      </w:r>
    </w:p>
    <w:p>
      <w:pPr>
        <w:pStyle w:val="3"/>
        <w:keepNext w:val="0"/>
        <w:keepLines w:val="0"/>
        <w:pageBreakBefore w:val="0"/>
        <w:numPr>
          <w:ilvl w:val="0"/>
          <w:numId w:val="8"/>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经初步评审合格的投标文件，评审委员会应当根据本文件确定的评标标准和方法，对其技术和商务部分作进一步的评审和比较。</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2、采用综合评分法，即投标文件满足招标文件全部实质性要求，且按照评审因素的量化指标评审得分最高的投标人为中标候选人。</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评标的保密性</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1、开标后，直到授予投标商合同为止，凡属于审查、澄清、评价和比较的有关资料以及授标建议等评审委员会成员或参与评标的有关工作人员均不得向投标商或其他无关人员透露，</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违者给予警告、取消担任评审委员会成员的资格，不得再参加任何项目的评标。</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2、投标商在评标过程中，所进行的力图影响评标结果的不符合《政府采购法》、《政府采购竞争性投标采购方式管理暂行办法》及本次项目中有关规定的活动，将被取消中标资格。</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八、定标</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1.定标标准</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（一）原则：招标人将依据本项目根据评审委员会推荐的中标候选人名单，按顺序确定中标人。</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（二）程序：</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1、采购代理机构在评审结束后2个工作日内将评审报告送采购人确认。</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3、采购单位不退回投标人投标文件和其他资料。</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bCs/>
          <w:color w:val="auto"/>
          <w:lang w:val="en-US" w:eastAsia="zh-CN"/>
        </w:rPr>
        <w:t>中标候选人并列式时的处理方式：</w:t>
      </w:r>
      <w:r>
        <w:rPr>
          <w:rFonts w:hint="eastAsia" w:ascii="宋体" w:hAnsi="宋体" w:eastAsia="宋体" w:cs="宋体"/>
          <w:b w:val="0"/>
          <w:bCs w:val="0"/>
          <w:color w:val="auto"/>
          <w:lang w:val="en-US" w:eastAsia="zh-CN"/>
        </w:rPr>
        <w:t xml:space="preserve">   </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lang w:val="en-US" w:eastAsia="zh-CN"/>
        </w:rPr>
        <w:t>采用综合评标法，则：</w:t>
      </w:r>
      <w:r>
        <w:rPr>
          <w:rFonts w:hint="eastAsia" w:ascii="宋体" w:hAnsi="宋体" w:eastAsia="宋体" w:cs="宋体"/>
          <w:b w:val="0"/>
          <w:bCs w:val="0"/>
          <w:color w:val="auto"/>
          <w:u w:val="single"/>
          <w:lang w:val="en-US" w:eastAsia="zh-CN"/>
        </w:rPr>
        <w:t xml:space="preserve">（1）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u w:val="single"/>
          <w:lang w:val="en-US" w:eastAsia="zh-CN"/>
        </w:rPr>
        <w:t>评标结果按评审后得分由高到低顺序排列。得分不同的，最高分供应商为排名第一的中标候选人。</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rPr>
      </w:pPr>
      <w:r>
        <w:rPr>
          <w:rFonts w:hint="eastAsia" w:ascii="宋体" w:hAnsi="宋体" w:eastAsia="宋体" w:cs="宋体"/>
          <w:b/>
          <w:bCs/>
          <w:color w:val="auto"/>
        </w:rPr>
        <w:t xml:space="preserve">中标候选人并列式时的处理方式： </w:t>
      </w:r>
      <w:r>
        <w:rPr>
          <w:rFonts w:hint="eastAsia" w:ascii="宋体" w:hAnsi="宋体" w:eastAsia="宋体" w:cs="宋体"/>
          <w:b w:val="0"/>
          <w:bCs w:val="0"/>
          <w:color w:val="auto"/>
        </w:rPr>
        <w:t xml:space="preserve">  </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采用综合评标法，则：</w:t>
      </w:r>
      <w:r>
        <w:rPr>
          <w:rFonts w:hint="eastAsia" w:ascii="宋体" w:hAnsi="宋体" w:eastAsia="宋体" w:cs="宋体"/>
          <w:b w:val="0"/>
          <w:bCs w:val="0"/>
          <w:color w:val="auto"/>
          <w:u w:val="single"/>
        </w:rPr>
        <w:t>评标结果按评审后得分由高到低顺序排列。得分相同的，按投标报价由低到高顺序排列。得分且投标报价相同的并列。</w:t>
      </w:r>
      <w:r>
        <w:rPr>
          <w:rFonts w:hint="eastAsia" w:ascii="宋体" w:hAnsi="宋体" w:eastAsia="宋体" w:cs="宋体"/>
          <w:b w:val="0"/>
          <w:bCs w:val="0"/>
          <w:color w:val="auto"/>
          <w:u w:val="single"/>
          <w:lang w:eastAsia="zh-CN"/>
        </w:rPr>
        <w:t>投标文件</w:t>
      </w:r>
      <w:r>
        <w:rPr>
          <w:rFonts w:hint="eastAsia" w:ascii="宋体" w:hAnsi="宋体" w:eastAsia="宋体" w:cs="宋体"/>
          <w:b w:val="0"/>
          <w:bCs w:val="0"/>
          <w:color w:val="auto"/>
          <w:u w:val="single"/>
        </w:rPr>
        <w:t>满足招标文件全部实质性要求，且按照评审因素的量化指标评审得分最高的供应商为排名第一的中标候选人。</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rPr>
      </w:pPr>
      <w:r>
        <w:rPr>
          <w:rFonts w:hint="eastAsia" w:ascii="宋体" w:hAnsi="宋体" w:eastAsia="宋体" w:cs="宋体"/>
          <w:b/>
          <w:bCs/>
          <w:color w:val="auto"/>
          <w:sz w:val="24"/>
          <w:szCs w:val="24"/>
          <w:lang w:val="en-US" w:eastAsia="zh-CN"/>
        </w:rPr>
        <w:t>九、中小企业落实政策</w:t>
      </w:r>
    </w:p>
    <w:p>
      <w:pPr>
        <w:pStyle w:val="3"/>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rPr>
      </w:pPr>
      <w:r>
        <w:rPr>
          <w:rFonts w:hint="eastAsia" w:ascii="宋体" w:hAnsi="宋体" w:eastAsia="宋体" w:cs="宋体"/>
          <w:b/>
          <w:bCs/>
          <w:color w:val="auto"/>
          <w:kern w:val="2"/>
          <w:sz w:val="24"/>
          <w:szCs w:val="20"/>
          <w:highlight w:val="none"/>
          <w:lang w:val="en-US" w:eastAsia="zh-CN" w:bidi="ar-SA"/>
        </w:rPr>
        <w:t>潜在投标企业属于中小微企业的，请在投标文件中提供“中小企业声明函”，如果未提供或提供虛假的“中小企业声明函”，投标企业将承担由此造成的一切不利后果。</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val="0"/>
          <w:bCs w:val="0"/>
          <w:color w:val="auto"/>
          <w:u w:val="single"/>
          <w:lang w:val="en-US" w:eastAsia="zh-CN"/>
        </w:rPr>
        <w:t>10</w:t>
      </w:r>
      <w:r>
        <w:rPr>
          <w:rFonts w:hint="eastAsia" w:ascii="宋体" w:hAnsi="宋体" w:eastAsia="宋体" w:cs="宋体"/>
          <w:b w:val="0"/>
          <w:bCs w:val="0"/>
          <w:color w:val="auto"/>
          <w:u w:val="single"/>
          <w:lang w:val="en-US" w:eastAsia="zh-CN"/>
        </w:rPr>
        <w:t xml:space="preserve"> </w:t>
      </w:r>
      <w:r>
        <w:rPr>
          <w:rFonts w:hint="eastAsia" w:ascii="宋体" w:hAnsi="宋体" w:eastAsia="宋体" w:cs="宋体"/>
          <w:b w:val="0"/>
          <w:bCs w:val="0"/>
          <w:color w:val="auto"/>
        </w:rPr>
        <w:t>%后参与评审。对于同时属于小微企业、监狱企业残疾人福利性单位的，不重复进行投标报价扣除。</w:t>
      </w:r>
    </w:p>
    <w:p>
      <w:pPr>
        <w:keepNext w:val="0"/>
        <w:keepLines w:val="0"/>
        <w:pageBreakBefore w:val="0"/>
        <w:widowControl/>
        <w:kinsoku/>
        <w:wordWrap/>
        <w:overflowPunct/>
        <w:topLinePunct w:val="0"/>
        <w:bidi w:val="0"/>
        <w:adjustRightInd/>
        <w:spacing w:line="400" w:lineRule="exact"/>
        <w:ind w:firstLine="480" w:firstLineChars="200"/>
        <w:jc w:val="left"/>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2.联合协议中约定，小型、微型企业和监狱企业的协议合同金额占到联合体协议合同总金额30%以上的，可给予联合体</w:t>
      </w:r>
      <w:r>
        <w:rPr>
          <w:rFonts w:hint="eastAsia" w:ascii="宋体" w:hAnsi="宋体" w:eastAsia="宋体" w:cs="宋体"/>
          <w:b w:val="0"/>
          <w:bCs w:val="0"/>
          <w:color w:val="auto"/>
          <w:sz w:val="24"/>
          <w:u w:val="single"/>
        </w:rPr>
        <w:t xml:space="preserve">  /  </w:t>
      </w:r>
      <w:r>
        <w:rPr>
          <w:rFonts w:hint="eastAsia" w:ascii="宋体" w:hAnsi="宋体" w:eastAsia="宋体" w:cs="宋体"/>
          <w:b w:val="0"/>
          <w:bCs w:val="0"/>
          <w:color w:val="auto"/>
          <w:sz w:val="24"/>
        </w:rPr>
        <w:t>%的价格扣除。</w:t>
      </w:r>
    </w:p>
    <w:p>
      <w:pPr>
        <w:keepNext w:val="0"/>
        <w:keepLines w:val="0"/>
        <w:pageBreakBefore w:val="0"/>
        <w:widowControl/>
        <w:kinsoku/>
        <w:wordWrap/>
        <w:overflowPunct/>
        <w:topLinePunct w:val="0"/>
        <w:bidi w:val="0"/>
        <w:adjustRightInd/>
        <w:spacing w:line="400" w:lineRule="exact"/>
        <w:jc w:val="left"/>
        <w:textAlignment w:val="auto"/>
        <w:rPr>
          <w:rFonts w:hint="eastAsia" w:ascii="宋体" w:hAnsi="宋体" w:cs="宋体"/>
          <w:b/>
          <w:color w:val="000000"/>
          <w:sz w:val="32"/>
          <w:szCs w:val="32"/>
          <w:highlight w:val="none"/>
        </w:rPr>
      </w:pPr>
      <w:r>
        <w:rPr>
          <w:rFonts w:hint="eastAsia" w:ascii="宋体" w:hAnsi="宋体" w:eastAsia="宋体" w:cs="宋体"/>
          <w:b w:val="0"/>
          <w:bCs w:val="0"/>
          <w:color w:val="auto"/>
          <w:sz w:val="24"/>
        </w:rPr>
        <w:t>联合体各方均为小型、微型企业和监狱企业的，联合体视同为小型、微型企业和监狱企业。</w:t>
      </w:r>
    </w:p>
    <w:p>
      <w:pPr>
        <w:spacing w:line="440" w:lineRule="exact"/>
        <w:jc w:val="center"/>
        <w:outlineLvl w:val="0"/>
        <w:rPr>
          <w:rFonts w:hint="eastAsia" w:ascii="宋体" w:hAnsi="宋体" w:cs="宋体"/>
          <w:b/>
          <w:color w:val="000000"/>
          <w:sz w:val="32"/>
          <w:szCs w:val="32"/>
          <w:highlight w:val="none"/>
        </w:rPr>
      </w:pPr>
    </w:p>
    <w:p>
      <w:pPr>
        <w:spacing w:line="440" w:lineRule="exact"/>
        <w:jc w:val="center"/>
        <w:outlineLvl w:val="0"/>
        <w:rPr>
          <w:rFonts w:hint="eastAsia" w:ascii="宋体" w:hAnsi="宋体" w:cs="宋体"/>
          <w:b/>
          <w:color w:val="000000"/>
          <w:sz w:val="32"/>
          <w:szCs w:val="32"/>
          <w:highlight w:val="none"/>
        </w:rPr>
      </w:pPr>
      <w:bookmarkStart w:id="563" w:name="_GoBack"/>
      <w:bookmarkEnd w:id="563"/>
      <w:r>
        <w:rPr>
          <w:rFonts w:hint="eastAsia" w:ascii="宋体" w:hAnsi="宋体" w:cs="宋体"/>
          <w:b/>
          <w:color w:val="000000"/>
          <w:sz w:val="32"/>
          <w:szCs w:val="32"/>
          <w:highlight w:val="none"/>
        </w:rPr>
        <w:t>投标文件的初审</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 xml:space="preserve">    投标文件的初审分为资格性检查和符合性检查。</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（一）、资格性检查是指评标委员会依据法律法规和招标文件的规定，对投标文件中的资格证明、投标保证金等进行审查，以确定投标投标人是否具备投标资格。</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资格性检查包含如下内容：</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项目</w:t>
            </w:r>
          </w:p>
        </w:tc>
        <w:tc>
          <w:tcPr>
            <w:tcW w:w="6717" w:type="dxa"/>
            <w:gridSpan w:val="2"/>
            <w:vMerge w:val="restart"/>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评审内容</w:t>
            </w:r>
          </w:p>
        </w:tc>
        <w:tc>
          <w:tcPr>
            <w:tcW w:w="1479" w:type="dxa"/>
            <w:gridSpan w:val="2"/>
            <w:noWrap w:val="0"/>
            <w:vAlign w:val="center"/>
          </w:tcPr>
          <w:p>
            <w:pPr>
              <w:spacing w:line="440" w:lineRule="exact"/>
              <w:jc w:val="center"/>
              <w:outlineLvl w:val="0"/>
              <w:rPr>
                <w:rFonts w:hint="eastAsia" w:ascii="宋体" w:hAnsi="宋体" w:cs="宋体"/>
                <w:b/>
                <w:color w:val="000000"/>
                <w:sz w:val="28"/>
                <w:szCs w:val="28"/>
                <w:highlight w:val="none"/>
              </w:rPr>
            </w:pPr>
            <w:r>
              <w:rPr>
                <w:rFonts w:hint="eastAsia" w:ascii="宋体" w:hAnsi="宋体" w:cs="宋体"/>
                <w:b/>
                <w:color w:val="000000"/>
                <w:sz w:val="28"/>
                <w:szCs w:val="28"/>
                <w:highlight w:val="none"/>
              </w:rPr>
              <w:t>评审</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6717" w:type="dxa"/>
            <w:gridSpan w:val="2"/>
            <w:vMerge w:val="continue"/>
            <w:noWrap w:val="0"/>
            <w:vAlign w:val="top"/>
          </w:tcPr>
          <w:p>
            <w:pPr>
              <w:spacing w:line="440" w:lineRule="exact"/>
              <w:jc w:val="left"/>
              <w:outlineLvl w:val="0"/>
              <w:rPr>
                <w:rFonts w:hint="eastAsia" w:ascii="宋体" w:hAnsi="宋体" w:cs="宋体"/>
                <w:bCs/>
                <w:color w:val="000000"/>
                <w:szCs w:val="21"/>
                <w:highlight w:val="none"/>
              </w:rPr>
            </w:pPr>
          </w:p>
        </w:tc>
        <w:tc>
          <w:tcPr>
            <w:tcW w:w="780"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是</w:t>
            </w:r>
          </w:p>
        </w:tc>
        <w:tc>
          <w:tcPr>
            <w:tcW w:w="699"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审查标准</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是否提供合格单位三证合一营业执照（事业单位法人证书）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2</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具有城乡规划编制乙级及以上资质（含乙级）证书或土地规划乙级及以上资质（含乙级）证书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3</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法人本人投标的需提供法定代表人身份证明书；被授权委托人需提供法人授权委托书；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4</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具有良好的商业信誉和健全的财务会计制度，提供</w:t>
            </w:r>
            <w:r>
              <w:rPr>
                <w:rFonts w:hint="eastAsia" w:ascii="宋体" w:hAnsi="宋体" w:cs="宋体"/>
                <w:bCs/>
                <w:color w:val="000000"/>
                <w:szCs w:val="21"/>
                <w:highlight w:val="none"/>
                <w:lang w:val="en-US" w:eastAsia="zh-CN"/>
              </w:rPr>
              <w:t>2022年度</w:t>
            </w:r>
            <w:r>
              <w:rPr>
                <w:rFonts w:hint="eastAsia" w:ascii="宋体" w:hAnsi="宋体" w:eastAsia="宋体" w:cs="宋体"/>
                <w:bCs/>
                <w:color w:val="000000"/>
                <w:szCs w:val="21"/>
                <w:highlight w:val="none"/>
                <w:lang w:val="en-US" w:eastAsia="zh-CN"/>
              </w:rPr>
              <w:t>经会计事务所出具财务审计报告（事业单位法人可提供内审财务报表或征信证明）；（新成立的公司须提供近一个月的银行资信证明）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5</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提供</w:t>
            </w:r>
            <w:r>
              <w:rPr>
                <w:rFonts w:hint="eastAsia" w:ascii="宋体" w:hAnsi="宋体" w:cs="宋体"/>
                <w:bCs/>
                <w:color w:val="000000"/>
                <w:szCs w:val="21"/>
                <w:highlight w:val="none"/>
                <w:lang w:val="en-US" w:eastAsia="zh-CN"/>
              </w:rPr>
              <w:t>依法缴纳近三个月中任意一个月的社会保险社保缴纳凭证；依法缴纳近三个月中任意一个月的税收良好记录证明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6</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000000"/>
                <w:szCs w:val="21"/>
                <w:highlight w:val="none"/>
                <w:lang w:val="en-US" w:eastAsia="zh-CN"/>
              </w:rPr>
              <w:fldChar w:fldCharType="begin"/>
            </w:r>
            <w:r>
              <w:rPr>
                <w:rFonts w:hint="eastAsia" w:ascii="宋体" w:hAnsi="宋体" w:eastAsia="宋体" w:cs="宋体"/>
                <w:bCs/>
                <w:color w:val="000000"/>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000000"/>
                <w:szCs w:val="21"/>
                <w:highlight w:val="none"/>
                <w:lang w:val="en-US" w:eastAsia="zh-CN"/>
              </w:rPr>
              <w:fldChar w:fldCharType="separate"/>
            </w:r>
            <w:r>
              <w:rPr>
                <w:rFonts w:hint="eastAsia" w:ascii="宋体" w:hAnsi="宋体" w:eastAsia="宋体" w:cs="宋体"/>
                <w:bCs/>
                <w:color w:val="000000"/>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000000"/>
                <w:szCs w:val="21"/>
                <w:highlight w:val="none"/>
                <w:lang w:val="en-US" w:eastAsia="zh-CN"/>
              </w:rPr>
              <w:fldChar w:fldCharType="end"/>
            </w:r>
            <w:r>
              <w:rPr>
                <w:rFonts w:hint="eastAsia" w:ascii="宋体" w:hAnsi="宋体" w:eastAsia="宋体" w:cs="宋体"/>
                <w:bCs/>
                <w:color w:val="000000"/>
                <w:szCs w:val="21"/>
                <w:highlight w:val="none"/>
                <w:lang w:val="en-US" w:eastAsia="zh-CN"/>
              </w:rPr>
              <w:t>投标商</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7</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是否提供《反商业贿赂承诺书》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8</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参加政府采购活动近3年内，在经营活动中没有重大违法记录的书面声明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9</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投标保证金收据复印件或银行电子回单</w:t>
            </w:r>
            <w:r>
              <w:rPr>
                <w:rFonts w:hint="eastAsia" w:ascii="宋体" w:hAnsi="宋体" w:cs="宋体"/>
                <w:bCs/>
                <w:color w:val="000000"/>
                <w:szCs w:val="21"/>
                <w:highlight w:val="none"/>
                <w:lang w:val="en-US" w:eastAsia="zh-CN"/>
              </w:rPr>
              <w:t>或银行保函</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top"/>
          </w:tcPr>
          <w:p>
            <w:pPr>
              <w:spacing w:line="440" w:lineRule="exact"/>
              <w:jc w:val="left"/>
              <w:outlineLvl w:val="0"/>
              <w:rPr>
                <w:rFonts w:hint="eastAsia" w:ascii="宋体" w:hAnsi="宋体" w:cs="宋体"/>
                <w:bCs/>
                <w:color w:val="000000"/>
                <w:szCs w:val="21"/>
                <w:highlight w:val="none"/>
              </w:rPr>
            </w:pPr>
          </w:p>
        </w:tc>
        <w:tc>
          <w:tcPr>
            <w:tcW w:w="6012" w:type="dxa"/>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结论：是否通过评审（须填写通过或不通过）</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注：如有一项不合格，作废标处理。</w:t>
            </w:r>
          </w:p>
        </w:tc>
        <w:tc>
          <w:tcPr>
            <w:tcW w:w="1479" w:type="dxa"/>
            <w:gridSpan w:val="2"/>
            <w:noWrap w:val="0"/>
            <w:vAlign w:val="top"/>
          </w:tcPr>
          <w:p>
            <w:pPr>
              <w:spacing w:line="440" w:lineRule="exact"/>
              <w:jc w:val="left"/>
              <w:outlineLvl w:val="0"/>
              <w:rPr>
                <w:rFonts w:hint="eastAsia" w:ascii="宋体" w:hAnsi="宋体" w:cs="宋体"/>
                <w:bCs/>
                <w:color w:val="000000"/>
                <w:szCs w:val="21"/>
                <w:highlight w:val="none"/>
              </w:rPr>
            </w:pPr>
          </w:p>
        </w:tc>
      </w:tr>
    </w:tbl>
    <w:p>
      <w:pPr>
        <w:spacing w:line="440" w:lineRule="exact"/>
        <w:jc w:val="center"/>
        <w:outlineLvl w:val="0"/>
        <w:rPr>
          <w:rFonts w:hint="eastAsia" w:ascii="宋体" w:hAnsi="宋体" w:cs="宋体"/>
          <w:b/>
          <w:color w:val="000000"/>
          <w:sz w:val="28"/>
          <w:szCs w:val="28"/>
          <w:highlight w:val="none"/>
        </w:rPr>
      </w:pP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通过上述资格性检查，可初步判定投标人的投标文件是否符合招标文件的要求。对于上述审查内容，投标人必须响应，否则其投标文件作废标处理。</w:t>
      </w:r>
    </w:p>
    <w:p>
      <w:pPr>
        <w:pStyle w:val="10"/>
        <w:rPr>
          <w:rFonts w:hint="eastAsia"/>
        </w:rPr>
      </w:pPr>
    </w:p>
    <w:p>
      <w:pPr>
        <w:spacing w:line="440" w:lineRule="exact"/>
        <w:jc w:val="center"/>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符合性检查</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1、符合性检查包含下列内容</w:t>
      </w:r>
    </w:p>
    <w:tbl>
      <w:tblPr>
        <w:tblStyle w:val="36"/>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pPr>
              <w:spacing w:line="440" w:lineRule="exact"/>
              <w:jc w:val="left"/>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项目</w:t>
            </w:r>
          </w:p>
        </w:tc>
        <w:tc>
          <w:tcPr>
            <w:tcW w:w="6688" w:type="dxa"/>
            <w:gridSpan w:val="2"/>
            <w:tcBorders>
              <w:top w:val="single" w:color="auto" w:sz="4" w:space="0"/>
            </w:tcBorders>
            <w:noWrap w:val="0"/>
            <w:vAlign w:val="center"/>
          </w:tcPr>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评审内容</w:t>
            </w:r>
          </w:p>
        </w:tc>
        <w:tc>
          <w:tcPr>
            <w:tcW w:w="1260" w:type="dxa"/>
            <w:gridSpan w:val="2"/>
            <w:tcBorders>
              <w:top w:val="single" w:color="auto" w:sz="4" w:space="0"/>
              <w:right w:val="single" w:color="auto" w:sz="4" w:space="0"/>
            </w:tcBorders>
            <w:noWrap w:val="0"/>
            <w:vAlign w:val="center"/>
          </w:tcPr>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评审</w:t>
            </w:r>
          </w:p>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688" w:type="dxa"/>
            <w:gridSpan w:val="2"/>
            <w:tcBorders>
              <w:bottom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683"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是</w:t>
            </w:r>
          </w:p>
        </w:tc>
        <w:tc>
          <w:tcPr>
            <w:tcW w:w="577" w:type="dxa"/>
            <w:tcBorders>
              <w:right w:val="single" w:color="auto" w:sz="4" w:space="0"/>
            </w:tcBorders>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审</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查</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标</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准</w:t>
            </w:r>
          </w:p>
        </w:tc>
        <w:tc>
          <w:tcPr>
            <w:tcW w:w="598" w:type="dxa"/>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6090" w:type="dxa"/>
            <w:tcBorders>
              <w:top w:val="single" w:color="auto" w:sz="4" w:space="0"/>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投标报价高于设定的采购预算价的；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2</w:t>
            </w:r>
          </w:p>
        </w:tc>
        <w:tc>
          <w:tcPr>
            <w:tcW w:w="6090" w:type="dxa"/>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未按招标文件规定的格式填写，内容不全或关键字迹模糊、无法辨认的；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投标人名称、组织机构与资格预审时不符，涉嫌以他人名义投标的；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5</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评标委员会共同确定有实质上不响应招标文件要求的；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bottom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6</w:t>
            </w:r>
          </w:p>
        </w:tc>
        <w:tc>
          <w:tcPr>
            <w:tcW w:w="6090" w:type="dxa"/>
            <w:tcBorders>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8</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投标文件附有采购人不能接受条件的；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9</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不满足招标文件实质性要求的其他情形.....</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结论：是否通过评审（须填写通过或不通过）</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bl>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4"/>
        <w:rPr>
          <w:rFonts w:hint="eastAsia"/>
        </w:rPr>
      </w:pPr>
    </w:p>
    <w:p>
      <w:pPr>
        <w:pStyle w:val="3"/>
        <w:tabs>
          <w:tab w:val="clear" w:pos="567"/>
        </w:tabs>
        <w:spacing w:before="0" w:line="360" w:lineRule="auto"/>
        <w:ind w:left="-181" w:leftChars="-86" w:firstLine="180" w:firstLineChars="75"/>
        <w:rPr>
          <w:rFonts w:hint="eastAsia" w:cs="宋体"/>
          <w:color w:val="000000"/>
          <w:highlight w:val="none"/>
        </w:rPr>
      </w:pPr>
    </w:p>
    <w:p>
      <w:pPr>
        <w:pStyle w:val="16"/>
        <w:ind w:right="-195"/>
        <w:jc w:val="both"/>
        <w:rPr>
          <w:rFonts w:hint="eastAsia" w:hAnsi="宋体" w:cs="宋体"/>
          <w:color w:val="000000"/>
          <w:kern w:val="0"/>
          <w:sz w:val="32"/>
          <w:szCs w:val="32"/>
          <w:highlight w:val="none"/>
        </w:rPr>
      </w:pPr>
    </w:p>
    <w:p>
      <w:pPr>
        <w:pStyle w:val="16"/>
        <w:ind w:right="-195"/>
        <w:jc w:val="center"/>
        <w:rPr>
          <w:rFonts w:hint="eastAsia" w:hAnsi="宋体" w:cs="宋体"/>
          <w:color w:val="000000"/>
          <w:kern w:val="0"/>
          <w:sz w:val="32"/>
          <w:szCs w:val="32"/>
          <w:highlight w:val="none"/>
        </w:rPr>
      </w:pPr>
      <w:r>
        <w:rPr>
          <w:rFonts w:hint="eastAsia" w:hAnsi="宋体" w:cs="宋体"/>
          <w:color w:val="000000"/>
          <w:kern w:val="0"/>
          <w:sz w:val="32"/>
          <w:szCs w:val="32"/>
          <w:highlight w:val="none"/>
        </w:rPr>
        <w:t>评分细则</w:t>
      </w:r>
    </w:p>
    <w:p>
      <w:pPr>
        <w:pStyle w:val="16"/>
        <w:ind w:right="-195"/>
        <w:jc w:val="center"/>
        <w:rPr>
          <w:rFonts w:hint="eastAsia" w:hAnsi="宋体" w:cs="宋体"/>
          <w:color w:val="000000"/>
          <w:kern w:val="0"/>
          <w:sz w:val="32"/>
          <w:szCs w:val="32"/>
          <w:highlight w:val="none"/>
        </w:rPr>
      </w:pPr>
    </w:p>
    <w:tbl>
      <w:tblPr>
        <w:tblStyle w:val="36"/>
        <w:tblW w:w="9541" w:type="dxa"/>
        <w:tblInd w:w="0" w:type="dxa"/>
        <w:tblLayout w:type="fixed"/>
        <w:tblCellMar>
          <w:top w:w="0" w:type="dxa"/>
          <w:left w:w="0" w:type="dxa"/>
          <w:bottom w:w="0" w:type="dxa"/>
          <w:right w:w="0" w:type="dxa"/>
        </w:tblCellMar>
      </w:tblPr>
      <w:tblGrid>
        <w:gridCol w:w="1280"/>
        <w:gridCol w:w="1789"/>
        <w:gridCol w:w="6472"/>
      </w:tblGrid>
      <w:tr>
        <w:tblPrEx>
          <w:tblCellMar>
            <w:top w:w="0" w:type="dxa"/>
            <w:left w:w="0" w:type="dxa"/>
            <w:bottom w:w="0" w:type="dxa"/>
            <w:right w:w="0" w:type="dxa"/>
          </w:tblCellMar>
        </w:tblPrEx>
        <w:trPr>
          <w:cantSplit/>
          <w:trHeight w:val="567" w:hRule="atLeast"/>
        </w:trPr>
        <w:tc>
          <w:tcPr>
            <w:tcW w:w="12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评分因素</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分值</w:t>
            </w:r>
          </w:p>
        </w:tc>
        <w:tc>
          <w:tcPr>
            <w:tcW w:w="6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评分标准</w:t>
            </w:r>
          </w:p>
        </w:tc>
      </w:tr>
      <w:tr>
        <w:tblPrEx>
          <w:tblCellMar>
            <w:top w:w="0" w:type="dxa"/>
            <w:left w:w="0" w:type="dxa"/>
            <w:bottom w:w="0" w:type="dxa"/>
            <w:right w:w="0" w:type="dxa"/>
          </w:tblCellMar>
        </w:tblPrEx>
        <w:trPr>
          <w:cantSplit/>
          <w:trHeight w:val="737" w:hRule="atLeast"/>
        </w:trPr>
        <w:tc>
          <w:tcPr>
            <w:tcW w:w="1280"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报价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10</w:t>
            </w:r>
            <w:r>
              <w:rPr>
                <w:rFonts w:hint="eastAsia" w:ascii="宋体" w:hAnsi="宋体" w:cs="宋体"/>
                <w:color w:val="000000"/>
                <w:kern w:val="0"/>
                <w:sz w:val="24"/>
                <w:szCs w:val="24"/>
                <w:highlight w:val="none"/>
              </w:rPr>
              <w:t>分）</w:t>
            </w:r>
          </w:p>
        </w:tc>
        <w:tc>
          <w:tcPr>
            <w:tcW w:w="1789"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10</w:t>
            </w:r>
            <w:r>
              <w:rPr>
                <w:rFonts w:hint="eastAsia" w:ascii="宋体" w:hAnsi="宋体" w:cs="宋体"/>
                <w:color w:val="000000"/>
                <w:kern w:val="0"/>
                <w:sz w:val="24"/>
                <w:szCs w:val="24"/>
                <w:highlight w:val="none"/>
              </w:rPr>
              <w:t>分</w:t>
            </w:r>
          </w:p>
        </w:tc>
        <w:tc>
          <w:tcPr>
            <w:tcW w:w="6472"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before="65"/>
              <w:ind w:right="120" w:rightChars="0"/>
              <w:jc w:val="both"/>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完全满足</w:t>
            </w:r>
            <w:r>
              <w:rPr>
                <w:rFonts w:hint="eastAsia" w:ascii="宋体" w:hAnsi="宋体" w:cs="宋体"/>
                <w:color w:val="000000"/>
                <w:kern w:val="0"/>
                <w:sz w:val="24"/>
                <w:szCs w:val="24"/>
                <w:highlight w:val="none"/>
                <w:lang w:val="en-US" w:eastAsia="zh-CN"/>
              </w:rPr>
              <w:t>招标</w:t>
            </w:r>
            <w:r>
              <w:rPr>
                <w:rFonts w:hint="eastAsia" w:ascii="宋体" w:hAnsi="宋体" w:cs="宋体"/>
                <w:color w:val="000000"/>
                <w:kern w:val="0"/>
                <w:sz w:val="24"/>
                <w:szCs w:val="24"/>
                <w:highlight w:val="none"/>
              </w:rPr>
              <w:t>文件</w:t>
            </w:r>
            <w:r>
              <w:rPr>
                <w:rFonts w:hint="eastAsia" w:ascii="宋体" w:hAnsi="宋体" w:cs="宋体"/>
                <w:color w:val="000000"/>
                <w:kern w:val="0"/>
                <w:sz w:val="24"/>
                <w:szCs w:val="24"/>
                <w:highlight w:val="none"/>
                <w:lang w:val="en-US" w:eastAsia="zh-CN"/>
              </w:rPr>
              <w:t>中要求</w:t>
            </w:r>
            <w:r>
              <w:rPr>
                <w:rFonts w:hint="eastAsia" w:ascii="宋体" w:hAnsi="宋体" w:cs="宋体"/>
                <w:color w:val="000000"/>
                <w:kern w:val="0"/>
                <w:sz w:val="24"/>
                <w:szCs w:val="24"/>
                <w:highlight w:val="none"/>
              </w:rPr>
              <w:t>的投标</w:t>
            </w:r>
            <w:r>
              <w:rPr>
                <w:rFonts w:hint="eastAsia" w:ascii="宋体" w:hAnsi="宋体" w:cs="宋体"/>
                <w:color w:val="000000"/>
                <w:kern w:val="0"/>
                <w:sz w:val="24"/>
                <w:szCs w:val="24"/>
                <w:highlight w:val="none"/>
                <w:lang w:val="en-US" w:eastAsia="zh-CN"/>
              </w:rPr>
              <w:t>单位</w:t>
            </w:r>
            <w:r>
              <w:rPr>
                <w:rFonts w:hint="eastAsia" w:ascii="宋体" w:hAnsi="宋体" w:cs="宋体"/>
                <w:color w:val="000000"/>
                <w:kern w:val="0"/>
                <w:sz w:val="24"/>
                <w:szCs w:val="24"/>
                <w:highlight w:val="none"/>
              </w:rPr>
              <w:t>报价中的最低价为评标基准价。按照下列公式计算各投标人的价格得分：投标报价得分=(评标基准价／投标报价)×价格权值×100。计算分数时四舍五入取小数点后两位。</w:t>
            </w:r>
          </w:p>
        </w:tc>
      </w:tr>
      <w:tr>
        <w:tblPrEx>
          <w:tblCellMar>
            <w:top w:w="0" w:type="dxa"/>
            <w:left w:w="0" w:type="dxa"/>
            <w:bottom w:w="0" w:type="dxa"/>
            <w:right w:w="0" w:type="dxa"/>
          </w:tblCellMar>
        </w:tblPrEx>
        <w:trPr>
          <w:cantSplit/>
          <w:trHeight w:val="4217" w:hRule="atLeast"/>
        </w:trPr>
        <w:tc>
          <w:tcPr>
            <w:tcW w:w="1280"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商务部分</w:t>
            </w:r>
          </w:p>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30</w:t>
            </w:r>
            <w:r>
              <w:rPr>
                <w:rFonts w:hint="eastAsia" w:ascii="宋体" w:hAnsi="宋体" w:cs="宋体"/>
                <w:color w:val="000000"/>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人员</w:t>
            </w:r>
            <w:r>
              <w:rPr>
                <w:rFonts w:hint="eastAsia" w:ascii="宋体" w:hAnsi="宋体" w:eastAsia="宋体" w:cs="宋体"/>
                <w:color w:val="000000"/>
                <w:kern w:val="0"/>
                <w:sz w:val="24"/>
                <w:szCs w:val="24"/>
                <w:highlight w:val="none"/>
                <w:lang w:val="en-US" w:eastAsia="zh-CN"/>
              </w:rPr>
              <w:t>配备</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（0-</w:t>
            </w:r>
            <w:r>
              <w:rPr>
                <w:rFonts w:hint="eastAsia" w:ascii="宋体" w:hAnsi="宋体" w:eastAsia="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分）</w:t>
            </w:r>
          </w:p>
        </w:tc>
        <w:tc>
          <w:tcPr>
            <w:tcW w:w="6472" w:type="dxa"/>
            <w:tcBorders>
              <w:top w:val="single" w:color="auto" w:sz="4" w:space="0"/>
              <w:left w:val="single" w:color="auto" w:sz="4" w:space="0"/>
              <w:right w:val="single" w:color="auto" w:sz="4" w:space="0"/>
            </w:tcBorders>
            <w:noWrap w:val="0"/>
            <w:vAlign w:val="center"/>
          </w:tcPr>
          <w:p>
            <w:pPr>
              <w:autoSpaceDE w:val="0"/>
              <w:autoSpaceDN w:val="0"/>
              <w:adjustRightInd w:val="0"/>
              <w:spacing w:before="65"/>
              <w:ind w:right="120" w:rightChars="0"/>
              <w:jc w:val="both"/>
              <w:rPr>
                <w:rFonts w:hint="eastAsia" w:ascii="宋体" w:hAnsi="宋体" w:cs="宋体"/>
                <w:color w:val="000000"/>
                <w:kern w:val="0"/>
                <w:sz w:val="24"/>
                <w:szCs w:val="24"/>
                <w:highlight w:val="none"/>
                <w:lang w:val="zh-CN" w:eastAsia="zh-CN"/>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lang w:val="zh-CN" w:eastAsia="zh-CN"/>
              </w:rPr>
              <w:t>项目负责人（</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lang w:val="zh-CN" w:eastAsia="zh-CN"/>
              </w:rPr>
              <w:t>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（1）项目负责人具备注册城乡规划师证书或注册测绘师得3分；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（2）同时具有高级工程师职称得3分；具有中级工程师得2分；具有初级工程师职称得1分；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val="zh-CN" w:eastAsia="zh-CN"/>
              </w:rPr>
              <w:t>项目组其他人员（</w:t>
            </w:r>
            <w:r>
              <w:rPr>
                <w:rFonts w:hint="eastAsia" w:ascii="宋体" w:hAnsi="宋体" w:cs="宋体"/>
                <w:color w:val="000000"/>
                <w:kern w:val="0"/>
                <w:sz w:val="24"/>
                <w:szCs w:val="24"/>
                <w:highlight w:val="none"/>
                <w:lang w:val="en-US" w:eastAsia="zh-CN"/>
              </w:rPr>
              <w:t>20</w:t>
            </w:r>
            <w:r>
              <w:rPr>
                <w:rFonts w:hint="eastAsia" w:ascii="宋体" w:hAnsi="宋体" w:cs="宋体"/>
                <w:color w:val="000000"/>
                <w:kern w:val="0"/>
                <w:sz w:val="24"/>
                <w:szCs w:val="24"/>
                <w:highlight w:val="none"/>
                <w:lang w:val="zh-CN" w:eastAsia="zh-CN"/>
              </w:rPr>
              <w:t>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项目组成员（除项目负责人外）中具备注册城乡规划师证书或注册测绘师证书的每有一个得3分；具备高级工程师职称的，每有一个得3分，具有中级工程师职称的，每有一个得2分，具有初级工程师职称得1分。本项最高得20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提供相关证明资料（包括但不限于：姓名、工作经历、资质证书、在本单位缴纳的近3个月的社保缴纳证明等资料）未提供或提供不全的此项得0分。</w:t>
            </w:r>
          </w:p>
        </w:tc>
      </w:tr>
      <w:tr>
        <w:tblPrEx>
          <w:tblCellMar>
            <w:top w:w="0" w:type="dxa"/>
            <w:left w:w="0" w:type="dxa"/>
            <w:bottom w:w="0" w:type="dxa"/>
            <w:right w:w="0" w:type="dxa"/>
          </w:tblCellMar>
        </w:tblPrEx>
        <w:trPr>
          <w:cantSplit/>
          <w:trHeight w:val="306" w:hRule="atLeast"/>
        </w:trPr>
        <w:tc>
          <w:tcPr>
            <w:tcW w:w="1280"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left="2082" w:right="2063"/>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业绩</w:t>
            </w:r>
          </w:p>
          <w:p>
            <w:pPr>
              <w:autoSpaceDE w:val="0"/>
              <w:autoSpaceDN w:val="0"/>
              <w:adjustRightInd w:val="0"/>
              <w:spacing w:before="65"/>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（0-</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2020年1月1日以来投标人承担过村庄规划类似业绩的，每一项得2分，最多得4分。（提供项目业绩合同复印件加盖投标单位公章，合同中必须体现甲乙双方单位名称，否则不得分）</w:t>
            </w:r>
          </w:p>
        </w:tc>
      </w:tr>
      <w:tr>
        <w:tblPrEx>
          <w:tblCellMar>
            <w:top w:w="0" w:type="dxa"/>
            <w:left w:w="0" w:type="dxa"/>
            <w:bottom w:w="0" w:type="dxa"/>
            <w:right w:w="0" w:type="dxa"/>
          </w:tblCellMar>
        </w:tblPrEx>
        <w:trPr>
          <w:cantSplit/>
          <w:trHeight w:val="567" w:hRule="atLeast"/>
        </w:trPr>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技术部分</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60</w:t>
            </w:r>
            <w:r>
              <w:rPr>
                <w:rFonts w:hint="eastAsia" w:ascii="宋体" w:hAnsi="宋体" w:cs="宋体"/>
                <w:color w:val="000000"/>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总体技术方案 （0-20分）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根据投标人对本项目的实施计划、技术方案的科学性、合理性、先进性等方面服务进行综合考量评定:方案完整合理、总体技术明确得</w:t>
            </w:r>
            <w:r>
              <w:rPr>
                <w:rFonts w:hint="eastAsia" w:ascii="宋体" w:hAnsi="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lang w:val="en-US" w:eastAsia="zh-CN"/>
              </w:rPr>
              <w:t>分；方案完整、总体技术无明确方向得</w:t>
            </w:r>
            <w:r>
              <w:rPr>
                <w:rFonts w:hint="eastAsia" w:ascii="宋体" w:hAnsi="宋体" w:cs="宋体"/>
                <w:color w:val="000000"/>
                <w:kern w:val="0"/>
                <w:sz w:val="24"/>
                <w:szCs w:val="24"/>
                <w:highlight w:val="none"/>
                <w:lang w:val="en-US" w:eastAsia="zh-CN"/>
              </w:rPr>
              <w:t>17</w:t>
            </w:r>
            <w:r>
              <w:rPr>
                <w:rFonts w:hint="eastAsia" w:ascii="宋体" w:hAnsi="宋体" w:eastAsia="宋体" w:cs="宋体"/>
                <w:color w:val="000000"/>
                <w:kern w:val="0"/>
                <w:sz w:val="24"/>
                <w:szCs w:val="24"/>
                <w:highlight w:val="none"/>
                <w:lang w:val="en-US" w:eastAsia="zh-CN"/>
              </w:rPr>
              <w:t>分；方案不完整、总体技术方案杂乱，无条理性得</w:t>
            </w:r>
            <w:r>
              <w:rPr>
                <w:rFonts w:hint="eastAsia" w:ascii="宋体" w:hAnsi="宋体" w:cs="宋体"/>
                <w:color w:val="000000"/>
                <w:kern w:val="0"/>
                <w:sz w:val="24"/>
                <w:szCs w:val="24"/>
                <w:highlight w:val="none"/>
                <w:lang w:val="en-US" w:eastAsia="zh-CN"/>
              </w:rPr>
              <w:t>14</w:t>
            </w:r>
            <w:r>
              <w:rPr>
                <w:rFonts w:hint="eastAsia" w:ascii="宋体" w:hAnsi="宋体" w:eastAsia="宋体" w:cs="宋体"/>
                <w:color w:val="000000"/>
                <w:kern w:val="0"/>
                <w:sz w:val="24"/>
                <w:szCs w:val="24"/>
                <w:highlight w:val="none"/>
                <w:lang w:val="en-US" w:eastAsia="zh-CN"/>
              </w:rPr>
              <w:t>分。未提供对应方案不得分。</w:t>
            </w:r>
          </w:p>
        </w:tc>
      </w:tr>
      <w:tr>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研究方法路线</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根据投标人对本次项目的规划编制的指导思想、原则、工作技术路线等内容进行对比打分。对本项目的规划编制的指导思想明确、原则合理、工作技术路线合理的得</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val="en-US" w:eastAsia="zh-CN"/>
              </w:rPr>
              <w:t>分；对本项目的规划编制的指导思想较明确、原则较合理、工作技术路线较清晰的得</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val="en-US" w:eastAsia="zh-CN"/>
              </w:rPr>
              <w:t>分；对本项目的规划内容重点不够突出、技术措施一般及成果形式基本符合规范要求的得</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en-US" w:eastAsia="zh-CN"/>
              </w:rPr>
              <w:t>分；未表述的本项不得分。</w:t>
            </w:r>
          </w:p>
        </w:tc>
      </w:tr>
      <w:tr>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项目背景及现状分析</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根据投标人对本次项目任务的理解，分析思路、方法是否科学，提出的研究内容是否全面等方面进行对比打分。对本项目任务理解透彻、分析思路清晰、方法科学、研究内容全面的得</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val="en-US" w:eastAsia="zh-CN"/>
              </w:rPr>
              <w:t>分；对本项目任务理解尚可、分析思路较清晰、方法较科学研究内容较全面的得</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val="en-US" w:eastAsia="zh-CN"/>
              </w:rPr>
              <w:t>分；对本项目任务理解不够透彻、分析思路不够清晰、方法欠妥、研究内容一般的得</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en-US" w:eastAsia="zh-CN"/>
              </w:rPr>
              <w:t>分；未表述的本项不得分。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进度安排       （0-10分）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对项目的整体进度有详细计划，分工安排具有合理性、针对性的，得</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分;对活动的整体进度有详细计划，分工安排没有合理性、针对性的，得</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分;对活动的整体进度没有详细计划，没有分工安排，不得分。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质量保证措施   （0-10分）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投标人按照要求有明确的质量保证目标，保证措施具体、目标明确、各项措施易操作落实得</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分；有保证措施、目标模糊、各项措施易操作基本落实得</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分；有保证措施、目标不明确、各项措施易操作落实不到位得</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分；不提供得0分。</w:t>
            </w:r>
          </w:p>
        </w:tc>
      </w:tr>
    </w:tbl>
    <w:p>
      <w:pPr>
        <w:pStyle w:val="17"/>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
        <w:rPr>
          <w:rFonts w:hint="eastAsia" w:hAnsi="宋体" w:cs="宋体"/>
          <w:color w:val="000000"/>
          <w:kern w:val="0"/>
          <w:sz w:val="32"/>
          <w:szCs w:val="32"/>
          <w:highlight w:val="none"/>
        </w:rPr>
      </w:pPr>
    </w:p>
    <w:p>
      <w:pPr>
        <w:pStyle w:val="3"/>
        <w:rPr>
          <w:rFonts w:hint="eastAsia" w:hAnsi="宋体" w:cs="宋体"/>
          <w:color w:val="000000"/>
          <w:kern w:val="0"/>
          <w:sz w:val="32"/>
          <w:szCs w:val="32"/>
          <w:highlight w:val="none"/>
        </w:rPr>
      </w:pPr>
    </w:p>
    <w:p>
      <w:pPr>
        <w:pStyle w:val="4"/>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
        <w:rPr>
          <w:rFonts w:hint="eastAsia" w:hAnsi="宋体" w:cs="宋体"/>
          <w:color w:val="000000"/>
          <w:kern w:val="0"/>
          <w:sz w:val="32"/>
          <w:szCs w:val="32"/>
          <w:highlight w:val="none"/>
        </w:rPr>
      </w:pPr>
    </w:p>
    <w:p>
      <w:pPr>
        <w:pStyle w:val="3"/>
        <w:rPr>
          <w:rFonts w:hint="eastAsia" w:hAnsi="宋体" w:cs="宋体"/>
          <w:color w:val="000000"/>
          <w:kern w:val="0"/>
          <w:sz w:val="32"/>
          <w:szCs w:val="32"/>
          <w:highlight w:val="none"/>
        </w:rPr>
      </w:pPr>
    </w:p>
    <w:p>
      <w:pPr>
        <w:pStyle w:val="4"/>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
        <w:rPr>
          <w:rFonts w:hint="eastAsia" w:hAnsi="宋体" w:cs="宋体"/>
          <w:color w:val="000000"/>
          <w:kern w:val="0"/>
          <w:sz w:val="32"/>
          <w:szCs w:val="32"/>
          <w:highlight w:val="none"/>
        </w:rPr>
      </w:pPr>
    </w:p>
    <w:p>
      <w:pPr>
        <w:pStyle w:val="16"/>
        <w:ind w:right="-195"/>
        <w:jc w:val="center"/>
        <w:rPr>
          <w:rFonts w:hint="eastAsia" w:hAnsi="宋体" w:cs="宋体"/>
          <w:color w:val="000000"/>
          <w:kern w:val="0"/>
          <w:sz w:val="32"/>
          <w:szCs w:val="32"/>
          <w:highlight w:val="none"/>
        </w:rPr>
      </w:pPr>
      <w:bookmarkStart w:id="376" w:name="_Toc507399904"/>
    </w:p>
    <w:p>
      <w:pPr>
        <w:pStyle w:val="16"/>
        <w:ind w:right="-195"/>
        <w:jc w:val="center"/>
        <w:rPr>
          <w:rFonts w:hint="eastAsia" w:hAnsi="宋体" w:cs="宋体"/>
          <w:color w:val="000000"/>
          <w:kern w:val="0"/>
          <w:sz w:val="32"/>
          <w:szCs w:val="32"/>
          <w:highlight w:val="none"/>
        </w:rPr>
      </w:pPr>
    </w:p>
    <w:p>
      <w:pPr>
        <w:pStyle w:val="16"/>
        <w:ind w:right="-195"/>
        <w:jc w:val="center"/>
        <w:rPr>
          <w:rFonts w:hint="eastAsia" w:hAnsi="宋体" w:cs="宋体"/>
          <w:color w:val="000000"/>
          <w:kern w:val="0"/>
          <w:sz w:val="32"/>
          <w:szCs w:val="32"/>
          <w:highlight w:val="none"/>
        </w:rPr>
      </w:pPr>
    </w:p>
    <w:p>
      <w:pPr>
        <w:spacing w:line="240" w:lineRule="atLeast"/>
        <w:ind w:left="1080" w:leftChars="257" w:hanging="540"/>
        <w:jc w:val="center"/>
        <w:rPr>
          <w:rFonts w:hint="eastAsia" w:ascii="宋体" w:hAnsi="宋体" w:cs="宋体"/>
          <w:b/>
          <w:color w:val="000000"/>
          <w:sz w:val="32"/>
          <w:szCs w:val="32"/>
          <w:highlight w:val="none"/>
        </w:rPr>
      </w:pPr>
    </w:p>
    <w:p>
      <w:pPr>
        <w:spacing w:line="240" w:lineRule="atLeast"/>
        <w:ind w:left="1080" w:leftChars="257" w:hanging="540"/>
        <w:jc w:val="center"/>
        <w:rPr>
          <w:rFonts w:hint="eastAsia" w:ascii="宋体" w:hAnsi="宋体" w:cs="宋体"/>
          <w:b/>
          <w:color w:val="000000"/>
          <w:sz w:val="32"/>
          <w:szCs w:val="32"/>
          <w:highlight w:val="none"/>
        </w:rPr>
      </w:pPr>
    </w:p>
    <w:p>
      <w:pPr>
        <w:pStyle w:val="4"/>
        <w:rPr>
          <w:rFonts w:hint="eastAsia"/>
        </w:rPr>
      </w:pPr>
    </w:p>
    <w:p>
      <w:pPr>
        <w:spacing w:line="240" w:lineRule="atLeast"/>
        <w:ind w:left="1080" w:leftChars="257" w:hanging="540"/>
        <w:jc w:val="center"/>
        <w:rPr>
          <w:rFonts w:hint="eastAsia" w:ascii="宋体" w:hAnsi="宋体" w:cs="宋体"/>
          <w:b/>
          <w:color w:val="000000"/>
          <w:sz w:val="32"/>
          <w:szCs w:val="32"/>
          <w:highlight w:val="none"/>
        </w:rPr>
      </w:pPr>
    </w:p>
    <w:p>
      <w:pPr>
        <w:pStyle w:val="9"/>
        <w:rPr>
          <w:rFonts w:hint="eastAsia" w:hAnsi="宋体" w:cs="宋体"/>
          <w:b/>
          <w:color w:val="000000"/>
          <w:sz w:val="32"/>
          <w:szCs w:val="32"/>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2"/>
        <w:rPr>
          <w:rFonts w:hint="eastAsia" w:ascii="宋体" w:hAnsi="宋体" w:cs="宋体"/>
          <w:b/>
          <w:color w:val="000000"/>
          <w:sz w:val="48"/>
          <w:szCs w:val="48"/>
          <w:highlight w:val="none"/>
        </w:rPr>
      </w:pPr>
    </w:p>
    <w:p>
      <w:pPr>
        <w:pStyle w:val="3"/>
        <w:rPr>
          <w:rFonts w:hint="eastAsia" w:ascii="宋体" w:hAnsi="宋体" w:cs="宋体"/>
          <w:b/>
          <w:color w:val="000000"/>
          <w:sz w:val="48"/>
          <w:szCs w:val="48"/>
          <w:highlight w:val="none"/>
        </w:rPr>
      </w:pPr>
    </w:p>
    <w:p>
      <w:pPr>
        <w:pStyle w:val="4"/>
        <w:rPr>
          <w:rFonts w:hint="eastAsia" w:ascii="宋体" w:hAnsi="宋体" w:cs="宋体"/>
          <w:b/>
          <w:color w:val="000000"/>
          <w:sz w:val="48"/>
          <w:szCs w:val="48"/>
          <w:highlight w:val="none"/>
        </w:rPr>
      </w:pPr>
    </w:p>
    <w:p>
      <w:pPr>
        <w:rPr>
          <w:rFonts w:hint="eastAsia"/>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rPr>
        <w:t>第三册</w:t>
      </w: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r>
        <w:rPr>
          <w:rFonts w:hint="eastAsia" w:ascii="宋体" w:hAnsi="宋体" w:cs="宋体"/>
          <w:b/>
          <w:color w:val="000000"/>
          <w:sz w:val="52"/>
          <w:highlight w:val="none"/>
        </w:rPr>
        <w:t xml:space="preserve">  </w:t>
      </w:r>
    </w:p>
    <w:p>
      <w:pPr>
        <w:spacing w:line="240" w:lineRule="atLeast"/>
        <w:ind w:left="1080" w:leftChars="257" w:hanging="540"/>
        <w:rPr>
          <w:rFonts w:hint="eastAsia" w:ascii="宋体" w:hAnsi="宋体" w:cs="宋体"/>
          <w:b/>
          <w:color w:val="000000"/>
          <w:szCs w:val="21"/>
          <w:highlight w:val="none"/>
        </w:rPr>
      </w:pPr>
    </w:p>
    <w:p>
      <w:pPr>
        <w:rPr>
          <w:rFonts w:hint="eastAsia" w:ascii="宋体" w:hAnsi="宋体" w:cs="宋体"/>
          <w:color w:val="000000"/>
          <w:highlight w:val="none"/>
        </w:rPr>
      </w:pPr>
      <w:r>
        <w:rPr>
          <w:rFonts w:hint="eastAsia" w:ascii="宋体" w:hAnsi="宋体" w:cs="宋体"/>
          <w:b/>
          <w:color w:val="000000"/>
          <w:sz w:val="52"/>
          <w:highlight w:val="none"/>
        </w:rPr>
        <w:br w:type="page"/>
      </w:r>
    </w:p>
    <w:p>
      <w:pPr>
        <w:pStyle w:val="5"/>
        <w:tabs>
          <w:tab w:val="left" w:pos="0"/>
        </w:tabs>
        <w:spacing w:before="0" w:after="0" w:line="240" w:lineRule="atLeast"/>
        <w:ind w:left="-15"/>
        <w:rPr>
          <w:rFonts w:hint="eastAsia" w:hAnsi="宋体" w:cs="宋体"/>
          <w:color w:val="000000"/>
          <w:highlight w:val="none"/>
        </w:rPr>
      </w:pPr>
      <w:bookmarkStart w:id="377" w:name="_Toc6865"/>
      <w:bookmarkStart w:id="378" w:name="_Toc4796"/>
      <w:bookmarkStart w:id="379" w:name="_Toc4337"/>
      <w:bookmarkStart w:id="380" w:name="_Toc515647833"/>
      <w:r>
        <w:rPr>
          <w:rFonts w:hint="eastAsia" w:hAnsi="宋体" w:cs="宋体"/>
          <w:color w:val="000000"/>
          <w:highlight w:val="none"/>
        </w:rPr>
        <w:t>第</w:t>
      </w:r>
      <w:r>
        <w:rPr>
          <w:rFonts w:hint="eastAsia" w:hAnsi="宋体" w:cs="宋体"/>
          <w:color w:val="000000"/>
          <w:highlight w:val="none"/>
          <w:lang w:val="en-US" w:eastAsia="zh-CN"/>
        </w:rPr>
        <w:t>7</w:t>
      </w:r>
      <w:r>
        <w:rPr>
          <w:rFonts w:hint="eastAsia" w:hAnsi="宋体" w:cs="宋体"/>
          <w:color w:val="000000"/>
          <w:highlight w:val="none"/>
        </w:rPr>
        <w:t>章 政府采购合同</w:t>
      </w:r>
      <w:bookmarkEnd w:id="376"/>
      <w:bookmarkEnd w:id="377"/>
      <w:bookmarkEnd w:id="378"/>
      <w:bookmarkEnd w:id="379"/>
      <w:bookmarkEnd w:id="380"/>
      <w:bookmarkStart w:id="381" w:name="_Hlt487972895"/>
      <w:bookmarkEnd w:id="381"/>
      <w:bookmarkStart w:id="382" w:name="_Toc487900382"/>
      <w:bookmarkStart w:id="383" w:name="_Toc216513788"/>
    </w:p>
    <w:bookmarkEnd w:id="382"/>
    <w:bookmarkEnd w:id="383"/>
    <w:p>
      <w:pPr>
        <w:spacing w:line="240" w:lineRule="atLeast"/>
        <w:rPr>
          <w:rFonts w:hint="eastAsia" w:ascii="宋体" w:hAnsi="宋体" w:cs="宋体"/>
          <w:b/>
          <w:color w:val="000000"/>
          <w:kern w:val="44"/>
          <w:sz w:val="32"/>
          <w:szCs w:val="20"/>
          <w:highlight w:val="none"/>
        </w:rPr>
      </w:pPr>
    </w:p>
    <w:p>
      <w:pPr>
        <w:rPr>
          <w:rFonts w:hint="eastAsia" w:ascii="宋体" w:hAnsi="宋体" w:cs="宋体"/>
          <w:color w:val="000000"/>
          <w:sz w:val="22"/>
          <w:szCs w:val="22"/>
          <w:highlight w:val="none"/>
          <w:u w:val="single"/>
        </w:rPr>
      </w:pPr>
      <w:r>
        <w:rPr>
          <w:rFonts w:hint="eastAsia" w:ascii="宋体" w:hAnsi="宋体" w:cs="宋体"/>
          <w:color w:val="000000"/>
          <w:sz w:val="22"/>
          <w:szCs w:val="22"/>
          <w:highlight w:val="none"/>
        </w:rPr>
        <w:t>合同编号：</w:t>
      </w:r>
      <w:r>
        <w:rPr>
          <w:rFonts w:hint="eastAsia" w:ascii="宋体" w:hAnsi="宋体" w:cs="宋体"/>
          <w:color w:val="000000"/>
          <w:sz w:val="22"/>
          <w:szCs w:val="22"/>
          <w:highlight w:val="none"/>
          <w:u w:val="single"/>
        </w:rPr>
        <w:t xml:space="preserve">           </w:t>
      </w:r>
    </w:p>
    <w:p>
      <w:pPr>
        <w:pStyle w:val="9"/>
        <w:rPr>
          <w:rFonts w:hint="eastAsia"/>
          <w:color w:val="000000"/>
          <w:sz w:val="22"/>
          <w:szCs w:val="18"/>
          <w:highlight w:val="none"/>
        </w:rPr>
      </w:pPr>
    </w:p>
    <w:p>
      <w:pPr>
        <w:spacing w:line="360" w:lineRule="auto"/>
        <w:jc w:val="center"/>
        <w:rPr>
          <w:rFonts w:hint="eastAsia" w:ascii="宋体" w:hAnsi="宋体" w:cs="宋体"/>
          <w:b/>
          <w:color w:val="000000"/>
          <w:sz w:val="40"/>
          <w:szCs w:val="40"/>
          <w:highlight w:val="none"/>
        </w:rPr>
      </w:pPr>
      <w:r>
        <w:rPr>
          <w:rFonts w:hint="eastAsia" w:ascii="宋体" w:hAnsi="宋体" w:cs="宋体"/>
          <w:b/>
          <w:color w:val="000000"/>
          <w:sz w:val="40"/>
          <w:szCs w:val="40"/>
          <w:highlight w:val="none"/>
        </w:rPr>
        <w:t>政府采购合同参考范本</w:t>
      </w:r>
    </w:p>
    <w:p>
      <w:pPr>
        <w:spacing w:line="360" w:lineRule="auto"/>
        <w:jc w:val="center"/>
        <w:rPr>
          <w:rFonts w:hint="eastAsia" w:ascii="宋体" w:hAnsi="宋体" w:cs="宋体"/>
          <w:b/>
          <w:color w:val="000000"/>
          <w:sz w:val="22"/>
          <w:szCs w:val="22"/>
          <w:highlight w:val="none"/>
        </w:rPr>
      </w:pPr>
      <w:r>
        <w:rPr>
          <w:rFonts w:hint="eastAsia" w:ascii="宋体" w:hAnsi="宋体" w:cs="宋体"/>
          <w:b/>
          <w:color w:val="000000"/>
          <w:sz w:val="22"/>
          <w:szCs w:val="22"/>
          <w:highlight w:val="none"/>
        </w:rPr>
        <w:t>（服务类）</w:t>
      </w:r>
    </w:p>
    <w:p>
      <w:pPr>
        <w:pStyle w:val="62"/>
        <w:spacing w:line="360" w:lineRule="auto"/>
        <w:ind w:firstLine="0"/>
        <w:rPr>
          <w:rFonts w:hint="eastAsia" w:hAnsi="宋体" w:cs="宋体"/>
          <w:color w:val="000000"/>
          <w:sz w:val="22"/>
          <w:szCs w:val="22"/>
          <w:highlight w:val="none"/>
        </w:rPr>
      </w:pPr>
    </w:p>
    <w:p>
      <w:pPr>
        <w:pStyle w:val="62"/>
        <w:spacing w:line="360" w:lineRule="auto"/>
        <w:ind w:firstLine="0"/>
        <w:rPr>
          <w:rFonts w:hint="eastAsia" w:hAnsi="宋体" w:cs="宋体"/>
          <w:color w:val="000000"/>
          <w:sz w:val="22"/>
          <w:szCs w:val="22"/>
          <w:highlight w:val="none"/>
        </w:rPr>
      </w:pPr>
    </w:p>
    <w:p>
      <w:pPr>
        <w:pStyle w:val="62"/>
        <w:spacing w:line="360" w:lineRule="auto"/>
        <w:ind w:firstLine="0"/>
        <w:rPr>
          <w:rFonts w:hint="eastAsia" w:hAnsi="宋体" w:cs="宋体"/>
          <w:color w:val="000000"/>
          <w:sz w:val="24"/>
          <w:szCs w:val="24"/>
          <w:highlight w:val="none"/>
        </w:rPr>
      </w:pPr>
    </w:p>
    <w:p>
      <w:pPr>
        <w:pStyle w:val="62"/>
        <w:spacing w:line="360" w:lineRule="auto"/>
        <w:ind w:firstLine="0"/>
        <w:jc w:val="center"/>
        <w:rPr>
          <w:rFonts w:hint="eastAsia" w:hAnsi="宋体" w:cs="宋体"/>
          <w:b/>
          <w:color w:val="000000"/>
          <w:sz w:val="24"/>
          <w:szCs w:val="24"/>
          <w:highlight w:val="none"/>
        </w:rPr>
      </w:pPr>
      <w:r>
        <w:rPr>
          <w:rFonts w:hint="eastAsia" w:hAnsi="宋体" w:cs="宋体"/>
          <w:b/>
          <w:color w:val="000000"/>
          <w:sz w:val="24"/>
          <w:szCs w:val="24"/>
          <w:highlight w:val="none"/>
        </w:rPr>
        <w:t>第一部分 合同书</w:t>
      </w:r>
    </w:p>
    <w:p>
      <w:pPr>
        <w:pStyle w:val="62"/>
        <w:spacing w:line="360" w:lineRule="auto"/>
        <w:ind w:firstLine="0"/>
        <w:rPr>
          <w:rFonts w:hint="eastAsia" w:hAnsi="宋体" w:cs="宋体"/>
          <w:color w:val="000000"/>
          <w:sz w:val="24"/>
          <w:szCs w:val="24"/>
          <w:highlight w:val="none"/>
        </w:rPr>
      </w:pPr>
    </w:p>
    <w:p>
      <w:pPr>
        <w:spacing w:before="120" w:line="360" w:lineRule="auto"/>
        <w:rPr>
          <w:rFonts w:hint="eastAsia" w:ascii="宋体" w:hAnsi="宋体" w:eastAsia="宋体" w:cs="宋体"/>
          <w:color w:val="000000"/>
          <w:sz w:val="24"/>
          <w:szCs w:val="22"/>
          <w:highlight w:val="none"/>
        </w:rPr>
      </w:pPr>
    </w:p>
    <w:p>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79"/>
        <w:spacing w:before="120" w:line="22" w:lineRule="atLeast"/>
        <w:rPr>
          <w:rFonts w:hint="eastAsia" w:ascii="宋体" w:hAnsi="宋体" w:eastAsia="宋体" w:cs="宋体"/>
          <w:szCs w:val="24"/>
        </w:rPr>
      </w:pPr>
    </w:p>
    <w:p>
      <w:pPr>
        <w:pStyle w:val="79"/>
        <w:spacing w:before="120" w:line="22" w:lineRule="atLeast"/>
        <w:rPr>
          <w:rFonts w:hint="eastAsia" w:ascii="宋体" w:hAnsi="宋体" w:eastAsia="宋体" w:cs="宋体"/>
          <w:szCs w:val="24"/>
        </w:rPr>
      </w:pPr>
    </w:p>
    <w:p>
      <w:pPr>
        <w:rPr>
          <w:rFonts w:hint="eastAsia" w:ascii="宋体" w:hAnsi="宋体" w:eastAsia="宋体" w:cs="宋体"/>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360" w:lineRule="auto"/>
        <w:ind w:firstLine="640"/>
        <w:jc w:val="center"/>
        <w:rPr>
          <w:rFonts w:hint="eastAsia" w:ascii="宋体" w:hAnsi="宋体" w:cs="宋体"/>
          <w:color w:val="000000"/>
          <w:sz w:val="24"/>
          <w:szCs w:val="22"/>
          <w:highlight w:val="none"/>
        </w:rPr>
        <w:sectPr>
          <w:headerReference r:id="rId19" w:type="first"/>
          <w:footerReference r:id="rId22" w:type="first"/>
          <w:headerReference r:id="rId17" w:type="default"/>
          <w:footerReference r:id="rId20" w:type="default"/>
          <w:headerReference r:id="rId18" w:type="even"/>
          <w:footerReference r:id="rId21" w:type="even"/>
          <w:pgSz w:w="11907" w:h="16840"/>
          <w:pgMar w:top="1474" w:right="1417" w:bottom="1474" w:left="1417" w:header="851" w:footer="851" w:gutter="0"/>
          <w:pgNumType w:fmt="decimal"/>
          <w:cols w:space="720" w:num="1"/>
          <w:docGrid w:linePitch="462" w:charSpace="0"/>
        </w:sectPr>
      </w:pPr>
    </w:p>
    <w:p>
      <w:pPr>
        <w:spacing w:line="560" w:lineRule="exact"/>
        <w:ind w:firstLine="440" w:firstLineChars="200"/>
        <w:rPr>
          <w:rFonts w:hint="eastAsia" w:ascii="宋体" w:hAnsi="宋体" w:eastAsia="宋体" w:cs="宋体"/>
          <w:sz w:val="24"/>
        </w:rPr>
      </w:pPr>
      <w:r>
        <w:rPr>
          <w:rFonts w:hint="eastAsia" w:hAnsi="宋体" w:cs="宋体"/>
          <w:color w:val="000000"/>
          <w:sz w:val="22"/>
          <w:szCs w:val="18"/>
          <w:highlight w:val="none"/>
          <w:lang w:val="zh-CN"/>
        </w:rPr>
        <w:t xml:space="preserve"> </w:t>
      </w:r>
      <w:r>
        <w:rPr>
          <w:rFonts w:hint="eastAsia" w:ascii="宋体" w:hAnsi="宋体" w:eastAsia="宋体" w:cs="宋体"/>
          <w:color w:val="000000"/>
          <w:sz w:val="22"/>
          <w:szCs w:val="18"/>
          <w:highlight w:val="none"/>
          <w:lang w:val="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0"/>
        <w:rPr>
          <w:rFonts w:hint="eastAsia" w:ascii="宋体" w:hAnsi="宋体" w:eastAsia="宋体" w:cs="宋体"/>
          <w:sz w:val="24"/>
        </w:rPr>
      </w:pPr>
      <w:bookmarkStart w:id="384" w:name="_Toc28855"/>
      <w:bookmarkStart w:id="385" w:name="_Toc22967"/>
      <w:bookmarkStart w:id="386" w:name="_Toc15367"/>
      <w:bookmarkStart w:id="387" w:name="_Toc19273"/>
      <w:bookmarkStart w:id="388" w:name="_Toc20421"/>
      <w:r>
        <w:rPr>
          <w:rFonts w:hint="eastAsia" w:ascii="宋体" w:hAnsi="宋体" w:eastAsia="宋体" w:cs="宋体"/>
          <w:b/>
          <w:sz w:val="24"/>
        </w:rPr>
        <w:t>1.1 合同组成部分</w:t>
      </w:r>
      <w:bookmarkEnd w:id="384"/>
      <w:bookmarkEnd w:id="385"/>
      <w:bookmarkEnd w:id="386"/>
      <w:bookmarkEnd w:id="387"/>
      <w:bookmarkEnd w:id="38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rPr>
      </w:pPr>
      <w:bookmarkStart w:id="389" w:name="_Toc6773"/>
      <w:bookmarkStart w:id="390" w:name="_Toc22185"/>
      <w:bookmarkStart w:id="391" w:name="_Toc6311"/>
      <w:bookmarkStart w:id="392" w:name="_Toc2918"/>
      <w:bookmarkStart w:id="393" w:name="_Toc18585"/>
      <w:r>
        <w:rPr>
          <w:rFonts w:hint="eastAsia" w:ascii="宋体" w:hAnsi="宋体" w:eastAsia="宋体" w:cs="宋体"/>
          <w:b/>
          <w:sz w:val="24"/>
        </w:rPr>
        <w:t>1.2 标的</w:t>
      </w:r>
      <w:bookmarkEnd w:id="389"/>
      <w:bookmarkEnd w:id="390"/>
      <w:bookmarkEnd w:id="391"/>
      <w:bookmarkEnd w:id="392"/>
      <w:bookmarkEnd w:id="393"/>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394" w:name="_Toc21124"/>
      <w:bookmarkStart w:id="395" w:name="_Toc13918"/>
      <w:bookmarkStart w:id="396" w:name="_Toc1386"/>
      <w:bookmarkStart w:id="397" w:name="_Toc4929"/>
      <w:bookmarkStart w:id="398" w:name="_Toc5635"/>
      <w:r>
        <w:rPr>
          <w:rFonts w:hint="eastAsia" w:ascii="宋体" w:hAnsi="宋体" w:eastAsia="宋体" w:cs="宋体"/>
          <w:b/>
          <w:sz w:val="24"/>
        </w:rPr>
        <w:t>1.3 价款</w:t>
      </w:r>
      <w:bookmarkEnd w:id="394"/>
      <w:bookmarkEnd w:id="395"/>
      <w:bookmarkEnd w:id="396"/>
      <w:bookmarkEnd w:id="397"/>
      <w:bookmarkEnd w:id="39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noWrap w:val="0"/>
            <w:vAlign w:val="center"/>
          </w:tcPr>
          <w:p>
            <w:pPr>
              <w:pStyle w:val="69"/>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9"/>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bl>
    <w:p>
      <w:pPr>
        <w:spacing w:line="560" w:lineRule="exact"/>
        <w:ind w:firstLine="482" w:firstLineChars="200"/>
        <w:outlineLvl w:val="0"/>
        <w:rPr>
          <w:rFonts w:hint="eastAsia" w:ascii="宋体" w:hAnsi="宋体" w:eastAsia="宋体" w:cs="宋体"/>
          <w:b/>
          <w:sz w:val="24"/>
        </w:rPr>
      </w:pPr>
      <w:bookmarkStart w:id="399" w:name="_Toc3654"/>
      <w:bookmarkStart w:id="400" w:name="_Toc26916"/>
      <w:bookmarkStart w:id="401" w:name="_Toc30506"/>
      <w:bookmarkStart w:id="402" w:name="_Toc30158"/>
      <w:bookmarkStart w:id="403" w:name="_Toc14993"/>
      <w:r>
        <w:rPr>
          <w:rFonts w:hint="eastAsia" w:ascii="宋体" w:hAnsi="宋体" w:eastAsia="宋体" w:cs="宋体"/>
          <w:b/>
          <w:sz w:val="24"/>
        </w:rPr>
        <w:t>1.4 付款方式和发票开具方式</w:t>
      </w:r>
      <w:bookmarkEnd w:id="399"/>
      <w:bookmarkEnd w:id="400"/>
      <w:bookmarkEnd w:id="401"/>
      <w:bookmarkEnd w:id="402"/>
      <w:bookmarkEnd w:id="40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04" w:name="_Toc4760"/>
      <w:bookmarkStart w:id="405" w:name="_Toc31421"/>
      <w:bookmarkStart w:id="406" w:name="_Toc8772"/>
      <w:bookmarkStart w:id="407" w:name="_Toc3625"/>
      <w:bookmarkStart w:id="408" w:name="_Toc11108"/>
      <w:r>
        <w:rPr>
          <w:rFonts w:hint="eastAsia" w:ascii="宋体" w:hAnsi="宋体" w:eastAsia="宋体" w:cs="宋体"/>
          <w:b/>
          <w:sz w:val="24"/>
        </w:rPr>
        <w:t>1.5 履行期限、地点和方式</w:t>
      </w:r>
      <w:bookmarkEnd w:id="404"/>
      <w:bookmarkEnd w:id="405"/>
      <w:bookmarkEnd w:id="406"/>
      <w:bookmarkEnd w:id="407"/>
      <w:bookmarkEnd w:id="408"/>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sz w:val="24"/>
          <w:u w:val="single"/>
        </w:rPr>
      </w:pPr>
      <w:bookmarkStart w:id="409" w:name="_Toc2375"/>
      <w:bookmarkStart w:id="410" w:name="_Toc8586"/>
      <w:bookmarkStart w:id="411" w:name="_Toc3079"/>
      <w:bookmarkStart w:id="412" w:name="_Toc24662"/>
      <w:bookmarkStart w:id="413" w:name="_Toc5698"/>
      <w:r>
        <w:rPr>
          <w:rFonts w:hint="eastAsia" w:ascii="宋体" w:hAnsi="宋体" w:eastAsia="宋体" w:cs="宋体"/>
          <w:b/>
          <w:sz w:val="24"/>
        </w:rPr>
        <w:t>1.6 违约责任</w:t>
      </w:r>
      <w:bookmarkEnd w:id="409"/>
      <w:bookmarkEnd w:id="410"/>
      <w:bookmarkEnd w:id="411"/>
      <w:bookmarkEnd w:id="412"/>
      <w:bookmarkEnd w:id="41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rPr>
      </w:pPr>
      <w:bookmarkStart w:id="414" w:name="_Toc18683"/>
      <w:bookmarkStart w:id="415" w:name="_Toc26807"/>
      <w:bookmarkStart w:id="416" w:name="_Toc9497"/>
      <w:bookmarkStart w:id="417" w:name="_Toc30329"/>
      <w:bookmarkStart w:id="418" w:name="_Toc32454"/>
      <w:r>
        <w:rPr>
          <w:rFonts w:hint="eastAsia" w:ascii="宋体" w:hAnsi="宋体" w:eastAsia="宋体" w:cs="宋体"/>
          <w:b/>
          <w:sz w:val="24"/>
        </w:rPr>
        <w:t>1.7 合同争议的解决</w:t>
      </w:r>
      <w:bookmarkEnd w:id="414"/>
      <w:bookmarkEnd w:id="415"/>
      <w:bookmarkEnd w:id="416"/>
      <w:bookmarkEnd w:id="417"/>
      <w:bookmarkEnd w:id="41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spacing w:line="560" w:lineRule="exact"/>
        <w:ind w:firstLine="482" w:firstLineChars="200"/>
        <w:outlineLvl w:val="0"/>
        <w:rPr>
          <w:rFonts w:hint="eastAsia" w:ascii="宋体" w:hAnsi="宋体" w:eastAsia="宋体" w:cs="宋体"/>
          <w:b/>
          <w:sz w:val="24"/>
        </w:rPr>
      </w:pPr>
      <w:bookmarkStart w:id="419" w:name="_Toc23784"/>
      <w:bookmarkStart w:id="420" w:name="_Toc26227"/>
      <w:bookmarkStart w:id="421" w:name="_Toc15827"/>
      <w:bookmarkStart w:id="422" w:name="_Toc16417"/>
      <w:bookmarkStart w:id="423" w:name="_Toc12273"/>
      <w:r>
        <w:rPr>
          <w:rFonts w:hint="eastAsia" w:ascii="宋体" w:hAnsi="宋体" w:eastAsia="宋体" w:cs="宋体"/>
          <w:b/>
          <w:sz w:val="24"/>
        </w:rPr>
        <w:t>1.8 合同生效</w:t>
      </w:r>
      <w:bookmarkEnd w:id="419"/>
      <w:bookmarkEnd w:id="420"/>
      <w:bookmarkEnd w:id="421"/>
      <w:bookmarkEnd w:id="422"/>
      <w:bookmarkEnd w:id="423"/>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lang w:val="zh-CN"/>
        </w:rPr>
        <w:t>法定代表人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或授权代表（签字）：                     或授权代表（签字）: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widowControl/>
        <w:spacing w:line="560" w:lineRule="exact"/>
        <w:jc w:val="left"/>
        <w:rPr>
          <w:rFonts w:hint="eastAsia" w:ascii="宋体" w:hAnsi="宋体" w:eastAsia="宋体" w:cs="宋体"/>
          <w:b/>
        </w:rPr>
      </w:pPr>
      <w:bookmarkStart w:id="424" w:name="_Toc331685783"/>
    </w:p>
    <w:p>
      <w:pPr>
        <w:widowControl/>
        <w:spacing w:line="560" w:lineRule="exact"/>
        <w:jc w:val="left"/>
        <w:rPr>
          <w:rFonts w:hint="eastAsia" w:ascii="宋体" w:hAnsi="宋体" w:eastAsia="宋体" w:cs="宋体"/>
          <w:b/>
        </w:rPr>
      </w:pPr>
    </w:p>
    <w:p>
      <w:pPr>
        <w:pStyle w:val="9"/>
        <w:rPr>
          <w:rFonts w:hint="eastAsia" w:ascii="宋体" w:hAnsi="宋体" w:eastAsia="宋体" w:cs="宋体"/>
          <w:b/>
        </w:rPr>
      </w:pPr>
    </w:p>
    <w:p>
      <w:pPr>
        <w:pStyle w:val="9"/>
        <w:rPr>
          <w:rFonts w:hint="eastAsia" w:ascii="宋体" w:hAnsi="宋体" w:eastAsia="宋体" w:cs="宋体"/>
          <w:b/>
        </w:rPr>
      </w:pPr>
    </w:p>
    <w:p>
      <w:pPr>
        <w:pStyle w:val="62"/>
        <w:spacing w:line="56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424"/>
    </w:p>
    <w:p>
      <w:pPr>
        <w:spacing w:line="560" w:lineRule="exact"/>
        <w:ind w:firstLine="482" w:firstLineChars="200"/>
        <w:outlineLvl w:val="0"/>
        <w:rPr>
          <w:rFonts w:hint="eastAsia" w:ascii="宋体" w:hAnsi="宋体" w:eastAsia="宋体" w:cs="宋体"/>
          <w:b/>
          <w:sz w:val="24"/>
        </w:rPr>
      </w:pPr>
      <w:bookmarkStart w:id="425" w:name="_Ref467379225"/>
      <w:bookmarkStart w:id="426" w:name="_Toc487900349"/>
      <w:bookmarkStart w:id="427" w:name="_Ref467379214"/>
      <w:bookmarkStart w:id="428" w:name="_Toc14021"/>
      <w:bookmarkStart w:id="429" w:name="_Ref467378404"/>
      <w:bookmarkStart w:id="430" w:name="_Ref467379195"/>
      <w:bookmarkStart w:id="431" w:name="_Ref467378499"/>
      <w:bookmarkStart w:id="432" w:name="_Ref467379109"/>
      <w:bookmarkStart w:id="433" w:name="_Ref467378463"/>
      <w:bookmarkStart w:id="434" w:name="_Toc19680"/>
      <w:bookmarkStart w:id="435" w:name="_Ref467379205"/>
      <w:bookmarkStart w:id="436" w:name="_Toc5228"/>
      <w:bookmarkStart w:id="437" w:name="_Toc279701240"/>
      <w:bookmarkStart w:id="438" w:name="_Ref467379101"/>
      <w:bookmarkStart w:id="439" w:name="_Ref467379094"/>
      <w:bookmarkStart w:id="440" w:name="_Toc25079"/>
      <w:bookmarkStart w:id="441" w:name="_Toc259093669"/>
      <w:bookmarkStart w:id="442" w:name="_Toc31297"/>
      <w:r>
        <w:rPr>
          <w:rFonts w:hint="eastAsia" w:ascii="宋体" w:hAnsi="宋体" w:eastAsia="宋体" w:cs="宋体"/>
          <w:b/>
          <w:sz w:val="24"/>
        </w:rPr>
        <w:t>2.1 定义</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rPr>
      </w:pPr>
      <w:bookmarkStart w:id="443" w:name="_Ref467378840"/>
      <w:r>
        <w:rPr>
          <w:rFonts w:hint="eastAsia" w:ascii="宋体" w:hAnsi="宋体" w:eastAsia="宋体" w:cs="宋体"/>
          <w:sz w:val="24"/>
        </w:rPr>
        <w:t>2.1.4 “甲方”系指与中标供应商签署合同的采购人</w:t>
      </w:r>
      <w:bookmarkEnd w:id="443"/>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444" w:name="_Ref467379400"/>
      <w:r>
        <w:rPr>
          <w:rFonts w:hint="eastAsia" w:ascii="宋体" w:hAnsi="宋体" w:eastAsia="宋体" w:cs="宋体"/>
          <w:sz w:val="24"/>
        </w:rPr>
        <w:t>2.1.5 “乙方”系指根据合同约定提供服务的中标供应商</w:t>
      </w:r>
      <w:bookmarkEnd w:id="444"/>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445" w:name="_Ref467379436"/>
      <w:r>
        <w:rPr>
          <w:rFonts w:hint="eastAsia" w:ascii="宋体" w:hAnsi="宋体" w:eastAsia="宋体" w:cs="宋体"/>
          <w:sz w:val="24"/>
        </w:rPr>
        <w:t>2.1.6 “现场”系指合同约定提供服务的地点。</w:t>
      </w:r>
      <w:bookmarkEnd w:id="445"/>
    </w:p>
    <w:p>
      <w:pPr>
        <w:spacing w:line="560" w:lineRule="exact"/>
        <w:ind w:firstLine="482" w:firstLineChars="200"/>
        <w:outlineLvl w:val="0"/>
        <w:rPr>
          <w:rFonts w:hint="eastAsia" w:ascii="宋体" w:hAnsi="宋体" w:eastAsia="宋体" w:cs="宋体"/>
          <w:b/>
          <w:sz w:val="24"/>
        </w:rPr>
      </w:pPr>
      <w:bookmarkStart w:id="446" w:name="_Toc3769"/>
      <w:bookmarkStart w:id="447" w:name="_Toc23289"/>
      <w:bookmarkStart w:id="448" w:name="_Toc259093670"/>
      <w:bookmarkStart w:id="449" w:name="_Toc279701241"/>
      <w:bookmarkStart w:id="450" w:name="_Toc19539"/>
      <w:bookmarkStart w:id="451" w:name="_Toc31402"/>
      <w:bookmarkStart w:id="452" w:name="_Toc16752"/>
      <w:bookmarkStart w:id="453" w:name="_Toc487900350"/>
      <w:r>
        <w:rPr>
          <w:rFonts w:hint="eastAsia" w:ascii="宋体" w:hAnsi="宋体" w:eastAsia="宋体" w:cs="宋体"/>
          <w:b/>
          <w:sz w:val="24"/>
        </w:rPr>
        <w:t>2.2 技术规范</w:t>
      </w:r>
      <w:bookmarkEnd w:id="446"/>
      <w:bookmarkEnd w:id="447"/>
      <w:bookmarkEnd w:id="448"/>
      <w:bookmarkEnd w:id="449"/>
      <w:bookmarkEnd w:id="450"/>
      <w:bookmarkEnd w:id="451"/>
      <w:bookmarkEnd w:id="452"/>
      <w:bookmarkEnd w:id="45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rPr>
      </w:pPr>
      <w:bookmarkStart w:id="454" w:name="_Toc487900351"/>
      <w:bookmarkStart w:id="455" w:name="_Toc259093671"/>
      <w:bookmarkStart w:id="456" w:name="_Toc4133"/>
      <w:bookmarkStart w:id="457" w:name="_Toc9161"/>
      <w:bookmarkStart w:id="458" w:name="_Toc279701242"/>
      <w:bookmarkStart w:id="459" w:name="_Toc12412"/>
      <w:bookmarkStart w:id="460" w:name="_Toc13673"/>
      <w:bookmarkStart w:id="461" w:name="_Toc27945"/>
      <w:r>
        <w:rPr>
          <w:rFonts w:hint="eastAsia" w:ascii="宋体" w:hAnsi="宋体" w:eastAsia="宋体" w:cs="宋体"/>
          <w:b/>
          <w:sz w:val="24"/>
        </w:rPr>
        <w:t>2.3 知识产权</w:t>
      </w:r>
      <w:bookmarkEnd w:id="454"/>
      <w:bookmarkEnd w:id="455"/>
      <w:bookmarkEnd w:id="456"/>
      <w:bookmarkEnd w:id="457"/>
      <w:bookmarkEnd w:id="458"/>
      <w:bookmarkEnd w:id="459"/>
      <w:bookmarkEnd w:id="460"/>
      <w:bookmarkEnd w:id="46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pPr>
        <w:spacing w:line="560" w:lineRule="exact"/>
        <w:ind w:firstLine="480" w:firstLineChars="200"/>
        <w:rPr>
          <w:rFonts w:hint="eastAsia" w:ascii="宋体" w:hAnsi="宋体" w:eastAsia="宋体" w:cs="宋体"/>
          <w:sz w:val="24"/>
        </w:rPr>
      </w:pPr>
      <w:bookmarkStart w:id="462" w:name="_Ref467379657"/>
      <w:r>
        <w:rPr>
          <w:rFonts w:hint="eastAsia" w:ascii="宋体" w:hAnsi="宋体" w:eastAsia="宋体" w:cs="宋体"/>
          <w:sz w:val="24"/>
        </w:rPr>
        <w:t>2.4.1</w:t>
      </w:r>
      <w:bookmarkEnd w:id="462"/>
      <w:bookmarkStart w:id="463" w:name="_Toc186431854"/>
      <w:bookmarkStart w:id="464" w:name="_Toc487900357"/>
      <w:bookmarkStart w:id="465" w:name="_Ref467379793"/>
      <w:bookmarkStart w:id="466" w:name="_Toc259093676"/>
      <w:bookmarkStart w:id="467" w:name="_Ref467379807"/>
      <w:bookmarkStart w:id="468" w:name="_Toc279701247"/>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463"/>
      <w:bookmarkStart w:id="469" w:name="_Toc186431855"/>
      <w:r>
        <w:rPr>
          <w:rFonts w:hint="eastAsia" w:ascii="宋体" w:hAnsi="宋体" w:eastAsia="宋体" w:cs="宋体"/>
          <w:sz w:val="24"/>
        </w:rPr>
        <w:t>。</w:t>
      </w:r>
    </w:p>
    <w:bookmarkEnd w:id="469"/>
    <w:p>
      <w:pPr>
        <w:spacing w:line="560" w:lineRule="exact"/>
        <w:ind w:firstLine="482" w:firstLineChars="200"/>
        <w:outlineLvl w:val="0"/>
        <w:rPr>
          <w:rFonts w:hint="eastAsia" w:ascii="宋体" w:hAnsi="宋体" w:eastAsia="宋体" w:cs="宋体"/>
          <w:b/>
          <w:sz w:val="24"/>
        </w:rPr>
      </w:pPr>
      <w:bookmarkStart w:id="470" w:name="_Toc22011"/>
      <w:bookmarkStart w:id="471" w:name="_Toc26555"/>
      <w:bookmarkStart w:id="472" w:name="_Toc31233"/>
      <w:bookmarkStart w:id="473" w:name="_Toc15447"/>
      <w:bookmarkStart w:id="474" w:name="_Toc32670"/>
      <w:r>
        <w:rPr>
          <w:rFonts w:hint="eastAsia" w:ascii="宋体" w:hAnsi="宋体" w:eastAsia="宋体" w:cs="宋体"/>
          <w:b/>
          <w:sz w:val="24"/>
        </w:rPr>
        <w:t>2.5 结算方式和付款条件</w:t>
      </w:r>
      <w:bookmarkEnd w:id="464"/>
      <w:bookmarkEnd w:id="465"/>
      <w:bookmarkEnd w:id="466"/>
      <w:bookmarkEnd w:id="467"/>
      <w:bookmarkEnd w:id="468"/>
      <w:bookmarkEnd w:id="470"/>
      <w:bookmarkEnd w:id="471"/>
      <w:bookmarkEnd w:id="472"/>
      <w:bookmarkEnd w:id="473"/>
      <w:bookmarkEnd w:id="47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75" w:name="_Ref467379863"/>
      <w:bookmarkStart w:id="476" w:name="_Toc279701248"/>
      <w:bookmarkStart w:id="477" w:name="_Ref467379923"/>
      <w:bookmarkStart w:id="478" w:name="_Ref467379852"/>
      <w:bookmarkStart w:id="479" w:name="_Toc259093677"/>
      <w:bookmarkStart w:id="480" w:name="_Toc487900358"/>
      <w:bookmarkStart w:id="481" w:name="_Toc13154"/>
      <w:bookmarkStart w:id="482" w:name="_Toc13467"/>
      <w:bookmarkStart w:id="483" w:name="_Toc18990"/>
      <w:bookmarkStart w:id="484" w:name="_Toc30507"/>
      <w:bookmarkStart w:id="485" w:name="_Toc16163"/>
      <w:r>
        <w:rPr>
          <w:rFonts w:hint="eastAsia" w:ascii="宋体" w:hAnsi="宋体" w:eastAsia="宋体" w:cs="宋体"/>
          <w:b/>
          <w:sz w:val="24"/>
        </w:rPr>
        <w:t>2.6 技术资料</w:t>
      </w:r>
      <w:bookmarkEnd w:id="475"/>
      <w:bookmarkEnd w:id="476"/>
      <w:bookmarkEnd w:id="477"/>
      <w:bookmarkEnd w:id="478"/>
      <w:bookmarkEnd w:id="479"/>
      <w:bookmarkEnd w:id="480"/>
      <w:r>
        <w:rPr>
          <w:rFonts w:hint="eastAsia" w:ascii="宋体" w:hAnsi="宋体" w:eastAsia="宋体" w:cs="宋体"/>
          <w:b/>
          <w:sz w:val="24"/>
        </w:rPr>
        <w:t>和保密义务</w:t>
      </w:r>
      <w:bookmarkEnd w:id="481"/>
      <w:bookmarkEnd w:id="482"/>
      <w:bookmarkEnd w:id="483"/>
      <w:bookmarkEnd w:id="484"/>
      <w:bookmarkEnd w:id="48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486" w:name="_Toc19069"/>
      <w:bookmarkStart w:id="487" w:name="_Toc259093681"/>
      <w:bookmarkStart w:id="488" w:name="_Toc279701252"/>
      <w:bookmarkStart w:id="489" w:name="_Toc487900362"/>
      <w:r>
        <w:rPr>
          <w:rFonts w:hint="eastAsia" w:ascii="宋体" w:hAnsi="宋体" w:eastAsia="宋体" w:cs="宋体"/>
          <w:b/>
          <w:sz w:val="24"/>
        </w:rPr>
        <w:t>2.7 质量保证</w:t>
      </w:r>
      <w:bookmarkEnd w:id="48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rPr>
      </w:pPr>
      <w:bookmarkStart w:id="490" w:name="_Toc22267"/>
      <w:r>
        <w:rPr>
          <w:rFonts w:hint="eastAsia" w:ascii="宋体" w:hAnsi="宋体" w:eastAsia="宋体" w:cs="宋体"/>
          <w:b/>
          <w:sz w:val="24"/>
        </w:rPr>
        <w:t>2.8 延迟</w:t>
      </w:r>
      <w:bookmarkEnd w:id="487"/>
      <w:bookmarkEnd w:id="488"/>
      <w:bookmarkEnd w:id="489"/>
      <w:r>
        <w:rPr>
          <w:rFonts w:hint="eastAsia" w:ascii="宋体" w:hAnsi="宋体" w:eastAsia="宋体" w:cs="宋体"/>
          <w:b/>
          <w:sz w:val="24"/>
        </w:rPr>
        <w:t>履行</w:t>
      </w:r>
      <w:bookmarkEnd w:id="49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rPr>
      </w:pPr>
      <w:bookmarkStart w:id="491" w:name="_Toc10611"/>
      <w:bookmarkStart w:id="492" w:name="_Toc259093683"/>
      <w:bookmarkStart w:id="493" w:name="_Ref467378121"/>
      <w:bookmarkStart w:id="494" w:name="_Toc487900364"/>
      <w:bookmarkStart w:id="495" w:name="_Toc279701254"/>
      <w:r>
        <w:rPr>
          <w:rFonts w:hint="eastAsia" w:ascii="宋体" w:hAnsi="宋体" w:eastAsia="宋体" w:cs="宋体"/>
          <w:b/>
          <w:sz w:val="24"/>
        </w:rPr>
        <w:t>2.9 合同变更</w:t>
      </w:r>
      <w:bookmarkEnd w:id="49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496" w:name="_Toc259093688"/>
      <w:bookmarkStart w:id="497" w:name="_Toc487900369"/>
      <w:bookmarkStart w:id="498" w:name="_Toc279701259"/>
    </w:p>
    <w:p>
      <w:pPr>
        <w:spacing w:line="560" w:lineRule="exact"/>
        <w:ind w:firstLine="482" w:firstLineChars="200"/>
        <w:outlineLvl w:val="0"/>
        <w:rPr>
          <w:rFonts w:hint="eastAsia" w:ascii="宋体" w:hAnsi="宋体" w:eastAsia="宋体" w:cs="宋体"/>
          <w:b/>
          <w:sz w:val="24"/>
        </w:rPr>
      </w:pPr>
      <w:bookmarkStart w:id="499" w:name="_Toc21830"/>
      <w:bookmarkStart w:id="500" w:name="_Toc23368"/>
      <w:bookmarkStart w:id="501" w:name="_Toc42"/>
      <w:bookmarkStart w:id="502" w:name="_Toc10663"/>
      <w:bookmarkStart w:id="503" w:name="_Toc26689"/>
      <w:r>
        <w:rPr>
          <w:rFonts w:hint="eastAsia" w:ascii="宋体" w:hAnsi="宋体" w:eastAsia="宋体" w:cs="宋体"/>
          <w:b/>
          <w:sz w:val="24"/>
        </w:rPr>
        <w:t>2.10 合同转让</w:t>
      </w:r>
      <w:bookmarkEnd w:id="496"/>
      <w:bookmarkEnd w:id="497"/>
      <w:bookmarkEnd w:id="498"/>
      <w:r>
        <w:rPr>
          <w:rFonts w:hint="eastAsia" w:ascii="宋体" w:hAnsi="宋体" w:eastAsia="宋体" w:cs="宋体"/>
          <w:b/>
          <w:sz w:val="24"/>
        </w:rPr>
        <w:t>和分包</w:t>
      </w:r>
      <w:bookmarkEnd w:id="499"/>
      <w:bookmarkEnd w:id="500"/>
      <w:bookmarkEnd w:id="501"/>
      <w:bookmarkEnd w:id="502"/>
      <w:bookmarkEnd w:id="50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rPr>
      </w:pPr>
      <w:bookmarkStart w:id="504" w:name="_Toc4720"/>
      <w:bookmarkStart w:id="505" w:name="_Toc26633"/>
      <w:bookmarkStart w:id="506" w:name="_Toc14371"/>
      <w:bookmarkStart w:id="507" w:name="_Toc32494"/>
      <w:bookmarkStart w:id="508" w:name="_Toc25571"/>
      <w:r>
        <w:rPr>
          <w:rFonts w:hint="eastAsia" w:ascii="宋体" w:hAnsi="宋体" w:eastAsia="宋体" w:cs="宋体"/>
          <w:b/>
          <w:sz w:val="24"/>
        </w:rPr>
        <w:t>2.11 不可抗力</w:t>
      </w:r>
      <w:bookmarkEnd w:id="504"/>
      <w:bookmarkEnd w:id="505"/>
      <w:bookmarkEnd w:id="506"/>
      <w:bookmarkEnd w:id="507"/>
      <w:bookmarkEnd w:id="50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509" w:name="_Toc14115"/>
      <w:bookmarkStart w:id="510" w:name="_Toc487900365"/>
      <w:bookmarkStart w:id="511" w:name="_Toc3638"/>
      <w:bookmarkStart w:id="512" w:name="_Toc259093684"/>
      <w:bookmarkStart w:id="513" w:name="_Toc23854"/>
      <w:bookmarkStart w:id="514" w:name="_Toc25783"/>
      <w:bookmarkStart w:id="515" w:name="_Toc24465"/>
      <w:bookmarkStart w:id="516" w:name="_Toc279701255"/>
      <w:r>
        <w:rPr>
          <w:rFonts w:hint="eastAsia" w:ascii="宋体" w:hAnsi="宋体" w:eastAsia="宋体" w:cs="宋体"/>
          <w:b/>
          <w:sz w:val="24"/>
        </w:rPr>
        <w:t>2.12 税费</w:t>
      </w:r>
      <w:bookmarkEnd w:id="509"/>
      <w:bookmarkEnd w:id="510"/>
      <w:bookmarkEnd w:id="511"/>
      <w:bookmarkEnd w:id="512"/>
      <w:bookmarkEnd w:id="513"/>
      <w:bookmarkEnd w:id="514"/>
      <w:bookmarkEnd w:id="515"/>
      <w:bookmarkEnd w:id="51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rPr>
      </w:pPr>
      <w:bookmarkStart w:id="517" w:name="_Toc26883"/>
      <w:bookmarkStart w:id="518" w:name="_Toc14814"/>
      <w:bookmarkStart w:id="519" w:name="_Toc25525"/>
      <w:bookmarkStart w:id="520" w:name="_Toc259093687"/>
      <w:bookmarkStart w:id="521" w:name="_Toc279701258"/>
      <w:bookmarkStart w:id="522" w:name="_Toc30105"/>
      <w:bookmarkStart w:id="523" w:name="_Toc487900368"/>
      <w:bookmarkStart w:id="524" w:name="_Toc7315"/>
      <w:r>
        <w:rPr>
          <w:rFonts w:hint="eastAsia" w:ascii="宋体" w:hAnsi="宋体" w:eastAsia="宋体" w:cs="宋体"/>
          <w:b/>
          <w:sz w:val="24"/>
        </w:rPr>
        <w:t>2.13 乙方破产</w:t>
      </w:r>
      <w:bookmarkEnd w:id="517"/>
      <w:bookmarkEnd w:id="518"/>
      <w:bookmarkEnd w:id="519"/>
      <w:bookmarkEnd w:id="520"/>
      <w:bookmarkEnd w:id="521"/>
      <w:bookmarkEnd w:id="522"/>
      <w:bookmarkEnd w:id="523"/>
      <w:bookmarkEnd w:id="52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525" w:name="_Toc1123"/>
      <w:bookmarkStart w:id="526" w:name="_Toc2016"/>
      <w:bookmarkStart w:id="527" w:name="_Toc23323"/>
      <w:r>
        <w:rPr>
          <w:rFonts w:hint="eastAsia" w:ascii="宋体" w:hAnsi="宋体" w:eastAsia="宋体" w:cs="宋体"/>
          <w:b/>
          <w:sz w:val="24"/>
        </w:rPr>
        <w:t>2.14 合同中止、终止</w:t>
      </w:r>
      <w:bookmarkEnd w:id="525"/>
      <w:bookmarkEnd w:id="526"/>
      <w:bookmarkEnd w:id="52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528" w:name="_Toc17363"/>
      <w:bookmarkStart w:id="529" w:name="_Toc1969"/>
      <w:bookmarkStart w:id="530" w:name="_Toc14525"/>
      <w:r>
        <w:rPr>
          <w:rFonts w:hint="eastAsia" w:ascii="宋体" w:hAnsi="宋体" w:eastAsia="宋体" w:cs="宋体"/>
          <w:b/>
          <w:sz w:val="24"/>
        </w:rPr>
        <w:t>2.15 检验和验收</w:t>
      </w:r>
      <w:bookmarkEnd w:id="528"/>
      <w:bookmarkEnd w:id="529"/>
      <w:bookmarkEnd w:id="530"/>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492"/>
    <w:bookmarkEnd w:id="493"/>
    <w:bookmarkEnd w:id="494"/>
    <w:bookmarkEnd w:id="495"/>
    <w:p>
      <w:pPr>
        <w:spacing w:line="560" w:lineRule="exact"/>
        <w:ind w:firstLine="482" w:firstLineChars="200"/>
        <w:outlineLvl w:val="0"/>
        <w:rPr>
          <w:rFonts w:hint="eastAsia" w:ascii="宋体" w:hAnsi="宋体" w:eastAsia="宋体" w:cs="宋体"/>
          <w:b/>
          <w:sz w:val="24"/>
        </w:rPr>
      </w:pPr>
      <w:bookmarkStart w:id="531" w:name="_Toc279701261"/>
      <w:bookmarkStart w:id="532" w:name="_Toc259093690"/>
      <w:bookmarkStart w:id="533" w:name="_Toc487900371"/>
      <w:bookmarkStart w:id="534" w:name="_Toc25198"/>
      <w:bookmarkStart w:id="535" w:name="_Toc12666"/>
      <w:bookmarkStart w:id="536" w:name="_Toc31892"/>
      <w:bookmarkStart w:id="537" w:name="_Toc9808"/>
      <w:bookmarkStart w:id="538" w:name="_Toc2308"/>
      <w:r>
        <w:rPr>
          <w:rFonts w:hint="eastAsia" w:ascii="宋体" w:hAnsi="宋体" w:eastAsia="宋体" w:cs="宋体"/>
          <w:b/>
          <w:sz w:val="24"/>
        </w:rPr>
        <w:t>2.16 通知</w:t>
      </w:r>
      <w:bookmarkEnd w:id="531"/>
      <w:bookmarkEnd w:id="532"/>
      <w:bookmarkEnd w:id="533"/>
      <w:r>
        <w:rPr>
          <w:rFonts w:hint="eastAsia" w:ascii="宋体" w:hAnsi="宋体" w:eastAsia="宋体" w:cs="宋体"/>
          <w:b/>
          <w:sz w:val="24"/>
        </w:rPr>
        <w:t>和送达</w:t>
      </w:r>
      <w:bookmarkEnd w:id="534"/>
      <w:bookmarkEnd w:id="535"/>
      <w:bookmarkEnd w:id="536"/>
      <w:bookmarkEnd w:id="537"/>
      <w:bookmarkEnd w:id="538"/>
    </w:p>
    <w:p>
      <w:pPr>
        <w:spacing w:line="560" w:lineRule="exact"/>
        <w:ind w:firstLine="480" w:firstLineChars="200"/>
        <w:rPr>
          <w:rFonts w:hint="eastAsia" w:ascii="宋体" w:hAnsi="宋体" w:eastAsia="宋体" w:cs="宋体"/>
          <w:sz w:val="24"/>
        </w:rPr>
      </w:pPr>
      <w:bookmarkStart w:id="539" w:name="_Toc29220"/>
      <w:bookmarkStart w:id="540" w:name="_Toc7073"/>
      <w:bookmarkStart w:id="541" w:name="_Toc487900372"/>
      <w:bookmarkStart w:id="542" w:name="_Toc259093691"/>
      <w:bookmarkStart w:id="543" w:name="_Toc279701262"/>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539"/>
      <w:bookmarkEnd w:id="540"/>
    </w:p>
    <w:p>
      <w:pPr>
        <w:spacing w:line="560" w:lineRule="exact"/>
        <w:ind w:firstLine="480" w:firstLineChars="200"/>
        <w:rPr>
          <w:rFonts w:hint="eastAsia" w:ascii="宋体" w:hAnsi="宋体" w:eastAsia="宋体" w:cs="宋体"/>
          <w:sz w:val="24"/>
        </w:rPr>
      </w:pPr>
      <w:bookmarkStart w:id="544" w:name="_Toc18401"/>
      <w:bookmarkStart w:id="545" w:name="_Toc27674"/>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44"/>
      <w:bookmarkEnd w:id="545"/>
    </w:p>
    <w:bookmarkEnd w:id="541"/>
    <w:bookmarkEnd w:id="542"/>
    <w:bookmarkEnd w:id="543"/>
    <w:p>
      <w:pPr>
        <w:spacing w:line="560" w:lineRule="exact"/>
        <w:ind w:firstLine="482" w:firstLineChars="200"/>
        <w:outlineLvl w:val="0"/>
        <w:rPr>
          <w:rFonts w:hint="eastAsia" w:ascii="宋体" w:hAnsi="宋体" w:eastAsia="宋体" w:cs="宋体"/>
          <w:b/>
          <w:sz w:val="24"/>
        </w:rPr>
      </w:pPr>
      <w:bookmarkStart w:id="546" w:name="_Toc259093692"/>
      <w:bookmarkStart w:id="547" w:name="_Toc12254"/>
      <w:bookmarkStart w:id="548" w:name="_Toc5063"/>
      <w:bookmarkStart w:id="549" w:name="_Toc27644"/>
      <w:bookmarkStart w:id="550" w:name="_Toc279701263"/>
      <w:bookmarkStart w:id="551" w:name="_Toc487900373"/>
      <w:bookmarkStart w:id="552" w:name="_Toc28906"/>
      <w:bookmarkStart w:id="553" w:name="_Toc20808"/>
      <w:r>
        <w:rPr>
          <w:rFonts w:hint="eastAsia" w:ascii="宋体" w:hAnsi="宋体" w:eastAsia="宋体" w:cs="宋体"/>
          <w:b/>
          <w:sz w:val="24"/>
        </w:rPr>
        <w:t>2.17 合同使用的文字和适用的法律</w:t>
      </w:r>
      <w:bookmarkEnd w:id="546"/>
      <w:bookmarkEnd w:id="547"/>
      <w:bookmarkEnd w:id="548"/>
      <w:bookmarkEnd w:id="549"/>
      <w:bookmarkEnd w:id="550"/>
      <w:bookmarkEnd w:id="551"/>
      <w:bookmarkEnd w:id="552"/>
      <w:bookmarkEnd w:id="55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pPr>
        <w:spacing w:line="560" w:lineRule="exact"/>
        <w:ind w:firstLine="482" w:firstLineChars="200"/>
        <w:outlineLvl w:val="0"/>
        <w:rPr>
          <w:rFonts w:hint="eastAsia" w:ascii="宋体" w:hAnsi="宋体" w:eastAsia="宋体" w:cs="宋体"/>
          <w:b/>
          <w:sz w:val="24"/>
        </w:rPr>
      </w:pPr>
      <w:bookmarkStart w:id="554" w:name="_Toc27127"/>
      <w:bookmarkStart w:id="555" w:name="_Toc1492"/>
      <w:bookmarkStart w:id="556" w:name="_Toc27403"/>
      <w:bookmarkStart w:id="557" w:name="_Toc259093693"/>
      <w:bookmarkStart w:id="558" w:name="_Toc30096"/>
      <w:bookmarkStart w:id="559" w:name="_Toc279701264"/>
      <w:bookmarkStart w:id="560" w:name="_Toc22266"/>
      <w:bookmarkStart w:id="561" w:name="_Toc487900374"/>
      <w:r>
        <w:rPr>
          <w:rFonts w:hint="eastAsia" w:ascii="宋体" w:hAnsi="宋体" w:eastAsia="宋体" w:cs="宋体"/>
          <w:b/>
          <w:sz w:val="24"/>
        </w:rPr>
        <w:t>2.18 履约保证金</w:t>
      </w:r>
      <w:bookmarkEnd w:id="554"/>
      <w:bookmarkEnd w:id="555"/>
      <w:bookmarkEnd w:id="556"/>
      <w:bookmarkEnd w:id="557"/>
      <w:bookmarkEnd w:id="558"/>
      <w:bookmarkEnd w:id="559"/>
      <w:bookmarkEnd w:id="56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约定期间内不予退还或者应完全有效，前述约定期间届满之日起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1"/>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2.19 合同份数</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Style w:val="62"/>
        <w:spacing w:line="560" w:lineRule="exact"/>
        <w:ind w:firstLine="0"/>
        <w:jc w:val="center"/>
        <w:rPr>
          <w:rFonts w:hint="eastAsia" w:ascii="宋体" w:hAnsi="宋体" w:eastAsia="宋体" w:cs="宋体"/>
          <w:b/>
          <w:szCs w:val="24"/>
        </w:rPr>
      </w:pPr>
      <w:r>
        <w:rPr>
          <w:rFonts w:hint="eastAsia" w:ascii="宋体" w:hAnsi="宋体" w:eastAsia="宋体" w:cs="宋体"/>
          <w:szCs w:val="24"/>
        </w:rPr>
        <w:br w:type="page"/>
      </w:r>
      <w:bookmarkStart w:id="562" w:name="_Toc331685784"/>
      <w:r>
        <w:rPr>
          <w:rFonts w:hint="eastAsia" w:ascii="宋体" w:hAnsi="宋体" w:eastAsia="宋体" w:cs="宋体"/>
          <w:b/>
          <w:szCs w:val="24"/>
        </w:rPr>
        <w:t>第三部分  合同专用条款</w:t>
      </w:r>
      <w:bookmarkEnd w:id="56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7633" w:type="dxa"/>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bl>
    <w:p>
      <w:pPr>
        <w:spacing w:after="156" w:line="560" w:lineRule="exact"/>
        <w:ind w:firstLine="480"/>
        <w:rPr>
          <w:rFonts w:hint="eastAsia" w:ascii="宋体" w:hAnsi="宋体" w:eastAsia="宋体" w:cs="宋体"/>
        </w:rPr>
      </w:pPr>
    </w:p>
    <w:p>
      <w:pPr>
        <w:pStyle w:val="6"/>
        <w:spacing w:before="0" w:line="240" w:lineRule="atLeast"/>
        <w:ind w:left="1080" w:leftChars="257" w:hanging="540"/>
        <w:rPr>
          <w:rFonts w:hint="eastAsia" w:ascii="宋体" w:hAnsi="宋体" w:eastAsia="宋体" w:cs="宋体"/>
          <w:sz w:val="24"/>
        </w:rPr>
      </w:pPr>
    </w:p>
    <w:p>
      <w:pPr>
        <w:rPr>
          <w:rFonts w:hint="eastAsia" w:ascii="宋体" w:hAnsi="宋体" w:eastAsia="宋体" w:cs="宋体"/>
        </w:rPr>
      </w:pPr>
    </w:p>
    <w:p>
      <w:pPr>
        <w:pStyle w:val="9"/>
        <w:spacing w:line="240" w:lineRule="atLeast"/>
        <w:ind w:left="1080" w:leftChars="257" w:hanging="540"/>
        <w:rPr>
          <w:rFonts w:hint="eastAsia" w:ascii="宋体" w:hAnsi="宋体" w:eastAsia="宋体" w:cs="宋体"/>
          <w:color w:val="000000"/>
          <w:sz w:val="24"/>
          <w:szCs w:val="18"/>
          <w:highlight w:val="none"/>
        </w:rPr>
      </w:pPr>
    </w:p>
    <w:p>
      <w:pPr>
        <w:pStyle w:val="9"/>
        <w:spacing w:line="240" w:lineRule="atLeast"/>
        <w:ind w:left="1080" w:leftChars="257" w:hanging="540"/>
        <w:rPr>
          <w:rFonts w:hint="eastAsia" w:hAnsi="宋体" w:cs="宋体"/>
          <w:color w:val="000000"/>
          <w:sz w:val="28"/>
          <w:highlight w:val="none"/>
        </w:rPr>
      </w:pPr>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w:r>
  </w:p>
  <w:p>
    <w:pPr>
      <w:pStyle w:val="22"/>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r>
      <w:rPr>
        <w:sz w:val="18"/>
      </w:rPr>
      <w:pict>
        <v:shape id="_x0000_s2067" o:spid="_x0000_s206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0"/>
      </w:rPr>
    </w:pPr>
  </w:p>
  <w:p>
    <w:pPr>
      <w:pStyle w:val="22"/>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p>
    <w:pPr>
      <w:pStyle w:val="22"/>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w:pict>
        <v:shape id="_x0000_s2068" o:spid="_x0000_s206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EBD7D177"/>
    <w:multiLevelType w:val="singleLevel"/>
    <w:tmpl w:val="EBD7D177"/>
    <w:lvl w:ilvl="0" w:tentative="0">
      <w:start w:val="3"/>
      <w:numFmt w:val="chineseCounting"/>
      <w:suff w:val="nothing"/>
      <w:lvlText w:val="%1、"/>
      <w:lvlJc w:val="left"/>
      <w:rPr>
        <w:rFonts w:hint="eastAsia"/>
      </w:rPr>
    </w:lvl>
  </w:abstractNum>
  <w:abstractNum w:abstractNumId="2">
    <w:nsid w:val="0FF9642E"/>
    <w:multiLevelType w:val="multilevel"/>
    <w:tmpl w:val="0FF9642E"/>
    <w:lvl w:ilvl="0" w:tentative="0">
      <w:start w:val="1"/>
      <w:numFmt w:val="decimal"/>
      <w:lvlText w:val="第%1章"/>
      <w:lvlJc w:val="left"/>
      <w:pPr>
        <w:tabs>
          <w:tab w:val="left" w:pos="3134"/>
        </w:tabs>
        <w:ind w:left="402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449C7C59"/>
    <w:multiLevelType w:val="singleLevel"/>
    <w:tmpl w:val="449C7C59"/>
    <w:lvl w:ilvl="0" w:tentative="0">
      <w:start w:val="5"/>
      <w:numFmt w:val="decimal"/>
      <w:suff w:val="space"/>
      <w:lvlText w:val="第%1章"/>
      <w:lvlJc w:val="left"/>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2"/>
  </w:num>
  <w:num w:numId="2">
    <w:abstractNumId w:val="5"/>
  </w:num>
  <w:num w:numId="3">
    <w:abstractNumId w:val="7"/>
  </w:num>
  <w:num w:numId="4">
    <w:abstractNumId w:val="0"/>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3F68"/>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219F"/>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933"/>
    <w:rsid w:val="003A6B72"/>
    <w:rsid w:val="003B020F"/>
    <w:rsid w:val="003B3917"/>
    <w:rsid w:val="003B41D9"/>
    <w:rsid w:val="003B4356"/>
    <w:rsid w:val="003B5422"/>
    <w:rsid w:val="003B7293"/>
    <w:rsid w:val="003B7D7E"/>
    <w:rsid w:val="003C0EF3"/>
    <w:rsid w:val="003C53B2"/>
    <w:rsid w:val="003C6422"/>
    <w:rsid w:val="003C6C9A"/>
    <w:rsid w:val="003D5FC9"/>
    <w:rsid w:val="003D6961"/>
    <w:rsid w:val="003E2C77"/>
    <w:rsid w:val="003E2C89"/>
    <w:rsid w:val="003E3C14"/>
    <w:rsid w:val="003E6516"/>
    <w:rsid w:val="003E747A"/>
    <w:rsid w:val="003F0149"/>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470E1"/>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76998"/>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D6DEB"/>
    <w:rsid w:val="004E0517"/>
    <w:rsid w:val="004E0C12"/>
    <w:rsid w:val="004E13F0"/>
    <w:rsid w:val="004E4854"/>
    <w:rsid w:val="004E5FCE"/>
    <w:rsid w:val="004F036B"/>
    <w:rsid w:val="004F052D"/>
    <w:rsid w:val="004F0E54"/>
    <w:rsid w:val="004F3F46"/>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34C2F"/>
    <w:rsid w:val="00540C55"/>
    <w:rsid w:val="00542227"/>
    <w:rsid w:val="005422EB"/>
    <w:rsid w:val="0054426F"/>
    <w:rsid w:val="0054508F"/>
    <w:rsid w:val="00546903"/>
    <w:rsid w:val="00546F3A"/>
    <w:rsid w:val="005475C6"/>
    <w:rsid w:val="00550C61"/>
    <w:rsid w:val="00550FFE"/>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89D"/>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46CBF"/>
    <w:rsid w:val="00653EEF"/>
    <w:rsid w:val="00656DB1"/>
    <w:rsid w:val="0065706C"/>
    <w:rsid w:val="006570F3"/>
    <w:rsid w:val="006574CA"/>
    <w:rsid w:val="00663087"/>
    <w:rsid w:val="006631B5"/>
    <w:rsid w:val="006633B3"/>
    <w:rsid w:val="00666E6E"/>
    <w:rsid w:val="00667926"/>
    <w:rsid w:val="00672A07"/>
    <w:rsid w:val="00672A3D"/>
    <w:rsid w:val="00673284"/>
    <w:rsid w:val="00673C56"/>
    <w:rsid w:val="00674E3C"/>
    <w:rsid w:val="00684218"/>
    <w:rsid w:val="00684A17"/>
    <w:rsid w:val="0068548A"/>
    <w:rsid w:val="00686ACA"/>
    <w:rsid w:val="006904AF"/>
    <w:rsid w:val="00693C8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1E4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47E1D"/>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5B96"/>
    <w:rsid w:val="007863E1"/>
    <w:rsid w:val="007910D3"/>
    <w:rsid w:val="0079336E"/>
    <w:rsid w:val="00797BFE"/>
    <w:rsid w:val="007A5BD0"/>
    <w:rsid w:val="007B4B46"/>
    <w:rsid w:val="007B5E5F"/>
    <w:rsid w:val="007B6CA0"/>
    <w:rsid w:val="007B6F71"/>
    <w:rsid w:val="007C06F8"/>
    <w:rsid w:val="007C27E5"/>
    <w:rsid w:val="007C2E24"/>
    <w:rsid w:val="007C3F78"/>
    <w:rsid w:val="007C4B09"/>
    <w:rsid w:val="007C6167"/>
    <w:rsid w:val="007C6455"/>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0918"/>
    <w:rsid w:val="00947632"/>
    <w:rsid w:val="0094786C"/>
    <w:rsid w:val="00947B9F"/>
    <w:rsid w:val="00947FB4"/>
    <w:rsid w:val="00952834"/>
    <w:rsid w:val="00952D2F"/>
    <w:rsid w:val="00952D60"/>
    <w:rsid w:val="00952E44"/>
    <w:rsid w:val="00955447"/>
    <w:rsid w:val="00955A17"/>
    <w:rsid w:val="00957C50"/>
    <w:rsid w:val="00960E12"/>
    <w:rsid w:val="0096331F"/>
    <w:rsid w:val="00963914"/>
    <w:rsid w:val="00963A90"/>
    <w:rsid w:val="00966C71"/>
    <w:rsid w:val="009729D8"/>
    <w:rsid w:val="0097453F"/>
    <w:rsid w:val="00974577"/>
    <w:rsid w:val="00975045"/>
    <w:rsid w:val="0097622D"/>
    <w:rsid w:val="00976670"/>
    <w:rsid w:val="00976BC3"/>
    <w:rsid w:val="00976E64"/>
    <w:rsid w:val="00977929"/>
    <w:rsid w:val="0098426D"/>
    <w:rsid w:val="009851AF"/>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10D3"/>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139D"/>
    <w:rsid w:val="00C62A8F"/>
    <w:rsid w:val="00C634E0"/>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249C"/>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1955"/>
    <w:rsid w:val="00E42235"/>
    <w:rsid w:val="00E43B3E"/>
    <w:rsid w:val="00E4414C"/>
    <w:rsid w:val="00E443BA"/>
    <w:rsid w:val="00E45FB7"/>
    <w:rsid w:val="00E470CE"/>
    <w:rsid w:val="00E50F94"/>
    <w:rsid w:val="00E528C9"/>
    <w:rsid w:val="00E5462E"/>
    <w:rsid w:val="00E61156"/>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723"/>
    <w:rsid w:val="00F46AD5"/>
    <w:rsid w:val="00F47DCD"/>
    <w:rsid w:val="00F50CA4"/>
    <w:rsid w:val="00F50CE7"/>
    <w:rsid w:val="00F51438"/>
    <w:rsid w:val="00F5301A"/>
    <w:rsid w:val="00F549E7"/>
    <w:rsid w:val="00F5550D"/>
    <w:rsid w:val="00F618BB"/>
    <w:rsid w:val="00F6302F"/>
    <w:rsid w:val="00F67625"/>
    <w:rsid w:val="00F70A23"/>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333953"/>
    <w:rsid w:val="01592D24"/>
    <w:rsid w:val="01775986"/>
    <w:rsid w:val="018E7ABF"/>
    <w:rsid w:val="0198796C"/>
    <w:rsid w:val="01AB1D86"/>
    <w:rsid w:val="01C04E49"/>
    <w:rsid w:val="01C133B8"/>
    <w:rsid w:val="01E34F8B"/>
    <w:rsid w:val="02004BC4"/>
    <w:rsid w:val="020F2171"/>
    <w:rsid w:val="02192B92"/>
    <w:rsid w:val="02284F9A"/>
    <w:rsid w:val="02A3645B"/>
    <w:rsid w:val="02E44E83"/>
    <w:rsid w:val="02F778BD"/>
    <w:rsid w:val="03121468"/>
    <w:rsid w:val="03822C68"/>
    <w:rsid w:val="039F2BBC"/>
    <w:rsid w:val="03D96AC5"/>
    <w:rsid w:val="047862F9"/>
    <w:rsid w:val="04E46DE8"/>
    <w:rsid w:val="05071955"/>
    <w:rsid w:val="050B36B6"/>
    <w:rsid w:val="051E3875"/>
    <w:rsid w:val="0533125B"/>
    <w:rsid w:val="054F4EE9"/>
    <w:rsid w:val="060542D0"/>
    <w:rsid w:val="06AB5586"/>
    <w:rsid w:val="06AC2B14"/>
    <w:rsid w:val="06BF2353"/>
    <w:rsid w:val="06CB44B7"/>
    <w:rsid w:val="06EE20B1"/>
    <w:rsid w:val="072744D7"/>
    <w:rsid w:val="075B63E2"/>
    <w:rsid w:val="076A2856"/>
    <w:rsid w:val="07877DBB"/>
    <w:rsid w:val="07B1625B"/>
    <w:rsid w:val="07D96E9C"/>
    <w:rsid w:val="082522C9"/>
    <w:rsid w:val="08534B88"/>
    <w:rsid w:val="0880773A"/>
    <w:rsid w:val="08D276BA"/>
    <w:rsid w:val="08F062C2"/>
    <w:rsid w:val="090B19E1"/>
    <w:rsid w:val="0910646C"/>
    <w:rsid w:val="094C41B9"/>
    <w:rsid w:val="09AC6517"/>
    <w:rsid w:val="09E15530"/>
    <w:rsid w:val="0A1B58FF"/>
    <w:rsid w:val="0A3867E6"/>
    <w:rsid w:val="0A6D7B49"/>
    <w:rsid w:val="0A755B00"/>
    <w:rsid w:val="0AA63267"/>
    <w:rsid w:val="0AD11D45"/>
    <w:rsid w:val="0AE047FE"/>
    <w:rsid w:val="0AE903B8"/>
    <w:rsid w:val="0B1873A5"/>
    <w:rsid w:val="0B4922C9"/>
    <w:rsid w:val="0B5961B4"/>
    <w:rsid w:val="0B7462A1"/>
    <w:rsid w:val="0BA16641"/>
    <w:rsid w:val="0BEE4B46"/>
    <w:rsid w:val="0BF70980"/>
    <w:rsid w:val="0C9661EF"/>
    <w:rsid w:val="0CA27F6D"/>
    <w:rsid w:val="0CAC6BB6"/>
    <w:rsid w:val="0CC34F37"/>
    <w:rsid w:val="0CC80889"/>
    <w:rsid w:val="0CEA1C84"/>
    <w:rsid w:val="0CF467AA"/>
    <w:rsid w:val="0D52069E"/>
    <w:rsid w:val="0D864353"/>
    <w:rsid w:val="0DD505F0"/>
    <w:rsid w:val="0DEA5E6A"/>
    <w:rsid w:val="0DFC36FB"/>
    <w:rsid w:val="0E333E52"/>
    <w:rsid w:val="0E6122BA"/>
    <w:rsid w:val="0EB37705"/>
    <w:rsid w:val="0F0106A7"/>
    <w:rsid w:val="0F0D26CC"/>
    <w:rsid w:val="0F184ADA"/>
    <w:rsid w:val="0F720392"/>
    <w:rsid w:val="0FA1669B"/>
    <w:rsid w:val="0FA32E66"/>
    <w:rsid w:val="101B1843"/>
    <w:rsid w:val="10B804EE"/>
    <w:rsid w:val="10D27139"/>
    <w:rsid w:val="10EF538B"/>
    <w:rsid w:val="11312DC0"/>
    <w:rsid w:val="114701EB"/>
    <w:rsid w:val="118848CF"/>
    <w:rsid w:val="11AB1590"/>
    <w:rsid w:val="11C11380"/>
    <w:rsid w:val="11DE30D8"/>
    <w:rsid w:val="12092462"/>
    <w:rsid w:val="120F2891"/>
    <w:rsid w:val="121D403F"/>
    <w:rsid w:val="1264260D"/>
    <w:rsid w:val="12716CB4"/>
    <w:rsid w:val="129832B1"/>
    <w:rsid w:val="129F7C67"/>
    <w:rsid w:val="12CB268D"/>
    <w:rsid w:val="130C6519"/>
    <w:rsid w:val="13117400"/>
    <w:rsid w:val="131D39A4"/>
    <w:rsid w:val="1331023E"/>
    <w:rsid w:val="13380DD8"/>
    <w:rsid w:val="1344521A"/>
    <w:rsid w:val="1345318E"/>
    <w:rsid w:val="135875D7"/>
    <w:rsid w:val="13645ACB"/>
    <w:rsid w:val="13E957B5"/>
    <w:rsid w:val="13F54664"/>
    <w:rsid w:val="142A0CFE"/>
    <w:rsid w:val="14412BB2"/>
    <w:rsid w:val="14641D14"/>
    <w:rsid w:val="146F2D0E"/>
    <w:rsid w:val="146F703C"/>
    <w:rsid w:val="14D94203"/>
    <w:rsid w:val="15A078BC"/>
    <w:rsid w:val="15AE733A"/>
    <w:rsid w:val="1643020E"/>
    <w:rsid w:val="165276B0"/>
    <w:rsid w:val="16F93153"/>
    <w:rsid w:val="172A1253"/>
    <w:rsid w:val="17F81646"/>
    <w:rsid w:val="18904498"/>
    <w:rsid w:val="18982224"/>
    <w:rsid w:val="18A3471E"/>
    <w:rsid w:val="18ED431E"/>
    <w:rsid w:val="190D3E3D"/>
    <w:rsid w:val="19240802"/>
    <w:rsid w:val="192B246C"/>
    <w:rsid w:val="192B4DF7"/>
    <w:rsid w:val="193366FA"/>
    <w:rsid w:val="194F5E74"/>
    <w:rsid w:val="196B52AE"/>
    <w:rsid w:val="19B80A81"/>
    <w:rsid w:val="19BA6371"/>
    <w:rsid w:val="19F03CD9"/>
    <w:rsid w:val="19F90D7B"/>
    <w:rsid w:val="1A4964D8"/>
    <w:rsid w:val="1A7E26C9"/>
    <w:rsid w:val="1A7F18ED"/>
    <w:rsid w:val="1A820B06"/>
    <w:rsid w:val="1ABE11AA"/>
    <w:rsid w:val="1AF6583C"/>
    <w:rsid w:val="1B7B66B5"/>
    <w:rsid w:val="1B894627"/>
    <w:rsid w:val="1B8B0910"/>
    <w:rsid w:val="1C225F98"/>
    <w:rsid w:val="1C272EF4"/>
    <w:rsid w:val="1CB75CE5"/>
    <w:rsid w:val="1CBB5B95"/>
    <w:rsid w:val="1D02622A"/>
    <w:rsid w:val="1D320A97"/>
    <w:rsid w:val="1D3541D9"/>
    <w:rsid w:val="1D3E6FE0"/>
    <w:rsid w:val="1D4F2685"/>
    <w:rsid w:val="1D5F1562"/>
    <w:rsid w:val="1E3E2D25"/>
    <w:rsid w:val="1E4507E4"/>
    <w:rsid w:val="1E5219F4"/>
    <w:rsid w:val="1E6210B8"/>
    <w:rsid w:val="1EC014EF"/>
    <w:rsid w:val="1EC664F8"/>
    <w:rsid w:val="1EDA6951"/>
    <w:rsid w:val="1EE34AF2"/>
    <w:rsid w:val="1FB83BBA"/>
    <w:rsid w:val="1FF318DD"/>
    <w:rsid w:val="1FF91559"/>
    <w:rsid w:val="205B2DAC"/>
    <w:rsid w:val="20762E53"/>
    <w:rsid w:val="20D920A8"/>
    <w:rsid w:val="20E166A5"/>
    <w:rsid w:val="214F1D4D"/>
    <w:rsid w:val="21A3266E"/>
    <w:rsid w:val="21C92CFB"/>
    <w:rsid w:val="21D414F5"/>
    <w:rsid w:val="22155EFF"/>
    <w:rsid w:val="226006F6"/>
    <w:rsid w:val="22E61393"/>
    <w:rsid w:val="23207452"/>
    <w:rsid w:val="2364528E"/>
    <w:rsid w:val="2395665B"/>
    <w:rsid w:val="241B7961"/>
    <w:rsid w:val="24A91605"/>
    <w:rsid w:val="24F36825"/>
    <w:rsid w:val="252922FF"/>
    <w:rsid w:val="25445D9E"/>
    <w:rsid w:val="25484804"/>
    <w:rsid w:val="25716E87"/>
    <w:rsid w:val="257B5BEF"/>
    <w:rsid w:val="25F749F2"/>
    <w:rsid w:val="26346744"/>
    <w:rsid w:val="263D4A6F"/>
    <w:rsid w:val="26A10D09"/>
    <w:rsid w:val="26CF57CC"/>
    <w:rsid w:val="26EA3C96"/>
    <w:rsid w:val="27022042"/>
    <w:rsid w:val="276C29FF"/>
    <w:rsid w:val="27A54A31"/>
    <w:rsid w:val="27AB4523"/>
    <w:rsid w:val="27B13177"/>
    <w:rsid w:val="27F6479E"/>
    <w:rsid w:val="282059D2"/>
    <w:rsid w:val="2836300E"/>
    <w:rsid w:val="28855A7D"/>
    <w:rsid w:val="28A9755D"/>
    <w:rsid w:val="28DA1012"/>
    <w:rsid w:val="28E82768"/>
    <w:rsid w:val="29B328DF"/>
    <w:rsid w:val="29EB624B"/>
    <w:rsid w:val="29EC23D0"/>
    <w:rsid w:val="29F43901"/>
    <w:rsid w:val="29FD63E9"/>
    <w:rsid w:val="2A0423FD"/>
    <w:rsid w:val="2A0876CB"/>
    <w:rsid w:val="2A270611"/>
    <w:rsid w:val="2A274D37"/>
    <w:rsid w:val="2A3528B7"/>
    <w:rsid w:val="2A472991"/>
    <w:rsid w:val="2A9949B6"/>
    <w:rsid w:val="2A9D1189"/>
    <w:rsid w:val="2ABF25ED"/>
    <w:rsid w:val="2AE7106A"/>
    <w:rsid w:val="2B2A3917"/>
    <w:rsid w:val="2BCF560F"/>
    <w:rsid w:val="2BE74A05"/>
    <w:rsid w:val="2BE95450"/>
    <w:rsid w:val="2C0440A1"/>
    <w:rsid w:val="2C1124EA"/>
    <w:rsid w:val="2C2643AF"/>
    <w:rsid w:val="2C4D3D8C"/>
    <w:rsid w:val="2CC76232"/>
    <w:rsid w:val="2CCD04F7"/>
    <w:rsid w:val="2CF271A5"/>
    <w:rsid w:val="2D395076"/>
    <w:rsid w:val="2D3B3693"/>
    <w:rsid w:val="2D426A09"/>
    <w:rsid w:val="2D69305E"/>
    <w:rsid w:val="2D78301E"/>
    <w:rsid w:val="2D8400D7"/>
    <w:rsid w:val="2D851D9A"/>
    <w:rsid w:val="2E4B691E"/>
    <w:rsid w:val="2EDE0726"/>
    <w:rsid w:val="2EFF55B4"/>
    <w:rsid w:val="2F7B10A8"/>
    <w:rsid w:val="2F9634CD"/>
    <w:rsid w:val="2FE7396B"/>
    <w:rsid w:val="300D7D4A"/>
    <w:rsid w:val="309E313D"/>
    <w:rsid w:val="30B77333"/>
    <w:rsid w:val="31CC3E43"/>
    <w:rsid w:val="31D32E61"/>
    <w:rsid w:val="31E700F2"/>
    <w:rsid w:val="31F425B7"/>
    <w:rsid w:val="31FE7C49"/>
    <w:rsid w:val="321D403E"/>
    <w:rsid w:val="322F37A1"/>
    <w:rsid w:val="324463DD"/>
    <w:rsid w:val="32C5103D"/>
    <w:rsid w:val="32DA4D9D"/>
    <w:rsid w:val="330733A8"/>
    <w:rsid w:val="33FB0DDF"/>
    <w:rsid w:val="346644D8"/>
    <w:rsid w:val="34D47B0A"/>
    <w:rsid w:val="34D84DA0"/>
    <w:rsid w:val="35224512"/>
    <w:rsid w:val="352C5D76"/>
    <w:rsid w:val="35425F9B"/>
    <w:rsid w:val="35B6520A"/>
    <w:rsid w:val="35E60968"/>
    <w:rsid w:val="360607D9"/>
    <w:rsid w:val="36190C5C"/>
    <w:rsid w:val="363D616D"/>
    <w:rsid w:val="36617AB4"/>
    <w:rsid w:val="3680580C"/>
    <w:rsid w:val="36E27E9F"/>
    <w:rsid w:val="36E81F5E"/>
    <w:rsid w:val="373047DD"/>
    <w:rsid w:val="375C30B0"/>
    <w:rsid w:val="375D2B5F"/>
    <w:rsid w:val="376021F7"/>
    <w:rsid w:val="380641E7"/>
    <w:rsid w:val="38124861"/>
    <w:rsid w:val="381B79C3"/>
    <w:rsid w:val="38482D1C"/>
    <w:rsid w:val="385A07E5"/>
    <w:rsid w:val="389E008F"/>
    <w:rsid w:val="38A94C99"/>
    <w:rsid w:val="38BC3F4C"/>
    <w:rsid w:val="38D6246F"/>
    <w:rsid w:val="38F00189"/>
    <w:rsid w:val="395F4B2D"/>
    <w:rsid w:val="399334B6"/>
    <w:rsid w:val="39995F33"/>
    <w:rsid w:val="39FE23D7"/>
    <w:rsid w:val="3A3C70DA"/>
    <w:rsid w:val="3A8E5D10"/>
    <w:rsid w:val="3AD9490D"/>
    <w:rsid w:val="3AE11A4E"/>
    <w:rsid w:val="3B10495E"/>
    <w:rsid w:val="3B2A4FB6"/>
    <w:rsid w:val="3B3536D7"/>
    <w:rsid w:val="3B932D9C"/>
    <w:rsid w:val="3BC45C47"/>
    <w:rsid w:val="3BCB5B0D"/>
    <w:rsid w:val="3BD26834"/>
    <w:rsid w:val="3C19288C"/>
    <w:rsid w:val="3C516087"/>
    <w:rsid w:val="3C5D5A52"/>
    <w:rsid w:val="3C65052B"/>
    <w:rsid w:val="3C6A415F"/>
    <w:rsid w:val="3C791991"/>
    <w:rsid w:val="3C8768C8"/>
    <w:rsid w:val="3CBA43FC"/>
    <w:rsid w:val="3CCE5FE8"/>
    <w:rsid w:val="3D475AC0"/>
    <w:rsid w:val="3D573AAE"/>
    <w:rsid w:val="3DDC6AF7"/>
    <w:rsid w:val="3E5E6B64"/>
    <w:rsid w:val="3E5F1E94"/>
    <w:rsid w:val="3E8916EE"/>
    <w:rsid w:val="3E955A06"/>
    <w:rsid w:val="3EC10360"/>
    <w:rsid w:val="3EFE0737"/>
    <w:rsid w:val="3F022944"/>
    <w:rsid w:val="3F125943"/>
    <w:rsid w:val="3F632287"/>
    <w:rsid w:val="3F817D6A"/>
    <w:rsid w:val="3FAF4912"/>
    <w:rsid w:val="405126BE"/>
    <w:rsid w:val="406A72FF"/>
    <w:rsid w:val="40CD787E"/>
    <w:rsid w:val="4151633F"/>
    <w:rsid w:val="41804241"/>
    <w:rsid w:val="41A62A0A"/>
    <w:rsid w:val="421B7832"/>
    <w:rsid w:val="42254A34"/>
    <w:rsid w:val="42855BC9"/>
    <w:rsid w:val="429462ED"/>
    <w:rsid w:val="42BC7DDF"/>
    <w:rsid w:val="42BE1986"/>
    <w:rsid w:val="42FC1899"/>
    <w:rsid w:val="43076C51"/>
    <w:rsid w:val="43104F29"/>
    <w:rsid w:val="437E2698"/>
    <w:rsid w:val="43AD43B9"/>
    <w:rsid w:val="43EF206A"/>
    <w:rsid w:val="44003B51"/>
    <w:rsid w:val="44201AAB"/>
    <w:rsid w:val="44780ABD"/>
    <w:rsid w:val="44805BE0"/>
    <w:rsid w:val="448A72D9"/>
    <w:rsid w:val="44EF1B82"/>
    <w:rsid w:val="455E59EB"/>
    <w:rsid w:val="45797C51"/>
    <w:rsid w:val="45A168B6"/>
    <w:rsid w:val="45DE7647"/>
    <w:rsid w:val="45E725A1"/>
    <w:rsid w:val="45EE4E64"/>
    <w:rsid w:val="461B2714"/>
    <w:rsid w:val="4657626C"/>
    <w:rsid w:val="46854511"/>
    <w:rsid w:val="46A025FE"/>
    <w:rsid w:val="46F41301"/>
    <w:rsid w:val="46FC6C97"/>
    <w:rsid w:val="470A5B17"/>
    <w:rsid w:val="47231D97"/>
    <w:rsid w:val="473D2DF8"/>
    <w:rsid w:val="473F0AAE"/>
    <w:rsid w:val="47D74B9C"/>
    <w:rsid w:val="47F66832"/>
    <w:rsid w:val="486A20A2"/>
    <w:rsid w:val="498C3173"/>
    <w:rsid w:val="49BA7429"/>
    <w:rsid w:val="49BF7BAD"/>
    <w:rsid w:val="4ABB577A"/>
    <w:rsid w:val="4B214123"/>
    <w:rsid w:val="4B807D59"/>
    <w:rsid w:val="4B83204C"/>
    <w:rsid w:val="4BA72EF2"/>
    <w:rsid w:val="4C0D56B5"/>
    <w:rsid w:val="4C3E203F"/>
    <w:rsid w:val="4C4A2448"/>
    <w:rsid w:val="4CA37009"/>
    <w:rsid w:val="4CF6285E"/>
    <w:rsid w:val="4DBF06EC"/>
    <w:rsid w:val="4DED52D5"/>
    <w:rsid w:val="4E2D1DDA"/>
    <w:rsid w:val="4E3B2540"/>
    <w:rsid w:val="4ECF17A1"/>
    <w:rsid w:val="4F136F24"/>
    <w:rsid w:val="4F342A5E"/>
    <w:rsid w:val="4F73779A"/>
    <w:rsid w:val="4FB97DFA"/>
    <w:rsid w:val="4FEE3857"/>
    <w:rsid w:val="502A4E02"/>
    <w:rsid w:val="504B4D66"/>
    <w:rsid w:val="50902684"/>
    <w:rsid w:val="50A20E32"/>
    <w:rsid w:val="50DF56DA"/>
    <w:rsid w:val="516A1F01"/>
    <w:rsid w:val="52031FDD"/>
    <w:rsid w:val="523A25A8"/>
    <w:rsid w:val="523B0DC6"/>
    <w:rsid w:val="52693681"/>
    <w:rsid w:val="527103FC"/>
    <w:rsid w:val="52910A3B"/>
    <w:rsid w:val="529A792F"/>
    <w:rsid w:val="52A4759B"/>
    <w:rsid w:val="52B35629"/>
    <w:rsid w:val="52D32AFD"/>
    <w:rsid w:val="532C049D"/>
    <w:rsid w:val="53481136"/>
    <w:rsid w:val="53916C12"/>
    <w:rsid w:val="539F3171"/>
    <w:rsid w:val="53C2720D"/>
    <w:rsid w:val="53E80794"/>
    <w:rsid w:val="54304E4F"/>
    <w:rsid w:val="54414C19"/>
    <w:rsid w:val="544C0A13"/>
    <w:rsid w:val="54AE7824"/>
    <w:rsid w:val="54F0176D"/>
    <w:rsid w:val="550564C5"/>
    <w:rsid w:val="55992337"/>
    <w:rsid w:val="559C189E"/>
    <w:rsid w:val="561F1F50"/>
    <w:rsid w:val="56262AA1"/>
    <w:rsid w:val="562E2336"/>
    <w:rsid w:val="565F1615"/>
    <w:rsid w:val="56B670D7"/>
    <w:rsid w:val="56E5664D"/>
    <w:rsid w:val="56F35993"/>
    <w:rsid w:val="57B27C22"/>
    <w:rsid w:val="57D46313"/>
    <w:rsid w:val="57E667F4"/>
    <w:rsid w:val="57F61A15"/>
    <w:rsid w:val="58632F34"/>
    <w:rsid w:val="58686D75"/>
    <w:rsid w:val="58863D65"/>
    <w:rsid w:val="589E309B"/>
    <w:rsid w:val="58D26CDD"/>
    <w:rsid w:val="58DF6CF4"/>
    <w:rsid w:val="5904132B"/>
    <w:rsid w:val="59157827"/>
    <w:rsid w:val="594400A5"/>
    <w:rsid w:val="59460EC7"/>
    <w:rsid w:val="59641E81"/>
    <w:rsid w:val="598F6750"/>
    <w:rsid w:val="59A51405"/>
    <w:rsid w:val="59B06EA8"/>
    <w:rsid w:val="59C90F05"/>
    <w:rsid w:val="59CD2932"/>
    <w:rsid w:val="5A0C68A2"/>
    <w:rsid w:val="5A55060E"/>
    <w:rsid w:val="5A695661"/>
    <w:rsid w:val="5A7F5484"/>
    <w:rsid w:val="5A9410D3"/>
    <w:rsid w:val="5AB23A35"/>
    <w:rsid w:val="5AF413B3"/>
    <w:rsid w:val="5B04773F"/>
    <w:rsid w:val="5B4F7AA0"/>
    <w:rsid w:val="5B7458E4"/>
    <w:rsid w:val="5B944FA2"/>
    <w:rsid w:val="5BDE4C01"/>
    <w:rsid w:val="5BF904FE"/>
    <w:rsid w:val="5C3914B8"/>
    <w:rsid w:val="5C6D68F5"/>
    <w:rsid w:val="5C85755D"/>
    <w:rsid w:val="5C885092"/>
    <w:rsid w:val="5CB0284C"/>
    <w:rsid w:val="5CE018ED"/>
    <w:rsid w:val="5D0E478E"/>
    <w:rsid w:val="5D1F13A6"/>
    <w:rsid w:val="5D7647EC"/>
    <w:rsid w:val="5DBA1FF8"/>
    <w:rsid w:val="5E1D3725"/>
    <w:rsid w:val="5E2735C3"/>
    <w:rsid w:val="5E37668B"/>
    <w:rsid w:val="5E9C51FA"/>
    <w:rsid w:val="5EC42D73"/>
    <w:rsid w:val="5ED54C52"/>
    <w:rsid w:val="5F161B26"/>
    <w:rsid w:val="5F267751"/>
    <w:rsid w:val="5F92436A"/>
    <w:rsid w:val="5F963BEE"/>
    <w:rsid w:val="5FE92BF5"/>
    <w:rsid w:val="601D73D2"/>
    <w:rsid w:val="60C3152C"/>
    <w:rsid w:val="60C346C6"/>
    <w:rsid w:val="60C73328"/>
    <w:rsid w:val="61141727"/>
    <w:rsid w:val="61593740"/>
    <w:rsid w:val="61D41829"/>
    <w:rsid w:val="61E433B1"/>
    <w:rsid w:val="62445441"/>
    <w:rsid w:val="625E1FC6"/>
    <w:rsid w:val="628F003F"/>
    <w:rsid w:val="62950332"/>
    <w:rsid w:val="630011AB"/>
    <w:rsid w:val="630048F7"/>
    <w:rsid w:val="63047783"/>
    <w:rsid w:val="63215DB8"/>
    <w:rsid w:val="632757F0"/>
    <w:rsid w:val="6342799E"/>
    <w:rsid w:val="63B77B8E"/>
    <w:rsid w:val="63F3316E"/>
    <w:rsid w:val="63FA4DC2"/>
    <w:rsid w:val="64220275"/>
    <w:rsid w:val="643E06B3"/>
    <w:rsid w:val="6443691C"/>
    <w:rsid w:val="645079A9"/>
    <w:rsid w:val="646447D2"/>
    <w:rsid w:val="646B5735"/>
    <w:rsid w:val="64BE130D"/>
    <w:rsid w:val="65064BEE"/>
    <w:rsid w:val="650A4AEB"/>
    <w:rsid w:val="65160EC7"/>
    <w:rsid w:val="65CB33B9"/>
    <w:rsid w:val="65D02B72"/>
    <w:rsid w:val="661D7DE2"/>
    <w:rsid w:val="666E595E"/>
    <w:rsid w:val="66763DB7"/>
    <w:rsid w:val="66847D31"/>
    <w:rsid w:val="668F7750"/>
    <w:rsid w:val="669C395B"/>
    <w:rsid w:val="66B0366A"/>
    <w:rsid w:val="66F06D87"/>
    <w:rsid w:val="66FA4DE3"/>
    <w:rsid w:val="670D0267"/>
    <w:rsid w:val="674816B3"/>
    <w:rsid w:val="67D20125"/>
    <w:rsid w:val="67D71F14"/>
    <w:rsid w:val="67FA2386"/>
    <w:rsid w:val="6878082B"/>
    <w:rsid w:val="68873540"/>
    <w:rsid w:val="68F10571"/>
    <w:rsid w:val="69005C27"/>
    <w:rsid w:val="692B0CE1"/>
    <w:rsid w:val="69942680"/>
    <w:rsid w:val="69D460C0"/>
    <w:rsid w:val="6A160FCF"/>
    <w:rsid w:val="6A296146"/>
    <w:rsid w:val="6A8F72B9"/>
    <w:rsid w:val="6A9C1BAB"/>
    <w:rsid w:val="6AAB7F50"/>
    <w:rsid w:val="6AF20FCD"/>
    <w:rsid w:val="6B601982"/>
    <w:rsid w:val="6BB46349"/>
    <w:rsid w:val="6BC72219"/>
    <w:rsid w:val="6BFC46D6"/>
    <w:rsid w:val="6C296732"/>
    <w:rsid w:val="6C310293"/>
    <w:rsid w:val="6C5D7FE5"/>
    <w:rsid w:val="6C601602"/>
    <w:rsid w:val="6CC90D79"/>
    <w:rsid w:val="6D02522C"/>
    <w:rsid w:val="6D553175"/>
    <w:rsid w:val="6D9956BA"/>
    <w:rsid w:val="6DFC351E"/>
    <w:rsid w:val="6E326276"/>
    <w:rsid w:val="6E3E12BD"/>
    <w:rsid w:val="6E625129"/>
    <w:rsid w:val="6E642207"/>
    <w:rsid w:val="6EA16987"/>
    <w:rsid w:val="6F2D3DC4"/>
    <w:rsid w:val="6F484143"/>
    <w:rsid w:val="6F574271"/>
    <w:rsid w:val="6F750F26"/>
    <w:rsid w:val="6F7B72E9"/>
    <w:rsid w:val="6F8445D4"/>
    <w:rsid w:val="6F8D5C1A"/>
    <w:rsid w:val="6F8E342E"/>
    <w:rsid w:val="6FA8133A"/>
    <w:rsid w:val="6FB25C71"/>
    <w:rsid w:val="6FCD6B73"/>
    <w:rsid w:val="6FD27139"/>
    <w:rsid w:val="70034D5E"/>
    <w:rsid w:val="70340665"/>
    <w:rsid w:val="70CD2B48"/>
    <w:rsid w:val="710F28F2"/>
    <w:rsid w:val="71126EE7"/>
    <w:rsid w:val="71154488"/>
    <w:rsid w:val="713B42AD"/>
    <w:rsid w:val="71654E27"/>
    <w:rsid w:val="719E73CE"/>
    <w:rsid w:val="71CF18EC"/>
    <w:rsid w:val="71F6500C"/>
    <w:rsid w:val="728F5F29"/>
    <w:rsid w:val="72AB1549"/>
    <w:rsid w:val="730E6F63"/>
    <w:rsid w:val="731A170A"/>
    <w:rsid w:val="736F12B0"/>
    <w:rsid w:val="737E24ED"/>
    <w:rsid w:val="737E590F"/>
    <w:rsid w:val="73817937"/>
    <w:rsid w:val="73E343B5"/>
    <w:rsid w:val="74203020"/>
    <w:rsid w:val="757C043C"/>
    <w:rsid w:val="75CD3D27"/>
    <w:rsid w:val="75FB2D49"/>
    <w:rsid w:val="76134845"/>
    <w:rsid w:val="763922F4"/>
    <w:rsid w:val="764F27B8"/>
    <w:rsid w:val="7665615C"/>
    <w:rsid w:val="76C64C3A"/>
    <w:rsid w:val="774B075C"/>
    <w:rsid w:val="77896DD2"/>
    <w:rsid w:val="77C13F0D"/>
    <w:rsid w:val="77DC2835"/>
    <w:rsid w:val="77F83FF8"/>
    <w:rsid w:val="782A7F03"/>
    <w:rsid w:val="782B7A40"/>
    <w:rsid w:val="785F7D93"/>
    <w:rsid w:val="792235CC"/>
    <w:rsid w:val="79616DC4"/>
    <w:rsid w:val="797701CE"/>
    <w:rsid w:val="79E820BE"/>
    <w:rsid w:val="79EB6E3D"/>
    <w:rsid w:val="7A4F53A0"/>
    <w:rsid w:val="7A5B1025"/>
    <w:rsid w:val="7A606FCD"/>
    <w:rsid w:val="7A69418C"/>
    <w:rsid w:val="7A6E0372"/>
    <w:rsid w:val="7A862644"/>
    <w:rsid w:val="7A971443"/>
    <w:rsid w:val="7B0862F8"/>
    <w:rsid w:val="7B3C614D"/>
    <w:rsid w:val="7B4128F5"/>
    <w:rsid w:val="7B4A65B5"/>
    <w:rsid w:val="7B681A01"/>
    <w:rsid w:val="7B86410F"/>
    <w:rsid w:val="7BAC1C0B"/>
    <w:rsid w:val="7BCA68E0"/>
    <w:rsid w:val="7BD3539E"/>
    <w:rsid w:val="7BFA37D9"/>
    <w:rsid w:val="7C0D14C3"/>
    <w:rsid w:val="7C47478B"/>
    <w:rsid w:val="7CB42860"/>
    <w:rsid w:val="7D021F92"/>
    <w:rsid w:val="7D03303C"/>
    <w:rsid w:val="7D711B45"/>
    <w:rsid w:val="7DBD04BA"/>
    <w:rsid w:val="7DC914E1"/>
    <w:rsid w:val="7DF2712A"/>
    <w:rsid w:val="7E6E2E4D"/>
    <w:rsid w:val="7E767848"/>
    <w:rsid w:val="7E8E21A9"/>
    <w:rsid w:val="7EBE6F11"/>
    <w:rsid w:val="7EC40A46"/>
    <w:rsid w:val="7EE30DF1"/>
    <w:rsid w:val="7F02245E"/>
    <w:rsid w:val="7F611CD0"/>
    <w:rsid w:val="7F814F6E"/>
    <w:rsid w:val="7F833D8D"/>
    <w:rsid w:val="7FE85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4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4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2">
    <w:name w:val="footnote text"/>
    <w:basedOn w:val="1"/>
    <w:next w:val="3"/>
    <w:unhideWhenUsed/>
    <w:qFormat/>
    <w:uiPriority w:val="99"/>
    <w:pPr>
      <w:snapToGrid w:val="0"/>
      <w:jc w:val="left"/>
    </w:pPr>
    <w:rPr>
      <w:sz w:val="18"/>
      <w:szCs w:val="18"/>
    </w:rPr>
  </w:style>
  <w:style w:type="paragraph" w:styleId="3">
    <w:name w:val="Body Text"/>
    <w:basedOn w:val="1"/>
    <w:next w:val="4"/>
    <w:link w:val="43"/>
    <w:qFormat/>
    <w:uiPriority w:val="0"/>
    <w:pPr>
      <w:tabs>
        <w:tab w:val="left" w:pos="567"/>
      </w:tabs>
      <w:spacing w:before="120" w:line="22" w:lineRule="atLeast"/>
    </w:pPr>
    <w:rPr>
      <w:rFonts w:ascii="宋体" w:hAnsi="宋体"/>
      <w:sz w:val="24"/>
    </w:rPr>
  </w:style>
  <w:style w:type="paragraph" w:styleId="4">
    <w:name w:val="Body Text First Indent"/>
    <w:basedOn w:val="3"/>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8">
    <w:name w:val="toc 7"/>
    <w:basedOn w:val="1"/>
    <w:next w:val="1"/>
    <w:qFormat/>
    <w:uiPriority w:val="39"/>
    <w:pPr>
      <w:ind w:left="2520" w:leftChars="1200"/>
    </w:pPr>
  </w:style>
  <w:style w:type="paragraph" w:styleId="9">
    <w:name w:val="Normal Indent"/>
    <w:basedOn w:val="1"/>
    <w:next w:val="10"/>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qFormat/>
    <w:uiPriority w:val="0"/>
    <w:pPr>
      <w:widowControl/>
      <w:spacing w:before="120" w:after="0" w:line="240" w:lineRule="auto"/>
      <w:ind w:left="0" w:firstLine="3584"/>
    </w:pPr>
  </w:style>
  <w:style w:type="paragraph" w:styleId="11">
    <w:name w:val="annotation text"/>
    <w:basedOn w:val="1"/>
    <w:link w:val="47"/>
    <w:qFormat/>
    <w:uiPriority w:val="99"/>
    <w:pPr>
      <w:jc w:val="left"/>
    </w:pPr>
  </w:style>
  <w:style w:type="paragraph" w:styleId="12">
    <w:name w:val="Body Text Indent"/>
    <w:basedOn w:val="1"/>
    <w:next w:val="13"/>
    <w:qFormat/>
    <w:uiPriority w:val="0"/>
    <w:pPr>
      <w:spacing w:line="360" w:lineRule="auto"/>
      <w:ind w:firstLine="570"/>
    </w:pPr>
    <w:rPr>
      <w:sz w:val="24"/>
    </w:rPr>
  </w:style>
  <w:style w:type="paragraph" w:styleId="13">
    <w:name w:val="Body Text First Indent 2"/>
    <w:basedOn w:val="12"/>
    <w:next w:val="9"/>
    <w:qFormat/>
    <w:uiPriority w:val="99"/>
    <w:pPr>
      <w:ind w:firstLine="42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next w:val="17"/>
    <w:link w:val="48"/>
    <w:qFormat/>
    <w:uiPriority w:val="0"/>
    <w:rPr>
      <w:rFonts w:ascii="宋体" w:hAnsi="Courier New"/>
      <w:szCs w:val="20"/>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toc 8"/>
    <w:basedOn w:val="1"/>
    <w:next w:val="1"/>
    <w:qFormat/>
    <w:uiPriority w:val="39"/>
    <w:pPr>
      <w:ind w:left="2940" w:leftChars="1400"/>
    </w:pPr>
  </w:style>
  <w:style w:type="paragraph" w:styleId="19">
    <w:name w:val="Date"/>
    <w:basedOn w:val="1"/>
    <w:next w:val="1"/>
    <w:link w:val="49"/>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50"/>
    <w:qFormat/>
    <w:uiPriority w:val="0"/>
    <w:rPr>
      <w:sz w:val="18"/>
      <w:szCs w:val="18"/>
    </w:rPr>
  </w:style>
  <w:style w:type="paragraph" w:styleId="22">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Body Text 2"/>
    <w:basedOn w:val="1"/>
    <w:unhideWhenUsed/>
    <w:qFormat/>
    <w:uiPriority w:val="99"/>
    <w:pPr>
      <w:spacing w:after="120" w:line="480" w:lineRule="auto"/>
    </w:p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33">
    <w:name w:val="index 1"/>
    <w:basedOn w:val="1"/>
    <w:next w:val="1"/>
    <w:semiHidden/>
    <w:qFormat/>
    <w:uiPriority w:val="0"/>
    <w:rPr>
      <w:szCs w:val="20"/>
    </w:rPr>
  </w:style>
  <w:style w:type="paragraph" w:styleId="34">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35">
    <w:name w:val="annotation subject"/>
    <w:basedOn w:val="11"/>
    <w:next w:val="11"/>
    <w:link w:val="53"/>
    <w:qFormat/>
    <w:uiPriority w:val="0"/>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正文文本 Char"/>
    <w:link w:val="3"/>
    <w:qFormat/>
    <w:uiPriority w:val="0"/>
    <w:rPr>
      <w:rFonts w:ascii="宋体" w:hAnsi="宋体"/>
      <w:kern w:val="2"/>
      <w:sz w:val="24"/>
      <w:szCs w:val="24"/>
    </w:rPr>
  </w:style>
  <w:style w:type="character" w:customStyle="1" w:styleId="44">
    <w:name w:val="标题 1 Char"/>
    <w:link w:val="5"/>
    <w:qFormat/>
    <w:uiPriority w:val="0"/>
    <w:rPr>
      <w:rFonts w:ascii="宋体"/>
      <w:b/>
      <w:kern w:val="44"/>
      <w:sz w:val="32"/>
    </w:rPr>
  </w:style>
  <w:style w:type="character" w:customStyle="1" w:styleId="45">
    <w:name w:val="标题 2 Char"/>
    <w:link w:val="6"/>
    <w:qFormat/>
    <w:uiPriority w:val="0"/>
    <w:rPr>
      <w:rFonts w:ascii="Arial" w:hAnsi="Arial" w:eastAsia="黑体"/>
      <w:b/>
      <w:sz w:val="30"/>
    </w:rPr>
  </w:style>
  <w:style w:type="character" w:customStyle="1" w:styleId="46">
    <w:name w:val="标题 3 Char"/>
    <w:link w:val="7"/>
    <w:qFormat/>
    <w:uiPriority w:val="0"/>
    <w:rPr>
      <w:rFonts w:ascii="宋体"/>
      <w:b/>
      <w:sz w:val="24"/>
      <w:u w:val="single"/>
    </w:rPr>
  </w:style>
  <w:style w:type="character" w:customStyle="1" w:styleId="47">
    <w:name w:val="批注文字 Char"/>
    <w:link w:val="11"/>
    <w:qFormat/>
    <w:uiPriority w:val="99"/>
    <w:rPr>
      <w:kern w:val="2"/>
      <w:sz w:val="21"/>
      <w:szCs w:val="24"/>
    </w:rPr>
  </w:style>
  <w:style w:type="character" w:customStyle="1" w:styleId="48">
    <w:name w:val="纯文本 Char"/>
    <w:link w:val="16"/>
    <w:qFormat/>
    <w:uiPriority w:val="0"/>
    <w:rPr>
      <w:rFonts w:ascii="宋体" w:hAnsi="Courier New"/>
      <w:kern w:val="2"/>
      <w:sz w:val="21"/>
    </w:rPr>
  </w:style>
  <w:style w:type="character" w:customStyle="1" w:styleId="49">
    <w:name w:val="日期 Char"/>
    <w:link w:val="19"/>
    <w:qFormat/>
    <w:uiPriority w:val="0"/>
    <w:rPr>
      <w:rFonts w:ascii="仿宋_GB2312" w:hAnsi="宋体" w:eastAsia="仿宋_GB2312"/>
      <w:color w:val="000000"/>
      <w:kern w:val="2"/>
      <w:sz w:val="24"/>
      <w:szCs w:val="24"/>
    </w:rPr>
  </w:style>
  <w:style w:type="character" w:customStyle="1" w:styleId="50">
    <w:name w:val="批注框文本 Char"/>
    <w:link w:val="21"/>
    <w:qFormat/>
    <w:uiPriority w:val="0"/>
    <w:rPr>
      <w:kern w:val="2"/>
      <w:sz w:val="18"/>
      <w:szCs w:val="18"/>
    </w:rPr>
  </w:style>
  <w:style w:type="character" w:customStyle="1" w:styleId="51">
    <w:name w:val="页脚 Char"/>
    <w:link w:val="22"/>
    <w:qFormat/>
    <w:uiPriority w:val="99"/>
    <w:rPr>
      <w:rFonts w:ascii="宋体"/>
      <w:sz w:val="18"/>
    </w:rPr>
  </w:style>
  <w:style w:type="character" w:customStyle="1" w:styleId="52">
    <w:name w:val="页眉 Char"/>
    <w:link w:val="23"/>
    <w:qFormat/>
    <w:uiPriority w:val="0"/>
    <w:rPr>
      <w:kern w:val="2"/>
      <w:sz w:val="18"/>
      <w:szCs w:val="18"/>
    </w:rPr>
  </w:style>
  <w:style w:type="character" w:customStyle="1" w:styleId="53">
    <w:name w:val="批注主题 Char"/>
    <w:link w:val="35"/>
    <w:qFormat/>
    <w:uiPriority w:val="0"/>
    <w:rPr>
      <w:b/>
      <w:bCs/>
      <w:kern w:val="2"/>
      <w:sz w:val="21"/>
      <w:szCs w:val="24"/>
    </w:rPr>
  </w:style>
  <w:style w:type="paragraph" w:customStyle="1" w:styleId="54">
    <w:name w:val="列出段落1"/>
    <w:basedOn w:val="1"/>
    <w:qFormat/>
    <w:uiPriority w:val="34"/>
    <w:pPr>
      <w:widowControl/>
      <w:ind w:firstLine="420" w:firstLineChars="200"/>
      <w:jc w:val="left"/>
    </w:pPr>
    <w:rPr>
      <w:kern w:val="0"/>
      <w:sz w:val="24"/>
    </w:rPr>
  </w:style>
  <w:style w:type="character" w:customStyle="1" w:styleId="55">
    <w:name w:val="font201"/>
    <w:basedOn w:val="38"/>
    <w:qFormat/>
    <w:uiPriority w:val="0"/>
    <w:rPr>
      <w:rFonts w:hint="eastAsia" w:ascii="微软雅黑" w:hAnsi="微软雅黑" w:eastAsia="微软雅黑" w:cs="微软雅黑"/>
      <w:color w:val="000000"/>
      <w:sz w:val="24"/>
      <w:szCs w:val="24"/>
      <w:u w:val="none"/>
    </w:rPr>
  </w:style>
  <w:style w:type="character" w:customStyle="1" w:styleId="56">
    <w:name w:val="批注框文本 Char1"/>
    <w:semiHidden/>
    <w:qFormat/>
    <w:uiPriority w:val="99"/>
    <w:rPr>
      <w:kern w:val="2"/>
      <w:sz w:val="18"/>
      <w:szCs w:val="18"/>
    </w:rPr>
  </w:style>
  <w:style w:type="character" w:customStyle="1" w:styleId="57">
    <w:name w:val="批注主题 Char1"/>
    <w:semiHidden/>
    <w:qFormat/>
    <w:uiPriority w:val="99"/>
    <w:rPr>
      <w:b/>
      <w:bCs/>
      <w:kern w:val="2"/>
      <w:sz w:val="21"/>
      <w:szCs w:val="24"/>
    </w:rPr>
  </w:style>
  <w:style w:type="character" w:customStyle="1" w:styleId="58">
    <w:name w:val="font122"/>
    <w:basedOn w:val="38"/>
    <w:qFormat/>
    <w:uiPriority w:val="0"/>
    <w:rPr>
      <w:rFonts w:ascii="宋体" w:hAnsi="宋体" w:eastAsia="宋体" w:cs="宋体"/>
      <w:color w:val="000000"/>
      <w:sz w:val="24"/>
      <w:szCs w:val="24"/>
      <w:u w:val="none"/>
    </w:rPr>
  </w:style>
  <w:style w:type="character" w:customStyle="1" w:styleId="59">
    <w:name w:val="font11"/>
    <w:qFormat/>
    <w:uiPriority w:val="0"/>
    <w:rPr>
      <w:rFonts w:hint="eastAsia" w:ascii="宋体" w:hAnsi="宋体" w:eastAsia="宋体" w:cs="宋体"/>
      <w:color w:val="000000"/>
      <w:sz w:val="20"/>
      <w:szCs w:val="20"/>
      <w:u w:val="none"/>
      <w:vertAlign w:val="superscript"/>
    </w:rPr>
  </w:style>
  <w:style w:type="character" w:customStyle="1" w:styleId="60">
    <w:name w:val="font41"/>
    <w:basedOn w:val="38"/>
    <w:qFormat/>
    <w:uiPriority w:val="0"/>
    <w:rPr>
      <w:rFonts w:hint="eastAsia" w:ascii="微软雅黑" w:hAnsi="微软雅黑" w:eastAsia="微软雅黑" w:cs="微软雅黑"/>
      <w:color w:val="000000"/>
      <w:sz w:val="24"/>
      <w:szCs w:val="24"/>
      <w:u w:val="none"/>
    </w:rPr>
  </w:style>
  <w:style w:type="character" w:customStyle="1" w:styleId="61">
    <w:name w:val="正文缩进 Char1"/>
    <w:link w:val="62"/>
    <w:qFormat/>
    <w:uiPriority w:val="0"/>
    <w:rPr>
      <w:rFonts w:ascii="宋体"/>
      <w:sz w:val="24"/>
    </w:rPr>
  </w:style>
  <w:style w:type="paragraph" w:customStyle="1" w:styleId="62">
    <w:name w:val="正文缩进1"/>
    <w:basedOn w:val="1"/>
    <w:link w:val="61"/>
    <w:qFormat/>
    <w:uiPriority w:val="0"/>
    <w:pPr>
      <w:autoSpaceDE w:val="0"/>
      <w:autoSpaceDN w:val="0"/>
      <w:adjustRightInd w:val="0"/>
      <w:ind w:firstLine="420"/>
      <w:jc w:val="left"/>
    </w:pPr>
    <w:rPr>
      <w:rFonts w:ascii="宋体"/>
      <w:kern w:val="0"/>
      <w:sz w:val="24"/>
      <w:szCs w:val="20"/>
    </w:rPr>
  </w:style>
  <w:style w:type="character" w:customStyle="1" w:styleId="63">
    <w:name w:val="font01"/>
    <w:qFormat/>
    <w:uiPriority w:val="0"/>
    <w:rPr>
      <w:rFonts w:hint="eastAsia" w:ascii="宋体" w:hAnsi="宋体" w:eastAsia="宋体" w:cs="宋体"/>
      <w:color w:val="000000"/>
      <w:sz w:val="22"/>
      <w:szCs w:val="22"/>
      <w:u w:val="none"/>
    </w:rPr>
  </w:style>
  <w:style w:type="character" w:customStyle="1" w:styleId="64">
    <w:name w:val="font191"/>
    <w:basedOn w:val="38"/>
    <w:qFormat/>
    <w:uiPriority w:val="0"/>
    <w:rPr>
      <w:rFonts w:ascii="宋体" w:hAnsi="宋体" w:eastAsia="宋体" w:cs="宋体"/>
      <w:color w:val="000000"/>
      <w:sz w:val="24"/>
      <w:szCs w:val="24"/>
      <w:u w:val="none"/>
    </w:rPr>
  </w:style>
  <w:style w:type="character" w:customStyle="1" w:styleId="65">
    <w:name w:val="页眉 Char1"/>
    <w:semiHidden/>
    <w:qFormat/>
    <w:uiPriority w:val="99"/>
    <w:rPr>
      <w:kern w:val="2"/>
      <w:sz w:val="18"/>
      <w:szCs w:val="18"/>
    </w:rPr>
  </w:style>
  <w:style w:type="character" w:customStyle="1" w:styleId="66">
    <w:name w:val="font212"/>
    <w:basedOn w:val="38"/>
    <w:qFormat/>
    <w:uiPriority w:val="0"/>
    <w:rPr>
      <w:rFonts w:hint="eastAsia" w:ascii="微软雅黑" w:hAnsi="微软雅黑" w:eastAsia="微软雅黑" w:cs="微软雅黑"/>
      <w:color w:val="000000"/>
      <w:sz w:val="24"/>
      <w:szCs w:val="24"/>
      <w:u w:val="none"/>
    </w:rPr>
  </w:style>
  <w:style w:type="character" w:customStyle="1" w:styleId="67">
    <w:name w:val="font111"/>
    <w:basedOn w:val="38"/>
    <w:qFormat/>
    <w:uiPriority w:val="0"/>
    <w:rPr>
      <w:rFonts w:hint="default" w:ascii="Times New Roman" w:hAnsi="Times New Roman" w:cs="Times New Roman"/>
      <w:color w:val="000000"/>
      <w:sz w:val="24"/>
      <w:szCs w:val="24"/>
      <w:u w:val="none"/>
    </w:rPr>
  </w:style>
  <w:style w:type="character" w:customStyle="1" w:styleId="68">
    <w:name w:val="纯文本 Char1"/>
    <w:link w:val="69"/>
    <w:qFormat/>
    <w:uiPriority w:val="0"/>
    <w:rPr>
      <w:rFonts w:ascii="宋体" w:hAnsi="Courier New"/>
    </w:rPr>
  </w:style>
  <w:style w:type="paragraph" w:customStyle="1" w:styleId="69">
    <w:name w:val="纯文本1"/>
    <w:basedOn w:val="1"/>
    <w:link w:val="68"/>
    <w:qFormat/>
    <w:uiPriority w:val="0"/>
    <w:rPr>
      <w:rFonts w:ascii="宋体" w:hAnsi="Courier New"/>
      <w:kern w:val="0"/>
      <w:sz w:val="20"/>
      <w:szCs w:val="20"/>
    </w:rPr>
  </w:style>
  <w:style w:type="character" w:customStyle="1" w:styleId="70">
    <w:name w:val="font171"/>
    <w:basedOn w:val="38"/>
    <w:qFormat/>
    <w:uiPriority w:val="0"/>
    <w:rPr>
      <w:rFonts w:hint="eastAsia" w:ascii="微软雅黑" w:hAnsi="微软雅黑" w:eastAsia="微软雅黑" w:cs="微软雅黑"/>
      <w:color w:val="000000"/>
      <w:sz w:val="24"/>
      <w:szCs w:val="24"/>
      <w:u w:val="none"/>
    </w:rPr>
  </w:style>
  <w:style w:type="character" w:customStyle="1" w:styleId="71">
    <w:name w:val="font12"/>
    <w:basedOn w:val="38"/>
    <w:qFormat/>
    <w:uiPriority w:val="0"/>
    <w:rPr>
      <w:rFonts w:hint="default" w:ascii="Times New Roman" w:hAnsi="Times New Roman" w:cs="Times New Roman"/>
      <w:color w:val="000000"/>
      <w:sz w:val="24"/>
      <w:szCs w:val="24"/>
      <w:u w:val="none"/>
    </w:rPr>
  </w:style>
  <w:style w:type="character" w:customStyle="1" w:styleId="72">
    <w:name w:val="font121"/>
    <w:basedOn w:val="38"/>
    <w:qFormat/>
    <w:uiPriority w:val="0"/>
    <w:rPr>
      <w:rFonts w:ascii="宋体" w:hAnsi="宋体" w:eastAsia="宋体" w:cs="宋体"/>
      <w:color w:val="000000"/>
      <w:sz w:val="24"/>
      <w:szCs w:val="24"/>
      <w:u w:val="none"/>
    </w:rPr>
  </w:style>
  <w:style w:type="character" w:customStyle="1" w:styleId="73">
    <w:name w:val="font131"/>
    <w:basedOn w:val="38"/>
    <w:qFormat/>
    <w:uiPriority w:val="0"/>
    <w:rPr>
      <w:rFonts w:hint="default" w:ascii="Times New Roman" w:hAnsi="Times New Roman" w:cs="Times New Roman"/>
      <w:color w:val="000000"/>
      <w:sz w:val="24"/>
      <w:szCs w:val="24"/>
      <w:u w:val="none"/>
    </w:rPr>
  </w:style>
  <w:style w:type="character" w:customStyle="1" w:styleId="74">
    <w:name w:val="font181"/>
    <w:basedOn w:val="38"/>
    <w:qFormat/>
    <w:uiPriority w:val="0"/>
    <w:rPr>
      <w:rFonts w:hint="default" w:ascii="Times New Roman" w:hAnsi="Times New Roman" w:cs="Times New Roman"/>
      <w:color w:val="000000"/>
      <w:sz w:val="24"/>
      <w:szCs w:val="24"/>
      <w:u w:val="none"/>
    </w:rPr>
  </w:style>
  <w:style w:type="character" w:customStyle="1" w:styleId="75">
    <w:name w:val="font31"/>
    <w:qFormat/>
    <w:uiPriority w:val="0"/>
    <w:rPr>
      <w:rFonts w:hint="eastAsia" w:ascii="宋体" w:hAnsi="宋体" w:eastAsia="宋体" w:cs="宋体"/>
      <w:color w:val="000000"/>
      <w:sz w:val="24"/>
      <w:szCs w:val="24"/>
      <w:u w:val="none"/>
    </w:rPr>
  </w:style>
  <w:style w:type="character" w:customStyle="1" w:styleId="76">
    <w:name w:val="font21"/>
    <w:qFormat/>
    <w:uiPriority w:val="0"/>
    <w:rPr>
      <w:rFonts w:hint="eastAsia" w:ascii="宋体" w:hAnsi="宋体" w:eastAsia="宋体" w:cs="宋体"/>
      <w:color w:val="000000"/>
      <w:sz w:val="20"/>
      <w:szCs w:val="20"/>
      <w:u w:val="none"/>
    </w:rPr>
  </w:style>
  <w:style w:type="character" w:customStyle="1" w:styleId="77">
    <w:name w:val="批注文字 Char1"/>
    <w:semiHidden/>
    <w:qFormat/>
    <w:uiPriority w:val="99"/>
    <w:rPr>
      <w:kern w:val="2"/>
      <w:sz w:val="21"/>
      <w:szCs w:val="24"/>
    </w:rPr>
  </w:style>
  <w:style w:type="character" w:customStyle="1" w:styleId="78">
    <w:name w:val="font141"/>
    <w:basedOn w:val="38"/>
    <w:qFormat/>
    <w:uiPriority w:val="0"/>
    <w:rPr>
      <w:rFonts w:hint="eastAsia" w:ascii="微软雅黑" w:hAnsi="微软雅黑" w:eastAsia="微软雅黑" w:cs="微软雅黑"/>
      <w:color w:val="000000"/>
      <w:sz w:val="24"/>
      <w:szCs w:val="24"/>
      <w:u w:val="none"/>
    </w:rPr>
  </w:style>
  <w:style w:type="paragraph" w:customStyle="1" w:styleId="79">
    <w:name w:val="索引 11"/>
    <w:basedOn w:val="1"/>
    <w:next w:val="1"/>
    <w:qFormat/>
    <w:uiPriority w:val="0"/>
    <w:pPr>
      <w:spacing w:line="360" w:lineRule="auto"/>
    </w:pPr>
    <w:rPr>
      <w:rFonts w:ascii="仿宋_GB2312" w:eastAsia="仿宋_GB2312"/>
      <w:sz w:val="24"/>
      <w:szCs w:val="20"/>
    </w:rPr>
  </w:style>
  <w:style w:type="paragraph" w:customStyle="1" w:styleId="80">
    <w:name w:val="Char"/>
    <w:basedOn w:val="1"/>
    <w:qFormat/>
    <w:uiPriority w:val="0"/>
    <w:pPr>
      <w:tabs>
        <w:tab w:val="left" w:pos="360"/>
      </w:tabs>
    </w:pPr>
    <w:rPr>
      <w:sz w:val="24"/>
    </w:rPr>
  </w:style>
  <w:style w:type="paragraph" w:styleId="81">
    <w:name w:val="List Paragraph"/>
    <w:basedOn w:val="1"/>
    <w:qFormat/>
    <w:uiPriority w:val="34"/>
    <w:pPr>
      <w:ind w:firstLine="420" w:firstLineChars="200"/>
    </w:pPr>
  </w:style>
  <w:style w:type="paragraph" w:customStyle="1" w:styleId="82">
    <w:name w:val="z-窗体顶端1"/>
    <w:basedOn w:val="1"/>
    <w:qFormat/>
    <w:uiPriority w:val="0"/>
    <w:pPr>
      <w:ind w:firstLine="420" w:firstLineChars="200"/>
    </w:pPr>
  </w:style>
  <w:style w:type="paragraph" w:customStyle="1" w:styleId="83">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84">
    <w:name w:val="列出段落"/>
    <w:basedOn w:val="1"/>
    <w:qFormat/>
    <w:uiPriority w:val="34"/>
    <w:pPr>
      <w:widowControl/>
      <w:ind w:firstLine="420" w:firstLineChars="200"/>
      <w:jc w:val="left"/>
    </w:pPr>
    <w:rPr>
      <w:kern w:val="0"/>
      <w:sz w:val="24"/>
    </w:rPr>
  </w:style>
  <w:style w:type="paragraph" w:customStyle="1" w:styleId="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6">
    <w:name w:val="WPSOffice手动目录 2"/>
    <w:qFormat/>
    <w:uiPriority w:val="0"/>
    <w:pPr>
      <w:ind w:left="200" w:leftChars="200"/>
    </w:pPr>
    <w:rPr>
      <w:rFonts w:ascii="Calibri" w:hAnsi="Calibri" w:eastAsia="宋体" w:cs="Times New Roman"/>
      <w:kern w:val="2"/>
      <w:sz w:val="24"/>
      <w:szCs w:val="24"/>
      <w:lang w:val="en-US" w:eastAsia="zh-CN" w:bidi="ar-SA"/>
    </w:rPr>
  </w:style>
  <w:style w:type="paragraph" w:customStyle="1" w:styleId="8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88">
    <w:name w:val="普通(网站)1"/>
    <w:basedOn w:val="1"/>
    <w:qFormat/>
    <w:uiPriority w:val="2"/>
    <w:pPr>
      <w:spacing w:before="75" w:after="75"/>
      <w:ind w:left="0" w:right="0" w:firstLine="0"/>
      <w:jc w:val="left"/>
    </w:pPr>
    <w:rPr>
      <w:kern w:val="0"/>
      <w:sz w:val="24"/>
      <w:lang w:val="en-US" w:eastAsia="zh-CN" w:bidi="ar"/>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4正文"/>
    <w:basedOn w:val="1"/>
    <w:qFormat/>
    <w:uiPriority w:val="0"/>
    <w:pPr>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7" textRotate="1"/>
    <customShpInfo spid="_x0000_s2057" textRotate="1"/>
    <customShpInfo spid="_x0000_s2068" textRotate="1"/>
    <customShpInfo spid="_x0000_s2059" textRotate="1"/>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34845</Words>
  <Characters>37125</Characters>
  <Lines>258</Lines>
  <Paragraphs>72</Paragraphs>
  <TotalTime>2</TotalTime>
  <ScaleCrop>false</ScaleCrop>
  <LinksUpToDate>false</LinksUpToDate>
  <CharactersWithSpaces>42019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张老板威武。</cp:lastModifiedBy>
  <cp:lastPrinted>2023-05-29T09:01:00Z</cp:lastPrinted>
  <dcterms:modified xsi:type="dcterms:W3CDTF">2023-07-26T04:06:34Z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3BE621CB49104D3CA5EBE425344CD8BB</vt:lpwstr>
  </property>
</Properties>
</file>