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jc w:val="center"/>
        <w:textAlignment w:val="auto"/>
        <w:rPr>
          <w:rFonts w:hint="eastAsia" w:ascii="仿宋" w:hAnsi="仿宋" w:eastAsia="仿宋" w:cs="仿宋"/>
          <w:b/>
          <w:color w:val="auto"/>
          <w:sz w:val="56"/>
          <w:szCs w:val="56"/>
          <w:highlight w:val="none"/>
          <w:lang w:eastAsia="zh-CN"/>
        </w:rPr>
      </w:pPr>
      <w:r>
        <w:rPr>
          <w:rFonts w:hint="eastAsia" w:ascii="仿宋" w:hAnsi="仿宋" w:eastAsia="仿宋" w:cs="仿宋"/>
          <w:b/>
          <w:color w:val="auto"/>
          <w:sz w:val="56"/>
          <w:szCs w:val="56"/>
          <w:highlight w:val="none"/>
          <w:lang w:eastAsia="zh-CN"/>
        </w:rPr>
        <w:t>全过程跟踪审计服务项目</w:t>
      </w:r>
    </w:p>
    <w:p>
      <w:pPr>
        <w:pStyle w:val="2"/>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eastAsia="zh-CN"/>
        </w:rPr>
        <w:t>项目编号：</w:t>
      </w:r>
      <w:r>
        <w:rPr>
          <w:rFonts w:hint="eastAsia" w:ascii="仿宋" w:hAnsi="仿宋" w:eastAsia="仿宋" w:cs="仿宋"/>
          <w:b/>
          <w:color w:val="auto"/>
          <w:sz w:val="44"/>
          <w:szCs w:val="44"/>
          <w:highlight w:val="none"/>
          <w:lang w:val="en-US" w:eastAsia="zh-CN"/>
        </w:rPr>
        <w:t>KSJJKFQZFCG（GK）2023-13</w:t>
      </w:r>
    </w:p>
    <w:p>
      <w:pPr>
        <w:pStyle w:val="2"/>
        <w:spacing w:line="720" w:lineRule="auto"/>
        <w:ind w:left="0" w:leftChars="0" w:firstLine="0" w:firstLineChars="0"/>
        <w:jc w:val="both"/>
        <w:rPr>
          <w:rFonts w:hint="eastAsia" w:ascii="仿宋" w:hAnsi="仿宋" w:eastAsia="仿宋" w:cs="仿宋"/>
          <w:b/>
          <w:color w:val="auto"/>
          <w:sz w:val="56"/>
          <w:szCs w:val="56"/>
          <w:highlight w:val="none"/>
        </w:rPr>
      </w:pPr>
    </w:p>
    <w:p>
      <w:pPr>
        <w:pStyle w:val="3"/>
        <w:rPr>
          <w:rFonts w:hint="eastAsia" w:ascii="仿宋" w:hAnsi="仿宋" w:eastAsia="仿宋" w:cs="仿宋"/>
          <w:color w:val="auto"/>
        </w:rPr>
      </w:pPr>
    </w:p>
    <w:p>
      <w:pPr>
        <w:pStyle w:val="2"/>
        <w:spacing w:line="72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6"/>
          <w:szCs w:val="56"/>
          <w:highlight w:val="none"/>
        </w:rPr>
        <w:t>招</w:t>
      </w:r>
    </w:p>
    <w:p>
      <w:pPr>
        <w:pStyle w:val="2"/>
        <w:spacing w:line="720" w:lineRule="auto"/>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标</w:t>
      </w:r>
    </w:p>
    <w:p>
      <w:pPr>
        <w:pStyle w:val="2"/>
        <w:spacing w:line="720" w:lineRule="auto"/>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文</w:t>
      </w:r>
    </w:p>
    <w:p>
      <w:pPr>
        <w:pStyle w:val="2"/>
        <w:spacing w:line="720" w:lineRule="auto"/>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件</w:t>
      </w:r>
    </w:p>
    <w:p>
      <w:pPr>
        <w:spacing w:line="240" w:lineRule="atLeast"/>
        <w:ind w:left="1079" w:leftChars="257" w:hanging="540"/>
        <w:jc w:val="center"/>
        <w:rPr>
          <w:rFonts w:hint="eastAsia" w:ascii="仿宋" w:hAnsi="仿宋" w:eastAsia="仿宋" w:cs="仿宋"/>
          <w:color w:val="auto"/>
        </w:rPr>
      </w:pPr>
    </w:p>
    <w:p>
      <w:pPr>
        <w:pStyle w:val="24"/>
        <w:rPr>
          <w:rFonts w:hint="eastAsia" w:ascii="仿宋" w:hAnsi="仿宋" w:eastAsia="仿宋" w:cs="仿宋"/>
          <w:color w:val="auto"/>
        </w:rPr>
      </w:pPr>
    </w:p>
    <w:p>
      <w:pPr>
        <w:pStyle w:val="9"/>
        <w:rPr>
          <w:rFonts w:hint="eastAsia" w:ascii="仿宋" w:hAnsi="仿宋" w:eastAsia="仿宋" w:cs="仿宋"/>
          <w:color w:val="auto"/>
        </w:rPr>
      </w:pPr>
    </w:p>
    <w:p>
      <w:pPr>
        <w:pStyle w:val="2"/>
        <w:ind w:left="0" w:leftChars="0" w:firstLine="0" w:firstLineChars="0"/>
        <w:rPr>
          <w:rFonts w:hint="eastAsia" w:ascii="仿宋" w:hAnsi="仿宋" w:eastAsia="仿宋" w:cs="仿宋"/>
          <w:color w:val="auto"/>
          <w:highlight w:val="none"/>
        </w:rPr>
      </w:pPr>
    </w:p>
    <w:p>
      <w:pPr>
        <w:spacing w:line="360" w:lineRule="auto"/>
        <w:jc w:val="left"/>
        <w:rPr>
          <w:rFonts w:hint="eastAsia" w:ascii="仿宋" w:hAnsi="仿宋" w:eastAsia="仿宋" w:cs="仿宋"/>
          <w:b/>
          <w:bCs/>
          <w:color w:val="auto"/>
          <w:sz w:val="30"/>
          <w:highlight w:val="none"/>
          <w:lang w:eastAsia="zh-CN"/>
        </w:rPr>
      </w:pPr>
      <w:r>
        <w:rPr>
          <w:rFonts w:hint="eastAsia" w:ascii="仿宋" w:hAnsi="仿宋" w:eastAsia="仿宋" w:cs="仿宋"/>
          <w:b/>
          <w:bCs/>
          <w:color w:val="auto"/>
          <w:sz w:val="30"/>
          <w:highlight w:val="none"/>
        </w:rPr>
        <w:t>招   标   人：</w:t>
      </w:r>
      <w:r>
        <w:rPr>
          <w:rFonts w:hint="eastAsia" w:ascii="仿宋" w:hAnsi="仿宋" w:eastAsia="仿宋" w:cs="仿宋"/>
          <w:b/>
          <w:bCs/>
          <w:color w:val="auto"/>
          <w:sz w:val="30"/>
          <w:highlight w:val="none"/>
          <w:lang w:eastAsia="zh-CN"/>
        </w:rPr>
        <w:t>喀什经济开发区财政金融局</w:t>
      </w:r>
    </w:p>
    <w:p>
      <w:pPr>
        <w:spacing w:line="360" w:lineRule="auto"/>
        <w:jc w:val="left"/>
        <w:rPr>
          <w:rFonts w:hint="eastAsia" w:ascii="仿宋" w:hAnsi="仿宋" w:eastAsia="仿宋" w:cs="仿宋"/>
          <w:b/>
          <w:bCs/>
          <w:color w:val="auto"/>
          <w:sz w:val="30"/>
          <w:highlight w:val="none"/>
          <w:lang w:eastAsia="zh-CN"/>
        </w:rPr>
      </w:pPr>
      <w:r>
        <w:rPr>
          <w:rFonts w:hint="eastAsia" w:ascii="仿宋" w:hAnsi="仿宋" w:eastAsia="仿宋" w:cs="仿宋"/>
          <w:b/>
          <w:bCs/>
          <w:color w:val="auto"/>
          <w:sz w:val="30"/>
          <w:highlight w:val="none"/>
          <w:lang w:eastAsia="zh-CN"/>
        </w:rPr>
        <w:t>采购代理机构</w:t>
      </w:r>
      <w:r>
        <w:rPr>
          <w:rFonts w:hint="eastAsia" w:ascii="仿宋" w:hAnsi="仿宋" w:eastAsia="仿宋" w:cs="仿宋"/>
          <w:b/>
          <w:bCs/>
          <w:color w:val="auto"/>
          <w:sz w:val="30"/>
          <w:highlight w:val="none"/>
        </w:rPr>
        <w:t>：</w:t>
      </w:r>
      <w:r>
        <w:rPr>
          <w:rFonts w:hint="eastAsia" w:ascii="仿宋" w:hAnsi="仿宋" w:eastAsia="仿宋" w:cs="仿宋"/>
          <w:b/>
          <w:bCs/>
          <w:color w:val="auto"/>
          <w:sz w:val="30"/>
          <w:highlight w:val="none"/>
          <w:lang w:eastAsia="zh-CN"/>
        </w:rPr>
        <w:t>新疆凌远工程管理有限责任公司</w:t>
      </w:r>
    </w:p>
    <w:p>
      <w:pPr>
        <w:spacing w:line="360" w:lineRule="auto"/>
        <w:ind w:left="2108" w:hanging="2100" w:hangingChars="700"/>
        <w:jc w:val="left"/>
        <w:rPr>
          <w:rFonts w:hint="eastAsia" w:ascii="仿宋" w:hAnsi="仿宋" w:eastAsia="仿宋" w:cs="仿宋"/>
          <w:b/>
          <w:bCs/>
          <w:color w:val="auto"/>
          <w:sz w:val="30"/>
          <w:highlight w:val="none"/>
          <w:lang w:eastAsia="zh-CN"/>
        </w:rPr>
      </w:pPr>
      <w:r>
        <w:rPr>
          <w:rFonts w:hint="eastAsia" w:ascii="仿宋" w:hAnsi="仿宋" w:eastAsia="仿宋" w:cs="仿宋"/>
          <w:b/>
          <w:bCs/>
          <w:color w:val="auto"/>
          <w:sz w:val="30"/>
          <w:highlight w:val="none"/>
        </w:rPr>
        <w:t>代理机构地址：</w:t>
      </w:r>
      <w:r>
        <w:rPr>
          <w:rFonts w:hint="eastAsia" w:ascii="仿宋" w:hAnsi="仿宋" w:eastAsia="仿宋" w:cs="仿宋"/>
          <w:b/>
          <w:bCs/>
          <w:color w:val="auto"/>
          <w:sz w:val="30"/>
          <w:highlight w:val="none"/>
          <w:lang w:eastAsia="zh-CN"/>
        </w:rPr>
        <w:t>喀什地区喀什市新城南5号路金洋芋大厦九楼910</w:t>
      </w:r>
    </w:p>
    <w:p>
      <w:pPr>
        <w:spacing w:line="360" w:lineRule="auto"/>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联   系   人：</w:t>
      </w:r>
      <w:r>
        <w:rPr>
          <w:rFonts w:hint="eastAsia" w:ascii="仿宋" w:hAnsi="仿宋" w:eastAsia="仿宋" w:cs="仿宋"/>
          <w:b/>
          <w:bCs/>
          <w:color w:val="auto"/>
          <w:sz w:val="30"/>
          <w:szCs w:val="30"/>
          <w:highlight w:val="none"/>
          <w:lang w:val="en-US" w:eastAsia="zh-CN"/>
        </w:rPr>
        <w:t>娄燕</w:t>
      </w:r>
    </w:p>
    <w:p>
      <w:pPr>
        <w:spacing w:line="360" w:lineRule="auto"/>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联  系 电 话：</w:t>
      </w:r>
      <w:r>
        <w:rPr>
          <w:rFonts w:hint="eastAsia" w:ascii="仿宋" w:hAnsi="仿宋" w:eastAsia="仿宋" w:cs="仿宋"/>
          <w:b/>
          <w:bCs/>
          <w:color w:val="auto"/>
          <w:sz w:val="30"/>
          <w:szCs w:val="30"/>
          <w:highlight w:val="none"/>
          <w:lang w:val="en-US" w:eastAsia="zh-CN"/>
        </w:rPr>
        <w:t>17609980705</w:t>
      </w:r>
    </w:p>
    <w:p>
      <w:pPr>
        <w:spacing w:line="360" w:lineRule="auto"/>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p>
    <w:p>
      <w:pPr>
        <w:spacing w:line="6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发  出 日 期：</w:t>
      </w:r>
      <w:r>
        <w:rPr>
          <w:rFonts w:hint="eastAsia" w:ascii="仿宋" w:hAnsi="仿宋" w:eastAsia="仿宋" w:cs="仿宋"/>
          <w:b/>
          <w:bCs/>
          <w:color w:val="auto"/>
          <w:sz w:val="30"/>
          <w:szCs w:val="30"/>
          <w:highlight w:val="none"/>
          <w:u w:val="single"/>
        </w:rPr>
        <w:t>202</w:t>
      </w:r>
      <w:r>
        <w:rPr>
          <w:rFonts w:hint="eastAsia" w:ascii="仿宋" w:hAnsi="仿宋" w:eastAsia="仿宋" w:cs="仿宋"/>
          <w:b/>
          <w:bCs/>
          <w:color w:val="auto"/>
          <w:sz w:val="30"/>
          <w:szCs w:val="30"/>
          <w:highlight w:val="none"/>
          <w:u w:val="single"/>
          <w:lang w:val="en-US" w:eastAsia="zh-CN"/>
        </w:rPr>
        <w:t>3</w:t>
      </w:r>
      <w:r>
        <w:rPr>
          <w:rFonts w:hint="eastAsia" w:ascii="仿宋" w:hAnsi="仿宋" w:eastAsia="仿宋" w:cs="仿宋"/>
          <w:b/>
          <w:bCs/>
          <w:color w:val="auto"/>
          <w:sz w:val="30"/>
          <w:szCs w:val="30"/>
          <w:highlight w:val="none"/>
          <w:u w:val="single"/>
        </w:rPr>
        <w:t>年</w:t>
      </w:r>
      <w:r>
        <w:rPr>
          <w:rFonts w:hint="eastAsia" w:ascii="仿宋" w:hAnsi="仿宋" w:eastAsia="仿宋" w:cs="仿宋"/>
          <w:b/>
          <w:bCs/>
          <w:color w:val="auto"/>
          <w:sz w:val="30"/>
          <w:szCs w:val="30"/>
          <w:highlight w:val="none"/>
          <w:u w:val="single"/>
          <w:lang w:val="en-US" w:eastAsia="zh-CN"/>
        </w:rPr>
        <w:t>7</w:t>
      </w:r>
      <w:r>
        <w:rPr>
          <w:rFonts w:hint="eastAsia" w:ascii="仿宋" w:hAnsi="仿宋" w:eastAsia="仿宋" w:cs="仿宋"/>
          <w:b/>
          <w:bCs/>
          <w:color w:val="auto"/>
          <w:sz w:val="30"/>
          <w:szCs w:val="30"/>
          <w:highlight w:val="none"/>
          <w:u w:val="single"/>
        </w:rPr>
        <w:t>月</w:t>
      </w:r>
    </w:p>
    <w:p>
      <w:pPr>
        <w:spacing w:line="240" w:lineRule="atLeast"/>
        <w:ind w:left="1079" w:leftChars="257" w:hanging="540"/>
        <w:jc w:val="center"/>
        <w:rPr>
          <w:rFonts w:hint="eastAsia" w:ascii="仿宋" w:hAnsi="仿宋" w:eastAsia="仿宋" w:cs="仿宋"/>
          <w:b/>
          <w:color w:val="auto"/>
          <w:sz w:val="52"/>
          <w:highlight w:val="none"/>
        </w:rPr>
      </w:pPr>
      <w:r>
        <w:rPr>
          <w:rFonts w:hint="eastAsia" w:ascii="仿宋" w:hAnsi="仿宋" w:eastAsia="仿宋" w:cs="仿宋"/>
          <w:b/>
          <w:color w:val="auto"/>
          <w:sz w:val="52"/>
          <w:highlight w:val="none"/>
        </w:rPr>
        <w:br w:type="page"/>
      </w: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ind w:left="1079" w:leftChars="257" w:hanging="540"/>
        <w:jc w:val="center"/>
        <w:rPr>
          <w:rFonts w:hint="eastAsia" w:ascii="仿宋" w:hAnsi="仿宋" w:eastAsia="仿宋" w:cs="仿宋"/>
          <w:b/>
          <w:color w:val="auto"/>
          <w:sz w:val="52"/>
          <w:highlight w:val="none"/>
        </w:rPr>
      </w:pPr>
    </w:p>
    <w:p>
      <w:pPr>
        <w:spacing w:line="240" w:lineRule="atLeast"/>
        <w:rPr>
          <w:rFonts w:hint="eastAsia" w:ascii="仿宋" w:hAnsi="仿宋" w:eastAsia="仿宋" w:cs="仿宋"/>
          <w:b/>
          <w:color w:val="auto"/>
          <w:sz w:val="52"/>
          <w:highlight w:val="none"/>
        </w:rPr>
      </w:pPr>
    </w:p>
    <w:p>
      <w:pPr>
        <w:pStyle w:val="2"/>
        <w:rPr>
          <w:rFonts w:hint="eastAsia" w:ascii="仿宋" w:hAnsi="仿宋" w:eastAsia="仿宋" w:cs="仿宋"/>
          <w:color w:val="auto"/>
          <w:highlight w:val="none"/>
        </w:rPr>
      </w:pPr>
    </w:p>
    <w:p>
      <w:pPr>
        <w:spacing w:line="240" w:lineRule="atLeast"/>
        <w:ind w:left="1079" w:leftChars="257" w:hanging="540"/>
        <w:jc w:val="center"/>
        <w:rPr>
          <w:rFonts w:hint="eastAsia" w:ascii="仿宋" w:hAnsi="仿宋" w:eastAsia="仿宋" w:cs="仿宋"/>
          <w:b/>
          <w:color w:val="auto"/>
          <w:sz w:val="32"/>
          <w:highlight w:val="none"/>
        </w:rPr>
      </w:pPr>
      <w:bookmarkStart w:id="0" w:name="_Toc25817"/>
      <w:bookmarkStart w:id="1" w:name="_Toc17230"/>
      <w:bookmarkStart w:id="2" w:name="_Toc216582804"/>
      <w:bookmarkStart w:id="3" w:name="_Toc22782"/>
      <w:r>
        <w:rPr>
          <w:rFonts w:hint="eastAsia" w:ascii="仿宋" w:hAnsi="仿宋" w:eastAsia="仿宋" w:cs="仿宋"/>
          <w:b/>
          <w:color w:val="auto"/>
          <w:sz w:val="32"/>
          <w:highlight w:val="none"/>
        </w:rPr>
        <w:t>目  录</w:t>
      </w:r>
    </w:p>
    <w:p>
      <w:pPr>
        <w:spacing w:line="360" w:lineRule="auto"/>
        <w:ind w:left="1079" w:leftChars="257" w:hanging="540"/>
        <w:jc w:val="center"/>
        <w:rPr>
          <w:rFonts w:hint="eastAsia" w:ascii="仿宋" w:hAnsi="仿宋" w:eastAsia="仿宋" w:cs="仿宋"/>
          <w:b/>
          <w:color w:val="auto"/>
          <w:sz w:val="32"/>
          <w:highlight w:val="none"/>
        </w:rPr>
      </w:pPr>
    </w:p>
    <w:p>
      <w:pPr>
        <w:pStyle w:val="21"/>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TOC \o "1-3" \h \z \u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_Toc25817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第1章   投标人须知</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1</w:t>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_Toc22145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一   总 则</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1</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_Toc5999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1.采购人、</w:t>
      </w:r>
      <w:r>
        <w:rPr>
          <w:rFonts w:hint="eastAsia" w:ascii="仿宋" w:hAnsi="仿宋" w:eastAsia="仿宋" w:cs="仿宋"/>
          <w:b/>
          <w:bCs/>
          <w:color w:val="auto"/>
          <w:sz w:val="24"/>
          <w:szCs w:val="32"/>
          <w:highlight w:val="none"/>
          <w:lang w:eastAsia="zh-CN"/>
        </w:rPr>
        <w:t>采购代理机构</w:t>
      </w:r>
      <w:r>
        <w:rPr>
          <w:rFonts w:hint="eastAsia" w:ascii="仿宋" w:hAnsi="仿宋" w:eastAsia="仿宋" w:cs="仿宋"/>
          <w:b/>
          <w:bCs/>
          <w:color w:val="auto"/>
          <w:sz w:val="24"/>
          <w:szCs w:val="32"/>
          <w:highlight w:val="none"/>
        </w:rPr>
        <w:t>及投标人</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_Toc5999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1</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_Toc4322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2.资金来源</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_Toc4322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1</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_Toc13828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3.投标费用</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_Toc13828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1</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_Toc32665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4.适用法律</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_Toc32665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1</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_Toc28572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二   招标文件</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_Toc28572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_Toc4671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5.招标文件构成</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_Toc4671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_Toc1922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6.招标文件的澄清与修改</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_Toc1922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_Toc12448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7.投标截止时间的顺延</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_Toc12448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_Toc31039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三   投标文件的编制</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_Toc31039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pos="3600"/>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_Toc30570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8.</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t>投标范围及投标文件中标准和计量单位的使用</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_Toc30570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_Toc18692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9.投标文件构成</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_Toc18692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pos="3600"/>
          <w:tab w:val="right" w:leader="dot" w:pos="8312"/>
          <w:tab w:val="clear" w:pos="1260"/>
          <w:tab w:val="clear" w:pos="8630"/>
        </w:tabs>
        <w:spacing w:line="360" w:lineRule="auto"/>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_Toc13143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10.</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t>证明投标标的的合格性和符合招标文件规定的技术文件</w:t>
      </w:r>
      <w:r>
        <w:rPr>
          <w:rFonts w:hint="eastAsia" w:ascii="仿宋" w:hAnsi="仿宋" w:eastAsia="仿宋" w:cs="仿宋"/>
          <w:b/>
          <w:bCs/>
          <w:color w:val="auto"/>
          <w:kern w:val="0"/>
          <w:sz w:val="24"/>
          <w:highlight w:val="none"/>
        </w:rPr>
        <w:fldChar w:fldCharType="end"/>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3</w:t>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_Toc19624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11.投标报价</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_Toc19624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3</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_Toc22212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12.投标保证金</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_Toc22212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3</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_Toc22901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13.投标有效期</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_Toc22901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4</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_Toc17609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14.投标文件的签署及规定</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_Toc17609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4</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_Toc25925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四   投标文件的递交</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PAGEREF _Toc25925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4</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_Toc26195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15.投标文件的密封和标记</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_Toc24017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16.投标截止</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_Toc24785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17.投标文件的接收、修改与撤回</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_Toc20246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五   开标及评标</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t>5</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_Toc17257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18. 开标</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rPr>
        <w:t>5</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_Toc31290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19.资格审查及组建评标委员会</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5</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_Toc26332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20.投标文件符合性审查与澄清</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6</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_Toc18529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_Toc23936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1</w:t>
      </w:r>
      <w:r>
        <w:rPr>
          <w:rFonts w:hint="eastAsia" w:ascii="仿宋" w:hAnsi="仿宋" w:eastAsia="仿宋" w:cs="仿宋"/>
          <w:b/>
          <w:bCs/>
          <w:color w:val="auto"/>
          <w:sz w:val="24"/>
          <w:szCs w:val="32"/>
          <w:highlight w:val="none"/>
        </w:rPr>
        <w:t>.投标无效</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6</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_Toc8521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2</w:t>
      </w:r>
      <w:r>
        <w:rPr>
          <w:rFonts w:hint="eastAsia" w:ascii="仿宋" w:hAnsi="仿宋" w:eastAsia="仿宋" w:cs="仿宋"/>
          <w:b/>
          <w:bCs/>
          <w:color w:val="auto"/>
          <w:sz w:val="24"/>
          <w:szCs w:val="32"/>
          <w:highlight w:val="none"/>
        </w:rPr>
        <w:t>.比较与评价</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7</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_Toc31728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3</w:t>
      </w:r>
      <w:r>
        <w:rPr>
          <w:rFonts w:hint="eastAsia" w:ascii="仿宋" w:hAnsi="仿宋" w:eastAsia="仿宋" w:cs="仿宋"/>
          <w:b/>
          <w:bCs/>
          <w:color w:val="auto"/>
          <w:sz w:val="24"/>
          <w:szCs w:val="32"/>
          <w:highlight w:val="none"/>
        </w:rPr>
        <w:t>.废标</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7</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_Toc11175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sz w:val="24"/>
          <w:szCs w:val="32"/>
          <w:highlight w:val="none"/>
        </w:rPr>
        <w:t>.保密原则</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7</w:t>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_Toc2153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六   确定中标</w:t>
      </w:r>
      <w:r>
        <w:rPr>
          <w:rFonts w:hint="eastAsia" w:ascii="仿宋" w:hAnsi="仿宋" w:eastAsia="仿宋" w:cs="仿宋"/>
          <w:b/>
          <w:bCs/>
          <w:color w:val="auto"/>
          <w:sz w:val="24"/>
          <w:szCs w:val="32"/>
          <w:highlight w:val="none"/>
        </w:rPr>
        <w:tab/>
      </w:r>
      <w:r>
        <w:rPr>
          <w:rFonts w:hint="eastAsia" w:ascii="仿宋" w:hAnsi="仿宋" w:eastAsia="仿宋" w:cs="仿宋"/>
          <w:b/>
          <w:bCs/>
          <w:color w:val="auto"/>
          <w:kern w:val="0"/>
          <w:sz w:val="24"/>
          <w:highlight w:val="none"/>
        </w:rPr>
        <w:fldChar w:fldCharType="end"/>
      </w:r>
      <w:r>
        <w:rPr>
          <w:rFonts w:hint="eastAsia" w:ascii="仿宋" w:hAnsi="仿宋" w:eastAsia="仿宋" w:cs="仿宋"/>
          <w:b/>
          <w:bCs/>
          <w:color w:val="auto"/>
          <w:kern w:val="0"/>
          <w:sz w:val="24"/>
          <w:highlight w:val="none"/>
          <w:lang w:val="en-US" w:eastAsia="zh-CN"/>
        </w:rPr>
        <w:t>7</w:t>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_Toc28066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5</w:t>
      </w:r>
      <w:r>
        <w:rPr>
          <w:rFonts w:hint="eastAsia" w:ascii="仿宋" w:hAnsi="仿宋" w:eastAsia="仿宋" w:cs="仿宋"/>
          <w:b/>
          <w:bCs/>
          <w:color w:val="auto"/>
          <w:sz w:val="24"/>
          <w:szCs w:val="32"/>
          <w:highlight w:val="none"/>
        </w:rPr>
        <w:t>.中标候选人的确定原则及标准</w:t>
      </w:r>
      <w:r>
        <w:rPr>
          <w:rFonts w:hint="eastAsia" w:ascii="仿宋" w:hAnsi="仿宋" w:eastAsia="仿宋" w:cs="仿宋"/>
          <w:b/>
          <w:bCs/>
          <w:color w:val="auto"/>
          <w:sz w:val="24"/>
          <w:szCs w:val="32"/>
          <w:highlight w:val="none"/>
        </w:rPr>
        <w:tab/>
      </w:r>
      <w:r>
        <w:rPr>
          <w:rFonts w:hint="eastAsia" w:ascii="仿宋" w:hAnsi="仿宋" w:eastAsia="仿宋" w:cs="仿宋"/>
          <w:b/>
          <w:bCs/>
          <w:color w:val="auto"/>
          <w:kern w:val="0"/>
          <w:sz w:val="24"/>
          <w:highlight w:val="none"/>
        </w:rPr>
        <w:fldChar w:fldCharType="end"/>
      </w:r>
      <w:r>
        <w:rPr>
          <w:rFonts w:hint="eastAsia" w:ascii="仿宋" w:hAnsi="仿宋" w:eastAsia="仿宋" w:cs="仿宋"/>
          <w:b/>
          <w:bCs/>
          <w:color w:val="auto"/>
          <w:kern w:val="0"/>
          <w:sz w:val="24"/>
          <w:highlight w:val="none"/>
          <w:lang w:val="en-US" w:eastAsia="zh-CN"/>
        </w:rPr>
        <w:t>7</w:t>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_Toc19950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6</w:t>
      </w:r>
      <w:r>
        <w:rPr>
          <w:rFonts w:hint="eastAsia" w:ascii="仿宋" w:hAnsi="仿宋" w:eastAsia="仿宋" w:cs="仿宋"/>
          <w:b/>
          <w:bCs/>
          <w:color w:val="auto"/>
          <w:sz w:val="24"/>
          <w:szCs w:val="32"/>
          <w:highlight w:val="none"/>
        </w:rPr>
        <w:t>.确定中标候选人和中标人</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_Toc13782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7</w:t>
      </w:r>
      <w:r>
        <w:rPr>
          <w:rFonts w:hint="eastAsia" w:ascii="仿宋" w:hAnsi="仿宋" w:eastAsia="仿宋" w:cs="仿宋"/>
          <w:b/>
          <w:bCs/>
          <w:color w:val="auto"/>
          <w:sz w:val="24"/>
          <w:szCs w:val="32"/>
          <w:highlight w:val="none"/>
        </w:rPr>
        <w:t>.采购任务取消</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_Toc31142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2</w:t>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sz w:val="24"/>
          <w:szCs w:val="32"/>
          <w:highlight w:val="none"/>
        </w:rPr>
        <w:t>.中标通知书和招标结果通知书</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_Toc14795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lang w:val="en-US" w:eastAsia="zh-CN"/>
        </w:rPr>
        <w:t>29</w:t>
      </w:r>
      <w:r>
        <w:rPr>
          <w:rFonts w:hint="eastAsia" w:ascii="仿宋" w:hAnsi="仿宋" w:eastAsia="仿宋" w:cs="仿宋"/>
          <w:b/>
          <w:bCs/>
          <w:color w:val="auto"/>
          <w:sz w:val="24"/>
          <w:szCs w:val="32"/>
          <w:highlight w:val="none"/>
        </w:rPr>
        <w:t>.签订合同</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_Toc7188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3</w:t>
      </w:r>
      <w:r>
        <w:rPr>
          <w:rFonts w:hint="eastAsia" w:ascii="仿宋" w:hAnsi="仿宋" w:eastAsia="仿宋" w:cs="仿宋"/>
          <w:b/>
          <w:bCs/>
          <w:color w:val="auto"/>
          <w:sz w:val="24"/>
          <w:szCs w:val="32"/>
          <w:highlight w:val="none"/>
          <w:lang w:val="en-US" w:eastAsia="zh-CN"/>
        </w:rPr>
        <w:t>0</w:t>
      </w:r>
      <w:r>
        <w:rPr>
          <w:rFonts w:hint="eastAsia" w:ascii="仿宋" w:hAnsi="仿宋" w:eastAsia="仿宋" w:cs="仿宋"/>
          <w:b/>
          <w:bCs/>
          <w:color w:val="auto"/>
          <w:sz w:val="24"/>
          <w:szCs w:val="32"/>
          <w:highlight w:val="none"/>
        </w:rPr>
        <w:t>.履约保证金</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_Toc31936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sz w:val="24"/>
          <w:szCs w:val="32"/>
          <w:highlight w:val="none"/>
        </w:rPr>
        <w:t>3</w:t>
      </w:r>
      <w:r>
        <w:rPr>
          <w:rFonts w:hint="eastAsia" w:ascii="仿宋" w:hAnsi="仿宋" w:eastAsia="仿宋" w:cs="仿宋"/>
          <w:b/>
          <w:bCs/>
          <w:color w:val="auto"/>
          <w:sz w:val="24"/>
          <w:szCs w:val="32"/>
          <w:highlight w:val="none"/>
          <w:lang w:val="en-US" w:eastAsia="zh-CN"/>
        </w:rPr>
        <w:t>1</w:t>
      </w:r>
      <w:r>
        <w:rPr>
          <w:rFonts w:hint="eastAsia" w:ascii="仿宋" w:hAnsi="仿宋" w:eastAsia="仿宋" w:cs="仿宋"/>
          <w:b/>
          <w:bCs/>
          <w:color w:val="auto"/>
          <w:sz w:val="24"/>
          <w:szCs w:val="32"/>
          <w:highlight w:val="none"/>
        </w:rPr>
        <w:t>.中标服务费</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_Toc13588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t>3</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.政府采购信用担保</w:t>
      </w:r>
      <w:r>
        <w:rPr>
          <w:rFonts w:hint="eastAsia" w:ascii="仿宋" w:hAnsi="仿宋" w:eastAsia="仿宋" w:cs="仿宋"/>
          <w:b/>
          <w:bCs/>
          <w:color w:val="auto"/>
          <w:kern w:val="0"/>
          <w:sz w:val="24"/>
          <w:highlight w:val="none"/>
        </w:rPr>
        <w:tab/>
      </w:r>
      <w:r>
        <w:rPr>
          <w:rFonts w:hint="eastAsia" w:ascii="仿宋" w:hAnsi="仿宋" w:eastAsia="仿宋" w:cs="仿宋"/>
          <w:b/>
          <w:bCs/>
          <w:color w:val="auto"/>
          <w:kern w:val="0"/>
          <w:sz w:val="24"/>
          <w:highlight w:val="none"/>
          <w:lang w:val="en-US" w:eastAsia="zh-CN"/>
        </w:rPr>
        <w:t>8</w:t>
      </w:r>
      <w:r>
        <w:rPr>
          <w:rFonts w:hint="eastAsia" w:ascii="仿宋" w:hAnsi="仿宋" w:eastAsia="仿宋" w:cs="仿宋"/>
          <w:b/>
          <w:bCs/>
          <w:color w:val="auto"/>
          <w:kern w:val="0"/>
          <w:sz w:val="24"/>
          <w:highlight w:val="none"/>
        </w:rPr>
        <w:fldChar w:fldCharType="end"/>
      </w:r>
      <w:r>
        <w:rPr>
          <w:rFonts w:hint="eastAsia" w:ascii="仿宋" w:hAnsi="仿宋" w:eastAsia="仿宋" w:cs="仿宋"/>
          <w:b/>
          <w:bCs/>
          <w:color w:val="auto"/>
          <w:kern w:val="0"/>
          <w:sz w:val="24"/>
          <w:highlight w:val="none"/>
          <w:lang w:val="en-US" w:eastAsia="zh-CN"/>
        </w:rPr>
        <w:t xml:space="preserve"> </w:t>
      </w:r>
    </w:p>
    <w:p>
      <w:pPr>
        <w:pStyle w:val="12"/>
        <w:tabs>
          <w:tab w:val="right" w:leader="dot" w:pos="8312"/>
          <w:tab w:val="clear" w:pos="1260"/>
          <w:tab w:val="clear" w:pos="8630"/>
        </w:tabs>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_Toc27198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t>3</w:t>
      </w: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.廉洁自律规定</w:t>
      </w:r>
      <w:r>
        <w:rPr>
          <w:rFonts w:hint="eastAsia" w:ascii="仿宋" w:hAnsi="仿宋" w:eastAsia="仿宋" w:cs="仿宋"/>
          <w:b/>
          <w:bCs/>
          <w:color w:val="auto"/>
          <w:kern w:val="0"/>
          <w:sz w:val="24"/>
          <w:highlight w:val="none"/>
        </w:rPr>
        <w:tab/>
      </w:r>
      <w:r>
        <w:rPr>
          <w:rFonts w:hint="eastAsia" w:ascii="仿宋" w:hAnsi="仿宋" w:eastAsia="仿宋" w:cs="仿宋"/>
          <w:b/>
          <w:bCs/>
          <w:color w:val="auto"/>
          <w:kern w:val="0"/>
          <w:sz w:val="24"/>
          <w:highlight w:val="none"/>
          <w:lang w:val="en-US" w:eastAsia="zh-CN"/>
        </w:rPr>
        <w:t>8</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_Toc10437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t>3</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rPr>
        <w:t>.人员回避</w:t>
      </w:r>
      <w:r>
        <w:rPr>
          <w:rFonts w:hint="eastAsia" w:ascii="仿宋" w:hAnsi="仿宋" w:eastAsia="仿宋" w:cs="仿宋"/>
          <w:b/>
          <w:bCs/>
          <w:color w:val="auto"/>
          <w:kern w:val="0"/>
          <w:sz w:val="24"/>
          <w:highlight w:val="none"/>
        </w:rPr>
        <w:tab/>
      </w:r>
      <w:r>
        <w:rPr>
          <w:rFonts w:hint="eastAsia" w:ascii="仿宋" w:hAnsi="仿宋" w:eastAsia="仿宋" w:cs="仿宋"/>
          <w:b/>
          <w:bCs/>
          <w:color w:val="auto"/>
          <w:kern w:val="0"/>
          <w:sz w:val="24"/>
          <w:highlight w:val="none"/>
          <w:lang w:val="en-US" w:eastAsia="zh-CN"/>
        </w:rPr>
        <w:t>9</w:t>
      </w:r>
      <w:r>
        <w:rPr>
          <w:rFonts w:hint="eastAsia" w:ascii="仿宋" w:hAnsi="仿宋" w:eastAsia="仿宋" w:cs="仿宋"/>
          <w:b/>
          <w:bCs/>
          <w:color w:val="auto"/>
          <w:kern w:val="0"/>
          <w:sz w:val="24"/>
          <w:highlight w:val="none"/>
        </w:rPr>
        <w:fldChar w:fldCharType="end"/>
      </w:r>
    </w:p>
    <w:p>
      <w:pPr>
        <w:pStyle w:val="12"/>
        <w:tabs>
          <w:tab w:val="right" w:leader="dot" w:pos="8312"/>
          <w:tab w:val="clear" w:pos="1260"/>
          <w:tab w:val="clear" w:pos="8630"/>
        </w:tabs>
        <w:spacing w:line="360" w:lineRule="auto"/>
        <w:rPr>
          <w:rFonts w:hint="eastAsia" w:ascii="仿宋" w:hAnsi="仿宋" w:eastAsia="仿宋" w:cs="仿宋"/>
          <w:b/>
          <w:bCs/>
          <w:color w:val="auto"/>
          <w:sz w:val="24"/>
          <w:szCs w:val="32"/>
          <w:highlight w:val="none"/>
        </w:rPr>
      </w:pPr>
      <w:r>
        <w:rPr>
          <w:rFonts w:hint="eastAsia" w:ascii="仿宋" w:hAnsi="仿宋" w:eastAsia="仿宋" w:cs="仿宋"/>
          <w:b/>
          <w:bCs/>
          <w:color w:val="auto"/>
          <w:kern w:val="0"/>
          <w:sz w:val="24"/>
          <w:highlight w:val="none"/>
        </w:rPr>
        <w:fldChar w:fldCharType="begin"/>
      </w:r>
      <w:r>
        <w:rPr>
          <w:rFonts w:hint="eastAsia" w:ascii="仿宋" w:hAnsi="仿宋" w:eastAsia="仿宋" w:cs="仿宋"/>
          <w:b/>
          <w:bCs/>
          <w:color w:val="auto"/>
          <w:kern w:val="0"/>
          <w:sz w:val="24"/>
          <w:highlight w:val="none"/>
        </w:rPr>
        <w:instrText xml:space="preserve"> HYPERLINK \l _Toc10700 </w:instrText>
      </w:r>
      <w:r>
        <w:rPr>
          <w:rFonts w:hint="eastAsia" w:ascii="仿宋" w:hAnsi="仿宋" w:eastAsia="仿宋" w:cs="仿宋"/>
          <w:b/>
          <w:bCs/>
          <w:color w:val="auto"/>
          <w:kern w:val="0"/>
          <w:sz w:val="24"/>
          <w:highlight w:val="none"/>
        </w:rPr>
        <w:fldChar w:fldCharType="separate"/>
      </w:r>
      <w:r>
        <w:rPr>
          <w:rFonts w:hint="eastAsia" w:ascii="仿宋" w:hAnsi="仿宋" w:eastAsia="仿宋" w:cs="仿宋"/>
          <w:b/>
          <w:bCs/>
          <w:color w:val="auto"/>
          <w:kern w:val="0"/>
          <w:sz w:val="24"/>
          <w:highlight w:val="none"/>
        </w:rPr>
        <w:t>3</w:t>
      </w: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rPr>
        <w:t>.质疑与接收</w:t>
      </w:r>
      <w:r>
        <w:rPr>
          <w:rFonts w:hint="eastAsia" w:ascii="仿宋" w:hAnsi="仿宋" w:eastAsia="仿宋" w:cs="仿宋"/>
          <w:b/>
          <w:bCs/>
          <w:color w:val="auto"/>
          <w:kern w:val="0"/>
          <w:sz w:val="24"/>
          <w:highlight w:val="none"/>
        </w:rPr>
        <w:tab/>
      </w:r>
      <w:r>
        <w:rPr>
          <w:rFonts w:hint="eastAsia" w:ascii="仿宋" w:hAnsi="仿宋" w:eastAsia="仿宋" w:cs="仿宋"/>
          <w:b/>
          <w:bCs/>
          <w:color w:val="auto"/>
          <w:kern w:val="0"/>
          <w:sz w:val="24"/>
          <w:highlight w:val="none"/>
          <w:lang w:val="en-US" w:eastAsia="zh-CN"/>
        </w:rPr>
        <w:t>9</w:t>
      </w:r>
      <w:r>
        <w:rPr>
          <w:rFonts w:hint="eastAsia" w:ascii="仿宋" w:hAnsi="仿宋" w:eastAsia="仿宋" w:cs="仿宋"/>
          <w:b/>
          <w:bCs/>
          <w:color w:val="auto"/>
          <w:kern w:val="0"/>
          <w:sz w:val="24"/>
          <w:highlight w:val="none"/>
        </w:rPr>
        <w:fldChar w:fldCharType="end"/>
      </w:r>
    </w:p>
    <w:p>
      <w:pPr>
        <w:pStyle w:val="28"/>
        <w:tabs>
          <w:tab w:val="right" w:leader="dot" w:pos="8312"/>
        </w:tabs>
        <w:spacing w:line="360" w:lineRule="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\l _Toc19692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第2章 投标文件格式</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1</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val="en-US" w:eastAsia="zh-CN"/>
        </w:rPr>
        <w:t>7</w:t>
      </w:r>
    </w:p>
    <w:p>
      <w:pPr>
        <w:pStyle w:val="28"/>
        <w:tabs>
          <w:tab w:val="right" w:leader="dot" w:pos="8312"/>
        </w:tabs>
        <w:spacing w:line="360" w:lineRule="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\l _Toc20439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第</w:t>
      </w:r>
      <w:r>
        <w:rPr>
          <w:rFonts w:hint="eastAsia" w:ascii="仿宋" w:hAnsi="仿宋" w:eastAsia="仿宋" w:cs="仿宋"/>
          <w:b/>
          <w:bCs/>
          <w:color w:val="auto"/>
          <w:sz w:val="24"/>
          <w:szCs w:val="32"/>
          <w:highlight w:val="none"/>
          <w:lang w:val="en-US" w:eastAsia="zh-CN"/>
        </w:rPr>
        <w:t>3</w:t>
      </w:r>
      <w:r>
        <w:rPr>
          <w:rFonts w:hint="eastAsia" w:ascii="仿宋" w:hAnsi="仿宋" w:eastAsia="仿宋" w:cs="仿宋"/>
          <w:b/>
          <w:bCs/>
          <w:color w:val="auto"/>
          <w:sz w:val="24"/>
          <w:szCs w:val="32"/>
          <w:highlight w:val="none"/>
        </w:rPr>
        <w:t>章 投标</w:t>
      </w:r>
      <w:r>
        <w:rPr>
          <w:rFonts w:hint="eastAsia" w:ascii="仿宋" w:hAnsi="仿宋" w:eastAsia="仿宋" w:cs="仿宋"/>
          <w:b/>
          <w:bCs/>
          <w:color w:val="auto"/>
          <w:sz w:val="24"/>
          <w:szCs w:val="32"/>
          <w:highlight w:val="none"/>
          <w:lang w:val="en-US" w:eastAsia="zh-CN"/>
        </w:rPr>
        <w:t>公告</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val="en-US" w:eastAsia="zh-CN"/>
        </w:rPr>
        <w:t>5</w:t>
      </w:r>
    </w:p>
    <w:p>
      <w:pPr>
        <w:pStyle w:val="28"/>
        <w:tabs>
          <w:tab w:val="right" w:leader="dot" w:pos="8312"/>
        </w:tabs>
        <w:spacing w:line="360" w:lineRule="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\l _Toc22779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第</w:t>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sz w:val="24"/>
          <w:szCs w:val="32"/>
          <w:highlight w:val="none"/>
        </w:rPr>
        <w:t>章 投标人须知资料表</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4</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val="en-US" w:eastAsia="zh-CN"/>
        </w:rPr>
        <w:t>8</w:t>
      </w:r>
    </w:p>
    <w:p>
      <w:pPr>
        <w:pStyle w:val="28"/>
        <w:tabs>
          <w:tab w:val="right" w:leader="dot" w:pos="8312"/>
        </w:tabs>
        <w:spacing w:line="360" w:lineRule="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\l _Toc23331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第</w:t>
      </w:r>
      <w:r>
        <w:rPr>
          <w:rFonts w:hint="eastAsia" w:ascii="仿宋" w:hAnsi="仿宋" w:eastAsia="仿宋" w:cs="仿宋"/>
          <w:b/>
          <w:bCs/>
          <w:color w:val="auto"/>
          <w:sz w:val="24"/>
          <w:szCs w:val="32"/>
          <w:highlight w:val="none"/>
          <w:lang w:val="en-US" w:eastAsia="zh-CN"/>
        </w:rPr>
        <w:t>5</w:t>
      </w:r>
      <w:r>
        <w:rPr>
          <w:rFonts w:hint="eastAsia" w:ascii="仿宋" w:hAnsi="仿宋" w:eastAsia="仿宋" w:cs="仿宋"/>
          <w:b/>
          <w:bCs/>
          <w:color w:val="auto"/>
          <w:sz w:val="24"/>
          <w:szCs w:val="32"/>
          <w:highlight w:val="none"/>
        </w:rPr>
        <w:t xml:space="preserve">章 </w:t>
      </w:r>
      <w:r>
        <w:rPr>
          <w:rFonts w:hint="eastAsia" w:ascii="仿宋" w:hAnsi="仿宋" w:eastAsia="仿宋" w:cs="仿宋"/>
          <w:b/>
          <w:bCs/>
          <w:color w:val="auto"/>
          <w:sz w:val="24"/>
          <w:szCs w:val="32"/>
          <w:highlight w:val="none"/>
          <w:lang w:val="en-US" w:eastAsia="zh-CN"/>
        </w:rPr>
        <w:t>服务</w:t>
      </w:r>
      <w:r>
        <w:rPr>
          <w:rFonts w:hint="eastAsia" w:ascii="仿宋" w:hAnsi="仿宋" w:eastAsia="仿宋" w:cs="仿宋"/>
          <w:b/>
          <w:bCs/>
          <w:color w:val="auto"/>
          <w:sz w:val="24"/>
          <w:szCs w:val="32"/>
          <w:highlight w:val="none"/>
        </w:rPr>
        <w:t>需求</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5</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val="en-US" w:eastAsia="zh-CN"/>
        </w:rPr>
        <w:t>1</w:t>
      </w:r>
    </w:p>
    <w:p>
      <w:pPr>
        <w:pStyle w:val="28"/>
        <w:tabs>
          <w:tab w:val="right" w:leader="dot" w:pos="8312"/>
        </w:tabs>
        <w:spacing w:line="360" w:lineRule="auto"/>
        <w:rPr>
          <w:rFonts w:hint="default"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rPr>
        <w:fldChar w:fldCharType="begin"/>
      </w:r>
      <w:r>
        <w:rPr>
          <w:rFonts w:hint="eastAsia" w:ascii="仿宋" w:hAnsi="仿宋" w:eastAsia="仿宋" w:cs="仿宋"/>
          <w:b/>
          <w:bCs/>
          <w:color w:val="auto"/>
          <w:sz w:val="24"/>
          <w:szCs w:val="32"/>
          <w:highlight w:val="none"/>
        </w:rPr>
        <w:instrText xml:space="preserve"> HYPERLINK \l _Toc4337 </w:instrText>
      </w:r>
      <w:r>
        <w:rPr>
          <w:rFonts w:hint="eastAsia" w:ascii="仿宋" w:hAnsi="仿宋" w:eastAsia="仿宋" w:cs="仿宋"/>
          <w:b/>
          <w:bCs/>
          <w:color w:val="auto"/>
          <w:sz w:val="24"/>
          <w:szCs w:val="32"/>
          <w:highlight w:val="none"/>
        </w:rPr>
        <w:fldChar w:fldCharType="separate"/>
      </w:r>
      <w:r>
        <w:rPr>
          <w:rFonts w:hint="eastAsia" w:ascii="仿宋" w:hAnsi="仿宋" w:eastAsia="仿宋" w:cs="仿宋"/>
          <w:b/>
          <w:bCs/>
          <w:color w:val="auto"/>
          <w:sz w:val="24"/>
          <w:szCs w:val="32"/>
          <w:highlight w:val="none"/>
        </w:rPr>
        <w:t>第</w:t>
      </w:r>
      <w:r>
        <w:rPr>
          <w:rFonts w:hint="eastAsia" w:ascii="仿宋" w:hAnsi="仿宋" w:eastAsia="仿宋" w:cs="仿宋"/>
          <w:b/>
          <w:bCs/>
          <w:color w:val="auto"/>
          <w:sz w:val="24"/>
          <w:szCs w:val="32"/>
          <w:highlight w:val="none"/>
          <w:lang w:val="en-US" w:eastAsia="zh-CN"/>
        </w:rPr>
        <w:t>6</w:t>
      </w:r>
      <w:r>
        <w:rPr>
          <w:rFonts w:hint="eastAsia" w:ascii="仿宋" w:hAnsi="仿宋" w:eastAsia="仿宋" w:cs="仿宋"/>
          <w:b/>
          <w:bCs/>
          <w:color w:val="auto"/>
          <w:sz w:val="24"/>
          <w:szCs w:val="32"/>
          <w:highlight w:val="none"/>
        </w:rPr>
        <w:t>章 政评标方法和标准</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60</w:t>
      </w:r>
    </w:p>
    <w:p>
      <w:pPr>
        <w:pStyle w:val="28"/>
        <w:tabs>
          <w:tab w:val="right" w:leader="dot" w:pos="8312"/>
        </w:tabs>
        <w:spacing w:line="360" w:lineRule="auto"/>
        <w:rPr>
          <w:rFonts w:hint="eastAsia" w:ascii="仿宋" w:hAnsi="仿宋" w:eastAsia="仿宋" w:cs="仿宋"/>
          <w:b/>
          <w:bCs/>
          <w:color w:val="auto"/>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仿宋" w:hAnsi="仿宋" w:eastAsia="仿宋" w:cs="仿宋"/>
          <w:b/>
          <w:bCs/>
          <w:color w:val="auto"/>
          <w:sz w:val="24"/>
          <w:szCs w:val="32"/>
          <w:highlight w:val="none"/>
        </w:rPr>
        <w:t>第</w:t>
      </w:r>
      <w:r>
        <w:rPr>
          <w:rFonts w:hint="eastAsia" w:ascii="仿宋" w:hAnsi="仿宋" w:eastAsia="仿宋" w:cs="仿宋"/>
          <w:b/>
          <w:bCs/>
          <w:color w:val="auto"/>
          <w:sz w:val="24"/>
          <w:szCs w:val="32"/>
          <w:highlight w:val="none"/>
          <w:lang w:val="en-US" w:eastAsia="zh-CN"/>
        </w:rPr>
        <w:t>7</w:t>
      </w:r>
      <w:r>
        <w:rPr>
          <w:rFonts w:hint="eastAsia" w:ascii="仿宋" w:hAnsi="仿宋" w:eastAsia="仿宋" w:cs="仿宋"/>
          <w:b/>
          <w:bCs/>
          <w:color w:val="auto"/>
          <w:sz w:val="24"/>
          <w:szCs w:val="32"/>
          <w:highlight w:val="none"/>
        </w:rPr>
        <w:t>章</w:t>
      </w:r>
      <w:r>
        <w:rPr>
          <w:rFonts w:hint="eastAsia" w:ascii="仿宋" w:hAnsi="仿宋" w:eastAsia="仿宋" w:cs="仿宋"/>
          <w:b/>
          <w:bCs/>
          <w:color w:val="auto"/>
          <w:sz w:val="24"/>
          <w:szCs w:val="32"/>
          <w:highlight w:val="none"/>
          <w:lang w:val="en-US" w:eastAsia="zh-CN"/>
        </w:rPr>
        <w:t xml:space="preserve"> 政</w:t>
      </w:r>
      <w:r>
        <w:rPr>
          <w:rFonts w:hint="eastAsia" w:ascii="仿宋" w:hAnsi="仿宋" w:eastAsia="仿宋" w:cs="仿宋"/>
          <w:b/>
          <w:bCs/>
          <w:color w:val="auto"/>
          <w:sz w:val="24"/>
          <w:szCs w:val="32"/>
          <w:highlight w:val="none"/>
        </w:rPr>
        <w:t>府采购合同</w:t>
      </w:r>
      <w:r>
        <w:rPr>
          <w:rFonts w:hint="eastAsia" w:ascii="仿宋" w:hAnsi="仿宋" w:eastAsia="仿宋" w:cs="仿宋"/>
          <w:b/>
          <w:bCs/>
          <w:color w:val="auto"/>
          <w:sz w:val="24"/>
          <w:szCs w:val="32"/>
          <w:highlight w:val="none"/>
        </w:rPr>
        <w:tab/>
      </w:r>
      <w:r>
        <w:rPr>
          <w:rFonts w:hint="eastAsia" w:ascii="仿宋" w:hAnsi="仿宋" w:eastAsia="仿宋" w:cs="仿宋"/>
          <w:b/>
          <w:bCs/>
          <w:color w:val="auto"/>
          <w:sz w:val="24"/>
          <w:szCs w:val="32"/>
          <w:highlight w:val="none"/>
          <w:lang w:val="en-US" w:eastAsia="zh-CN"/>
        </w:rPr>
        <w:t>6</w:t>
      </w:r>
      <w:r>
        <w:rPr>
          <w:rFonts w:hint="eastAsia" w:ascii="仿宋" w:hAnsi="仿宋" w:eastAsia="仿宋" w:cs="仿宋"/>
          <w:b/>
          <w:bCs/>
          <w:color w:val="auto"/>
          <w:sz w:val="24"/>
          <w:szCs w:val="32"/>
          <w:highlight w:val="none"/>
        </w:rPr>
        <w:fldChar w:fldCharType="end"/>
      </w:r>
      <w:r>
        <w:rPr>
          <w:rFonts w:hint="eastAsia" w:ascii="仿宋" w:hAnsi="仿宋" w:eastAsia="仿宋" w:cs="仿宋"/>
          <w:b/>
          <w:bCs/>
          <w:color w:val="auto"/>
          <w:sz w:val="24"/>
          <w:szCs w:val="32"/>
          <w:highlight w:val="none"/>
          <w:lang w:val="en-US" w:eastAsia="zh-CN"/>
        </w:rPr>
        <w:t>9</w:t>
      </w:r>
    </w:p>
    <w:p>
      <w:pPr>
        <w:pStyle w:val="4"/>
        <w:numPr>
          <w:ilvl w:val="0"/>
          <w:numId w:val="1"/>
        </w:numPr>
        <w:tabs>
          <w:tab w:val="left" w:pos="0"/>
          <w:tab w:val="clear" w:pos="3134"/>
        </w:tabs>
        <w:spacing w:before="0" w:after="0" w:line="360" w:lineRule="auto"/>
        <w:ind w:left="3810" w:leftChars="0" w:hanging="3134" w:firstLineChars="0"/>
        <w:rPr>
          <w:rFonts w:hint="eastAsia" w:ascii="仿宋" w:hAnsi="仿宋" w:eastAsia="仿宋" w:cs="仿宋"/>
          <w:color w:val="auto"/>
          <w:highlight w:val="none"/>
        </w:rPr>
      </w:pPr>
      <w:r>
        <w:rPr>
          <w:rFonts w:hint="eastAsia" w:ascii="仿宋" w:hAnsi="仿宋" w:eastAsia="仿宋" w:cs="仿宋"/>
          <w:bCs/>
          <w:color w:val="auto"/>
          <w:kern w:val="0"/>
          <w:sz w:val="40"/>
          <w:szCs w:val="24"/>
          <w:highlight w:val="none"/>
        </w:rPr>
        <w:fldChar w:fldCharType="end"/>
      </w:r>
      <w:r>
        <w:rPr>
          <w:rFonts w:hint="eastAsia" w:ascii="仿宋" w:hAnsi="仿宋" w:eastAsia="仿宋" w:cs="仿宋"/>
          <w:color w:val="auto"/>
          <w:highlight w:val="none"/>
        </w:rPr>
        <w:t xml:space="preserve">  </w:t>
      </w:r>
      <w:bookmarkStart w:id="4" w:name="_Toc515647756"/>
      <w:r>
        <w:rPr>
          <w:rFonts w:hint="eastAsia" w:ascii="仿宋" w:hAnsi="仿宋" w:eastAsia="仿宋" w:cs="仿宋"/>
          <w:color w:val="auto"/>
          <w:highlight w:val="none"/>
        </w:rPr>
        <w:t>投标人须知</w:t>
      </w:r>
      <w:bookmarkEnd w:id="0"/>
      <w:bookmarkEnd w:id="1"/>
      <w:bookmarkEnd w:id="2"/>
      <w:bookmarkEnd w:id="3"/>
      <w:bookmarkEnd w:id="4"/>
    </w:p>
    <w:p>
      <w:pPr>
        <w:pStyle w:val="5"/>
        <w:spacing w:before="0" w:line="320" w:lineRule="exact"/>
        <w:ind w:left="1079" w:leftChars="257" w:hanging="540"/>
        <w:rPr>
          <w:rFonts w:hint="eastAsia" w:ascii="仿宋" w:hAnsi="仿宋" w:eastAsia="仿宋" w:cs="仿宋"/>
          <w:color w:val="auto"/>
          <w:highlight w:val="none"/>
        </w:rPr>
      </w:pPr>
      <w:bookmarkStart w:id="5" w:name="_Toc216582805"/>
      <w:bookmarkStart w:id="6" w:name="_Toc520356143"/>
      <w:bookmarkStart w:id="7" w:name="_Toc515647757"/>
      <w:bookmarkStart w:id="8" w:name="_Toc21215"/>
      <w:bookmarkStart w:id="9" w:name="_Toc21015"/>
      <w:bookmarkStart w:id="10" w:name="_Toc22145"/>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pPr>
        <w:pStyle w:val="6"/>
        <w:spacing w:before="0" w:after="0" w:line="240" w:lineRule="atLeast"/>
        <w:rPr>
          <w:rFonts w:hint="eastAsia" w:ascii="仿宋" w:hAnsi="仿宋" w:eastAsia="仿宋" w:cs="仿宋"/>
          <w:color w:val="auto"/>
          <w:highlight w:val="none"/>
          <w:u w:val="none"/>
        </w:rPr>
      </w:pPr>
      <w:bookmarkStart w:id="11" w:name="_Toc520356144"/>
      <w:bookmarkStart w:id="12" w:name="_Toc515647758"/>
      <w:bookmarkStart w:id="13" w:name="_Toc5999"/>
      <w:bookmarkStart w:id="14" w:name="_Toc32623"/>
      <w:bookmarkStart w:id="15" w:name="_Toc32189"/>
      <w:r>
        <w:rPr>
          <w:rFonts w:hint="eastAsia" w:ascii="仿宋" w:hAnsi="仿宋" w:eastAsia="仿宋" w:cs="仿宋"/>
          <w:color w:val="auto"/>
          <w:highlight w:val="none"/>
          <w:u w:val="none"/>
        </w:rPr>
        <w:t>1.采购人、</w:t>
      </w:r>
      <w:r>
        <w:rPr>
          <w:rFonts w:hint="eastAsia" w:ascii="仿宋" w:hAnsi="仿宋" w:eastAsia="仿宋" w:cs="仿宋"/>
          <w:color w:val="auto"/>
          <w:highlight w:val="none"/>
          <w:u w:val="none"/>
          <w:lang w:eastAsia="zh-CN"/>
        </w:rPr>
        <w:t>采购代理机构</w:t>
      </w:r>
      <w:r>
        <w:rPr>
          <w:rFonts w:hint="eastAsia" w:ascii="仿宋" w:hAnsi="仿宋" w:eastAsia="仿宋" w:cs="仿宋"/>
          <w:color w:val="auto"/>
          <w:highlight w:val="none"/>
          <w:u w:val="none"/>
        </w:rPr>
        <w:t>及</w:t>
      </w:r>
      <w:bookmarkEnd w:id="11"/>
      <w:r>
        <w:rPr>
          <w:rFonts w:hint="eastAsia" w:ascii="仿宋" w:hAnsi="仿宋" w:eastAsia="仿宋" w:cs="仿宋"/>
          <w:color w:val="auto"/>
          <w:highlight w:val="none"/>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tabs>
          <w:tab w:val="left" w:pos="0"/>
        </w:tabs>
        <w:spacing w:line="240" w:lineRule="atLeast"/>
        <w:ind w:left="9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numPr>
          <w:ilvl w:val="1"/>
          <w:numId w:val="2"/>
        </w:numPr>
        <w:tabs>
          <w:tab w:val="left" w:pos="0"/>
          <w:tab w:val="clear" w:pos="900"/>
        </w:tabs>
        <w:spacing w:line="240" w:lineRule="atLeast"/>
        <w:ind w:hanging="89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：是指在集中采购机构或从事</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业务的社会中介机构。本项目的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numPr>
          <w:ilvl w:val="1"/>
          <w:numId w:val="2"/>
        </w:numPr>
        <w:spacing w:line="240" w:lineRule="atLeast"/>
        <w:ind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投标人：是指向采购人提供货物、工程或者服务的法人、非法人组织或者自然人。本项目的投标人及其投标货物须满足以下条件：</w:t>
      </w:r>
    </w:p>
    <w:p>
      <w:pPr>
        <w:spacing w:line="240" w:lineRule="atLeast"/>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条件的规定，遵守本项目采购人本级和上级财政部门政府采购的有关规定。</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认可的方式获得了本项目的招标文件。</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中规定的其他要求。</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中写明允许采购进口产品，投标人应保证所投产品可履行合法报通关手续进入中国关境内。</w:t>
      </w:r>
    </w:p>
    <w:p>
      <w:pPr>
        <w:spacing w:line="240" w:lineRule="atLeast"/>
        <w:ind w:left="898" w:leftChars="428"/>
        <w:rPr>
          <w:rFonts w:hint="eastAsia"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中未写明允许采购进口产品，如投标人所投产品为进口产品，其投标将被认定为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1.3.6  若</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中写明专门面向中小企业采购的，如投标人为非中小企业且所投产品为非中小企业产品，其投标将被认定为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    </w:t>
      </w:r>
      <w:r>
        <w:rPr>
          <w:rFonts w:hint="eastAsia" w:ascii="仿宋" w:hAnsi="仿宋" w:eastAsia="仿宋" w:cs="仿宋"/>
          <w:color w:val="auto"/>
          <w:sz w:val="24"/>
          <w:highlight w:val="none"/>
        </w:rPr>
        <w:t>如投标人须知资料表中允许联合体报价，对联合体规定如下：</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1.4.1  </w:t>
      </w:r>
      <w:r>
        <w:rPr>
          <w:rFonts w:hint="eastAsia" w:ascii="仿宋" w:hAnsi="仿宋" w:eastAsia="仿宋" w:cs="仿宋"/>
          <w:color w:val="auto"/>
          <w:sz w:val="24"/>
          <w:highlight w:val="none"/>
        </w:rPr>
        <w:t>两个以上投标人可以组成一个报价联合体，以一个投标人的身份报价。</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联合体各方均应符合《中华人民共和国政府采购法》第二十二条规定的条件。</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采购人根据采购项目对投标人的特殊要求，联合体中至少应当有一方符合相关规定。</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联合体各方应签订共同报价协议，明确约定联合体各方承担的工作和相应的责任，并将共同报价协议连同作为投标文件第一部分的内容提交。</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1.4.5  </w:t>
      </w:r>
      <w:r>
        <w:rPr>
          <w:rFonts w:hint="eastAsia" w:ascii="仿宋" w:hAnsi="仿宋" w:eastAsia="仿宋" w:cs="仿宋"/>
          <w:color w:val="auto"/>
          <w:sz w:val="24"/>
          <w:highlight w:val="none"/>
        </w:rPr>
        <w:t>大中型企业、其他自然人、法人或者非法人组织与小型、微型企业组成联合体共同参加报价，共同报价协议中应写明小型、微型企业的协议合同金额占到共同报价协议报价总金额的比例。</w:t>
      </w:r>
    </w:p>
    <w:p>
      <w:pPr>
        <w:spacing w:line="240" w:lineRule="atLeast"/>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1.4.6  </w:t>
      </w:r>
      <w:r>
        <w:rPr>
          <w:rFonts w:hint="eastAsia" w:ascii="仿宋" w:hAnsi="仿宋" w:eastAsia="仿宋" w:cs="仿宋"/>
          <w:color w:val="auto"/>
          <w:sz w:val="24"/>
          <w:highlight w:val="none"/>
        </w:rPr>
        <w:t>联合体中有同类资质的投标人按照联合体分工承担相同工作的，按照较低的资质等级确定联合体的资质等级。</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1.4.7  </w:t>
      </w:r>
      <w:r>
        <w:rPr>
          <w:rFonts w:hint="eastAsia" w:ascii="仿宋" w:hAnsi="仿宋" w:eastAsia="仿宋" w:cs="仿宋"/>
          <w:color w:val="auto"/>
          <w:sz w:val="24"/>
          <w:highlight w:val="none"/>
        </w:rPr>
        <w:t>以联合体形式参加政府采购活动的，联合体各方不得再单独参加或者与其他投标人另外组成联合体参加本项目报价，否则相关报价将被认定为投标无效。</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1.4.8  </w:t>
      </w:r>
      <w:r>
        <w:rPr>
          <w:rFonts w:hint="eastAsia" w:ascii="仿宋" w:hAnsi="仿宋" w:eastAsia="仿宋" w:cs="仿宋"/>
          <w:color w:val="auto"/>
          <w:sz w:val="24"/>
          <w:highlight w:val="none"/>
        </w:rPr>
        <w:t>对联合体报价的其他资格要求见投标人须知资料表。</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6"/>
        <w:spacing w:before="0" w:after="0" w:line="240" w:lineRule="atLeast"/>
        <w:rPr>
          <w:rFonts w:hint="eastAsia" w:ascii="仿宋" w:hAnsi="仿宋" w:eastAsia="仿宋" w:cs="仿宋"/>
          <w:color w:val="auto"/>
          <w:highlight w:val="none"/>
          <w:u w:val="none"/>
        </w:rPr>
      </w:pPr>
      <w:bookmarkStart w:id="16" w:name="_Toc12139"/>
      <w:bookmarkStart w:id="17" w:name="_Toc5286"/>
      <w:bookmarkStart w:id="18" w:name="_Toc515647759"/>
      <w:bookmarkStart w:id="19" w:name="_Toc4322"/>
      <w:r>
        <w:rPr>
          <w:rFonts w:hint="eastAsia" w:ascii="仿宋" w:hAnsi="仿宋" w:eastAsia="仿宋" w:cs="仿宋"/>
          <w:color w:val="auto"/>
          <w:highlight w:val="none"/>
          <w:u w:val="none"/>
        </w:rPr>
        <w:t>2.资金来源</w:t>
      </w:r>
      <w:bookmarkEnd w:id="16"/>
      <w:bookmarkEnd w:id="17"/>
      <w:bookmarkEnd w:id="18"/>
      <w:bookmarkEnd w:id="19"/>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见投标人须知资料表</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投标人报价超过招标文件规定的预算金额或者分项、分包最高限价的，其投标将被认定为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6"/>
        <w:spacing w:before="0" w:after="0" w:line="240" w:lineRule="atLeast"/>
        <w:rPr>
          <w:rFonts w:hint="eastAsia" w:ascii="仿宋" w:hAnsi="仿宋" w:eastAsia="仿宋" w:cs="仿宋"/>
          <w:color w:val="auto"/>
          <w:highlight w:val="none"/>
          <w:u w:val="none"/>
        </w:rPr>
      </w:pPr>
      <w:bookmarkStart w:id="20" w:name="_Toc520356145"/>
      <w:bookmarkStart w:id="21" w:name="_Toc13828"/>
      <w:bookmarkStart w:id="22" w:name="_Toc515647760"/>
      <w:bookmarkStart w:id="23" w:name="_Toc15936"/>
      <w:bookmarkStart w:id="24" w:name="_Toc20526"/>
      <w:r>
        <w:rPr>
          <w:rFonts w:hint="eastAsia" w:ascii="仿宋" w:hAnsi="仿宋" w:eastAsia="仿宋" w:cs="仿宋"/>
          <w:color w:val="auto"/>
          <w:highlight w:val="none"/>
          <w:u w:val="none"/>
        </w:rPr>
        <w:t>3.投标费用</w:t>
      </w:r>
      <w:bookmarkEnd w:id="20"/>
      <w:bookmarkEnd w:id="21"/>
      <w:bookmarkEnd w:id="22"/>
      <w:bookmarkEnd w:id="23"/>
      <w:bookmarkEnd w:id="24"/>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不论投标的结果如何，投标人应承担所有与准备和参加投标有关的费用。</w:t>
      </w:r>
    </w:p>
    <w:p>
      <w:pPr>
        <w:pStyle w:val="6"/>
        <w:spacing w:before="0" w:after="0" w:line="240" w:lineRule="atLeast"/>
        <w:rPr>
          <w:rFonts w:hint="eastAsia" w:ascii="仿宋" w:hAnsi="仿宋" w:eastAsia="仿宋" w:cs="仿宋"/>
          <w:color w:val="auto"/>
          <w:highlight w:val="none"/>
          <w:u w:val="none"/>
        </w:rPr>
      </w:pPr>
      <w:bookmarkStart w:id="25" w:name="_Toc515647761"/>
      <w:bookmarkStart w:id="26" w:name="_Toc32665"/>
      <w:bookmarkStart w:id="27" w:name="_Toc6116"/>
      <w:bookmarkStart w:id="28" w:name="_Toc4463"/>
      <w:r>
        <w:rPr>
          <w:rFonts w:hint="eastAsia" w:ascii="仿宋" w:hAnsi="仿宋" w:eastAsia="仿宋" w:cs="仿宋"/>
          <w:color w:val="auto"/>
          <w:highlight w:val="none"/>
          <w:u w:val="none"/>
        </w:rPr>
        <w:t>4.适用法律</w:t>
      </w:r>
      <w:bookmarkEnd w:id="25"/>
      <w:bookmarkEnd w:id="26"/>
      <w:bookmarkEnd w:id="27"/>
      <w:bookmarkEnd w:id="28"/>
    </w:p>
    <w:p>
      <w:pPr>
        <w:spacing w:line="240" w:lineRule="atLeast"/>
        <w:ind w:left="900" w:hanging="900" w:hangingChars="375"/>
        <w:rPr>
          <w:rFonts w:hint="eastAsia" w:ascii="仿宋" w:hAnsi="仿宋" w:eastAsia="仿宋" w:cs="仿宋"/>
          <w:color w:val="auto"/>
          <w:sz w:val="34"/>
        </w:rPr>
      </w:pPr>
      <w:r>
        <w:rPr>
          <w:rFonts w:hint="eastAsia" w:ascii="仿宋" w:hAnsi="仿宋" w:eastAsia="仿宋" w:cs="仿宋"/>
          <w:color w:val="auto"/>
          <w:sz w:val="24"/>
          <w:highlight w:val="none"/>
        </w:rPr>
        <w:t xml:space="preserve">       本项目采购人、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、投标人、评标委员会的相关行为均受《中华人民共和国政府采购法》、《中华人民共和国政府采购法实施条例》、《政府采购货物和服务招标</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管理办法》《中华人民共和国财政部令第 87 号》及本项目本级和上级财政部门政府采购有关规定的约束， 其权利受到上述法律法规的保护。</w:t>
      </w:r>
    </w:p>
    <w:p>
      <w:pPr>
        <w:spacing w:line="240" w:lineRule="atLeast"/>
        <w:ind w:left="900" w:hanging="900" w:hangingChars="375"/>
        <w:rPr>
          <w:rFonts w:hint="eastAsia" w:ascii="仿宋" w:hAnsi="仿宋" w:eastAsia="仿宋" w:cs="仿宋"/>
          <w:color w:val="auto"/>
          <w:sz w:val="24"/>
          <w:highlight w:val="none"/>
        </w:rPr>
      </w:pPr>
    </w:p>
    <w:p>
      <w:pPr>
        <w:pStyle w:val="5"/>
        <w:spacing w:before="0" w:line="240" w:lineRule="atLeast"/>
        <w:ind w:left="1079" w:leftChars="257" w:hanging="540"/>
        <w:rPr>
          <w:rFonts w:hint="eastAsia" w:ascii="仿宋" w:hAnsi="仿宋" w:eastAsia="仿宋" w:cs="仿宋"/>
          <w:color w:val="auto"/>
          <w:highlight w:val="none"/>
        </w:rPr>
      </w:pPr>
      <w:bookmarkStart w:id="29" w:name="_Toc216582806"/>
      <w:bookmarkStart w:id="30" w:name="_Toc520356146"/>
      <w:bookmarkStart w:id="31" w:name="_Toc4365"/>
      <w:bookmarkStart w:id="32" w:name="_Toc28572"/>
      <w:bookmarkStart w:id="33" w:name="_Toc515647762"/>
      <w:bookmarkStart w:id="34" w:name="_Toc21566"/>
      <w:r>
        <w:rPr>
          <w:rFonts w:hint="eastAsia" w:ascii="仿宋" w:hAnsi="仿宋" w:eastAsia="仿宋" w:cs="仿宋"/>
          <w:color w:val="auto"/>
          <w:sz w:val="28"/>
          <w:highlight w:val="none"/>
        </w:rPr>
        <w:t>二   招标文件</w:t>
      </w:r>
      <w:bookmarkEnd w:id="29"/>
      <w:bookmarkEnd w:id="30"/>
      <w:bookmarkEnd w:id="31"/>
      <w:bookmarkEnd w:id="32"/>
      <w:bookmarkEnd w:id="33"/>
      <w:bookmarkEnd w:id="34"/>
    </w:p>
    <w:p>
      <w:pPr>
        <w:pStyle w:val="6"/>
        <w:spacing w:before="0" w:after="0" w:line="240" w:lineRule="atLeast"/>
        <w:rPr>
          <w:rFonts w:hint="eastAsia" w:ascii="仿宋" w:hAnsi="仿宋" w:eastAsia="仿宋" w:cs="仿宋"/>
          <w:color w:val="auto"/>
          <w:highlight w:val="none"/>
          <w:u w:val="none"/>
        </w:rPr>
      </w:pPr>
      <w:bookmarkStart w:id="35" w:name="_Toc25743"/>
      <w:bookmarkStart w:id="36" w:name="_Toc14084"/>
      <w:bookmarkStart w:id="37" w:name="_Toc4671"/>
      <w:bookmarkStart w:id="38" w:name="_Toc515647763"/>
      <w:bookmarkStart w:id="39" w:name="_Toc520356147"/>
      <w:r>
        <w:rPr>
          <w:rFonts w:hint="eastAsia" w:ascii="仿宋" w:hAnsi="仿宋" w:eastAsia="仿宋" w:cs="仿宋"/>
          <w:color w:val="auto"/>
          <w:highlight w:val="none"/>
          <w:u w:val="none"/>
        </w:rPr>
        <w:t>5.招标文件构成</w:t>
      </w:r>
      <w:bookmarkEnd w:id="35"/>
      <w:bookmarkEnd w:id="36"/>
      <w:bookmarkEnd w:id="37"/>
      <w:bookmarkEnd w:id="38"/>
      <w:bookmarkEnd w:id="39"/>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招标文件分为三册共7章，内容如下：</w:t>
      </w:r>
    </w:p>
    <w:p>
      <w:pPr>
        <w:spacing w:line="240" w:lineRule="atLeast"/>
        <w:ind w:left="1078"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pPr>
        <w:numPr>
          <w:ilvl w:val="0"/>
          <w:numId w:val="3"/>
        </w:numPr>
        <w:tabs>
          <w:tab w:val="left" w:pos="0"/>
        </w:tabs>
        <w:spacing w:line="240" w:lineRule="atLeast"/>
        <w:ind w:hanging="82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w:t>
      </w:r>
    </w:p>
    <w:p>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投标文件格式</w:t>
      </w:r>
    </w:p>
    <w:p>
      <w:p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投标人须知资料表</w:t>
      </w:r>
    </w:p>
    <w:p>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需求一览表及项目要求</w:t>
      </w:r>
    </w:p>
    <w:p>
      <w:pPr>
        <w:numPr>
          <w:ilvl w:val="0"/>
          <w:numId w:val="3"/>
        </w:numPr>
        <w:spacing w:line="240" w:lineRule="atLeast"/>
        <w:ind w:left="1080"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3"/>
        </w:numPr>
        <w:spacing w:line="240" w:lineRule="atLeast"/>
        <w:ind w:left="718" w:leftChars="342"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6"/>
        <w:spacing w:before="0" w:after="0" w:line="240" w:lineRule="atLeast"/>
        <w:rPr>
          <w:rFonts w:hint="eastAsia" w:ascii="仿宋" w:hAnsi="仿宋" w:eastAsia="仿宋" w:cs="仿宋"/>
          <w:color w:val="auto"/>
          <w:highlight w:val="none"/>
          <w:u w:val="none"/>
        </w:rPr>
      </w:pPr>
      <w:bookmarkStart w:id="40" w:name="_Toc520356148"/>
      <w:bookmarkStart w:id="41" w:name="_Toc515904805"/>
      <w:bookmarkStart w:id="42" w:name="_Toc26044"/>
      <w:bookmarkStart w:id="43" w:name="_Toc9232"/>
      <w:bookmarkStart w:id="44" w:name="_Toc1922"/>
      <w:r>
        <w:rPr>
          <w:rFonts w:hint="eastAsia" w:ascii="仿宋" w:hAnsi="仿宋" w:eastAsia="仿宋" w:cs="仿宋"/>
          <w:color w:val="auto"/>
          <w:highlight w:val="none"/>
          <w:u w:val="none"/>
        </w:rPr>
        <w:t>6.招标文件的澄清</w:t>
      </w:r>
      <w:bookmarkEnd w:id="40"/>
      <w:bookmarkEnd w:id="41"/>
      <w:r>
        <w:rPr>
          <w:rFonts w:hint="eastAsia" w:ascii="仿宋" w:hAnsi="仿宋" w:eastAsia="仿宋" w:cs="仿宋"/>
          <w:color w:val="auto"/>
          <w:highlight w:val="none"/>
          <w:u w:val="none"/>
        </w:rPr>
        <w:t>与修改</w:t>
      </w:r>
      <w:bookmarkEnd w:id="42"/>
      <w:bookmarkEnd w:id="43"/>
      <w:bookmarkEnd w:id="44"/>
    </w:p>
    <w:p>
      <w:pPr>
        <w:pStyle w:val="2"/>
        <w:ind w:left="840" w:hanging="840" w:hangingChars="35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为了保证对招标文件的澄清和修改满足法律的时限要求，任何要求对招标文件进行澄清的投标人，以书面形式将澄清要求通知采购人或</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w:t>
      </w:r>
    </w:p>
    <w:p>
      <w:pPr>
        <w:pStyle w:val="2"/>
        <w:ind w:left="840" w:hanging="840" w:hangingChars="350"/>
        <w:rPr>
          <w:rFonts w:hint="eastAsia" w:ascii="仿宋" w:hAnsi="仿宋" w:eastAsia="仿宋" w:cs="仿宋"/>
          <w:color w:val="auto"/>
          <w:szCs w:val="24"/>
          <w:highlight w:val="none"/>
        </w:rPr>
      </w:pPr>
      <w:bookmarkStart w:id="45" w:name="_Toc520356149"/>
      <w:bookmarkStart w:id="46" w:name="_Toc515904806"/>
      <w:bookmarkStart w:id="47" w:name="_Ref467378678"/>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采购人可主动地或在解答投标人提出的澄清问题时对招标文件进行澄清或修改。</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将以发布澄清（更正）公告的方式，澄清或修改招标文件，澄清或修改内容作为招标文件的组成部分。</w:t>
      </w:r>
    </w:p>
    <w:p>
      <w:pPr>
        <w:pStyle w:val="2"/>
        <w:ind w:left="840" w:hanging="840" w:hangingChars="350"/>
        <w:rPr>
          <w:rFonts w:hint="eastAsia"/>
          <w:color w:val="auto"/>
        </w:rPr>
      </w:pPr>
      <w:r>
        <w:rPr>
          <w:rFonts w:hint="eastAsia" w:ascii="仿宋" w:hAnsi="仿宋" w:eastAsia="仿宋" w:cs="仿宋"/>
          <w:color w:val="auto"/>
          <w:sz w:val="24"/>
          <w:szCs w:val="32"/>
          <w:lang w:val="en-US" w:eastAsia="zh-CN"/>
        </w:rPr>
        <w:t>6.3</w:t>
      </w:r>
      <w:r>
        <w:rPr>
          <w:rFonts w:hint="eastAsia" w:ascii="仿宋" w:hAnsi="仿宋" w:eastAsia="仿宋" w:cs="仿宋"/>
          <w:color w:val="auto"/>
          <w:szCs w:val="24"/>
          <w:lang w:val="en-US" w:eastAsia="zh-CN"/>
        </w:rPr>
        <w:t xml:space="preserve">    </w:t>
      </w:r>
      <w:r>
        <w:rPr>
          <w:rFonts w:hint="eastAsia" w:ascii="仿宋" w:hAnsi="仿宋" w:eastAsia="仿宋" w:cs="仿宋"/>
          <w:color w:val="auto"/>
          <w:kern w:val="0"/>
          <w:sz w:val="24"/>
          <w:szCs w:val="24"/>
          <w:lang w:val="en-US" w:eastAsia="zh-CN" w:bidi="ar-SA"/>
        </w:rPr>
        <w:t>澄清或者修改的内容将在新疆政府采购网发布，一经发布视为潜在投标人已收到，不在进行确认。若因投标单位个人原因未及时查看，造成的一切后果需自行承担</w:t>
      </w:r>
    </w:p>
    <w:p>
      <w:pPr>
        <w:pStyle w:val="6"/>
        <w:tabs>
          <w:tab w:val="left" w:pos="900"/>
        </w:tabs>
        <w:spacing w:before="0" w:after="0" w:line="240" w:lineRule="atLeast"/>
        <w:rPr>
          <w:rFonts w:hint="eastAsia" w:ascii="仿宋" w:hAnsi="仿宋" w:eastAsia="仿宋" w:cs="仿宋"/>
          <w:color w:val="auto"/>
          <w:highlight w:val="none"/>
          <w:u w:val="none"/>
        </w:rPr>
      </w:pPr>
      <w:bookmarkStart w:id="48" w:name="_Toc25635"/>
      <w:bookmarkStart w:id="49" w:name="_Toc14569"/>
      <w:bookmarkStart w:id="50" w:name="_Toc12448"/>
      <w:r>
        <w:rPr>
          <w:rFonts w:hint="eastAsia" w:ascii="仿宋" w:hAnsi="仿宋" w:eastAsia="仿宋" w:cs="仿宋"/>
          <w:color w:val="auto"/>
          <w:highlight w:val="none"/>
          <w:u w:val="none"/>
        </w:rPr>
        <w:t>7</w:t>
      </w:r>
      <w:bookmarkEnd w:id="45"/>
      <w:bookmarkEnd w:id="46"/>
      <w:bookmarkEnd w:id="47"/>
      <w:r>
        <w:rPr>
          <w:rFonts w:hint="eastAsia" w:ascii="仿宋" w:hAnsi="仿宋" w:eastAsia="仿宋" w:cs="仿宋"/>
          <w:color w:val="auto"/>
          <w:highlight w:val="none"/>
          <w:u w:val="none"/>
        </w:rPr>
        <w:t>.投标截止时间的顺延</w:t>
      </w:r>
      <w:bookmarkEnd w:id="48"/>
      <w:bookmarkEnd w:id="49"/>
      <w:bookmarkEnd w:id="50"/>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为使投标人准备投标时有足够的时间对招标文件的澄清或者修改部分进行研究，采购人将依法决定是否顺延投标截止时间。</w:t>
      </w:r>
    </w:p>
    <w:p>
      <w:pPr>
        <w:pStyle w:val="5"/>
        <w:tabs>
          <w:tab w:val="left" w:pos="900"/>
        </w:tabs>
        <w:spacing w:before="0" w:line="240" w:lineRule="atLeast"/>
        <w:ind w:left="1079" w:leftChars="257" w:hanging="540"/>
        <w:rPr>
          <w:rFonts w:hint="eastAsia" w:ascii="仿宋" w:hAnsi="仿宋" w:eastAsia="仿宋" w:cs="仿宋"/>
          <w:color w:val="auto"/>
          <w:highlight w:val="none"/>
        </w:rPr>
      </w:pPr>
      <w:bookmarkStart w:id="51" w:name="_Toc516367020"/>
      <w:bookmarkStart w:id="52" w:name="_Toc520356150"/>
      <w:bookmarkStart w:id="53" w:name="_Toc7636"/>
      <w:bookmarkStart w:id="54" w:name="_Toc31039"/>
      <w:bookmarkStart w:id="55" w:name="_Toc216582807"/>
      <w:bookmarkStart w:id="56" w:name="_Toc515647766"/>
      <w:bookmarkStart w:id="57" w:name="_Toc30808"/>
      <w:r>
        <w:rPr>
          <w:rFonts w:hint="eastAsia" w:ascii="仿宋" w:hAnsi="仿宋" w:eastAsia="仿宋" w:cs="仿宋"/>
          <w:color w:val="auto"/>
          <w:sz w:val="28"/>
          <w:highlight w:val="none"/>
        </w:rPr>
        <w:t>三   投标文件</w:t>
      </w:r>
      <w:bookmarkEnd w:id="51"/>
      <w:r>
        <w:rPr>
          <w:rFonts w:hint="eastAsia" w:ascii="仿宋" w:hAnsi="仿宋" w:eastAsia="仿宋" w:cs="仿宋"/>
          <w:color w:val="auto"/>
          <w:sz w:val="28"/>
          <w:highlight w:val="none"/>
        </w:rPr>
        <w:t>的编制</w:t>
      </w:r>
      <w:bookmarkEnd w:id="52"/>
      <w:bookmarkEnd w:id="53"/>
      <w:bookmarkEnd w:id="54"/>
      <w:bookmarkEnd w:id="55"/>
      <w:bookmarkEnd w:id="56"/>
      <w:bookmarkEnd w:id="57"/>
    </w:p>
    <w:p>
      <w:pPr>
        <w:pStyle w:val="6"/>
        <w:tabs>
          <w:tab w:val="left" w:pos="900"/>
        </w:tabs>
        <w:spacing w:before="0" w:after="0" w:line="240" w:lineRule="atLeast"/>
        <w:rPr>
          <w:rFonts w:hint="eastAsia" w:ascii="仿宋" w:hAnsi="仿宋" w:eastAsia="仿宋" w:cs="仿宋"/>
          <w:color w:val="auto"/>
          <w:highlight w:val="none"/>
          <w:u w:val="none"/>
        </w:rPr>
      </w:pPr>
      <w:bookmarkStart w:id="58" w:name="_Toc30570"/>
      <w:bookmarkStart w:id="59" w:name="_Toc3553"/>
      <w:bookmarkStart w:id="60" w:name="_Toc7786"/>
      <w:bookmarkStart w:id="61" w:name="_Toc516367021"/>
      <w:bookmarkStart w:id="62" w:name="_Toc515647767"/>
      <w:bookmarkStart w:id="63" w:name="_Toc520356151"/>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项目有分包的，投标人可对招标文件其中某一个或几个分包进行投标，除非在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中另有规定。</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8.2    投标人应当对所投分包招标文件中“服务需求”所列的所有服务内容进行投标，如仅响应分包中的部分内容，其投标将被认定为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无论招标文件第5章服务需求中是否要求，投标人所投服务均应符合国家强制性标准。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除招标文件中有特殊要求外，投标文件中所使用的计量单位，应采用中华人民共和国法定计量单位。</w:t>
      </w:r>
    </w:p>
    <w:p>
      <w:pPr>
        <w:spacing w:line="240" w:lineRule="atLeast"/>
        <w:ind w:left="900" w:hanging="900" w:hangingChars="375"/>
        <w:rPr>
          <w:rFonts w:hint="eastAsia" w:ascii="仿宋" w:hAnsi="仿宋" w:eastAsia="仿宋" w:cs="仿宋"/>
          <w:b/>
          <w:bCs/>
          <w:color w:val="auto"/>
          <w:sz w:val="24"/>
          <w:highlight w:val="none"/>
        </w:rPr>
      </w:pPr>
      <w:bookmarkStart w:id="64" w:name="_Ref467306676"/>
      <w:bookmarkStart w:id="65" w:name="_Toc516367022"/>
      <w:bookmarkStart w:id="66" w:name="_Ref467306195"/>
      <w:bookmarkStart w:id="67" w:name="_Toc18692"/>
      <w:bookmarkStart w:id="68" w:name="_Toc10364"/>
      <w:bookmarkStart w:id="69" w:name="_Toc515647768"/>
      <w:bookmarkStart w:id="70" w:name="_Toc28307"/>
      <w:bookmarkStart w:id="71" w:name="_Toc520356152"/>
      <w:r>
        <w:rPr>
          <w:rFonts w:hint="eastAsia" w:ascii="仿宋" w:hAnsi="仿宋" w:eastAsia="仿宋" w:cs="仿宋"/>
          <w:b/>
          <w:bCs/>
          <w:color w:val="auto"/>
          <w:sz w:val="24"/>
          <w:highlight w:val="none"/>
        </w:rPr>
        <w:t>9.投标文件</w:t>
      </w:r>
      <w:bookmarkEnd w:id="64"/>
      <w:bookmarkEnd w:id="65"/>
      <w:bookmarkEnd w:id="66"/>
      <w:r>
        <w:rPr>
          <w:rFonts w:hint="eastAsia" w:ascii="仿宋" w:hAnsi="仿宋" w:eastAsia="仿宋" w:cs="仿宋"/>
          <w:b/>
          <w:bCs/>
          <w:color w:val="auto"/>
          <w:sz w:val="24"/>
          <w:highlight w:val="none"/>
        </w:rPr>
        <w:t>构成</w:t>
      </w:r>
      <w:bookmarkEnd w:id="67"/>
      <w:bookmarkEnd w:id="68"/>
      <w:bookmarkEnd w:id="69"/>
      <w:bookmarkEnd w:id="70"/>
      <w:bookmarkEnd w:id="71"/>
    </w:p>
    <w:p>
      <w:pPr>
        <w:spacing w:line="240" w:lineRule="atLeast"/>
        <w:ind w:left="900" w:hanging="900" w:hangingChars="375"/>
        <w:rPr>
          <w:rFonts w:hint="eastAsia" w:ascii="仿宋" w:hAnsi="仿宋" w:eastAsia="仿宋" w:cs="仿宋"/>
          <w:b/>
          <w:bCs/>
          <w:color w:val="auto"/>
          <w:sz w:val="24"/>
          <w:highlight w:val="none"/>
        </w:rPr>
      </w:pPr>
      <w:bookmarkStart w:id="72" w:name="_Ref467052588"/>
      <w:r>
        <w:rPr>
          <w:rFonts w:hint="eastAsia" w:ascii="仿宋" w:hAnsi="仿宋" w:eastAsia="仿宋" w:cs="仿宋"/>
          <w:color w:val="auto"/>
          <w:sz w:val="24"/>
          <w:highlight w:val="none"/>
        </w:rPr>
        <w:t xml:space="preserve">9.1    </w:t>
      </w:r>
      <w:r>
        <w:rPr>
          <w:rFonts w:hint="eastAsia" w:ascii="仿宋" w:hAnsi="仿宋" w:eastAsia="仿宋" w:cs="仿宋"/>
          <w:b/>
          <w:bCs/>
          <w:color w:val="auto"/>
          <w:sz w:val="24"/>
          <w:highlight w:val="none"/>
          <w:lang w:val="en-US" w:eastAsia="zh-CN"/>
        </w:rPr>
        <w:t>投标人应完整地按招标文件提供的投标文件格式及要求编写投标文件，投标文件应包括“开标一览表及资格证明文件”和“商务及技术文件”两部分，两部分合成一册，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上述文件应按照招标文件规定的格式填写、签</w:t>
      </w:r>
      <w:r>
        <w:rPr>
          <w:rFonts w:hint="eastAsia" w:ascii="仿宋" w:hAnsi="仿宋" w:eastAsia="仿宋" w:cs="仿宋"/>
          <w:color w:val="auto"/>
          <w:sz w:val="24"/>
          <w:highlight w:val="none"/>
          <w:lang w:val="en-US" w:eastAsia="zh-CN"/>
        </w:rPr>
        <w:t>章</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加盖公章</w:t>
      </w:r>
      <w:r>
        <w:rPr>
          <w:rFonts w:hint="eastAsia" w:ascii="仿宋" w:hAnsi="仿宋" w:eastAsia="仿宋" w:cs="仿宋"/>
          <w:color w:val="auto"/>
          <w:sz w:val="24"/>
          <w:highlight w:val="none"/>
        </w:rPr>
        <w:t>。</w:t>
      </w:r>
    </w:p>
    <w:bookmarkEnd w:id="72"/>
    <w:p>
      <w:pPr>
        <w:pStyle w:val="6"/>
        <w:tabs>
          <w:tab w:val="left" w:pos="900"/>
        </w:tabs>
        <w:spacing w:before="0" w:after="0" w:line="240" w:lineRule="atLeast"/>
        <w:rPr>
          <w:rFonts w:hint="eastAsia" w:ascii="仿宋" w:hAnsi="仿宋" w:eastAsia="仿宋" w:cs="仿宋"/>
          <w:color w:val="auto"/>
          <w:u w:val="none"/>
          <w:lang w:eastAsia="zh-CN"/>
        </w:rPr>
      </w:pPr>
      <w:bookmarkStart w:id="73" w:name="_Toc520356153"/>
      <w:bookmarkStart w:id="74" w:name="_Toc516367023"/>
      <w:bookmarkStart w:id="75" w:name="_Toc2671"/>
      <w:bookmarkStart w:id="76" w:name="_Toc508185920"/>
      <w:bookmarkStart w:id="77" w:name="_Toc518923072"/>
      <w:bookmarkStart w:id="78" w:name="_Toc520356155"/>
      <w:bookmarkStart w:id="79" w:name="_Toc2248"/>
      <w:bookmarkStart w:id="80" w:name="_Toc515647770"/>
      <w:bookmarkStart w:id="81" w:name="_Toc19624"/>
      <w:bookmarkStart w:id="82" w:name="_Toc23231"/>
      <w:r>
        <w:rPr>
          <w:rFonts w:hint="eastAsia" w:ascii="仿宋" w:hAnsi="仿宋" w:eastAsia="仿宋" w:cs="仿宋"/>
          <w:color w:val="auto"/>
          <w:u w:val="none"/>
        </w:rPr>
        <w:t>10.证明投标标的的合格性和符合招标文件规定的</w:t>
      </w:r>
      <w:bookmarkEnd w:id="73"/>
      <w:bookmarkEnd w:id="74"/>
      <w:bookmarkEnd w:id="75"/>
      <w:bookmarkEnd w:id="76"/>
      <w:bookmarkEnd w:id="77"/>
      <w:r>
        <w:rPr>
          <w:rFonts w:hint="eastAsia" w:ascii="仿宋" w:hAnsi="仿宋" w:eastAsia="仿宋" w:cs="仿宋"/>
          <w:color w:val="auto"/>
          <w:u w:val="none"/>
          <w:lang w:eastAsia="zh-CN"/>
        </w:rPr>
        <w:t>投标文件</w:t>
      </w:r>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10.1</w:t>
      </w:r>
      <w:r>
        <w:rPr>
          <w:rFonts w:hint="eastAsia" w:ascii="仿宋" w:hAnsi="仿宋" w:eastAsia="仿宋" w:cs="仿宋"/>
          <w:color w:val="auto"/>
          <w:sz w:val="24"/>
        </w:rPr>
        <w:tab/>
      </w:r>
      <w:r>
        <w:rPr>
          <w:rFonts w:hint="eastAsia" w:ascii="仿宋" w:hAnsi="仿宋" w:eastAsia="仿宋" w:cs="仿宋"/>
          <w:color w:val="auto"/>
          <w:sz w:val="24"/>
        </w:rPr>
        <w:t>投标人应提交证明文件，证明其投标内容符合招标文件规定。该证明文件是投标文件的一部分。</w:t>
      </w:r>
    </w:p>
    <w:p>
      <w:pPr>
        <w:spacing w:line="240" w:lineRule="atLeast"/>
        <w:ind w:left="900" w:hanging="900" w:hangingChars="375"/>
        <w:rPr>
          <w:rFonts w:hint="eastAsia" w:ascii="仿宋" w:hAnsi="仿宋" w:eastAsia="仿宋" w:cs="仿宋"/>
          <w:color w:val="auto"/>
          <w:sz w:val="24"/>
        </w:rPr>
      </w:pPr>
      <w:bookmarkStart w:id="83" w:name="_Ref467306244"/>
      <w:r>
        <w:rPr>
          <w:rFonts w:hint="eastAsia" w:ascii="仿宋" w:hAnsi="仿宋" w:eastAsia="仿宋" w:cs="仿宋"/>
          <w:color w:val="auto"/>
          <w:sz w:val="24"/>
        </w:rPr>
        <w:t>10.2</w:t>
      </w:r>
      <w:r>
        <w:rPr>
          <w:rFonts w:hint="eastAsia" w:ascii="仿宋" w:hAnsi="仿宋" w:eastAsia="仿宋" w:cs="仿宋"/>
          <w:color w:val="auto"/>
          <w:sz w:val="24"/>
        </w:rPr>
        <w:tab/>
      </w:r>
      <w:r>
        <w:rPr>
          <w:rFonts w:hint="eastAsia" w:ascii="仿宋" w:hAnsi="仿宋" w:eastAsia="仿宋" w:cs="仿宋"/>
          <w:color w:val="auto"/>
          <w:sz w:val="24"/>
        </w:rPr>
        <w:t>上款所述的证明文件，可以是文字资料、图纸和数据</w:t>
      </w:r>
      <w:bookmarkEnd w:id="83"/>
      <w:r>
        <w:rPr>
          <w:rFonts w:hint="eastAsia" w:ascii="仿宋" w:hAnsi="仿宋" w:eastAsia="仿宋" w:cs="仿宋"/>
          <w:color w:val="auto"/>
          <w:sz w:val="24"/>
        </w:rPr>
        <w:t>。</w:t>
      </w:r>
    </w:p>
    <w:bookmarkEnd w:id="78"/>
    <w:bookmarkEnd w:id="79"/>
    <w:bookmarkEnd w:id="80"/>
    <w:bookmarkEnd w:id="81"/>
    <w:bookmarkEnd w:id="82"/>
    <w:p>
      <w:pPr>
        <w:pStyle w:val="6"/>
        <w:spacing w:before="0" w:after="0" w:line="240" w:lineRule="atLeast"/>
        <w:rPr>
          <w:rFonts w:hint="eastAsia" w:ascii="仿宋" w:hAnsi="仿宋" w:eastAsia="仿宋" w:cs="仿宋"/>
          <w:color w:val="auto"/>
          <w:u w:val="none"/>
        </w:rPr>
      </w:pPr>
      <w:bookmarkStart w:id="84" w:name="_Toc8529"/>
      <w:bookmarkStart w:id="85" w:name="_Toc518923073"/>
      <w:bookmarkStart w:id="86" w:name="_Toc520356156"/>
      <w:bookmarkStart w:id="87" w:name="_Toc11514"/>
      <w:bookmarkStart w:id="88" w:name="_Toc22212"/>
      <w:bookmarkStart w:id="89" w:name="_Ref467306513"/>
      <w:bookmarkStart w:id="90" w:name="_Toc17788"/>
      <w:bookmarkStart w:id="91" w:name="_Toc515647771"/>
      <w:r>
        <w:rPr>
          <w:rFonts w:hint="eastAsia" w:ascii="仿宋" w:hAnsi="仿宋" w:eastAsia="仿宋" w:cs="仿宋"/>
          <w:color w:val="auto"/>
          <w:u w:val="none"/>
        </w:rPr>
        <w:t>11.投标报价</w:t>
      </w:r>
      <w:bookmarkEnd w:id="84"/>
      <w:bookmarkEnd w:id="85"/>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color w:val="auto"/>
          <w:sz w:val="24"/>
        </w:rPr>
        <w:tab/>
      </w:r>
      <w:r>
        <w:rPr>
          <w:rFonts w:hint="eastAsia" w:ascii="仿宋" w:hAnsi="仿宋" w:eastAsia="仿宋" w:cs="仿宋"/>
          <w:color w:val="auto"/>
          <w:sz w:val="24"/>
        </w:rPr>
        <w:t>所有投标均以人民币报价。投标人的投标报价应遵守《中华人民共和国价格法》。同时，根据《中华人民共和国政府采购法实施条例》第</w:t>
      </w:r>
      <w:r>
        <w:rPr>
          <w:rFonts w:hint="eastAsia" w:ascii="仿宋" w:hAnsi="仿宋" w:eastAsia="仿宋" w:cs="仿宋"/>
          <w:color w:val="auto"/>
          <w:sz w:val="24"/>
          <w:lang w:val="en-US" w:eastAsia="zh-CN"/>
        </w:rPr>
        <w:t>十一</w:t>
      </w:r>
      <w:r>
        <w:rPr>
          <w:rFonts w:hint="eastAsia" w:ascii="仿宋" w:hAnsi="仿宋" w:eastAsia="仿宋" w:cs="仿宋"/>
          <w:color w:val="auto"/>
          <w:sz w:val="24"/>
        </w:rPr>
        <w:t>条的规定，为保证公平竞争，如有主体投标标的的赠与行为，其投标将被认定为投标无效。</w:t>
      </w:r>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rPr>
        <w:tab/>
      </w:r>
      <w:r>
        <w:rPr>
          <w:rFonts w:hint="eastAsia" w:ascii="仿宋" w:hAnsi="仿宋" w:eastAsia="仿宋" w:cs="仿宋"/>
          <w:color w:val="auto"/>
          <w:sz w:val="24"/>
        </w:rPr>
        <w:t>投标人应在投标分项报价表上标明分项服务的价格（如适用）和总价，并由法定代表人或其委托代理人签署。</w:t>
      </w:r>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p>
    <w:p>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11.4</w:t>
      </w:r>
      <w:r>
        <w:rPr>
          <w:rFonts w:hint="eastAsia" w:ascii="仿宋" w:hAnsi="仿宋" w:eastAsia="仿宋" w:cs="仿宋"/>
          <w:color w:val="auto"/>
          <w:sz w:val="24"/>
        </w:rPr>
        <w:tab/>
      </w:r>
      <w:r>
        <w:rPr>
          <w:rFonts w:hint="eastAsia" w:ascii="仿宋" w:hAnsi="仿宋" w:eastAsia="仿宋" w:cs="仿宋"/>
          <w:color w:val="auto"/>
          <w:sz w:val="24"/>
        </w:rPr>
        <w:t>投标人所报的各分项投标报价在合同履行过程中是固定不变的，不得以任何理由予以变更。任何包含价格调整要求的投标，将被认定为投标无效。</w:t>
      </w:r>
    </w:p>
    <w:p>
      <w:pPr>
        <w:pStyle w:val="6"/>
        <w:spacing w:before="0" w:after="0" w:line="240" w:lineRule="atLeast"/>
        <w:rPr>
          <w:rFonts w:hint="eastAsia" w:ascii="仿宋" w:hAnsi="仿宋" w:eastAsia="仿宋" w:cs="仿宋"/>
          <w:color w:val="auto"/>
          <w:highlight w:val="none"/>
          <w:u w:val="none"/>
        </w:rPr>
      </w:pPr>
      <w:r>
        <w:rPr>
          <w:rFonts w:hint="eastAsia" w:ascii="仿宋" w:hAnsi="仿宋" w:eastAsia="仿宋" w:cs="仿宋"/>
          <w:color w:val="auto"/>
          <w:highlight w:val="none"/>
          <w:u w:val="none"/>
        </w:rPr>
        <w:t>12.投标保证金</w:t>
      </w:r>
      <w:bookmarkEnd w:id="86"/>
      <w:bookmarkEnd w:id="87"/>
      <w:bookmarkEnd w:id="88"/>
      <w:bookmarkEnd w:id="89"/>
      <w:bookmarkEnd w:id="90"/>
      <w:bookmarkEnd w:id="91"/>
    </w:p>
    <w:p>
      <w:pPr>
        <w:spacing w:line="240" w:lineRule="atLeast"/>
        <w:ind w:left="900" w:hanging="900" w:hangingChars="375"/>
        <w:rPr>
          <w:rFonts w:hint="eastAsia" w:ascii="仿宋" w:hAnsi="仿宋" w:eastAsia="仿宋" w:cs="仿宋"/>
          <w:color w:val="auto"/>
          <w:sz w:val="24"/>
          <w:highlight w:val="none"/>
        </w:rPr>
      </w:pPr>
      <w:bookmarkStart w:id="92"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投标人应提交</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中规定的投标保证金</w:t>
      </w:r>
      <w:bookmarkEnd w:id="92"/>
      <w:r>
        <w:rPr>
          <w:rFonts w:hint="eastAsia" w:ascii="仿宋" w:hAnsi="仿宋" w:eastAsia="仿宋" w:cs="仿宋"/>
          <w:color w:val="auto"/>
          <w:sz w:val="24"/>
          <w:highlight w:val="none"/>
        </w:rPr>
        <w:t>，并作为其投标的一部分。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投标人存在下列情形的，投标保证金不予退还：</w:t>
      </w:r>
    </w:p>
    <w:p>
      <w:pPr>
        <w:pStyle w:val="13"/>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pPr>
        <w:pStyle w:val="13"/>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pPr>
        <w:pStyle w:val="13"/>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pPr>
        <w:pStyle w:val="13"/>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pPr>
        <w:pStyle w:val="13"/>
        <w:tabs>
          <w:tab w:val="left" w:pos="2240"/>
        </w:tabs>
        <w:spacing w:line="240" w:lineRule="atLeast"/>
        <w:ind w:left="1079" w:leftChars="371" w:hanging="300" w:hangingChars="125"/>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spacing w:line="240" w:lineRule="atLeast"/>
        <w:ind w:left="900" w:hanging="900" w:hangingChars="375"/>
        <w:rPr>
          <w:rFonts w:hint="eastAsia" w:ascii="仿宋" w:hAnsi="仿宋" w:eastAsia="仿宋" w:cs="仿宋"/>
          <w:color w:val="auto"/>
          <w:sz w:val="24"/>
          <w:highlight w:val="none"/>
        </w:rPr>
      </w:pPr>
      <w:bookmarkStart w:id="93"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3"/>
      <w:r>
        <w:rPr>
          <w:rFonts w:hint="eastAsia" w:ascii="仿宋" w:hAnsi="仿宋" w:eastAsia="仿宋" w:cs="仿宋"/>
          <w:color w:val="auto"/>
          <w:sz w:val="24"/>
          <w:highlight w:val="none"/>
        </w:rPr>
        <w:t>政府采购信用担保试点范围内的项目，接受符合财政部门规定的政府采购投标担保函</w:t>
      </w:r>
      <w:r>
        <w:rPr>
          <w:rFonts w:hint="eastAsia" w:ascii="仿宋" w:hAnsi="仿宋" w:eastAsia="仿宋" w:cs="仿宋"/>
          <w:color w:val="auto"/>
          <w:sz w:val="24"/>
          <w:highlight w:val="none"/>
          <w:lang w:val="en-US" w:eastAsia="zh-CN"/>
        </w:rPr>
        <w:t>扫描件</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投标人未按本须知第12.1和12.3条规定提交投标保证金的，其投标将被认定为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spacing w:line="240" w:lineRule="atLeast"/>
        <w:ind w:left="960" w:hanging="960" w:hanging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中标人应在与采购人签订合同之日起5个工作日内，及时联系保证金收受机构办理投标保证金无息退还手续。</w:t>
      </w:r>
    </w:p>
    <w:p>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pPr>
        <w:spacing w:line="240" w:lineRule="atLeast"/>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因投标人自身原因导致无法及时退还的，采购人或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将不承担相应责任。</w:t>
      </w:r>
    </w:p>
    <w:p>
      <w:pPr>
        <w:pStyle w:val="6"/>
        <w:spacing w:before="0" w:after="0" w:line="240" w:lineRule="atLeast"/>
        <w:rPr>
          <w:rFonts w:hint="eastAsia" w:ascii="仿宋" w:hAnsi="仿宋" w:eastAsia="仿宋" w:cs="仿宋"/>
          <w:color w:val="auto"/>
          <w:highlight w:val="none"/>
          <w:u w:val="none"/>
        </w:rPr>
      </w:pPr>
      <w:bookmarkStart w:id="94" w:name="_Toc520356157"/>
      <w:bookmarkStart w:id="95" w:name="_Toc515647772"/>
      <w:bookmarkStart w:id="96" w:name="_Toc22901"/>
      <w:bookmarkStart w:id="97" w:name="_Toc32569"/>
      <w:bookmarkStart w:id="98" w:name="_Toc23590"/>
      <w:r>
        <w:rPr>
          <w:rFonts w:hint="eastAsia" w:ascii="仿宋" w:hAnsi="仿宋" w:eastAsia="仿宋" w:cs="仿宋"/>
          <w:color w:val="auto"/>
          <w:highlight w:val="none"/>
          <w:u w:val="none"/>
        </w:rPr>
        <w:t>13.投标有效期</w:t>
      </w:r>
      <w:bookmarkEnd w:id="94"/>
      <w:bookmarkEnd w:id="95"/>
      <w:bookmarkEnd w:id="96"/>
      <w:bookmarkEnd w:id="97"/>
      <w:bookmarkEnd w:id="98"/>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6"/>
        <w:spacing w:before="0" w:after="0" w:line="240" w:lineRule="atLeast"/>
        <w:rPr>
          <w:rFonts w:hint="eastAsia" w:ascii="仿宋" w:hAnsi="仿宋" w:eastAsia="仿宋" w:cs="仿宋"/>
          <w:color w:val="auto"/>
          <w:highlight w:val="none"/>
          <w:u w:val="none"/>
        </w:rPr>
      </w:pPr>
      <w:bookmarkStart w:id="99" w:name="_Toc520356158"/>
      <w:bookmarkStart w:id="100" w:name="_Toc515647773"/>
      <w:bookmarkStart w:id="101" w:name="_Toc17074"/>
      <w:bookmarkStart w:id="102" w:name="_Toc493"/>
      <w:bookmarkStart w:id="103" w:name="_Toc17609"/>
      <w:r>
        <w:rPr>
          <w:rFonts w:hint="eastAsia" w:ascii="仿宋" w:hAnsi="仿宋" w:eastAsia="仿宋" w:cs="仿宋"/>
          <w:color w:val="auto"/>
          <w:highlight w:val="none"/>
          <w:u w:val="none"/>
        </w:rPr>
        <w:t>14.投标文件的签署</w:t>
      </w:r>
      <w:bookmarkEnd w:id="99"/>
      <w:r>
        <w:rPr>
          <w:rFonts w:hint="eastAsia" w:ascii="仿宋" w:hAnsi="仿宋" w:eastAsia="仿宋" w:cs="仿宋"/>
          <w:color w:val="auto"/>
          <w:highlight w:val="none"/>
          <w:u w:val="none"/>
        </w:rPr>
        <w:t>及规定</w:t>
      </w:r>
      <w:bookmarkEnd w:id="100"/>
      <w:bookmarkEnd w:id="101"/>
      <w:bookmarkEnd w:id="102"/>
      <w:bookmarkEnd w:id="103"/>
    </w:p>
    <w:p>
      <w:pPr>
        <w:spacing w:line="240" w:lineRule="atLeast"/>
        <w:ind w:left="900" w:hanging="900" w:hangingChars="375"/>
        <w:rPr>
          <w:rFonts w:hint="eastAsia" w:ascii="仿宋" w:hAnsi="仿宋" w:eastAsia="仿宋" w:cs="仿宋"/>
          <w:color w:val="auto"/>
          <w:sz w:val="24"/>
        </w:rPr>
      </w:pPr>
      <w:bookmarkStart w:id="104" w:name="_Toc11179"/>
      <w:bookmarkStart w:id="105" w:name="_Toc515647774"/>
      <w:bookmarkStart w:id="106" w:name="_Toc25925"/>
      <w:bookmarkStart w:id="107" w:name="_Toc16865"/>
      <w:bookmarkStart w:id="108" w:name="_Toc520356159"/>
      <w:bookmarkStart w:id="109" w:name="_Toc216582808"/>
      <w:r>
        <w:rPr>
          <w:rFonts w:hint="eastAsia" w:ascii="仿宋" w:hAnsi="仿宋" w:eastAsia="仿宋" w:cs="仿宋"/>
          <w:color w:val="auto"/>
          <w:sz w:val="24"/>
        </w:rPr>
        <w:t>14.1</w:t>
      </w:r>
      <w:r>
        <w:rPr>
          <w:rFonts w:hint="eastAsia" w:ascii="仿宋" w:hAnsi="仿宋" w:eastAsia="仿宋" w:cs="仿宋"/>
          <w:color w:val="auto"/>
          <w:sz w:val="24"/>
        </w:rPr>
        <w:tab/>
      </w:r>
      <w:r>
        <w:rPr>
          <w:rFonts w:hint="eastAsia" w:ascii="仿宋" w:hAnsi="仿宋" w:eastAsia="仿宋" w:cs="仿宋"/>
          <w:color w:val="auto"/>
          <w:sz w:val="24"/>
          <w:lang w:val="en-US" w:eastAsia="zh-CN"/>
        </w:rPr>
        <w:t>投标人</w:t>
      </w:r>
      <w:r>
        <w:rPr>
          <w:rFonts w:hint="eastAsia" w:ascii="仿宋" w:hAnsi="仿宋" w:eastAsia="仿宋" w:cs="仿宋"/>
          <w:color w:val="auto"/>
          <w:sz w:val="24"/>
        </w:rPr>
        <w:t>应按</w:t>
      </w:r>
      <w:r>
        <w:rPr>
          <w:rFonts w:hint="eastAsia" w:ascii="仿宋" w:hAnsi="仿宋" w:eastAsia="仿宋" w:cs="仿宋"/>
          <w:color w:val="auto"/>
          <w:sz w:val="24"/>
          <w:lang w:val="en-US" w:eastAsia="zh-CN"/>
        </w:rPr>
        <w:t>投标人</w:t>
      </w:r>
      <w:r>
        <w:rPr>
          <w:rFonts w:hint="eastAsia" w:ascii="仿宋" w:hAnsi="仿宋" w:eastAsia="仿宋" w:cs="仿宋"/>
          <w:color w:val="auto"/>
          <w:sz w:val="24"/>
        </w:rPr>
        <w:t>须知资料表中的规定，准备和递交</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加密上传</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电子投标</w:t>
      </w:r>
      <w:r>
        <w:rPr>
          <w:rFonts w:hint="eastAsia" w:ascii="仿宋" w:hAnsi="仿宋" w:eastAsia="仿宋" w:cs="仿宋"/>
          <w:color w:val="auto"/>
          <w:sz w:val="24"/>
          <w:lang w:eastAsia="zh-CN"/>
        </w:rPr>
        <w:t>文件</w:t>
      </w:r>
      <w:r>
        <w:rPr>
          <w:rFonts w:hint="eastAsia" w:ascii="仿宋" w:hAnsi="仿宋" w:eastAsia="仿宋" w:cs="仿宋"/>
          <w:color w:val="auto"/>
          <w:sz w:val="24"/>
        </w:rPr>
        <w:t>。</w:t>
      </w:r>
    </w:p>
    <w:p>
      <w:pPr>
        <w:spacing w:line="240" w:lineRule="atLeast"/>
        <w:ind w:left="900" w:hanging="900" w:hangingChars="375"/>
        <w:rPr>
          <w:rFonts w:hint="eastAsia" w:ascii="仿宋" w:hAnsi="仿宋" w:eastAsia="仿宋" w:cs="仿宋"/>
          <w:color w:val="auto"/>
          <w:sz w:val="24"/>
          <w:lang w:val="en-US" w:eastAsia="zh-CN"/>
        </w:rPr>
      </w:pPr>
      <w:r>
        <w:rPr>
          <w:rFonts w:hint="eastAsia" w:ascii="仿宋" w:hAnsi="仿宋" w:eastAsia="仿宋" w:cs="仿宋"/>
          <w:color w:val="auto"/>
          <w:sz w:val="24"/>
        </w:rPr>
        <w:t>14.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   所有</w:t>
      </w:r>
      <w:r>
        <w:rPr>
          <w:rFonts w:hint="eastAsia" w:ascii="仿宋" w:hAnsi="仿宋" w:eastAsia="仿宋" w:cs="仿宋"/>
          <w:color w:val="auto"/>
          <w:sz w:val="24"/>
          <w:lang w:val="en-US" w:eastAsia="zh-CN"/>
        </w:rPr>
        <w:t>投标</w:t>
      </w:r>
      <w:r>
        <w:rPr>
          <w:rFonts w:hint="eastAsia" w:ascii="仿宋" w:hAnsi="仿宋" w:eastAsia="仿宋" w:cs="仿宋"/>
          <w:color w:val="auto"/>
          <w:sz w:val="24"/>
          <w:lang w:eastAsia="zh-CN"/>
        </w:rPr>
        <w:t>文件</w:t>
      </w:r>
      <w:r>
        <w:rPr>
          <w:rFonts w:hint="eastAsia" w:ascii="仿宋" w:hAnsi="仿宋" w:eastAsia="仿宋" w:cs="仿宋"/>
          <w:color w:val="auto"/>
          <w:sz w:val="24"/>
        </w:rPr>
        <w:t>应按照</w:t>
      </w:r>
      <w:r>
        <w:rPr>
          <w:rFonts w:hint="eastAsia" w:ascii="仿宋" w:hAnsi="仿宋" w:eastAsia="仿宋" w:cs="仿宋"/>
          <w:color w:val="auto"/>
          <w:sz w:val="24"/>
          <w:lang w:eastAsia="zh-CN"/>
        </w:rPr>
        <w:t>招标文件</w:t>
      </w:r>
      <w:r>
        <w:rPr>
          <w:rFonts w:hint="eastAsia" w:ascii="仿宋" w:hAnsi="仿宋" w:eastAsia="仿宋" w:cs="仿宋"/>
          <w:color w:val="auto"/>
          <w:sz w:val="24"/>
        </w:rPr>
        <w:t>规定的格式填写、签署和</w:t>
      </w:r>
      <w:r>
        <w:rPr>
          <w:rFonts w:hint="eastAsia" w:ascii="仿宋" w:hAnsi="仿宋" w:eastAsia="仿宋" w:cs="仿宋"/>
          <w:color w:val="auto"/>
          <w:sz w:val="24"/>
          <w:lang w:eastAsia="zh-CN"/>
        </w:rPr>
        <w:t>加盖公章。</w:t>
      </w:r>
    </w:p>
    <w:p>
      <w:pPr>
        <w:pStyle w:val="5"/>
        <w:spacing w:before="0" w:line="240" w:lineRule="atLeast"/>
        <w:ind w:left="1079" w:leftChars="257" w:hanging="540"/>
        <w:rPr>
          <w:rFonts w:hint="eastAsia" w:ascii="仿宋" w:hAnsi="仿宋" w:eastAsia="仿宋" w:cs="仿宋"/>
          <w:color w:val="auto"/>
          <w:highlight w:val="none"/>
        </w:rPr>
      </w:pPr>
      <w:r>
        <w:rPr>
          <w:rFonts w:hint="eastAsia" w:ascii="仿宋" w:hAnsi="仿宋" w:eastAsia="仿宋" w:cs="仿宋"/>
          <w:color w:val="auto"/>
          <w:sz w:val="24"/>
          <w:highlight w:val="none"/>
        </w:rPr>
        <w:t>四   投标文件的递交</w:t>
      </w:r>
      <w:bookmarkEnd w:id="104"/>
      <w:bookmarkEnd w:id="105"/>
      <w:bookmarkEnd w:id="106"/>
      <w:bookmarkEnd w:id="107"/>
      <w:bookmarkEnd w:id="108"/>
      <w:bookmarkEnd w:id="109"/>
    </w:p>
    <w:p>
      <w:pPr>
        <w:pStyle w:val="6"/>
        <w:spacing w:before="0" w:after="0" w:line="240" w:lineRule="atLeast"/>
        <w:rPr>
          <w:rFonts w:hint="eastAsia" w:ascii="仿宋" w:hAnsi="仿宋" w:eastAsia="仿宋" w:cs="仿宋"/>
          <w:color w:val="auto"/>
          <w:highlight w:val="none"/>
          <w:u w:val="none"/>
        </w:rPr>
      </w:pPr>
      <w:bookmarkStart w:id="110" w:name="_Toc12751"/>
      <w:bookmarkStart w:id="111" w:name="_Toc9840"/>
      <w:bookmarkStart w:id="112" w:name="_Toc515647776"/>
      <w:bookmarkStart w:id="113" w:name="_Toc520356161"/>
      <w:bookmarkStart w:id="114" w:name="_Toc24017"/>
      <w:r>
        <w:rPr>
          <w:rFonts w:hint="eastAsia" w:ascii="仿宋" w:hAnsi="仿宋" w:eastAsia="仿宋" w:cs="仿宋"/>
          <w:color w:val="auto"/>
          <w:highlight w:val="none"/>
          <w:u w:val="none"/>
        </w:rPr>
        <w:t>15.投标文件的密封和标记</w:t>
      </w:r>
    </w:p>
    <w:p>
      <w:pPr>
        <w:spacing w:line="240" w:lineRule="atLeast"/>
        <w:ind w:left="900" w:hanging="900" w:hangingChars="375"/>
        <w:rPr>
          <w:rFonts w:hint="eastAsia" w:ascii="仿宋" w:hAnsi="仿宋" w:eastAsia="仿宋" w:cs="仿宋"/>
          <w:b/>
          <w:bCs/>
          <w:color w:val="auto"/>
          <w:sz w:val="24"/>
          <w:lang w:val="en-US" w:eastAsia="zh-CN"/>
        </w:rPr>
      </w:pPr>
      <w:r>
        <w:rPr>
          <w:rFonts w:hint="eastAsia" w:ascii="仿宋" w:hAnsi="仿宋" w:eastAsia="仿宋" w:cs="仿宋"/>
          <w:b/>
          <w:bCs/>
          <w:color w:val="auto"/>
          <w:sz w:val="24"/>
        </w:rPr>
        <w:t xml:space="preserve">15.1  </w:t>
      </w:r>
      <w:r>
        <w:rPr>
          <w:rFonts w:hint="eastAsia" w:ascii="仿宋" w:hAnsi="仿宋" w:eastAsia="仿宋" w:cs="仿宋"/>
          <w:b/>
          <w:bCs/>
          <w:color w:val="auto"/>
          <w:sz w:val="24"/>
          <w:lang w:val="en-US" w:eastAsia="zh-CN"/>
        </w:rPr>
        <w:t xml:space="preserve"> </w:t>
      </w:r>
      <w:r>
        <w:rPr>
          <w:rFonts w:hint="eastAsia" w:ascii="仿宋" w:hAnsi="仿宋" w:eastAsia="仿宋" w:cs="仿宋"/>
          <w:b/>
          <w:bCs/>
          <w:color w:val="auto"/>
          <w:sz w:val="24"/>
        </w:rPr>
        <w:t>为方便</w:t>
      </w:r>
      <w:r>
        <w:rPr>
          <w:rFonts w:hint="eastAsia" w:ascii="仿宋" w:hAnsi="仿宋" w:eastAsia="仿宋" w:cs="仿宋"/>
          <w:b/>
          <w:bCs/>
          <w:color w:val="auto"/>
          <w:sz w:val="24"/>
          <w:lang w:val="en-US" w:eastAsia="zh-CN"/>
        </w:rPr>
        <w:t>评审</w:t>
      </w:r>
      <w:r>
        <w:rPr>
          <w:rFonts w:hint="eastAsia" w:ascii="仿宋" w:hAnsi="仿宋" w:eastAsia="仿宋" w:cs="仿宋"/>
          <w:b/>
          <w:bCs/>
          <w:color w:val="auto"/>
          <w:sz w:val="24"/>
        </w:rPr>
        <w:t>及进行资格审查，</w:t>
      </w:r>
      <w:r>
        <w:rPr>
          <w:rFonts w:hint="eastAsia" w:ascii="仿宋" w:hAnsi="仿宋" w:eastAsia="仿宋" w:cs="仿宋"/>
          <w:b/>
          <w:bCs/>
          <w:color w:val="auto"/>
          <w:sz w:val="24"/>
          <w:lang w:val="en-US" w:eastAsia="zh-CN"/>
        </w:rPr>
        <w:t>投标人</w:t>
      </w:r>
      <w:r>
        <w:rPr>
          <w:rFonts w:hint="eastAsia" w:ascii="仿宋" w:hAnsi="仿宋" w:eastAsia="仿宋" w:cs="仿宋"/>
          <w:b/>
          <w:bCs/>
          <w:color w:val="auto"/>
          <w:sz w:val="24"/>
        </w:rPr>
        <w:t>应完整地按</w:t>
      </w:r>
      <w:r>
        <w:rPr>
          <w:rFonts w:hint="eastAsia" w:ascii="仿宋" w:hAnsi="仿宋" w:eastAsia="仿宋" w:cs="仿宋"/>
          <w:b/>
          <w:bCs/>
          <w:color w:val="auto"/>
          <w:sz w:val="24"/>
          <w:lang w:val="en-US" w:eastAsia="zh-CN"/>
        </w:rPr>
        <w:t>招标</w:t>
      </w:r>
      <w:r>
        <w:rPr>
          <w:rFonts w:hint="eastAsia" w:ascii="仿宋" w:hAnsi="仿宋" w:eastAsia="仿宋" w:cs="仿宋"/>
          <w:b/>
          <w:bCs/>
          <w:color w:val="auto"/>
          <w:sz w:val="24"/>
          <w:lang w:eastAsia="zh-CN"/>
        </w:rPr>
        <w:t>文件</w:t>
      </w:r>
      <w:r>
        <w:rPr>
          <w:rFonts w:hint="eastAsia" w:ascii="仿宋" w:hAnsi="仿宋" w:eastAsia="仿宋" w:cs="仿宋"/>
          <w:b/>
          <w:bCs/>
          <w:color w:val="auto"/>
          <w:sz w:val="24"/>
        </w:rPr>
        <w:t>提供的</w:t>
      </w:r>
      <w:r>
        <w:rPr>
          <w:rFonts w:hint="eastAsia" w:ascii="仿宋" w:hAnsi="仿宋" w:eastAsia="仿宋" w:cs="仿宋"/>
          <w:b/>
          <w:bCs/>
          <w:color w:val="auto"/>
          <w:sz w:val="24"/>
          <w:lang w:val="en-US" w:eastAsia="zh-CN"/>
        </w:rPr>
        <w:t>投标文件</w:t>
      </w:r>
      <w:r>
        <w:rPr>
          <w:rFonts w:hint="eastAsia" w:ascii="仿宋" w:hAnsi="仿宋" w:eastAsia="仿宋" w:cs="仿宋"/>
          <w:b/>
          <w:bCs/>
          <w:color w:val="auto"/>
          <w:sz w:val="24"/>
        </w:rPr>
        <w:t>格式及要求编写</w:t>
      </w:r>
      <w:r>
        <w:rPr>
          <w:rFonts w:hint="eastAsia" w:ascii="仿宋" w:hAnsi="仿宋" w:eastAsia="仿宋" w:cs="仿宋"/>
          <w:b/>
          <w:bCs/>
          <w:color w:val="auto"/>
          <w:sz w:val="24"/>
          <w:lang w:val="en-US" w:eastAsia="zh-CN"/>
        </w:rPr>
        <w:t>投标文件</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 xml:space="preserve"> </w:t>
      </w:r>
      <w:r>
        <w:rPr>
          <w:rFonts w:hint="eastAsia" w:ascii="仿宋" w:hAnsi="仿宋" w:eastAsia="仿宋" w:cs="仿宋"/>
          <w:b/>
          <w:bCs/>
          <w:color w:val="auto"/>
          <w:sz w:val="24"/>
          <w:highlight w:val="none"/>
          <w:lang w:val="en-US" w:eastAsia="zh-CN"/>
        </w:rPr>
        <w:t>投标文件应包括“开标一览表及资格证明文件”和“商务及技术文件”两部分，两部分合成一册，</w:t>
      </w:r>
      <w:r>
        <w:rPr>
          <w:rFonts w:hint="eastAsia" w:ascii="仿宋" w:hAnsi="仿宋" w:eastAsia="仿宋" w:cs="仿宋"/>
          <w:b/>
          <w:bCs/>
          <w:color w:val="auto"/>
          <w:sz w:val="24"/>
          <w:lang w:val="en-US" w:eastAsia="zh-CN"/>
        </w:rPr>
        <w:t>投标人须在投标截止时间前完成在系统上递交电子投标文件。投标人的电子投标文件是经过CA证书加密后上传提交的，任何单位或个人均无法在投标截止时间(即开标时间)之前查看或篡改，不存在泄密风险。（严格按照政采云电子投标流程制作并上传电子投标文件）</w:t>
      </w:r>
    </w:p>
    <w:p>
      <w:pPr>
        <w:pStyle w:val="6"/>
        <w:spacing w:before="0" w:after="0" w:line="240" w:lineRule="atLeast"/>
        <w:rPr>
          <w:rFonts w:hint="eastAsia" w:ascii="仿宋" w:hAnsi="仿宋" w:eastAsia="仿宋" w:cs="仿宋"/>
          <w:color w:val="auto"/>
          <w:u w:val="none"/>
        </w:rPr>
      </w:pPr>
      <w:r>
        <w:rPr>
          <w:rFonts w:hint="eastAsia" w:ascii="仿宋" w:hAnsi="仿宋" w:eastAsia="仿宋" w:cs="仿宋"/>
          <w:color w:val="auto"/>
          <w:u w:val="none"/>
        </w:rPr>
        <w:t>16.</w:t>
      </w:r>
      <w:r>
        <w:rPr>
          <w:rFonts w:hint="eastAsia" w:ascii="仿宋" w:hAnsi="仿宋" w:eastAsia="仿宋" w:cs="仿宋"/>
          <w:color w:val="auto"/>
          <w:u w:val="none"/>
          <w:lang w:val="en-US" w:eastAsia="zh-CN"/>
        </w:rPr>
        <w:t>投标</w:t>
      </w:r>
      <w:r>
        <w:rPr>
          <w:rFonts w:hint="eastAsia" w:ascii="仿宋" w:hAnsi="仿宋" w:eastAsia="仿宋" w:cs="仿宋"/>
          <w:color w:val="auto"/>
          <w:u w:val="none"/>
        </w:rPr>
        <w:t>截止</w:t>
      </w:r>
    </w:p>
    <w:p>
      <w:pPr>
        <w:spacing w:line="240" w:lineRule="atLeast"/>
        <w:ind w:left="900" w:hanging="900" w:hangingChars="375"/>
        <w:rPr>
          <w:rFonts w:hint="eastAsia" w:ascii="仿宋" w:hAnsi="仿宋" w:eastAsia="仿宋" w:cs="仿宋"/>
          <w:b w:val="0"/>
          <w:bCs w:val="0"/>
          <w:color w:val="auto"/>
          <w:sz w:val="24"/>
          <w:lang w:val="en-US" w:eastAsia="zh-CN"/>
        </w:rPr>
      </w:pPr>
      <w:bookmarkStart w:id="115" w:name="_Toc18537"/>
      <w:bookmarkStart w:id="116" w:name="_Toc24275"/>
      <w:bookmarkStart w:id="117" w:name="_Toc17389"/>
      <w:bookmarkStart w:id="118" w:name="_Toc29943"/>
      <w:bookmarkStart w:id="119" w:name="_Toc515647777"/>
      <w:bookmarkStart w:id="120" w:name="_Toc3653"/>
      <w:bookmarkStart w:id="121" w:name="_Toc520356162"/>
      <w:r>
        <w:rPr>
          <w:rFonts w:hint="eastAsia" w:ascii="仿宋" w:hAnsi="仿宋" w:eastAsia="仿宋" w:cs="仿宋"/>
          <w:b w:val="0"/>
          <w:bCs w:val="0"/>
          <w:color w:val="auto"/>
          <w:sz w:val="24"/>
          <w:lang w:val="en-US" w:eastAsia="zh-CN"/>
        </w:rPr>
        <w:t>16.1</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投标人应在招标文件中规定的截止时间前，将电子投标文件上传到政采云平台。</w:t>
      </w:r>
    </w:p>
    <w:p>
      <w:pPr>
        <w:spacing w:line="240" w:lineRule="atLeast"/>
        <w:ind w:left="900" w:hanging="900" w:hangingChars="375"/>
        <w:rPr>
          <w:rFonts w:hint="eastAsia" w:ascii="仿宋" w:hAnsi="仿宋" w:eastAsia="仿宋" w:cs="仿宋"/>
          <w:color w:val="auto"/>
        </w:rPr>
      </w:pPr>
      <w:r>
        <w:rPr>
          <w:rFonts w:hint="eastAsia" w:ascii="仿宋" w:hAnsi="仿宋" w:eastAsia="仿宋" w:cs="仿宋"/>
          <w:b w:val="0"/>
          <w:bCs w:val="0"/>
          <w:color w:val="auto"/>
          <w:sz w:val="24"/>
          <w:lang w:val="en-US" w:eastAsia="zh-CN"/>
        </w:rPr>
        <w:t>16.2</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5"/>
      <w:bookmarkEnd w:id="116"/>
      <w:bookmarkEnd w:id="117"/>
      <w:bookmarkEnd w:id="118"/>
      <w:bookmarkEnd w:id="119"/>
      <w:bookmarkEnd w:id="120"/>
      <w:bookmarkEnd w:id="121"/>
    </w:p>
    <w:bookmarkEnd w:id="110"/>
    <w:bookmarkEnd w:id="111"/>
    <w:bookmarkEnd w:id="112"/>
    <w:bookmarkEnd w:id="113"/>
    <w:bookmarkEnd w:id="114"/>
    <w:p>
      <w:pPr>
        <w:spacing w:line="240" w:lineRule="atLeast"/>
        <w:ind w:left="900" w:hanging="900" w:hangingChars="375"/>
        <w:rPr>
          <w:rFonts w:hint="eastAsia" w:ascii="仿宋" w:hAnsi="仿宋" w:eastAsia="仿宋" w:cs="仿宋"/>
          <w:b/>
          <w:bCs/>
          <w:color w:val="auto"/>
          <w:sz w:val="24"/>
          <w:lang w:val="en-US" w:eastAsia="zh-CN"/>
        </w:rPr>
      </w:pPr>
      <w:bookmarkStart w:id="122" w:name="_Toc518923081"/>
      <w:bookmarkStart w:id="123" w:name="_Toc16710"/>
      <w:bookmarkStart w:id="124" w:name="_Toc515647778"/>
      <w:bookmarkStart w:id="125" w:name="_Toc520356163"/>
      <w:bookmarkStart w:id="126" w:name="_Toc12436"/>
      <w:bookmarkStart w:id="127" w:name="_Toc20246"/>
      <w:bookmarkStart w:id="128" w:name="_Toc28398"/>
      <w:bookmarkStart w:id="129" w:name="_Toc216582809"/>
      <w:r>
        <w:rPr>
          <w:rFonts w:hint="eastAsia" w:ascii="仿宋" w:hAnsi="仿宋" w:eastAsia="仿宋" w:cs="仿宋"/>
          <w:b/>
          <w:bCs/>
          <w:color w:val="auto"/>
          <w:sz w:val="24"/>
          <w:lang w:val="en-US" w:eastAsia="zh-CN"/>
        </w:rPr>
        <w:t>17.投标文件的接收、修改、撤回</w:t>
      </w:r>
      <w:bookmarkEnd w:id="122"/>
      <w:r>
        <w:rPr>
          <w:rFonts w:hint="eastAsia" w:ascii="仿宋" w:hAnsi="仿宋" w:eastAsia="仿宋" w:cs="仿宋"/>
          <w:b/>
          <w:bCs/>
          <w:color w:val="auto"/>
          <w:sz w:val="24"/>
          <w:lang w:val="en-US" w:eastAsia="zh-CN"/>
        </w:rPr>
        <w:t>与解密</w:t>
      </w:r>
      <w:bookmarkEnd w:id="123"/>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17.1</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17.2</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代理机构对因不可抗力事件造成的投标文件的损坏、丢失的，不承担责任。</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17.3</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 xml:space="preserve">出现下述情形之一，属于未成功提交投标文件，按无效投标处理： </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xml:space="preserve">（1）至提交投标文件截止时间，投标文件未完整上传的。 </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xml:space="preserve">（2）投标文件未按投标格式中注明需签章加盖公章的要求进行签名（含电子签名）和加盖电子印章，或签名（含电子签名）或电子印章不完整的。 </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 xml:space="preserve">（3）投标文件损坏或格式不正确的。 </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17.4</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17.5</w:t>
      </w:r>
      <w:r>
        <w:rPr>
          <w:rFonts w:hint="eastAsia" w:ascii="仿宋" w:hAnsi="仿宋" w:eastAsia="仿宋" w:cs="仿宋"/>
          <w:b w:val="0"/>
          <w:bCs w:val="0"/>
          <w:color w:val="auto"/>
          <w:sz w:val="24"/>
          <w:lang w:val="en-US" w:eastAsia="zh-CN"/>
        </w:rPr>
        <w:tab/>
      </w:r>
      <w:r>
        <w:rPr>
          <w:rFonts w:hint="eastAsia" w:ascii="仿宋" w:hAnsi="仿宋" w:eastAsia="仿宋" w:cs="仿宋"/>
          <w:b w:val="0"/>
          <w:bCs w:val="0"/>
          <w:color w:val="auto"/>
          <w:sz w:val="24"/>
          <w:lang w:val="en-US" w:eastAsia="zh-CN"/>
        </w:rPr>
        <w:t>在提交投标文件截止时间后，投标人不得补充、修改和更换投标文件。</w:t>
      </w:r>
    </w:p>
    <w:p>
      <w:pPr>
        <w:spacing w:line="240" w:lineRule="atLeast"/>
        <w:ind w:left="900" w:hanging="900" w:hangingChars="375"/>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pPr>
        <w:pStyle w:val="6"/>
        <w:spacing w:before="0" w:after="0" w:line="240" w:lineRule="atLeast"/>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五   开标及评标</w:t>
      </w:r>
      <w:bookmarkEnd w:id="124"/>
      <w:bookmarkEnd w:id="125"/>
      <w:bookmarkEnd w:id="126"/>
      <w:bookmarkEnd w:id="127"/>
      <w:bookmarkEnd w:id="128"/>
      <w:bookmarkEnd w:id="129"/>
    </w:p>
    <w:p>
      <w:pPr>
        <w:pStyle w:val="6"/>
        <w:spacing w:before="0" w:after="0" w:line="240" w:lineRule="atLeast"/>
        <w:rPr>
          <w:rFonts w:hint="eastAsia" w:ascii="仿宋" w:hAnsi="仿宋" w:eastAsia="仿宋" w:cs="仿宋"/>
          <w:color w:val="auto"/>
          <w:highlight w:val="none"/>
          <w:u w:val="none"/>
        </w:rPr>
      </w:pPr>
      <w:bookmarkStart w:id="130" w:name="_Toc7186"/>
      <w:bookmarkStart w:id="131" w:name="_Toc520356164"/>
      <w:bookmarkStart w:id="132" w:name="_Toc17257"/>
      <w:bookmarkStart w:id="133" w:name="_Toc515647779"/>
      <w:bookmarkStart w:id="134" w:name="_Toc25345"/>
      <w:r>
        <w:rPr>
          <w:rFonts w:hint="eastAsia" w:ascii="仿宋" w:hAnsi="仿宋" w:eastAsia="仿宋" w:cs="仿宋"/>
          <w:color w:val="auto"/>
          <w:highlight w:val="none"/>
          <w:u w:val="none"/>
        </w:rPr>
        <w:t>18.开标</w:t>
      </w:r>
      <w:bookmarkEnd w:id="130"/>
      <w:bookmarkEnd w:id="131"/>
      <w:bookmarkEnd w:id="132"/>
      <w:bookmarkEnd w:id="133"/>
      <w:bookmarkEnd w:id="134"/>
    </w:p>
    <w:p>
      <w:pPr>
        <w:numPr>
          <w:ilvl w:val="1"/>
          <w:numId w:val="4"/>
        </w:num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将按</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中规定的开标时间和地点组织公开开标并邀请所有投标人代表参加。</w:t>
      </w:r>
    </w:p>
    <w:p>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投标人不足3家的，不得开标。</w:t>
      </w:r>
    </w:p>
    <w:p>
      <w:pPr>
        <w:numPr>
          <w:ilvl w:val="1"/>
          <w:numId w:val="4"/>
        </w:numPr>
        <w:spacing w:line="240" w:lineRule="atLeast"/>
        <w:ind w:left="900" w:hanging="900" w:hangingChars="37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将对开标过程进行记录</w:t>
      </w:r>
      <w:bookmarkStart w:id="135" w:name="_Toc520356165"/>
      <w:r>
        <w:rPr>
          <w:rFonts w:hint="eastAsia" w:ascii="仿宋" w:hAnsi="仿宋" w:eastAsia="仿宋" w:cs="仿宋"/>
          <w:color w:val="auto"/>
          <w:sz w:val="24"/>
          <w:highlight w:val="none"/>
        </w:rPr>
        <w:t>，由参加开标的各投标人代表和相关工作人员</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确认，并存档备查。</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18.4    投标人代表对开标过程和开标记录有疑义，以及认为采购人、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相关工作人员有需要回避的情形的，应当场提出询问或者回避申请。</w:t>
      </w:r>
    </w:p>
    <w:p>
      <w:pPr>
        <w:pStyle w:val="6"/>
        <w:spacing w:before="0" w:after="0" w:line="240" w:lineRule="atLeast"/>
        <w:rPr>
          <w:rFonts w:hint="eastAsia" w:ascii="仿宋" w:hAnsi="仿宋" w:eastAsia="仿宋" w:cs="仿宋"/>
          <w:color w:val="auto"/>
          <w:highlight w:val="none"/>
          <w:u w:val="none"/>
        </w:rPr>
      </w:pPr>
      <w:bookmarkStart w:id="136" w:name="_Toc19296"/>
      <w:bookmarkStart w:id="137" w:name="_Toc515647780"/>
      <w:bookmarkStart w:id="138" w:name="_Toc21372"/>
      <w:bookmarkStart w:id="139" w:name="_Toc31290"/>
      <w:r>
        <w:rPr>
          <w:rFonts w:hint="eastAsia" w:ascii="仿宋" w:hAnsi="仿宋" w:eastAsia="仿宋" w:cs="仿宋"/>
          <w:color w:val="auto"/>
          <w:highlight w:val="none"/>
          <w:u w:val="none"/>
        </w:rPr>
        <w:t>19.</w:t>
      </w:r>
      <w:bookmarkEnd w:id="135"/>
      <w:r>
        <w:rPr>
          <w:rFonts w:hint="eastAsia" w:ascii="仿宋" w:hAnsi="仿宋" w:eastAsia="仿宋" w:cs="仿宋"/>
          <w:color w:val="auto"/>
          <w:highlight w:val="none"/>
          <w:u w:val="none"/>
        </w:rPr>
        <w:t>资格</w:t>
      </w:r>
      <w:r>
        <w:rPr>
          <w:rFonts w:hint="eastAsia" w:ascii="仿宋" w:hAnsi="仿宋" w:eastAsia="仿宋" w:cs="仿宋"/>
          <w:color w:val="auto"/>
          <w:highlight w:val="none"/>
          <w:u w:val="none"/>
          <w:lang w:val="en-US" w:eastAsia="zh-CN"/>
        </w:rPr>
        <w:t>检</w:t>
      </w:r>
      <w:r>
        <w:rPr>
          <w:rFonts w:hint="eastAsia" w:ascii="仿宋" w:hAnsi="仿宋" w:eastAsia="仿宋" w:cs="仿宋"/>
          <w:color w:val="auto"/>
          <w:highlight w:val="none"/>
          <w:u w:val="none"/>
        </w:rPr>
        <w:t>查及组建评标委员会</w:t>
      </w:r>
      <w:bookmarkEnd w:id="136"/>
      <w:bookmarkEnd w:id="137"/>
      <w:bookmarkEnd w:id="138"/>
      <w:bookmarkEnd w:id="139"/>
    </w:p>
    <w:p>
      <w:pPr>
        <w:spacing w:line="240" w:lineRule="atLeast"/>
        <w:ind w:left="900" w:hanging="900" w:hangingChars="375"/>
        <w:rPr>
          <w:rFonts w:hint="eastAsia" w:ascii="仿宋" w:hAnsi="仿宋" w:eastAsia="仿宋" w:cs="仿宋"/>
          <w:color w:val="auto"/>
          <w:sz w:val="24"/>
          <w:highlight w:val="none"/>
        </w:rPr>
      </w:pPr>
      <w:bookmarkStart w:id="140" w:name="_Toc520356166"/>
      <w:bookmarkStart w:id="141" w:name="_Toc19949"/>
      <w:bookmarkStart w:id="142" w:name="_Toc515647781"/>
      <w:bookmarkStart w:id="143" w:name="_Toc26332"/>
      <w:bookmarkStart w:id="144" w:name="_Toc28479"/>
      <w:r>
        <w:rPr>
          <w:rFonts w:hint="eastAsia" w:ascii="仿宋" w:hAnsi="仿宋" w:eastAsia="仿宋" w:cs="仿宋"/>
          <w:color w:val="auto"/>
          <w:sz w:val="24"/>
          <w:highlight w:val="none"/>
        </w:rPr>
        <w:t>19.</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w:t>
      </w:r>
      <w:r>
        <w:rPr>
          <w:rFonts w:hint="eastAsia" w:ascii="仿宋" w:hAnsi="仿宋" w:eastAsia="仿宋" w:cs="仿宋"/>
          <w:color w:val="auto"/>
          <w:sz w:val="24"/>
          <w:lang w:val="en-US" w:eastAsia="zh-CN"/>
        </w:rPr>
        <w:t>采购人或代理机构依据法律法规和招标文件中规定的内容，对投标人的资格进行检查。未通过资格检查的投标人不进入评标；</w:t>
      </w:r>
      <w:r>
        <w:rPr>
          <w:rFonts w:hint="eastAsia" w:ascii="仿宋" w:hAnsi="仿宋" w:eastAsia="仿宋" w:cs="仿宋"/>
          <w:b/>
          <w:bCs/>
          <w:color w:val="auto"/>
          <w:sz w:val="24"/>
          <w:lang w:val="en-US" w:eastAsia="zh-CN"/>
        </w:rPr>
        <w:t>通过资格审查的投标单位不足三家的，不得评标。</w:t>
      </w:r>
    </w:p>
    <w:p>
      <w:pPr>
        <w:spacing w:line="240" w:lineRule="atLeast"/>
        <w:ind w:left="720" w:hanging="720" w:hanging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19.2  </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将在开标</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lang w:val="en-US" w:eastAsia="zh-CN"/>
        </w:rPr>
        <w:t>1个小时</w:t>
      </w:r>
      <w:r>
        <w:rPr>
          <w:rFonts w:hint="eastAsia" w:ascii="仿宋" w:hAnsi="仿宋" w:eastAsia="仿宋" w:cs="仿宋"/>
          <w:color w:val="auto"/>
          <w:sz w:val="24"/>
          <w:highlight w:val="none"/>
        </w:rPr>
        <w:t>内查询投标人的信用记录。投标人存在不良信用记录的，其投标将被认定为投标无效。</w:t>
      </w:r>
    </w:p>
    <w:p>
      <w:pPr>
        <w:spacing w:line="240" w:lineRule="atLeast"/>
        <w:ind w:left="900" w:hanging="900" w:hangingChars="375"/>
        <w:rPr>
          <w:rFonts w:hint="eastAsia" w:ascii="仿宋" w:hAnsi="仿宋" w:eastAsia="仿宋" w:cs="仿宋"/>
          <w:color w:val="auto"/>
          <w:sz w:val="24"/>
          <w:szCs w:val="24"/>
        </w:rPr>
      </w:pPr>
      <w:r>
        <w:rPr>
          <w:rFonts w:hint="eastAsia" w:ascii="仿宋" w:hAnsi="仿宋" w:eastAsia="仿宋" w:cs="仿宋"/>
          <w:color w:val="auto"/>
          <w:sz w:val="24"/>
          <w:highlight w:val="none"/>
        </w:rPr>
        <w:t>19.</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，及国家企业信用信息公示系统(http://www.gsxt.gov.cn)被列入失信被执行人、重大税收违法案件当事人名单中的，以及存在《中华人民共和国政府采购法实施条例》第十九条规定的行政处罚记录。</w:t>
      </w:r>
      <w:r>
        <w:rPr>
          <w:rFonts w:hint="eastAsia" w:ascii="仿宋" w:hAnsi="仿宋" w:eastAsia="仿宋" w:cs="仿宋"/>
          <w:color w:val="auto"/>
          <w:sz w:val="24"/>
          <w:szCs w:val="24"/>
        </w:rPr>
        <w:t>以联合体形式参加投标的，联合体任何成员存在以上不良信用记录的，联合体投标将被认定为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查询及记录方式：采购人或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经办人将查询网页打印并存档备查。投标人不良信用记录以采购人或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查询结果为准。在本</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规定的查询时间之后，网站信息发生的任何变更均不再作为评标依据。投标人自行提供的与网站信息不一致的其他证明材料亦不作为资格</w:t>
      </w:r>
      <w:r>
        <w:rPr>
          <w:rFonts w:hint="eastAsia" w:ascii="仿宋" w:hAnsi="仿宋" w:eastAsia="仿宋" w:cs="仿宋"/>
          <w:color w:val="auto"/>
          <w:sz w:val="24"/>
          <w:highlight w:val="none"/>
          <w:lang w:val="en-US" w:eastAsia="zh-CN"/>
        </w:rPr>
        <w:t>检</w:t>
      </w:r>
      <w:r>
        <w:rPr>
          <w:rFonts w:hint="eastAsia" w:ascii="仿宋" w:hAnsi="仿宋" w:eastAsia="仿宋" w:cs="仿宋"/>
          <w:color w:val="auto"/>
          <w:sz w:val="24"/>
          <w:highlight w:val="none"/>
        </w:rPr>
        <w:t>查依据。</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按照《中华人民共和国政府采购法》、《中华人民共和国政府采购法实施条例》</w:t>
      </w:r>
      <w:r>
        <w:rPr>
          <w:rFonts w:hint="eastAsia" w:ascii="仿宋" w:hAnsi="仿宋" w:eastAsia="仿宋" w:cs="仿宋"/>
          <w:color w:val="auto"/>
          <w:sz w:val="24"/>
          <w:highlight w:val="none"/>
          <w:lang w:eastAsia="zh-CN"/>
        </w:rPr>
        <w:t>、及</w:t>
      </w:r>
      <w:r>
        <w:rPr>
          <w:rFonts w:hint="eastAsia" w:ascii="仿宋" w:hAnsi="仿宋" w:eastAsia="仿宋" w:cs="仿宋"/>
          <w:color w:val="auto"/>
          <w:sz w:val="24"/>
          <w:highlight w:val="none"/>
        </w:rPr>
        <w:t>本项目本级和上级财政部门的有关规定依法组建的评标委员会，负责评标工作。本项目评标委员会由</w:t>
      </w:r>
      <w:r>
        <w:rPr>
          <w:rFonts w:hint="eastAsia" w:ascii="仿宋" w:hAnsi="仿宋" w:eastAsia="仿宋" w:cs="仿宋"/>
          <w:color w:val="auto"/>
          <w:sz w:val="24"/>
          <w:highlight w:val="none"/>
          <w:lang w:val="en-US" w:eastAsia="zh-CN"/>
        </w:rPr>
        <w:t>7人</w:t>
      </w:r>
      <w:r>
        <w:rPr>
          <w:rFonts w:hint="eastAsia" w:ascii="仿宋" w:hAnsi="仿宋" w:eastAsia="仿宋" w:cs="仿宋"/>
          <w:color w:val="auto"/>
          <w:sz w:val="24"/>
          <w:highlight w:val="none"/>
        </w:rPr>
        <w:t>组成（</w:t>
      </w:r>
      <w:r>
        <w:rPr>
          <w:rFonts w:hint="eastAsia" w:ascii="仿宋" w:hAnsi="仿宋" w:eastAsia="仿宋" w:cs="仿宋"/>
          <w:color w:val="auto"/>
          <w:sz w:val="24"/>
          <w:highlight w:val="none"/>
          <w:lang w:eastAsia="zh-CN"/>
        </w:rPr>
        <w:t>政采云专家库</w:t>
      </w:r>
      <w:r>
        <w:rPr>
          <w:rFonts w:hint="eastAsia" w:ascii="仿宋" w:hAnsi="仿宋" w:eastAsia="仿宋" w:cs="仿宋"/>
          <w:color w:val="auto"/>
          <w:sz w:val="24"/>
          <w:highlight w:val="none"/>
        </w:rPr>
        <w:t>随机抽取专家</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名）。</w:t>
      </w:r>
    </w:p>
    <w:p>
      <w:pPr>
        <w:pStyle w:val="6"/>
        <w:spacing w:before="0" w:after="0" w:line="240" w:lineRule="atLeast"/>
        <w:rPr>
          <w:rFonts w:hint="eastAsia" w:ascii="仿宋" w:hAnsi="仿宋" w:eastAsia="仿宋" w:cs="仿宋"/>
          <w:b w:val="0"/>
          <w:bCs/>
          <w:color w:val="auto"/>
          <w:highlight w:val="none"/>
          <w:bdr w:val="single" w:color="auto" w:sz="4" w:space="0"/>
        </w:rPr>
      </w:pPr>
      <w:r>
        <w:rPr>
          <w:rFonts w:hint="eastAsia" w:ascii="仿宋" w:hAnsi="仿宋" w:eastAsia="仿宋" w:cs="仿宋"/>
          <w:color w:val="auto"/>
          <w:highlight w:val="none"/>
          <w:u w:val="none"/>
        </w:rPr>
        <w:t>20.投标文件</w:t>
      </w:r>
      <w:bookmarkEnd w:id="140"/>
      <w:r>
        <w:rPr>
          <w:rFonts w:hint="eastAsia" w:ascii="仿宋" w:hAnsi="仿宋" w:eastAsia="仿宋" w:cs="仿宋"/>
          <w:color w:val="auto"/>
          <w:highlight w:val="none"/>
          <w:u w:val="none"/>
        </w:rPr>
        <w:t>符合性审查与澄清</w:t>
      </w:r>
      <w:bookmarkEnd w:id="141"/>
      <w:bookmarkEnd w:id="142"/>
      <w:bookmarkEnd w:id="143"/>
      <w:bookmarkEnd w:id="144"/>
    </w:p>
    <w:p>
      <w:pPr>
        <w:spacing w:line="240" w:lineRule="atLeast"/>
        <w:ind w:left="900" w:hanging="900" w:hangingChars="375"/>
        <w:rPr>
          <w:rFonts w:hint="eastAsia" w:ascii="仿宋" w:hAnsi="仿宋" w:eastAsia="仿宋" w:cs="仿宋"/>
          <w:color w:val="auto"/>
          <w:sz w:val="24"/>
          <w:highlight w:val="none"/>
          <w:lang w:bidi="ar-SA"/>
        </w:rPr>
      </w:pPr>
      <w:bookmarkStart w:id="145" w:name="_Toc520356167"/>
      <w:r>
        <w:rPr>
          <w:rFonts w:hint="eastAsia" w:ascii="仿宋" w:hAnsi="仿宋" w:eastAsia="仿宋" w:cs="仿宋"/>
          <w:color w:val="auto"/>
          <w:sz w:val="24"/>
          <w:highlight w:val="none"/>
          <w:lang w:bidi="ar-SA"/>
        </w:rPr>
        <w:t>20.1   符合性审查是指依据招标文件的规定，从投标文件的有效性和完整性对招标文件的响应程度进行审查，以确定是否对招标文件的实质性要求做出响应。</w:t>
      </w:r>
      <w:bookmarkStart w:id="146" w:name="_Hlt522424701"/>
      <w:bookmarkEnd w:id="146"/>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20.2</w:t>
      </w:r>
      <w:r>
        <w:rPr>
          <w:rFonts w:hint="eastAsia" w:ascii="仿宋" w:hAnsi="仿宋" w:eastAsia="仿宋" w:cs="仿宋"/>
          <w:color w:val="auto"/>
          <w:sz w:val="24"/>
          <w:highlight w:val="none"/>
          <w:lang w:bidi="ar-SA"/>
        </w:rPr>
        <w:tab/>
      </w:r>
      <w:r>
        <w:rPr>
          <w:rFonts w:hint="eastAsia" w:ascii="仿宋" w:hAnsi="仿宋" w:eastAsia="仿宋" w:cs="仿宋"/>
          <w:color w:val="auto"/>
          <w:sz w:val="24"/>
          <w:highlight w:val="none"/>
          <w:lang w:bidi="ar-SA"/>
        </w:rPr>
        <w:t>投标文件的澄清</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20.2.1  在评标期间，评标委员会将以</w:t>
      </w:r>
      <w:r>
        <w:rPr>
          <w:rFonts w:hint="eastAsia" w:ascii="仿宋" w:hAnsi="仿宋" w:eastAsia="仿宋" w:cs="仿宋"/>
          <w:color w:val="auto"/>
          <w:sz w:val="24"/>
          <w:highlight w:val="none"/>
          <w:lang w:val="en-US" w:eastAsia="zh-CN" w:bidi="ar-SA"/>
        </w:rPr>
        <w:t>现场</w:t>
      </w:r>
      <w:r>
        <w:rPr>
          <w:rFonts w:hint="eastAsia" w:ascii="仿宋" w:hAnsi="仿宋" w:eastAsia="仿宋" w:cs="仿宋"/>
          <w:color w:val="auto"/>
          <w:sz w:val="24"/>
          <w:highlight w:val="none"/>
          <w:lang w:bidi="ar-SA"/>
        </w:rPr>
        <w:t>方式要求投标人对其投标文件中含义不明确、对同类问题表述不一致或者有明显文字和计算错误的内容，以及评标委员会认为投标人的报价明显低于其他通过</w:t>
      </w:r>
      <w:r>
        <w:rPr>
          <w:rFonts w:hint="eastAsia" w:ascii="仿宋" w:hAnsi="仿宋" w:eastAsia="仿宋" w:cs="仿宋"/>
          <w:color w:val="auto"/>
          <w:sz w:val="24"/>
          <w:highlight w:val="none"/>
          <w:lang w:eastAsia="zh-CN" w:bidi="ar-SA"/>
        </w:rPr>
        <w:t>符合性审查</w:t>
      </w:r>
      <w:r>
        <w:rPr>
          <w:rFonts w:hint="eastAsia" w:ascii="仿宋" w:hAnsi="仿宋" w:eastAsia="仿宋" w:cs="仿宋"/>
          <w:color w:val="auto"/>
          <w:sz w:val="24"/>
          <w:highlight w:val="none"/>
          <w:lang w:bidi="ar-SA"/>
        </w:rPr>
        <w:t>投标人的报价，有可能影响履约的情况作必要的澄清、说明或补正。投标人的澄清、说明或补正应在评标委员会规定的时间内以</w:t>
      </w:r>
      <w:r>
        <w:rPr>
          <w:rFonts w:hint="eastAsia" w:ascii="仿宋" w:hAnsi="仿宋" w:eastAsia="仿宋" w:cs="仿宋"/>
          <w:color w:val="auto"/>
          <w:sz w:val="24"/>
          <w:highlight w:val="none"/>
          <w:lang w:val="en-US" w:eastAsia="zh-CN" w:bidi="ar-SA"/>
        </w:rPr>
        <w:t>现场</w:t>
      </w:r>
      <w:r>
        <w:rPr>
          <w:rFonts w:hint="eastAsia" w:ascii="仿宋" w:hAnsi="仿宋" w:eastAsia="仿宋" w:cs="仿宋"/>
          <w:color w:val="auto"/>
          <w:sz w:val="24"/>
          <w:highlight w:val="none"/>
          <w:lang w:bidi="ar-SA"/>
        </w:rPr>
        <w:t>方式进行，并不得超出投标文件范围或者改变投标文件的实质性内容。</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20.2.2  投标人的的澄清、说明或补正将作为投标文件的一部分。</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20.3  投标文件报价出现前后不一致的，按照下列规定修正：</w:t>
      </w:r>
    </w:p>
    <w:p>
      <w:pPr>
        <w:spacing w:line="240" w:lineRule="atLeast"/>
        <w:ind w:left="1020" w:hanging="1020" w:hangingChars="42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　　   （一）投标文件中开标一览表（报价表）内容与投标文件中相应内容不一致的，以开标一览表（报价表）为准；</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　　   （二）大写金额和小写金额不一致的，以大写金额为准；</w:t>
      </w:r>
    </w:p>
    <w:p>
      <w:pPr>
        <w:spacing w:line="240" w:lineRule="atLeast"/>
        <w:ind w:left="1020" w:hanging="1020" w:hangingChars="42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　   　（四）总价金额与按单价汇总金额不一致的，以单价金额计算结果为准。</w:t>
      </w:r>
    </w:p>
    <w:p>
      <w:pPr>
        <w:spacing w:line="240" w:lineRule="atLeast"/>
        <w:ind w:left="900" w:hanging="900" w:hangingChars="375"/>
        <w:rPr>
          <w:rFonts w:hint="eastAsia" w:ascii="仿宋" w:hAnsi="仿宋" w:eastAsia="仿宋" w:cs="仿宋"/>
          <w:color w:val="auto"/>
          <w:sz w:val="24"/>
          <w:highlight w:val="none"/>
          <w:lang w:bidi="ar-SA"/>
        </w:rPr>
      </w:pPr>
      <w:r>
        <w:rPr>
          <w:rFonts w:hint="eastAsia" w:ascii="仿宋" w:hAnsi="仿宋" w:eastAsia="仿宋" w:cs="仿宋"/>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color w:val="auto"/>
          <w:sz w:val="24"/>
          <w:highlight w:val="none"/>
          <w:lang w:bidi="ar-SA"/>
        </w:rPr>
        <w:t>投标无效</w:t>
      </w:r>
      <w:r>
        <w:rPr>
          <w:rFonts w:hint="eastAsia" w:ascii="仿宋" w:hAnsi="仿宋" w:eastAsia="仿宋" w:cs="仿宋"/>
          <w:color w:val="auto"/>
          <w:sz w:val="24"/>
          <w:highlight w:val="none"/>
          <w:lang w:bidi="ar-SA"/>
        </w:rPr>
        <w:t>。</w:t>
      </w:r>
    </w:p>
    <w:p>
      <w:pPr>
        <w:spacing w:line="240" w:lineRule="atLeast"/>
        <w:ind w:left="735" w:leftChars="35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SA"/>
        </w:rPr>
        <w:t>对不同文字文本投标文件的解释发生异议的，以中文文本为准。</w:t>
      </w:r>
    </w:p>
    <w:p>
      <w:pPr>
        <w:pStyle w:val="6"/>
        <w:spacing w:before="0" w:after="0" w:line="240" w:lineRule="atLeast"/>
        <w:rPr>
          <w:rFonts w:hint="eastAsia" w:ascii="仿宋" w:hAnsi="仿宋" w:eastAsia="仿宋" w:cs="仿宋"/>
          <w:color w:val="auto"/>
          <w:highlight w:val="none"/>
          <w:u w:val="none"/>
        </w:rPr>
      </w:pPr>
      <w:bookmarkStart w:id="147" w:name="_Toc515647783"/>
      <w:bookmarkStart w:id="148" w:name="_Toc4950"/>
      <w:bookmarkStart w:id="149" w:name="_Toc23936"/>
      <w:bookmarkStart w:id="150" w:name="_Toc6092"/>
      <w:r>
        <w:rPr>
          <w:rFonts w:hint="eastAsia" w:ascii="仿宋" w:hAnsi="仿宋" w:eastAsia="仿宋" w:cs="仿宋"/>
          <w:color w:val="auto"/>
          <w:highlight w:val="none"/>
          <w:u w:val="none"/>
        </w:rPr>
        <w:t>2</w:t>
      </w: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rPr>
        <w:t>.投标</w:t>
      </w:r>
      <w:bookmarkEnd w:id="147"/>
      <w:r>
        <w:rPr>
          <w:rFonts w:hint="eastAsia" w:ascii="仿宋" w:hAnsi="仿宋" w:eastAsia="仿宋" w:cs="仿宋"/>
          <w:color w:val="auto"/>
          <w:highlight w:val="none"/>
          <w:u w:val="none"/>
        </w:rPr>
        <w:t>无效</w:t>
      </w:r>
      <w:bookmarkEnd w:id="148"/>
      <w:bookmarkEnd w:id="149"/>
      <w:bookmarkEnd w:id="150"/>
    </w:p>
    <w:p>
      <w:pPr>
        <w:spacing w:line="240" w:lineRule="atLeast"/>
        <w:ind w:left="852" w:leftChars="-23"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。投标人不得通过修正或撤销不符合要求的偏离，从而使其投标成为实质上响应的投标。</w:t>
      </w:r>
    </w:p>
    <w:p>
      <w:pPr>
        <w:spacing w:line="240" w:lineRule="atLeast"/>
        <w:ind w:left="791" w:leftChars="377"/>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未按招标文件规定的形式和金额提交投标保证金的；</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未按照招标文件规定要求签</w:t>
      </w:r>
      <w:r>
        <w:rPr>
          <w:rFonts w:hint="eastAsia" w:ascii="仿宋" w:hAnsi="仿宋" w:eastAsia="仿宋" w:cs="仿宋"/>
          <w:b/>
          <w:bCs/>
          <w:color w:val="auto"/>
          <w:sz w:val="24"/>
          <w:highlight w:val="none"/>
          <w:lang w:val="en-US" w:eastAsia="zh-CN"/>
        </w:rPr>
        <w:t>章</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加盖</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lang w:eastAsia="zh-CN"/>
        </w:rPr>
        <w:t>公章</w:t>
      </w:r>
      <w:r>
        <w:rPr>
          <w:rFonts w:hint="eastAsia" w:ascii="仿宋" w:hAnsi="仿宋" w:eastAsia="仿宋" w:cs="仿宋"/>
          <w:b/>
          <w:bCs/>
          <w:color w:val="auto"/>
          <w:sz w:val="24"/>
          <w:highlight w:val="none"/>
        </w:rPr>
        <w:t>的；</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未满足招标文件中技术条款的实质性要求；</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与其他投标人串通投标，或者与招标人串通投标；</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属于招标文件规定的其他投标无效情形；</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评标委员会认为投标人的报价明显低于其他通过</w:t>
      </w:r>
      <w:r>
        <w:rPr>
          <w:rFonts w:hint="eastAsia" w:ascii="仿宋" w:hAnsi="仿宋" w:eastAsia="仿宋" w:cs="仿宋"/>
          <w:b/>
          <w:bCs/>
          <w:color w:val="auto"/>
          <w:sz w:val="24"/>
          <w:highlight w:val="none"/>
          <w:lang w:eastAsia="zh-CN"/>
        </w:rPr>
        <w:t>符合性审查</w:t>
      </w:r>
      <w:r>
        <w:rPr>
          <w:rFonts w:hint="eastAsia" w:ascii="仿宋" w:hAnsi="仿宋" w:eastAsia="仿宋" w:cs="仿宋"/>
          <w:b/>
          <w:bCs/>
          <w:color w:val="auto"/>
          <w:sz w:val="24"/>
          <w:highlight w:val="none"/>
        </w:rPr>
        <w:t>投标人的报价，有可能影响履约的，且投标人未按照规定证明其报价合理性的；</w:t>
      </w:r>
    </w:p>
    <w:p>
      <w:pPr>
        <w:numPr>
          <w:ilvl w:val="0"/>
          <w:numId w:val="5"/>
        </w:numPr>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投标文件含有采购人不能接受的附加条件的；</w:t>
      </w:r>
    </w:p>
    <w:p>
      <w:pPr>
        <w:numPr>
          <w:ilvl w:val="0"/>
          <w:numId w:val="5"/>
        </w:numPr>
        <w:tabs>
          <w:tab w:val="left" w:pos="0"/>
        </w:tabs>
        <w:spacing w:line="280" w:lineRule="exact"/>
        <w:ind w:left="1081" w:leftChars="429" w:hanging="1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不符合法规和招标文件中规定的其他实质性要求的。</w:t>
      </w:r>
    </w:p>
    <w:p>
      <w:pPr>
        <w:spacing w:line="240" w:lineRule="atLeast"/>
        <w:rPr>
          <w:rFonts w:hint="eastAsia" w:ascii="仿宋" w:hAnsi="仿宋" w:eastAsia="仿宋" w:cs="仿宋"/>
          <w:b/>
          <w:bCs/>
          <w:color w:val="auto"/>
          <w:sz w:val="24"/>
          <w:highlight w:val="none"/>
        </w:rPr>
      </w:pPr>
      <w:bookmarkStart w:id="151" w:name="_Toc8521"/>
      <w:bookmarkStart w:id="152" w:name="_Toc22941"/>
      <w:bookmarkStart w:id="153" w:name="_Toc13652"/>
      <w:bookmarkStart w:id="154" w:name="_Toc515647784"/>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w:t>
      </w:r>
      <w:bookmarkEnd w:id="145"/>
      <w:r>
        <w:rPr>
          <w:rFonts w:hint="eastAsia" w:ascii="仿宋" w:hAnsi="仿宋" w:eastAsia="仿宋" w:cs="仿宋"/>
          <w:b/>
          <w:bCs/>
          <w:color w:val="auto"/>
          <w:sz w:val="24"/>
          <w:highlight w:val="none"/>
        </w:rPr>
        <w:t>比较与评价</w:t>
      </w:r>
      <w:bookmarkEnd w:id="151"/>
      <w:bookmarkEnd w:id="152"/>
      <w:bookmarkEnd w:id="153"/>
      <w:bookmarkEnd w:id="154"/>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评标严格按照招标文件的要求和条件进行。根据实际情况，在</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中规定采用下列（2）评标方法，详细评标标准见招标文件</w:t>
      </w:r>
      <w:r>
        <w:rPr>
          <w:rFonts w:hint="eastAsia" w:ascii="仿宋" w:hAnsi="仿宋" w:eastAsia="仿宋" w:cs="仿宋"/>
          <w:b/>
          <w:bCs/>
          <w:color w:val="auto"/>
          <w:sz w:val="24"/>
          <w:highlight w:val="none"/>
        </w:rPr>
        <w:t>第六章：</w:t>
      </w:r>
    </w:p>
    <w:p>
      <w:pPr>
        <w:spacing w:line="240" w:lineRule="atLeast"/>
        <w:ind w:left="898" w:leftChars="342"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（1）最低评标价法，是指投标文件满足招标文件全部实质性要求，且投标报价最低的投标人为中标候选人的评标方法。</w:t>
      </w:r>
    </w:p>
    <w:p>
      <w:pPr>
        <w:spacing w:line="240" w:lineRule="atLeast"/>
        <w:ind w:left="898" w:leftChars="342"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（2） 综合评分法，是指投标文件满足招标文件全部实质性要求，且按照评审因素的量化指标评审得分最高的投标人为中标候选人的评标方法。</w:t>
      </w:r>
    </w:p>
    <w:p>
      <w:pPr>
        <w:pStyle w:val="2"/>
        <w:keepNext w:val="0"/>
        <w:keepLines w:val="0"/>
        <w:pageBreakBefore w:val="0"/>
        <w:widowControl w:val="0"/>
        <w:kinsoku/>
        <w:wordWrap/>
        <w:overflowPunct/>
        <w:topLinePunct w:val="0"/>
        <w:autoSpaceDE w:val="0"/>
        <w:autoSpaceDN w:val="0"/>
        <w:bidi w:val="0"/>
        <w:adjustRightInd w:val="0"/>
        <w:snapToGrid/>
        <w:ind w:left="660" w:leftChars="0" w:hanging="660" w:hangingChars="275"/>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b/>
          <w:bCs/>
          <w:color w:val="auto"/>
          <w:kern w:val="2"/>
          <w:sz w:val="24"/>
          <w:szCs w:val="24"/>
          <w:highlight w:val="none"/>
          <w:lang w:val="en-US" w:eastAsia="zh-CN" w:bidi="ar-SA"/>
        </w:rPr>
        <w:t>本项目专门面向中小企业采购。</w:t>
      </w:r>
      <w:r>
        <w:rPr>
          <w:rFonts w:hint="eastAsia" w:ascii="仿宋" w:hAnsi="仿宋" w:eastAsia="仿宋" w:cs="仿宋"/>
          <w:b/>
          <w:bCs/>
          <w:color w:val="auto"/>
          <w:sz w:val="24"/>
          <w:highlight w:val="none"/>
          <w:lang w:eastAsia="zh-CN"/>
        </w:rPr>
        <w:t>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投标人，其报价扣除</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lang w:eastAsia="zh-CN"/>
        </w:rPr>
        <w:t>后参与评审。对于同时属于小型、微型及小微企业、监狱企业或残疾人福利性单位的，不重复进行报价扣除。</w:t>
      </w:r>
    </w:p>
    <w:p>
      <w:pPr>
        <w:pStyle w:val="6"/>
        <w:spacing w:before="0" w:after="0" w:line="240" w:lineRule="atLeast"/>
        <w:rPr>
          <w:rFonts w:hint="eastAsia" w:ascii="仿宋" w:hAnsi="仿宋" w:eastAsia="仿宋" w:cs="仿宋"/>
          <w:color w:val="auto"/>
          <w:highlight w:val="none"/>
          <w:u w:val="none"/>
        </w:rPr>
      </w:pPr>
      <w:bookmarkStart w:id="155" w:name="_Toc520356168"/>
      <w:bookmarkStart w:id="156" w:name="_Toc515647785"/>
      <w:bookmarkStart w:id="157" w:name="_Toc9378"/>
      <w:bookmarkStart w:id="158" w:name="_Toc31728"/>
      <w:bookmarkStart w:id="159" w:name="_Toc20227"/>
      <w:r>
        <w:rPr>
          <w:rFonts w:hint="eastAsia" w:ascii="仿宋" w:hAnsi="仿宋" w:eastAsia="仿宋" w:cs="仿宋"/>
          <w:color w:val="auto"/>
          <w:highlight w:val="none"/>
          <w:u w:val="none"/>
        </w:rPr>
        <w:t>2</w:t>
      </w:r>
      <w:bookmarkEnd w:id="155"/>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rPr>
        <w:t>.废标</w:t>
      </w:r>
      <w:bookmarkEnd w:id="156"/>
      <w:bookmarkEnd w:id="157"/>
      <w:bookmarkEnd w:id="158"/>
      <w:bookmarkEnd w:id="159"/>
    </w:p>
    <w:p>
      <w:pPr>
        <w:spacing w:line="240" w:lineRule="atLeast"/>
        <w:ind w:left="897" w:leftChars="399" w:hanging="60" w:hangingChars="2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出现下列情形之一，将导致项目废标： </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（1）符合专业条件的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或者对招标文件做实质性响应的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不足三家；</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（2）出现影响采购公正的违法、违规行为的；</w:t>
      </w:r>
    </w:p>
    <w:p>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pPr>
        <w:spacing w:line="240" w:lineRule="atLeast"/>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（4）因重大变故，采购任务取消的。   </w:t>
      </w:r>
    </w:p>
    <w:p>
      <w:pPr>
        <w:pStyle w:val="6"/>
        <w:spacing w:before="0" w:after="0" w:line="240" w:lineRule="atLeast"/>
        <w:rPr>
          <w:rFonts w:hint="eastAsia" w:ascii="仿宋" w:hAnsi="仿宋" w:eastAsia="仿宋" w:cs="仿宋"/>
          <w:color w:val="auto"/>
          <w:highlight w:val="none"/>
          <w:u w:val="none"/>
        </w:rPr>
      </w:pPr>
      <w:bookmarkStart w:id="160" w:name="_Toc515647786"/>
      <w:bookmarkStart w:id="161" w:name="_Toc24972"/>
      <w:bookmarkStart w:id="162" w:name="_Toc31289"/>
      <w:bookmarkStart w:id="163" w:name="_Toc11175"/>
      <w:bookmarkStart w:id="164" w:name="_Toc520356169"/>
      <w:r>
        <w:rPr>
          <w:rFonts w:hint="eastAsia" w:ascii="仿宋" w:hAnsi="仿宋" w:eastAsia="仿宋" w:cs="仿宋"/>
          <w:color w:val="auto"/>
          <w:highlight w:val="none"/>
          <w:u w:val="none"/>
        </w:rPr>
        <w:t>2</w:t>
      </w:r>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rPr>
        <w:t>.保密原则</w:t>
      </w:r>
      <w:bookmarkEnd w:id="160"/>
      <w:bookmarkEnd w:id="161"/>
      <w:bookmarkEnd w:id="162"/>
      <w:bookmarkEnd w:id="163"/>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pPr>
        <w:pStyle w:val="5"/>
        <w:spacing w:before="0" w:line="240" w:lineRule="atLeast"/>
        <w:ind w:left="1079" w:leftChars="257" w:hanging="540"/>
        <w:rPr>
          <w:rFonts w:hint="eastAsia" w:ascii="仿宋" w:hAnsi="仿宋" w:eastAsia="仿宋" w:cs="仿宋"/>
          <w:color w:val="auto"/>
          <w:highlight w:val="none"/>
        </w:rPr>
      </w:pPr>
      <w:bookmarkStart w:id="165" w:name="_Toc2153"/>
      <w:bookmarkStart w:id="166" w:name="_Toc12143"/>
      <w:bookmarkStart w:id="167" w:name="_Toc23904"/>
      <w:bookmarkStart w:id="168" w:name="_Toc515647787"/>
      <w:bookmarkStart w:id="169" w:name="_Toc216582810"/>
      <w:r>
        <w:rPr>
          <w:rFonts w:hint="eastAsia" w:ascii="仿宋" w:hAnsi="仿宋" w:eastAsia="仿宋" w:cs="仿宋"/>
          <w:color w:val="auto"/>
          <w:sz w:val="24"/>
          <w:highlight w:val="none"/>
        </w:rPr>
        <w:t xml:space="preserve">六   </w:t>
      </w:r>
      <w:bookmarkEnd w:id="164"/>
      <w:r>
        <w:rPr>
          <w:rFonts w:hint="eastAsia" w:ascii="仿宋" w:hAnsi="仿宋" w:eastAsia="仿宋" w:cs="仿宋"/>
          <w:color w:val="auto"/>
          <w:sz w:val="24"/>
          <w:highlight w:val="none"/>
        </w:rPr>
        <w:t>确定中标</w:t>
      </w:r>
      <w:bookmarkEnd w:id="165"/>
      <w:bookmarkEnd w:id="166"/>
      <w:bookmarkEnd w:id="167"/>
      <w:bookmarkEnd w:id="168"/>
      <w:bookmarkEnd w:id="169"/>
    </w:p>
    <w:p>
      <w:pPr>
        <w:pStyle w:val="6"/>
        <w:spacing w:before="0" w:after="0" w:line="240" w:lineRule="atLeast"/>
        <w:rPr>
          <w:rFonts w:hint="eastAsia" w:ascii="仿宋" w:hAnsi="仿宋" w:eastAsia="仿宋" w:cs="仿宋"/>
          <w:color w:val="auto"/>
          <w:highlight w:val="none"/>
          <w:u w:val="none"/>
        </w:rPr>
      </w:pPr>
      <w:bookmarkStart w:id="170" w:name="_Toc515647788"/>
      <w:bookmarkStart w:id="171" w:name="_Toc28066"/>
      <w:bookmarkStart w:id="172" w:name="_Ref467307010"/>
      <w:bookmarkStart w:id="173" w:name="_Toc23617"/>
      <w:bookmarkStart w:id="174" w:name="_Toc520356170"/>
      <w:bookmarkStart w:id="175" w:name="_Toc23762"/>
      <w:r>
        <w:rPr>
          <w:rFonts w:hint="eastAsia" w:ascii="仿宋" w:hAnsi="仿宋" w:eastAsia="仿宋" w:cs="仿宋"/>
          <w:color w:val="auto"/>
          <w:highlight w:val="none"/>
          <w:u w:val="none"/>
        </w:rPr>
        <w:t>2</w:t>
      </w:r>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rPr>
        <w:t>.中标候选人的确定原则及标准</w:t>
      </w:r>
      <w:bookmarkEnd w:id="170"/>
      <w:bookmarkEnd w:id="171"/>
      <w:bookmarkEnd w:id="172"/>
      <w:bookmarkEnd w:id="173"/>
      <w:bookmarkEnd w:id="174"/>
      <w:bookmarkEnd w:id="175"/>
    </w:p>
    <w:p>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除第28条规定外，对实质上响应招标文件的投标人按下列</w:t>
      </w:r>
      <w:r>
        <w:rPr>
          <w:rFonts w:hint="eastAsia" w:ascii="仿宋" w:hAnsi="仿宋" w:eastAsia="仿宋" w:cs="仿宋"/>
          <w:color w:val="auto"/>
          <w:sz w:val="24"/>
          <w:highlight w:val="none"/>
          <w:lang w:val="en-US" w:eastAsia="zh-CN"/>
        </w:rPr>
        <w:t>第（2）种</w:t>
      </w:r>
      <w:r>
        <w:rPr>
          <w:rFonts w:hint="eastAsia" w:ascii="仿宋" w:hAnsi="仿宋" w:eastAsia="仿宋" w:cs="仿宋"/>
          <w:color w:val="auto"/>
          <w:sz w:val="24"/>
          <w:highlight w:val="none"/>
        </w:rPr>
        <w:t>方法进行排序，确定投标候选人：</w:t>
      </w:r>
    </w:p>
    <w:p>
      <w:pPr>
        <w:spacing w:line="240" w:lineRule="atLeast"/>
        <w:ind w:left="901"/>
        <w:rPr>
          <w:rFonts w:hint="eastAsia" w:ascii="仿宋" w:hAnsi="仿宋" w:eastAsia="仿宋" w:cs="仿宋"/>
          <w:color w:val="auto"/>
          <w:sz w:val="24"/>
          <w:highlight w:val="none"/>
        </w:rPr>
      </w:pPr>
      <w:bookmarkStart w:id="176" w:name="_Toc520356171"/>
      <w:bookmarkStart w:id="177" w:name="_Toc515647789"/>
      <w:bookmarkStart w:id="178" w:name="_Toc9653"/>
      <w:bookmarkStart w:id="179" w:name="_Toc23951"/>
      <w:bookmarkStart w:id="180" w:name="_Toc19950"/>
      <w:r>
        <w:rPr>
          <w:rFonts w:hint="eastAsia" w:ascii="仿宋" w:hAnsi="仿宋" w:eastAsia="仿宋" w:cs="仿宋"/>
          <w:color w:val="auto"/>
          <w:sz w:val="24"/>
          <w:highlight w:val="none"/>
        </w:rPr>
        <w:t>（1）最低评标价法，是指投标文件满足招标文件全部实质性要求，且投标报价最低的投标人为中标候选人的评标方法。</w:t>
      </w:r>
    </w:p>
    <w:p>
      <w:pPr>
        <w:spacing w:line="240" w:lineRule="atLeast"/>
        <w:ind w:left="901"/>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（2）综合评分法，是指投标文件满足招标文件全部实质性要求，且按照评审因素的量化指标评审得分最高的投标人为中标候选人的评标方法。</w:t>
      </w:r>
    </w:p>
    <w:p>
      <w:pPr>
        <w:pStyle w:val="6"/>
        <w:tabs>
          <w:tab w:val="left" w:pos="900"/>
        </w:tabs>
        <w:spacing w:before="0" w:after="0" w:line="240" w:lineRule="atLeast"/>
        <w:rPr>
          <w:rFonts w:hint="eastAsia" w:ascii="仿宋" w:hAnsi="仿宋" w:eastAsia="仿宋" w:cs="仿宋"/>
          <w:color w:val="auto"/>
          <w:highlight w:val="none"/>
          <w:u w:val="none"/>
        </w:rPr>
      </w:pPr>
      <w:r>
        <w:rPr>
          <w:rFonts w:hint="eastAsia" w:ascii="仿宋" w:hAnsi="仿宋" w:eastAsia="仿宋" w:cs="仿宋"/>
          <w:color w:val="auto"/>
          <w:highlight w:val="none"/>
          <w:u w:val="none"/>
        </w:rPr>
        <w:t>2</w:t>
      </w:r>
      <w:bookmarkEnd w:id="176"/>
      <w:r>
        <w:rPr>
          <w:rFonts w:hint="eastAsia" w:ascii="仿宋" w:hAnsi="仿宋" w:eastAsia="仿宋" w:cs="仿宋"/>
          <w:color w:val="auto"/>
          <w:highlight w:val="none"/>
          <w:u w:val="none"/>
          <w:lang w:val="en-US" w:eastAsia="zh-CN"/>
        </w:rPr>
        <w:t>6</w:t>
      </w:r>
      <w:r>
        <w:rPr>
          <w:rFonts w:hint="eastAsia" w:ascii="仿宋" w:hAnsi="仿宋" w:eastAsia="仿宋" w:cs="仿宋"/>
          <w:color w:val="auto"/>
          <w:highlight w:val="none"/>
          <w:u w:val="none"/>
        </w:rPr>
        <w:t>.确定中标候选人和中标人</w:t>
      </w:r>
      <w:bookmarkEnd w:id="177"/>
      <w:bookmarkEnd w:id="178"/>
      <w:bookmarkEnd w:id="179"/>
      <w:bookmarkEnd w:id="180"/>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投标人须知资料表中</w:t>
      </w:r>
      <w:r>
        <w:rPr>
          <w:rFonts w:hint="eastAsia" w:ascii="仿宋" w:hAnsi="仿宋" w:eastAsia="仿宋" w:cs="仿宋"/>
          <w:color w:val="auto"/>
          <w:sz w:val="24"/>
          <w:highlight w:val="none"/>
        </w:rPr>
        <w:t>规定数量推荐中标候选人；或根据采购人的委托，直接确定中标人。</w:t>
      </w:r>
    </w:p>
    <w:p>
      <w:pPr>
        <w:pStyle w:val="6"/>
        <w:tabs>
          <w:tab w:val="left" w:pos="900"/>
        </w:tabs>
        <w:spacing w:before="0" w:after="0" w:line="240" w:lineRule="atLeast"/>
        <w:rPr>
          <w:rFonts w:hint="eastAsia" w:ascii="仿宋" w:hAnsi="仿宋" w:eastAsia="仿宋" w:cs="仿宋"/>
          <w:color w:val="auto"/>
          <w:highlight w:val="none"/>
          <w:u w:val="none"/>
        </w:rPr>
      </w:pPr>
      <w:bookmarkStart w:id="181" w:name="_Ref467306874"/>
      <w:bookmarkStart w:id="182" w:name="_Toc520356173"/>
      <w:bookmarkStart w:id="183" w:name="_Toc28562"/>
      <w:bookmarkStart w:id="184" w:name="_Toc515647790"/>
      <w:bookmarkStart w:id="185" w:name="_Toc8389"/>
      <w:bookmarkStart w:id="186" w:name="_Toc13782"/>
      <w:r>
        <w:rPr>
          <w:rFonts w:hint="eastAsia" w:ascii="仿宋" w:hAnsi="仿宋" w:eastAsia="仿宋" w:cs="仿宋"/>
          <w:color w:val="auto"/>
          <w:highlight w:val="none"/>
          <w:u w:val="none"/>
        </w:rPr>
        <w:t>2</w:t>
      </w:r>
      <w:r>
        <w:rPr>
          <w:rFonts w:hint="eastAsia" w:ascii="仿宋" w:hAnsi="仿宋" w:eastAsia="仿宋" w:cs="仿宋"/>
          <w:color w:val="auto"/>
          <w:highlight w:val="none"/>
          <w:u w:val="none"/>
          <w:lang w:val="en-US" w:eastAsia="zh-CN"/>
        </w:rPr>
        <w:t>7</w:t>
      </w:r>
      <w:r>
        <w:rPr>
          <w:rFonts w:hint="eastAsia" w:ascii="仿宋" w:hAnsi="仿宋" w:eastAsia="仿宋" w:cs="仿宋"/>
          <w:color w:val="auto"/>
          <w:highlight w:val="none"/>
          <w:u w:val="none"/>
        </w:rPr>
        <w:t>.</w:t>
      </w:r>
      <w:bookmarkEnd w:id="181"/>
      <w:bookmarkEnd w:id="182"/>
      <w:r>
        <w:rPr>
          <w:rFonts w:hint="eastAsia" w:ascii="仿宋" w:hAnsi="仿宋" w:eastAsia="仿宋" w:cs="仿宋"/>
          <w:color w:val="auto"/>
          <w:highlight w:val="none"/>
          <w:u w:val="none"/>
        </w:rPr>
        <w:t>采购任务取消</w:t>
      </w:r>
      <w:bookmarkEnd w:id="183"/>
      <w:bookmarkEnd w:id="184"/>
      <w:bookmarkEnd w:id="185"/>
      <w:bookmarkEnd w:id="186"/>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因重大变故采购任务取消时，采购人有权拒绝任何投标人中标，且对受影响的投标人不承担任何责任。</w:t>
      </w:r>
      <w:bookmarkStart w:id="187" w:name="_Toc520356174"/>
    </w:p>
    <w:p>
      <w:pPr>
        <w:pStyle w:val="6"/>
        <w:spacing w:before="0" w:after="0" w:line="240" w:lineRule="atLeast"/>
        <w:rPr>
          <w:rFonts w:hint="eastAsia" w:ascii="仿宋" w:hAnsi="仿宋" w:eastAsia="仿宋" w:cs="仿宋"/>
          <w:color w:val="auto"/>
          <w:highlight w:val="none"/>
          <w:u w:val="none"/>
        </w:rPr>
      </w:pPr>
      <w:bookmarkStart w:id="188" w:name="_Toc515647791"/>
      <w:bookmarkStart w:id="189" w:name="_Toc30170"/>
      <w:bookmarkStart w:id="190" w:name="_Toc31142"/>
      <w:bookmarkStart w:id="191" w:name="_Toc31099"/>
      <w:r>
        <w:rPr>
          <w:rFonts w:hint="eastAsia" w:ascii="仿宋" w:hAnsi="仿宋" w:eastAsia="仿宋" w:cs="仿宋"/>
          <w:color w:val="auto"/>
          <w:highlight w:val="none"/>
          <w:u w:val="none"/>
        </w:rPr>
        <w:t>2</w:t>
      </w:r>
      <w:r>
        <w:rPr>
          <w:rFonts w:hint="eastAsia" w:ascii="仿宋" w:hAnsi="仿宋" w:eastAsia="仿宋" w:cs="仿宋"/>
          <w:color w:val="auto"/>
          <w:highlight w:val="none"/>
          <w:u w:val="none"/>
          <w:lang w:val="en-US" w:eastAsia="zh-CN"/>
        </w:rPr>
        <w:t>8</w:t>
      </w:r>
      <w:r>
        <w:rPr>
          <w:rFonts w:hint="eastAsia" w:ascii="仿宋" w:hAnsi="仿宋" w:eastAsia="仿宋" w:cs="仿宋"/>
          <w:color w:val="auto"/>
          <w:highlight w:val="none"/>
          <w:u w:val="none"/>
        </w:rPr>
        <w:t>.中标通知书</w:t>
      </w:r>
      <w:bookmarkEnd w:id="187"/>
      <w:r>
        <w:rPr>
          <w:rFonts w:hint="eastAsia" w:ascii="仿宋" w:hAnsi="仿宋" w:eastAsia="仿宋" w:cs="仿宋"/>
          <w:color w:val="auto"/>
          <w:highlight w:val="none"/>
          <w:u w:val="none"/>
        </w:rPr>
        <w:t>和招标结果通知书</w:t>
      </w:r>
      <w:bookmarkEnd w:id="188"/>
      <w:bookmarkEnd w:id="189"/>
      <w:bookmarkEnd w:id="190"/>
      <w:bookmarkEnd w:id="191"/>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发布中标公告，同时以书面形式向中标人发出中标通知书。</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pPr>
        <w:pStyle w:val="6"/>
        <w:spacing w:before="0" w:after="0" w:line="240" w:lineRule="atLeast"/>
        <w:rPr>
          <w:rFonts w:hint="eastAsia" w:ascii="仿宋" w:hAnsi="仿宋" w:eastAsia="仿宋" w:cs="仿宋"/>
          <w:color w:val="auto"/>
          <w:highlight w:val="none"/>
          <w:u w:val="none"/>
        </w:rPr>
      </w:pPr>
      <w:bookmarkStart w:id="192" w:name="_Ref467306978"/>
      <w:bookmarkStart w:id="193" w:name="_Toc790"/>
      <w:bookmarkStart w:id="194" w:name="_Toc515647792"/>
      <w:bookmarkStart w:id="195" w:name="_Toc520356175"/>
      <w:bookmarkStart w:id="196" w:name="_Toc7779"/>
      <w:bookmarkStart w:id="197" w:name="_Ref467307062"/>
      <w:bookmarkStart w:id="198" w:name="_Ref467307204"/>
      <w:bookmarkStart w:id="199" w:name="_Toc14795"/>
      <w:bookmarkStart w:id="200" w:name="_Ref467306377"/>
      <w:r>
        <w:rPr>
          <w:rFonts w:hint="eastAsia" w:ascii="仿宋" w:hAnsi="仿宋" w:eastAsia="仿宋" w:cs="仿宋"/>
          <w:color w:val="auto"/>
          <w:highlight w:val="none"/>
          <w:u w:val="none"/>
          <w:lang w:val="en-US" w:eastAsia="zh-CN"/>
        </w:rPr>
        <w:t>29</w:t>
      </w:r>
      <w:r>
        <w:rPr>
          <w:rFonts w:hint="eastAsia" w:ascii="仿宋" w:hAnsi="仿宋" w:eastAsia="仿宋" w:cs="仿宋"/>
          <w:color w:val="auto"/>
          <w:highlight w:val="none"/>
          <w:u w:val="none"/>
        </w:rPr>
        <w:t>.签订合同</w:t>
      </w:r>
      <w:bookmarkEnd w:id="192"/>
      <w:bookmarkEnd w:id="193"/>
      <w:bookmarkEnd w:id="194"/>
      <w:bookmarkEnd w:id="195"/>
      <w:bookmarkEnd w:id="196"/>
      <w:bookmarkEnd w:id="197"/>
      <w:bookmarkEnd w:id="198"/>
      <w:bookmarkEnd w:id="199"/>
      <w:bookmarkEnd w:id="200"/>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中标人应当自发出中标通知书之日起</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日内，与采购人签订合同。</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bookmarkStart w:id="201" w:name="_Ref467306425"/>
      <w:bookmarkStart w:id="202" w:name="_Ref467307090"/>
      <w:bookmarkStart w:id="203" w:name="_Toc520356176"/>
      <w:r>
        <w:rPr>
          <w:rFonts w:hint="eastAsia" w:ascii="仿宋" w:hAnsi="仿宋" w:eastAsia="仿宋" w:cs="仿宋"/>
          <w:color w:val="auto"/>
          <w:sz w:val="24"/>
          <w:highlight w:val="none"/>
        </w:rPr>
        <w:t>招标文件、中标人的投标文件及其澄清文件等，均为签订合同的依据。</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p>
      <w:pPr>
        <w:pStyle w:val="6"/>
        <w:spacing w:before="0" w:after="0" w:line="240" w:lineRule="atLeast"/>
        <w:rPr>
          <w:rFonts w:hint="eastAsia" w:ascii="仿宋" w:hAnsi="仿宋" w:eastAsia="仿宋" w:cs="仿宋"/>
          <w:color w:val="auto"/>
          <w:highlight w:val="none"/>
          <w:u w:val="none"/>
        </w:rPr>
      </w:pPr>
      <w:bookmarkStart w:id="204" w:name="_Toc7188"/>
      <w:bookmarkStart w:id="205" w:name="_Toc14080"/>
      <w:bookmarkStart w:id="206" w:name="_Toc22555"/>
      <w:bookmarkStart w:id="207" w:name="_Toc515647793"/>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0</w:t>
      </w:r>
      <w:r>
        <w:rPr>
          <w:rFonts w:hint="eastAsia" w:ascii="仿宋" w:hAnsi="仿宋" w:eastAsia="仿宋" w:cs="仿宋"/>
          <w:color w:val="auto"/>
          <w:highlight w:val="none"/>
          <w:u w:val="none"/>
        </w:rPr>
        <w:t>.履约保证金</w:t>
      </w:r>
      <w:bookmarkEnd w:id="201"/>
      <w:bookmarkEnd w:id="202"/>
      <w:bookmarkEnd w:id="203"/>
      <w:bookmarkEnd w:id="204"/>
      <w:bookmarkEnd w:id="205"/>
      <w:bookmarkEnd w:id="206"/>
      <w:bookmarkEnd w:id="207"/>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规定向采购人缴纳履约保证金（如采用保函形式，格式见本章附件1）。</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w:t>
      </w:r>
      <w:r>
        <w:rPr>
          <w:rFonts w:hint="eastAsia" w:ascii="仿宋" w:hAnsi="仿宋" w:eastAsia="仿宋" w:cs="仿宋"/>
          <w:color w:val="auto"/>
          <w:sz w:val="24"/>
          <w:highlight w:val="none"/>
          <w:lang w:val="en-US" w:eastAsia="zh-CN"/>
        </w:rPr>
        <w:t>适</w:t>
      </w:r>
      <w:r>
        <w:rPr>
          <w:rFonts w:hint="eastAsia" w:ascii="仿宋" w:hAnsi="仿宋" w:eastAsia="仿宋" w:cs="仿宋"/>
          <w:color w:val="auto"/>
          <w:sz w:val="24"/>
          <w:highlight w:val="none"/>
        </w:rPr>
        <w:t>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.3   如果中标人没有按照上述履约保证金的规定执行，将视为放弃中标资格，中标人的投标保证金将不予退还。在此情况下，采购人可确定下一候选人为中标人，也可以重新开展采购活动。</w:t>
      </w:r>
    </w:p>
    <w:p>
      <w:pPr>
        <w:pStyle w:val="6"/>
        <w:spacing w:before="0" w:after="0" w:line="240" w:lineRule="atLeast"/>
        <w:rPr>
          <w:rFonts w:hint="eastAsia" w:ascii="仿宋" w:hAnsi="仿宋" w:eastAsia="仿宋" w:cs="仿宋"/>
          <w:color w:val="auto"/>
          <w:highlight w:val="none"/>
          <w:u w:val="none"/>
        </w:rPr>
      </w:pPr>
      <w:bookmarkStart w:id="208" w:name="_Toc515647794"/>
      <w:bookmarkStart w:id="209" w:name="_Toc31936"/>
      <w:bookmarkStart w:id="210" w:name="_Toc29408"/>
      <w:bookmarkStart w:id="211" w:name="_Toc3090"/>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rPr>
        <w:t>.中标服务费</w:t>
      </w:r>
      <w:bookmarkEnd w:id="208"/>
      <w:bookmarkEnd w:id="209"/>
      <w:bookmarkEnd w:id="210"/>
      <w:bookmarkEnd w:id="211"/>
    </w:p>
    <w:p>
      <w:pPr>
        <w:spacing w:line="240" w:lineRule="atLeast"/>
        <w:ind w:left="840" w:leftChars="200" w:hanging="420" w:hanging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支付中标服务费。</w:t>
      </w:r>
    </w:p>
    <w:p>
      <w:pPr>
        <w:pStyle w:val="6"/>
        <w:spacing w:before="0" w:after="0" w:line="240" w:lineRule="atLeast"/>
        <w:rPr>
          <w:rFonts w:hint="eastAsia" w:ascii="仿宋" w:hAnsi="仿宋" w:eastAsia="仿宋" w:cs="仿宋"/>
          <w:color w:val="auto"/>
          <w:highlight w:val="none"/>
          <w:u w:val="none"/>
        </w:rPr>
      </w:pPr>
      <w:bookmarkStart w:id="212" w:name="_Toc6923"/>
      <w:bookmarkStart w:id="213" w:name="_Toc13588"/>
      <w:bookmarkStart w:id="214" w:name="_Toc515647795"/>
      <w:bookmarkStart w:id="215" w:name="_Toc7049"/>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.政府采购信用担保</w:t>
      </w:r>
      <w:bookmarkEnd w:id="212"/>
      <w:bookmarkEnd w:id="213"/>
      <w:bookmarkEnd w:id="214"/>
      <w:bookmarkEnd w:id="215"/>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   本项目是否属于信用担保试点范围见</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w:t>
      </w:r>
    </w:p>
    <w:p>
      <w:pPr>
        <w:pStyle w:val="6"/>
        <w:spacing w:before="0" w:after="0" w:line="240" w:lineRule="atLeast"/>
        <w:rPr>
          <w:rFonts w:hint="eastAsia" w:ascii="仿宋" w:hAnsi="仿宋" w:eastAsia="仿宋" w:cs="仿宋"/>
          <w:color w:val="auto"/>
          <w:highlight w:val="none"/>
          <w:u w:val="none"/>
        </w:rPr>
      </w:pPr>
      <w:bookmarkStart w:id="216" w:name="_Toc2133"/>
      <w:bookmarkStart w:id="217" w:name="_Toc23999"/>
      <w:bookmarkStart w:id="218" w:name="_Toc27198"/>
      <w:bookmarkStart w:id="219" w:name="_Toc515647796"/>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3</w:t>
      </w:r>
      <w:r>
        <w:rPr>
          <w:rFonts w:hint="eastAsia" w:ascii="仿宋" w:hAnsi="仿宋" w:eastAsia="仿宋" w:cs="仿宋"/>
          <w:color w:val="auto"/>
          <w:highlight w:val="none"/>
          <w:u w:val="none"/>
        </w:rPr>
        <w:t>.廉洁自律规定</w:t>
      </w:r>
      <w:bookmarkEnd w:id="216"/>
      <w:bookmarkEnd w:id="217"/>
      <w:bookmarkEnd w:id="218"/>
      <w:bookmarkEnd w:id="219"/>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工作人员不得以不正当手段获取政府</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业务，不得与采购人、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恶意串通操纵政府采购活动。</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工作人员不得接受采购人或者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组织的宴请、旅游、娱乐，不得收受礼品、现金、有价证券等，不得向采购人或者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报销应当由个人承担的费用。</w:t>
      </w:r>
    </w:p>
    <w:p>
      <w:pPr>
        <w:spacing w:line="240" w:lineRule="atLeast"/>
        <w:ind w:left="900" w:hanging="900" w:hangingChars="375"/>
        <w:rPr>
          <w:rFonts w:hint="eastAsia" w:ascii="仿宋" w:hAnsi="仿宋" w:eastAsia="仿宋" w:cs="仿宋"/>
          <w:color w:val="auto"/>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   为强化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内部监督机制，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可按投标人须知资料表中的监督电话和信箱，反映</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的廉洁自律等问题。</w:t>
      </w:r>
    </w:p>
    <w:p>
      <w:pPr>
        <w:pStyle w:val="6"/>
        <w:spacing w:before="0" w:after="0" w:line="240" w:lineRule="atLeast"/>
        <w:rPr>
          <w:rFonts w:hint="eastAsia" w:ascii="仿宋" w:hAnsi="仿宋" w:eastAsia="仿宋" w:cs="仿宋"/>
          <w:color w:val="auto"/>
          <w:highlight w:val="none"/>
          <w:u w:val="none"/>
        </w:rPr>
      </w:pPr>
      <w:bookmarkStart w:id="220" w:name="_Toc10437"/>
      <w:bookmarkStart w:id="221" w:name="_Toc25480"/>
      <w:bookmarkStart w:id="222" w:name="_Toc515647797"/>
      <w:bookmarkStart w:id="223" w:name="_Toc11586"/>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rPr>
        <w:t>.人员回避</w:t>
      </w:r>
      <w:bookmarkEnd w:id="220"/>
      <w:bookmarkEnd w:id="221"/>
      <w:bookmarkEnd w:id="222"/>
      <w:bookmarkEnd w:id="223"/>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投标人认为采购人员及其相关人员有法律法规所列与其他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有利害关系的，可以向采购人或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书面提出回避申请，并说明理由。</w:t>
      </w:r>
    </w:p>
    <w:p>
      <w:pPr>
        <w:pStyle w:val="6"/>
        <w:spacing w:before="0" w:after="0" w:line="240" w:lineRule="atLeast"/>
        <w:rPr>
          <w:rFonts w:hint="eastAsia" w:ascii="仿宋" w:hAnsi="仿宋" w:eastAsia="仿宋" w:cs="仿宋"/>
          <w:color w:val="auto"/>
          <w:highlight w:val="none"/>
          <w:u w:val="none"/>
        </w:rPr>
      </w:pPr>
      <w:bookmarkStart w:id="224" w:name="_Toc10700"/>
      <w:bookmarkStart w:id="225" w:name="_Toc1148"/>
      <w:bookmarkStart w:id="226" w:name="_Toc11115"/>
      <w:bookmarkStart w:id="227" w:name="_Toc515647798"/>
      <w:r>
        <w:rPr>
          <w:rFonts w:hint="eastAsia" w:ascii="仿宋" w:hAnsi="仿宋" w:eastAsia="仿宋" w:cs="仿宋"/>
          <w:color w:val="auto"/>
          <w:highlight w:val="none"/>
          <w:u w:val="none"/>
        </w:rPr>
        <w:t>3</w:t>
      </w:r>
      <w:r>
        <w:rPr>
          <w:rFonts w:hint="eastAsia" w:ascii="仿宋" w:hAnsi="仿宋" w:eastAsia="仿宋" w:cs="仿宋"/>
          <w:color w:val="auto"/>
          <w:highlight w:val="none"/>
          <w:u w:val="none"/>
          <w:lang w:val="en-US" w:eastAsia="zh-CN"/>
        </w:rPr>
        <w:t>5</w:t>
      </w:r>
      <w:r>
        <w:rPr>
          <w:rFonts w:hint="eastAsia" w:ascii="仿宋" w:hAnsi="仿宋" w:eastAsia="仿宋" w:cs="仿宋"/>
          <w:color w:val="auto"/>
          <w:highlight w:val="none"/>
          <w:u w:val="none"/>
        </w:rPr>
        <w:t>.质疑与接收</w:t>
      </w:r>
      <w:bookmarkEnd w:id="224"/>
      <w:bookmarkEnd w:id="225"/>
      <w:bookmarkEnd w:id="226"/>
      <w:bookmarkEnd w:id="227"/>
    </w:p>
    <w:p>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w:t>
      </w:r>
    </w:p>
    <w:p>
      <w:pPr>
        <w:pStyle w:val="91"/>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91"/>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 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质疑函接收部门、联系电话和通讯地址, 见</w:t>
      </w:r>
      <w:r>
        <w:rPr>
          <w:rFonts w:hint="eastAsia" w:ascii="仿宋" w:hAnsi="仿宋" w:eastAsia="仿宋" w:cs="仿宋"/>
          <w:color w:val="auto"/>
          <w:sz w:val="24"/>
          <w:szCs w:val="24"/>
          <w:highlight w:val="none"/>
          <w:u w:val="single"/>
          <w:lang w:eastAsia="zh-CN"/>
        </w:rPr>
        <w:t>投标人</w:t>
      </w:r>
      <w:r>
        <w:rPr>
          <w:rFonts w:hint="eastAsia" w:ascii="仿宋" w:hAnsi="仿宋" w:eastAsia="仿宋" w:cs="仿宋"/>
          <w:color w:val="auto"/>
          <w:sz w:val="24"/>
          <w:szCs w:val="24"/>
          <w:highlight w:val="none"/>
          <w:u w:val="single"/>
        </w:rPr>
        <w:t>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36.6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 xml:space="preserve">36.7   </w:t>
      </w:r>
      <w:r>
        <w:rPr>
          <w:rFonts w:hint="eastAsia" w:ascii="仿宋" w:hAnsi="仿宋" w:eastAsia="仿宋" w:cs="仿宋"/>
          <w:b w:val="0"/>
          <w:bCs w:val="0"/>
          <w:color w:val="auto"/>
          <w:sz w:val="24"/>
          <w:szCs w:val="24"/>
          <w:highlight w:val="none"/>
          <w:lang w:val="en-US" w:eastAsia="zh-CN"/>
        </w:rPr>
        <w:t>投标人有权提出一次质疑，不能多次提出。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36.8   </w:t>
      </w:r>
      <w:r>
        <w:rPr>
          <w:rFonts w:hint="eastAsia" w:ascii="仿宋" w:hAnsi="仿宋" w:eastAsia="仿宋" w:cs="仿宋"/>
          <w:b w:val="0"/>
          <w:bCs w:val="0"/>
          <w:color w:val="auto"/>
          <w:sz w:val="24"/>
          <w:szCs w:val="24"/>
          <w:highlight w:val="none"/>
        </w:rPr>
        <w:t>对可以质</w:t>
      </w:r>
      <w:r>
        <w:rPr>
          <w:rFonts w:hint="eastAsia" w:ascii="仿宋" w:hAnsi="仿宋" w:eastAsia="仿宋" w:cs="仿宋"/>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质疑函采用实名制。质疑人为自然人的应当由本人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，并附有效身份证明文件；质疑人为法人或者非法人组织的应当由法定代表人或者负责人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（一）质疑函内容不符合规定的，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（二）质疑主体不符合有关规定的，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质疑人不予受理；</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（三）超过质疑法定期限提出质疑的，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质疑人不予受理；</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（四）对不属于可以提出质疑的政府采购事项提出质疑的，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（五）质疑不属于本项目采购方管辖的，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（六）质疑不符合其他条件的，</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质疑人不予受理。</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采购方将在正式受理质疑后7个工作日内作出答复。</w:t>
      </w:r>
      <w:r>
        <w:rPr>
          <w:rFonts w:hint="eastAsia" w:ascii="仿宋" w:hAnsi="仿宋" w:eastAsia="仿宋" w:cs="仿宋"/>
          <w:color w:val="auto"/>
          <w:sz w:val="24"/>
          <w:szCs w:val="24"/>
          <w:highlight w:val="none"/>
          <w:lang w:val="en-US" w:eastAsia="zh-CN"/>
        </w:rPr>
        <w:t xml:space="preserve"> </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质疑答复应当包括下列内容：</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（一）质疑人的姓名或者名称；</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（二）收到质疑函的日期、质疑项目名称及编号；</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（三）质疑事项、质疑答复的具体内容、事实依据和法律依据；</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投标保证金缴纳凭证或保函</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依法投诉的权利；</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（五）质疑答复人名称；</w:t>
      </w: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（六）答复质疑的日期。</w:t>
      </w:r>
    </w:p>
    <w:p>
      <w:pPr>
        <w:rPr>
          <w:rFonts w:hint="eastAsia" w:ascii="仿宋" w:hAnsi="仿宋" w:eastAsia="仿宋" w:cs="仿宋"/>
          <w:color w:val="auto"/>
          <w:sz w:val="24"/>
          <w:szCs w:val="24"/>
          <w:highlight w:val="none"/>
        </w:rPr>
      </w:pPr>
    </w:p>
    <w:p>
      <w:pPr>
        <w:pStyle w:val="24"/>
        <w:rPr>
          <w:rFonts w:hint="eastAsia" w:ascii="仿宋" w:hAnsi="仿宋" w:eastAsia="仿宋" w:cs="仿宋"/>
          <w:color w:val="auto"/>
          <w:sz w:val="24"/>
          <w:szCs w:val="24"/>
          <w:highlight w:val="none"/>
        </w:rPr>
      </w:pPr>
    </w:p>
    <w:p>
      <w:pPr>
        <w:pStyle w:val="91"/>
        <w:pageBreakBefore w:val="0"/>
        <w:widowControl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bookmarkStart w:id="228" w:name="_Toc13021"/>
      <w:bookmarkStart w:id="229" w:name="_Toc2799"/>
      <w:bookmarkStart w:id="230" w:name="_Toc6493"/>
      <w:bookmarkStart w:id="231" w:name="_Toc1369"/>
      <w:bookmarkStart w:id="232" w:name="_Toc3696"/>
      <w:bookmarkStart w:id="233" w:name="_Toc4981"/>
      <w:bookmarkStart w:id="234" w:name="_Toc25636"/>
      <w:bookmarkStart w:id="235" w:name="_Toc5602"/>
      <w:bookmarkStart w:id="236" w:name="_Toc30093"/>
      <w:bookmarkStart w:id="237" w:name="_Toc30855"/>
      <w:bookmarkStart w:id="238" w:name="_Toc27146"/>
      <w:bookmarkStart w:id="239" w:name="_Toc9437"/>
      <w:bookmarkStart w:id="240" w:name="_Toc8353"/>
      <w:bookmarkStart w:id="241" w:name="_Toc24946"/>
      <w:bookmarkStart w:id="242" w:name="_Toc12088"/>
      <w:bookmarkStart w:id="243" w:name="_Toc2500"/>
      <w:bookmarkStart w:id="244" w:name="_Toc14742"/>
      <w:bookmarkStart w:id="245" w:name="_Toc27096"/>
      <w:bookmarkStart w:id="246" w:name="_Toc2072"/>
      <w:bookmarkStart w:id="247" w:name="_Toc30512"/>
      <w:bookmarkStart w:id="248" w:name="_Toc27601"/>
      <w:bookmarkStart w:id="249" w:name="_Toc16652"/>
      <w:bookmarkStart w:id="250" w:name="_Toc22908"/>
      <w:bookmarkStart w:id="251" w:name="_Toc11297"/>
      <w:bookmarkStart w:id="252" w:name="_Toc23411"/>
      <w:bookmarkStart w:id="253" w:name="_Toc11973"/>
      <w:bookmarkStart w:id="254" w:name="_Toc16553"/>
      <w:bookmarkStart w:id="255" w:name="_Toc1819"/>
      <w:bookmarkStart w:id="256" w:name="_Toc18518"/>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p>
    <w:p>
      <w:pPr>
        <w:pageBreakBefore w:val="0"/>
        <w:kinsoku/>
        <w:wordWrap/>
        <w:overflowPunct/>
        <w:topLinePunct w:val="0"/>
        <w:bidi w:val="0"/>
        <w:spacing w:line="360" w:lineRule="exact"/>
        <w:ind w:left="0" w:leftChars="0"/>
        <w:jc w:val="center"/>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质疑函范本</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基本信息</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 xml:space="preserve">(签章)：                   公章：                      </w:t>
      </w:r>
    </w:p>
    <w:p>
      <w:pPr>
        <w:pageBreakBefore w:val="0"/>
        <w:kinsoku/>
        <w:wordWrap/>
        <w:overflowPunct/>
        <w:topLinePunct w:val="0"/>
        <w:bidi w:val="0"/>
        <w:spacing w:line="36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仿宋" w:hAnsi="仿宋" w:eastAsia="仿宋" w:cs="仿宋"/>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若委托代理人进行质疑的，质疑函应按要求列明“授权代表”的有关内容，并在附件中提交由质疑</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为自然人的，质疑函应由本人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为法人或者其他组织的，质疑函应由法定代表人、主要负责人，或者其授权代表</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加盖公章</w:t>
      </w:r>
      <w:r>
        <w:rPr>
          <w:rFonts w:hint="eastAsia" w:ascii="仿宋" w:hAnsi="仿宋" w:eastAsia="仿宋" w:cs="仿宋"/>
          <w:color w:val="auto"/>
          <w:sz w:val="24"/>
          <w:szCs w:val="24"/>
          <w:highlight w:val="none"/>
        </w:rPr>
        <w:t>，并加盖公章。</w:t>
      </w:r>
      <w:bookmarkStart w:id="257" w:name="_Toc518923103"/>
      <w:bookmarkStart w:id="258" w:name="_Toc23883"/>
    </w:p>
    <w:p>
      <w:pPr>
        <w:pageBreakBefore w:val="0"/>
        <w:widowControl/>
        <w:kinsoku/>
        <w:wordWrap/>
        <w:overflowPunct/>
        <w:topLinePunct w:val="0"/>
        <w:bidi w:val="0"/>
        <w:spacing w:line="360" w:lineRule="exact"/>
        <w:jc w:val="both"/>
        <w:textAlignment w:val="auto"/>
        <w:rPr>
          <w:rFonts w:hint="eastAsia" w:ascii="仿宋" w:hAnsi="仿宋" w:eastAsia="仿宋" w:cs="仿宋"/>
          <w:b/>
          <w:bCs/>
          <w:color w:val="auto"/>
          <w:sz w:val="30"/>
          <w:szCs w:val="30"/>
        </w:rPr>
      </w:pPr>
    </w:p>
    <w:p>
      <w:pPr>
        <w:pageBreakBefore w:val="0"/>
        <w:widowControl/>
        <w:kinsoku/>
        <w:wordWrap/>
        <w:overflowPunct/>
        <w:topLinePunct w:val="0"/>
        <w:bidi w:val="0"/>
        <w:spacing w:line="360" w:lineRule="exact"/>
        <w:ind w:left="0" w:leftChars="0" w:firstLine="600" w:firstLineChars="200"/>
        <w:jc w:val="center"/>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附件1：履约保证金保函（格式）</w:t>
      </w:r>
      <w:bookmarkEnd w:id="257"/>
      <w:bookmarkEnd w:id="258"/>
    </w:p>
    <w:p>
      <w:pPr>
        <w:pStyle w:val="13"/>
        <w:spacing w:line="360" w:lineRule="exact"/>
        <w:ind w:left="1079" w:leftChars="257" w:hanging="540"/>
        <w:rPr>
          <w:rFonts w:hint="eastAsia" w:ascii="仿宋" w:hAnsi="仿宋" w:eastAsia="仿宋" w:cs="仿宋"/>
          <w:b/>
          <w:color w:val="auto"/>
          <w:sz w:val="24"/>
        </w:rPr>
      </w:pPr>
      <w:r>
        <w:rPr>
          <w:rFonts w:hint="eastAsia" w:ascii="仿宋" w:hAnsi="仿宋" w:eastAsia="仿宋" w:cs="仿宋"/>
          <w:b/>
          <w:color w:val="auto"/>
          <w:sz w:val="24"/>
        </w:rPr>
        <w:t xml:space="preserve">                         （中标后开具）</w:t>
      </w:r>
    </w:p>
    <w:p>
      <w:pPr>
        <w:pStyle w:val="13"/>
        <w:spacing w:line="360" w:lineRule="exact"/>
        <w:ind w:left="1079" w:leftChars="257" w:hanging="540"/>
        <w:rPr>
          <w:rFonts w:hint="eastAsia" w:ascii="仿宋" w:hAnsi="仿宋" w:eastAsia="仿宋" w:cs="仿宋"/>
          <w:b/>
          <w:color w:val="auto"/>
          <w:sz w:val="24"/>
        </w:rPr>
      </w:pPr>
    </w:p>
    <w:p>
      <w:pPr>
        <w:pStyle w:val="13"/>
        <w:spacing w:line="360" w:lineRule="exact"/>
        <w:rPr>
          <w:rFonts w:hint="eastAsia"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i/>
          <w:color w:val="auto"/>
          <w:sz w:val="24"/>
          <w:u w:val="single"/>
        </w:rPr>
        <w:t>买方名称</w:t>
      </w:r>
      <w:r>
        <w:rPr>
          <w:rFonts w:hint="eastAsia" w:ascii="仿宋" w:hAnsi="仿宋" w:eastAsia="仿宋" w:cs="仿宋"/>
          <w:color w:val="auto"/>
          <w:sz w:val="24"/>
        </w:rPr>
        <w:t>)</w:t>
      </w:r>
    </w:p>
    <w:p>
      <w:pPr>
        <w:pStyle w:val="13"/>
        <w:spacing w:line="360" w:lineRule="exact"/>
        <w:ind w:left="1079" w:leftChars="257" w:hanging="540"/>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pPr>
        <w:pStyle w:val="13"/>
        <w:spacing w:line="360" w:lineRule="exact"/>
        <w:ind w:left="1079" w:leftChars="257" w:hanging="540"/>
        <w:jc w:val="center"/>
        <w:rPr>
          <w:rFonts w:hint="eastAsia" w:ascii="仿宋" w:hAnsi="仿宋" w:eastAsia="仿宋" w:cs="仿宋"/>
          <w:color w:val="auto"/>
          <w:sz w:val="24"/>
        </w:rPr>
      </w:pPr>
    </w:p>
    <w:p>
      <w:pPr>
        <w:pStyle w:val="13"/>
        <w:spacing w:line="360" w:lineRule="exact"/>
        <w:ind w:firstLine="600" w:firstLineChars="250"/>
        <w:rPr>
          <w:rFonts w:hint="eastAsia"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i/>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i/>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i/>
          <w:color w:val="auto"/>
          <w:sz w:val="24"/>
          <w:u w:val="single"/>
        </w:rPr>
        <w:t>合同号</w:t>
      </w:r>
      <w:r>
        <w:rPr>
          <w:rFonts w:hint="eastAsia" w:ascii="仿宋" w:hAnsi="仿宋" w:eastAsia="仿宋" w:cs="仿宋"/>
          <w:color w:val="auto"/>
          <w:sz w:val="24"/>
        </w:rPr>
        <w:t>)号合同的履约保函。</w:t>
      </w:r>
    </w:p>
    <w:p>
      <w:pPr>
        <w:pStyle w:val="13"/>
        <w:spacing w:line="360" w:lineRule="exact"/>
        <w:ind w:firstLine="540" w:firstLineChars="225"/>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i/>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i/>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i/>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pPr>
        <w:pStyle w:val="13"/>
        <w:spacing w:line="360" w:lineRule="exact"/>
        <w:ind w:left="539" w:leftChars="257"/>
        <w:rPr>
          <w:rFonts w:hint="eastAsia"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spacing w:line="360" w:lineRule="exact"/>
        <w:ind w:left="540"/>
        <w:rPr>
          <w:rFonts w:hint="eastAsia"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pPr>
        <w:pStyle w:val="13"/>
        <w:spacing w:line="360" w:lineRule="exact"/>
        <w:ind w:left="540"/>
        <w:rPr>
          <w:rFonts w:hint="eastAsia"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360" w:lineRule="exact"/>
        <w:ind w:left="1079" w:leftChars="257" w:hanging="540"/>
        <w:rPr>
          <w:rFonts w:hint="eastAsia"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pPr>
        <w:pStyle w:val="13"/>
        <w:spacing w:line="360" w:lineRule="exact"/>
        <w:ind w:left="1079" w:leftChars="257" w:hanging="540"/>
        <w:rPr>
          <w:rFonts w:hint="eastAsia" w:ascii="仿宋" w:hAnsi="仿宋" w:eastAsia="仿宋" w:cs="仿宋"/>
          <w:color w:val="auto"/>
          <w:sz w:val="24"/>
        </w:rPr>
      </w:pPr>
    </w:p>
    <w:p>
      <w:pPr>
        <w:pStyle w:val="13"/>
        <w:spacing w:line="360" w:lineRule="exact"/>
        <w:ind w:left="1079" w:leftChars="257" w:hanging="540"/>
        <w:rPr>
          <w:rFonts w:hint="eastAsia" w:ascii="仿宋" w:hAnsi="仿宋" w:eastAsia="仿宋" w:cs="仿宋"/>
          <w:color w:val="auto"/>
          <w:sz w:val="24"/>
        </w:rPr>
      </w:pPr>
      <w:r>
        <w:rPr>
          <w:rFonts w:hint="eastAsia" w:ascii="仿宋" w:hAnsi="仿宋" w:eastAsia="仿宋" w:cs="仿宋"/>
          <w:color w:val="auto"/>
          <w:sz w:val="24"/>
        </w:rPr>
        <w:t>谨启</w:t>
      </w:r>
    </w:p>
    <w:p>
      <w:pPr>
        <w:pStyle w:val="13"/>
        <w:spacing w:line="360" w:lineRule="exact"/>
        <w:ind w:left="1079" w:leftChars="257" w:hanging="540"/>
        <w:rPr>
          <w:rFonts w:hint="eastAsia"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3"/>
        <w:spacing w:line="360" w:lineRule="exact"/>
        <w:ind w:left="1079" w:leftChars="257" w:hanging="540"/>
        <w:rPr>
          <w:rFonts w:hint="eastAsia" w:ascii="仿宋" w:hAnsi="仿宋" w:eastAsia="仿宋" w:cs="仿宋"/>
          <w:color w:val="auto"/>
          <w:sz w:val="24"/>
          <w:u w:val="single"/>
        </w:rPr>
      </w:pPr>
      <w:r>
        <w:rPr>
          <w:rFonts w:hint="eastAsia" w:ascii="仿宋" w:hAnsi="仿宋" w:eastAsia="仿宋" w:cs="仿宋"/>
          <w:color w:val="auto"/>
          <w:sz w:val="24"/>
          <w:lang w:eastAsia="zh-CN"/>
        </w:rPr>
        <w:t>签章</w:t>
      </w:r>
      <w:r>
        <w:rPr>
          <w:rFonts w:hint="eastAsia" w:ascii="仿宋" w:hAnsi="仿宋" w:eastAsia="仿宋" w:cs="仿宋"/>
          <w:color w:val="auto"/>
          <w:sz w:val="24"/>
        </w:rPr>
        <w:t>人姓名和职务：</w:t>
      </w:r>
      <w:r>
        <w:rPr>
          <w:rFonts w:hint="eastAsia" w:ascii="仿宋" w:hAnsi="仿宋" w:eastAsia="仿宋" w:cs="仿宋"/>
          <w:color w:val="auto"/>
          <w:sz w:val="24"/>
          <w:u w:val="single"/>
        </w:rPr>
        <w:t xml:space="preserve">                             </w:t>
      </w:r>
    </w:p>
    <w:p>
      <w:pPr>
        <w:pStyle w:val="13"/>
        <w:spacing w:line="360" w:lineRule="exact"/>
        <w:ind w:left="1079" w:leftChars="257" w:hanging="540"/>
        <w:rPr>
          <w:rFonts w:hint="eastAsia" w:ascii="仿宋" w:hAnsi="仿宋" w:eastAsia="仿宋" w:cs="仿宋"/>
          <w:color w:val="auto"/>
          <w:sz w:val="24"/>
        </w:rPr>
      </w:pPr>
      <w:r>
        <w:rPr>
          <w:rFonts w:hint="eastAsia" w:ascii="仿宋" w:hAnsi="仿宋" w:eastAsia="仿宋" w:cs="仿宋"/>
          <w:color w:val="auto"/>
          <w:sz w:val="24"/>
          <w:lang w:eastAsia="zh-CN"/>
        </w:rPr>
        <w:t>签章</w:t>
      </w:r>
      <w:r>
        <w:rPr>
          <w:rFonts w:hint="eastAsia" w:ascii="仿宋" w:hAnsi="仿宋" w:eastAsia="仿宋" w:cs="仿宋"/>
          <w:color w:val="auto"/>
          <w:sz w:val="24"/>
        </w:rPr>
        <w:t>人签名：</w:t>
      </w:r>
      <w:r>
        <w:rPr>
          <w:rFonts w:hint="eastAsia" w:ascii="仿宋" w:hAnsi="仿宋" w:eastAsia="仿宋" w:cs="仿宋"/>
          <w:color w:val="auto"/>
          <w:sz w:val="24"/>
          <w:u w:val="single"/>
        </w:rPr>
        <w:t xml:space="preserve">                                   </w:t>
      </w:r>
    </w:p>
    <w:p>
      <w:pPr>
        <w:pStyle w:val="13"/>
        <w:spacing w:line="360" w:lineRule="exact"/>
        <w:ind w:left="1079" w:leftChars="257" w:hanging="540"/>
        <w:rPr>
          <w:rFonts w:hint="eastAsia"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pStyle w:val="5"/>
        <w:spacing w:before="0" w:line="360" w:lineRule="exact"/>
        <w:ind w:left="1079" w:leftChars="257" w:hanging="540"/>
        <w:rPr>
          <w:rFonts w:hint="eastAsia" w:ascii="仿宋" w:hAnsi="仿宋" w:eastAsia="仿宋" w:cs="仿宋"/>
          <w:color w:val="auto"/>
          <w:szCs w:val="24"/>
        </w:rPr>
      </w:pPr>
      <w:r>
        <w:rPr>
          <w:rFonts w:hint="eastAsia" w:ascii="仿宋" w:hAnsi="仿宋" w:eastAsia="仿宋" w:cs="仿宋"/>
          <w:color w:val="auto"/>
        </w:rPr>
        <w:br w:type="page"/>
      </w:r>
      <w:bookmarkStart w:id="259" w:name="_Toc27788"/>
      <w:bookmarkStart w:id="260" w:name="_Toc518923104"/>
      <w:r>
        <w:rPr>
          <w:rFonts w:hint="eastAsia" w:ascii="仿宋" w:hAnsi="仿宋" w:eastAsia="仿宋" w:cs="仿宋"/>
          <w:color w:val="auto"/>
          <w:szCs w:val="24"/>
        </w:rPr>
        <w:t>附件2：履约担保函格式</w:t>
      </w:r>
      <w:bookmarkEnd w:id="259"/>
      <w:bookmarkEnd w:id="260"/>
    </w:p>
    <w:p>
      <w:pPr>
        <w:pStyle w:val="5"/>
        <w:spacing w:before="0" w:line="360" w:lineRule="exact"/>
        <w:ind w:left="1079" w:leftChars="257" w:hanging="540"/>
        <w:rPr>
          <w:rFonts w:hint="eastAsia" w:ascii="仿宋" w:hAnsi="仿宋" w:eastAsia="仿宋" w:cs="仿宋"/>
          <w:b w:val="0"/>
          <w:color w:val="auto"/>
        </w:rPr>
      </w:pPr>
      <w:bookmarkStart w:id="261" w:name="_Toc518923105"/>
      <w:bookmarkStart w:id="262" w:name="_Toc30995"/>
      <w:bookmarkStart w:id="263" w:name="_Toc515904842"/>
      <w:r>
        <w:rPr>
          <w:rFonts w:hint="eastAsia" w:ascii="仿宋" w:hAnsi="仿宋" w:eastAsia="仿宋" w:cs="仿宋"/>
          <w:color w:val="auto"/>
          <w:szCs w:val="24"/>
        </w:rPr>
        <w:t>（采用政府采购信用担保形式时使用）</w:t>
      </w:r>
      <w:bookmarkEnd w:id="261"/>
      <w:bookmarkEnd w:id="262"/>
      <w:bookmarkEnd w:id="263"/>
    </w:p>
    <w:p>
      <w:pPr>
        <w:spacing w:line="360" w:lineRule="exact"/>
        <w:ind w:left="1079" w:leftChars="257" w:hanging="540"/>
        <w:rPr>
          <w:rFonts w:hint="eastAsia" w:ascii="仿宋" w:hAnsi="仿宋" w:eastAsia="仿宋" w:cs="仿宋"/>
          <w:b/>
          <w:color w:val="auto"/>
          <w:kern w:val="0"/>
          <w:sz w:val="24"/>
          <w:szCs w:val="20"/>
        </w:rPr>
      </w:pPr>
    </w:p>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t>政府采购履约担保函（项目用）</w:t>
      </w:r>
    </w:p>
    <w:p>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编号：</w:t>
      </w:r>
    </w:p>
    <w:p>
      <w:pPr>
        <w:spacing w:line="360" w:lineRule="exact"/>
        <w:rPr>
          <w:rFonts w:hint="eastAsia" w:ascii="仿宋" w:hAnsi="仿宋" w:eastAsia="仿宋" w:cs="仿宋"/>
          <w:color w:val="auto"/>
          <w:sz w:val="24"/>
        </w:rPr>
      </w:pPr>
    </w:p>
    <w:p>
      <w:pPr>
        <w:spacing w:line="360" w:lineRule="exact"/>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spacing w:line="360" w:lineRule="exact"/>
        <w:rPr>
          <w:rFonts w:hint="eastAsia" w:ascii="仿宋" w:hAnsi="仿宋" w:eastAsia="仿宋" w:cs="仿宋"/>
          <w:color w:val="auto"/>
          <w:sz w:val="24"/>
        </w:rPr>
      </w:pP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w:t>
      </w:r>
      <w:r>
        <w:rPr>
          <w:rFonts w:hint="eastAsia" w:ascii="仿宋" w:hAnsi="仿宋" w:eastAsia="仿宋" w:cs="仿宋"/>
          <w:color w:val="auto"/>
          <w:sz w:val="24"/>
          <w:lang w:eastAsia="zh-CN"/>
        </w:rPr>
        <w:t>投标人</w:t>
      </w:r>
      <w:r>
        <w:rPr>
          <w:rFonts w:hint="eastAsia" w:ascii="仿宋" w:hAnsi="仿宋" w:eastAsia="仿宋" w:cs="仿宋"/>
          <w:color w:val="auto"/>
          <w:sz w:val="24"/>
        </w:rPr>
        <w:t>）于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w:t>
      </w:r>
      <w:r>
        <w:rPr>
          <w:rFonts w:hint="eastAsia" w:ascii="仿宋" w:hAnsi="仿宋" w:eastAsia="仿宋" w:cs="仿宋"/>
          <w:color w:val="auto"/>
          <w:sz w:val="24"/>
          <w:lang w:eastAsia="zh-CN"/>
        </w:rPr>
        <w:t>投标人</w:t>
      </w:r>
      <w:r>
        <w:rPr>
          <w:rFonts w:hint="eastAsia" w:ascii="仿宋" w:hAnsi="仿宋" w:eastAsia="仿宋" w:cs="仿宋"/>
          <w:color w:val="auto"/>
          <w:sz w:val="24"/>
        </w:rPr>
        <w:t>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p>
      <w:pPr>
        <w:spacing w:line="360" w:lineRule="exact"/>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w:t>
      </w:r>
      <w:r>
        <w:rPr>
          <w:rFonts w:hint="eastAsia" w:ascii="仿宋" w:hAnsi="仿宋" w:eastAsia="仿宋" w:cs="仿宋"/>
          <w:color w:val="auto"/>
          <w:sz w:val="24"/>
          <w:lang w:eastAsia="zh-CN"/>
        </w:rPr>
        <w:t>投标人</w:t>
      </w:r>
      <w:r>
        <w:rPr>
          <w:rFonts w:hint="eastAsia" w:ascii="仿宋" w:hAnsi="仿宋" w:eastAsia="仿宋" w:cs="仿宋"/>
          <w:color w:val="auto"/>
          <w:sz w:val="24"/>
        </w:rPr>
        <w:t>的申请，我方以保证的方式向你方提供如下履约保证金担保：</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一、保证责任的情形及保证金额</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（一）在</w:t>
      </w:r>
      <w:r>
        <w:rPr>
          <w:rFonts w:hint="eastAsia" w:ascii="仿宋" w:hAnsi="仿宋" w:eastAsia="仿宋" w:cs="仿宋"/>
          <w:color w:val="auto"/>
          <w:sz w:val="24"/>
          <w:lang w:eastAsia="zh-CN"/>
        </w:rPr>
        <w:t>投标人</w:t>
      </w:r>
      <w:r>
        <w:rPr>
          <w:rFonts w:hint="eastAsia" w:ascii="仿宋" w:hAnsi="仿宋" w:eastAsia="仿宋" w:cs="仿宋"/>
          <w:color w:val="auto"/>
          <w:sz w:val="24"/>
        </w:rPr>
        <w:t>出现下列情形之一时，我方承担保证责任：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二、保证的方式及保证期间</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我方保证的方式为：连带责任保证。</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我方保证的期间为：自本合同生效之日起至</w:t>
      </w:r>
      <w:r>
        <w:rPr>
          <w:rFonts w:hint="eastAsia" w:ascii="仿宋" w:hAnsi="仿宋" w:eastAsia="仿宋" w:cs="仿宋"/>
          <w:color w:val="auto"/>
          <w:sz w:val="24"/>
          <w:lang w:eastAsia="zh-CN"/>
        </w:rPr>
        <w:t>投标人</w:t>
      </w:r>
      <w:r>
        <w:rPr>
          <w:rFonts w:hint="eastAsia" w:ascii="仿宋" w:hAnsi="仿宋" w:eastAsia="仿宋" w:cs="仿宋"/>
          <w:color w:val="auto"/>
          <w:sz w:val="24"/>
        </w:rPr>
        <w:t>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如果</w:t>
      </w:r>
      <w:r>
        <w:rPr>
          <w:rFonts w:hint="eastAsia" w:ascii="仿宋" w:hAnsi="仿宋" w:eastAsia="仿宋" w:cs="仿宋"/>
          <w:color w:val="auto"/>
          <w:sz w:val="24"/>
          <w:lang w:eastAsia="zh-CN"/>
        </w:rPr>
        <w:t>投标人</w:t>
      </w:r>
      <w:r>
        <w:rPr>
          <w:rFonts w:hint="eastAsia" w:ascii="仿宋" w:hAnsi="仿宋" w:eastAsia="仿宋" w:cs="仿宋"/>
          <w:color w:val="auto"/>
          <w:sz w:val="24"/>
        </w:rPr>
        <w:t>未按主合同约定向贵方供应货物/提供服务/完成工程的，由我方在保证金额内向你方支付上述款项。</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三、承担保证责任的程序</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lang w:eastAsia="zh-CN"/>
        </w:rPr>
        <w:t>投标人</w:t>
      </w:r>
      <w:r>
        <w:rPr>
          <w:rFonts w:hint="eastAsia" w:ascii="仿宋" w:hAnsi="仿宋" w:eastAsia="仿宋" w:cs="仿宋"/>
          <w:color w:val="auto"/>
          <w:sz w:val="24"/>
        </w:rPr>
        <w:t>违约事实的证明材料。</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如果你方与</w:t>
      </w:r>
      <w:r>
        <w:rPr>
          <w:rFonts w:hint="eastAsia" w:ascii="仿宋" w:hAnsi="仿宋" w:eastAsia="仿宋" w:cs="仿宋"/>
          <w:color w:val="auto"/>
          <w:sz w:val="24"/>
          <w:lang w:eastAsia="zh-CN"/>
        </w:rPr>
        <w:t>投标人</w:t>
      </w:r>
      <w:r>
        <w:rPr>
          <w:rFonts w:hint="eastAsia" w:ascii="仿宋" w:hAnsi="仿宋" w:eastAsia="仿宋" w:cs="仿宋"/>
          <w:color w:val="auto"/>
          <w:sz w:val="24"/>
        </w:rPr>
        <w:t>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四、保证责任的终止</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4．你方与</w:t>
      </w:r>
      <w:r>
        <w:rPr>
          <w:rFonts w:hint="eastAsia" w:ascii="仿宋" w:hAnsi="仿宋" w:eastAsia="仿宋" w:cs="仿宋"/>
          <w:color w:val="auto"/>
          <w:sz w:val="24"/>
          <w:lang w:eastAsia="zh-CN"/>
        </w:rPr>
        <w:t>投标人</w:t>
      </w:r>
      <w:r>
        <w:rPr>
          <w:rFonts w:hint="eastAsia" w:ascii="仿宋" w:hAnsi="仿宋" w:eastAsia="仿宋" w:cs="仿宋"/>
          <w:color w:val="auto"/>
          <w:sz w:val="24"/>
        </w:rPr>
        <w:t>修改主合同，加重我方保证责任的，我方对加重部分不承担保证责任，但该等修改事先经我方书面同意的除外；你方与</w:t>
      </w:r>
      <w:r>
        <w:rPr>
          <w:rFonts w:hint="eastAsia" w:ascii="仿宋" w:hAnsi="仿宋" w:eastAsia="仿宋" w:cs="仿宋"/>
          <w:color w:val="auto"/>
          <w:sz w:val="24"/>
          <w:lang w:eastAsia="zh-CN"/>
        </w:rPr>
        <w:t>投标人</w:t>
      </w:r>
      <w:r>
        <w:rPr>
          <w:rFonts w:hint="eastAsia" w:ascii="仿宋" w:hAnsi="仿宋" w:eastAsia="仿宋" w:cs="仿宋"/>
          <w:color w:val="auto"/>
          <w:sz w:val="24"/>
        </w:rPr>
        <w:t>修改主合同履行期限，我方保证期间仍依修改前的履行期限计算，但该等修改事先经我方书面同意的除外。</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五、免责条款</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1．因你方违反主合同约定致使</w:t>
      </w:r>
      <w:r>
        <w:rPr>
          <w:rFonts w:hint="eastAsia" w:ascii="仿宋" w:hAnsi="仿宋" w:eastAsia="仿宋" w:cs="仿宋"/>
          <w:color w:val="auto"/>
          <w:sz w:val="24"/>
          <w:lang w:eastAsia="zh-CN"/>
        </w:rPr>
        <w:t>投标人</w:t>
      </w:r>
      <w:r>
        <w:rPr>
          <w:rFonts w:hint="eastAsia" w:ascii="仿宋" w:hAnsi="仿宋" w:eastAsia="仿宋" w:cs="仿宋"/>
          <w:color w:val="auto"/>
          <w:sz w:val="24"/>
        </w:rPr>
        <w:t>不能履行义务的，我方不承担保证责任。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2．依照法律法规的规定或你方与</w:t>
      </w:r>
      <w:r>
        <w:rPr>
          <w:rFonts w:hint="eastAsia" w:ascii="仿宋" w:hAnsi="仿宋" w:eastAsia="仿宋" w:cs="仿宋"/>
          <w:color w:val="auto"/>
          <w:sz w:val="24"/>
          <w:lang w:eastAsia="zh-CN"/>
        </w:rPr>
        <w:t>投标人</w:t>
      </w:r>
      <w:r>
        <w:rPr>
          <w:rFonts w:hint="eastAsia" w:ascii="仿宋" w:hAnsi="仿宋" w:eastAsia="仿宋" w:cs="仿宋"/>
          <w:color w:val="auto"/>
          <w:sz w:val="24"/>
        </w:rPr>
        <w:t>的另行约定，全部或者部分免除</w:t>
      </w:r>
      <w:r>
        <w:rPr>
          <w:rFonts w:hint="eastAsia" w:ascii="仿宋" w:hAnsi="仿宋" w:eastAsia="仿宋" w:cs="仿宋"/>
          <w:color w:val="auto"/>
          <w:sz w:val="24"/>
          <w:lang w:eastAsia="zh-CN"/>
        </w:rPr>
        <w:t>投标人</w:t>
      </w:r>
      <w:r>
        <w:rPr>
          <w:rFonts w:hint="eastAsia" w:ascii="仿宋" w:hAnsi="仿宋" w:eastAsia="仿宋" w:cs="仿宋"/>
          <w:color w:val="auto"/>
          <w:sz w:val="24"/>
        </w:rPr>
        <w:t>应缴纳的保证金义务的，我方亦免除相应的保证责任。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3．因不可抗力造成</w:t>
      </w:r>
      <w:r>
        <w:rPr>
          <w:rFonts w:hint="eastAsia" w:ascii="仿宋" w:hAnsi="仿宋" w:eastAsia="仿宋" w:cs="仿宋"/>
          <w:color w:val="auto"/>
          <w:sz w:val="24"/>
          <w:lang w:eastAsia="zh-CN"/>
        </w:rPr>
        <w:t>投标人</w:t>
      </w:r>
      <w:r>
        <w:rPr>
          <w:rFonts w:hint="eastAsia" w:ascii="仿宋" w:hAnsi="仿宋" w:eastAsia="仿宋" w:cs="仿宋"/>
          <w:color w:val="auto"/>
          <w:sz w:val="24"/>
        </w:rPr>
        <w:t>不能履行供货义务的，我方不承担保证责任。</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六、争议的解决</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七、保函的生效</w:t>
      </w:r>
    </w:p>
    <w:p>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本保函自我方加盖公章之日起生效。</w:t>
      </w:r>
    </w:p>
    <w:p>
      <w:pPr>
        <w:spacing w:line="360" w:lineRule="exact"/>
        <w:rPr>
          <w:rFonts w:hint="eastAsia" w:ascii="仿宋" w:hAnsi="仿宋" w:eastAsia="仿宋" w:cs="仿宋"/>
          <w:color w:val="auto"/>
          <w:sz w:val="24"/>
        </w:rPr>
      </w:pPr>
    </w:p>
    <w:p>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exact"/>
        <w:ind w:firstLine="5400" w:firstLineChars="2250"/>
        <w:rPr>
          <w:rFonts w:hint="eastAsia" w:ascii="仿宋" w:hAnsi="仿宋" w:eastAsia="仿宋" w:cs="仿宋"/>
          <w:color w:val="auto"/>
          <w:sz w:val="24"/>
        </w:rPr>
      </w:pPr>
      <w:r>
        <w:rPr>
          <w:rFonts w:hint="eastAsia" w:ascii="仿宋" w:hAnsi="仿宋" w:eastAsia="仿宋" w:cs="仿宋"/>
          <w:color w:val="auto"/>
          <w:sz w:val="24"/>
        </w:rPr>
        <w:t>保证人：（公章）</w:t>
      </w:r>
    </w:p>
    <w:p>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pStyle w:val="2"/>
        <w:spacing w:line="360" w:lineRule="exact"/>
        <w:ind w:firstLine="0"/>
        <w:rPr>
          <w:rFonts w:hint="eastAsia" w:ascii="仿宋" w:hAnsi="仿宋" w:eastAsia="仿宋" w:cs="仿宋"/>
          <w:color w:val="auto"/>
          <w:kern w:val="2"/>
          <w:szCs w:val="24"/>
        </w:rPr>
      </w:pPr>
    </w:p>
    <w:p>
      <w:pPr>
        <w:pStyle w:val="2"/>
        <w:spacing w:line="360" w:lineRule="exact"/>
        <w:ind w:firstLine="0"/>
        <w:rPr>
          <w:rFonts w:hint="eastAsia" w:ascii="仿宋" w:hAnsi="仿宋" w:eastAsia="仿宋" w:cs="仿宋"/>
          <w:color w:val="auto"/>
          <w:kern w:val="2"/>
          <w:szCs w:val="24"/>
        </w:rPr>
      </w:pPr>
    </w:p>
    <w:p>
      <w:pPr>
        <w:pStyle w:val="2"/>
        <w:spacing w:line="360" w:lineRule="exact"/>
        <w:ind w:firstLine="0"/>
        <w:rPr>
          <w:rFonts w:hint="eastAsia" w:ascii="仿宋" w:hAnsi="仿宋" w:eastAsia="仿宋" w:cs="仿宋"/>
          <w:color w:val="auto"/>
          <w:kern w:val="2"/>
          <w:szCs w:val="24"/>
        </w:rPr>
      </w:pPr>
    </w:p>
    <w:p>
      <w:pPr>
        <w:pStyle w:val="2"/>
        <w:spacing w:line="360" w:lineRule="exact"/>
        <w:ind w:firstLine="0"/>
        <w:rPr>
          <w:rFonts w:hint="eastAsia" w:ascii="仿宋" w:hAnsi="仿宋" w:eastAsia="仿宋" w:cs="仿宋"/>
          <w:color w:val="auto"/>
          <w:kern w:val="2"/>
          <w:szCs w:val="24"/>
        </w:rPr>
      </w:pPr>
    </w:p>
    <w:p>
      <w:pPr>
        <w:pStyle w:val="4"/>
        <w:numPr>
          <w:ilvl w:val="0"/>
          <w:numId w:val="0"/>
        </w:numPr>
        <w:spacing w:before="0" w:after="0" w:line="240" w:lineRule="atLeast"/>
        <w:jc w:val="center"/>
        <w:rPr>
          <w:rFonts w:hint="eastAsia" w:ascii="仿宋" w:hAnsi="仿宋" w:eastAsia="仿宋" w:cs="仿宋"/>
          <w:color w:val="auto"/>
          <w:highlight w:val="none"/>
        </w:rPr>
      </w:pPr>
      <w:r>
        <w:rPr>
          <w:rFonts w:hint="eastAsia" w:ascii="仿宋" w:hAnsi="仿宋" w:eastAsia="仿宋" w:cs="仿宋"/>
          <w:b w:val="0"/>
          <w:color w:val="auto"/>
          <w:highlight w:val="none"/>
        </w:rPr>
        <w:br w:type="page"/>
      </w:r>
      <w:bookmarkStart w:id="264" w:name="_Toc702"/>
      <w:bookmarkStart w:id="265" w:name="_Toc728"/>
      <w:bookmarkStart w:id="266" w:name="_Toc515647802"/>
      <w:bookmarkStart w:id="267" w:name="_Toc216582812"/>
      <w:bookmarkStart w:id="268" w:name="_Toc19692"/>
      <w:r>
        <w:rPr>
          <w:rFonts w:hint="eastAsia" w:ascii="仿宋" w:hAnsi="仿宋" w:eastAsia="仿宋" w:cs="仿宋"/>
          <w:color w:val="auto"/>
          <w:highlight w:val="none"/>
          <w:lang w:val="en-US" w:eastAsia="zh-CN"/>
        </w:rPr>
        <w:t>第2章</w:t>
      </w:r>
      <w:r>
        <w:rPr>
          <w:rFonts w:hint="eastAsia" w:ascii="仿宋" w:hAnsi="仿宋" w:eastAsia="仿宋" w:cs="仿宋"/>
          <w:b w:val="0"/>
          <w:color w:val="auto"/>
          <w:highlight w:val="none"/>
          <w:lang w:val="en-US" w:eastAsia="zh-CN"/>
        </w:rPr>
        <w:t xml:space="preserve">  </w:t>
      </w:r>
      <w:r>
        <w:rPr>
          <w:rFonts w:hint="eastAsia" w:ascii="仿宋" w:hAnsi="仿宋" w:eastAsia="仿宋" w:cs="仿宋"/>
          <w:color w:val="auto"/>
          <w:highlight w:val="none"/>
        </w:rPr>
        <w:t>投标文件格式</w:t>
      </w:r>
      <w:bookmarkEnd w:id="264"/>
      <w:bookmarkEnd w:id="265"/>
      <w:bookmarkEnd w:id="266"/>
      <w:bookmarkEnd w:id="267"/>
      <w:bookmarkEnd w:id="268"/>
    </w:p>
    <w:p>
      <w:pPr>
        <w:spacing w:line="240" w:lineRule="atLeast"/>
        <w:ind w:left="735" w:leftChars="350" w:firstLine="120" w:firstLineChars="50"/>
        <w:rPr>
          <w:rFonts w:hint="eastAsia" w:ascii="仿宋" w:hAnsi="仿宋" w:eastAsia="仿宋" w:cs="仿宋"/>
          <w:color w:val="auto"/>
          <w:sz w:val="24"/>
          <w:highlight w:val="none"/>
        </w:rPr>
      </w:pPr>
    </w:p>
    <w:p>
      <w:pPr>
        <w:pStyle w:val="5"/>
        <w:spacing w:before="0" w:line="240" w:lineRule="atLeast"/>
        <w:ind w:left="1079" w:leftChars="257" w:hanging="540"/>
        <w:rPr>
          <w:rFonts w:hint="eastAsia" w:ascii="仿宋" w:hAnsi="仿宋" w:eastAsia="仿宋" w:cs="仿宋"/>
          <w:color w:val="auto"/>
          <w:sz w:val="24"/>
          <w:highlight w:val="none"/>
        </w:rPr>
      </w:pPr>
      <w:bookmarkStart w:id="269" w:name="_Toc515647803"/>
      <w:bookmarkStart w:id="270" w:name="_Toc6220"/>
      <w:bookmarkStart w:id="271" w:name="_Toc18974"/>
      <w:bookmarkStart w:id="272" w:name="_Toc18694"/>
      <w:r>
        <w:rPr>
          <w:rFonts w:hint="eastAsia" w:ascii="仿宋" w:hAnsi="仿宋" w:eastAsia="仿宋" w:cs="仿宋"/>
          <w:color w:val="auto"/>
          <w:sz w:val="24"/>
          <w:highlight w:val="none"/>
        </w:rPr>
        <w:t>第一部分 开标一览表及资格证明文件</w:t>
      </w:r>
      <w:bookmarkEnd w:id="269"/>
      <w:bookmarkEnd w:id="270"/>
      <w:bookmarkEnd w:id="271"/>
      <w:bookmarkEnd w:id="272"/>
    </w:p>
    <w:p>
      <w:pPr>
        <w:spacing w:line="240" w:lineRule="atLeast"/>
        <w:ind w:left="708" w:hanging="708" w:hangingChars="295"/>
        <w:jc w:val="center"/>
        <w:rPr>
          <w:rFonts w:hint="eastAsia" w:ascii="仿宋" w:hAnsi="仿宋" w:eastAsia="仿宋" w:cs="仿宋"/>
          <w:color w:val="auto"/>
          <w:sz w:val="24"/>
          <w:highlight w:val="none"/>
        </w:rPr>
      </w:pPr>
    </w:p>
    <w:p>
      <w:pPr>
        <w:tabs>
          <w:tab w:val="left" w:pos="5580"/>
        </w:tabs>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1、开标一览表（附件</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w:t>
      </w:r>
    </w:p>
    <w:p>
      <w:pPr>
        <w:spacing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r>
        <w:rPr>
          <w:rFonts w:hint="eastAsia" w:ascii="仿宋" w:hAnsi="仿宋" w:eastAsia="仿宋" w:cs="仿宋"/>
          <w:bCs/>
          <w:color w:val="auto"/>
          <w:kern w:val="0"/>
          <w:sz w:val="24"/>
          <w:highlight w:val="none"/>
          <w:lang w:eastAsia="zh-CN"/>
        </w:rPr>
        <w:t>具有合法有效（三证合一）的营业执照</w:t>
      </w:r>
      <w:r>
        <w:rPr>
          <w:rFonts w:hint="eastAsia" w:ascii="仿宋" w:hAnsi="仿宋" w:eastAsia="仿宋" w:cs="仿宋"/>
          <w:bCs/>
          <w:color w:val="auto"/>
          <w:kern w:val="0"/>
          <w:sz w:val="24"/>
          <w:highlight w:val="none"/>
        </w:rPr>
        <w:t>；</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kern w:val="0"/>
          <w:sz w:val="24"/>
          <w:highlight w:val="none"/>
          <w:lang w:val="en-US" w:eastAsia="zh-CN"/>
        </w:rPr>
        <w:t>3</w:t>
      </w:r>
      <w:r>
        <w:rPr>
          <w:rFonts w:hint="eastAsia" w:ascii="仿宋" w:hAnsi="仿宋" w:eastAsia="仿宋" w:cs="仿宋"/>
          <w:bCs/>
          <w:color w:val="auto"/>
          <w:kern w:val="0"/>
          <w:sz w:val="24"/>
          <w:highlight w:val="none"/>
        </w:rPr>
        <w:t>、</w:t>
      </w:r>
      <w:r>
        <w:rPr>
          <w:rFonts w:hint="eastAsia" w:ascii="仿宋" w:hAnsi="仿宋" w:eastAsia="仿宋" w:cs="仿宋"/>
          <w:bCs/>
          <w:color w:val="auto"/>
          <w:sz w:val="24"/>
          <w:highlight w:val="none"/>
          <w:lang w:eastAsia="zh-CN"/>
        </w:rPr>
        <w:t>法人代表资格证明书及授权书扫描件、被授权人身份证扫描件；(法人需提供法人身份证扫描件及法人代表资格证明书)</w:t>
      </w:r>
      <w:r>
        <w:rPr>
          <w:rFonts w:hint="eastAsia" w:ascii="仿宋" w:hAnsi="仿宋" w:eastAsia="仿宋" w:cs="仿宋"/>
          <w:bCs/>
          <w:color w:val="auto"/>
          <w:sz w:val="24"/>
          <w:highlight w:val="none"/>
        </w:rPr>
        <w:t>；（附件</w:t>
      </w:r>
      <w:r>
        <w:rPr>
          <w:rFonts w:hint="eastAsia" w:ascii="仿宋" w:hAnsi="仿宋" w:eastAsia="仿宋" w:cs="仿宋"/>
          <w:bCs/>
          <w:color w:val="auto"/>
          <w:sz w:val="24"/>
          <w:highlight w:val="none"/>
          <w:lang w:val="en-US" w:eastAsia="zh-CN"/>
        </w:rPr>
        <w:t>二</w:t>
      </w:r>
      <w:r>
        <w:rPr>
          <w:rFonts w:hint="eastAsia" w:ascii="仿宋" w:hAnsi="仿宋" w:eastAsia="仿宋" w:cs="仿宋"/>
          <w:bCs/>
          <w:color w:val="auto"/>
          <w:sz w:val="24"/>
          <w:highlight w:val="none"/>
        </w:rPr>
        <w:t>）</w:t>
      </w:r>
    </w:p>
    <w:p>
      <w:pPr>
        <w:spacing w:line="36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4、项目负责人需具备注册一级造价工程师职业资格证书，项目组成员至少一人具备中级会计师职称；</w:t>
      </w:r>
    </w:p>
    <w:p>
      <w:pPr>
        <w:spacing w:line="360" w:lineRule="exac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5、联合体投标授权书及联合体投标协议书（如有时填报）</w:t>
      </w:r>
      <w:r>
        <w:rPr>
          <w:rFonts w:hint="eastAsia" w:ascii="仿宋" w:hAnsi="仿宋" w:eastAsia="仿宋" w:cs="仿宋"/>
          <w:bCs/>
          <w:color w:val="auto"/>
          <w:sz w:val="24"/>
          <w:highlight w:val="none"/>
          <w:lang w:eastAsia="zh-CN"/>
        </w:rPr>
        <w:t>；</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6、具有良好的商业信誉和健全的财务会计制度，提供近两年内其中一年的审计报告（新成立的公司须提供银行资信证明）</w:t>
      </w:r>
      <w:r>
        <w:rPr>
          <w:rFonts w:hint="eastAsia" w:ascii="仿宋" w:hAnsi="仿宋" w:eastAsia="仿宋" w:cs="仿宋"/>
          <w:bCs/>
          <w:color w:val="auto"/>
          <w:sz w:val="24"/>
          <w:highlight w:val="none"/>
        </w:rPr>
        <w:t>；</w:t>
      </w:r>
    </w:p>
    <w:p>
      <w:pPr>
        <w:widowControl/>
        <w:numPr>
          <w:ilvl w:val="0"/>
          <w:numId w:val="0"/>
        </w:num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提供签章的关于本项目人员配备一览表、相关人员从业资格证书扫描件</w:t>
      </w:r>
      <w:r>
        <w:rPr>
          <w:rFonts w:hint="eastAsia" w:ascii="仿宋" w:hAnsi="仿宋" w:eastAsia="仿宋" w:cs="仿宋"/>
          <w:color w:val="auto"/>
          <w:sz w:val="24"/>
          <w:highlight w:val="none"/>
        </w:rPr>
        <w:t>；</w:t>
      </w:r>
    </w:p>
    <w:p>
      <w:pPr>
        <w:pStyle w:val="90"/>
        <w:widowControl/>
        <w:spacing w:line="3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lang w:eastAsia="zh-CN"/>
        </w:rPr>
        <w:t>投标人被“信用中国”网站列入失信被执行人和重大税收违法案件当事人名单的、被“中国政府采购网”网站列入政府采购严重违法失信行为记录名单（处罚期限尚未届满的）的投标人，及国家企业信用信息公示系统(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p>
      <w:pPr>
        <w:pStyle w:val="2"/>
        <w:ind w:firstLine="0"/>
        <w:rPr>
          <w:rFonts w:hint="eastAsia" w:ascii="仿宋" w:hAnsi="仿宋" w:eastAsia="仿宋" w:cs="仿宋"/>
          <w:color w:val="auto"/>
          <w:sz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、提供针对本次项目《反商业贿赂承诺书》</w:t>
      </w:r>
      <w:r>
        <w:rPr>
          <w:rFonts w:hint="eastAsia" w:ascii="仿宋" w:hAnsi="仿宋" w:eastAsia="仿宋" w:cs="仿宋"/>
          <w:color w:val="auto"/>
          <w:sz w:val="24"/>
          <w:highlight w:val="none"/>
        </w:rPr>
        <w:t>；</w:t>
      </w:r>
    </w:p>
    <w:p>
      <w:pPr>
        <w:tabs>
          <w:tab w:val="left" w:pos="5580"/>
        </w:tabs>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、参加政府采购活动近3年内，在经营活动中没有重大违法记录的书面声明；</w:t>
      </w:r>
    </w:p>
    <w:p>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、投标保证金缴纳凭证或保函；</w:t>
      </w:r>
    </w:p>
    <w:p>
      <w:pPr>
        <w:spacing w:line="36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12</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中小企业声明函；</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13、</w:t>
      </w:r>
      <w:r>
        <w:rPr>
          <w:rFonts w:hint="eastAsia" w:ascii="仿宋" w:hAnsi="仿宋" w:eastAsia="仿宋" w:cs="仿宋"/>
          <w:color w:val="auto"/>
          <w:sz w:val="24"/>
          <w:highlight w:val="none"/>
        </w:rPr>
        <w:t>投标人须知资料表要求的其他证明文件</w:t>
      </w:r>
      <w:r>
        <w:rPr>
          <w:rFonts w:hint="eastAsia" w:ascii="仿宋" w:hAnsi="仿宋" w:eastAsia="仿宋" w:cs="仿宋"/>
          <w:bCs/>
          <w:color w:val="auto"/>
          <w:sz w:val="24"/>
          <w:highlight w:val="none"/>
        </w:rPr>
        <w:t>；</w:t>
      </w: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1  开标一览表（附件</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w:t>
      </w:r>
    </w:p>
    <w:p>
      <w:pPr>
        <w:pStyle w:val="2"/>
        <w:tabs>
          <w:tab w:val="left" w:pos="5580"/>
        </w:tabs>
        <w:spacing w:line="240" w:lineRule="atLeast"/>
        <w:ind w:firstLine="3360" w:firstLineChars="1200"/>
        <w:rPr>
          <w:rFonts w:hint="eastAsia" w:ascii="仿宋" w:hAnsi="仿宋" w:eastAsia="仿宋" w:cs="仿宋"/>
          <w:b/>
          <w:color w:val="auto"/>
          <w:szCs w:val="24"/>
          <w:highlight w:val="none"/>
        </w:rPr>
      </w:pPr>
      <w:bookmarkStart w:id="273" w:name="_Hlt520356241"/>
      <w:bookmarkEnd w:id="273"/>
      <w:bookmarkStart w:id="274" w:name="_Toc494296984"/>
      <w:r>
        <w:rPr>
          <w:rFonts w:hint="eastAsia" w:ascii="仿宋" w:hAnsi="仿宋" w:eastAsia="仿宋" w:cs="仿宋"/>
          <w:b/>
          <w:color w:val="auto"/>
          <w:sz w:val="28"/>
          <w:szCs w:val="28"/>
          <w:highlight w:val="none"/>
        </w:rPr>
        <w:t>开标一览表</w:t>
      </w:r>
      <w:bookmarkEnd w:id="274"/>
      <w:r>
        <w:rPr>
          <w:rFonts w:hint="eastAsia" w:ascii="仿宋" w:hAnsi="仿宋" w:eastAsia="仿宋" w:cs="仿宋"/>
          <w:b/>
          <w:color w:val="auto"/>
          <w:szCs w:val="24"/>
          <w:highlight w:val="none"/>
        </w:rPr>
        <w:cr/>
      </w:r>
    </w:p>
    <w:p>
      <w:pPr>
        <w:pStyle w:val="2"/>
        <w:tabs>
          <w:tab w:val="left" w:pos="5580"/>
        </w:tabs>
        <w:spacing w:line="240" w:lineRule="atLeast"/>
        <w:ind w:left="539" w:leftChars="257" w:firstLine="480"/>
        <w:rPr>
          <w:rFonts w:hint="eastAsia" w:ascii="仿宋" w:hAnsi="仿宋" w:eastAsia="仿宋" w:cs="仿宋"/>
          <w:color w:val="auto"/>
          <w:szCs w:val="24"/>
          <w:highlight w:val="none"/>
        </w:rPr>
      </w:pPr>
    </w:p>
    <w:p>
      <w:pPr>
        <w:tabs>
          <w:tab w:val="left" w:pos="1800"/>
          <w:tab w:val="left" w:pos="5580"/>
        </w:tabs>
        <w:spacing w:line="240" w:lineRule="atLeast"/>
        <w:ind w:left="1079" w:leftChars="257" w:right="-867"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w:t>
      </w:r>
    </w:p>
    <w:p>
      <w:pPr>
        <w:tabs>
          <w:tab w:val="left" w:pos="1800"/>
          <w:tab w:val="left" w:pos="5580"/>
        </w:tabs>
        <w:spacing w:line="240" w:lineRule="atLeast"/>
        <w:ind w:left="1079" w:leftChars="257" w:right="-867" w:rightChars="-413" w:hanging="540"/>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报价单位：人民币  </w:t>
      </w:r>
      <w:r>
        <w:rPr>
          <w:rFonts w:hint="eastAsia" w:ascii="仿宋" w:hAnsi="仿宋" w:eastAsia="仿宋" w:cs="仿宋"/>
          <w:bCs/>
          <w:color w:val="auto"/>
          <w:sz w:val="24"/>
          <w:highlight w:val="none"/>
        </w:rPr>
        <w:t>元</w:t>
      </w:r>
    </w:p>
    <w:tbl>
      <w:tblPr>
        <w:tblStyle w:val="38"/>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 w:hAnsi="仿宋" w:eastAsia="仿宋" w:cs="仿宋"/>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 w:hAnsi="仿宋" w:eastAsia="仿宋" w:cs="仿宋"/>
                <w:color w:val="auto"/>
                <w:sz w:val="24"/>
                <w:highlight w:val="none"/>
              </w:rPr>
            </w:pPr>
          </w:p>
        </w:tc>
      </w:tr>
    </w:tbl>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u w:val="singl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u w:val="singl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val="en-US"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p>
    <w:p>
      <w:pPr>
        <w:pStyle w:val="13"/>
        <w:tabs>
          <w:tab w:val="left" w:pos="5580"/>
        </w:tabs>
        <w:spacing w:line="240" w:lineRule="atLeast"/>
        <w:ind w:left="1079"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注:1、此表应按投标人须知的规定</w:t>
      </w:r>
      <w:r>
        <w:rPr>
          <w:rFonts w:hint="eastAsia" w:ascii="仿宋" w:hAnsi="仿宋" w:eastAsia="仿宋" w:cs="仿宋"/>
          <w:color w:val="auto"/>
          <w:sz w:val="24"/>
          <w:szCs w:val="24"/>
          <w:highlight w:val="none"/>
          <w:lang w:val="en-US" w:eastAsia="zh-CN"/>
        </w:rPr>
        <w:t>加密上传</w:t>
      </w:r>
      <w:r>
        <w:rPr>
          <w:rFonts w:hint="eastAsia" w:ascii="仿宋" w:hAnsi="仿宋" w:eastAsia="仿宋" w:cs="仿宋"/>
          <w:color w:val="auto"/>
          <w:sz w:val="24"/>
          <w:szCs w:val="24"/>
          <w:highlight w:val="none"/>
        </w:rPr>
        <w:t>。</w:t>
      </w:r>
    </w:p>
    <w:p>
      <w:pPr>
        <w:pStyle w:val="13"/>
        <w:tabs>
          <w:tab w:val="left" w:pos="5580"/>
        </w:tabs>
        <w:spacing w:line="240" w:lineRule="atLeast"/>
        <w:ind w:left="1078" w:leftChars="428" w:hanging="180" w:hangingChars="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2、此表中，每个分包的投标总价应和投标分项报价表的总价相一致。</w:t>
      </w: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widowControl/>
        <w:spacing w:line="360" w:lineRule="exact"/>
        <w:jc w:val="left"/>
        <w:rPr>
          <w:rFonts w:hint="eastAsia" w:ascii="仿宋" w:hAnsi="仿宋" w:eastAsia="仿宋" w:cs="仿宋"/>
          <w:b/>
          <w:bCs/>
          <w:color w:val="auto"/>
          <w:sz w:val="28"/>
          <w:szCs w:val="28"/>
          <w:highlight w:val="none"/>
        </w:rPr>
      </w:pPr>
    </w:p>
    <w:p>
      <w:pPr>
        <w:tabs>
          <w:tab w:val="left" w:pos="5580"/>
        </w:tabs>
        <w:spacing w:line="3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具有合法有效（三证合一）的营业执照</w:t>
      </w: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tabs>
          <w:tab w:val="left" w:pos="5580"/>
        </w:tabs>
        <w:spacing w:line="360" w:lineRule="exact"/>
        <w:rPr>
          <w:rFonts w:hint="eastAsia" w:ascii="仿宋" w:hAnsi="仿宋" w:eastAsia="仿宋" w:cs="仿宋"/>
          <w:b/>
          <w:bCs/>
          <w:color w:val="auto"/>
          <w:sz w:val="28"/>
          <w:szCs w:val="28"/>
          <w:highlight w:val="none"/>
        </w:rPr>
      </w:pPr>
    </w:p>
    <w:p>
      <w:pPr>
        <w:tabs>
          <w:tab w:val="left" w:pos="5580"/>
        </w:tabs>
        <w:spacing w:line="360" w:lineRule="exact"/>
        <w:ind w:left="1" w:firstLine="658" w:firstLineChars="235"/>
        <w:rPr>
          <w:rFonts w:hint="eastAsia" w:ascii="仿宋" w:hAnsi="仿宋" w:eastAsia="仿宋" w:cs="仿宋"/>
          <w:color w:val="auto"/>
          <w:sz w:val="28"/>
          <w:szCs w:val="28"/>
          <w:highlight w:val="none"/>
        </w:rPr>
      </w:pPr>
    </w:p>
    <w:p>
      <w:pPr>
        <w:adjustRightInd w:val="0"/>
        <w:snapToGrid w:val="0"/>
        <w:spacing w:before="312" w:beforeLines="100" w:after="312" w:afterLines="100" w:line="360" w:lineRule="exact"/>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adjustRightInd w:val="0"/>
        <w:snapToGrid w:val="0"/>
        <w:spacing w:before="312" w:beforeLines="100" w:after="312" w:afterLines="100" w:line="360" w:lineRule="exact"/>
        <w:jc w:val="both"/>
        <w:rPr>
          <w:rFonts w:hint="eastAsia" w:ascii="仿宋" w:hAnsi="仿宋" w:eastAsia="仿宋" w:cs="仿宋"/>
          <w:b/>
          <w:bCs/>
          <w:color w:val="auto"/>
          <w:kern w:val="0"/>
          <w:sz w:val="28"/>
          <w:szCs w:val="28"/>
          <w:highlight w:val="none"/>
          <w:lang w:val="en-US" w:eastAsia="zh-CN"/>
        </w:rPr>
      </w:pPr>
    </w:p>
    <w:p>
      <w:pPr>
        <w:adjustRightInd w:val="0"/>
        <w:snapToGrid w:val="0"/>
        <w:spacing w:before="312" w:beforeLines="100" w:after="312" w:afterLines="100" w:line="360" w:lineRule="exact"/>
        <w:jc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、法人代表资格证明书及授权书</w:t>
      </w:r>
      <w:r>
        <w:rPr>
          <w:rFonts w:hint="eastAsia" w:ascii="仿宋" w:hAnsi="仿宋" w:eastAsia="仿宋" w:cs="仿宋"/>
          <w:b/>
          <w:bCs/>
          <w:color w:val="auto"/>
          <w:kern w:val="0"/>
          <w:sz w:val="28"/>
          <w:szCs w:val="28"/>
          <w:highlight w:val="none"/>
          <w:lang w:eastAsia="zh-CN"/>
        </w:rPr>
        <w:t>扫描件</w:t>
      </w:r>
      <w:r>
        <w:rPr>
          <w:rFonts w:hint="eastAsia" w:ascii="仿宋" w:hAnsi="仿宋" w:eastAsia="仿宋" w:cs="仿宋"/>
          <w:b/>
          <w:bCs/>
          <w:color w:val="auto"/>
          <w:kern w:val="0"/>
          <w:sz w:val="28"/>
          <w:szCs w:val="28"/>
          <w:highlight w:val="none"/>
        </w:rPr>
        <w:t>、被授权人身份证</w:t>
      </w:r>
      <w:r>
        <w:rPr>
          <w:rFonts w:hint="eastAsia" w:ascii="仿宋" w:hAnsi="仿宋" w:eastAsia="仿宋" w:cs="仿宋"/>
          <w:b/>
          <w:bCs/>
          <w:color w:val="auto"/>
          <w:kern w:val="0"/>
          <w:sz w:val="28"/>
          <w:szCs w:val="28"/>
          <w:highlight w:val="none"/>
          <w:lang w:eastAsia="zh-CN"/>
        </w:rPr>
        <w:t>扫描件</w:t>
      </w:r>
      <w:r>
        <w:rPr>
          <w:rFonts w:hint="eastAsia" w:ascii="仿宋" w:hAnsi="仿宋" w:eastAsia="仿宋" w:cs="仿宋"/>
          <w:b/>
          <w:bCs/>
          <w:color w:val="auto"/>
          <w:kern w:val="0"/>
          <w:sz w:val="28"/>
          <w:szCs w:val="28"/>
          <w:highlight w:val="none"/>
        </w:rPr>
        <w:t>；(法人需提供法人身份证</w:t>
      </w:r>
      <w:r>
        <w:rPr>
          <w:rFonts w:hint="eastAsia" w:ascii="仿宋" w:hAnsi="仿宋" w:eastAsia="仿宋" w:cs="仿宋"/>
          <w:b/>
          <w:bCs/>
          <w:color w:val="auto"/>
          <w:kern w:val="0"/>
          <w:sz w:val="28"/>
          <w:szCs w:val="28"/>
          <w:highlight w:val="none"/>
          <w:lang w:eastAsia="zh-CN"/>
        </w:rPr>
        <w:t>扫描件</w:t>
      </w:r>
      <w:r>
        <w:rPr>
          <w:rFonts w:hint="eastAsia" w:ascii="仿宋" w:hAnsi="仿宋" w:eastAsia="仿宋" w:cs="仿宋"/>
          <w:b/>
          <w:bCs/>
          <w:color w:val="auto"/>
          <w:kern w:val="0"/>
          <w:sz w:val="28"/>
          <w:szCs w:val="28"/>
          <w:highlight w:val="none"/>
        </w:rPr>
        <w:t>及法人代表资格证明书)</w:t>
      </w:r>
      <w:r>
        <w:rPr>
          <w:rFonts w:hint="eastAsia" w:ascii="仿宋" w:hAnsi="仿宋" w:eastAsia="仿宋" w:cs="仿宋"/>
          <w:b/>
          <w:bCs/>
          <w:color w:val="auto"/>
          <w:kern w:val="0"/>
          <w:sz w:val="28"/>
          <w:szCs w:val="28"/>
          <w:highlight w:val="none"/>
          <w:lang w:eastAsia="zh-CN"/>
        </w:rPr>
        <w:t>；</w:t>
      </w:r>
    </w:p>
    <w:p>
      <w:pPr>
        <w:adjustRightInd w:val="0"/>
        <w:snapToGrid w:val="0"/>
        <w:spacing w:before="312" w:beforeLines="100" w:after="312" w:afterLines="100" w:line="360" w:lineRule="auto"/>
        <w:ind w:firstLine="1960" w:firstLineChars="7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（一）法定代表人身份证明书</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同志，现任我单位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签发日期：</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性别：            年龄：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                联系电话：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营业执照号码：              经济性质：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1、法定代表人为企业事业单位、国家机关、社会团体的主要行政负责人。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2、内容必须填写真实、清楚、涂改无效，不得转让。</w:t>
      </w: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3、将此证明书</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提交</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作为</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附件。</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附：法定代表人身份证</w:t>
      </w:r>
      <w:r>
        <w:rPr>
          <w:rFonts w:hint="eastAsia" w:ascii="仿宋" w:hAnsi="仿宋" w:eastAsia="仿宋" w:cs="仿宋"/>
          <w:color w:val="auto"/>
          <w:sz w:val="24"/>
          <w:highlight w:val="none"/>
          <w:lang w:eastAsia="zh-CN"/>
        </w:rPr>
        <w:t>扫描件</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w:t>
                  </w:r>
                  <w:r>
                    <w:rPr>
                      <w:rFonts w:hint="eastAsia" w:hAnsi="宋体"/>
                      <w:szCs w:val="21"/>
                      <w:lang w:eastAsia="zh-CN"/>
                    </w:rPr>
                    <w:t>扫描件</w:t>
                  </w:r>
                  <w:r>
                    <w:rPr>
                      <w:rFonts w:hint="eastAsia" w:hAnsi="宋体"/>
                      <w:szCs w:val="21"/>
                    </w:rPr>
                    <w:t>正面</w:t>
                  </w:r>
                </w:p>
              </w:txbxContent>
            </v:textbox>
          </v:shape>
        </w:pict>
      </w:r>
      <w:r>
        <w:rPr>
          <w:rFonts w:hint="eastAsia" w:ascii="仿宋" w:hAnsi="仿宋" w:eastAsia="仿宋" w:cs="仿宋"/>
          <w:color w:val="auto"/>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szCs w:val="21"/>
                      <w:lang w:eastAsia="zh-CN"/>
                    </w:rPr>
                    <w:t>扫描件</w:t>
                  </w:r>
                  <w:r>
                    <w:rPr>
                      <w:rFonts w:hint="eastAsia" w:hAnsi="宋体"/>
                      <w:szCs w:val="21"/>
                    </w:rPr>
                    <w:t>反面</w:t>
                  </w:r>
                </w:p>
                <w:p/>
                <w:p>
                  <w:pPr>
                    <w:pStyle w:val="2"/>
                  </w:pPr>
                </w:p>
                <w:p>
                  <w:pPr>
                    <w:pStyle w:val="2"/>
                  </w:pPr>
                </w:p>
                <w:p>
                  <w:pPr>
                    <w:pStyle w:val="2"/>
                  </w:pPr>
                </w:p>
                <w:p>
                  <w:pPr>
                    <w:pStyle w:val="2"/>
                  </w:pPr>
                </w:p>
              </w:txbxContent>
            </v:textbox>
          </v:roundrect>
        </w:pict>
      </w:r>
    </w:p>
    <w:p>
      <w:pPr>
        <w:spacing w:line="360" w:lineRule="auto"/>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highlight w:val="none"/>
        </w:rPr>
      </w:pPr>
    </w:p>
    <w:p>
      <w:pPr>
        <w:autoSpaceDE w:val="0"/>
        <w:autoSpaceDN w:val="0"/>
        <w:adjustRightInd w:val="0"/>
        <w:spacing w:line="360" w:lineRule="auto"/>
        <w:ind w:right="246"/>
        <w:rPr>
          <w:rFonts w:hint="eastAsia" w:ascii="仿宋" w:hAnsi="仿宋" w:eastAsia="仿宋" w:cs="仿宋"/>
          <w:color w:val="auto"/>
          <w:kern w:val="0"/>
          <w:sz w:val="24"/>
          <w:highlight w:val="none"/>
        </w:rPr>
      </w:pPr>
    </w:p>
    <w:p>
      <w:pPr>
        <w:autoSpaceDE w:val="0"/>
        <w:autoSpaceDN w:val="0"/>
        <w:adjustRightInd w:val="0"/>
        <w:spacing w:line="360" w:lineRule="auto"/>
        <w:ind w:right="246"/>
        <w:rPr>
          <w:rFonts w:hint="eastAsia" w:ascii="仿宋" w:hAnsi="仿宋" w:eastAsia="仿宋" w:cs="仿宋"/>
          <w:color w:val="auto"/>
          <w:kern w:val="0"/>
          <w:sz w:val="24"/>
          <w:highlight w:val="none"/>
        </w:rPr>
      </w:pPr>
    </w:p>
    <w:p>
      <w:pPr>
        <w:pStyle w:val="24"/>
        <w:rPr>
          <w:rFonts w:hint="eastAsia" w:ascii="仿宋" w:hAnsi="仿宋" w:eastAsia="仿宋" w:cs="仿宋"/>
          <w:color w:val="auto"/>
          <w:highlight w:val="none"/>
        </w:rPr>
      </w:pPr>
    </w:p>
    <w:p>
      <w:pPr>
        <w:autoSpaceDE w:val="0"/>
        <w:autoSpaceDN w:val="0"/>
        <w:adjustRightInd w:val="0"/>
        <w:spacing w:line="360" w:lineRule="auto"/>
        <w:ind w:right="246" w:firstLine="784" w:firstLineChars="32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w:t>
      </w:r>
      <w:r>
        <w:rPr>
          <w:rFonts w:hint="eastAsia" w:ascii="仿宋" w:hAnsi="仿宋" w:eastAsia="仿宋" w:cs="仿宋"/>
          <w:color w:val="auto"/>
          <w:kern w:val="0"/>
          <w:sz w:val="24"/>
          <w:highlight w:val="none"/>
          <w:lang w:val="en-US" w:eastAsia="zh-CN"/>
        </w:rPr>
        <w:t>公章</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u w:val="single"/>
        </w:rPr>
        <w:t xml:space="preserve">           </w:t>
      </w:r>
    </w:p>
    <w:p>
      <w:pPr>
        <w:adjustRightInd w:val="0"/>
        <w:snapToGrid w:val="0"/>
        <w:spacing w:line="360" w:lineRule="auto"/>
        <w:ind w:firstLine="784" w:firstLineChars="327"/>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法定代表人（签章）：</w:t>
      </w:r>
      <w:r>
        <w:rPr>
          <w:rFonts w:hint="eastAsia" w:ascii="仿宋" w:hAnsi="仿宋" w:eastAsia="仿宋" w:cs="仿宋"/>
          <w:color w:val="auto"/>
          <w:sz w:val="24"/>
          <w:highlight w:val="none"/>
          <w:u w:val="single"/>
        </w:rPr>
        <w:t xml:space="preserve">             </w:t>
      </w:r>
    </w:p>
    <w:p>
      <w:pPr>
        <w:adjustRightInd w:val="0"/>
        <w:snapToGrid w:val="0"/>
        <w:spacing w:line="360" w:lineRule="auto"/>
        <w:ind w:firstLine="784" w:firstLineChars="327"/>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pPr>
        <w:pStyle w:val="13"/>
        <w:tabs>
          <w:tab w:val="left" w:pos="5580"/>
        </w:tabs>
        <w:spacing w:line="240" w:lineRule="atLeast"/>
        <w:ind w:left="1079" w:leftChars="257" w:hanging="540"/>
        <w:rPr>
          <w:rFonts w:hint="eastAsia" w:ascii="仿宋" w:hAnsi="仿宋" w:eastAsia="仿宋" w:cs="仿宋"/>
          <w:b/>
          <w:color w:val="auto"/>
          <w:sz w:val="24"/>
          <w:highlight w:val="none"/>
        </w:rPr>
      </w:pPr>
    </w:p>
    <w:p>
      <w:pPr>
        <w:pStyle w:val="13"/>
        <w:tabs>
          <w:tab w:val="left" w:pos="5580"/>
        </w:tabs>
        <w:spacing w:line="240" w:lineRule="atLeast"/>
        <w:ind w:left="1108" w:leftChars="371" w:hanging="329" w:hangingChars="157"/>
        <w:rPr>
          <w:rFonts w:hint="eastAsia" w:ascii="仿宋" w:hAnsi="仿宋" w:eastAsia="仿宋" w:cs="仿宋"/>
          <w:color w:val="auto"/>
          <w:sz w:val="24"/>
          <w:highlight w:val="none"/>
        </w:rPr>
      </w:pPr>
      <w:r>
        <w:rPr>
          <w:rFonts w:hint="eastAsia" w:ascii="仿宋" w:hAnsi="仿宋" w:eastAsia="仿宋" w:cs="仿宋"/>
          <w:color w:val="auto"/>
          <w:highlight w:val="none"/>
        </w:rPr>
        <w:t>注：</w:t>
      </w:r>
      <w:r>
        <w:rPr>
          <w:rFonts w:hint="eastAsia" w:ascii="仿宋" w:hAnsi="仿宋" w:eastAsia="仿宋" w:cs="仿宋"/>
          <w:color w:val="auto"/>
          <w:sz w:val="24"/>
          <w:highlight w:val="none"/>
        </w:rPr>
        <w:t>1. 投标人为自然人的，应提供身份证明的</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w:t>
      </w:r>
    </w:p>
    <w:p>
      <w:pPr>
        <w:pStyle w:val="13"/>
        <w:tabs>
          <w:tab w:val="left" w:pos="5580"/>
        </w:tabs>
        <w:spacing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2.联合体投标应提供联合体各方满足以上要求的证明文件。</w:t>
      </w:r>
    </w:p>
    <w:p>
      <w:pPr>
        <w:pStyle w:val="5"/>
        <w:tabs>
          <w:tab w:val="left" w:pos="540"/>
        </w:tabs>
        <w:spacing w:line="240" w:lineRule="atLeast"/>
        <w:jc w:val="center"/>
        <w:rPr>
          <w:rFonts w:hint="eastAsia" w:ascii="仿宋" w:hAnsi="仿宋" w:eastAsia="仿宋" w:cs="仿宋"/>
          <w:color w:val="auto"/>
          <w:szCs w:val="28"/>
          <w:highlight w:val="none"/>
        </w:rPr>
      </w:pPr>
      <w:r>
        <w:rPr>
          <w:rFonts w:hint="eastAsia" w:ascii="仿宋" w:hAnsi="仿宋" w:eastAsia="仿宋" w:cs="仿宋"/>
          <w:color w:val="auto"/>
          <w:sz w:val="24"/>
          <w:szCs w:val="24"/>
          <w:highlight w:val="none"/>
        </w:rPr>
        <w:br w:type="page"/>
      </w:r>
      <w:bookmarkStart w:id="275" w:name="_Toc23503"/>
      <w:bookmarkStart w:id="276" w:name="_Toc22472"/>
      <w:bookmarkStart w:id="277" w:name="_Toc1083"/>
      <w:bookmarkStart w:id="278" w:name="_Toc515647807"/>
      <w:r>
        <w:rPr>
          <w:rFonts w:hint="eastAsia" w:ascii="仿宋" w:hAnsi="仿宋" w:eastAsia="仿宋" w:cs="仿宋"/>
          <w:color w:val="auto"/>
          <w:sz w:val="24"/>
          <w:szCs w:val="24"/>
          <w:highlight w:val="none"/>
        </w:rPr>
        <w:t xml:space="preserve"> </w:t>
      </w:r>
      <w:bookmarkStart w:id="279" w:name="_Toc1846"/>
      <w:bookmarkStart w:id="280" w:name="_Toc29028"/>
      <w:bookmarkStart w:id="281" w:name="_Toc23386"/>
      <w:r>
        <w:rPr>
          <w:rFonts w:hint="eastAsia" w:ascii="仿宋" w:hAnsi="仿宋" w:eastAsia="仿宋" w:cs="仿宋"/>
          <w:color w:val="auto"/>
          <w:szCs w:val="28"/>
          <w:highlight w:val="none"/>
        </w:rPr>
        <w:t>（二）法定代表人授权委托书(附件</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w:t>
      </w:r>
      <w:bookmarkEnd w:id="275"/>
      <w:bookmarkEnd w:id="276"/>
      <w:bookmarkEnd w:id="277"/>
      <w:bookmarkEnd w:id="278"/>
      <w:bookmarkEnd w:id="279"/>
      <w:bookmarkEnd w:id="280"/>
      <w:bookmarkEnd w:id="281"/>
    </w:p>
    <w:p>
      <w:pPr>
        <w:pStyle w:val="5"/>
        <w:tabs>
          <w:tab w:val="left" w:pos="540"/>
        </w:tabs>
        <w:jc w:val="both"/>
        <w:rPr>
          <w:rFonts w:hint="eastAsia" w:ascii="仿宋" w:hAnsi="仿宋" w:eastAsia="仿宋" w:cs="仿宋"/>
          <w:color w:val="auto"/>
          <w:sz w:val="24"/>
          <w:highlight w:val="none"/>
        </w:rPr>
      </w:pPr>
      <w:bookmarkStart w:id="282" w:name="_Toc30228"/>
      <w:bookmarkStart w:id="283" w:name="_Toc5232"/>
      <w:bookmarkStart w:id="284" w:name="_Toc6592"/>
      <w:r>
        <w:rPr>
          <w:rFonts w:hint="eastAsia" w:ascii="仿宋" w:hAnsi="仿宋" w:eastAsia="仿宋" w:cs="仿宋"/>
          <w:color w:val="auto"/>
          <w:szCs w:val="28"/>
          <w:highlight w:val="none"/>
        </w:rPr>
        <w:cr/>
      </w:r>
      <w:r>
        <w:rPr>
          <w:rFonts w:hint="eastAsia" w:ascii="仿宋" w:hAnsi="仿宋" w:eastAsia="仿宋" w:cs="仿宋"/>
          <w:color w:val="auto"/>
          <w:sz w:val="24"/>
          <w:highlight w:val="none"/>
        </w:rPr>
        <w:t xml:space="preserve">    本授权书声明：注册于</w:t>
      </w:r>
      <w:r>
        <w:rPr>
          <w:rFonts w:hint="eastAsia" w:ascii="仿宋" w:hAnsi="仿宋" w:eastAsia="仿宋" w:cs="仿宋"/>
          <w:bCs/>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投标人</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的在下面</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法人代表姓名、职务</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代表我单位授权</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单位名称</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的在下面</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被授权人的姓名、职务</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为我单位的合法代理人，就</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项目名称</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u w:val="single"/>
        </w:rPr>
        <w:t>合同名称</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bookmarkEnd w:id="282"/>
      <w:bookmarkEnd w:id="283"/>
      <w:bookmarkEnd w:id="284"/>
      <w:r>
        <w:rPr>
          <w:rFonts w:hint="eastAsia" w:ascii="仿宋" w:hAnsi="仿宋" w:eastAsia="仿宋" w:cs="仿宋"/>
          <w:color w:val="auto"/>
          <w:sz w:val="24"/>
          <w:highlight w:val="none"/>
        </w:rPr>
        <w:t>　　</w:t>
      </w:r>
    </w:p>
    <w:p>
      <w:pPr>
        <w:pStyle w:val="13"/>
        <w:tabs>
          <w:tab w:val="left" w:pos="5580"/>
        </w:tabs>
        <w:spacing w:line="240" w:lineRule="atLeast"/>
        <w:ind w:left="-539" w:leftChars="-257" w:firstLine="900" w:firstLine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w:t>
                  </w:r>
                  <w:r>
                    <w:rPr>
                      <w:rFonts w:hint="eastAsia" w:hAnsi="宋体"/>
                      <w:szCs w:val="21"/>
                      <w:lang w:eastAsia="zh-CN"/>
                    </w:rPr>
                    <w:t>扫描件</w:t>
                  </w:r>
                  <w:r>
                    <w:rPr>
                      <w:rFonts w:hint="eastAsia" w:hAnsi="宋体"/>
                      <w:szCs w:val="21"/>
                    </w:rPr>
                    <w:t>反面</w:t>
                  </w:r>
                </w:p>
                <w:p/>
              </w:txbxContent>
            </v:textbox>
          </v:roundrect>
        </w:pict>
      </w:r>
      <w:r>
        <w:rPr>
          <w:rFonts w:hint="eastAsia" w:ascii="仿宋" w:hAnsi="仿宋" w:eastAsia="仿宋" w:cs="仿宋"/>
          <w:color w:val="auto"/>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w:t>
                  </w:r>
                  <w:r>
                    <w:rPr>
                      <w:rFonts w:hint="eastAsia" w:hAnsi="宋体"/>
                      <w:szCs w:val="21"/>
                      <w:lang w:eastAsia="zh-CN"/>
                    </w:rPr>
                    <w:t>扫描件</w:t>
                  </w:r>
                  <w:r>
                    <w:rPr>
                      <w:rFonts w:hint="eastAsia" w:hAnsi="宋体"/>
                      <w:szCs w:val="21"/>
                    </w:rPr>
                    <w:t>正面</w:t>
                  </w:r>
                </w:p>
                <w:p/>
              </w:txbxContent>
            </v:textbox>
          </v:roundrect>
        </w:pict>
      </w: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签章</w:t>
      </w:r>
      <w:r>
        <w:rPr>
          <w:rFonts w:hint="eastAsia" w:ascii="仿宋" w:hAnsi="仿宋" w:eastAsia="仿宋" w:cs="仿宋"/>
          <w:color w:val="auto"/>
          <w:sz w:val="24"/>
          <w:highlight w:val="none"/>
        </w:rPr>
        <w:t>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cr/>
      </w:r>
    </w:p>
    <w:p>
      <w:pPr>
        <w:pStyle w:val="13"/>
        <w:tabs>
          <w:tab w:val="left" w:pos="5580"/>
        </w:tabs>
        <w:spacing w:line="240" w:lineRule="atLeast"/>
        <w:ind w:left="-539" w:leftChars="-257" w:firstLine="900" w:firstLineChars="375"/>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pPr>
                    <w:rPr>
                      <w:rFonts w:hint="eastAsia" w:hAnsi="宋体"/>
                    </w:rPr>
                  </w:pPr>
                </w:p>
                <w:p>
                  <w:pPr>
                    <w:rPr>
                      <w:rFonts w:hint="eastAsia" w:hAnsi="宋体"/>
                    </w:rPr>
                  </w:pPr>
                </w:p>
                <w:p>
                  <w:r>
                    <w:rPr>
                      <w:rFonts w:hint="eastAsia" w:hAnsi="宋体"/>
                    </w:rPr>
                    <w:t>被授权委托人身份证</w:t>
                  </w:r>
                  <w:r>
                    <w:rPr>
                      <w:rFonts w:hint="eastAsia" w:hAnsi="宋体"/>
                      <w:lang w:eastAsia="zh-CN"/>
                    </w:rPr>
                    <w:t>扫描件</w:t>
                  </w:r>
                  <w:r>
                    <w:rPr>
                      <w:rFonts w:hint="eastAsia" w:hAnsi="宋体"/>
                    </w:rPr>
                    <w:t>反面</w:t>
                  </w:r>
                </w:p>
                <w:p/>
              </w:txbxContent>
            </v:textbox>
          </v:roundrect>
        </w:pict>
      </w:r>
      <w:r>
        <w:rPr>
          <w:rFonts w:hint="eastAsia" w:ascii="仿宋" w:hAnsi="仿宋" w:eastAsia="仿宋" w:cs="仿宋"/>
          <w:color w:val="auto"/>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w:t>
                  </w:r>
                  <w:r>
                    <w:rPr>
                      <w:rFonts w:hint="eastAsia" w:hAnsi="宋体"/>
                      <w:lang w:eastAsia="zh-CN"/>
                    </w:rPr>
                    <w:t>扫描件</w:t>
                  </w:r>
                  <w:r>
                    <w:rPr>
                      <w:rFonts w:hint="eastAsia" w:hAnsi="宋体"/>
                    </w:rPr>
                    <w:t>正面</w:t>
                  </w:r>
                </w:p>
              </w:txbxContent>
            </v:textbox>
          </v:shape>
        </w:pict>
      </w: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p>
    <w:p>
      <w:pPr>
        <w:pStyle w:val="13"/>
        <w:tabs>
          <w:tab w:val="left" w:pos="5580"/>
        </w:tabs>
        <w:spacing w:line="240" w:lineRule="atLeast"/>
        <w:rPr>
          <w:rFonts w:hint="eastAsia" w:ascii="仿宋" w:hAnsi="仿宋" w:eastAsia="仿宋" w:cs="仿宋"/>
          <w:color w:val="auto"/>
          <w:sz w:val="24"/>
          <w:highlight w:val="none"/>
        </w:rPr>
      </w:pPr>
    </w:p>
    <w:p>
      <w:pPr>
        <w:pStyle w:val="13"/>
        <w:tabs>
          <w:tab w:val="left" w:pos="5580"/>
        </w:tabs>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lang w:val="en-US" w:eastAsia="zh-CN"/>
        </w:rPr>
        <w:t>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法定代表人（签章）：</w:t>
      </w:r>
      <w:r>
        <w:rPr>
          <w:rFonts w:hint="eastAsia" w:ascii="仿宋" w:hAnsi="仿宋" w:eastAsia="仿宋" w:cs="仿宋"/>
          <w:color w:val="auto"/>
          <w:sz w:val="24"/>
          <w:highlight w:val="none"/>
          <w:u w:val="singl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EEECE1"/>
        </w:rPr>
        <w:t>身</w:t>
      </w:r>
      <w:r>
        <w:rPr>
          <w:rFonts w:hint="eastAsia" w:ascii="仿宋" w:hAnsi="仿宋" w:eastAsia="仿宋" w:cs="仿宋"/>
          <w:color w:val="auto"/>
          <w:sz w:val="24"/>
          <w:highlight w:val="none"/>
        </w:rPr>
        <w:t>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3"/>
        <w:tabs>
          <w:tab w:val="left" w:pos="5580"/>
        </w:tabs>
        <w:spacing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 ：</w:t>
      </w:r>
      <w:r>
        <w:rPr>
          <w:rFonts w:hint="eastAsia" w:ascii="仿宋" w:hAnsi="仿宋" w:eastAsia="仿宋" w:cs="仿宋"/>
          <w:color w:val="auto"/>
          <w:sz w:val="24"/>
          <w:highlight w:val="none"/>
          <w:u w:val="single"/>
        </w:rPr>
        <w:t xml:space="preserve">                               </w:t>
      </w:r>
    </w:p>
    <w:p>
      <w:pPr>
        <w:pStyle w:val="13"/>
        <w:tabs>
          <w:tab w:val="left" w:pos="5580"/>
        </w:tabs>
        <w:spacing w:line="360" w:lineRule="auto"/>
        <w:ind w:firstLine="480" w:firstLineChars="200"/>
        <w:rPr>
          <w:rFonts w:hint="eastAsia" w:ascii="仿宋" w:hAnsi="仿宋" w:eastAsia="仿宋" w:cs="仿宋"/>
          <w:color w:val="auto"/>
          <w:sz w:val="24"/>
          <w:highlight w:val="none"/>
          <w:u w:val="single"/>
        </w:rPr>
      </w:pPr>
    </w:p>
    <w:p>
      <w:pPr>
        <w:pStyle w:val="9"/>
        <w:jc w:val="both"/>
        <w:rPr>
          <w:rFonts w:hint="eastAsia" w:ascii="仿宋" w:hAnsi="仿宋" w:eastAsia="仿宋" w:cs="仿宋"/>
          <w:b/>
          <w:color w:val="auto"/>
          <w:sz w:val="28"/>
          <w:szCs w:val="28"/>
          <w:lang w:val="en-US" w:eastAsia="zh-CN"/>
        </w:rPr>
      </w:pPr>
    </w:p>
    <w:p>
      <w:pPr>
        <w:pStyle w:val="9"/>
        <w:numPr>
          <w:ilvl w:val="0"/>
          <w:numId w:val="6"/>
        </w:num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项目负责人需具备注册一级造价工程师职业资格证书，项目组成员至少一人具备中级会计师职称；</w:t>
      </w: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both"/>
        <w:rPr>
          <w:rFonts w:hint="eastAsia" w:ascii="仿宋" w:hAnsi="仿宋" w:eastAsia="仿宋" w:cs="仿宋"/>
          <w:b/>
          <w:color w:val="auto"/>
          <w:kern w:val="0"/>
          <w:sz w:val="28"/>
          <w:szCs w:val="28"/>
          <w:lang w:val="en-US" w:eastAsia="zh-CN" w:bidi="ar-SA"/>
        </w:rPr>
      </w:pPr>
    </w:p>
    <w:p>
      <w:pPr>
        <w:pStyle w:val="9"/>
        <w:numPr>
          <w:ilvl w:val="0"/>
          <w:numId w:val="0"/>
        </w:numPr>
        <w:jc w:val="center"/>
        <w:rPr>
          <w:rFonts w:hint="eastAsia" w:ascii="仿宋" w:hAnsi="仿宋" w:eastAsia="仿宋" w:cs="仿宋"/>
          <w:bCs/>
          <w:color w:val="auto"/>
          <w:lang w:val="en-US"/>
        </w:rPr>
      </w:pPr>
      <w:r>
        <w:rPr>
          <w:rFonts w:hint="eastAsia" w:ascii="仿宋" w:hAnsi="仿宋" w:eastAsia="仿宋" w:cs="仿宋"/>
          <w:b/>
          <w:color w:val="auto"/>
          <w:kern w:val="0"/>
          <w:sz w:val="28"/>
          <w:szCs w:val="28"/>
          <w:lang w:val="en-US" w:eastAsia="zh-CN" w:bidi="ar-SA"/>
        </w:rPr>
        <w:t>5、联合体投标授权书及联合体投标协议书（如有时填报）</w:t>
      </w:r>
      <w:r>
        <w:rPr>
          <w:rFonts w:hint="eastAsia" w:ascii="仿宋" w:hAnsi="仿宋" w:eastAsia="仿宋" w:cs="仿宋"/>
          <w:bCs/>
          <w:color w:val="auto"/>
          <w:lang w:val="en-US"/>
        </w:rPr>
        <w:t>；</w:t>
      </w:r>
    </w:p>
    <w:p>
      <w:pPr>
        <w:pStyle w:val="9"/>
        <w:spacing w:before="4"/>
        <w:rPr>
          <w:rFonts w:hint="eastAsia" w:ascii="仿宋" w:hAnsi="仿宋" w:eastAsia="仿宋" w:cs="仿宋"/>
          <w:bCs/>
          <w:color w:val="auto"/>
          <w:highlight w:val="yellow"/>
        </w:rPr>
      </w:pPr>
    </w:p>
    <w:p>
      <w:pPr>
        <w:spacing w:before="66"/>
        <w:ind w:firstLine="3120" w:firstLineChars="1300"/>
        <w:jc w:val="both"/>
        <w:rPr>
          <w:rFonts w:hint="eastAsia" w:ascii="仿宋" w:hAnsi="仿宋" w:eastAsia="仿宋" w:cs="仿宋"/>
          <w:bCs/>
          <w:color w:val="auto"/>
          <w:sz w:val="24"/>
          <w:szCs w:val="24"/>
          <w:lang w:val="en-US"/>
        </w:rPr>
      </w:pPr>
      <w:bookmarkStart w:id="285" w:name="10_投标人须知资料表要求的其他资格证明文件"/>
      <w:bookmarkEnd w:id="285"/>
      <w:r>
        <w:rPr>
          <w:rFonts w:hint="eastAsia" w:ascii="仿宋" w:hAnsi="仿宋" w:eastAsia="仿宋" w:cs="仿宋"/>
          <w:bCs/>
          <w:color w:val="auto"/>
          <w:sz w:val="24"/>
          <w:szCs w:val="24"/>
          <w:lang w:val="en-US"/>
        </w:rPr>
        <w:t>联合体投标授权书</w:t>
      </w:r>
    </w:p>
    <w:p>
      <w:pPr>
        <w:pStyle w:val="37"/>
        <w:ind w:left="440" w:firstLine="480"/>
        <w:rPr>
          <w:rFonts w:hint="eastAsia" w:ascii="仿宋" w:hAnsi="仿宋" w:eastAsia="仿宋" w:cs="仿宋"/>
          <w:bCs/>
          <w:color w:val="auto"/>
          <w:sz w:val="24"/>
          <w:szCs w:val="24"/>
          <w:lang w:val="en-US"/>
        </w:rPr>
      </w:pPr>
    </w:p>
    <w:p>
      <w:pPr>
        <w:pStyle w:val="2"/>
        <w:spacing w:line="360" w:lineRule="auto"/>
        <w:rPr>
          <w:rFonts w:hint="eastAsia" w:ascii="仿宋" w:hAnsi="仿宋" w:eastAsia="仿宋" w:cs="仿宋"/>
          <w:bCs/>
          <w:color w:val="auto"/>
          <w:szCs w:val="24"/>
          <w:lang w:val="en-US"/>
        </w:rPr>
      </w:pPr>
      <w:r>
        <w:rPr>
          <w:rFonts w:hint="eastAsia" w:ascii="仿宋" w:hAnsi="仿宋" w:eastAsia="仿宋" w:cs="仿宋"/>
          <w:bCs/>
          <w:color w:val="auto"/>
          <w:szCs w:val="24"/>
          <w:lang w:val="en-US"/>
        </w:rPr>
        <w:t xml:space="preserve">    本授权委托书声明：我</w:t>
      </w:r>
      <w:r>
        <w:rPr>
          <w:rFonts w:hint="eastAsia" w:ascii="仿宋" w:hAnsi="仿宋" w:eastAsia="仿宋" w:cs="仿宋"/>
          <w:bCs/>
          <w:color w:val="auto"/>
          <w:szCs w:val="24"/>
          <w:u w:val="single"/>
          <w:lang w:val="en-US"/>
        </w:rPr>
        <w:t xml:space="preserve">  （姓名）</w:t>
      </w:r>
      <w:r>
        <w:rPr>
          <w:rFonts w:hint="eastAsia" w:ascii="仿宋" w:hAnsi="仿宋" w:eastAsia="仿宋" w:cs="仿宋"/>
          <w:bCs/>
          <w:color w:val="auto"/>
          <w:szCs w:val="24"/>
          <w:lang w:val="en-US"/>
        </w:rPr>
        <w:t>系</w:t>
      </w:r>
      <w:r>
        <w:rPr>
          <w:rFonts w:hint="eastAsia" w:ascii="仿宋" w:hAnsi="仿宋" w:eastAsia="仿宋" w:cs="仿宋"/>
          <w:bCs/>
          <w:color w:val="auto"/>
          <w:szCs w:val="24"/>
          <w:u w:val="single"/>
          <w:lang w:val="en-US"/>
        </w:rPr>
        <w:t xml:space="preserve">   （投标人牵头人名称）</w:t>
      </w:r>
      <w:r>
        <w:rPr>
          <w:rFonts w:hint="eastAsia" w:ascii="仿宋" w:hAnsi="仿宋" w:eastAsia="仿宋" w:cs="仿宋"/>
          <w:bCs/>
          <w:color w:val="auto"/>
          <w:szCs w:val="24"/>
          <w:lang w:val="en-US"/>
        </w:rPr>
        <w:t xml:space="preserve">的法定代表人，我 </w:t>
      </w:r>
      <w:r>
        <w:rPr>
          <w:rFonts w:hint="eastAsia" w:ascii="仿宋" w:hAnsi="仿宋" w:eastAsia="仿宋" w:cs="仿宋"/>
          <w:bCs/>
          <w:color w:val="auto"/>
          <w:szCs w:val="24"/>
          <w:u w:val="single"/>
          <w:lang w:val="en-US"/>
        </w:rPr>
        <w:t xml:space="preserve">  （姓名）</w:t>
      </w:r>
      <w:r>
        <w:rPr>
          <w:rFonts w:hint="eastAsia" w:ascii="仿宋" w:hAnsi="仿宋" w:eastAsia="仿宋" w:cs="仿宋"/>
          <w:bCs/>
          <w:color w:val="auto"/>
          <w:szCs w:val="24"/>
          <w:lang w:val="en-US"/>
        </w:rPr>
        <w:t>系</w:t>
      </w:r>
      <w:r>
        <w:rPr>
          <w:rFonts w:hint="eastAsia" w:ascii="仿宋" w:hAnsi="仿宋" w:eastAsia="仿宋" w:cs="仿宋"/>
          <w:bCs/>
          <w:color w:val="auto"/>
          <w:szCs w:val="24"/>
          <w:u w:val="single"/>
          <w:lang w:val="en-US"/>
        </w:rPr>
        <w:t xml:space="preserve">    （投标人另一成员单位名称）</w:t>
      </w:r>
      <w:r>
        <w:rPr>
          <w:rFonts w:hint="eastAsia" w:ascii="仿宋" w:hAnsi="仿宋" w:eastAsia="仿宋" w:cs="仿宋"/>
          <w:bCs/>
          <w:color w:val="auto"/>
          <w:szCs w:val="24"/>
          <w:lang w:val="en-US"/>
        </w:rPr>
        <w:t>的法定代表人，现共同授权委托</w:t>
      </w:r>
      <w:r>
        <w:rPr>
          <w:rFonts w:hint="eastAsia" w:ascii="仿宋" w:hAnsi="仿宋" w:eastAsia="仿宋" w:cs="仿宋"/>
          <w:bCs/>
          <w:color w:val="auto"/>
          <w:szCs w:val="24"/>
          <w:u w:val="single"/>
          <w:lang w:val="en-US"/>
        </w:rPr>
        <w:t xml:space="preserve">   （投标人牵头人名称）</w:t>
      </w:r>
      <w:r>
        <w:rPr>
          <w:rFonts w:hint="eastAsia" w:ascii="仿宋" w:hAnsi="仿宋" w:eastAsia="仿宋" w:cs="仿宋"/>
          <w:bCs/>
          <w:color w:val="auto"/>
          <w:szCs w:val="24"/>
          <w:lang w:val="en-US"/>
        </w:rPr>
        <w:t>的</w:t>
      </w:r>
      <w:r>
        <w:rPr>
          <w:rFonts w:hint="eastAsia" w:ascii="仿宋" w:hAnsi="仿宋" w:eastAsia="仿宋" w:cs="仿宋"/>
          <w:bCs/>
          <w:color w:val="auto"/>
          <w:szCs w:val="24"/>
          <w:u w:val="single"/>
          <w:lang w:val="en-US"/>
        </w:rPr>
        <w:t xml:space="preserve">   （姓名）</w:t>
      </w:r>
      <w:r>
        <w:rPr>
          <w:rFonts w:hint="eastAsia" w:ascii="仿宋" w:hAnsi="仿宋" w:eastAsia="仿宋" w:cs="仿宋"/>
          <w:bCs/>
          <w:color w:val="auto"/>
          <w:szCs w:val="24"/>
          <w:lang w:val="en-US"/>
        </w:rPr>
        <w:t>为我联合体的法定代表人授权委托代理人。代理人根据授权，以联合体名义</w:t>
      </w:r>
      <w:r>
        <w:rPr>
          <w:rFonts w:hint="eastAsia" w:ascii="仿宋" w:hAnsi="仿宋" w:eastAsia="仿宋" w:cs="仿宋"/>
          <w:bCs/>
          <w:color w:val="auto"/>
          <w:szCs w:val="24"/>
          <w:lang w:val="en-US" w:eastAsia="zh-CN"/>
        </w:rPr>
        <w:t>获取</w:t>
      </w:r>
      <w:r>
        <w:rPr>
          <w:rFonts w:hint="eastAsia" w:ascii="仿宋" w:hAnsi="仿宋" w:eastAsia="仿宋" w:cs="仿宋"/>
          <w:bCs/>
          <w:color w:val="auto"/>
          <w:szCs w:val="24"/>
          <w:lang w:val="en-US"/>
        </w:rPr>
        <w:t>招标文件，签署、澄清、说明、补正、递交、撤回、修改</w:t>
      </w:r>
      <w:r>
        <w:rPr>
          <w:rFonts w:hint="eastAsia" w:ascii="仿宋" w:hAnsi="仿宋" w:eastAsia="仿宋" w:cs="仿宋"/>
          <w:bCs/>
          <w:color w:val="auto"/>
          <w:szCs w:val="24"/>
          <w:u w:val="single"/>
          <w:lang w:val="en-US"/>
        </w:rPr>
        <w:t xml:space="preserve">   （项目名称）</w:t>
      </w:r>
      <w:r>
        <w:rPr>
          <w:rFonts w:hint="eastAsia" w:ascii="仿宋" w:hAnsi="仿宋" w:eastAsia="仿宋" w:cs="仿宋"/>
          <w:bCs/>
          <w:color w:val="auto"/>
          <w:szCs w:val="24"/>
          <w:lang w:val="en-US"/>
        </w:rPr>
        <w:t>投标文件，出席开标会、签订合同和处理有关事宜，其签名真迹和印章如本授权委托书末尾所示，其法律后果由我联合体共同承担。</w:t>
      </w:r>
    </w:p>
    <w:p>
      <w:pPr>
        <w:pStyle w:val="23"/>
        <w:ind w:left="480" w:hanging="480"/>
        <w:rPr>
          <w:rFonts w:hint="eastAsia" w:ascii="仿宋" w:hAnsi="仿宋" w:eastAsia="仿宋" w:cs="仿宋"/>
          <w:bCs/>
          <w:color w:val="auto"/>
          <w:sz w:val="24"/>
          <w:szCs w:val="24"/>
          <w:u w:val="single"/>
          <w:lang w:val="en-US"/>
        </w:rPr>
      </w:pPr>
      <w:r>
        <w:rPr>
          <w:rFonts w:hint="eastAsia" w:ascii="仿宋" w:hAnsi="仿宋" w:eastAsia="仿宋" w:cs="仿宋"/>
          <w:bCs/>
          <w:color w:val="auto"/>
          <w:sz w:val="24"/>
          <w:szCs w:val="24"/>
          <w:lang w:val="en-US"/>
        </w:rPr>
        <w:t xml:space="preserve">     委托期限：</w:t>
      </w:r>
      <w:r>
        <w:rPr>
          <w:rFonts w:hint="eastAsia" w:ascii="仿宋" w:hAnsi="仿宋" w:eastAsia="仿宋" w:cs="仿宋"/>
          <w:bCs/>
          <w:color w:val="auto"/>
          <w:sz w:val="24"/>
          <w:szCs w:val="24"/>
          <w:u w:val="single"/>
          <w:lang w:val="en-US"/>
        </w:rPr>
        <w:t xml:space="preserve">       </w:t>
      </w:r>
    </w:p>
    <w:p>
      <w:pPr>
        <w:pStyle w:val="23"/>
        <w:ind w:left="480" w:hanging="480"/>
        <w:rPr>
          <w:rFonts w:hint="eastAsia" w:ascii="仿宋" w:hAnsi="仿宋" w:eastAsia="仿宋" w:cs="仿宋"/>
          <w:bCs/>
          <w:color w:val="auto"/>
          <w:sz w:val="24"/>
          <w:szCs w:val="24"/>
          <w:lang w:val="en-US"/>
        </w:rPr>
      </w:pPr>
      <w:r>
        <w:rPr>
          <w:rFonts w:hint="eastAsia" w:ascii="仿宋" w:hAnsi="仿宋" w:eastAsia="仿宋" w:cs="仿宋"/>
          <w:bCs/>
          <w:color w:val="auto"/>
          <w:sz w:val="24"/>
          <w:szCs w:val="24"/>
          <w:lang w:val="en-US"/>
        </w:rPr>
        <w:t xml:space="preserve">     代理人无转委托权。</w:t>
      </w:r>
    </w:p>
    <w:p>
      <w:pPr>
        <w:pStyle w:val="23"/>
        <w:ind w:left="0" w:firstLine="0" w:firstLineChars="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lang w:val="en-US"/>
        </w:rPr>
      </w:pPr>
      <w:r>
        <w:rPr>
          <w:rFonts w:hint="eastAsia" w:ascii="仿宋" w:hAnsi="仿宋" w:eastAsia="仿宋" w:cs="仿宋"/>
          <w:bCs/>
          <w:color w:val="auto"/>
          <w:sz w:val="24"/>
          <w:szCs w:val="24"/>
          <w:lang w:val="en-US"/>
        </w:rPr>
        <w:t>投标人（牵头人）：</w:t>
      </w:r>
      <w:r>
        <w:rPr>
          <w:rFonts w:hint="eastAsia" w:ascii="仿宋" w:hAnsi="仿宋" w:eastAsia="仿宋" w:cs="仿宋"/>
          <w:bCs/>
          <w:color w:val="auto"/>
          <w:sz w:val="24"/>
          <w:szCs w:val="24"/>
          <w:u w:val="single"/>
          <w:lang w:val="en-US"/>
        </w:rPr>
        <w:t xml:space="preserve"> （盖单位公章） </w:t>
      </w:r>
      <w:r>
        <w:rPr>
          <w:rFonts w:hint="eastAsia" w:ascii="仿宋" w:hAnsi="仿宋" w:eastAsia="仿宋" w:cs="仿宋"/>
          <w:bCs/>
          <w:color w:val="auto"/>
          <w:sz w:val="24"/>
          <w:szCs w:val="24"/>
          <w:lang w:val="en-US"/>
        </w:rPr>
        <w:t xml:space="preserve">      投标人（成员）：</w:t>
      </w:r>
      <w:r>
        <w:rPr>
          <w:rFonts w:hint="eastAsia" w:ascii="仿宋" w:hAnsi="仿宋" w:eastAsia="仿宋" w:cs="仿宋"/>
          <w:bCs/>
          <w:color w:val="auto"/>
          <w:sz w:val="24"/>
          <w:szCs w:val="24"/>
          <w:u w:val="single"/>
          <w:lang w:val="en-US"/>
        </w:rPr>
        <w:t xml:space="preserve"> （盖单位公章）</w:t>
      </w: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lang w:val="en-US"/>
        </w:rPr>
      </w:pPr>
      <w:r>
        <w:rPr>
          <w:rFonts w:hint="eastAsia" w:ascii="仿宋" w:hAnsi="仿宋" w:eastAsia="仿宋" w:cs="仿宋"/>
          <w:bCs/>
          <w:color w:val="auto"/>
          <w:sz w:val="24"/>
          <w:szCs w:val="24"/>
          <w:lang w:val="en-US"/>
        </w:rPr>
        <w:t>法定代表人：</w:t>
      </w:r>
      <w:r>
        <w:rPr>
          <w:rFonts w:hint="eastAsia" w:ascii="仿宋" w:hAnsi="仿宋" w:eastAsia="仿宋" w:cs="仿宋"/>
          <w:bCs/>
          <w:color w:val="auto"/>
          <w:sz w:val="24"/>
          <w:szCs w:val="24"/>
          <w:u w:val="single"/>
          <w:lang w:val="en-US"/>
        </w:rPr>
        <w:t xml:space="preserve">     </w:t>
      </w:r>
      <w:r>
        <w:rPr>
          <w:rFonts w:hint="eastAsia" w:ascii="仿宋" w:hAnsi="仿宋" w:eastAsia="仿宋" w:cs="仿宋"/>
          <w:bCs/>
          <w:color w:val="auto"/>
          <w:sz w:val="24"/>
          <w:szCs w:val="24"/>
          <w:lang w:val="en-US"/>
        </w:rPr>
        <w:t xml:space="preserve"> （</w:t>
      </w:r>
      <w:r>
        <w:rPr>
          <w:rFonts w:hint="eastAsia" w:ascii="仿宋" w:hAnsi="仿宋" w:eastAsia="仿宋" w:cs="仿宋"/>
          <w:bCs/>
          <w:color w:val="auto"/>
          <w:sz w:val="24"/>
          <w:szCs w:val="24"/>
          <w:lang w:val="en-US" w:eastAsia="zh-CN"/>
        </w:rPr>
        <w:t>签章</w:t>
      </w:r>
      <w:r>
        <w:rPr>
          <w:rFonts w:hint="eastAsia" w:ascii="仿宋" w:hAnsi="仿宋" w:eastAsia="仿宋" w:cs="仿宋"/>
          <w:bCs/>
          <w:color w:val="auto"/>
          <w:sz w:val="24"/>
          <w:szCs w:val="24"/>
          <w:lang w:val="en-US"/>
        </w:rPr>
        <w:t>）               法定代表人：</w:t>
      </w:r>
      <w:r>
        <w:rPr>
          <w:rFonts w:hint="eastAsia" w:ascii="仿宋" w:hAnsi="仿宋" w:eastAsia="仿宋" w:cs="仿宋"/>
          <w:bCs/>
          <w:color w:val="auto"/>
          <w:sz w:val="24"/>
          <w:szCs w:val="24"/>
          <w:u w:val="single"/>
          <w:lang w:val="en-US"/>
        </w:rPr>
        <w:t xml:space="preserve">      </w:t>
      </w:r>
      <w:r>
        <w:rPr>
          <w:rFonts w:hint="eastAsia" w:ascii="仿宋" w:hAnsi="仿宋" w:eastAsia="仿宋" w:cs="仿宋"/>
          <w:bCs/>
          <w:color w:val="auto"/>
          <w:sz w:val="24"/>
          <w:szCs w:val="24"/>
          <w:lang w:val="en-US"/>
        </w:rPr>
        <w:t>（</w:t>
      </w:r>
      <w:r>
        <w:rPr>
          <w:rFonts w:hint="eastAsia" w:ascii="仿宋" w:hAnsi="仿宋" w:eastAsia="仿宋" w:cs="仿宋"/>
          <w:bCs/>
          <w:color w:val="auto"/>
          <w:sz w:val="24"/>
          <w:szCs w:val="24"/>
          <w:lang w:val="en-US" w:eastAsia="zh-CN"/>
        </w:rPr>
        <w:t>签章</w:t>
      </w:r>
      <w:r>
        <w:rPr>
          <w:rFonts w:hint="eastAsia" w:ascii="仿宋" w:hAnsi="仿宋" w:eastAsia="仿宋" w:cs="仿宋"/>
          <w:bCs/>
          <w:color w:val="auto"/>
          <w:sz w:val="24"/>
          <w:szCs w:val="24"/>
          <w:lang w:val="en-US"/>
        </w:rPr>
        <w:t>）</w:t>
      </w: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u w:val="single"/>
          <w:lang w:val="en-US"/>
        </w:rPr>
      </w:pPr>
      <w:r>
        <w:rPr>
          <w:rFonts w:hint="eastAsia" w:ascii="仿宋" w:hAnsi="仿宋" w:eastAsia="仿宋" w:cs="仿宋"/>
          <w:bCs/>
          <w:color w:val="auto"/>
          <w:sz w:val="24"/>
          <w:szCs w:val="24"/>
          <w:lang w:val="en-US"/>
        </w:rPr>
        <w:t>身份证号码：</w:t>
      </w:r>
      <w:r>
        <w:rPr>
          <w:rFonts w:hint="eastAsia" w:ascii="仿宋" w:hAnsi="仿宋" w:eastAsia="仿宋" w:cs="仿宋"/>
          <w:bCs/>
          <w:color w:val="auto"/>
          <w:sz w:val="24"/>
          <w:szCs w:val="24"/>
          <w:u w:val="single"/>
          <w:lang w:val="en-US"/>
        </w:rPr>
        <w:t xml:space="preserve">          </w:t>
      </w:r>
      <w:r>
        <w:rPr>
          <w:rFonts w:hint="eastAsia" w:ascii="仿宋" w:hAnsi="仿宋" w:eastAsia="仿宋" w:cs="仿宋"/>
          <w:bCs/>
          <w:color w:val="auto"/>
          <w:sz w:val="24"/>
          <w:szCs w:val="24"/>
          <w:lang w:val="en-US"/>
        </w:rPr>
        <w:t xml:space="preserve">                  身份证号码：</w:t>
      </w:r>
      <w:r>
        <w:rPr>
          <w:rFonts w:hint="eastAsia" w:ascii="仿宋" w:hAnsi="仿宋" w:eastAsia="仿宋" w:cs="仿宋"/>
          <w:bCs/>
          <w:color w:val="auto"/>
          <w:sz w:val="24"/>
          <w:szCs w:val="24"/>
          <w:u w:val="single"/>
          <w:lang w:val="en-US"/>
        </w:rPr>
        <w:t xml:space="preserve">             </w:t>
      </w:r>
    </w:p>
    <w:p>
      <w:pPr>
        <w:pStyle w:val="23"/>
        <w:ind w:left="480" w:hanging="480"/>
        <w:rPr>
          <w:rFonts w:hint="eastAsia" w:ascii="仿宋" w:hAnsi="仿宋" w:eastAsia="仿宋" w:cs="仿宋"/>
          <w:bCs/>
          <w:color w:val="auto"/>
          <w:sz w:val="24"/>
          <w:szCs w:val="24"/>
          <w:lang w:val="en-US"/>
        </w:rPr>
      </w:pPr>
    </w:p>
    <w:p>
      <w:pPr>
        <w:pStyle w:val="23"/>
        <w:ind w:left="0" w:firstLine="0" w:firstLineChars="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u w:val="single"/>
          <w:lang w:val="en-US"/>
        </w:rPr>
      </w:pPr>
      <w:r>
        <w:rPr>
          <w:rFonts w:hint="eastAsia" w:ascii="仿宋" w:hAnsi="仿宋" w:eastAsia="仿宋" w:cs="仿宋"/>
          <w:bCs/>
          <w:color w:val="auto"/>
          <w:sz w:val="24"/>
          <w:szCs w:val="24"/>
          <w:lang w:val="en-US"/>
        </w:rPr>
        <w:t>委托代理人：</w:t>
      </w:r>
      <w:r>
        <w:rPr>
          <w:rFonts w:hint="eastAsia" w:ascii="仿宋" w:hAnsi="仿宋" w:eastAsia="仿宋" w:cs="仿宋"/>
          <w:bCs/>
          <w:color w:val="auto"/>
          <w:sz w:val="24"/>
          <w:szCs w:val="24"/>
          <w:u w:val="single"/>
          <w:lang w:val="en-US"/>
        </w:rPr>
        <w:t xml:space="preserve">         </w:t>
      </w:r>
      <w:r>
        <w:rPr>
          <w:rFonts w:hint="eastAsia" w:ascii="仿宋" w:hAnsi="仿宋" w:eastAsia="仿宋" w:cs="仿宋"/>
          <w:bCs/>
          <w:color w:val="auto"/>
          <w:sz w:val="24"/>
          <w:szCs w:val="24"/>
          <w:lang w:val="en-US"/>
        </w:rPr>
        <w:t>（</w:t>
      </w:r>
      <w:r>
        <w:rPr>
          <w:rFonts w:hint="eastAsia" w:ascii="仿宋" w:hAnsi="仿宋" w:eastAsia="仿宋" w:cs="仿宋"/>
          <w:bCs/>
          <w:color w:val="auto"/>
          <w:sz w:val="24"/>
          <w:szCs w:val="24"/>
          <w:lang w:val="en-US" w:eastAsia="zh-CN"/>
        </w:rPr>
        <w:t>签章</w:t>
      </w:r>
      <w:r>
        <w:rPr>
          <w:rFonts w:hint="eastAsia" w:ascii="仿宋" w:hAnsi="仿宋" w:eastAsia="仿宋" w:cs="仿宋"/>
          <w:bCs/>
          <w:color w:val="auto"/>
          <w:sz w:val="24"/>
          <w:szCs w:val="24"/>
          <w:lang w:val="en-US"/>
        </w:rPr>
        <w:t>）</w:t>
      </w: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u w:val="single"/>
          <w:lang w:val="en-US"/>
        </w:rPr>
      </w:pPr>
      <w:r>
        <w:rPr>
          <w:rFonts w:hint="eastAsia" w:ascii="仿宋" w:hAnsi="仿宋" w:eastAsia="仿宋" w:cs="仿宋"/>
          <w:bCs/>
          <w:color w:val="auto"/>
          <w:sz w:val="24"/>
          <w:szCs w:val="24"/>
          <w:lang w:val="en-US"/>
        </w:rPr>
        <w:t>身份证号码：</w:t>
      </w:r>
      <w:r>
        <w:rPr>
          <w:rFonts w:hint="eastAsia" w:ascii="仿宋" w:hAnsi="仿宋" w:eastAsia="仿宋" w:cs="仿宋"/>
          <w:bCs/>
          <w:color w:val="auto"/>
          <w:sz w:val="24"/>
          <w:szCs w:val="24"/>
          <w:u w:val="single"/>
          <w:lang w:val="en-US"/>
        </w:rPr>
        <w:t xml:space="preserve">              </w:t>
      </w:r>
    </w:p>
    <w:p>
      <w:pPr>
        <w:pStyle w:val="23"/>
        <w:ind w:left="480" w:hanging="480"/>
        <w:rPr>
          <w:rFonts w:hint="eastAsia" w:ascii="仿宋" w:hAnsi="仿宋" w:eastAsia="仿宋" w:cs="仿宋"/>
          <w:bCs/>
          <w:color w:val="auto"/>
          <w:sz w:val="24"/>
          <w:szCs w:val="24"/>
          <w:lang w:val="en-US"/>
        </w:rPr>
      </w:pPr>
    </w:p>
    <w:p>
      <w:pPr>
        <w:pStyle w:val="23"/>
        <w:ind w:left="480" w:hanging="480"/>
        <w:rPr>
          <w:rFonts w:hint="eastAsia" w:ascii="仿宋" w:hAnsi="仿宋" w:eastAsia="仿宋" w:cs="仿宋"/>
          <w:bCs/>
          <w:color w:val="auto"/>
          <w:sz w:val="24"/>
          <w:szCs w:val="24"/>
          <w:u w:val="single"/>
          <w:lang w:val="en-US"/>
        </w:rPr>
      </w:pPr>
      <w:r>
        <w:rPr>
          <w:rFonts w:hint="eastAsia" w:ascii="仿宋" w:hAnsi="仿宋" w:eastAsia="仿宋" w:cs="仿宋"/>
          <w:bCs/>
          <w:color w:val="auto"/>
          <w:sz w:val="24"/>
          <w:szCs w:val="24"/>
          <w:lang w:val="en-US"/>
        </w:rPr>
        <w:t xml:space="preserve">电      话： </w:t>
      </w:r>
      <w:r>
        <w:rPr>
          <w:rFonts w:hint="eastAsia" w:ascii="仿宋" w:hAnsi="仿宋" w:eastAsia="仿宋" w:cs="仿宋"/>
          <w:bCs/>
          <w:color w:val="auto"/>
          <w:sz w:val="24"/>
          <w:szCs w:val="24"/>
          <w:u w:val="single"/>
          <w:lang w:val="en-US"/>
        </w:rPr>
        <w:t xml:space="preserve">             </w:t>
      </w:r>
    </w:p>
    <w:p>
      <w:pPr>
        <w:pStyle w:val="23"/>
        <w:ind w:left="480" w:hanging="480"/>
        <w:rPr>
          <w:rFonts w:hint="eastAsia" w:ascii="仿宋" w:hAnsi="仿宋" w:eastAsia="仿宋" w:cs="仿宋"/>
          <w:bCs/>
          <w:color w:val="auto"/>
          <w:sz w:val="24"/>
          <w:szCs w:val="24"/>
          <w:lang w:val="en-US"/>
        </w:rPr>
      </w:pPr>
    </w:p>
    <w:p>
      <w:pPr>
        <w:pStyle w:val="37"/>
        <w:ind w:left="440" w:firstLine="480"/>
        <w:rPr>
          <w:rFonts w:hint="eastAsia" w:ascii="仿宋" w:hAnsi="仿宋" w:eastAsia="仿宋" w:cs="仿宋"/>
          <w:bCs/>
          <w:color w:val="auto"/>
          <w:sz w:val="24"/>
          <w:szCs w:val="24"/>
          <w:lang w:val="en-US"/>
        </w:rPr>
      </w:pPr>
    </w:p>
    <w:p>
      <w:pPr>
        <w:pStyle w:val="37"/>
        <w:ind w:left="440" w:firstLine="480"/>
        <w:rPr>
          <w:rFonts w:hint="eastAsia" w:ascii="仿宋" w:hAnsi="仿宋" w:eastAsia="仿宋" w:cs="仿宋"/>
          <w:bCs/>
          <w:color w:val="auto"/>
          <w:sz w:val="24"/>
          <w:szCs w:val="24"/>
          <w:lang w:val="en-US"/>
        </w:rPr>
      </w:pPr>
      <w:r>
        <w:rPr>
          <w:rFonts w:hint="eastAsia" w:ascii="仿宋" w:hAnsi="仿宋" w:eastAsia="仿宋" w:cs="仿宋"/>
          <w:bCs/>
          <w:color w:val="auto"/>
          <w:sz w:val="24"/>
          <w:szCs w:val="24"/>
          <w:lang w:val="en-US"/>
        </w:rPr>
        <w:t xml:space="preserve">                                           年    月    日</w:t>
      </w:r>
    </w:p>
    <w:p>
      <w:pPr>
        <w:pStyle w:val="2"/>
        <w:ind w:firstLine="0"/>
        <w:rPr>
          <w:rFonts w:hint="eastAsia" w:ascii="仿宋" w:hAnsi="仿宋" w:eastAsia="仿宋" w:cs="仿宋"/>
          <w:bCs/>
          <w:color w:val="auto"/>
          <w:szCs w:val="24"/>
          <w:lang w:val="en-US"/>
        </w:rPr>
      </w:pPr>
      <w:r>
        <w:rPr>
          <w:rFonts w:hint="eastAsia" w:ascii="仿宋" w:hAnsi="仿宋" w:eastAsia="仿宋" w:cs="仿宋"/>
          <w:bCs/>
          <w:color w:val="auto"/>
          <w:szCs w:val="24"/>
          <w:lang w:val="en-US"/>
        </w:rPr>
        <w:t>说明：1.本招标项目只能委托投标人牵头人《委托代理人信息表》上的联系人作为委托代理人。</w:t>
      </w:r>
    </w:p>
    <w:p>
      <w:pPr>
        <w:pStyle w:val="23"/>
        <w:ind w:left="0" w:firstLine="0" w:firstLineChars="0"/>
        <w:rPr>
          <w:rFonts w:hint="eastAsia" w:ascii="仿宋" w:hAnsi="仿宋" w:eastAsia="仿宋" w:cs="仿宋"/>
          <w:b/>
          <w:color w:val="auto"/>
          <w:sz w:val="24"/>
          <w:lang w:val="en-US"/>
        </w:rPr>
      </w:pPr>
    </w:p>
    <w:p>
      <w:pPr>
        <w:spacing w:line="360" w:lineRule="exact"/>
        <w:jc w:val="center"/>
        <w:rPr>
          <w:rFonts w:hint="eastAsia" w:ascii="仿宋" w:hAnsi="仿宋" w:eastAsia="仿宋" w:cs="仿宋"/>
          <w:b/>
          <w:bCs/>
          <w:color w:val="auto"/>
          <w:sz w:val="24"/>
        </w:rPr>
      </w:pPr>
    </w:p>
    <w:p>
      <w:pPr>
        <w:spacing w:line="360" w:lineRule="exact"/>
        <w:jc w:val="center"/>
        <w:rPr>
          <w:rFonts w:hint="eastAsia" w:ascii="仿宋" w:hAnsi="仿宋" w:eastAsia="仿宋" w:cs="仿宋"/>
          <w:b/>
          <w:bCs/>
          <w:color w:val="auto"/>
          <w:sz w:val="24"/>
        </w:rPr>
      </w:pPr>
    </w:p>
    <w:p>
      <w:pPr>
        <w:pStyle w:val="95"/>
        <w:spacing w:line="360" w:lineRule="auto"/>
        <w:jc w:val="both"/>
        <w:rPr>
          <w:rFonts w:hint="eastAsia" w:ascii="仿宋" w:hAnsi="仿宋" w:eastAsia="仿宋" w:cs="仿宋"/>
          <w:b/>
          <w:color w:val="auto"/>
          <w:sz w:val="28"/>
          <w:szCs w:val="28"/>
        </w:rPr>
      </w:pPr>
    </w:p>
    <w:p>
      <w:pPr>
        <w:pStyle w:val="95"/>
        <w:spacing w:line="360" w:lineRule="auto"/>
        <w:jc w:val="center"/>
        <w:rPr>
          <w:rFonts w:hint="eastAsia" w:ascii="仿宋" w:hAnsi="仿宋" w:eastAsia="仿宋" w:cs="仿宋"/>
          <w:b/>
          <w:color w:val="auto"/>
          <w:sz w:val="28"/>
          <w:szCs w:val="28"/>
          <w:highlight w:val="yellow"/>
        </w:rPr>
      </w:pPr>
      <w:r>
        <w:rPr>
          <w:rFonts w:hint="eastAsia" w:ascii="仿宋" w:hAnsi="仿宋" w:eastAsia="仿宋" w:cs="仿宋"/>
          <w:b/>
          <w:color w:val="auto"/>
          <w:sz w:val="28"/>
          <w:szCs w:val="28"/>
        </w:rPr>
        <w:t>联合体投标协议书</w:t>
      </w:r>
    </w:p>
    <w:p>
      <w:pPr>
        <w:pStyle w:val="95"/>
        <w:widowControl/>
        <w:adjustRightInd w:val="0"/>
        <w:snapToGrid w:val="0"/>
        <w:spacing w:line="360" w:lineRule="auto"/>
        <w:ind w:firstLine="420"/>
        <w:jc w:val="center"/>
        <w:rPr>
          <w:rFonts w:hint="eastAsia" w:ascii="仿宋" w:hAnsi="仿宋" w:eastAsia="仿宋" w:cs="仿宋"/>
          <w:b/>
          <w:color w:val="auto"/>
          <w:sz w:val="24"/>
          <w:szCs w:val="21"/>
        </w:rPr>
      </w:pPr>
      <w:r>
        <w:rPr>
          <w:rFonts w:hint="eastAsia" w:ascii="仿宋" w:hAnsi="仿宋" w:eastAsia="仿宋" w:cs="仿宋"/>
          <w:b/>
          <w:bCs/>
          <w:color w:val="auto"/>
          <w:sz w:val="32"/>
          <w:szCs w:val="32"/>
        </w:rPr>
        <w:t xml:space="preserve"> </w:t>
      </w:r>
    </w:p>
    <w:p>
      <w:pPr>
        <w:pStyle w:val="95"/>
        <w:adjustRightInd w:val="0"/>
        <w:snapToGrid w:val="0"/>
        <w:spacing w:before="120" w:beforeLines="50" w:line="360" w:lineRule="auto"/>
        <w:rPr>
          <w:rFonts w:hint="eastAsia" w:ascii="仿宋" w:hAnsi="仿宋" w:eastAsia="仿宋" w:cs="仿宋"/>
          <w:color w:val="auto"/>
          <w:szCs w:val="21"/>
        </w:rPr>
      </w:pPr>
      <w:r>
        <w:rPr>
          <w:rFonts w:hint="eastAsia" w:ascii="仿宋" w:hAnsi="仿宋" w:eastAsia="仿宋" w:cs="仿宋"/>
          <w:color w:val="auto"/>
          <w:szCs w:val="21"/>
        </w:rPr>
        <w:t>致</w:t>
      </w:r>
      <w:r>
        <w:rPr>
          <w:rFonts w:hint="eastAsia" w:ascii="仿宋" w:hAnsi="仿宋" w:eastAsia="仿宋" w:cs="仿宋"/>
          <w:color w:val="auto"/>
          <w:szCs w:val="21"/>
          <w:u w:val="single"/>
        </w:rPr>
        <w:t xml:space="preserve">                     （</w:t>
      </w:r>
      <w:r>
        <w:rPr>
          <w:rFonts w:hint="eastAsia" w:ascii="仿宋" w:hAnsi="仿宋" w:eastAsia="仿宋" w:cs="仿宋"/>
          <w:color w:val="auto"/>
          <w:szCs w:val="21"/>
          <w:lang w:eastAsia="zh-CN"/>
        </w:rPr>
        <w:t>采购代理机构</w:t>
      </w:r>
      <w:r>
        <w:rPr>
          <w:rFonts w:hint="eastAsia" w:ascii="仿宋" w:hAnsi="仿宋" w:eastAsia="仿宋" w:cs="仿宋"/>
          <w:color w:val="auto"/>
          <w:szCs w:val="21"/>
        </w:rPr>
        <w:t>）：</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经研究，我们决定自愿组成联合体共同申请参加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（项目名称、政府采购编号、</w:t>
      </w:r>
      <w:r>
        <w:rPr>
          <w:rFonts w:hint="eastAsia" w:ascii="仿宋" w:hAnsi="仿宋" w:eastAsia="仿宋" w:cs="仿宋"/>
          <w:color w:val="auto"/>
          <w:szCs w:val="21"/>
          <w:lang w:eastAsia="zh-CN"/>
        </w:rPr>
        <w:t>采购代理机构</w:t>
      </w:r>
      <w:r>
        <w:rPr>
          <w:rFonts w:hint="eastAsia" w:ascii="仿宋" w:hAnsi="仿宋" w:eastAsia="仿宋" w:cs="仿宋"/>
          <w:color w:val="auto"/>
          <w:szCs w:val="21"/>
        </w:rPr>
        <w:t>编号）项目的</w:t>
      </w:r>
      <w:r>
        <w:rPr>
          <w:rFonts w:hint="eastAsia" w:ascii="仿宋" w:hAnsi="仿宋" w:eastAsia="仿宋" w:cs="仿宋"/>
          <w:color w:val="auto"/>
          <w:szCs w:val="21"/>
          <w:lang w:val="en-US" w:eastAsia="zh-CN"/>
        </w:rPr>
        <w:t>投标</w:t>
      </w:r>
      <w:r>
        <w:rPr>
          <w:rFonts w:hint="eastAsia" w:ascii="仿宋" w:hAnsi="仿宋" w:eastAsia="仿宋" w:cs="仿宋"/>
          <w:color w:val="auto"/>
          <w:szCs w:val="21"/>
        </w:rPr>
        <w:t>。现就联合体事宜订立如下协议：</w:t>
      </w:r>
    </w:p>
    <w:p>
      <w:pPr>
        <w:pStyle w:val="95"/>
        <w:adjustRightInd w:val="0"/>
        <w:snapToGrid w:val="0"/>
        <w:spacing w:before="120" w:beforeLines="50" w:line="360" w:lineRule="auto"/>
        <w:ind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一、联合体基本信息：</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（各方公司名称、地址、注册资金、营业执照、法定代表人姓名）。</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二、</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（某成员单位名称）为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（联合体名称）牵头人。</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三、联合体牵头人合法代表联合体各成员负责本项目</w:t>
      </w:r>
      <w:r>
        <w:rPr>
          <w:rFonts w:hint="eastAsia" w:ascii="仿宋" w:hAnsi="仿宋" w:eastAsia="仿宋" w:cs="仿宋"/>
          <w:color w:val="auto"/>
        </w:rPr>
        <w:t>响应</w:t>
      </w:r>
      <w:r>
        <w:rPr>
          <w:rFonts w:hint="eastAsia" w:ascii="仿宋" w:hAnsi="仿宋" w:eastAsia="仿宋" w:cs="仿宋"/>
          <w:color w:val="auto"/>
          <w:szCs w:val="21"/>
        </w:rPr>
        <w:t>文件编制活动，代表联合体提交和接收相关的资料、信息及指示，并处理与磋商和成交有关的一切事务；联合体成交后，联合体牵头人负责合同订立和合同实施阶段的主办、组织和协调工作。</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四．联合体将严格按照磋商文件的各项要求，递交</w:t>
      </w:r>
      <w:r>
        <w:rPr>
          <w:rFonts w:hint="eastAsia" w:ascii="仿宋" w:hAnsi="仿宋" w:eastAsia="仿宋" w:cs="仿宋"/>
          <w:color w:val="auto"/>
        </w:rPr>
        <w:t>响应</w:t>
      </w:r>
      <w:r>
        <w:rPr>
          <w:rFonts w:hint="eastAsia" w:ascii="仿宋" w:hAnsi="仿宋" w:eastAsia="仿宋" w:cs="仿宋"/>
          <w:color w:val="auto"/>
          <w:szCs w:val="21"/>
        </w:rPr>
        <w:t>文件，参加磋商，履行成交义务和成交后的合同，并向采购人承担连带责任。</w:t>
      </w:r>
    </w:p>
    <w:p>
      <w:pPr>
        <w:pStyle w:val="95"/>
        <w:adjustRightInd w:val="0"/>
        <w:snapToGrid w:val="0"/>
        <w:spacing w:before="120" w:beforeLines="50" w:line="360" w:lineRule="auto"/>
        <w:ind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五、联合体各成员单位内部的职责分工如下：</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。按照本条上述分工，联合体成员单位各自所承担的合同工作量比例如下：</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六、本协议书自签署之日起生效，合同履行完毕后自动失效。</w:t>
      </w:r>
    </w:p>
    <w:p>
      <w:pPr>
        <w:pStyle w:val="95"/>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七、本协议书一式</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份，联合体成员和采购人各执一份。</w:t>
      </w:r>
    </w:p>
    <w:p>
      <w:pPr>
        <w:pStyle w:val="95"/>
        <w:tabs>
          <w:tab w:val="left" w:pos="3645"/>
        </w:tabs>
        <w:adjustRightInd w:val="0"/>
        <w:snapToGrid w:val="0"/>
        <w:spacing w:before="120" w:beforeLines="50"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ab/>
      </w:r>
    </w:p>
    <w:p>
      <w:pPr>
        <w:pStyle w:val="95"/>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牵头人名称（电子签章）：</w:t>
      </w:r>
    </w:p>
    <w:p>
      <w:pPr>
        <w:pStyle w:val="95"/>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法定代表人或其授权代表（电子签名）：</w:t>
      </w:r>
      <w:r>
        <w:rPr>
          <w:rFonts w:hint="eastAsia" w:ascii="仿宋" w:hAnsi="仿宋" w:eastAsia="仿宋" w:cs="仿宋"/>
          <w:color w:val="auto"/>
          <w:szCs w:val="21"/>
          <w:u w:val="single"/>
        </w:rPr>
        <w:t xml:space="preserve">                     </w:t>
      </w:r>
    </w:p>
    <w:p>
      <w:pPr>
        <w:pStyle w:val="95"/>
        <w:adjustRightInd w:val="0"/>
        <w:snapToGrid w:val="0"/>
        <w:spacing w:line="360" w:lineRule="auto"/>
        <w:ind w:firstLine="1785" w:firstLineChars="850"/>
        <w:rPr>
          <w:rFonts w:hint="eastAsia" w:ascii="仿宋" w:hAnsi="仿宋" w:eastAsia="仿宋" w:cs="仿宋"/>
          <w:color w:val="auto"/>
          <w:szCs w:val="21"/>
        </w:rPr>
      </w:pPr>
    </w:p>
    <w:p>
      <w:pPr>
        <w:pStyle w:val="95"/>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成员二名称（电子签章）：</w:t>
      </w:r>
    </w:p>
    <w:p>
      <w:pPr>
        <w:pStyle w:val="95"/>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法定代表人或其授权代表（电子签名）：</w:t>
      </w:r>
      <w:r>
        <w:rPr>
          <w:rFonts w:hint="eastAsia" w:ascii="仿宋" w:hAnsi="仿宋" w:eastAsia="仿宋" w:cs="仿宋"/>
          <w:color w:val="auto"/>
          <w:szCs w:val="21"/>
          <w:u w:val="single"/>
        </w:rPr>
        <w:t xml:space="preserve">                      </w:t>
      </w:r>
    </w:p>
    <w:p>
      <w:pPr>
        <w:pStyle w:val="95"/>
        <w:spacing w:line="360" w:lineRule="auto"/>
        <w:rPr>
          <w:rFonts w:hint="eastAsia" w:ascii="仿宋" w:hAnsi="仿宋" w:eastAsia="仿宋" w:cs="仿宋"/>
          <w:color w:val="auto"/>
        </w:rPr>
      </w:pPr>
    </w:p>
    <w:p>
      <w:pPr>
        <w:pStyle w:val="95"/>
        <w:spacing w:line="360" w:lineRule="auto"/>
        <w:rPr>
          <w:rFonts w:hint="eastAsia" w:ascii="仿宋" w:hAnsi="仿宋" w:eastAsia="仿宋" w:cs="仿宋"/>
          <w:color w:val="auto"/>
        </w:rPr>
      </w:pPr>
      <w:r>
        <w:rPr>
          <w:rFonts w:hint="eastAsia" w:ascii="仿宋" w:hAnsi="仿宋" w:eastAsia="仿宋" w:cs="仿宋"/>
          <w:color w:val="auto"/>
        </w:rPr>
        <w:t xml:space="preserve">       年        月        日  </w:t>
      </w:r>
    </w:p>
    <w:p>
      <w:pPr>
        <w:pStyle w:val="95"/>
        <w:spacing w:line="360" w:lineRule="auto"/>
        <w:rPr>
          <w:rFonts w:hint="eastAsia" w:ascii="仿宋" w:hAnsi="仿宋" w:eastAsia="仿宋" w:cs="仿宋"/>
          <w:color w:val="auto"/>
        </w:rPr>
      </w:pPr>
      <w:r>
        <w:rPr>
          <w:rFonts w:hint="eastAsia" w:ascii="仿宋" w:hAnsi="仿宋" w:eastAsia="仿宋" w:cs="仿宋"/>
          <w:color w:val="auto"/>
        </w:rPr>
        <w:t>备注：本协议书由授权代表</w:t>
      </w:r>
      <w:r>
        <w:rPr>
          <w:rFonts w:hint="eastAsia" w:ascii="仿宋" w:hAnsi="仿宋" w:eastAsia="仿宋" w:cs="仿宋"/>
          <w:color w:val="auto"/>
          <w:lang w:eastAsia="zh-CN"/>
        </w:rPr>
        <w:t>签章</w:t>
      </w:r>
      <w:r>
        <w:rPr>
          <w:rFonts w:hint="eastAsia" w:ascii="仿宋" w:hAnsi="仿宋" w:eastAsia="仿宋" w:cs="仿宋"/>
          <w:color w:val="auto"/>
        </w:rPr>
        <w:t>的，应附法定代表人</w:t>
      </w:r>
      <w:r>
        <w:rPr>
          <w:rFonts w:hint="eastAsia" w:ascii="仿宋" w:hAnsi="仿宋" w:eastAsia="仿宋" w:cs="仿宋"/>
          <w:color w:val="auto"/>
          <w:lang w:eastAsia="zh-CN"/>
        </w:rPr>
        <w:t>签章</w:t>
      </w:r>
      <w:r>
        <w:rPr>
          <w:rFonts w:hint="eastAsia" w:ascii="仿宋" w:hAnsi="仿宋" w:eastAsia="仿宋" w:cs="仿宋"/>
          <w:color w:val="auto"/>
        </w:rPr>
        <w:t>的授权委托书。</w:t>
      </w:r>
    </w:p>
    <w:p>
      <w:pPr>
        <w:numPr>
          <w:ilvl w:val="0"/>
          <w:numId w:val="0"/>
        </w:numPr>
        <w:tabs>
          <w:tab w:val="left" w:pos="5580"/>
        </w:tabs>
        <w:spacing w:line="240" w:lineRule="atLeast"/>
        <w:rPr>
          <w:rFonts w:hint="eastAsia" w:ascii="仿宋" w:hAnsi="仿宋" w:eastAsia="仿宋" w:cs="仿宋"/>
          <w:b/>
          <w:bCs/>
          <w:color w:val="auto"/>
          <w:sz w:val="28"/>
          <w:szCs w:val="28"/>
          <w:highlight w:val="none"/>
          <w:lang w:val="en-US" w:eastAsia="zh-CN"/>
        </w:rPr>
      </w:pPr>
    </w:p>
    <w:p>
      <w:pPr>
        <w:numPr>
          <w:ilvl w:val="0"/>
          <w:numId w:val="0"/>
        </w:numPr>
        <w:tabs>
          <w:tab w:val="left" w:pos="5580"/>
        </w:tabs>
        <w:spacing w:line="240" w:lineRule="atLeast"/>
        <w:ind w:leftChars="257"/>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6、具有良好的商业信誉和健全的财务会计制度，提供近两年内其中一年的审计报告（新成立的公司须提供银行资信证明）</w:t>
      </w:r>
      <w:r>
        <w:rPr>
          <w:rFonts w:hint="eastAsia" w:ascii="仿宋" w:hAnsi="仿宋" w:eastAsia="仿宋" w:cs="仿宋"/>
          <w:b/>
          <w:bCs/>
          <w:color w:val="auto"/>
          <w:sz w:val="28"/>
          <w:szCs w:val="28"/>
          <w:highlight w:val="none"/>
        </w:rPr>
        <w:t>；</w:t>
      </w:r>
    </w:p>
    <w:p>
      <w:pPr>
        <w:pStyle w:val="2"/>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注：1、如提供本单位</w:t>
      </w:r>
      <w:r>
        <w:rPr>
          <w:rFonts w:hint="eastAsia" w:ascii="仿宋" w:hAnsi="仿宋" w:eastAsia="仿宋" w:cs="仿宋"/>
          <w:color w:val="auto"/>
          <w:highlight w:val="none"/>
          <w:lang w:eastAsia="zh-CN"/>
        </w:rPr>
        <w:t>2022年度</w:t>
      </w:r>
      <w:r>
        <w:rPr>
          <w:rFonts w:hint="eastAsia" w:ascii="仿宋" w:hAnsi="仿宋" w:eastAsia="仿宋" w:cs="仿宋"/>
          <w:color w:val="auto"/>
          <w:highlight w:val="none"/>
        </w:rPr>
        <w:t>经会计师事务所出具的审计报告</w:t>
      </w:r>
      <w:r>
        <w:rPr>
          <w:rFonts w:hint="eastAsia" w:ascii="仿宋" w:hAnsi="仿宋" w:eastAsia="仿宋" w:cs="仿宋"/>
          <w:color w:val="auto"/>
          <w:highlight w:val="none"/>
          <w:lang w:val="en-US" w:eastAsia="zh-CN"/>
        </w:rPr>
        <w:t>（事业单位法人可提供内审财务报表或征信证明）</w:t>
      </w:r>
      <w:r>
        <w:rPr>
          <w:rFonts w:hint="eastAsia" w:ascii="仿宋" w:hAnsi="仿宋" w:eastAsia="仿宋" w:cs="仿宋"/>
          <w:color w:val="auto"/>
          <w:highlight w:val="none"/>
          <w:lang w:eastAsia="zh-CN"/>
        </w:rPr>
        <w:t>扫描件</w:t>
      </w:r>
      <w:r>
        <w:rPr>
          <w:rFonts w:hint="eastAsia" w:ascii="仿宋" w:hAnsi="仿宋" w:eastAsia="仿宋" w:cs="仿宋"/>
          <w:color w:val="auto"/>
          <w:highlight w:val="none"/>
        </w:rPr>
        <w:t>，须加盖本单位</w:t>
      </w:r>
      <w:r>
        <w:rPr>
          <w:rFonts w:hint="eastAsia" w:ascii="仿宋" w:hAnsi="仿宋" w:eastAsia="仿宋" w:cs="仿宋"/>
          <w:color w:val="auto"/>
          <w:highlight w:val="none"/>
          <w:lang w:val="en-US" w:eastAsia="zh-CN"/>
        </w:rPr>
        <w:t>公</w:t>
      </w:r>
      <w:r>
        <w:rPr>
          <w:rFonts w:hint="eastAsia" w:ascii="仿宋" w:hAnsi="仿宋" w:eastAsia="仿宋" w:cs="仿宋"/>
          <w:color w:val="auto"/>
          <w:highlight w:val="none"/>
        </w:rPr>
        <w:t>章。</w:t>
      </w:r>
    </w:p>
    <w:p>
      <w:pPr>
        <w:pStyle w:val="2"/>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、如果是联合体投标，联合体各方均需提供上述证明。</w:t>
      </w:r>
    </w:p>
    <w:p>
      <w:pPr>
        <w:tabs>
          <w:tab w:val="left" w:pos="5580"/>
        </w:tabs>
        <w:spacing w:line="240" w:lineRule="atLeast"/>
        <w:ind w:left="540"/>
        <w:rPr>
          <w:rFonts w:hint="eastAsia" w:ascii="仿宋" w:hAnsi="仿宋" w:eastAsia="仿宋" w:cs="仿宋"/>
          <w:color w:val="auto"/>
          <w:sz w:val="24"/>
          <w:highlight w:val="none"/>
        </w:rPr>
      </w:pPr>
    </w:p>
    <w:p>
      <w:pPr>
        <w:pStyle w:val="2"/>
        <w:ind w:firstLine="0"/>
        <w:rPr>
          <w:rFonts w:hint="eastAsia" w:ascii="仿宋" w:hAnsi="仿宋" w:eastAsia="仿宋" w:cs="仿宋"/>
          <w:color w:val="auto"/>
          <w:szCs w:val="24"/>
          <w:highlight w:val="none"/>
        </w:rPr>
      </w:pPr>
    </w:p>
    <w:p>
      <w:pPr>
        <w:pStyle w:val="2"/>
        <w:rPr>
          <w:rFonts w:hint="eastAsia" w:ascii="仿宋" w:hAnsi="仿宋" w:eastAsia="仿宋" w:cs="仿宋"/>
          <w:color w:val="auto"/>
          <w:szCs w:val="24"/>
          <w:highlight w:val="none"/>
        </w:rPr>
      </w:pPr>
    </w:p>
    <w:p>
      <w:pPr>
        <w:pStyle w:val="3"/>
        <w:rPr>
          <w:rFonts w:hint="eastAsia" w:ascii="仿宋" w:hAnsi="仿宋" w:eastAsia="仿宋" w:cs="仿宋"/>
          <w:color w:val="auto"/>
        </w:rPr>
      </w:pPr>
    </w:p>
    <w:p>
      <w:pPr>
        <w:pStyle w:val="2"/>
        <w:rPr>
          <w:rFonts w:hint="eastAsia" w:ascii="仿宋" w:hAnsi="仿宋" w:eastAsia="仿宋" w:cs="仿宋"/>
          <w:color w:val="auto"/>
          <w:szCs w:val="24"/>
          <w:highlight w:val="none"/>
        </w:rPr>
      </w:pPr>
    </w:p>
    <w:p>
      <w:pPr>
        <w:numPr>
          <w:ilvl w:val="0"/>
          <w:numId w:val="0"/>
        </w:numPr>
        <w:tabs>
          <w:tab w:val="left" w:pos="5580"/>
        </w:tabs>
        <w:spacing w:line="240" w:lineRule="atLeast"/>
        <w:ind w:leftChars="257"/>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7、提供签章的关于本项目人员配备一览表、相关人员从业资格证书扫描件；</w:t>
      </w: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注：1.按照投标人须知资料表中的规定提供</w:t>
      </w:r>
      <w:r>
        <w:rPr>
          <w:rFonts w:hint="eastAsia" w:ascii="仿宋" w:hAnsi="仿宋" w:eastAsia="仿宋" w:cs="仿宋"/>
          <w:color w:val="auto"/>
          <w:highlight w:val="none"/>
          <w:lang w:eastAsia="zh-CN"/>
        </w:rPr>
        <w:t>扫描件</w:t>
      </w:r>
      <w:r>
        <w:rPr>
          <w:rFonts w:hint="eastAsia" w:ascii="仿宋" w:hAnsi="仿宋" w:eastAsia="仿宋" w:cs="仿宋"/>
          <w:color w:val="auto"/>
          <w:highlight w:val="none"/>
        </w:rPr>
        <w:t>。</w:t>
      </w:r>
    </w:p>
    <w:p>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      2.</w:t>
      </w:r>
      <w:r>
        <w:rPr>
          <w:rFonts w:hint="eastAsia" w:ascii="仿宋" w:hAnsi="仿宋" w:eastAsia="仿宋" w:cs="仿宋"/>
          <w:color w:val="auto"/>
          <w:highlight w:val="none"/>
          <w:lang w:eastAsia="zh-CN"/>
        </w:rPr>
        <w:t>扫描件</w:t>
      </w:r>
      <w:r>
        <w:rPr>
          <w:rFonts w:hint="eastAsia" w:ascii="仿宋" w:hAnsi="仿宋" w:eastAsia="仿宋" w:cs="仿宋"/>
          <w:color w:val="auto"/>
          <w:highlight w:val="none"/>
        </w:rPr>
        <w:t>上应加盖本单位</w:t>
      </w:r>
      <w:r>
        <w:rPr>
          <w:rFonts w:hint="eastAsia" w:ascii="仿宋" w:hAnsi="仿宋" w:eastAsia="仿宋" w:cs="仿宋"/>
          <w:color w:val="auto"/>
          <w:highlight w:val="none"/>
          <w:lang w:val="en-US" w:eastAsia="zh-CN"/>
        </w:rPr>
        <w:t>公</w:t>
      </w:r>
      <w:r>
        <w:rPr>
          <w:rFonts w:hint="eastAsia" w:ascii="仿宋" w:hAnsi="仿宋" w:eastAsia="仿宋" w:cs="仿宋"/>
          <w:color w:val="auto"/>
          <w:highlight w:val="none"/>
        </w:rPr>
        <w:t>章。</w:t>
      </w:r>
    </w:p>
    <w:p>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      3.如果是联合体投标，联合体各方均需提供上述证明。</w:t>
      </w: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keepNext w:val="0"/>
        <w:keepLines w:val="0"/>
        <w:pageBreakBefore w:val="0"/>
        <w:widowControl w:val="0"/>
        <w:kinsoku/>
        <w:wordWrap/>
        <w:overflowPunct/>
        <w:topLinePunct w:val="0"/>
        <w:bidi w:val="0"/>
        <w:snapToGrid/>
        <w:spacing w:line="440" w:lineRule="exact"/>
        <w:ind w:firstLine="0"/>
        <w:textAlignment w:val="auto"/>
        <w:rPr>
          <w:rFonts w:hint="eastAsia" w:ascii="仿宋" w:hAnsi="仿宋" w:eastAsia="仿宋" w:cs="仿宋"/>
          <w:color w:val="auto"/>
          <w:highlight w:val="none"/>
        </w:rPr>
      </w:pPr>
    </w:p>
    <w:p>
      <w:pPr>
        <w:pStyle w:val="90"/>
        <w:widowControl/>
        <w:spacing w:line="340" w:lineRule="exact"/>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kern w:val="2"/>
          <w:sz w:val="28"/>
          <w:szCs w:val="28"/>
          <w:highlight w:val="none"/>
          <w:lang w:val="en-US" w:eastAsia="zh-CN" w:bidi="ar-SA"/>
        </w:rPr>
        <w:t>投标人被“信用中国”网站列入失信被执行人和重大税收违法案件当事人名单的、被“中国政府采购网”网站列入政府采购严重违法失信行为记录名单（处罚期限尚未届满的）的投标人，及国家企业信用信息公示系统(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p>
      <w:pPr>
        <w:numPr>
          <w:ilvl w:val="0"/>
          <w:numId w:val="0"/>
        </w:numPr>
        <w:tabs>
          <w:tab w:val="left" w:pos="5580"/>
        </w:tabs>
        <w:spacing w:line="240" w:lineRule="atLeast"/>
        <w:ind w:leftChars="257"/>
        <w:rPr>
          <w:rFonts w:hint="eastAsia" w:ascii="仿宋" w:hAnsi="仿宋" w:eastAsia="仿宋" w:cs="仿宋"/>
          <w:b/>
          <w:bCs/>
          <w:color w:val="auto"/>
          <w:sz w:val="28"/>
          <w:szCs w:val="28"/>
          <w:highlight w:val="none"/>
          <w:lang w:val="en-US" w:eastAsia="zh-CN"/>
        </w:rPr>
      </w:pPr>
    </w:p>
    <w:p>
      <w:pPr>
        <w:pStyle w:val="2"/>
        <w:ind w:firstLine="0"/>
        <w:rPr>
          <w:rFonts w:hint="eastAsia" w:ascii="仿宋" w:hAnsi="仿宋" w:eastAsia="仿宋" w:cs="仿宋"/>
          <w:color w:val="auto"/>
          <w:highlight w:val="none"/>
        </w:rPr>
      </w:pPr>
    </w:p>
    <w:p>
      <w:pPr>
        <w:tabs>
          <w:tab w:val="left" w:pos="5580"/>
        </w:tabs>
        <w:spacing w:line="360" w:lineRule="exact"/>
        <w:jc w:val="both"/>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提供针对本次项目《反商业贿赂承诺书》</w:t>
      </w:r>
    </w:p>
    <w:p>
      <w:pPr>
        <w:pStyle w:val="2"/>
        <w:ind w:firstLine="0"/>
        <w:rPr>
          <w:rFonts w:hint="eastAsia" w:ascii="仿宋" w:hAnsi="仿宋" w:eastAsia="仿宋" w:cs="仿宋"/>
          <w:color w:val="auto"/>
          <w:highlight w:val="none"/>
        </w:rPr>
      </w:pPr>
    </w:p>
    <w:p>
      <w:pPr>
        <w:widowControl/>
        <w:spacing w:before="100" w:beforeAutospacing="1" w:after="100" w:afterAutospacing="1"/>
        <w:ind w:firstLine="960" w:firstLineChars="4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60" w:lineRule="auto"/>
        <w:ind w:firstLine="899"/>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公司法人代表：</w:t>
      </w:r>
    </w:p>
    <w:p>
      <w:pPr>
        <w:widowControl/>
        <w:spacing w:before="100" w:beforeAutospacing="1" w:after="100" w:afterAutospacing="1" w:line="360" w:lineRule="auto"/>
        <w:ind w:firstLine="899"/>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法人授权代表：</w:t>
      </w:r>
    </w:p>
    <w:p>
      <w:pPr>
        <w:widowControl/>
        <w:spacing w:before="100" w:beforeAutospacing="1" w:after="100" w:afterAutospacing="1" w:line="360" w:lineRule="auto"/>
        <w:ind w:firstLine="897"/>
        <w:jc w:val="left"/>
        <w:rPr>
          <w:rFonts w:hint="eastAsia" w:ascii="仿宋" w:hAnsi="仿宋" w:eastAsia="仿宋" w:cs="仿宋"/>
          <w:color w:val="auto"/>
          <w:szCs w:val="21"/>
          <w:highlight w:val="none"/>
        </w:rPr>
      </w:pPr>
      <w:r>
        <w:rPr>
          <w:rFonts w:hint="eastAsia" w:ascii="仿宋" w:hAnsi="仿宋" w:eastAsia="仿宋" w:cs="仿宋"/>
          <w:color w:val="auto"/>
          <w:spacing w:val="30"/>
          <w:sz w:val="24"/>
          <w:highlight w:val="none"/>
        </w:rPr>
        <w:t>项目经办人</w:t>
      </w:r>
      <w:r>
        <w:rPr>
          <w:rFonts w:hint="eastAsia" w:ascii="仿宋" w:hAnsi="仿宋" w:eastAsia="仿宋" w:cs="仿宋"/>
          <w:color w:val="auto"/>
          <w:spacing w:val="30"/>
          <w:szCs w:val="21"/>
          <w:highlight w:val="none"/>
        </w:rPr>
        <w:t>：</w:t>
      </w: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ind w:firstLine="0"/>
        <w:rPr>
          <w:rFonts w:hint="eastAsia" w:ascii="仿宋" w:hAnsi="仿宋" w:eastAsia="仿宋" w:cs="仿宋"/>
          <w:color w:val="auto"/>
          <w:highlight w:val="none"/>
        </w:rPr>
      </w:pPr>
    </w:p>
    <w:p>
      <w:pPr>
        <w:pStyle w:val="2"/>
        <w:numPr>
          <w:ilvl w:val="0"/>
          <w:numId w:val="0"/>
        </w:numPr>
        <w:jc w:val="center"/>
        <w:rPr>
          <w:rFonts w:hint="eastAsia" w:ascii="仿宋" w:hAnsi="仿宋" w:eastAsia="仿宋" w:cs="仿宋"/>
          <w:b/>
          <w:bCs/>
          <w:color w:val="auto"/>
          <w:sz w:val="28"/>
          <w:szCs w:val="28"/>
          <w:highlight w:val="none"/>
          <w:lang w:val="en-US" w:eastAsia="zh-CN"/>
        </w:rPr>
      </w:pPr>
    </w:p>
    <w:p>
      <w:pPr>
        <w:pStyle w:val="2"/>
        <w:numPr>
          <w:ilvl w:val="0"/>
          <w:numId w:val="0"/>
        </w:numPr>
        <w:jc w:val="center"/>
        <w:rPr>
          <w:rFonts w:hint="eastAsia" w:ascii="仿宋" w:hAnsi="仿宋" w:eastAsia="仿宋" w:cs="仿宋"/>
          <w:b/>
          <w:bCs/>
          <w:color w:val="auto"/>
          <w:sz w:val="28"/>
          <w:szCs w:val="28"/>
          <w:highlight w:val="none"/>
          <w:lang w:val="en-US" w:eastAsia="zh-CN"/>
        </w:rPr>
      </w:pPr>
    </w:p>
    <w:p>
      <w:pPr>
        <w:pStyle w:val="2"/>
        <w:numPr>
          <w:ilvl w:val="0"/>
          <w:numId w:val="0"/>
        </w:num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参加政府采购活动近3年内，在经营活动中没有重大违法记录的书面声明；</w:t>
      </w:r>
    </w:p>
    <w:p>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注：1.投标人应按照相关法规规定如实作出说明。</w:t>
      </w:r>
    </w:p>
    <w:p>
      <w:pPr>
        <w:pStyle w:val="2"/>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2．按照招标文件的规定加盖本单位</w:t>
      </w:r>
      <w:r>
        <w:rPr>
          <w:rFonts w:hint="eastAsia" w:ascii="仿宋" w:hAnsi="仿宋" w:eastAsia="仿宋" w:cs="仿宋"/>
          <w:color w:val="auto"/>
          <w:highlight w:val="none"/>
          <w:lang w:val="en-US" w:eastAsia="zh-CN"/>
        </w:rPr>
        <w:t>公</w:t>
      </w:r>
      <w:r>
        <w:rPr>
          <w:rFonts w:hint="eastAsia" w:ascii="仿宋" w:hAnsi="仿宋" w:eastAsia="仿宋" w:cs="仿宋"/>
          <w:color w:val="auto"/>
          <w:highlight w:val="none"/>
        </w:rPr>
        <w:t>章（自然人投标的无需</w:t>
      </w:r>
      <w:r>
        <w:rPr>
          <w:rFonts w:hint="eastAsia" w:ascii="仿宋" w:hAnsi="仿宋" w:eastAsia="仿宋" w:cs="仿宋"/>
          <w:color w:val="auto"/>
          <w:highlight w:val="none"/>
          <w:lang w:eastAsia="zh-CN"/>
        </w:rPr>
        <w:t>加盖公章</w:t>
      </w:r>
      <w:r>
        <w:rPr>
          <w:rFonts w:hint="eastAsia" w:ascii="仿宋" w:hAnsi="仿宋" w:eastAsia="仿宋" w:cs="仿宋"/>
          <w:color w:val="auto"/>
          <w:highlight w:val="none"/>
        </w:rPr>
        <w:t>，需要</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w:t>
      </w:r>
    </w:p>
    <w:p>
      <w:pPr>
        <w:pStyle w:val="2"/>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      3.如果是联合体投标，联合体各方均需提供上述证明。</w:t>
      </w:r>
    </w:p>
    <w:p>
      <w:pPr>
        <w:pStyle w:val="24"/>
        <w:jc w:val="both"/>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8"/>
          <w:szCs w:val="28"/>
          <w:highlight w:val="none"/>
          <w:lang w:val="en-US" w:eastAsia="zh-CN"/>
        </w:rPr>
      </w:pPr>
    </w:p>
    <w:p>
      <w:pPr>
        <w:pStyle w:val="24"/>
        <w:jc w:val="both"/>
        <w:rPr>
          <w:rFonts w:hint="eastAsia" w:ascii="仿宋" w:hAnsi="仿宋" w:eastAsia="仿宋" w:cs="仿宋"/>
          <w:b/>
          <w:bCs/>
          <w:color w:val="auto"/>
          <w:sz w:val="28"/>
          <w:szCs w:val="28"/>
          <w:highlight w:val="none"/>
          <w:lang w:val="en-US" w:eastAsia="zh-CN"/>
        </w:rPr>
      </w:pPr>
    </w:p>
    <w:p>
      <w:pPr>
        <w:pStyle w:val="24"/>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en-US" w:eastAsia="zh-CN"/>
        </w:rPr>
        <w:t>11</w:t>
      </w:r>
      <w:r>
        <w:rPr>
          <w:rFonts w:hint="eastAsia" w:ascii="仿宋" w:hAnsi="仿宋" w:eastAsia="仿宋" w:cs="仿宋"/>
          <w:b/>
          <w:bCs/>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投标保证金缴纳凭证或保函</w:t>
      </w:r>
    </w:p>
    <w:p>
      <w:pPr>
        <w:pStyle w:val="24"/>
        <w:ind w:left="718" w:leftChars="342"/>
        <w:jc w:val="center"/>
        <w:rPr>
          <w:rFonts w:hint="eastAsia" w:ascii="仿宋" w:hAnsi="仿宋" w:eastAsia="仿宋" w:cs="仿宋"/>
          <w:color w:val="auto"/>
          <w:highlight w:val="none"/>
        </w:rPr>
      </w:pPr>
    </w:p>
    <w:p>
      <w:pPr>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投标人可将本项目投标保证金支付的汇款凭证、支票、汇票或保证金收据（如有）的</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作为缴纳凭证</w:t>
      </w:r>
      <w:r>
        <w:rPr>
          <w:rFonts w:hint="eastAsia" w:ascii="仿宋" w:hAnsi="仿宋" w:eastAsia="仿宋" w:cs="仿宋"/>
          <w:color w:val="auto"/>
          <w:sz w:val="24"/>
          <w:highlight w:val="none"/>
          <w:lang w:val="en-US" w:eastAsia="zh-CN"/>
        </w:rPr>
        <w:t>上传</w:t>
      </w:r>
      <w:r>
        <w:rPr>
          <w:rFonts w:hint="eastAsia" w:ascii="仿宋" w:hAnsi="仿宋" w:eastAsia="仿宋" w:cs="仿宋"/>
          <w:color w:val="auto"/>
          <w:sz w:val="24"/>
          <w:highlight w:val="none"/>
        </w:rPr>
        <w:t>在本部分，</w:t>
      </w:r>
      <w:r>
        <w:rPr>
          <w:rFonts w:hint="eastAsia" w:ascii="仿宋" w:hAnsi="仿宋" w:eastAsia="仿宋" w:cs="仿宋"/>
          <w:color w:val="auto"/>
          <w:sz w:val="24"/>
          <w:highlight w:val="none"/>
          <w:lang w:eastAsia="zh-CN"/>
        </w:rPr>
        <w:t>扫描件</w:t>
      </w:r>
      <w:r>
        <w:rPr>
          <w:rFonts w:hint="eastAsia" w:ascii="仿宋" w:hAnsi="仿宋" w:eastAsia="仿宋" w:cs="仿宋"/>
          <w:color w:val="auto"/>
          <w:sz w:val="24"/>
          <w:highlight w:val="none"/>
        </w:rPr>
        <w:t>上应加盖本单位</w:t>
      </w:r>
      <w:r>
        <w:rPr>
          <w:rFonts w:hint="eastAsia" w:ascii="仿宋" w:hAnsi="仿宋" w:eastAsia="仿宋" w:cs="仿宋"/>
          <w:color w:val="auto"/>
          <w:sz w:val="24"/>
          <w:highlight w:val="none"/>
          <w:lang w:val="en-US" w:eastAsia="zh-CN"/>
        </w:rPr>
        <w:t>公</w:t>
      </w:r>
      <w:r>
        <w:rPr>
          <w:rFonts w:hint="eastAsia" w:ascii="仿宋" w:hAnsi="仿宋" w:eastAsia="仿宋" w:cs="仿宋"/>
          <w:color w:val="auto"/>
          <w:sz w:val="24"/>
          <w:highlight w:val="none"/>
        </w:rPr>
        <w:t>章；使用银行保函等其他投标担保函的，应将担保函</w:t>
      </w:r>
      <w:r>
        <w:rPr>
          <w:rFonts w:hint="eastAsia" w:ascii="仿宋" w:hAnsi="仿宋" w:eastAsia="仿宋" w:cs="仿宋"/>
          <w:color w:val="auto"/>
          <w:sz w:val="24"/>
          <w:highlight w:val="none"/>
          <w:lang w:val="en-US" w:eastAsia="zh-CN"/>
        </w:rPr>
        <w:t>扫描件上传电子文件中</w:t>
      </w:r>
      <w:r>
        <w:rPr>
          <w:rFonts w:hint="eastAsia" w:ascii="仿宋" w:hAnsi="仿宋" w:eastAsia="仿宋" w:cs="仿宋"/>
          <w:color w:val="auto"/>
          <w:sz w:val="24"/>
          <w:highlight w:val="none"/>
        </w:rPr>
        <w:t>；如采用政府采购信用担保形式的，应使用政府采购投标担保函。</w:t>
      </w:r>
    </w:p>
    <w:p>
      <w:pPr>
        <w:pStyle w:val="24"/>
        <w:jc w:val="both"/>
        <w:rPr>
          <w:rFonts w:hint="eastAsia" w:ascii="仿宋" w:hAnsi="仿宋" w:eastAsia="仿宋" w:cs="仿宋"/>
          <w:color w:val="auto"/>
        </w:rPr>
      </w:pP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政府采购投标担保函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（以下简称“投标人”）拟参加编号为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项目（以下简称“本项目”）投标，根据本项目招标文件，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参加投标时应向你方交纳投标保证金，且可以投标担保函的形式交纳投标保证金。应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的申请，我方以保证的方式向你方提供如下投标保证金担保：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（一）在投标人出现下列情形之一时，我方承担保证责任：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1．中标后投标人无正当理由不与采购人或者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签订《政府采购合同》；</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2．招标文件规定的投标人应当缴纳保证金的其他情形。</w:t>
      </w:r>
    </w:p>
    <w:p>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（二）我方承担保证责任的最高金额为人民币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），即本项目的投标保证金金额。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我方的保证期间为：自本保函生效之日起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2．我方在收到索赔通知及相关证明材料后，在</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个工作日内进行审查，符合应承担保证责任情形的，我方应按照你方的要求代投标人向你方支付投标保证金。</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3．按照法律法规的规定或出现我方保证责任终止的其它情形的，我方在本保函项下的保证责任亦终止。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2．因你方原因致使投标人发生本保函第一条第（一）款约定情形的，我方不承担保证责任。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3．因不可抗力造成投标人发生本保函第一条约定情形的，我方不承担保证责任。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ind w:firstLine="6360" w:firstLineChars="26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5580"/>
        </w:tabs>
        <w:spacing w:line="36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w:t>
      </w:r>
    </w:p>
    <w:p>
      <w:pPr>
        <w:pStyle w:val="2"/>
        <w:rPr>
          <w:rFonts w:hint="eastAsia" w:ascii="仿宋" w:hAnsi="仿宋" w:eastAsia="仿宋" w:cs="仿宋"/>
          <w:color w:val="auto"/>
          <w:sz w:val="24"/>
          <w:highlight w:val="none"/>
        </w:rPr>
      </w:pPr>
    </w:p>
    <w:p>
      <w:pPr>
        <w:pStyle w:val="3"/>
        <w:rPr>
          <w:rFonts w:hint="eastAsia" w:ascii="仿宋" w:hAnsi="仿宋" w:eastAsia="仿宋" w:cs="仿宋"/>
          <w:color w:val="auto"/>
          <w:sz w:val="24"/>
          <w:highlight w:val="none"/>
        </w:rPr>
      </w:pPr>
    </w:p>
    <w:p>
      <w:pPr>
        <w:rPr>
          <w:rFonts w:hint="eastAsia"/>
          <w:color w:val="auto"/>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12</w:t>
      </w:r>
      <w:r>
        <w:rPr>
          <w:rFonts w:hint="eastAsia" w:ascii="仿宋" w:hAnsi="仿宋" w:eastAsia="仿宋" w:cs="仿宋"/>
          <w:b/>
          <w:bCs/>
          <w:color w:val="auto"/>
          <w:sz w:val="28"/>
          <w:szCs w:val="28"/>
          <w:highlight w:val="none"/>
        </w:rPr>
        <w:t>、中小企业声明函</w:t>
      </w:r>
    </w:p>
    <w:p>
      <w:pPr>
        <w:spacing w:line="240" w:lineRule="atLeast"/>
        <w:ind w:left="1079" w:leftChars="257" w:hanging="540"/>
        <w:jc w:val="center"/>
        <w:rPr>
          <w:rFonts w:hint="eastAsia" w:ascii="仿宋_GB2312" w:hAnsi="Arial" w:eastAsia="仿宋_GB2312"/>
          <w:b/>
          <w:color w:val="auto"/>
          <w:kern w:val="0"/>
          <w:sz w:val="24"/>
          <w:szCs w:val="20"/>
        </w:rPr>
      </w:pPr>
    </w:p>
    <w:p>
      <w:pPr>
        <w:spacing w:before="49"/>
        <w:ind w:right="-88"/>
        <w:jc w:val="center"/>
        <w:rPr>
          <w:rFonts w:hint="eastAsia" w:ascii="仿宋" w:hAnsi="仿宋" w:eastAsia="仿宋" w:cs="仿宋"/>
          <w:color w:val="auto"/>
          <w:sz w:val="36"/>
          <w:lang w:eastAsia="zh-CN"/>
        </w:rPr>
      </w:pPr>
      <w:r>
        <w:rPr>
          <w:rFonts w:hint="eastAsia" w:ascii="仿宋" w:hAnsi="仿宋" w:eastAsia="仿宋" w:cs="仿宋"/>
          <w:color w:val="auto"/>
          <w:sz w:val="36"/>
        </w:rPr>
        <w:t>中小企业声明函</w:t>
      </w:r>
      <w:r>
        <w:rPr>
          <w:rFonts w:hint="eastAsia" w:ascii="仿宋" w:hAnsi="仿宋" w:eastAsia="仿宋" w:cs="仿宋"/>
          <w:color w:val="auto"/>
          <w:sz w:val="36"/>
          <w:lang w:eastAsia="zh-CN"/>
        </w:rPr>
        <w:t>（</w:t>
      </w:r>
      <w:r>
        <w:rPr>
          <w:rFonts w:hint="eastAsia" w:ascii="仿宋" w:hAnsi="仿宋" w:eastAsia="仿宋" w:cs="仿宋"/>
          <w:color w:val="auto"/>
          <w:sz w:val="36"/>
          <w:lang w:val="en-US" w:eastAsia="zh-CN"/>
        </w:rPr>
        <w:t>服务</w:t>
      </w:r>
      <w:r>
        <w:rPr>
          <w:rFonts w:hint="eastAsia" w:ascii="仿宋" w:hAnsi="仿宋" w:eastAsia="仿宋" w:cs="仿宋"/>
          <w:color w:val="auto"/>
          <w:sz w:val="36"/>
          <w:lang w:eastAsia="zh-CN"/>
        </w:rPr>
        <w:t>）</w:t>
      </w:r>
    </w:p>
    <w:p>
      <w:pPr>
        <w:pStyle w:val="9"/>
        <w:spacing w:before="237"/>
        <w:ind w:left="800"/>
        <w:rPr>
          <w:rFonts w:hint="eastAsia" w:ascii="仿宋" w:hAnsi="仿宋" w:eastAsia="仿宋" w:cs="仿宋"/>
          <w:color w:val="auto"/>
        </w:rPr>
      </w:pPr>
      <w:r>
        <w:rPr>
          <w:rFonts w:hint="eastAsia" w:ascii="仿宋" w:hAnsi="仿宋" w:eastAsia="仿宋" w:cs="仿宋"/>
          <w:color w:val="auto"/>
        </w:rPr>
        <w:t>本公司（联合体）郑重声明，根据《政府采购促进中小企业发展管理办法》</w:t>
      </w:r>
    </w:p>
    <w:p>
      <w:pPr>
        <w:pStyle w:val="9"/>
        <w:spacing w:before="158" w:line="364" w:lineRule="auto"/>
        <w:ind w:left="320" w:right="556"/>
        <w:rPr>
          <w:rFonts w:hint="eastAsia" w:ascii="仿宋" w:hAnsi="仿宋" w:eastAsia="仿宋" w:cs="仿宋"/>
          <w:color w:val="auto"/>
        </w:rPr>
      </w:pPr>
      <w:r>
        <w:rPr>
          <w:rFonts w:hint="eastAsia" w:ascii="仿宋" w:hAnsi="仿宋" w:eastAsia="仿宋" w:cs="仿宋"/>
          <w:color w:val="auto"/>
        </w:rPr>
        <w:t>（财库〔2020〕46 号）的规定，本公司（联合体）参加</w:t>
      </w:r>
      <w:r>
        <w:rPr>
          <w:rFonts w:hint="eastAsia" w:ascii="仿宋" w:hAnsi="仿宋" w:eastAsia="仿宋" w:cs="仿宋"/>
          <w:color w:val="auto"/>
          <w:u w:val="single"/>
        </w:rPr>
        <w:t xml:space="preserve"> （单位名称） </w:t>
      </w:r>
      <w:r>
        <w:rPr>
          <w:rFonts w:hint="eastAsia" w:ascii="仿宋" w:hAnsi="仿宋" w:eastAsia="仿宋" w:cs="仿宋"/>
          <w:color w:val="auto"/>
        </w:rPr>
        <w:t>的</w:t>
      </w:r>
      <w:r>
        <w:rPr>
          <w:rFonts w:hint="eastAsia" w:ascii="仿宋" w:hAnsi="仿宋" w:eastAsia="仿宋" w:cs="仿宋"/>
          <w:color w:val="auto"/>
          <w:u w:val="single"/>
        </w:rPr>
        <w:t xml:space="preserve"> （项目名称） </w:t>
      </w:r>
      <w:r>
        <w:rPr>
          <w:rFonts w:hint="eastAsia" w:ascii="仿宋" w:hAnsi="仿宋" w:eastAsia="仿宋" w:cs="仿宋"/>
          <w:color w:val="auto"/>
        </w:rPr>
        <w:t>采购活动，服务全部由符合政策要求的中小企业承接。相关企业（含联合体中的中小企业、签订分包意向协议的中小企业）的具体情况如下：</w:t>
      </w:r>
    </w:p>
    <w:p>
      <w:pPr>
        <w:pStyle w:val="83"/>
        <w:numPr>
          <w:ilvl w:val="0"/>
          <w:numId w:val="7"/>
        </w:numPr>
        <w:tabs>
          <w:tab w:val="left" w:pos="982"/>
          <w:tab w:val="left" w:pos="7445"/>
        </w:tabs>
        <w:spacing w:before="0" w:line="364" w:lineRule="auto"/>
        <w:ind w:right="554" w:firstLine="479"/>
        <w:jc w:val="both"/>
        <w:rPr>
          <w:rFonts w:hint="eastAsia" w:ascii="仿宋" w:hAnsi="仿宋" w:eastAsia="仿宋" w:cs="仿宋"/>
          <w:color w:val="auto"/>
          <w:sz w:val="24"/>
        </w:rPr>
      </w:pPr>
      <w:r>
        <w:rPr>
          <w:rFonts w:hint="eastAsia" w:ascii="仿宋" w:hAnsi="仿宋" w:eastAsia="仿宋" w:cs="仿宋"/>
          <w:color w:val="auto"/>
          <w:sz w:val="24"/>
          <w:u w:val="single"/>
        </w:rPr>
        <w:t xml:space="preserve">    （标</w:t>
      </w:r>
      <w:r>
        <w:rPr>
          <w:rFonts w:hint="eastAsia" w:ascii="仿宋" w:hAnsi="仿宋" w:eastAsia="仿宋" w:cs="仿宋"/>
          <w:color w:val="auto"/>
          <w:sz w:val="24"/>
          <w:u w:val="single"/>
          <w:lang w:val="en-US" w:eastAsia="zh-CN"/>
        </w:rPr>
        <w:t>项</w:t>
      </w:r>
      <w:r>
        <w:rPr>
          <w:rFonts w:hint="eastAsia" w:ascii="仿宋" w:hAnsi="仿宋" w:eastAsia="仿宋" w:cs="仿宋"/>
          <w:color w:val="auto"/>
          <w:sz w:val="24"/>
          <w:u w:val="single"/>
        </w:rPr>
        <w:t>名称）</w:t>
      </w:r>
      <w:r>
        <w:rPr>
          <w:rFonts w:hint="eastAsia" w:ascii="仿宋" w:hAnsi="仿宋" w:eastAsia="仿宋" w:cs="仿宋"/>
          <w:color w:val="auto"/>
          <w:sz w:val="24"/>
        </w:rPr>
        <w:t xml:space="preserve"> ，属于</w:t>
      </w:r>
      <w:r>
        <w:rPr>
          <w:rFonts w:hint="eastAsia" w:ascii="仿宋" w:hAnsi="仿宋" w:eastAsia="仿宋" w:cs="仿宋"/>
          <w:color w:val="auto"/>
          <w:sz w:val="24"/>
          <w:u w:val="single"/>
        </w:rPr>
        <w:t xml:space="preserve">  （采购文件中明确的所属行业）</w:t>
      </w:r>
      <w:r>
        <w:rPr>
          <w:rFonts w:hint="eastAsia" w:ascii="仿宋" w:hAnsi="仿宋" w:eastAsia="仿宋" w:cs="仿宋"/>
          <w:color w:val="auto"/>
          <w:sz w:val="24"/>
        </w:rPr>
        <w:t xml:space="preserve"> ；承接企业为</w:t>
      </w:r>
      <w:r>
        <w:rPr>
          <w:rFonts w:hint="eastAsia" w:ascii="仿宋" w:hAnsi="仿宋" w:eastAsia="仿宋" w:cs="仿宋"/>
          <w:color w:val="auto"/>
          <w:sz w:val="24"/>
          <w:u w:val="single"/>
        </w:rPr>
        <w:t xml:space="preserve"> （企业名称）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万元 </w:t>
      </w:r>
      <w:r>
        <w:rPr>
          <w:rFonts w:hint="eastAsia" w:ascii="仿宋" w:hAnsi="仿宋" w:eastAsia="仿宋" w:cs="仿宋"/>
          <w:color w:val="auto"/>
          <w:sz w:val="24"/>
          <w:vertAlign w:val="superscript"/>
        </w:rPr>
        <w:t>1</w:t>
      </w:r>
      <w:r>
        <w:rPr>
          <w:rFonts w:hint="eastAsia" w:ascii="仿宋" w:hAnsi="仿宋" w:eastAsia="仿宋" w:cs="仿宋"/>
          <w:color w:val="auto"/>
          <w:sz w:val="24"/>
        </w:rPr>
        <w:t>，属于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pStyle w:val="83"/>
        <w:numPr>
          <w:ilvl w:val="0"/>
          <w:numId w:val="7"/>
        </w:numPr>
        <w:tabs>
          <w:tab w:val="left" w:pos="982"/>
          <w:tab w:val="left" w:pos="7445"/>
        </w:tabs>
        <w:spacing w:before="0" w:line="364" w:lineRule="auto"/>
        <w:ind w:right="554" w:firstLine="479"/>
        <w:jc w:val="both"/>
        <w:rPr>
          <w:rFonts w:hint="eastAsia" w:ascii="仿宋" w:hAnsi="仿宋" w:eastAsia="仿宋" w:cs="仿宋"/>
          <w:color w:val="auto"/>
          <w:sz w:val="24"/>
        </w:rPr>
      </w:pPr>
      <w:r>
        <w:rPr>
          <w:rFonts w:hint="eastAsia" w:ascii="仿宋" w:hAnsi="仿宋" w:eastAsia="仿宋" w:cs="仿宋"/>
          <w:color w:val="auto"/>
          <w:sz w:val="24"/>
          <w:u w:val="single"/>
        </w:rPr>
        <w:t xml:space="preserve">    （标</w:t>
      </w:r>
      <w:r>
        <w:rPr>
          <w:rFonts w:hint="eastAsia" w:ascii="仿宋" w:hAnsi="仿宋" w:eastAsia="仿宋" w:cs="仿宋"/>
          <w:color w:val="auto"/>
          <w:sz w:val="24"/>
          <w:u w:val="single"/>
          <w:lang w:val="en-US" w:eastAsia="zh-CN"/>
        </w:rPr>
        <w:t>项</w:t>
      </w:r>
      <w:r>
        <w:rPr>
          <w:rFonts w:hint="eastAsia" w:ascii="仿宋" w:hAnsi="仿宋" w:eastAsia="仿宋" w:cs="仿宋"/>
          <w:color w:val="auto"/>
          <w:sz w:val="24"/>
          <w:u w:val="single"/>
        </w:rPr>
        <w:t>名称）</w:t>
      </w:r>
      <w:r>
        <w:rPr>
          <w:rFonts w:hint="eastAsia" w:ascii="仿宋" w:hAnsi="仿宋" w:eastAsia="仿宋" w:cs="仿宋"/>
          <w:color w:val="auto"/>
          <w:sz w:val="24"/>
        </w:rPr>
        <w:t xml:space="preserve"> ，属于</w:t>
      </w:r>
      <w:r>
        <w:rPr>
          <w:rFonts w:hint="eastAsia" w:ascii="仿宋" w:hAnsi="仿宋" w:eastAsia="仿宋" w:cs="仿宋"/>
          <w:color w:val="auto"/>
          <w:sz w:val="24"/>
          <w:u w:val="single"/>
        </w:rPr>
        <w:t xml:space="preserve">  （采购文件中明确的所属行业）</w:t>
      </w:r>
      <w:r>
        <w:rPr>
          <w:rFonts w:hint="eastAsia" w:ascii="仿宋" w:hAnsi="仿宋" w:eastAsia="仿宋" w:cs="仿宋"/>
          <w:color w:val="auto"/>
          <w:sz w:val="24"/>
        </w:rPr>
        <w:t xml:space="preserve"> ；承接企业为</w:t>
      </w:r>
      <w:r>
        <w:rPr>
          <w:rFonts w:hint="eastAsia" w:ascii="仿宋" w:hAnsi="仿宋" w:eastAsia="仿宋" w:cs="仿宋"/>
          <w:color w:val="auto"/>
          <w:sz w:val="24"/>
          <w:u w:val="single"/>
        </w:rPr>
        <w:t xml:space="preserve"> （企业名称）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（中型企业、小型企业、微型企业）</w:t>
      </w:r>
      <w:r>
        <w:rPr>
          <w:rFonts w:hint="eastAsia" w:ascii="仿宋" w:hAnsi="仿宋" w:eastAsia="仿宋" w:cs="仿宋"/>
          <w:color w:val="auto"/>
          <w:sz w:val="24"/>
        </w:rPr>
        <w:t>；</w:t>
      </w:r>
    </w:p>
    <w:p>
      <w:pPr>
        <w:spacing w:line="272" w:lineRule="exact"/>
        <w:ind w:left="802"/>
        <w:jc w:val="left"/>
        <w:rPr>
          <w:rFonts w:hint="eastAsia" w:ascii="仿宋" w:hAnsi="仿宋" w:eastAsia="仿宋" w:cs="仿宋"/>
          <w:b/>
          <w:color w:val="auto"/>
          <w:sz w:val="24"/>
        </w:rPr>
      </w:pPr>
      <w:r>
        <w:rPr>
          <w:rFonts w:hint="eastAsia" w:ascii="仿宋" w:hAnsi="仿宋" w:eastAsia="仿宋" w:cs="仿宋"/>
          <w:b/>
          <w:color w:val="auto"/>
          <w:sz w:val="24"/>
        </w:rPr>
        <w:t>……</w:t>
      </w:r>
    </w:p>
    <w:p>
      <w:pPr>
        <w:pStyle w:val="9"/>
        <w:spacing w:before="140" w:line="362" w:lineRule="auto"/>
        <w:ind w:left="320" w:right="557" w:firstLine="479"/>
        <w:rPr>
          <w:rFonts w:hint="eastAsia" w:ascii="仿宋" w:hAnsi="仿宋" w:eastAsia="仿宋" w:cs="仿宋"/>
          <w:color w:val="auto"/>
        </w:rPr>
      </w:pPr>
      <w:r>
        <w:rPr>
          <w:rFonts w:hint="eastAsia" w:ascii="仿宋" w:hAnsi="仿宋" w:eastAsia="仿宋" w:cs="仿宋"/>
          <w:color w:val="auto"/>
        </w:rPr>
        <w:t>以上企业，不属于大企业的分支机构，不存在控股股东为大企业的情形，也不存在与大企业的负责人为同一人的情形。</w:t>
      </w:r>
    </w:p>
    <w:p>
      <w:pPr>
        <w:pStyle w:val="9"/>
        <w:spacing w:before="5"/>
        <w:ind w:left="800"/>
        <w:rPr>
          <w:rFonts w:hint="eastAsia" w:ascii="仿宋" w:hAnsi="仿宋" w:eastAsia="仿宋" w:cs="仿宋"/>
          <w:color w:val="auto"/>
        </w:rPr>
      </w:pPr>
      <w:r>
        <w:rPr>
          <w:rFonts w:hint="eastAsia" w:ascii="仿宋" w:hAnsi="仿宋" w:eastAsia="仿宋" w:cs="仿宋"/>
          <w:color w:val="auto"/>
        </w:rPr>
        <w:t>本企业对上述声明内容的真实性负责。如有虚假，将依法承担相应责任。</w:t>
      </w:r>
    </w:p>
    <w:p>
      <w:pPr>
        <w:pStyle w:val="9"/>
        <w:rPr>
          <w:rFonts w:hint="eastAsia" w:ascii="仿宋" w:hAnsi="仿宋" w:eastAsia="仿宋" w:cs="仿宋"/>
          <w:color w:val="auto"/>
        </w:rPr>
      </w:pPr>
    </w:p>
    <w:p>
      <w:pPr>
        <w:pStyle w:val="9"/>
        <w:spacing w:before="10"/>
        <w:rPr>
          <w:rFonts w:hint="eastAsia" w:ascii="仿宋" w:hAnsi="仿宋" w:eastAsia="仿宋" w:cs="仿宋"/>
          <w:color w:val="auto"/>
          <w:sz w:val="20"/>
        </w:rPr>
      </w:pPr>
    </w:p>
    <w:p>
      <w:pPr>
        <w:pStyle w:val="9"/>
        <w:ind w:right="3943"/>
        <w:jc w:val="right"/>
        <w:rPr>
          <w:rFonts w:hint="eastAsia" w:ascii="仿宋" w:hAnsi="仿宋" w:eastAsia="仿宋" w:cs="仿宋"/>
          <w:color w:val="auto"/>
        </w:rPr>
      </w:pPr>
      <w:r>
        <w:rPr>
          <w:rFonts w:hint="eastAsia" w:ascii="仿宋" w:hAnsi="仿宋" w:eastAsia="仿宋" w:cs="仿宋"/>
          <w:color w:val="auto"/>
        </w:rPr>
        <w:t>企业名称（</w:t>
      </w:r>
      <w:r>
        <w:rPr>
          <w:rFonts w:hint="eastAsia" w:ascii="仿宋" w:hAnsi="仿宋" w:eastAsia="仿宋" w:cs="仿宋"/>
          <w:color w:val="auto"/>
          <w:lang w:eastAsia="zh-CN"/>
        </w:rPr>
        <w:t>加盖公章</w:t>
      </w:r>
      <w:r>
        <w:rPr>
          <w:rFonts w:hint="eastAsia" w:ascii="仿宋" w:hAnsi="仿宋" w:eastAsia="仿宋" w:cs="仿宋"/>
          <w:color w:val="auto"/>
        </w:rPr>
        <w:t>）：</w:t>
      </w:r>
    </w:p>
    <w:p>
      <w:pPr>
        <w:pStyle w:val="9"/>
        <w:spacing w:before="158"/>
        <w:ind w:right="3943"/>
        <w:jc w:val="right"/>
        <w:rPr>
          <w:rFonts w:hint="eastAsia" w:ascii="仿宋" w:hAnsi="仿宋" w:eastAsia="仿宋" w:cs="仿宋"/>
          <w:color w:val="auto"/>
        </w:rPr>
      </w:pPr>
      <w:r>
        <w:rPr>
          <w:rFonts w:hint="eastAsia" w:ascii="仿宋" w:hAnsi="仿宋" w:eastAsia="仿宋" w:cs="仿宋"/>
          <w:color w:val="auto"/>
        </w:rPr>
        <w:t>日期：</w:t>
      </w:r>
    </w:p>
    <w:p>
      <w:pPr>
        <w:pStyle w:val="9"/>
        <w:rPr>
          <w:rFonts w:hint="eastAsia" w:ascii="仿宋" w:hAnsi="仿宋" w:eastAsia="仿宋" w:cs="仿宋"/>
          <w:color w:val="auto"/>
          <w:sz w:val="20"/>
        </w:rPr>
      </w:pPr>
    </w:p>
    <w:p>
      <w:pPr>
        <w:pStyle w:val="9"/>
        <w:spacing w:before="12"/>
        <w:rPr>
          <w:rFonts w:hint="eastAsia" w:ascii="仿宋" w:hAnsi="仿宋" w:eastAsia="仿宋" w:cs="仿宋"/>
          <w:color w:val="auto"/>
          <w:sz w:val="17"/>
        </w:rPr>
      </w:pPr>
    </w:p>
    <w:p>
      <w:pPr>
        <w:spacing w:before="67"/>
        <w:ind w:left="320"/>
        <w:jc w:val="left"/>
        <w:rPr>
          <w:rFonts w:hint="eastAsia" w:ascii="仿宋" w:hAnsi="仿宋" w:eastAsia="仿宋" w:cs="仿宋"/>
          <w:color w:val="auto"/>
          <w:sz w:val="10"/>
        </w:rPr>
      </w:pPr>
    </w:p>
    <w:p>
      <w:pPr>
        <w:rPr>
          <w:rFonts w:hint="eastAsia" w:ascii="仿宋" w:hAnsi="仿宋" w:eastAsia="仿宋" w:cs="仿宋"/>
          <w:color w:val="auto"/>
          <w:sz w:val="10"/>
        </w:rPr>
      </w:pPr>
      <w:r>
        <w:rPr>
          <w:rFonts w:hint="eastAsia" w:ascii="仿宋" w:hAnsi="仿宋" w:eastAsia="仿宋" w:cs="仿宋"/>
          <w:b/>
          <w:bCs/>
          <w:color w:val="auto"/>
          <w:kern w:val="0"/>
          <w:sz w:val="32"/>
          <w:szCs w:val="32"/>
          <w:highlight w:val="none"/>
          <w:lang w:val="en-US" w:eastAsia="zh-CN"/>
        </w:rPr>
        <w:t>本项目所属行业为商务服务业。</w:t>
      </w:r>
    </w:p>
    <w:p>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lang w:val="en-US" w:eastAsia="zh-CN"/>
        </w:rPr>
        <w:t>注：潜在投标企业属于中小微企业的，如果提供虚假的“中小企业声明函”，投标企业将承担由此造成的一切不利后果。</w:t>
      </w:r>
    </w:p>
    <w:p>
      <w:pPr>
        <w:jc w:val="left"/>
        <w:rPr>
          <w:rFonts w:hint="eastAsia" w:ascii="仿宋" w:hAnsi="仿宋" w:eastAsia="仿宋" w:cs="仿宋"/>
          <w:b/>
          <w:bCs/>
          <w:color w:val="auto"/>
          <w:kern w:val="0"/>
          <w:sz w:val="24"/>
          <w:szCs w:val="24"/>
          <w:highlight w:val="none"/>
        </w:rPr>
      </w:pPr>
    </w:p>
    <w:p>
      <w:p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8"/>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微型</w:t>
            </w:r>
          </w:p>
        </w:tc>
      </w:tr>
      <w:tr>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X＜10</w:t>
            </w:r>
          </w:p>
        </w:tc>
      </w:tr>
    </w:tbl>
    <w:p>
      <w:pPr>
        <w:widowControl/>
        <w:spacing w:before="100" w:beforeAutospacing="1" w:after="100" w:afterAutospacing="1" w:line="330" w:lineRule="atLeast"/>
        <w:jc w:val="left"/>
        <w:rPr>
          <w:rFonts w:hint="default" w:eastAsia="仿宋"/>
          <w:color w:val="auto"/>
          <w:lang w:val="en-US" w:eastAsia="zh-CN"/>
        </w:rPr>
      </w:pPr>
      <w:r>
        <w:rPr>
          <w:rFonts w:hint="eastAsia" w:ascii="仿宋" w:hAnsi="仿宋" w:eastAsia="仿宋" w:cs="仿宋"/>
          <w:b/>
          <w:color w:val="auto"/>
          <w:sz w:val="24"/>
          <w:szCs w:val="24"/>
          <w:highlight w:val="none"/>
        </w:rPr>
        <w:t>说明：</w:t>
      </w:r>
      <w:r>
        <w:rPr>
          <w:rFonts w:hint="eastAsia" w:ascii="仿宋" w:hAnsi="仿宋" w:eastAsia="仿宋" w:cs="仿宋"/>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b/>
          <w:bCs/>
          <w:color w:val="auto"/>
          <w:sz w:val="28"/>
          <w:szCs w:val="28"/>
          <w:highlight w:val="none"/>
          <w:lang w:val="en-US" w:eastAsia="zh-CN"/>
        </w:rPr>
      </w:pPr>
    </w:p>
    <w:p>
      <w:pPr>
        <w:tabs>
          <w:tab w:val="left" w:pos="5580"/>
        </w:tabs>
        <w:spacing w:line="360" w:lineRule="exact"/>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13、</w:t>
      </w:r>
      <w:r>
        <w:rPr>
          <w:rFonts w:hint="eastAsia" w:ascii="仿宋" w:hAnsi="仿宋" w:eastAsia="仿宋" w:cs="仿宋"/>
          <w:b/>
          <w:bCs/>
          <w:color w:val="auto"/>
          <w:sz w:val="28"/>
          <w:szCs w:val="28"/>
          <w:highlight w:val="none"/>
        </w:rPr>
        <w:t>投标人须知资料表要求的其他资格证明文件</w:t>
      </w:r>
    </w:p>
    <w:p>
      <w:pPr>
        <w:pStyle w:val="2"/>
        <w:ind w:left="720" w:hanging="720" w:hangingChars="300"/>
        <w:rPr>
          <w:rFonts w:hint="eastAsia" w:ascii="仿宋" w:hAnsi="仿宋" w:eastAsia="仿宋" w:cs="仿宋"/>
          <w:color w:val="auto"/>
          <w:highlight w:val="none"/>
        </w:rPr>
      </w:pPr>
      <w:r>
        <w:rPr>
          <w:rFonts w:hint="eastAsia" w:ascii="仿宋" w:hAnsi="仿宋" w:eastAsia="仿宋" w:cs="仿宋"/>
          <w:color w:val="auto"/>
          <w:highlight w:val="none"/>
        </w:rPr>
        <w:t>注：1.应提供投标人须知资料表要求的其他资格证明文件。</w:t>
      </w:r>
    </w:p>
    <w:p>
      <w:pPr>
        <w:pStyle w:val="2"/>
        <w:ind w:left="720" w:hanging="720" w:hangingChars="300"/>
        <w:rPr>
          <w:rFonts w:hint="eastAsia" w:ascii="仿宋" w:hAnsi="仿宋" w:eastAsia="仿宋" w:cs="仿宋"/>
          <w:color w:val="auto"/>
          <w:highlight w:val="none"/>
        </w:rPr>
      </w:pPr>
      <w:r>
        <w:rPr>
          <w:rFonts w:hint="eastAsia" w:ascii="仿宋" w:hAnsi="仿宋" w:eastAsia="仿宋" w:cs="仿宋"/>
          <w:color w:val="auto"/>
          <w:highlight w:val="none"/>
        </w:rPr>
        <w:t xml:space="preserve">      2.</w:t>
      </w:r>
      <w:r>
        <w:rPr>
          <w:rFonts w:hint="eastAsia" w:ascii="仿宋" w:hAnsi="仿宋" w:eastAsia="仿宋" w:cs="仿宋"/>
          <w:color w:val="auto"/>
          <w:highlight w:val="none"/>
          <w:lang w:eastAsia="zh-CN"/>
        </w:rPr>
        <w:t>扫描件</w:t>
      </w:r>
      <w:r>
        <w:rPr>
          <w:rFonts w:hint="eastAsia" w:ascii="仿宋" w:hAnsi="仿宋" w:eastAsia="仿宋" w:cs="仿宋"/>
          <w:color w:val="auto"/>
          <w:highlight w:val="none"/>
        </w:rPr>
        <w:t>上应加盖本单位</w:t>
      </w:r>
      <w:r>
        <w:rPr>
          <w:rFonts w:hint="eastAsia" w:ascii="仿宋" w:hAnsi="仿宋" w:eastAsia="仿宋" w:cs="仿宋"/>
          <w:color w:val="auto"/>
          <w:highlight w:val="none"/>
          <w:lang w:val="en-US" w:eastAsia="zh-CN"/>
        </w:rPr>
        <w:t>公</w:t>
      </w:r>
      <w:r>
        <w:rPr>
          <w:rFonts w:hint="eastAsia" w:ascii="仿宋" w:hAnsi="仿宋" w:eastAsia="仿宋" w:cs="仿宋"/>
          <w:color w:val="auto"/>
          <w:highlight w:val="none"/>
        </w:rPr>
        <w:t>章（自然人投标的无需</w:t>
      </w:r>
      <w:r>
        <w:rPr>
          <w:rFonts w:hint="eastAsia" w:ascii="仿宋" w:hAnsi="仿宋" w:eastAsia="仿宋" w:cs="仿宋"/>
          <w:color w:val="auto"/>
          <w:highlight w:val="none"/>
          <w:lang w:eastAsia="zh-CN"/>
        </w:rPr>
        <w:t>加盖公章</w:t>
      </w:r>
      <w:r>
        <w:rPr>
          <w:rFonts w:hint="eastAsia" w:ascii="仿宋" w:hAnsi="仿宋" w:eastAsia="仿宋" w:cs="仿宋"/>
          <w:color w:val="auto"/>
          <w:highlight w:val="none"/>
        </w:rPr>
        <w:t>，需要</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w:t>
      </w:r>
    </w:p>
    <w:p>
      <w:pPr>
        <w:pStyle w:val="2"/>
        <w:ind w:left="720" w:hanging="720" w:hangingChars="300"/>
        <w:rPr>
          <w:rFonts w:hint="eastAsia" w:ascii="仿宋" w:hAnsi="仿宋" w:eastAsia="仿宋" w:cs="仿宋"/>
          <w:color w:val="auto"/>
          <w:highlight w:val="none"/>
        </w:rPr>
      </w:pPr>
      <w:r>
        <w:rPr>
          <w:rFonts w:hint="eastAsia" w:ascii="仿宋" w:hAnsi="仿宋" w:eastAsia="仿宋" w:cs="仿宋"/>
          <w:color w:val="auto"/>
          <w:highlight w:val="none"/>
        </w:rPr>
        <w:t xml:space="preserve">      3. 如果是联合体投标，联合体各方需提供的满足招标文件要求的其他资格证明文件。</w:t>
      </w:r>
    </w:p>
    <w:p>
      <w:pPr>
        <w:rPr>
          <w:rFonts w:hint="eastAsia" w:ascii="仿宋" w:hAnsi="仿宋" w:eastAsia="仿宋" w:cs="仿宋"/>
          <w:color w:val="auto"/>
          <w:sz w:val="24"/>
          <w:highlight w:val="none"/>
        </w:rPr>
      </w:pPr>
    </w:p>
    <w:p>
      <w:pPr>
        <w:pStyle w:val="36"/>
        <w:ind w:firstLine="240"/>
        <w:rPr>
          <w:rFonts w:hint="eastAsia" w:ascii="仿宋" w:hAnsi="仿宋" w:eastAsia="仿宋" w:cs="仿宋"/>
          <w:color w:val="auto"/>
          <w:highlight w:val="none"/>
        </w:rPr>
      </w:pPr>
    </w:p>
    <w:p>
      <w:pPr>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pStyle w:val="36"/>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pStyle w:val="36"/>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24"/>
        <w:rPr>
          <w:rFonts w:hint="eastAsia" w:ascii="仿宋" w:hAnsi="仿宋" w:eastAsia="仿宋" w:cs="仿宋"/>
          <w:color w:val="auto"/>
          <w:sz w:val="24"/>
          <w:highlight w:val="none"/>
        </w:rPr>
      </w:pPr>
    </w:p>
    <w:p>
      <w:pPr>
        <w:tabs>
          <w:tab w:val="left" w:pos="5580"/>
        </w:tabs>
        <w:spacing w:line="360" w:lineRule="exact"/>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pStyle w:val="3"/>
        <w:rPr>
          <w:rFonts w:hint="eastAsia" w:ascii="仿宋" w:hAnsi="仿宋" w:eastAsia="仿宋" w:cs="仿宋"/>
          <w:b/>
          <w:bCs/>
          <w:color w:val="auto"/>
          <w:sz w:val="28"/>
          <w:szCs w:val="28"/>
          <w:highlight w:val="none"/>
        </w:rPr>
      </w:pPr>
    </w:p>
    <w:p>
      <w:pPr>
        <w:rPr>
          <w:rFonts w:hint="eastAsia"/>
          <w:color w:val="auto"/>
        </w:rPr>
      </w:pPr>
    </w:p>
    <w:p>
      <w:pPr>
        <w:pStyle w:val="32"/>
        <w:spacing w:line="360" w:lineRule="auto"/>
        <w:ind w:left="120"/>
        <w:rPr>
          <w:rFonts w:hint="eastAsia" w:ascii="仿宋" w:hAnsi="仿宋" w:eastAsia="仿宋" w:cs="仿宋"/>
          <w:b/>
          <w:bCs/>
          <w:color w:val="auto"/>
          <w:highlight w:val="none"/>
        </w:rPr>
      </w:pPr>
    </w:p>
    <w:p>
      <w:pPr>
        <w:pStyle w:val="13"/>
        <w:tabs>
          <w:tab w:val="left" w:pos="5580"/>
        </w:tabs>
        <w:spacing w:line="240" w:lineRule="atLeast"/>
        <w:jc w:val="both"/>
        <w:rPr>
          <w:rFonts w:hint="eastAsia" w:ascii="仿宋" w:hAnsi="仿宋" w:eastAsia="仿宋" w:cs="仿宋"/>
          <w:b/>
          <w:bCs/>
          <w:color w:val="auto"/>
          <w:sz w:val="32"/>
          <w:szCs w:val="32"/>
        </w:rPr>
      </w:pPr>
    </w:p>
    <w:p>
      <w:pPr>
        <w:pStyle w:val="13"/>
        <w:tabs>
          <w:tab w:val="left" w:pos="5580"/>
        </w:tabs>
        <w:spacing w:line="240" w:lineRule="atLeast"/>
        <w:ind w:left="1260" w:leftChars="344" w:hanging="538"/>
        <w:jc w:val="center"/>
        <w:rPr>
          <w:rFonts w:hint="eastAsia" w:ascii="仿宋" w:hAnsi="仿宋" w:eastAsia="仿宋" w:cs="仿宋"/>
          <w:b/>
          <w:bCs/>
          <w:color w:val="auto"/>
          <w:sz w:val="32"/>
          <w:szCs w:val="32"/>
        </w:rPr>
      </w:pPr>
    </w:p>
    <w:p>
      <w:pPr>
        <w:pStyle w:val="13"/>
        <w:tabs>
          <w:tab w:val="left" w:pos="5580"/>
        </w:tabs>
        <w:spacing w:line="240" w:lineRule="atLeast"/>
        <w:ind w:left="1260" w:leftChars="344" w:hanging="538"/>
        <w:jc w:val="center"/>
        <w:rPr>
          <w:rFonts w:hint="eastAsia" w:ascii="仿宋" w:hAnsi="仿宋" w:eastAsia="仿宋" w:cs="仿宋"/>
          <w:b/>
          <w:bCs/>
          <w:color w:val="auto"/>
          <w:sz w:val="32"/>
          <w:szCs w:val="32"/>
        </w:rPr>
      </w:pPr>
    </w:p>
    <w:p>
      <w:pPr>
        <w:pStyle w:val="13"/>
        <w:tabs>
          <w:tab w:val="left" w:pos="5580"/>
        </w:tabs>
        <w:spacing w:line="240" w:lineRule="atLeast"/>
        <w:ind w:left="1260" w:leftChars="344" w:hanging="538"/>
        <w:jc w:val="center"/>
        <w:rPr>
          <w:rFonts w:hint="eastAsia" w:ascii="仿宋" w:hAnsi="仿宋" w:eastAsia="仿宋" w:cs="仿宋"/>
          <w:b/>
          <w:bCs/>
          <w:color w:val="auto"/>
          <w:sz w:val="32"/>
          <w:szCs w:val="32"/>
        </w:rPr>
      </w:pPr>
    </w:p>
    <w:p>
      <w:pPr>
        <w:pStyle w:val="13"/>
        <w:tabs>
          <w:tab w:val="left" w:pos="5580"/>
        </w:tabs>
        <w:spacing w:line="240" w:lineRule="atLeast"/>
        <w:jc w:val="both"/>
        <w:rPr>
          <w:rFonts w:hint="eastAsia" w:ascii="仿宋" w:hAnsi="仿宋" w:eastAsia="仿宋" w:cs="仿宋"/>
          <w:b/>
          <w:bCs/>
          <w:color w:val="auto"/>
          <w:sz w:val="32"/>
          <w:szCs w:val="32"/>
        </w:rPr>
      </w:pPr>
    </w:p>
    <w:p>
      <w:pPr>
        <w:pStyle w:val="13"/>
        <w:tabs>
          <w:tab w:val="left" w:pos="5580"/>
        </w:tabs>
        <w:spacing w:line="240" w:lineRule="atLeast"/>
        <w:ind w:left="1260" w:leftChars="344" w:hanging="538"/>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第二部分 商务及技术文件</w:t>
      </w:r>
    </w:p>
    <w:p>
      <w:pPr>
        <w:pStyle w:val="2"/>
        <w:ind w:firstLine="0"/>
        <w:rPr>
          <w:rFonts w:hint="eastAsia" w:ascii="仿宋" w:hAnsi="仿宋" w:eastAsia="仿宋" w:cs="仿宋"/>
          <w:color w:val="auto"/>
        </w:rPr>
      </w:pPr>
    </w:p>
    <w:p>
      <w:pPr>
        <w:pStyle w:val="13"/>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1、投标书（</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格式三）</w:t>
      </w:r>
    </w:p>
    <w:p>
      <w:pPr>
        <w:pStyle w:val="13"/>
        <w:ind w:left="1079" w:leftChars="257" w:hanging="540"/>
        <w:rPr>
          <w:rFonts w:hint="eastAsia" w:ascii="仿宋_GB2312" w:hAnsi="宋体" w:eastAsia="仿宋_GB2312"/>
          <w:color w:val="auto"/>
          <w:sz w:val="24"/>
          <w:highlight w:val="none"/>
        </w:rPr>
      </w:pPr>
      <w:r>
        <w:rPr>
          <w:rFonts w:ascii="仿宋_GB2312" w:hAnsi="宋体"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投标保证金缴纳凭证或保函</w:t>
      </w:r>
      <w:r>
        <w:rPr>
          <w:rFonts w:hint="eastAsia" w:ascii="仿宋_GB2312" w:hAnsi="宋体" w:eastAsia="仿宋_GB2312"/>
          <w:color w:val="auto"/>
          <w:sz w:val="24"/>
          <w:highlight w:val="none"/>
        </w:rPr>
        <w:t>（</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格式四）</w:t>
      </w:r>
    </w:p>
    <w:p>
      <w:pPr>
        <w:pStyle w:val="13"/>
        <w:ind w:left="1079" w:leftChars="257" w:hanging="540"/>
        <w:rPr>
          <w:rFonts w:hint="eastAsia" w:ascii="仿宋_GB2312" w:hAnsi="宋体" w:eastAsia="仿宋_GB2312"/>
          <w:color w:val="auto"/>
          <w:sz w:val="24"/>
          <w:highlight w:val="none"/>
        </w:rPr>
      </w:pPr>
      <w:r>
        <w:rPr>
          <w:rFonts w:ascii="仿宋_GB2312" w:hAnsi="宋体" w:eastAsia="仿宋_GB2312"/>
          <w:color w:val="auto"/>
          <w:sz w:val="24"/>
          <w:highlight w:val="none"/>
        </w:rPr>
        <w:t>3</w:t>
      </w:r>
      <w:r>
        <w:rPr>
          <w:rFonts w:hint="eastAsia" w:ascii="仿宋_GB2312" w:hAnsi="宋体" w:eastAsia="仿宋_GB2312"/>
          <w:color w:val="auto"/>
          <w:sz w:val="24"/>
          <w:highlight w:val="none"/>
        </w:rPr>
        <w:t>、投标分项报价表（</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格式五）</w:t>
      </w:r>
    </w:p>
    <w:p>
      <w:pPr>
        <w:pStyle w:val="13"/>
        <w:ind w:left="1079" w:leftChars="257" w:hanging="540"/>
        <w:rPr>
          <w:rFonts w:ascii="仿宋_GB2312" w:hAnsi="宋体" w:eastAsia="仿宋_GB2312"/>
          <w:color w:val="auto"/>
          <w:sz w:val="24"/>
          <w:highlight w:val="none"/>
        </w:rPr>
      </w:pPr>
      <w:r>
        <w:rPr>
          <w:rFonts w:ascii="仿宋_GB2312" w:hAnsi="宋体" w:eastAsia="仿宋_GB2312"/>
          <w:color w:val="auto"/>
          <w:sz w:val="24"/>
          <w:highlight w:val="none"/>
        </w:rPr>
        <w:t>4</w:t>
      </w:r>
      <w:r>
        <w:rPr>
          <w:rFonts w:hint="eastAsia" w:ascii="仿宋_GB2312" w:hAnsi="宋体" w:eastAsia="仿宋_GB2312"/>
          <w:color w:val="auto"/>
          <w:sz w:val="24"/>
          <w:highlight w:val="none"/>
        </w:rPr>
        <w:t>、商务条款偏离表（</w:t>
      </w:r>
      <w:r>
        <w:rPr>
          <w:rFonts w:ascii="仿宋_GB2312" w:hAnsi="宋体" w:eastAsia="仿宋_GB2312"/>
          <w:color w:val="auto"/>
          <w:sz w:val="24"/>
          <w:highlight w:val="none"/>
        </w:rPr>
        <w:t>投标文件</w:t>
      </w:r>
      <w:r>
        <w:rPr>
          <w:rFonts w:hint="eastAsia" w:ascii="仿宋_GB2312" w:hAnsi="宋体" w:eastAsia="仿宋_GB2312"/>
          <w:color w:val="auto"/>
          <w:sz w:val="24"/>
          <w:highlight w:val="none"/>
        </w:rPr>
        <w:t>格式六）</w:t>
      </w:r>
    </w:p>
    <w:p>
      <w:pPr>
        <w:pStyle w:val="13"/>
        <w:ind w:left="1079" w:leftChars="257" w:hanging="540"/>
        <w:rPr>
          <w:rFonts w:ascii="仿宋_GB2312" w:hAnsi="宋体" w:eastAsia="仿宋_GB2312"/>
          <w:color w:val="auto"/>
          <w:sz w:val="24"/>
          <w:highlight w:val="none"/>
        </w:rPr>
      </w:pPr>
      <w:r>
        <w:rPr>
          <w:rFonts w:ascii="仿宋_GB2312" w:hAnsi="宋体" w:eastAsia="仿宋_GB2312"/>
          <w:color w:val="auto"/>
          <w:sz w:val="24"/>
          <w:highlight w:val="none"/>
        </w:rPr>
        <w:t>5</w:t>
      </w:r>
      <w:r>
        <w:rPr>
          <w:rFonts w:hint="eastAsia" w:ascii="仿宋_GB2312" w:hAnsi="宋体" w:eastAsia="仿宋_GB2312"/>
          <w:color w:val="auto"/>
          <w:sz w:val="24"/>
          <w:highlight w:val="none"/>
        </w:rPr>
        <w:t>、</w:t>
      </w:r>
      <w:r>
        <w:rPr>
          <w:rFonts w:ascii="仿宋_GB2312" w:hAnsi="宋体" w:eastAsia="仿宋_GB2312"/>
          <w:color w:val="auto"/>
          <w:sz w:val="24"/>
          <w:highlight w:val="none"/>
        </w:rPr>
        <w:t>投标人关联单位的说明（格式</w:t>
      </w:r>
      <w:r>
        <w:rPr>
          <w:rFonts w:hint="eastAsia" w:ascii="仿宋_GB2312" w:hAnsi="宋体" w:eastAsia="仿宋_GB2312"/>
          <w:color w:val="auto"/>
          <w:sz w:val="24"/>
          <w:highlight w:val="none"/>
        </w:rPr>
        <w:t>自拟</w:t>
      </w:r>
      <w:r>
        <w:rPr>
          <w:rFonts w:ascii="仿宋_GB2312" w:hAnsi="宋体" w:eastAsia="仿宋_GB2312"/>
          <w:color w:val="auto"/>
          <w:sz w:val="24"/>
          <w:highlight w:val="none"/>
        </w:rPr>
        <w:t>）</w:t>
      </w:r>
    </w:p>
    <w:p>
      <w:pPr>
        <w:pStyle w:val="13"/>
        <w:ind w:left="1079" w:leftChars="257" w:hanging="540"/>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lang w:val="en-US" w:eastAsia="zh-CN"/>
        </w:rPr>
        <w:t>6</w:t>
      </w: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rPr>
        <w:t>拟投入本项目的项目负责人简历表</w:t>
      </w:r>
    </w:p>
    <w:p>
      <w:pPr>
        <w:pStyle w:val="13"/>
        <w:ind w:left="310" w:leftChars="148" w:firstLine="228"/>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7</w:t>
      </w:r>
      <w:r>
        <w:rPr>
          <w:rFonts w:ascii="仿宋_GB2312" w:hAnsi="宋体" w:eastAsia="仿宋_GB2312" w:cs="Times New Roman"/>
          <w:color w:val="auto"/>
          <w:sz w:val="24"/>
          <w:highlight w:val="none"/>
        </w:rPr>
        <w:t>、</w:t>
      </w:r>
      <w:r>
        <w:rPr>
          <w:rFonts w:hint="eastAsia" w:ascii="仿宋_GB2312" w:hAnsi="宋体" w:eastAsia="仿宋_GB2312" w:cs="Times New Roman"/>
          <w:color w:val="auto"/>
          <w:sz w:val="24"/>
          <w:highlight w:val="none"/>
        </w:rPr>
        <w:t>项目配备人员情况一览表</w:t>
      </w:r>
      <w:r>
        <w:rPr>
          <w:rFonts w:hint="eastAsia" w:ascii="仿宋_GB2312" w:hAnsi="宋体" w:eastAsia="仿宋_GB2312" w:cs="Times New Roman"/>
          <w:color w:val="auto"/>
          <w:sz w:val="24"/>
          <w:highlight w:val="none"/>
          <w:lang w:val="en-US" w:eastAsia="zh-CN"/>
        </w:rPr>
        <w:t xml:space="preserve"> </w:t>
      </w:r>
    </w:p>
    <w:p>
      <w:pPr>
        <w:pStyle w:val="13"/>
        <w:ind w:left="1079" w:leftChars="257" w:hanging="540"/>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lang w:val="en-US" w:eastAsia="zh-CN"/>
        </w:rPr>
        <w:t>8、投标单位业绩情况</w:t>
      </w:r>
    </w:p>
    <w:p>
      <w:pPr>
        <w:pStyle w:val="13"/>
        <w:numPr>
          <w:ilvl w:val="0"/>
          <w:numId w:val="0"/>
        </w:numPr>
        <w:ind w:firstLine="480" w:firstLineChars="200"/>
        <w:rPr>
          <w:rFonts w:hint="default"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lang w:val="en-US" w:eastAsia="zh-CN"/>
        </w:rPr>
        <w:t>9、实施方案</w:t>
      </w:r>
    </w:p>
    <w:p>
      <w:pPr>
        <w:spacing w:before="0" w:line="240" w:lineRule="atLeast"/>
        <w:ind w:left="1079" w:leftChars="257" w:hanging="540"/>
        <w:jc w:val="center"/>
        <w:outlineLvl w:val="9"/>
        <w:rPr>
          <w:rFonts w:ascii="仿宋_GB2312" w:hAnsi="宋体" w:eastAsia="仿宋_GB2312"/>
          <w:color w:val="auto"/>
          <w:sz w:val="24"/>
          <w:highlight w:val="none"/>
        </w:rPr>
      </w:pPr>
      <w:r>
        <w:rPr>
          <w:rFonts w:hint="eastAsia" w:ascii="仿宋" w:hAnsi="仿宋" w:eastAsia="仿宋" w:cs="仿宋"/>
          <w:color w:val="auto"/>
          <w:sz w:val="24"/>
          <w:szCs w:val="24"/>
        </w:rPr>
        <w:br w:type="page"/>
      </w:r>
      <w:bookmarkStart w:id="286" w:name="_Toc518923116"/>
      <w:r>
        <w:rPr>
          <w:rFonts w:hint="eastAsia" w:ascii="仿宋_GB2312" w:hAnsi="宋体" w:eastAsia="仿宋_GB2312"/>
          <w:b/>
          <w:bCs/>
          <w:color w:val="auto"/>
          <w:sz w:val="24"/>
          <w:highlight w:val="none"/>
        </w:rPr>
        <w:t xml:space="preserve">1   </w:t>
      </w:r>
      <w:bookmarkStart w:id="287" w:name="_Hlt520355504"/>
      <w:bookmarkEnd w:id="287"/>
      <w:r>
        <w:rPr>
          <w:rFonts w:hint="eastAsia" w:ascii="仿宋_GB2312" w:hAnsi="宋体" w:eastAsia="仿宋_GB2312"/>
          <w:b/>
          <w:bCs/>
          <w:color w:val="auto"/>
          <w:sz w:val="24"/>
          <w:highlight w:val="none"/>
        </w:rPr>
        <w:t>投标书（</w:t>
      </w:r>
      <w:r>
        <w:rPr>
          <w:rFonts w:ascii="仿宋_GB2312" w:hAnsi="宋体" w:eastAsia="仿宋_GB2312"/>
          <w:b/>
          <w:bCs/>
          <w:color w:val="auto"/>
          <w:sz w:val="24"/>
          <w:highlight w:val="none"/>
        </w:rPr>
        <w:t>投标文件</w:t>
      </w:r>
      <w:r>
        <w:rPr>
          <w:rFonts w:hint="eastAsia" w:ascii="仿宋_GB2312" w:hAnsi="宋体" w:eastAsia="仿宋_GB2312"/>
          <w:b/>
          <w:bCs/>
          <w:color w:val="auto"/>
          <w:sz w:val="24"/>
          <w:highlight w:val="none"/>
        </w:rPr>
        <w:t>格式三）</w:t>
      </w:r>
      <w:bookmarkEnd w:id="286"/>
    </w:p>
    <w:p>
      <w:pPr>
        <w:tabs>
          <w:tab w:val="left" w:pos="5580"/>
        </w:tabs>
        <w:spacing w:line="240" w:lineRule="atLeast"/>
        <w:ind w:left="1079" w:leftChars="257" w:hanging="540"/>
        <w:rPr>
          <w:rFonts w:hint="eastAsia" w:ascii="仿宋_GB2312" w:hAnsi="宋体" w:eastAsia="仿宋_GB2312"/>
          <w:color w:val="auto"/>
          <w:sz w:val="24"/>
          <w:highlight w:val="none"/>
        </w:rPr>
      </w:pPr>
    </w:p>
    <w:p>
      <w:pPr>
        <w:tabs>
          <w:tab w:val="left" w:pos="5580"/>
        </w:tabs>
        <w:spacing w:line="240" w:lineRule="atLeast"/>
        <w:ind w:left="1080" w:hanging="1080"/>
        <w:rPr>
          <w:rFonts w:ascii="仿宋_GB2312" w:hAnsi="宋体" w:eastAsia="仿宋_GB2312"/>
          <w:color w:val="auto"/>
          <w:sz w:val="24"/>
          <w:highlight w:val="none"/>
        </w:rPr>
      </w:pPr>
      <w:r>
        <w:rPr>
          <w:rFonts w:hint="eastAsia" w:ascii="仿宋_GB2312" w:hAnsi="宋体" w:eastAsia="仿宋_GB2312"/>
          <w:color w:val="auto"/>
          <w:sz w:val="24"/>
          <w:highlight w:val="none"/>
        </w:rPr>
        <w:t>致：</w:t>
      </w:r>
      <w:r>
        <w:rPr>
          <w:rFonts w:hint="eastAsia" w:ascii="仿宋_GB2312" w:hAnsi="宋体" w:eastAsia="仿宋_GB2312"/>
          <w:color w:val="auto"/>
          <w:sz w:val="24"/>
          <w:highlight w:val="none"/>
          <w:u w:val="single"/>
          <w:lang w:eastAsia="zh-CN"/>
        </w:rPr>
        <w:t>采购代理机构</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p>
    <w:p>
      <w:pPr>
        <w:pStyle w:val="13"/>
        <w:tabs>
          <w:tab w:val="left" w:pos="5580"/>
        </w:tabs>
        <w:spacing w:line="240" w:lineRule="atLeast"/>
        <w:ind w:left="2" w:leftChars="1"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根据贵方(</w:t>
      </w:r>
      <w:r>
        <w:rPr>
          <w:rFonts w:hint="eastAsia" w:ascii="仿宋_GB2312" w:hAnsi="宋体" w:eastAsia="仿宋_GB2312"/>
          <w:i/>
          <w:color w:val="auto"/>
          <w:sz w:val="24"/>
          <w:highlight w:val="none"/>
          <w:u w:val="single"/>
        </w:rPr>
        <w:t>项目名称</w:t>
      </w:r>
      <w:r>
        <w:rPr>
          <w:rFonts w:hint="eastAsia" w:ascii="仿宋_GB2312" w:hAnsi="宋体" w:eastAsia="仿宋_GB2312"/>
          <w:color w:val="auto"/>
          <w:sz w:val="24"/>
          <w:highlight w:val="none"/>
        </w:rPr>
        <w:t>)项目的投标邀请(</w:t>
      </w:r>
      <w:r>
        <w:rPr>
          <w:rFonts w:hint="eastAsia" w:ascii="仿宋_GB2312" w:hAnsi="宋体" w:eastAsia="仿宋_GB2312"/>
          <w:i/>
          <w:color w:val="auto"/>
          <w:sz w:val="24"/>
          <w:highlight w:val="none"/>
          <w:u w:val="single"/>
        </w:rPr>
        <w:t>招标编号</w:t>
      </w:r>
      <w:r>
        <w:rPr>
          <w:rFonts w:hint="eastAsia" w:ascii="仿宋_GB2312" w:hAnsi="宋体" w:eastAsia="仿宋_GB2312"/>
          <w:color w:val="auto"/>
          <w:sz w:val="24"/>
          <w:highlight w:val="none"/>
        </w:rPr>
        <w:t>),签字代表(</w:t>
      </w:r>
      <w:r>
        <w:rPr>
          <w:rFonts w:hint="eastAsia" w:ascii="仿宋_GB2312" w:hAnsi="宋体" w:eastAsia="仿宋_GB2312"/>
          <w:i/>
          <w:color w:val="auto"/>
          <w:sz w:val="24"/>
          <w:highlight w:val="none"/>
          <w:u w:val="single"/>
        </w:rPr>
        <w:t>姓名、职务</w:t>
      </w:r>
      <w:r>
        <w:rPr>
          <w:rFonts w:hint="eastAsia" w:ascii="仿宋_GB2312" w:hAnsi="宋体" w:eastAsia="仿宋_GB2312"/>
          <w:color w:val="auto"/>
          <w:sz w:val="24"/>
          <w:highlight w:val="none"/>
        </w:rPr>
        <w:t>)经正式授权并代表投标人（</w:t>
      </w:r>
      <w:r>
        <w:rPr>
          <w:rFonts w:hint="eastAsia" w:ascii="仿宋_GB2312" w:hAnsi="宋体" w:eastAsia="仿宋_GB2312"/>
          <w:i/>
          <w:color w:val="auto"/>
          <w:sz w:val="24"/>
          <w:highlight w:val="none"/>
          <w:u w:val="single"/>
        </w:rPr>
        <w:t>名称、地址</w:t>
      </w:r>
      <w:r>
        <w:rPr>
          <w:rFonts w:hint="eastAsia" w:ascii="仿宋_GB2312" w:hAnsi="宋体" w:eastAsia="仿宋_GB2312"/>
          <w:color w:val="auto"/>
          <w:sz w:val="24"/>
          <w:highlight w:val="none"/>
        </w:rPr>
        <w:t>）提交电子</w:t>
      </w:r>
      <w:r>
        <w:rPr>
          <w:rFonts w:hint="eastAsia" w:ascii="仿宋_GB2312" w:hAnsi="宋体" w:eastAsia="仿宋_GB2312"/>
          <w:color w:val="auto"/>
          <w:sz w:val="24"/>
          <w:highlight w:val="none"/>
          <w:lang w:val="en-US" w:eastAsia="zh-CN"/>
        </w:rPr>
        <w:t>投标文件</w:t>
      </w:r>
      <w:r>
        <w:rPr>
          <w:rFonts w:hint="eastAsia" w:ascii="仿宋_GB2312" w:hAnsi="宋体" w:eastAsia="仿宋_GB2312"/>
          <w:color w:val="auto"/>
          <w:sz w:val="24"/>
          <w:highlight w:val="none"/>
        </w:rPr>
        <w:t>，并以</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形式出具的金额为人民币</w:t>
      </w:r>
      <w:r>
        <w:rPr>
          <w:rFonts w:hint="eastAsia" w:ascii="仿宋_GB2312" w:hAnsi="宋体" w:eastAsia="仿宋_GB2312"/>
          <w:color w:val="auto"/>
          <w:sz w:val="24"/>
          <w:highlight w:val="none"/>
          <w:u w:val="single"/>
        </w:rPr>
        <w:t>　　　　</w:t>
      </w:r>
      <w:r>
        <w:rPr>
          <w:rFonts w:hint="eastAsia" w:ascii="仿宋_GB2312" w:hAnsi="宋体" w:eastAsia="仿宋_GB2312"/>
          <w:color w:val="auto"/>
          <w:sz w:val="24"/>
          <w:highlight w:val="none"/>
        </w:rPr>
        <w:t>元的投标保证金。</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据此，签字代表宣布同意如下：</w:t>
      </w:r>
    </w:p>
    <w:p>
      <w:pPr>
        <w:pStyle w:val="13"/>
        <w:tabs>
          <w:tab w:val="left" w:pos="720"/>
          <w:tab w:val="left" w:pos="900"/>
        </w:tabs>
        <w:spacing w:line="240" w:lineRule="atLeast"/>
        <w:ind w:left="768" w:leftChars="257" w:hanging="229"/>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（1）附投标价格表中规定的应提供服务</w:t>
      </w:r>
      <w:r>
        <w:rPr>
          <w:rFonts w:ascii="仿宋_GB2312" w:hAnsi="宋体" w:eastAsia="仿宋_GB2312"/>
          <w:color w:val="auto"/>
          <w:sz w:val="24"/>
          <w:highlight w:val="none"/>
        </w:rPr>
        <w:t>的</w:t>
      </w:r>
      <w:r>
        <w:rPr>
          <w:rFonts w:hint="eastAsia" w:ascii="仿宋_GB2312" w:hAnsi="宋体" w:eastAsia="仿宋_GB2312"/>
          <w:color w:val="auto"/>
          <w:sz w:val="24"/>
          <w:highlight w:val="none"/>
        </w:rPr>
        <w:t>投标总价详见开标</w:t>
      </w:r>
      <w:r>
        <w:rPr>
          <w:rFonts w:ascii="仿宋_GB2312" w:hAnsi="宋体" w:eastAsia="仿宋_GB2312"/>
          <w:color w:val="auto"/>
          <w:sz w:val="24"/>
          <w:highlight w:val="none"/>
        </w:rPr>
        <w:t>一览表，</w:t>
      </w:r>
      <w:r>
        <w:rPr>
          <w:rFonts w:hint="eastAsia" w:ascii="仿宋_GB2312" w:hAnsi="宋体" w:eastAsia="仿宋_GB2312"/>
          <w:color w:val="auto"/>
          <w:sz w:val="24"/>
          <w:highlight w:val="none"/>
          <w:u w:val="single"/>
        </w:rPr>
        <w:t>其中由</w:t>
      </w:r>
      <w:r>
        <w:rPr>
          <w:rFonts w:ascii="仿宋_GB2312" w:hAnsi="宋体" w:eastAsia="仿宋_GB2312"/>
          <w:color w:val="auto"/>
          <w:sz w:val="24"/>
          <w:highlight w:val="none"/>
          <w:u w:val="single"/>
        </w:rPr>
        <w:t>小型和微型企业</w:t>
      </w:r>
      <w:r>
        <w:rPr>
          <w:rFonts w:hint="eastAsia" w:ascii="仿宋_GB2312" w:hAnsi="宋体" w:eastAsia="仿宋_GB2312"/>
          <w:color w:val="auto"/>
          <w:sz w:val="24"/>
          <w:highlight w:val="none"/>
          <w:lang w:val="en-US" w:eastAsia="zh-CN"/>
        </w:rPr>
        <w:t>承接</w:t>
      </w:r>
      <w:r>
        <w:rPr>
          <w:rFonts w:ascii="仿宋_GB2312" w:hAnsi="宋体" w:eastAsia="仿宋_GB2312"/>
          <w:color w:val="auto"/>
          <w:sz w:val="24"/>
          <w:highlight w:val="none"/>
        </w:rPr>
        <w:t>的价格</w:t>
      </w:r>
      <w:r>
        <w:rPr>
          <w:rFonts w:hint="eastAsia" w:ascii="仿宋_GB2312" w:hAnsi="宋体" w:eastAsia="仿宋_GB2312"/>
          <w:color w:val="auto"/>
          <w:sz w:val="24"/>
          <w:highlight w:val="none"/>
        </w:rPr>
        <w:t>为</w:t>
      </w:r>
      <w:r>
        <w:rPr>
          <w:rFonts w:hint="eastAsia" w:ascii="仿宋_GB2312" w:hAnsi="宋体" w:eastAsia="仿宋_GB2312"/>
          <w:color w:val="auto"/>
          <w:sz w:val="24"/>
          <w:highlight w:val="none"/>
          <w:u w:val="single"/>
        </w:rPr>
        <w:t>　　  （用文字和数字表示），占投标总价   %</w:t>
      </w:r>
      <w:r>
        <w:rPr>
          <w:rFonts w:hint="eastAsia" w:ascii="仿宋_GB2312" w:hAnsi="宋体" w:eastAsia="仿宋_GB2312"/>
          <w:color w:val="auto"/>
          <w:sz w:val="24"/>
          <w:highlight w:val="none"/>
        </w:rPr>
        <w:t>。</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（2）本投标有效期为自投标截止之日起</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个日历日。</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）已详细审查全部招标文件，包括所有补充通知（如果有的话），完全理解并同意放弃对这方面有不明、误解和质疑的权力。</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）在规定的开标时间后，遵守招标文件中有关保证金的规定。</w:t>
      </w:r>
    </w:p>
    <w:p>
      <w:pPr>
        <w:pStyle w:val="13"/>
        <w:tabs>
          <w:tab w:val="left" w:pos="5580"/>
        </w:tabs>
        <w:spacing w:line="240" w:lineRule="atLeast"/>
        <w:ind w:left="1079"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）根据投标人须知第1条规定，我方不是</w:t>
      </w:r>
      <w:r>
        <w:rPr>
          <w:rFonts w:ascii="仿宋_GB2312" w:hAnsi="宋体" w:eastAsia="仿宋_GB2312"/>
          <w:color w:val="auto"/>
          <w:sz w:val="24"/>
          <w:highlight w:val="none"/>
        </w:rPr>
        <w:t>为</w:t>
      </w:r>
      <w:r>
        <w:rPr>
          <w:rFonts w:hint="eastAsia" w:ascii="仿宋_GB2312" w:hAnsi="宋体" w:eastAsia="仿宋_GB2312"/>
          <w:color w:val="auto"/>
          <w:sz w:val="24"/>
          <w:highlight w:val="none"/>
        </w:rPr>
        <w:t>本</w:t>
      </w:r>
      <w:r>
        <w:rPr>
          <w:rFonts w:ascii="仿宋_GB2312" w:hAnsi="宋体" w:eastAsia="仿宋_GB2312"/>
          <w:color w:val="auto"/>
          <w:sz w:val="24"/>
          <w:highlight w:val="none"/>
        </w:rPr>
        <w:t>项目提供整体</w:t>
      </w:r>
      <w:r>
        <w:rPr>
          <w:rFonts w:hint="eastAsia" w:ascii="仿宋_GB2312" w:hAnsi="宋体" w:eastAsia="仿宋_GB2312"/>
          <w:color w:val="auto"/>
          <w:sz w:val="24"/>
          <w:highlight w:val="none"/>
        </w:rPr>
        <w:t>设计</w:t>
      </w:r>
      <w:r>
        <w:rPr>
          <w:rFonts w:ascii="仿宋_GB2312" w:hAnsi="宋体" w:eastAsia="仿宋_GB2312"/>
          <w:color w:val="auto"/>
          <w:sz w:val="24"/>
          <w:highlight w:val="none"/>
        </w:rPr>
        <w:t>、规范编制或者项目管理、监理、检测等服务的</w:t>
      </w:r>
      <w:r>
        <w:rPr>
          <w:rFonts w:hint="eastAsia" w:ascii="仿宋_GB2312" w:hAnsi="宋体" w:eastAsia="仿宋_GB2312"/>
          <w:color w:val="auto"/>
          <w:sz w:val="24"/>
          <w:highlight w:val="none"/>
          <w:lang w:eastAsia="zh-CN"/>
        </w:rPr>
        <w:t>投标人</w:t>
      </w:r>
      <w:r>
        <w:rPr>
          <w:rFonts w:hint="eastAsia" w:ascii="仿宋_GB2312" w:hAnsi="宋体" w:eastAsia="仿宋_GB2312"/>
          <w:color w:val="auto"/>
          <w:sz w:val="24"/>
          <w:highlight w:val="none"/>
        </w:rPr>
        <w:t>，我方不是</w:t>
      </w:r>
      <w:r>
        <w:rPr>
          <w:rFonts w:hint="eastAsia" w:ascii="仿宋_GB2312" w:hAnsi="宋体" w:eastAsia="仿宋_GB2312"/>
          <w:color w:val="auto"/>
          <w:sz w:val="24"/>
          <w:highlight w:val="none"/>
          <w:lang w:eastAsia="zh-CN"/>
        </w:rPr>
        <w:t>采购代理机构</w:t>
      </w:r>
      <w:r>
        <w:rPr>
          <w:rFonts w:hint="eastAsia" w:ascii="仿宋_GB2312" w:hAnsi="宋体" w:eastAsia="仿宋_GB2312"/>
          <w:color w:val="auto"/>
          <w:sz w:val="24"/>
          <w:highlight w:val="none"/>
        </w:rPr>
        <w:t>的附属机构。</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）在领取中标通知书的</w:t>
      </w:r>
      <w:r>
        <w:rPr>
          <w:rFonts w:ascii="仿宋_GB2312" w:hAnsi="宋体" w:eastAsia="仿宋_GB2312"/>
          <w:color w:val="auto"/>
          <w:sz w:val="24"/>
          <w:highlight w:val="none"/>
        </w:rPr>
        <w:t>同</w:t>
      </w:r>
      <w:r>
        <w:rPr>
          <w:rFonts w:hint="eastAsia" w:ascii="仿宋_GB2312" w:hAnsi="宋体" w:eastAsia="仿宋_GB2312"/>
          <w:color w:val="auto"/>
          <w:sz w:val="24"/>
          <w:highlight w:val="none"/>
        </w:rPr>
        <w:t>时按招标文件规定的</w:t>
      </w:r>
      <w:r>
        <w:rPr>
          <w:rFonts w:ascii="仿宋_GB2312" w:hAnsi="宋体" w:eastAsia="仿宋_GB2312"/>
          <w:color w:val="auto"/>
          <w:sz w:val="24"/>
          <w:highlight w:val="none"/>
        </w:rPr>
        <w:t>形式</w:t>
      </w:r>
      <w:r>
        <w:rPr>
          <w:rFonts w:hint="eastAsia" w:ascii="仿宋_GB2312" w:hAnsi="宋体" w:eastAsia="仿宋_GB2312"/>
          <w:color w:val="auto"/>
          <w:sz w:val="24"/>
          <w:highlight w:val="none"/>
        </w:rPr>
        <w:t>，向贵方一次性支付中标服务费。</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）按照贵方可能要求，提供与其投标有关的一切数据或资料，完全理解贵方不一定接受最低价的投标或收到的任何投标。</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）按照招标文件的规定履行合同责任和义务。</w:t>
      </w:r>
    </w:p>
    <w:p>
      <w:pPr>
        <w:pStyle w:val="13"/>
        <w:tabs>
          <w:tab w:val="left" w:pos="5580"/>
        </w:tabs>
        <w:spacing w:line="240" w:lineRule="atLeast"/>
        <w:ind w:left="358" w:leftChars="68" w:hanging="216" w:hangingChars="9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pPr>
        <w:pStyle w:val="13"/>
        <w:tabs>
          <w:tab w:val="left" w:pos="5580"/>
        </w:tabs>
        <w:spacing w:line="240" w:lineRule="atLeast"/>
        <w:ind w:left="358" w:leftChars="68" w:hanging="216" w:hangingChars="9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与本投标有关的一切正式往来信函请寄：</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地址：</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传真：</w:t>
      </w:r>
      <w:r>
        <w:rPr>
          <w:rFonts w:hint="eastAsia" w:ascii="仿宋_GB2312" w:hAnsi="宋体" w:eastAsia="仿宋_GB2312"/>
          <w:color w:val="auto"/>
          <w:sz w:val="24"/>
          <w:highlight w:val="none"/>
          <w:u w:val="single"/>
        </w:rPr>
        <w:t xml:space="preserve">                             </w:t>
      </w:r>
    </w:p>
    <w:p>
      <w:pPr>
        <w:pStyle w:val="13"/>
        <w:tabs>
          <w:tab w:val="left" w:pos="5580"/>
        </w:tabs>
        <w:spacing w:line="240" w:lineRule="atLeast"/>
        <w:ind w:left="1079" w:leftChars="257" w:hanging="540"/>
        <w:rPr>
          <w:rFonts w:hint="eastAsia" w:ascii="仿宋_GB2312" w:hAnsi="宋体" w:eastAsia="仿宋_GB2312"/>
          <w:b/>
          <w:color w:val="auto"/>
          <w:sz w:val="24"/>
          <w:highlight w:val="none"/>
        </w:rPr>
      </w:pPr>
      <w:r>
        <w:rPr>
          <w:rFonts w:hint="eastAsia" w:ascii="仿宋_GB2312" w:hAnsi="宋体" w:eastAsia="仿宋_GB2312"/>
          <w:color w:val="auto"/>
          <w:sz w:val="24"/>
          <w:highlight w:val="none"/>
        </w:rPr>
        <w:t>电话：</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电子函件：</w:t>
      </w:r>
      <w:r>
        <w:rPr>
          <w:rFonts w:hint="eastAsia" w:ascii="仿宋_GB2312" w:hAnsi="宋体" w:eastAsia="仿宋_GB2312"/>
          <w:color w:val="auto"/>
          <w:sz w:val="24"/>
          <w:highlight w:val="none"/>
          <w:u w:val="single"/>
        </w:rPr>
        <w:t xml:space="preserve">                         </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法定代表人</w:t>
      </w:r>
      <w:r>
        <w:rPr>
          <w:rFonts w:ascii="仿宋_GB2312" w:hAnsi="宋体" w:eastAsia="仿宋_GB2312"/>
          <w:color w:val="auto"/>
          <w:sz w:val="24"/>
          <w:highlight w:val="none"/>
        </w:rPr>
        <w:t>或其委托代理人</w:t>
      </w:r>
      <w:r>
        <w:rPr>
          <w:rFonts w:hint="eastAsia" w:ascii="仿宋_GB2312" w:hAnsi="宋体" w:eastAsia="仿宋_GB2312"/>
          <w:color w:val="auto"/>
          <w:sz w:val="24"/>
          <w:highlight w:val="none"/>
          <w:lang w:val="en-US" w:eastAsia="zh-CN"/>
        </w:rPr>
        <w:t>签章</w:t>
      </w:r>
      <w:r>
        <w:rPr>
          <w:rFonts w:hint="eastAsia" w:ascii="仿宋_GB2312" w:hAnsi="宋体" w:eastAsia="仿宋_GB2312"/>
          <w:color w:val="auto"/>
          <w:sz w:val="24"/>
          <w:highlight w:val="none"/>
        </w:rPr>
        <w:t>：-----------------</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投标人名称（全称）：-----------------</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投标人开户银行（全称）：</w:t>
      </w:r>
      <w:r>
        <w:rPr>
          <w:rFonts w:hint="eastAsia" w:ascii="仿宋_GB2312" w:hAnsi="宋体" w:eastAsia="仿宋_GB2312"/>
          <w:color w:val="auto"/>
          <w:sz w:val="24"/>
          <w:highlight w:val="none"/>
          <w:u w:val="single"/>
        </w:rPr>
        <w:t xml:space="preserve">　　　　　　 </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投标人银行帐号：</w:t>
      </w:r>
      <w:r>
        <w:rPr>
          <w:rFonts w:hint="eastAsia" w:ascii="仿宋_GB2312" w:hAnsi="宋体" w:eastAsia="仿宋_GB2312"/>
          <w:color w:val="auto"/>
          <w:sz w:val="24"/>
          <w:highlight w:val="none"/>
          <w:u w:val="single"/>
        </w:rPr>
        <w:t>　　　　　　　　 　　</w:t>
      </w:r>
    </w:p>
    <w:p>
      <w:pPr>
        <w:pStyle w:val="13"/>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投标人单位章：-------------------------</w:t>
      </w:r>
    </w:p>
    <w:p>
      <w:pPr>
        <w:pStyle w:val="13"/>
        <w:tabs>
          <w:tab w:val="left" w:pos="5580"/>
        </w:tabs>
        <w:spacing w:line="240" w:lineRule="atLeast"/>
        <w:ind w:left="1079"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日期-：------------------------------</w:t>
      </w:r>
    </w:p>
    <w:p>
      <w:pPr>
        <w:spacing w:before="0" w:line="240" w:lineRule="atLeast"/>
        <w:ind w:left="1079" w:leftChars="257" w:hanging="540"/>
        <w:jc w:val="center"/>
        <w:outlineLvl w:val="9"/>
        <w:rPr>
          <w:rFonts w:hint="eastAsia" w:ascii="仿宋_GB2312" w:eastAsia="仿宋_GB2312"/>
          <w:b/>
          <w:bCs/>
          <w:color w:val="auto"/>
          <w:sz w:val="24"/>
          <w:highlight w:val="none"/>
          <w:lang w:eastAsia="zh-CN"/>
        </w:rPr>
      </w:pPr>
      <w:bookmarkStart w:id="288" w:name="_Hlt520355938"/>
      <w:bookmarkEnd w:id="288"/>
      <w:bookmarkStart w:id="289" w:name="_Hlt520356243"/>
      <w:bookmarkEnd w:id="289"/>
      <w:bookmarkStart w:id="290" w:name="_Toc216582815"/>
      <w:r>
        <w:rPr>
          <w:rFonts w:ascii="仿宋_GB2312" w:hAnsi="宋体" w:eastAsia="仿宋_GB2312"/>
          <w:color w:val="auto"/>
          <w:sz w:val="24"/>
          <w:highlight w:val="none"/>
        </w:rPr>
        <w:br w:type="page"/>
      </w:r>
      <w:bookmarkStart w:id="291" w:name="_Toc518923117"/>
      <w:r>
        <w:rPr>
          <w:rFonts w:ascii="仿宋_GB2312" w:hAnsi="宋体" w:eastAsia="仿宋_GB2312"/>
          <w:b/>
          <w:bCs/>
          <w:color w:val="auto"/>
          <w:sz w:val="24"/>
          <w:highlight w:val="none"/>
        </w:rPr>
        <w:t xml:space="preserve">2   </w:t>
      </w:r>
      <w:bookmarkEnd w:id="291"/>
      <w:r>
        <w:rPr>
          <w:rFonts w:hint="eastAsia" w:ascii="仿宋_GB2312" w:hAnsi="宋体" w:eastAsia="仿宋_GB2312"/>
          <w:b/>
          <w:bCs/>
          <w:color w:val="auto"/>
          <w:sz w:val="24"/>
          <w:highlight w:val="none"/>
          <w:lang w:eastAsia="zh-CN"/>
        </w:rPr>
        <w:t>投标保证金缴纳凭证或保函</w:t>
      </w:r>
    </w:p>
    <w:p>
      <w:pPr>
        <w:ind w:firstLine="420" w:firstLineChars="200"/>
        <w:rPr>
          <w:rFonts w:hint="eastAsia" w:ascii="仿宋_GB2312" w:hAnsi="宋体" w:eastAsia="仿宋_GB2312"/>
          <w:color w:val="auto"/>
          <w:sz w:val="24"/>
          <w:highlight w:val="none"/>
        </w:rPr>
      </w:pPr>
      <w:bookmarkStart w:id="292" w:name="_Toc494296665"/>
      <w:bookmarkStart w:id="293" w:name="_Toc494296991"/>
      <w:r>
        <w:rPr>
          <w:rFonts w:hint="eastAsia" w:ascii="仿宋" w:hAnsi="仿宋" w:eastAsia="仿宋"/>
          <w:color w:val="auto"/>
          <w:highlight w:val="none"/>
        </w:rPr>
        <w:t>投标人可将本项目投标保证金支付的汇款凭证、支票、汇票或</w:t>
      </w:r>
      <w:r>
        <w:rPr>
          <w:rFonts w:ascii="仿宋" w:hAnsi="仿宋" w:eastAsia="仿宋"/>
          <w:color w:val="auto"/>
          <w:highlight w:val="none"/>
        </w:rPr>
        <w:t>保证金</w:t>
      </w:r>
      <w:r>
        <w:rPr>
          <w:rFonts w:hint="eastAsia" w:ascii="仿宋" w:hAnsi="仿宋" w:eastAsia="仿宋"/>
          <w:color w:val="auto"/>
          <w:highlight w:val="none"/>
        </w:rPr>
        <w:t>收据（如有）的</w:t>
      </w:r>
      <w:r>
        <w:rPr>
          <w:rFonts w:hint="eastAsia" w:ascii="仿宋" w:hAnsi="仿宋" w:eastAsia="仿宋"/>
          <w:color w:val="auto"/>
          <w:highlight w:val="none"/>
          <w:lang w:eastAsia="zh-CN"/>
        </w:rPr>
        <w:t>扫描件</w:t>
      </w:r>
      <w:r>
        <w:rPr>
          <w:rFonts w:hint="eastAsia" w:ascii="仿宋" w:hAnsi="仿宋" w:eastAsia="仿宋"/>
          <w:color w:val="auto"/>
          <w:highlight w:val="none"/>
        </w:rPr>
        <w:t>作为缴纳凭证</w:t>
      </w:r>
      <w:r>
        <w:rPr>
          <w:rFonts w:hint="eastAsia" w:ascii="仿宋" w:hAnsi="仿宋" w:eastAsia="仿宋"/>
          <w:color w:val="auto"/>
          <w:highlight w:val="none"/>
          <w:lang w:val="en-US" w:eastAsia="zh-CN"/>
        </w:rPr>
        <w:t>上传</w:t>
      </w:r>
      <w:r>
        <w:rPr>
          <w:rFonts w:hint="eastAsia" w:ascii="仿宋" w:hAnsi="仿宋" w:eastAsia="仿宋"/>
          <w:color w:val="auto"/>
          <w:highlight w:val="none"/>
        </w:rPr>
        <w:t>在本部分，</w:t>
      </w:r>
      <w:r>
        <w:rPr>
          <w:rFonts w:hint="eastAsia" w:ascii="仿宋" w:hAnsi="仿宋" w:eastAsia="仿宋"/>
          <w:color w:val="auto"/>
          <w:highlight w:val="none"/>
          <w:lang w:eastAsia="zh-CN"/>
        </w:rPr>
        <w:t>扫描件</w:t>
      </w:r>
      <w:r>
        <w:rPr>
          <w:rFonts w:hint="eastAsia" w:ascii="仿宋" w:hAnsi="仿宋" w:eastAsia="仿宋"/>
          <w:color w:val="auto"/>
          <w:highlight w:val="none"/>
        </w:rPr>
        <w:t>上应加盖本单位</w:t>
      </w:r>
      <w:r>
        <w:rPr>
          <w:rFonts w:hint="eastAsia" w:ascii="仿宋" w:hAnsi="仿宋" w:eastAsia="仿宋"/>
          <w:color w:val="auto"/>
          <w:highlight w:val="none"/>
          <w:lang w:val="en-US" w:eastAsia="zh-CN"/>
        </w:rPr>
        <w:t>公</w:t>
      </w:r>
      <w:r>
        <w:rPr>
          <w:rFonts w:hint="eastAsia" w:ascii="仿宋" w:hAnsi="仿宋" w:eastAsia="仿宋"/>
          <w:color w:val="auto"/>
          <w:highlight w:val="none"/>
        </w:rPr>
        <w:t>章；使用</w:t>
      </w:r>
      <w:r>
        <w:rPr>
          <w:rFonts w:ascii="仿宋" w:hAnsi="仿宋" w:eastAsia="仿宋"/>
          <w:color w:val="auto"/>
          <w:highlight w:val="none"/>
        </w:rPr>
        <w:t>银行保函</w:t>
      </w:r>
      <w:r>
        <w:rPr>
          <w:rFonts w:hint="eastAsia" w:ascii="仿宋" w:hAnsi="仿宋" w:eastAsia="仿宋"/>
          <w:color w:val="auto"/>
          <w:highlight w:val="none"/>
        </w:rPr>
        <w:t>等其他投标</w:t>
      </w:r>
      <w:r>
        <w:rPr>
          <w:rFonts w:ascii="仿宋" w:hAnsi="仿宋" w:eastAsia="仿宋"/>
          <w:color w:val="auto"/>
          <w:highlight w:val="none"/>
        </w:rPr>
        <w:t>担保函的，</w:t>
      </w:r>
      <w:r>
        <w:rPr>
          <w:rFonts w:hint="eastAsia" w:ascii="仿宋" w:hAnsi="仿宋" w:eastAsia="仿宋"/>
          <w:color w:val="auto"/>
          <w:highlight w:val="none"/>
        </w:rPr>
        <w:t>应将</w:t>
      </w:r>
      <w:r>
        <w:rPr>
          <w:rFonts w:ascii="仿宋" w:hAnsi="仿宋" w:eastAsia="仿宋"/>
          <w:color w:val="auto"/>
          <w:highlight w:val="none"/>
        </w:rPr>
        <w:t>担保函</w:t>
      </w:r>
      <w:r>
        <w:rPr>
          <w:rFonts w:hint="eastAsia" w:ascii="仿宋" w:hAnsi="仿宋" w:eastAsia="仿宋"/>
          <w:color w:val="auto"/>
          <w:highlight w:val="none"/>
          <w:lang w:val="en-US" w:eastAsia="zh-CN"/>
        </w:rPr>
        <w:t>扫描件</w:t>
      </w:r>
      <w:r>
        <w:rPr>
          <w:rFonts w:hint="eastAsia" w:ascii="仿宋" w:hAnsi="仿宋" w:eastAsia="仿宋"/>
          <w:color w:val="auto"/>
          <w:highlight w:val="none"/>
        </w:rPr>
        <w:t>，</w:t>
      </w:r>
      <w:r>
        <w:rPr>
          <w:rFonts w:hint="eastAsia" w:ascii="仿宋" w:hAnsi="仿宋" w:eastAsia="仿宋"/>
          <w:color w:val="auto"/>
          <w:highlight w:val="none"/>
          <w:lang w:val="en-US" w:eastAsia="zh-CN"/>
        </w:rPr>
        <w:t>上传</w:t>
      </w:r>
      <w:r>
        <w:rPr>
          <w:rFonts w:ascii="仿宋" w:hAnsi="仿宋" w:eastAsia="仿宋"/>
          <w:color w:val="auto"/>
          <w:highlight w:val="none"/>
        </w:rPr>
        <w:t>在本部分中；</w:t>
      </w:r>
      <w:r>
        <w:rPr>
          <w:rFonts w:hint="eastAsia" w:ascii="仿宋" w:hAnsi="仿宋" w:eastAsia="仿宋"/>
          <w:color w:val="auto"/>
          <w:highlight w:val="none"/>
        </w:rPr>
        <w:t>如采用政府采购信用担保形式的，</w:t>
      </w:r>
      <w:r>
        <w:rPr>
          <w:rFonts w:ascii="仿宋" w:hAnsi="仿宋" w:eastAsia="仿宋"/>
          <w:color w:val="auto"/>
          <w:highlight w:val="none"/>
        </w:rPr>
        <w:t>应使用</w:t>
      </w:r>
      <w:r>
        <w:rPr>
          <w:rFonts w:hint="eastAsia" w:ascii="仿宋" w:hAnsi="仿宋" w:eastAsia="仿宋"/>
          <w:color w:val="auto"/>
          <w:highlight w:val="none"/>
        </w:rPr>
        <w:t>（</w:t>
      </w:r>
      <w:r>
        <w:rPr>
          <w:rFonts w:ascii="仿宋" w:hAnsi="仿宋" w:eastAsia="仿宋"/>
          <w:color w:val="auto"/>
          <w:highlight w:val="none"/>
        </w:rPr>
        <w:t>投标文件</w:t>
      </w:r>
      <w:r>
        <w:rPr>
          <w:rFonts w:hint="eastAsia" w:ascii="仿宋" w:hAnsi="仿宋" w:eastAsia="仿宋"/>
          <w:color w:val="auto"/>
          <w:highlight w:val="none"/>
        </w:rPr>
        <w:t>格式</w:t>
      </w:r>
      <w:r>
        <w:rPr>
          <w:rFonts w:hint="eastAsia" w:ascii="仿宋" w:hAnsi="仿宋" w:eastAsia="仿宋"/>
          <w:color w:val="auto"/>
          <w:highlight w:val="none"/>
          <w:lang w:val="en-US" w:eastAsia="zh-CN"/>
        </w:rPr>
        <w:t>四</w:t>
      </w:r>
      <w:r>
        <w:rPr>
          <w:rFonts w:hint="eastAsia" w:ascii="仿宋" w:hAnsi="仿宋" w:eastAsia="仿宋"/>
          <w:color w:val="auto"/>
          <w:highlight w:val="none"/>
        </w:rPr>
        <w:t>）,将</w:t>
      </w:r>
      <w:r>
        <w:rPr>
          <w:rFonts w:hint="eastAsia" w:ascii="仿宋" w:hAnsi="仿宋" w:eastAsia="仿宋"/>
          <w:color w:val="auto"/>
          <w:highlight w:val="none"/>
          <w:lang w:val="en-US" w:eastAsia="zh-CN"/>
        </w:rPr>
        <w:t>扫描件上传</w:t>
      </w:r>
      <w:r>
        <w:rPr>
          <w:rFonts w:ascii="仿宋" w:hAnsi="仿宋" w:eastAsia="仿宋"/>
          <w:color w:val="auto"/>
          <w:highlight w:val="none"/>
        </w:rPr>
        <w:t>在本部分中</w:t>
      </w:r>
      <w:r>
        <w:rPr>
          <w:rFonts w:hint="eastAsia" w:ascii="仿宋" w:hAnsi="仿宋" w:eastAsia="仿宋"/>
          <w:color w:val="auto"/>
          <w:highlight w:val="none"/>
        </w:rPr>
        <w:t>。</w:t>
      </w:r>
      <w:bookmarkEnd w:id="292"/>
      <w:bookmarkEnd w:id="293"/>
    </w:p>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政府采购投标担保函 （项目用）（</w:t>
      </w:r>
      <w:r>
        <w:rPr>
          <w:rFonts w:ascii="仿宋" w:hAnsi="仿宋" w:eastAsia="仿宋"/>
          <w:color w:val="auto"/>
          <w:sz w:val="28"/>
          <w:szCs w:val="28"/>
          <w:highlight w:val="none"/>
        </w:rPr>
        <w:t>投标文件</w:t>
      </w:r>
      <w:r>
        <w:rPr>
          <w:rFonts w:hint="eastAsia" w:ascii="仿宋" w:hAnsi="仿宋" w:eastAsia="仿宋"/>
          <w:color w:val="auto"/>
          <w:sz w:val="28"/>
          <w:szCs w:val="28"/>
          <w:highlight w:val="none"/>
        </w:rPr>
        <w:t>格式四）</w:t>
      </w:r>
    </w:p>
    <w:p>
      <w:pPr>
        <w:ind w:firstLine="6720" w:firstLineChars="3200"/>
        <w:rPr>
          <w:rFonts w:hint="eastAsia" w:ascii="仿宋" w:hAnsi="仿宋" w:eastAsia="仿宋"/>
          <w:color w:val="auto"/>
          <w:highlight w:val="none"/>
        </w:rPr>
      </w:pPr>
      <w:r>
        <w:rPr>
          <w:rFonts w:hint="eastAsia" w:ascii="仿宋" w:hAnsi="仿宋" w:eastAsia="仿宋"/>
          <w:color w:val="auto"/>
          <w:highlight w:val="none"/>
        </w:rPr>
        <w:t>编号：</w:t>
      </w:r>
    </w:p>
    <w:p>
      <w:pPr>
        <w:rPr>
          <w:rFonts w:hint="eastAsia" w:ascii="仿宋" w:hAnsi="仿宋" w:eastAsia="仿宋"/>
          <w:color w:val="auto"/>
          <w:highlight w:val="none"/>
        </w:rPr>
      </w:pPr>
      <w:r>
        <w:rPr>
          <w:rFonts w:ascii="仿宋" w:hAnsi="仿宋" w:eastAsia="仿宋"/>
          <w:color w:val="auto"/>
          <w:highlight w:val="none"/>
        </w:rPr>
        <w:t xml:space="preserve"> </w:t>
      </w:r>
      <w:r>
        <w:rPr>
          <w:rFonts w:hint="eastAsia" w:ascii="仿宋" w:hAnsi="仿宋" w:eastAsia="仿宋"/>
          <w:color w:val="auto"/>
          <w:highlight w:val="none"/>
          <w:u w:val="single"/>
        </w:rPr>
        <w:t xml:space="preserve">                  </w:t>
      </w:r>
      <w:r>
        <w:rPr>
          <w:rFonts w:hint="eastAsia" w:ascii="仿宋" w:hAnsi="仿宋" w:eastAsia="仿宋"/>
          <w:color w:val="auto"/>
          <w:highlight w:val="none"/>
        </w:rPr>
        <w:t>（采购人或</w:t>
      </w:r>
      <w:r>
        <w:rPr>
          <w:rFonts w:hint="eastAsia" w:ascii="仿宋" w:hAnsi="仿宋" w:eastAsia="仿宋"/>
          <w:color w:val="auto"/>
          <w:highlight w:val="none"/>
          <w:lang w:eastAsia="zh-CN"/>
        </w:rPr>
        <w:t>采购代理机构</w:t>
      </w:r>
      <w:r>
        <w:rPr>
          <w:rFonts w:hint="eastAsia" w:ascii="仿宋" w:hAnsi="仿宋" w:eastAsia="仿宋"/>
          <w:color w:val="auto"/>
          <w:highlight w:val="none"/>
        </w:rPr>
        <w:t>）：</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鉴于</w:t>
      </w:r>
      <w:r>
        <w:rPr>
          <w:rFonts w:hint="eastAsia" w:ascii="仿宋" w:hAnsi="仿宋" w:eastAsia="仿宋"/>
          <w:color w:val="auto"/>
          <w:highlight w:val="none"/>
          <w:u w:val="single"/>
        </w:rPr>
        <w:t xml:space="preserve">               </w:t>
      </w:r>
      <w:r>
        <w:rPr>
          <w:rFonts w:hint="eastAsia" w:ascii="仿宋" w:hAnsi="仿宋" w:eastAsia="仿宋"/>
          <w:color w:val="auto"/>
          <w:highlight w:val="none"/>
        </w:rPr>
        <w:t>（以下简称“投标人”）拟参加编号为</w:t>
      </w:r>
      <w:r>
        <w:rPr>
          <w:rFonts w:hint="eastAsia" w:ascii="仿宋" w:hAnsi="仿宋" w:eastAsia="仿宋"/>
          <w:color w:val="auto"/>
          <w:highlight w:val="none"/>
          <w:u w:val="single"/>
        </w:rPr>
        <w:t xml:space="preserve">            </w:t>
      </w:r>
      <w:r>
        <w:rPr>
          <w:rFonts w:hint="eastAsia" w:ascii="仿宋" w:hAnsi="仿宋" w:eastAsia="仿宋"/>
          <w:color w:val="auto"/>
          <w:highlight w:val="none"/>
        </w:rPr>
        <w:t>的</w:t>
      </w:r>
      <w:r>
        <w:rPr>
          <w:rFonts w:hint="eastAsia" w:ascii="仿宋" w:hAnsi="仿宋" w:eastAsia="仿宋"/>
          <w:color w:val="auto"/>
          <w:highlight w:val="none"/>
          <w:u w:val="single"/>
        </w:rPr>
        <w:t xml:space="preserve">           </w:t>
      </w:r>
      <w:r>
        <w:rPr>
          <w:rFonts w:hint="eastAsia" w:ascii="仿宋" w:hAnsi="仿宋" w:eastAsia="仿宋"/>
          <w:color w:val="auto"/>
          <w:highlight w:val="none"/>
        </w:rPr>
        <w:t xml:space="preserve">                            </w:t>
      </w:r>
    </w:p>
    <w:p>
      <w:pPr>
        <w:rPr>
          <w:rFonts w:hint="eastAsia" w:ascii="仿宋" w:hAnsi="仿宋" w:eastAsia="仿宋"/>
          <w:color w:val="auto"/>
          <w:highlight w:val="none"/>
        </w:rPr>
      </w:pPr>
      <w:r>
        <w:rPr>
          <w:rFonts w:hint="eastAsia" w:ascii="仿宋" w:hAnsi="仿宋" w:eastAsia="仿宋"/>
          <w:color w:val="auto"/>
          <w:highlight w:val="none"/>
        </w:rPr>
        <w:t>项目（以下简称“本项目”）投标，根据本项目招标文件，</w:t>
      </w:r>
      <w:r>
        <w:rPr>
          <w:rFonts w:hint="eastAsia" w:ascii="仿宋" w:hAnsi="仿宋" w:eastAsia="仿宋"/>
          <w:color w:val="auto"/>
          <w:highlight w:val="none"/>
          <w:lang w:eastAsia="zh-CN"/>
        </w:rPr>
        <w:t>投标人</w:t>
      </w:r>
      <w:r>
        <w:rPr>
          <w:rFonts w:hint="eastAsia" w:ascii="仿宋" w:hAnsi="仿宋" w:eastAsia="仿宋"/>
          <w:color w:val="auto"/>
          <w:highlight w:val="none"/>
        </w:rPr>
        <w:t>参加投标时应向你方交纳投标保证金，且可以投标担保函的形式交纳投标保证金。应</w:t>
      </w:r>
      <w:r>
        <w:rPr>
          <w:rFonts w:hint="eastAsia" w:ascii="仿宋" w:hAnsi="仿宋" w:eastAsia="仿宋"/>
          <w:color w:val="auto"/>
          <w:highlight w:val="none"/>
          <w:lang w:eastAsia="zh-CN"/>
        </w:rPr>
        <w:t>投标人</w:t>
      </w:r>
      <w:r>
        <w:rPr>
          <w:rFonts w:hint="eastAsia" w:ascii="仿宋" w:hAnsi="仿宋" w:eastAsia="仿宋"/>
          <w:color w:val="auto"/>
          <w:highlight w:val="none"/>
        </w:rPr>
        <w:t>的申请，我方以保证的方式向你方提供如下投标保证金担保：</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一、保证责任的情形及保证金额</w:t>
      </w:r>
    </w:p>
    <w:p>
      <w:pPr>
        <w:ind w:firstLine="210" w:firstLineChars="100"/>
        <w:rPr>
          <w:rFonts w:hint="eastAsia" w:ascii="仿宋" w:hAnsi="仿宋" w:eastAsia="仿宋"/>
          <w:color w:val="auto"/>
          <w:highlight w:val="none"/>
        </w:rPr>
      </w:pPr>
      <w:r>
        <w:rPr>
          <w:rFonts w:hint="eastAsia" w:ascii="仿宋" w:hAnsi="仿宋" w:eastAsia="仿宋"/>
          <w:color w:val="auto"/>
          <w:highlight w:val="none"/>
        </w:rPr>
        <w:t>（一）在投标人出现下列情形之一时，我方承担保证责任：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1．中标后投标人无正当理由不与采购人或者</w:t>
      </w:r>
      <w:r>
        <w:rPr>
          <w:rFonts w:hint="eastAsia" w:ascii="仿宋" w:hAnsi="仿宋" w:eastAsia="仿宋"/>
          <w:color w:val="auto"/>
          <w:highlight w:val="none"/>
          <w:lang w:eastAsia="zh-CN"/>
        </w:rPr>
        <w:t>采购代理机构</w:t>
      </w:r>
      <w:r>
        <w:rPr>
          <w:rFonts w:hint="eastAsia" w:ascii="仿宋" w:hAnsi="仿宋" w:eastAsia="仿宋"/>
          <w:color w:val="auto"/>
          <w:highlight w:val="none"/>
        </w:rPr>
        <w:t>签订《政府采购合同》；</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2．招标文件规定的投标人应当缴纳保证金的其他情形。</w:t>
      </w:r>
    </w:p>
    <w:p>
      <w:pPr>
        <w:ind w:firstLine="210" w:firstLineChars="100"/>
        <w:rPr>
          <w:rFonts w:hint="eastAsia" w:ascii="仿宋" w:hAnsi="仿宋" w:eastAsia="仿宋"/>
          <w:color w:val="auto"/>
          <w:highlight w:val="none"/>
        </w:rPr>
      </w:pPr>
      <w:r>
        <w:rPr>
          <w:rFonts w:hint="eastAsia" w:ascii="仿宋" w:hAnsi="仿宋" w:eastAsia="仿宋"/>
          <w:color w:val="auto"/>
          <w:highlight w:val="none"/>
        </w:rPr>
        <w:t>（二）我方承担保证责任的最高金额为人民币</w:t>
      </w:r>
      <w:r>
        <w:rPr>
          <w:rFonts w:hint="eastAsia" w:ascii="仿宋" w:hAnsi="仿宋" w:eastAsia="仿宋"/>
          <w:color w:val="auto"/>
          <w:highlight w:val="none"/>
          <w:u w:val="single"/>
        </w:rPr>
        <w:t xml:space="preserve">      </w:t>
      </w:r>
      <w:r>
        <w:rPr>
          <w:rFonts w:hint="eastAsia" w:ascii="仿宋" w:hAnsi="仿宋" w:eastAsia="仿宋"/>
          <w:color w:val="auto"/>
          <w:highlight w:val="none"/>
        </w:rPr>
        <w:t>元（大写</w:t>
      </w:r>
      <w:r>
        <w:rPr>
          <w:rFonts w:hint="eastAsia" w:ascii="仿宋" w:hAnsi="仿宋" w:eastAsia="仿宋"/>
          <w:color w:val="auto"/>
          <w:highlight w:val="none"/>
          <w:u w:val="single"/>
        </w:rPr>
        <w:t xml:space="preserve">            </w:t>
      </w:r>
      <w:r>
        <w:rPr>
          <w:rFonts w:hint="eastAsia" w:ascii="仿宋" w:hAnsi="仿宋" w:eastAsia="仿宋"/>
          <w:color w:val="auto"/>
          <w:highlight w:val="none"/>
        </w:rPr>
        <w:t>），即本项目的投标保证金金额。</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二、保证的方式及保证期间</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我方保证的方式为：连带责任保证。</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我方的保证期间为：自本保函生效之日起</w:t>
      </w:r>
      <w:r>
        <w:rPr>
          <w:rFonts w:hint="eastAsia" w:ascii="仿宋" w:hAnsi="仿宋" w:eastAsia="仿宋"/>
          <w:color w:val="auto"/>
          <w:highlight w:val="none"/>
          <w:u w:val="single"/>
        </w:rPr>
        <w:t xml:space="preserve">    </w:t>
      </w:r>
      <w:r>
        <w:rPr>
          <w:rFonts w:hint="eastAsia" w:ascii="仿宋" w:hAnsi="仿宋" w:eastAsia="仿宋"/>
          <w:color w:val="auto"/>
          <w:highlight w:val="none"/>
        </w:rPr>
        <w:t>个月止。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三、承担保证责任的程序</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2．我方在收到索赔通知及相关证明材料后，在</w:t>
      </w:r>
      <w:r>
        <w:rPr>
          <w:rFonts w:hint="eastAsia" w:ascii="仿宋" w:hAnsi="仿宋" w:eastAsia="仿宋"/>
          <w:color w:val="auto"/>
          <w:highlight w:val="none"/>
          <w:u w:val="single"/>
        </w:rPr>
        <w:t>　　　</w:t>
      </w:r>
      <w:r>
        <w:rPr>
          <w:rFonts w:hint="eastAsia" w:ascii="仿宋" w:hAnsi="仿宋" w:eastAsia="仿宋"/>
          <w:color w:val="auto"/>
          <w:highlight w:val="none"/>
        </w:rPr>
        <w:t>个工作日内进行审查，符合应承担保证责任情形的，我方应按照你方的要求代投标人向你方支付投标保证金。</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四、保证责任的终止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1．保证期间届满你方未向我方书面主张保证责任的，自保证期间届满次日起，我方保证责任自动终止。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3．按照法律法规的规定或出现我方保证责任终止的其它情形的，我方在本保函项下的保证责任亦终止。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五、免责条款</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2．因你方原因致使投标人发生本保函第一条第（一）款约定情形的，我方不承担保证责任。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3．因不可抗力造成投标人发生本保函第一条约定情形的，我方不承担保证责任。</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六、争议的解决</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因本保函发生的纠纷，由你我双方协商解决，协商不成的，通过诉讼程序解决，诉讼管辖地法院为</w:t>
      </w:r>
      <w:r>
        <w:rPr>
          <w:rFonts w:hint="eastAsia" w:ascii="仿宋" w:hAnsi="仿宋" w:eastAsia="仿宋"/>
          <w:color w:val="auto"/>
          <w:highlight w:val="none"/>
          <w:u w:val="single"/>
        </w:rPr>
        <w:t xml:space="preserve">          </w:t>
      </w:r>
      <w:r>
        <w:rPr>
          <w:rFonts w:hint="eastAsia" w:ascii="仿宋" w:hAnsi="仿宋" w:eastAsia="仿宋"/>
          <w:color w:val="auto"/>
          <w:highlight w:val="none"/>
        </w:rPr>
        <w:t>法院。</w:t>
      </w:r>
    </w:p>
    <w:p>
      <w:pPr>
        <w:ind w:firstLine="420" w:firstLineChars="200"/>
        <w:rPr>
          <w:rFonts w:hint="eastAsia" w:ascii="仿宋" w:hAnsi="仿宋" w:eastAsia="仿宋"/>
          <w:color w:val="auto"/>
          <w:highlight w:val="none"/>
        </w:rPr>
      </w:pPr>
      <w:r>
        <w:rPr>
          <w:rFonts w:hint="eastAsia" w:ascii="仿宋" w:hAnsi="仿宋" w:eastAsia="仿宋"/>
          <w:color w:val="auto"/>
          <w:highlight w:val="none"/>
        </w:rPr>
        <w:t>七、保函的生效</w:t>
      </w:r>
    </w:p>
    <w:p>
      <w:pPr>
        <w:ind w:firstLine="420" w:firstLineChars="200"/>
        <w:rPr>
          <w:rFonts w:ascii="仿宋" w:hAnsi="仿宋" w:eastAsia="仿宋"/>
          <w:color w:val="auto"/>
          <w:highlight w:val="none"/>
        </w:rPr>
      </w:pPr>
      <w:r>
        <w:rPr>
          <w:rFonts w:hint="eastAsia" w:ascii="仿宋" w:hAnsi="仿宋" w:eastAsia="仿宋"/>
          <w:color w:val="auto"/>
          <w:highlight w:val="none"/>
        </w:rPr>
        <w:t>本保函自我方加盖公章之日起生效。</w:t>
      </w:r>
    </w:p>
    <w:p>
      <w:pPr>
        <w:ind w:firstLine="5565" w:firstLineChars="2650"/>
        <w:rPr>
          <w:rFonts w:hint="eastAsia" w:ascii="仿宋" w:hAnsi="仿宋" w:eastAsia="仿宋"/>
          <w:color w:val="auto"/>
          <w:highlight w:val="none"/>
        </w:rPr>
      </w:pPr>
      <w:r>
        <w:rPr>
          <w:rFonts w:hint="eastAsia" w:ascii="仿宋" w:hAnsi="仿宋" w:eastAsia="仿宋"/>
          <w:color w:val="auto"/>
          <w:highlight w:val="none"/>
        </w:rPr>
        <w:t>保证人：（公章）</w:t>
      </w:r>
    </w:p>
    <w:p>
      <w:pPr>
        <w:rPr>
          <w:rFonts w:ascii="仿宋" w:hAnsi="仿宋" w:eastAsia="仿宋"/>
          <w:color w:val="auto"/>
          <w:highlight w:val="none"/>
        </w:rPr>
      </w:pPr>
      <w:r>
        <w:rPr>
          <w:rFonts w:ascii="仿宋" w:hAnsi="仿宋" w:eastAsia="仿宋"/>
          <w:color w:val="auto"/>
          <w:highlight w:val="none"/>
        </w:rPr>
        <w:t xml:space="preserve">                               </w:t>
      </w:r>
    </w:p>
    <w:p>
      <w:pPr>
        <w:ind w:firstLine="5775" w:firstLineChars="2750"/>
        <w:rPr>
          <w:rFonts w:ascii="仿宋" w:hAnsi="仿宋" w:eastAsia="仿宋"/>
          <w:color w:val="auto"/>
          <w:highlight w:val="none"/>
        </w:rPr>
      </w:pPr>
      <w:r>
        <w:rPr>
          <w:rFonts w:hint="eastAsia" w:ascii="仿宋" w:hAnsi="仿宋" w:eastAsia="仿宋"/>
          <w:color w:val="auto"/>
          <w:highlight w:val="none"/>
        </w:rPr>
        <w:t>年     月      日</w:t>
      </w:r>
    </w:p>
    <w:p>
      <w:pPr>
        <w:ind w:firstLine="5775" w:firstLineChars="2750"/>
        <w:rPr>
          <w:rFonts w:ascii="仿宋" w:hAnsi="仿宋" w:eastAsia="仿宋"/>
          <w:color w:val="auto"/>
          <w:highlight w:val="none"/>
        </w:rPr>
        <w:sectPr>
          <w:footerReference r:id="rId11" w:type="first"/>
          <w:footerReference r:id="rId9" w:type="default"/>
          <w:footerReference r:id="rId10" w:type="even"/>
          <w:pgSz w:w="11906" w:h="16838"/>
          <w:pgMar w:top="1440" w:right="1797" w:bottom="1440" w:left="1797" w:header="851" w:footer="992" w:gutter="0"/>
          <w:pgNumType w:fmt="decimal" w:start="1"/>
          <w:cols w:space="720" w:num="1"/>
          <w:docGrid w:type="linesAndChars" w:linePitch="312" w:charSpace="0"/>
        </w:sectPr>
      </w:pPr>
    </w:p>
    <w:p>
      <w:pPr>
        <w:spacing w:before="0" w:line="240" w:lineRule="atLeast"/>
        <w:ind w:left="1080" w:leftChars="257" w:hanging="540"/>
        <w:jc w:val="center"/>
        <w:outlineLvl w:val="9"/>
        <w:rPr>
          <w:rFonts w:hint="eastAsia" w:ascii="仿宋_GB2312" w:eastAsia="仿宋_GB2312"/>
          <w:color w:val="auto"/>
          <w:sz w:val="24"/>
          <w:highlight w:val="none"/>
        </w:rPr>
      </w:pPr>
      <w:bookmarkStart w:id="294" w:name="_Toc518923118"/>
      <w:r>
        <w:rPr>
          <w:rFonts w:ascii="仿宋_GB2312" w:hAnsi="宋体" w:eastAsia="仿宋_GB2312"/>
          <w:b/>
          <w:bCs/>
          <w:color w:val="auto"/>
          <w:sz w:val="24"/>
          <w:highlight w:val="none"/>
        </w:rPr>
        <w:t>3</w:t>
      </w:r>
      <w:r>
        <w:rPr>
          <w:rFonts w:hint="eastAsia" w:ascii="仿宋_GB2312" w:hAnsi="宋体" w:eastAsia="仿宋_GB2312"/>
          <w:b/>
          <w:bCs/>
          <w:color w:val="auto"/>
          <w:sz w:val="24"/>
          <w:highlight w:val="none"/>
        </w:rPr>
        <w:t xml:space="preserve">   投标分项报价表</w:t>
      </w:r>
      <w:bookmarkEnd w:id="290"/>
      <w:r>
        <w:rPr>
          <w:rFonts w:hint="eastAsia" w:ascii="仿宋_GB2312" w:hAnsi="宋体" w:eastAsia="仿宋_GB2312"/>
          <w:b/>
          <w:bCs/>
          <w:color w:val="auto"/>
          <w:sz w:val="24"/>
          <w:highlight w:val="none"/>
        </w:rPr>
        <w:t>（</w:t>
      </w:r>
      <w:r>
        <w:rPr>
          <w:rFonts w:ascii="仿宋_GB2312" w:hAnsi="宋体" w:eastAsia="仿宋_GB2312"/>
          <w:b/>
          <w:bCs/>
          <w:color w:val="auto"/>
          <w:sz w:val="24"/>
          <w:highlight w:val="none"/>
        </w:rPr>
        <w:t>投标文件</w:t>
      </w:r>
      <w:r>
        <w:rPr>
          <w:rFonts w:hint="eastAsia" w:ascii="仿宋_GB2312" w:hAnsi="宋体" w:eastAsia="仿宋_GB2312"/>
          <w:b/>
          <w:bCs/>
          <w:color w:val="auto"/>
          <w:sz w:val="24"/>
          <w:highlight w:val="none"/>
        </w:rPr>
        <w:t>格式五）</w:t>
      </w:r>
      <w:bookmarkEnd w:id="294"/>
    </w:p>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41" w:leftChars="-67"/>
        <w:rPr>
          <w:rFonts w:ascii="仿宋_GB2312" w:eastAsia="仿宋_GB2312"/>
          <w:color w:val="auto"/>
          <w:sz w:val="24"/>
          <w:highlight w:val="none"/>
        </w:rPr>
      </w:pPr>
      <w:r>
        <w:rPr>
          <w:rFonts w:hint="eastAsia" w:ascii="仿宋_GB2312" w:eastAsia="仿宋_GB2312"/>
          <w:color w:val="auto"/>
          <w:sz w:val="24"/>
          <w:highlight w:val="none"/>
        </w:rPr>
        <w:t xml:space="preserve">项目名称:                      招标编号:   </w:t>
      </w:r>
      <w:r>
        <w:rPr>
          <w:rFonts w:ascii="仿宋_GB2312" w:eastAsia="仿宋_GB2312"/>
          <w:color w:val="auto"/>
          <w:sz w:val="24"/>
          <w:highlight w:val="none"/>
        </w:rPr>
        <w:t xml:space="preserve">     </w:t>
      </w:r>
      <w:r>
        <w:rPr>
          <w:rFonts w:hint="eastAsia" w:ascii="仿宋_GB2312" w:eastAsia="仿宋_GB2312"/>
          <w:color w:val="auto"/>
          <w:sz w:val="24"/>
          <w:highlight w:val="none"/>
        </w:rPr>
        <w:t xml:space="preserve">     分包号: 　 </w:t>
      </w:r>
      <w:r>
        <w:rPr>
          <w:rFonts w:ascii="仿宋_GB2312" w:eastAsia="仿宋_GB2312"/>
          <w:color w:val="auto"/>
          <w:sz w:val="24"/>
          <w:highlight w:val="none"/>
        </w:rPr>
        <w:t xml:space="preserve">       </w:t>
      </w:r>
      <w:r>
        <w:rPr>
          <w:rFonts w:hint="eastAsia" w:ascii="仿宋_GB2312" w:eastAsia="仿宋_GB2312"/>
          <w:color w:val="auto"/>
          <w:sz w:val="24"/>
          <w:highlight w:val="none"/>
        </w:rPr>
        <w:t>　</w:t>
      </w:r>
    </w:p>
    <w:p>
      <w:pPr>
        <w:pStyle w:val="13"/>
        <w:spacing w:line="240" w:lineRule="atLeast"/>
        <w:ind w:left="-141" w:leftChars="-67" w:firstLine="6120" w:firstLineChars="2550"/>
        <w:rPr>
          <w:rFonts w:hint="eastAsia" w:ascii="仿宋_GB2312" w:eastAsia="仿宋_GB2312"/>
          <w:color w:val="auto"/>
          <w:sz w:val="24"/>
          <w:highlight w:val="none"/>
        </w:rPr>
      </w:pPr>
      <w:r>
        <w:rPr>
          <w:rFonts w:hint="eastAsia" w:ascii="仿宋_GB2312" w:eastAsia="仿宋_GB2312"/>
          <w:color w:val="auto"/>
          <w:sz w:val="24"/>
          <w:highlight w:val="none"/>
        </w:rPr>
        <w:t>报价单位：人民币元</w:t>
      </w:r>
    </w:p>
    <w:tbl>
      <w:tblPr>
        <w:tblStyle w:val="38"/>
        <w:tblW w:w="9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4394"/>
        <w:gridCol w:w="1974"/>
        <w:gridCol w:w="2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733" w:type="dxa"/>
            <w:noWrap w:val="0"/>
            <w:vAlign w:val="center"/>
          </w:tcPr>
          <w:p>
            <w:pPr>
              <w:pStyle w:val="96"/>
              <w:spacing w:before="40"/>
              <w:ind w:right="159"/>
              <w:jc w:val="center"/>
              <w:rPr>
                <w:rFonts w:hint="eastAsia" w:ascii="仿宋" w:eastAsia="仿宋"/>
                <w:color w:val="auto"/>
                <w:sz w:val="24"/>
                <w:highlight w:val="none"/>
              </w:rPr>
            </w:pPr>
            <w:r>
              <w:rPr>
                <w:rFonts w:hint="eastAsia" w:ascii="仿宋" w:eastAsia="仿宋"/>
                <w:color w:val="auto"/>
                <w:sz w:val="24"/>
                <w:highlight w:val="none"/>
              </w:rPr>
              <w:t>序号</w:t>
            </w:r>
          </w:p>
        </w:tc>
        <w:tc>
          <w:tcPr>
            <w:tcW w:w="4394" w:type="dxa"/>
            <w:noWrap w:val="0"/>
            <w:vAlign w:val="center"/>
          </w:tcPr>
          <w:p>
            <w:pPr>
              <w:pStyle w:val="96"/>
              <w:spacing w:before="40"/>
              <w:ind w:right="564"/>
              <w:jc w:val="center"/>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名称</w:t>
            </w:r>
          </w:p>
        </w:tc>
        <w:tc>
          <w:tcPr>
            <w:tcW w:w="1974" w:type="dxa"/>
            <w:noWrap w:val="0"/>
            <w:vAlign w:val="center"/>
          </w:tcPr>
          <w:p>
            <w:pPr>
              <w:pStyle w:val="96"/>
              <w:spacing w:before="40"/>
              <w:ind w:right="564"/>
              <w:jc w:val="center"/>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 xml:space="preserve">   报价（元）</w:t>
            </w:r>
          </w:p>
        </w:tc>
        <w:tc>
          <w:tcPr>
            <w:tcW w:w="2557" w:type="dxa"/>
            <w:noWrap w:val="0"/>
            <w:vAlign w:val="center"/>
          </w:tcPr>
          <w:p>
            <w:pPr>
              <w:pStyle w:val="96"/>
              <w:spacing w:before="40"/>
              <w:ind w:left="572" w:right="564"/>
              <w:jc w:val="center"/>
              <w:rPr>
                <w:rFonts w:hint="default" w:ascii="仿宋" w:eastAsia="仿宋"/>
                <w:color w:val="auto"/>
                <w:sz w:val="24"/>
                <w:highlight w:val="none"/>
                <w:lang w:val="en-US" w:eastAsia="zh-CN"/>
              </w:rPr>
            </w:pPr>
            <w:r>
              <w:rPr>
                <w:rFonts w:hint="eastAsia" w:ascii="仿宋" w:eastAsia="仿宋"/>
                <w:color w:val="auto"/>
                <w:sz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33" w:type="dxa"/>
            <w:noWrap w:val="0"/>
            <w:vAlign w:val="center"/>
          </w:tcPr>
          <w:p>
            <w:pPr>
              <w:pStyle w:val="96"/>
              <w:spacing w:before="2" w:line="289" w:lineRule="exact"/>
              <w:ind w:right="279"/>
              <w:jc w:val="center"/>
              <w:rPr>
                <w:rFonts w:hint="eastAsia" w:ascii="仿宋" w:eastAsia="宋体"/>
                <w:color w:val="auto"/>
                <w:sz w:val="21"/>
                <w:szCs w:val="21"/>
                <w:highlight w:val="none"/>
                <w:lang w:eastAsia="zh-CN"/>
              </w:rPr>
            </w:pPr>
            <w:r>
              <w:rPr>
                <w:rFonts w:hint="eastAsia" w:ascii="仿宋"/>
                <w:color w:val="auto"/>
                <w:sz w:val="21"/>
                <w:szCs w:val="21"/>
                <w:highlight w:val="none"/>
                <w:lang w:val="en-US" w:eastAsia="zh-CN"/>
              </w:rPr>
              <w:t>1</w:t>
            </w:r>
          </w:p>
        </w:tc>
        <w:tc>
          <w:tcPr>
            <w:tcW w:w="4394" w:type="dxa"/>
            <w:noWrap w:val="0"/>
            <w:vAlign w:val="center"/>
          </w:tcPr>
          <w:p>
            <w:pPr>
              <w:pStyle w:val="96"/>
              <w:jc w:val="center"/>
              <w:rPr>
                <w:rFonts w:hint="default" w:ascii="Times New Roman" w:eastAsia="宋体"/>
                <w:color w:val="auto"/>
                <w:sz w:val="22"/>
                <w:highlight w:val="none"/>
                <w:lang w:val="en-US" w:eastAsia="zh-CN"/>
              </w:rPr>
            </w:pPr>
          </w:p>
        </w:tc>
        <w:tc>
          <w:tcPr>
            <w:tcW w:w="1974" w:type="dxa"/>
            <w:noWrap w:val="0"/>
            <w:vAlign w:val="center"/>
          </w:tcPr>
          <w:p>
            <w:pPr>
              <w:pStyle w:val="96"/>
              <w:jc w:val="center"/>
              <w:rPr>
                <w:rFonts w:ascii="Times New Roman"/>
                <w:color w:val="auto"/>
                <w:sz w:val="22"/>
                <w:highlight w:val="none"/>
              </w:rPr>
            </w:pPr>
          </w:p>
        </w:tc>
        <w:tc>
          <w:tcPr>
            <w:tcW w:w="2557" w:type="dxa"/>
            <w:noWrap w:val="0"/>
            <w:vAlign w:val="center"/>
          </w:tcPr>
          <w:p>
            <w:pPr>
              <w:pStyle w:val="96"/>
              <w:jc w:val="center"/>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733" w:type="dxa"/>
            <w:noWrap w:val="0"/>
            <w:vAlign w:val="center"/>
          </w:tcPr>
          <w:p>
            <w:pPr>
              <w:pStyle w:val="96"/>
              <w:spacing w:before="2" w:line="290" w:lineRule="exact"/>
              <w:ind w:right="279"/>
              <w:jc w:val="center"/>
              <w:rPr>
                <w:rFonts w:hint="default" w:ascii="仿宋" w:eastAsia="宋体"/>
                <w:color w:val="auto"/>
                <w:sz w:val="21"/>
                <w:szCs w:val="21"/>
                <w:highlight w:val="none"/>
                <w:lang w:val="en-US" w:eastAsia="zh-CN"/>
              </w:rPr>
            </w:pPr>
            <w:r>
              <w:rPr>
                <w:rFonts w:hint="eastAsia" w:ascii="仿宋"/>
                <w:color w:val="auto"/>
                <w:sz w:val="21"/>
                <w:szCs w:val="21"/>
                <w:highlight w:val="none"/>
                <w:lang w:val="en-US" w:eastAsia="zh-CN"/>
              </w:rPr>
              <w:t>2</w:t>
            </w:r>
          </w:p>
        </w:tc>
        <w:tc>
          <w:tcPr>
            <w:tcW w:w="4394" w:type="dxa"/>
            <w:noWrap w:val="0"/>
            <w:vAlign w:val="center"/>
          </w:tcPr>
          <w:p>
            <w:pPr>
              <w:pStyle w:val="96"/>
              <w:ind w:left="0" w:leftChars="0" w:right="0" w:rightChars="0"/>
              <w:jc w:val="center"/>
              <w:rPr>
                <w:rFonts w:hint="default" w:ascii="宋体" w:hAnsi="宋体" w:eastAsia="宋体" w:cs="宋体"/>
                <w:color w:val="auto"/>
                <w:sz w:val="21"/>
                <w:szCs w:val="21"/>
                <w:highlight w:val="none"/>
                <w:lang w:val="en-US" w:eastAsia="zh-CN"/>
              </w:rPr>
            </w:pPr>
          </w:p>
        </w:tc>
        <w:tc>
          <w:tcPr>
            <w:tcW w:w="1974" w:type="dxa"/>
            <w:noWrap w:val="0"/>
            <w:vAlign w:val="center"/>
          </w:tcPr>
          <w:p>
            <w:pPr>
              <w:pStyle w:val="96"/>
              <w:jc w:val="center"/>
              <w:rPr>
                <w:rFonts w:ascii="Times New Roman"/>
                <w:color w:val="auto"/>
                <w:sz w:val="22"/>
                <w:highlight w:val="none"/>
              </w:rPr>
            </w:pPr>
          </w:p>
        </w:tc>
        <w:tc>
          <w:tcPr>
            <w:tcW w:w="2557" w:type="dxa"/>
            <w:noWrap w:val="0"/>
            <w:vAlign w:val="center"/>
          </w:tcPr>
          <w:p>
            <w:pPr>
              <w:pStyle w:val="96"/>
              <w:jc w:val="center"/>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733" w:type="dxa"/>
            <w:noWrap w:val="0"/>
            <w:vAlign w:val="center"/>
          </w:tcPr>
          <w:p>
            <w:pPr>
              <w:pStyle w:val="96"/>
              <w:spacing w:before="2" w:line="289" w:lineRule="exact"/>
              <w:ind w:right="279"/>
              <w:jc w:val="center"/>
              <w:rPr>
                <w:rFonts w:hint="default" w:ascii="仿宋" w:eastAsia="宋体"/>
                <w:color w:val="auto"/>
                <w:sz w:val="21"/>
                <w:szCs w:val="21"/>
                <w:highlight w:val="none"/>
                <w:lang w:val="en-US" w:eastAsia="zh-CN"/>
              </w:rPr>
            </w:pPr>
          </w:p>
        </w:tc>
        <w:tc>
          <w:tcPr>
            <w:tcW w:w="4394" w:type="dxa"/>
            <w:noWrap w:val="0"/>
            <w:vAlign w:val="center"/>
          </w:tcPr>
          <w:p>
            <w:pPr>
              <w:pStyle w:val="96"/>
              <w:ind w:left="0" w:leftChars="0" w:right="0" w:rightChars="0"/>
              <w:jc w:val="center"/>
              <w:rPr>
                <w:rFonts w:hint="eastAsia" w:ascii="宋体" w:hAnsi="宋体" w:eastAsia="宋体" w:cs="宋体"/>
                <w:color w:val="auto"/>
                <w:sz w:val="21"/>
                <w:szCs w:val="21"/>
                <w:highlight w:val="none"/>
                <w:lang w:val="en-US" w:eastAsia="zh-CN"/>
              </w:rPr>
            </w:pPr>
          </w:p>
        </w:tc>
        <w:tc>
          <w:tcPr>
            <w:tcW w:w="1974" w:type="dxa"/>
            <w:noWrap w:val="0"/>
            <w:vAlign w:val="center"/>
          </w:tcPr>
          <w:p>
            <w:pPr>
              <w:pStyle w:val="96"/>
              <w:jc w:val="center"/>
              <w:rPr>
                <w:rFonts w:ascii="Times New Roman"/>
                <w:color w:val="auto"/>
                <w:sz w:val="22"/>
                <w:highlight w:val="none"/>
              </w:rPr>
            </w:pPr>
          </w:p>
        </w:tc>
        <w:tc>
          <w:tcPr>
            <w:tcW w:w="2557" w:type="dxa"/>
            <w:noWrap w:val="0"/>
            <w:vAlign w:val="center"/>
          </w:tcPr>
          <w:p>
            <w:pPr>
              <w:pStyle w:val="96"/>
              <w:jc w:val="center"/>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33" w:type="dxa"/>
            <w:noWrap w:val="0"/>
            <w:vAlign w:val="center"/>
          </w:tcPr>
          <w:p>
            <w:pPr>
              <w:pStyle w:val="96"/>
              <w:spacing w:line="291" w:lineRule="exact"/>
              <w:ind w:right="279"/>
              <w:jc w:val="center"/>
              <w:rPr>
                <w:rFonts w:hint="default" w:ascii="仿宋"/>
                <w:color w:val="auto"/>
                <w:sz w:val="21"/>
                <w:szCs w:val="21"/>
                <w:highlight w:val="none"/>
                <w:lang w:val="en-US"/>
              </w:rPr>
            </w:pPr>
          </w:p>
        </w:tc>
        <w:tc>
          <w:tcPr>
            <w:tcW w:w="4394" w:type="dxa"/>
            <w:noWrap w:val="0"/>
            <w:vAlign w:val="center"/>
          </w:tcPr>
          <w:p>
            <w:pPr>
              <w:pStyle w:val="96"/>
              <w:ind w:left="0" w:leftChars="0" w:right="0" w:rightChars="0"/>
              <w:jc w:val="center"/>
              <w:rPr>
                <w:rFonts w:hint="eastAsia" w:ascii="宋体" w:hAnsi="宋体" w:eastAsia="宋体" w:cs="宋体"/>
                <w:color w:val="auto"/>
                <w:sz w:val="21"/>
                <w:szCs w:val="21"/>
                <w:highlight w:val="none"/>
                <w:lang w:val="en-US" w:eastAsia="zh-CN"/>
              </w:rPr>
            </w:pPr>
          </w:p>
        </w:tc>
        <w:tc>
          <w:tcPr>
            <w:tcW w:w="1974" w:type="dxa"/>
            <w:noWrap w:val="0"/>
            <w:vAlign w:val="center"/>
          </w:tcPr>
          <w:p>
            <w:pPr>
              <w:pStyle w:val="96"/>
              <w:jc w:val="center"/>
              <w:rPr>
                <w:rFonts w:ascii="Times New Roman"/>
                <w:color w:val="auto"/>
                <w:sz w:val="22"/>
                <w:highlight w:val="none"/>
              </w:rPr>
            </w:pPr>
          </w:p>
        </w:tc>
        <w:tc>
          <w:tcPr>
            <w:tcW w:w="2557" w:type="dxa"/>
            <w:noWrap w:val="0"/>
            <w:vAlign w:val="center"/>
          </w:tcPr>
          <w:p>
            <w:pPr>
              <w:pStyle w:val="96"/>
              <w:jc w:val="center"/>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733" w:type="dxa"/>
            <w:noWrap w:val="0"/>
            <w:vAlign w:val="center"/>
          </w:tcPr>
          <w:p>
            <w:pPr>
              <w:pStyle w:val="96"/>
              <w:spacing w:before="3" w:line="288" w:lineRule="exact"/>
              <w:ind w:right="279"/>
              <w:jc w:val="center"/>
              <w:rPr>
                <w:rFonts w:hint="eastAsia" w:ascii="仿宋" w:eastAsia="宋体"/>
                <w:color w:val="auto"/>
                <w:sz w:val="24"/>
                <w:highlight w:val="none"/>
                <w:lang w:eastAsia="zh-CN"/>
              </w:rPr>
            </w:pPr>
            <w:r>
              <w:rPr>
                <w:rFonts w:hint="eastAsia" w:ascii="仿宋"/>
                <w:color w:val="auto"/>
                <w:sz w:val="24"/>
                <w:highlight w:val="none"/>
                <w:lang w:val="en-US" w:eastAsia="zh-CN"/>
              </w:rPr>
              <w:t xml:space="preserve"> </w:t>
            </w:r>
          </w:p>
        </w:tc>
        <w:tc>
          <w:tcPr>
            <w:tcW w:w="4394" w:type="dxa"/>
            <w:noWrap w:val="0"/>
            <w:vAlign w:val="center"/>
          </w:tcPr>
          <w:p>
            <w:pPr>
              <w:pStyle w:val="96"/>
              <w:jc w:val="center"/>
              <w:rPr>
                <w:rFonts w:ascii="Times New Roman"/>
                <w:color w:val="auto"/>
                <w:sz w:val="22"/>
                <w:highlight w:val="none"/>
              </w:rPr>
            </w:pPr>
          </w:p>
        </w:tc>
        <w:tc>
          <w:tcPr>
            <w:tcW w:w="1974" w:type="dxa"/>
            <w:noWrap w:val="0"/>
            <w:vAlign w:val="center"/>
          </w:tcPr>
          <w:p>
            <w:pPr>
              <w:pStyle w:val="96"/>
              <w:jc w:val="center"/>
              <w:rPr>
                <w:rFonts w:ascii="Times New Roman"/>
                <w:color w:val="auto"/>
                <w:sz w:val="22"/>
                <w:highlight w:val="none"/>
              </w:rPr>
            </w:pPr>
          </w:p>
        </w:tc>
        <w:tc>
          <w:tcPr>
            <w:tcW w:w="2557" w:type="dxa"/>
            <w:noWrap w:val="0"/>
            <w:vAlign w:val="center"/>
          </w:tcPr>
          <w:p>
            <w:pPr>
              <w:pStyle w:val="96"/>
              <w:jc w:val="center"/>
              <w:rPr>
                <w:rFonts w:ascii="Times New Roman"/>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9658" w:type="dxa"/>
            <w:gridSpan w:val="4"/>
            <w:noWrap w:val="0"/>
            <w:vAlign w:val="center"/>
          </w:tcPr>
          <w:p>
            <w:pPr>
              <w:pStyle w:val="96"/>
              <w:jc w:val="left"/>
              <w:rPr>
                <w:rFonts w:ascii="Times New Roman"/>
                <w:color w:val="auto"/>
                <w:sz w:val="22"/>
                <w:highlight w:val="none"/>
              </w:rPr>
            </w:pPr>
            <w:r>
              <w:rPr>
                <w:rFonts w:hint="eastAsia" w:ascii="仿宋" w:hAnsi="仿宋" w:eastAsia="仿宋" w:cs="仿宋"/>
                <w:color w:val="auto"/>
                <w:sz w:val="24"/>
                <w:highlight w:val="none"/>
                <w:lang w:val="en-US" w:eastAsia="zh-CN"/>
              </w:rPr>
              <w:t>总价：    元  （大写：   ）</w:t>
            </w:r>
            <w:r>
              <w:rPr>
                <w:rFonts w:hint="eastAsia" w:ascii="仿宋"/>
                <w:color w:val="auto"/>
                <w:sz w:val="24"/>
                <w:highlight w:val="none"/>
                <w:lang w:val="en-US" w:eastAsia="zh-CN"/>
              </w:rPr>
              <w:t xml:space="preserve">   </w:t>
            </w:r>
          </w:p>
        </w:tc>
      </w:tr>
    </w:tbl>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法定代表人</w:t>
      </w:r>
      <w:r>
        <w:rPr>
          <w:rFonts w:ascii="仿宋_GB2312" w:eastAsia="仿宋_GB2312"/>
          <w:color w:val="auto"/>
          <w:sz w:val="24"/>
          <w:highlight w:val="none"/>
        </w:rPr>
        <w:t>或其委托代理人</w:t>
      </w:r>
      <w:r>
        <w:rPr>
          <w:rFonts w:hint="eastAsia" w:ascii="仿宋_GB2312" w:eastAsia="仿宋_GB2312"/>
          <w:color w:val="auto"/>
          <w:sz w:val="24"/>
          <w:highlight w:val="none"/>
        </w:rPr>
        <w:t>签</w:t>
      </w:r>
      <w:r>
        <w:rPr>
          <w:rFonts w:hint="eastAsia" w:ascii="仿宋_GB2312" w:eastAsia="仿宋_GB2312"/>
          <w:color w:val="auto"/>
          <w:sz w:val="24"/>
          <w:highlight w:val="none"/>
          <w:lang w:val="en-US" w:eastAsia="zh-CN"/>
        </w:rPr>
        <w:t>章</w:t>
      </w:r>
      <w:r>
        <w:rPr>
          <w:rFonts w:hint="eastAsia" w:ascii="仿宋_GB2312" w:eastAsia="仿宋_GB2312"/>
          <w:color w:val="auto"/>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3"/>
        <w:tabs>
          <w:tab w:val="left" w:pos="5370"/>
        </w:tabs>
        <w:spacing w:line="240" w:lineRule="atLeast"/>
        <w:ind w:left="1080" w:leftChars="257" w:hanging="54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投标人(盖单位</w:t>
      </w:r>
      <w:r>
        <w:rPr>
          <w:rFonts w:hint="eastAsia" w:ascii="仿宋_GB2312" w:hAnsi="宋体" w:eastAsia="仿宋_GB2312"/>
          <w:color w:val="auto"/>
          <w:sz w:val="24"/>
          <w:highlight w:val="none"/>
          <w:lang w:val="en-US" w:eastAsia="zh-CN"/>
        </w:rPr>
        <w:t>公</w:t>
      </w:r>
      <w:r>
        <w:rPr>
          <w:rFonts w:hint="eastAsia" w:ascii="仿宋_GB2312" w:hAnsi="宋体" w:eastAsia="仿宋_GB2312"/>
          <w:color w:val="auto"/>
          <w:sz w:val="24"/>
          <w:highlight w:val="none"/>
        </w:rPr>
        <w:t>章):</w:t>
      </w:r>
      <w:r>
        <w:rPr>
          <w:rFonts w:ascii="仿宋_GB2312" w:hAnsi="宋体" w:eastAsia="仿宋_GB2312"/>
          <w:color w:val="auto"/>
          <w:sz w:val="24"/>
          <w:highlight w:val="none"/>
          <w:u w:val="single"/>
        </w:rPr>
        <w:tab/>
      </w:r>
    </w:p>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注:1. 如果按分项报价计算的结果与总价不一致,以分项报价为准修正总价。</w:t>
      </w:r>
    </w:p>
    <w:p>
      <w:pPr>
        <w:pStyle w:val="13"/>
        <w:spacing w:line="240" w:lineRule="atLeast"/>
        <w:ind w:left="1079" w:leftChars="428" w:hanging="180" w:hangingChars="75"/>
        <w:rPr>
          <w:rFonts w:hint="eastAsia" w:ascii="仿宋_GB2312" w:eastAsia="仿宋_GB2312"/>
          <w:color w:val="auto"/>
          <w:sz w:val="24"/>
          <w:highlight w:val="none"/>
        </w:rPr>
      </w:pPr>
      <w:r>
        <w:rPr>
          <w:rFonts w:hint="eastAsia" w:ascii="仿宋_GB2312" w:eastAsia="仿宋_GB2312"/>
          <w:color w:val="auto"/>
          <w:sz w:val="24"/>
          <w:highlight w:val="none"/>
        </w:rPr>
        <w:t>2. 上述各项的详细分项报价，可另页描述。</w:t>
      </w:r>
    </w:p>
    <w:p>
      <w:pPr>
        <w:pStyle w:val="13"/>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 xml:space="preserve">   3. 如果开标一览表（报价表）内容与投标文件中明细表内容不一致的，以开标一览表（报价表）内容为准。  </w:t>
      </w:r>
    </w:p>
    <w:p>
      <w:pPr>
        <w:pStyle w:val="13"/>
        <w:spacing w:line="240" w:lineRule="atLeast"/>
        <w:rPr>
          <w:rFonts w:hint="eastAsia" w:ascii="仿宋_GB2312" w:eastAsia="仿宋_GB2312"/>
          <w:color w:val="auto"/>
          <w:sz w:val="24"/>
          <w:highlight w:val="none"/>
        </w:rPr>
      </w:pPr>
    </w:p>
    <w:p>
      <w:pPr>
        <w:pStyle w:val="14"/>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ascii="仿宋_GB2312" w:eastAsia="仿宋_GB2312"/>
          <w:color w:val="auto"/>
          <w:sz w:val="24"/>
          <w:highlight w:val="none"/>
        </w:rPr>
      </w:pPr>
    </w:p>
    <w:p>
      <w:pPr>
        <w:rPr>
          <w:rFonts w:hint="eastAsia" w:ascii="仿宋_GB2312" w:eastAsia="仿宋_GB2312"/>
          <w:color w:val="auto"/>
          <w:sz w:val="24"/>
          <w:highlight w:val="none"/>
        </w:rPr>
      </w:pPr>
    </w:p>
    <w:p>
      <w:pPr>
        <w:pStyle w:val="2"/>
        <w:rPr>
          <w:rFonts w:hint="eastAsia" w:ascii="仿宋_GB2312" w:eastAsia="仿宋_GB2312"/>
          <w:color w:val="auto"/>
          <w:sz w:val="24"/>
          <w:highlight w:val="none"/>
        </w:rPr>
      </w:pPr>
    </w:p>
    <w:p>
      <w:pPr>
        <w:pStyle w:val="3"/>
        <w:rPr>
          <w:rFonts w:hint="eastAsia"/>
          <w:color w:val="auto"/>
        </w:rPr>
      </w:pPr>
    </w:p>
    <w:p>
      <w:pPr>
        <w:spacing w:before="0" w:line="240" w:lineRule="atLeast"/>
        <w:ind w:left="1080" w:leftChars="257" w:hanging="540"/>
        <w:jc w:val="center"/>
        <w:outlineLvl w:val="9"/>
        <w:rPr>
          <w:rFonts w:hint="eastAsia" w:ascii="仿宋_GB2312" w:eastAsia="仿宋_GB2312"/>
          <w:color w:val="auto"/>
          <w:sz w:val="24"/>
          <w:highlight w:val="none"/>
        </w:rPr>
      </w:pPr>
      <w:bookmarkStart w:id="295" w:name="_Toc216582818"/>
      <w:bookmarkStart w:id="296" w:name="_Toc518923119"/>
      <w:r>
        <w:rPr>
          <w:rFonts w:ascii="仿宋_GB2312" w:eastAsia="仿宋_GB2312"/>
          <w:b/>
          <w:bCs/>
          <w:color w:val="auto"/>
          <w:sz w:val="24"/>
          <w:highlight w:val="none"/>
        </w:rPr>
        <w:t>4</w:t>
      </w:r>
      <w:r>
        <w:rPr>
          <w:rFonts w:hint="eastAsia" w:ascii="仿宋_GB2312" w:eastAsia="仿宋_GB2312"/>
          <w:b/>
          <w:bCs/>
          <w:color w:val="auto"/>
          <w:sz w:val="24"/>
          <w:highlight w:val="none"/>
        </w:rPr>
        <w:t xml:space="preserve">   商务条款偏离表</w:t>
      </w:r>
      <w:bookmarkEnd w:id="295"/>
      <w:r>
        <w:rPr>
          <w:rFonts w:hint="eastAsia" w:ascii="仿宋_GB2312" w:eastAsia="仿宋_GB2312"/>
          <w:b/>
          <w:bCs/>
          <w:color w:val="auto"/>
          <w:sz w:val="24"/>
          <w:highlight w:val="none"/>
        </w:rPr>
        <w:t>（</w:t>
      </w:r>
      <w:r>
        <w:rPr>
          <w:rFonts w:ascii="仿宋_GB2312" w:eastAsia="仿宋_GB2312"/>
          <w:b/>
          <w:bCs/>
          <w:color w:val="auto"/>
          <w:sz w:val="24"/>
          <w:highlight w:val="none"/>
        </w:rPr>
        <w:t>投标文件</w:t>
      </w:r>
      <w:r>
        <w:rPr>
          <w:rFonts w:hint="eastAsia" w:ascii="仿宋_GB2312" w:eastAsia="仿宋_GB2312"/>
          <w:b/>
          <w:bCs/>
          <w:color w:val="auto"/>
          <w:sz w:val="24"/>
          <w:highlight w:val="none"/>
        </w:rPr>
        <w:t>格式六）</w:t>
      </w:r>
      <w:bookmarkEnd w:id="296"/>
    </w:p>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项目名称:                      招标编号:             分包号:</w:t>
      </w:r>
    </w:p>
    <w:p>
      <w:pPr>
        <w:pStyle w:val="13"/>
        <w:spacing w:line="240" w:lineRule="atLeast"/>
        <w:ind w:left="1080" w:leftChars="257" w:hanging="540"/>
        <w:rPr>
          <w:rFonts w:hint="eastAsia" w:ascii="仿宋_GB2312" w:eastAsia="仿宋_GB2312"/>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序号</w:t>
            </w:r>
          </w:p>
        </w:tc>
        <w:tc>
          <w:tcPr>
            <w:tcW w:w="2040" w:type="dxa"/>
            <w:noWrap w:val="0"/>
            <w:vAlign w:val="top"/>
          </w:tcPr>
          <w:p>
            <w:pPr>
              <w:pStyle w:val="13"/>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招标文件条款号</w:t>
            </w:r>
          </w:p>
        </w:tc>
        <w:tc>
          <w:tcPr>
            <w:tcW w:w="2520" w:type="dxa"/>
            <w:noWrap w:val="0"/>
            <w:vAlign w:val="top"/>
          </w:tcPr>
          <w:p>
            <w:pPr>
              <w:pStyle w:val="13"/>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招标文件的商务条款</w:t>
            </w:r>
          </w:p>
        </w:tc>
        <w:tc>
          <w:tcPr>
            <w:tcW w:w="2520" w:type="dxa"/>
            <w:noWrap w:val="0"/>
            <w:vAlign w:val="top"/>
          </w:tcPr>
          <w:p>
            <w:pPr>
              <w:pStyle w:val="13"/>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投标文件的商务条款</w:t>
            </w:r>
          </w:p>
        </w:tc>
        <w:tc>
          <w:tcPr>
            <w:tcW w:w="900" w:type="dxa"/>
            <w:noWrap w:val="0"/>
            <w:vAlign w:val="top"/>
          </w:tcPr>
          <w:p>
            <w:pPr>
              <w:pStyle w:val="13"/>
              <w:spacing w:line="240" w:lineRule="atLeast"/>
              <w:jc w:val="center"/>
              <w:rPr>
                <w:rFonts w:hint="eastAsia"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jc w:val="center"/>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jc w:val="center"/>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04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252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c>
          <w:tcPr>
            <w:tcW w:w="900" w:type="dxa"/>
            <w:noWrap w:val="0"/>
            <w:vAlign w:val="top"/>
          </w:tcPr>
          <w:p>
            <w:pPr>
              <w:pStyle w:val="13"/>
              <w:spacing w:line="240" w:lineRule="atLeast"/>
              <w:ind w:left="1080" w:leftChars="257" w:hanging="540"/>
              <w:rPr>
                <w:rFonts w:hint="eastAsia" w:ascii="仿宋_GB2312" w:eastAsia="仿宋_GB2312"/>
                <w:color w:val="auto"/>
                <w:sz w:val="24"/>
                <w:highlight w:val="none"/>
              </w:rPr>
            </w:pPr>
          </w:p>
        </w:tc>
      </w:tr>
    </w:tbl>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p>
    <w:p>
      <w:pPr>
        <w:pStyle w:val="13"/>
        <w:spacing w:line="240" w:lineRule="atLeast"/>
        <w:ind w:left="1080"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法定代表人</w:t>
      </w:r>
      <w:r>
        <w:rPr>
          <w:rFonts w:ascii="仿宋_GB2312" w:eastAsia="仿宋_GB2312"/>
          <w:color w:val="auto"/>
          <w:sz w:val="24"/>
          <w:highlight w:val="none"/>
        </w:rPr>
        <w:t>或其委托代理人</w:t>
      </w:r>
      <w:r>
        <w:rPr>
          <w:rFonts w:hint="eastAsia" w:ascii="仿宋_GB2312" w:eastAsia="仿宋_GB2312"/>
          <w:color w:val="auto"/>
          <w:sz w:val="24"/>
          <w:highlight w:val="none"/>
        </w:rPr>
        <w:t>签</w:t>
      </w:r>
      <w:r>
        <w:rPr>
          <w:rFonts w:hint="eastAsia" w:ascii="仿宋_GB2312" w:eastAsia="仿宋_GB2312"/>
          <w:color w:val="auto"/>
          <w:sz w:val="24"/>
          <w:highlight w:val="none"/>
          <w:lang w:val="en-US" w:eastAsia="zh-CN"/>
        </w:rPr>
        <w:t>章</w:t>
      </w:r>
      <w:r>
        <w:rPr>
          <w:rFonts w:hint="eastAsia" w:ascii="仿宋_GB2312" w:eastAsia="仿宋_GB2312"/>
          <w:color w:val="auto"/>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3"/>
        <w:tabs>
          <w:tab w:val="left" w:pos="5370"/>
        </w:tabs>
        <w:spacing w:line="240" w:lineRule="atLeast"/>
        <w:ind w:left="1080" w:leftChars="257" w:hanging="54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投标人(盖单位</w:t>
      </w:r>
      <w:r>
        <w:rPr>
          <w:rFonts w:hint="eastAsia" w:ascii="仿宋_GB2312" w:hAnsi="宋体" w:eastAsia="仿宋_GB2312"/>
          <w:color w:val="auto"/>
          <w:sz w:val="24"/>
          <w:highlight w:val="none"/>
          <w:lang w:val="en-US" w:eastAsia="zh-CN"/>
        </w:rPr>
        <w:t>公</w:t>
      </w:r>
      <w:r>
        <w:rPr>
          <w:rFonts w:hint="eastAsia" w:ascii="仿宋_GB2312" w:hAnsi="宋体" w:eastAsia="仿宋_GB2312"/>
          <w:color w:val="auto"/>
          <w:sz w:val="24"/>
          <w:highlight w:val="none"/>
        </w:rPr>
        <w:t>章):</w:t>
      </w:r>
      <w:r>
        <w:rPr>
          <w:rFonts w:ascii="仿宋_GB2312" w:hAnsi="宋体" w:eastAsia="仿宋_GB2312"/>
          <w:color w:val="auto"/>
          <w:sz w:val="24"/>
          <w:highlight w:val="none"/>
          <w:u w:val="single"/>
        </w:rPr>
        <w:tab/>
      </w:r>
    </w:p>
    <w:p>
      <w:pPr>
        <w:pStyle w:val="13"/>
        <w:spacing w:line="240" w:lineRule="atLeast"/>
        <w:rPr>
          <w:rFonts w:hint="eastAsia" w:ascii="仿宋_GB2312" w:hAnsi="宋体" w:eastAsia="仿宋_GB2312"/>
          <w:color w:val="auto"/>
          <w:sz w:val="24"/>
          <w:highlight w:val="none"/>
        </w:rPr>
      </w:pPr>
    </w:p>
    <w:p>
      <w:pPr>
        <w:pStyle w:val="14"/>
        <w:rPr>
          <w:rFonts w:hint="eastAsia" w:ascii="仿宋_GB2312" w:hAnsi="宋体" w:eastAsia="仿宋_GB2312"/>
          <w:color w:val="auto"/>
          <w:sz w:val="24"/>
          <w:highlight w:val="none"/>
        </w:rPr>
      </w:pPr>
    </w:p>
    <w:p>
      <w:pPr>
        <w:rPr>
          <w:rFonts w:hint="eastAsia" w:ascii="仿宋_GB2312" w:hAnsi="宋体" w:eastAsia="仿宋_GB2312"/>
          <w:color w:val="auto"/>
          <w:sz w:val="24"/>
          <w:highlight w:val="none"/>
        </w:rPr>
      </w:pPr>
    </w:p>
    <w:p>
      <w:pPr>
        <w:pStyle w:val="2"/>
        <w:rPr>
          <w:rFonts w:hint="eastAsia"/>
          <w:color w:val="auto"/>
        </w:rPr>
      </w:pPr>
    </w:p>
    <w:p>
      <w:pPr>
        <w:ind w:firstLine="6600" w:firstLineChars="2750"/>
        <w:rPr>
          <w:rFonts w:ascii="仿宋_GB2312" w:hAnsi="宋体" w:eastAsia="仿宋_GB2312"/>
          <w:color w:val="auto"/>
          <w:sz w:val="24"/>
          <w:highlight w:val="none"/>
        </w:rPr>
      </w:pPr>
      <w:bookmarkStart w:id="297" w:name="_Hlt520274407"/>
      <w:bookmarkEnd w:id="297"/>
      <w:bookmarkStart w:id="298" w:name="_Hlt520343000"/>
      <w:bookmarkEnd w:id="298"/>
      <w:bookmarkStart w:id="299" w:name="_Hlt520271212"/>
      <w:bookmarkEnd w:id="299"/>
      <w:bookmarkStart w:id="300" w:name="_Hlt520274911"/>
      <w:bookmarkEnd w:id="300"/>
      <w:bookmarkStart w:id="301" w:name="_Hlt520274393"/>
      <w:bookmarkEnd w:id="301"/>
      <w:bookmarkStart w:id="302" w:name="_Hlt520274065"/>
      <w:bookmarkEnd w:id="302"/>
      <w:bookmarkStart w:id="303" w:name="_Hlt520350918"/>
      <w:bookmarkEnd w:id="303"/>
      <w:bookmarkStart w:id="304" w:name="_Hlt520273711"/>
      <w:bookmarkEnd w:id="304"/>
      <w:bookmarkStart w:id="305" w:name="_Hlt520343392"/>
      <w:bookmarkEnd w:id="305"/>
      <w:bookmarkStart w:id="306" w:name="_Hlt520273973"/>
      <w:bookmarkEnd w:id="306"/>
      <w:bookmarkStart w:id="307" w:name="_Hlt520350957"/>
      <w:bookmarkEnd w:id="307"/>
      <w:r>
        <w:rPr>
          <w:rFonts w:hint="eastAsia" w:ascii="仿宋" w:hAnsi="仿宋" w:eastAsia="仿宋"/>
          <w:color w:val="auto"/>
          <w:sz w:val="24"/>
          <w:highlight w:val="none"/>
        </w:rPr>
        <w:t xml:space="preserve">  </w:t>
      </w:r>
    </w:p>
    <w:p>
      <w:pPr>
        <w:spacing w:before="0" w:line="240" w:lineRule="atLeast"/>
        <w:ind w:left="1080" w:leftChars="257" w:hanging="540"/>
        <w:jc w:val="center"/>
        <w:outlineLvl w:val="9"/>
        <w:rPr>
          <w:rFonts w:ascii="仿宋_GB2312" w:eastAsia="仿宋_GB2312"/>
          <w:b/>
          <w:bCs/>
          <w:color w:val="auto"/>
          <w:sz w:val="24"/>
          <w:highlight w:val="none"/>
        </w:rPr>
      </w:pPr>
      <w:bookmarkStart w:id="308" w:name="_Toc518923120"/>
    </w:p>
    <w:p>
      <w:pPr>
        <w:spacing w:before="0" w:line="240" w:lineRule="atLeast"/>
        <w:ind w:left="1080" w:leftChars="257" w:hanging="540"/>
        <w:jc w:val="center"/>
        <w:outlineLvl w:val="9"/>
        <w:rPr>
          <w:rFonts w:ascii="仿宋_GB2312" w:hAnsi="宋体" w:eastAsia="仿宋_GB2312"/>
          <w:b/>
          <w:bCs/>
          <w:color w:val="auto"/>
          <w:sz w:val="24"/>
          <w:highlight w:val="none"/>
        </w:rPr>
      </w:pPr>
      <w:r>
        <w:rPr>
          <w:rFonts w:ascii="仿宋_GB2312" w:eastAsia="仿宋_GB2312"/>
          <w:b/>
          <w:bCs/>
          <w:color w:val="auto"/>
          <w:sz w:val="24"/>
          <w:highlight w:val="none"/>
        </w:rPr>
        <w:t xml:space="preserve">5 </w:t>
      </w:r>
      <w:bookmarkEnd w:id="308"/>
      <w:bookmarkStart w:id="309" w:name="_Toc518923122"/>
      <w:r>
        <w:rPr>
          <w:rFonts w:hint="eastAsia" w:ascii="仿宋_GB2312" w:eastAsia="仿宋_GB2312"/>
          <w:b/>
          <w:bCs/>
          <w:color w:val="auto"/>
          <w:sz w:val="24"/>
          <w:highlight w:val="none"/>
          <w:lang w:val="en-US" w:eastAsia="zh-CN"/>
        </w:rPr>
        <w:t xml:space="preserve">   </w:t>
      </w:r>
      <w:r>
        <w:rPr>
          <w:rFonts w:ascii="仿宋_GB2312" w:hAnsi="宋体" w:eastAsia="仿宋_GB2312"/>
          <w:b/>
          <w:bCs/>
          <w:color w:val="auto"/>
          <w:sz w:val="24"/>
          <w:highlight w:val="none"/>
        </w:rPr>
        <w:t>投标人关联单位的说明</w:t>
      </w:r>
      <w:bookmarkEnd w:id="309"/>
      <w:r>
        <w:rPr>
          <w:rFonts w:ascii="仿宋_GB2312" w:hAnsi="宋体" w:eastAsia="仿宋_GB2312"/>
          <w:b/>
          <w:bCs/>
          <w:color w:val="auto"/>
          <w:sz w:val="24"/>
          <w:highlight w:val="none"/>
        </w:rPr>
        <w:t>（格式</w:t>
      </w:r>
      <w:r>
        <w:rPr>
          <w:rFonts w:hint="eastAsia" w:ascii="仿宋_GB2312" w:hAnsi="宋体" w:eastAsia="仿宋_GB2312"/>
          <w:b/>
          <w:bCs/>
          <w:color w:val="auto"/>
          <w:sz w:val="24"/>
          <w:highlight w:val="none"/>
        </w:rPr>
        <w:t>自拟</w:t>
      </w:r>
      <w:r>
        <w:rPr>
          <w:rFonts w:ascii="仿宋_GB2312" w:hAnsi="宋体" w:eastAsia="仿宋_GB2312"/>
          <w:b/>
          <w:bCs/>
          <w:color w:val="auto"/>
          <w:sz w:val="24"/>
          <w:highlight w:val="none"/>
        </w:rPr>
        <w:t>）</w:t>
      </w:r>
    </w:p>
    <w:p>
      <w:pPr>
        <w:pStyle w:val="2"/>
        <w:ind w:firstLine="480" w:firstLineChars="200"/>
        <w:rPr>
          <w:rFonts w:ascii="仿宋_GB2312" w:hAnsi="宋体" w:eastAsia="仿宋_GB2312"/>
          <w:color w:val="auto"/>
          <w:highlight w:val="none"/>
        </w:rPr>
      </w:pPr>
    </w:p>
    <w:p>
      <w:pPr>
        <w:pStyle w:val="2"/>
        <w:ind w:firstLine="480" w:firstLineChars="200"/>
        <w:rPr>
          <w:rFonts w:ascii="仿宋_GB2312" w:hAnsi="宋体" w:eastAsia="仿宋_GB2312"/>
          <w:color w:val="auto"/>
          <w:highlight w:val="none"/>
        </w:rPr>
      </w:pPr>
    </w:p>
    <w:p>
      <w:pPr>
        <w:pStyle w:val="2"/>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说明</w:t>
      </w:r>
      <w:r>
        <w:rPr>
          <w:rFonts w:ascii="仿宋_GB2312" w:hAnsi="宋体" w:eastAsia="仿宋_GB2312"/>
          <w:color w:val="auto"/>
          <w:highlight w:val="none"/>
        </w:rPr>
        <w:t>：投标人应当如实披露与本单位存在下列关联关系的单位名称</w:t>
      </w:r>
      <w:r>
        <w:rPr>
          <w:rFonts w:hint="eastAsia" w:ascii="仿宋_GB2312" w:hAnsi="宋体" w:eastAsia="仿宋_GB2312"/>
          <w:color w:val="auto"/>
          <w:highlight w:val="none"/>
        </w:rPr>
        <w:t>：</w:t>
      </w:r>
    </w:p>
    <w:p>
      <w:pPr>
        <w:pStyle w:val="2"/>
        <w:ind w:firstLine="480" w:firstLineChars="200"/>
        <w:rPr>
          <w:rFonts w:hint="eastAsia"/>
          <w:color w:val="auto"/>
          <w:highlight w:val="none"/>
        </w:rPr>
      </w:pPr>
      <w:r>
        <w:rPr>
          <w:rFonts w:ascii="仿宋_GB2312" w:hAnsi="宋体" w:eastAsia="仿宋_GB2312"/>
          <w:color w:val="auto"/>
          <w:highlight w:val="none"/>
        </w:rPr>
        <w:t>（1）与投标人单位负责人为同一人的其他</w:t>
      </w:r>
      <w:r>
        <w:rPr>
          <w:rFonts w:hint="eastAsia" w:ascii="仿宋_GB2312" w:hAnsi="宋体" w:eastAsia="仿宋_GB2312"/>
          <w:color w:val="auto"/>
          <w:highlight w:val="none"/>
        </w:rPr>
        <w:t>单位</w:t>
      </w:r>
      <w:r>
        <w:rPr>
          <w:rFonts w:ascii="仿宋_GB2312" w:hAnsi="宋体" w:eastAsia="仿宋_GB2312"/>
          <w:color w:val="auto"/>
          <w:highlight w:val="none"/>
        </w:rPr>
        <w:t>；</w:t>
      </w:r>
      <w:r>
        <w:rPr>
          <w:rFonts w:ascii="仿宋_GB2312" w:hAnsi="宋体" w:eastAsia="仿宋_GB2312"/>
          <w:color w:val="auto"/>
          <w:highlight w:val="none"/>
        </w:rPr>
        <w:br w:type="textWrapping"/>
      </w:r>
      <w:r>
        <w:rPr>
          <w:rFonts w:ascii="仿宋_GB2312" w:hAnsi="宋体" w:eastAsia="仿宋_GB2312"/>
          <w:color w:val="auto"/>
          <w:highlight w:val="none"/>
        </w:rPr>
        <w:t xml:space="preserve">    （2）与投标人存在直接控股、管理关系的其他单位</w:t>
      </w:r>
      <w:r>
        <w:rPr>
          <w:rFonts w:hint="eastAsia" w:ascii="仿宋_GB2312" w:hAnsi="宋体" w:eastAsia="仿宋_GB2312"/>
          <w:color w:val="auto"/>
          <w:highlight w:val="none"/>
        </w:rPr>
        <w:t>。</w:t>
      </w:r>
    </w:p>
    <w:p>
      <w:pPr>
        <w:pStyle w:val="2"/>
        <w:jc w:val="center"/>
        <w:rPr>
          <w:color w:val="auto"/>
          <w:highlight w:val="none"/>
        </w:rPr>
      </w:pPr>
    </w:p>
    <w:p>
      <w:pPr>
        <w:adjustRightInd w:val="0"/>
        <w:snapToGrid w:val="0"/>
        <w:ind w:left="-88" w:leftChars="-42" w:firstLine="210" w:firstLineChars="100"/>
        <w:jc w:val="center"/>
        <w:rPr>
          <w:rFonts w:hint="eastAsia" w:ascii="仿宋" w:hAnsi="仿宋" w:eastAsia="仿宋" w:cs="仿宋"/>
          <w:bCs/>
          <w:color w:val="auto"/>
          <w:sz w:val="28"/>
          <w:szCs w:val="28"/>
        </w:rPr>
      </w:pPr>
      <w:r>
        <w:rPr>
          <w:color w:val="auto"/>
          <w:highlight w:val="none"/>
        </w:rPr>
        <w:br w:type="page"/>
      </w:r>
      <w:r>
        <w:rPr>
          <w:rFonts w:hint="eastAsia" w:ascii="仿宋_GB2312" w:hAnsi="宋体" w:eastAsia="仿宋_GB2312" w:cs="Times New Roman"/>
          <w:b/>
          <w:bCs/>
          <w:color w:val="auto"/>
          <w:sz w:val="24"/>
          <w:highlight w:val="none"/>
          <w:lang w:val="en-US" w:eastAsia="zh-CN"/>
        </w:rPr>
        <w:t xml:space="preserve">6    </w:t>
      </w:r>
      <w:r>
        <w:rPr>
          <w:rFonts w:hint="eastAsia" w:ascii="仿宋_GB2312" w:hAnsi="宋体" w:eastAsia="仿宋_GB2312" w:cs="Times New Roman"/>
          <w:b/>
          <w:bCs/>
          <w:color w:val="auto"/>
          <w:sz w:val="24"/>
          <w:highlight w:val="none"/>
        </w:rPr>
        <w:t>拟投入本项目的项目负责人简历表</w:t>
      </w:r>
    </w:p>
    <w:p>
      <w:pPr>
        <w:rPr>
          <w:rFonts w:hint="eastAsia" w:ascii="仿宋" w:hAnsi="仿宋" w:eastAsia="仿宋" w:cs="仿宋"/>
          <w:b/>
          <w:color w:val="auto"/>
          <w:szCs w:val="21"/>
        </w:rPr>
      </w:pPr>
    </w:p>
    <w:tbl>
      <w:tblPr>
        <w:tblStyle w:val="3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证书名称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证书编号</w:t>
            </w:r>
          </w:p>
        </w:tc>
        <w:tc>
          <w:tcPr>
            <w:tcW w:w="3609"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从事项目</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近3年</w:t>
            </w:r>
            <w:r>
              <w:rPr>
                <w:rFonts w:hint="eastAsia" w:ascii="仿宋" w:hAnsi="仿宋" w:eastAsia="仿宋" w:cs="仿宋"/>
                <w:color w:val="auto"/>
                <w:sz w:val="24"/>
                <w:szCs w:val="24"/>
                <w:lang w:val="en-US" w:eastAsia="zh-CN"/>
              </w:rPr>
              <w:t>（2020年-2023年）</w:t>
            </w:r>
            <w:r>
              <w:rPr>
                <w:rFonts w:hint="eastAsia" w:ascii="仿宋" w:hAnsi="仿宋" w:eastAsia="仿宋" w:cs="仿宋"/>
                <w:color w:val="auto"/>
                <w:sz w:val="24"/>
                <w:szCs w:val="24"/>
              </w:rPr>
              <w:t>内类似业绩表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目前正在服务项目情况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jc w:val="center"/>
              <w:rPr>
                <w:rFonts w:hint="eastAsia" w:ascii="仿宋" w:hAnsi="仿宋" w:eastAsia="仿宋" w:cs="仿宋"/>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hint="eastAsia" w:ascii="仿宋" w:hAnsi="仿宋" w:eastAsia="仿宋" w:cs="仿宋"/>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hint="eastAsia" w:ascii="仿宋" w:hAnsi="仿宋" w:eastAsia="仿宋" w:cs="仿宋"/>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hint="eastAsia" w:ascii="仿宋" w:hAnsi="仿宋" w:eastAsia="仿宋" w:cs="仿宋"/>
                <w:color w:val="auto"/>
                <w:sz w:val="24"/>
                <w:szCs w:val="24"/>
              </w:rPr>
            </w:pPr>
          </w:p>
        </w:tc>
      </w:tr>
    </w:tbl>
    <w:p>
      <w:pPr>
        <w:rPr>
          <w:rFonts w:hint="eastAsia" w:ascii="仿宋" w:hAnsi="仿宋" w:eastAsia="仿宋" w:cs="仿宋"/>
          <w:b/>
          <w:color w:val="auto"/>
          <w:szCs w:val="21"/>
        </w:rPr>
      </w:pPr>
      <w:r>
        <w:rPr>
          <w:rFonts w:hint="eastAsia" w:ascii="仿宋" w:hAnsi="仿宋" w:eastAsia="仿宋" w:cs="仿宋"/>
          <w:color w:val="auto"/>
          <w:szCs w:val="21"/>
          <w:highlight w:val="none"/>
        </w:rPr>
        <w:t>附</w:t>
      </w:r>
      <w:r>
        <w:rPr>
          <w:rFonts w:hint="eastAsia" w:ascii="仿宋" w:hAnsi="仿宋" w:eastAsia="仿宋" w:cs="仿宋"/>
          <w:color w:val="auto"/>
          <w:szCs w:val="21"/>
          <w:highlight w:val="none"/>
          <w:lang w:val="en-US" w:eastAsia="zh-CN"/>
        </w:rPr>
        <w:t>注册证书和近六个月任意一个月在本单位缴纳的社保证明个人明细表，</w:t>
      </w:r>
      <w:r>
        <w:rPr>
          <w:rFonts w:hint="eastAsia" w:ascii="仿宋" w:hAnsi="仿宋" w:eastAsia="仿宋" w:cs="仿宋"/>
          <w:color w:val="auto"/>
          <w:szCs w:val="21"/>
          <w:highlight w:val="none"/>
        </w:rPr>
        <w:t>近三年</w:t>
      </w:r>
      <w:r>
        <w:rPr>
          <w:rFonts w:hint="eastAsia" w:ascii="仿宋" w:hAnsi="仿宋" w:eastAsia="仿宋" w:cs="仿宋"/>
          <w:color w:val="auto"/>
          <w:szCs w:val="21"/>
          <w:highlight w:val="none"/>
          <w:lang w:val="en-US" w:eastAsia="zh-CN"/>
        </w:rPr>
        <w:t>（2020年-2023年）类似业绩</w:t>
      </w:r>
      <w:r>
        <w:rPr>
          <w:rFonts w:hint="eastAsia" w:ascii="仿宋" w:hAnsi="仿宋" w:eastAsia="仿宋" w:cs="仿宋"/>
          <w:color w:val="auto"/>
          <w:szCs w:val="21"/>
          <w:highlight w:val="none"/>
        </w:rPr>
        <w:t>证明材料。</w:t>
      </w:r>
      <w:r>
        <w:rPr>
          <w:rFonts w:hint="eastAsia" w:ascii="仿宋" w:hAnsi="仿宋" w:eastAsia="仿宋" w:cs="仿宋"/>
          <w:b w:val="0"/>
          <w:bCs w:val="0"/>
          <w:color w:val="auto"/>
          <w:kern w:val="0"/>
          <w:sz w:val="21"/>
          <w:szCs w:val="21"/>
          <w:highlight w:val="none"/>
          <w:lang w:val="en-US" w:eastAsia="zh-CN" w:bidi="ar-SA"/>
        </w:rPr>
        <w:t>需提供中标通知书（成交通知书）、合同协议书证明资料。</w:t>
      </w:r>
    </w:p>
    <w:p>
      <w:pPr>
        <w:rPr>
          <w:rFonts w:hint="eastAsia" w:ascii="仿宋" w:hAnsi="仿宋" w:eastAsia="仿宋" w:cs="仿宋"/>
          <w:b/>
          <w:color w:val="auto"/>
          <w:szCs w:val="21"/>
        </w:rPr>
      </w:pPr>
    </w:p>
    <w:p>
      <w:pPr>
        <w:spacing w:line="400" w:lineRule="exact"/>
        <w:rPr>
          <w:rFonts w:hint="eastAsia" w:ascii="仿宋" w:hAnsi="仿宋" w:eastAsia="仿宋" w:cs="仿宋"/>
          <w:color w:val="auto"/>
        </w:rPr>
      </w:pPr>
    </w:p>
    <w:p>
      <w:pPr>
        <w:spacing w:line="400" w:lineRule="exact"/>
        <w:rPr>
          <w:rFonts w:hint="eastAsia" w:ascii="仿宋" w:hAnsi="仿宋" w:eastAsia="仿宋" w:cs="仿宋"/>
          <w:color w:val="auto"/>
          <w:sz w:val="24"/>
          <w:szCs w:val="24"/>
        </w:rPr>
      </w:pPr>
    </w:p>
    <w:p>
      <w:pPr>
        <w:pStyle w:val="16"/>
        <w:adjustRightInd w:val="0"/>
        <w:snapToGrid w:val="0"/>
        <w:spacing w:line="360" w:lineRule="auto"/>
        <w:ind w:left="0" w:leftChars="0" w:firstLine="5520" w:firstLineChars="2300"/>
        <w:rPr>
          <w:rFonts w:hint="eastAsia" w:ascii="仿宋" w:hAnsi="仿宋" w:eastAsia="仿宋" w:cs="仿宋"/>
          <w:bCs/>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en-US" w:eastAsia="zh-CN"/>
        </w:rPr>
        <w:t>加盖公章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pStyle w:val="13"/>
        <w:snapToGrid w:val="0"/>
        <w:spacing w:before="295" w:after="295"/>
        <w:ind w:firstLine="4080" w:firstLineChars="1700"/>
        <w:rPr>
          <w:rFonts w:hint="eastAsia" w:ascii="仿宋" w:hAnsi="仿宋" w:eastAsia="仿宋" w:cs="仿宋"/>
          <w:b/>
          <w:color w:val="auto"/>
          <w:sz w:val="24"/>
          <w:szCs w:val="24"/>
        </w:rPr>
        <w:sectPr>
          <w:headerReference r:id="rId12" w:type="default"/>
          <w:footerReference r:id="rId13" w:type="even"/>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spacing w:before="52"/>
        <w:ind w:left="1076" w:right="1246" w:firstLine="0"/>
        <w:jc w:val="center"/>
        <w:rPr>
          <w:color w:val="auto"/>
          <w:highlight w:val="none"/>
        </w:rPr>
      </w:pPr>
    </w:p>
    <w:p>
      <w:pPr>
        <w:spacing w:before="52"/>
        <w:ind w:left="1076" w:right="1246" w:firstLine="0"/>
        <w:jc w:val="center"/>
        <w:rPr>
          <w:rFonts w:hint="eastAsia" w:ascii="仿宋" w:hAnsi="仿宋" w:eastAsia="仿宋" w:cs="仿宋"/>
          <w:b/>
          <w:color w:val="auto"/>
          <w:sz w:val="21"/>
          <w:highlight w:val="none"/>
        </w:rPr>
      </w:pPr>
      <w:r>
        <w:rPr>
          <w:rFonts w:hint="eastAsia" w:ascii="仿宋" w:hAnsi="仿宋" w:eastAsia="仿宋" w:cs="仿宋"/>
          <w:b/>
          <w:color w:val="auto"/>
          <w:kern w:val="0"/>
          <w:sz w:val="24"/>
          <w:szCs w:val="20"/>
          <w:highlight w:val="none"/>
          <w:lang w:val="en-US" w:eastAsia="zh-CN" w:bidi="ar-SA"/>
        </w:rPr>
        <w:t xml:space="preserve">7    </w:t>
      </w:r>
      <w:r>
        <w:rPr>
          <w:rFonts w:hint="eastAsia" w:ascii="仿宋" w:hAnsi="仿宋" w:eastAsia="仿宋" w:cs="仿宋"/>
          <w:b/>
          <w:color w:val="auto"/>
          <w:sz w:val="21"/>
          <w:highlight w:val="none"/>
        </w:rPr>
        <w:t>项目配备人员情况一览表</w:t>
      </w:r>
    </w:p>
    <w:p>
      <w:pPr>
        <w:spacing w:line="420" w:lineRule="exact"/>
        <w:jc w:val="both"/>
        <w:rPr>
          <w:rFonts w:hint="eastAsia" w:ascii="仿宋" w:hAnsi="仿宋" w:eastAsia="仿宋" w:cs="仿宋"/>
          <w:b/>
          <w:color w:val="auto"/>
          <w:szCs w:val="21"/>
        </w:rPr>
      </w:pPr>
    </w:p>
    <w:tbl>
      <w:tblPr>
        <w:tblStyle w:val="38"/>
        <w:tblW w:w="8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901"/>
        <w:gridCol w:w="933"/>
        <w:gridCol w:w="733"/>
        <w:gridCol w:w="786"/>
        <w:gridCol w:w="1150"/>
        <w:gridCol w:w="807"/>
        <w:gridCol w:w="1037"/>
        <w:gridCol w:w="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exact"/>
          <w:jc w:val="center"/>
        </w:trPr>
        <w:tc>
          <w:tcPr>
            <w:tcW w:w="167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职责分工</w:t>
            </w:r>
          </w:p>
        </w:tc>
        <w:tc>
          <w:tcPr>
            <w:tcW w:w="90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3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岗位</w:t>
            </w: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w:t>
            </w: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证件</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种类</w:t>
            </w:r>
          </w:p>
        </w:tc>
        <w:tc>
          <w:tcPr>
            <w:tcW w:w="1037" w:type="dxa"/>
            <w:noWrap w:val="0"/>
            <w:vAlign w:val="center"/>
          </w:tcPr>
          <w:p>
            <w:pPr>
              <w:ind w:firstLine="12"/>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918" w:type="dxa"/>
            <w:noWrap w:val="0"/>
            <w:vAlign w:val="center"/>
          </w:tcPr>
          <w:p>
            <w:pPr>
              <w:ind w:firstLine="12"/>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项目组</w:t>
            </w:r>
            <w:r>
              <w:rPr>
                <w:rFonts w:hint="eastAsia" w:ascii="仿宋" w:hAnsi="仿宋" w:eastAsia="仿宋" w:cs="仿宋"/>
                <w:color w:val="auto"/>
                <w:sz w:val="24"/>
                <w:szCs w:val="24"/>
              </w:rPr>
              <w:t>人员</w:t>
            </w: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jc w:val="center"/>
        </w:trPr>
        <w:tc>
          <w:tcPr>
            <w:tcW w:w="1670" w:type="dxa"/>
            <w:vMerge w:val="continue"/>
            <w:noWrap w:val="0"/>
            <w:vAlign w:val="center"/>
          </w:tcPr>
          <w:p>
            <w:pPr>
              <w:jc w:val="center"/>
              <w:rPr>
                <w:rFonts w:hint="eastAsia" w:ascii="仿宋" w:hAnsi="仿宋" w:eastAsia="仿宋" w:cs="仿宋"/>
                <w:color w:val="auto"/>
                <w:sz w:val="24"/>
                <w:szCs w:val="24"/>
              </w:rPr>
            </w:pPr>
          </w:p>
        </w:tc>
        <w:tc>
          <w:tcPr>
            <w:tcW w:w="901" w:type="dxa"/>
            <w:noWrap w:val="0"/>
            <w:vAlign w:val="center"/>
          </w:tcPr>
          <w:p>
            <w:pPr>
              <w:jc w:val="center"/>
              <w:rPr>
                <w:rFonts w:hint="eastAsia" w:ascii="仿宋" w:hAnsi="仿宋" w:eastAsia="仿宋" w:cs="仿宋"/>
                <w:color w:val="auto"/>
                <w:sz w:val="24"/>
                <w:szCs w:val="24"/>
              </w:rPr>
            </w:pPr>
          </w:p>
        </w:tc>
        <w:tc>
          <w:tcPr>
            <w:tcW w:w="933" w:type="dxa"/>
            <w:noWrap w:val="0"/>
            <w:vAlign w:val="center"/>
          </w:tcPr>
          <w:p>
            <w:pPr>
              <w:jc w:val="center"/>
              <w:rPr>
                <w:rFonts w:hint="eastAsia" w:ascii="仿宋" w:hAnsi="仿宋" w:eastAsia="仿宋" w:cs="仿宋"/>
                <w:color w:val="auto"/>
                <w:sz w:val="24"/>
                <w:szCs w:val="24"/>
              </w:rPr>
            </w:pPr>
          </w:p>
        </w:tc>
        <w:tc>
          <w:tcPr>
            <w:tcW w:w="733"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786"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150" w:type="dxa"/>
            <w:tcBorders>
              <w:right w:val="single" w:color="auto" w:sz="4" w:space="0"/>
            </w:tcBorders>
            <w:noWrap w:val="0"/>
            <w:vAlign w:val="center"/>
          </w:tcPr>
          <w:p>
            <w:pPr>
              <w:jc w:val="center"/>
              <w:rPr>
                <w:rFonts w:hint="eastAsia" w:ascii="仿宋" w:hAnsi="仿宋" w:eastAsia="仿宋" w:cs="仿宋"/>
                <w:color w:val="auto"/>
                <w:sz w:val="24"/>
                <w:szCs w:val="24"/>
              </w:rPr>
            </w:pPr>
          </w:p>
        </w:tc>
        <w:tc>
          <w:tcPr>
            <w:tcW w:w="807" w:type="dxa"/>
            <w:tcBorders>
              <w:left w:val="single" w:color="auto" w:sz="4" w:space="0"/>
            </w:tcBorders>
            <w:noWrap w:val="0"/>
            <w:vAlign w:val="center"/>
          </w:tcPr>
          <w:p>
            <w:pPr>
              <w:jc w:val="center"/>
              <w:rPr>
                <w:rFonts w:hint="eastAsia" w:ascii="仿宋" w:hAnsi="仿宋" w:eastAsia="仿宋" w:cs="仿宋"/>
                <w:color w:val="auto"/>
                <w:sz w:val="24"/>
                <w:szCs w:val="24"/>
              </w:rPr>
            </w:pPr>
          </w:p>
        </w:tc>
        <w:tc>
          <w:tcPr>
            <w:tcW w:w="1037" w:type="dxa"/>
            <w:noWrap w:val="0"/>
            <w:vAlign w:val="center"/>
          </w:tcPr>
          <w:p>
            <w:pPr>
              <w:jc w:val="center"/>
              <w:rPr>
                <w:rFonts w:hint="eastAsia" w:ascii="仿宋" w:hAnsi="仿宋" w:eastAsia="仿宋" w:cs="仿宋"/>
                <w:color w:val="auto"/>
                <w:sz w:val="24"/>
                <w:szCs w:val="24"/>
              </w:rPr>
            </w:pPr>
          </w:p>
        </w:tc>
        <w:tc>
          <w:tcPr>
            <w:tcW w:w="918" w:type="dxa"/>
            <w:noWrap w:val="0"/>
            <w:vAlign w:val="center"/>
          </w:tcPr>
          <w:p>
            <w:pPr>
              <w:jc w:val="center"/>
              <w:rPr>
                <w:rFonts w:hint="eastAsia" w:ascii="仿宋" w:hAnsi="仿宋" w:eastAsia="仿宋" w:cs="仿宋"/>
                <w:color w:val="auto"/>
                <w:sz w:val="24"/>
                <w:szCs w:val="24"/>
              </w:rPr>
            </w:pPr>
          </w:p>
        </w:tc>
      </w:tr>
    </w:tbl>
    <w:p>
      <w:pPr>
        <w:spacing w:line="400" w:lineRule="exact"/>
        <w:rPr>
          <w:rFonts w:hint="eastAsia" w:ascii="仿宋" w:hAnsi="仿宋" w:eastAsia="仿宋" w:cs="仿宋"/>
          <w:color w:val="auto"/>
        </w:rPr>
      </w:pPr>
      <w:r>
        <w:rPr>
          <w:rFonts w:hint="eastAsia" w:ascii="仿宋" w:hAnsi="仿宋" w:eastAsia="仿宋" w:cs="仿宋"/>
          <w:color w:val="auto"/>
        </w:rPr>
        <w:t>备</w:t>
      </w:r>
      <w:r>
        <w:rPr>
          <w:rFonts w:hint="eastAsia" w:ascii="仿宋" w:hAnsi="仿宋" w:eastAsia="仿宋" w:cs="仿宋"/>
          <w:color w:val="auto"/>
        </w:rPr>
        <w:tab/>
      </w:r>
      <w:r>
        <w:rPr>
          <w:rFonts w:hint="eastAsia" w:ascii="仿宋" w:hAnsi="仿宋" w:eastAsia="仿宋" w:cs="仿宋"/>
          <w:color w:val="auto"/>
        </w:rPr>
        <w:t>注：1、附</w:t>
      </w:r>
      <w:r>
        <w:rPr>
          <w:rFonts w:hint="eastAsia" w:ascii="仿宋" w:hAnsi="仿宋" w:eastAsia="仿宋" w:cs="仿宋"/>
          <w:color w:val="auto"/>
          <w:lang w:eastAsia="zh-CN"/>
        </w:rPr>
        <w:t>所有人员</w:t>
      </w:r>
      <w:r>
        <w:rPr>
          <w:rFonts w:hint="eastAsia" w:ascii="仿宋" w:hAnsi="仿宋" w:eastAsia="仿宋" w:cs="仿宋"/>
          <w:color w:val="auto"/>
        </w:rPr>
        <w:t>相关注册证书、专业技术职称证书等</w:t>
      </w:r>
      <w:r>
        <w:rPr>
          <w:rFonts w:hint="eastAsia" w:ascii="仿宋" w:hAnsi="仿宋" w:eastAsia="仿宋" w:cs="仿宋"/>
          <w:color w:val="auto"/>
          <w:lang w:eastAsia="zh-CN"/>
        </w:rPr>
        <w:t>扫描件</w:t>
      </w:r>
      <w:r>
        <w:rPr>
          <w:rFonts w:hint="eastAsia" w:ascii="仿宋" w:hAnsi="仿宋" w:eastAsia="仿宋" w:cs="仿宋"/>
          <w:color w:val="auto"/>
        </w:rPr>
        <w:t>，加盖公章。</w:t>
      </w:r>
    </w:p>
    <w:p>
      <w:pPr>
        <w:spacing w:line="400" w:lineRule="exact"/>
        <w:ind w:firstLine="840" w:firstLineChars="400"/>
        <w:rPr>
          <w:rFonts w:hint="eastAsia" w:ascii="仿宋" w:hAnsi="仿宋" w:eastAsia="仿宋" w:cs="仿宋"/>
          <w:color w:val="auto"/>
          <w:lang w:eastAsia="zh-CN"/>
        </w:rPr>
      </w:pPr>
      <w:r>
        <w:rPr>
          <w:rFonts w:hint="eastAsia" w:ascii="仿宋" w:hAnsi="仿宋" w:eastAsia="仿宋" w:cs="仿宋"/>
          <w:color w:val="auto"/>
        </w:rPr>
        <w:t>2、需提供本单位不少于近</w:t>
      </w:r>
      <w:r>
        <w:rPr>
          <w:rFonts w:hint="eastAsia" w:ascii="仿宋" w:hAnsi="仿宋" w:eastAsia="仿宋" w:cs="仿宋"/>
          <w:color w:val="auto"/>
          <w:lang w:val="en-US" w:eastAsia="zh-CN"/>
        </w:rPr>
        <w:t>六</w:t>
      </w:r>
      <w:r>
        <w:rPr>
          <w:rFonts w:hint="eastAsia" w:ascii="仿宋" w:hAnsi="仿宋" w:eastAsia="仿宋" w:cs="仿宋"/>
          <w:color w:val="auto"/>
        </w:rPr>
        <w:t>个月</w:t>
      </w:r>
      <w:r>
        <w:rPr>
          <w:rFonts w:hint="eastAsia" w:ascii="仿宋" w:hAnsi="仿宋" w:eastAsia="仿宋" w:cs="仿宋"/>
          <w:color w:val="auto"/>
          <w:lang w:val="en-US" w:eastAsia="zh-CN"/>
        </w:rPr>
        <w:t>任意一个月的</w:t>
      </w:r>
      <w:r>
        <w:rPr>
          <w:rFonts w:hint="eastAsia" w:ascii="仿宋" w:hAnsi="仿宋" w:eastAsia="仿宋" w:cs="仿宋"/>
          <w:color w:val="auto"/>
        </w:rPr>
        <w:t>社保记录等相关证明材料</w:t>
      </w:r>
      <w:r>
        <w:rPr>
          <w:rFonts w:hint="eastAsia" w:ascii="仿宋" w:hAnsi="仿宋" w:eastAsia="仿宋" w:cs="仿宋"/>
          <w:color w:val="auto"/>
          <w:lang w:eastAsia="zh-CN"/>
        </w:rPr>
        <w:t>扫描件。</w:t>
      </w:r>
    </w:p>
    <w:p>
      <w:pPr>
        <w:pStyle w:val="16"/>
        <w:adjustRightInd w:val="0"/>
        <w:snapToGrid w:val="0"/>
        <w:spacing w:line="360" w:lineRule="auto"/>
        <w:ind w:left="0" w:leftChars="0" w:firstLine="0" w:firstLineChars="0"/>
        <w:rPr>
          <w:rFonts w:hint="eastAsia" w:ascii="仿宋" w:hAnsi="仿宋" w:eastAsia="仿宋" w:cs="仿宋"/>
          <w:color w:val="auto"/>
          <w:sz w:val="21"/>
          <w:szCs w:val="21"/>
          <w:lang w:eastAsia="zh-CN"/>
        </w:rPr>
      </w:pPr>
    </w:p>
    <w:p>
      <w:pPr>
        <w:spacing w:line="400" w:lineRule="exact"/>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rPr>
          <w:rFonts w:hint="eastAsia"/>
          <w:color w:val="auto"/>
        </w:rPr>
      </w:pPr>
    </w:p>
    <w:p>
      <w:pPr>
        <w:pStyle w:val="16"/>
        <w:adjustRightInd w:val="0"/>
        <w:snapToGrid w:val="0"/>
        <w:spacing w:line="360" w:lineRule="auto"/>
        <w:ind w:left="0" w:leftChars="0" w:firstLine="5520" w:firstLineChars="2300"/>
        <w:rPr>
          <w:rFonts w:hint="eastAsia" w:ascii="仿宋" w:hAnsi="仿宋" w:eastAsia="仿宋" w:cs="仿宋"/>
          <w:bCs/>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en-US" w:eastAsia="zh-CN"/>
        </w:rPr>
        <w:t>加盖公章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pStyle w:val="13"/>
        <w:snapToGrid w:val="0"/>
        <w:spacing w:before="295" w:after="295"/>
        <w:ind w:firstLine="4080" w:firstLineChars="1700"/>
        <w:rPr>
          <w:rFonts w:hint="eastAsia" w:ascii="仿宋" w:hAnsi="仿宋" w:eastAsia="仿宋" w:cs="仿宋"/>
          <w:b/>
          <w:color w:val="auto"/>
          <w:sz w:val="24"/>
          <w:szCs w:val="24"/>
        </w:rPr>
        <w:sectPr>
          <w:headerReference r:id="rId14" w:type="default"/>
          <w:footerReference r:id="rId15" w:type="even"/>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3"/>
        <w:snapToGrid w:val="0"/>
        <w:spacing w:before="295" w:after="295"/>
        <w:jc w:val="center"/>
        <w:rPr>
          <w:rFonts w:hint="eastAsia" w:ascii="仿宋" w:hAnsi="仿宋" w:eastAsia="仿宋" w:cs="仿宋"/>
          <w:b/>
          <w:color w:val="auto"/>
          <w:szCs w:val="21"/>
        </w:rPr>
      </w:pPr>
      <w:r>
        <w:rPr>
          <w:rFonts w:hint="eastAsia" w:ascii="仿宋_GB2312" w:hAnsi="Arial" w:eastAsia="仿宋_GB2312"/>
          <w:b/>
          <w:color w:val="auto"/>
          <w:kern w:val="0"/>
          <w:sz w:val="24"/>
          <w:szCs w:val="20"/>
          <w:highlight w:val="none"/>
          <w:lang w:val="en-US" w:eastAsia="zh-CN"/>
        </w:rPr>
        <w:t xml:space="preserve">8    </w:t>
      </w:r>
      <w:r>
        <w:rPr>
          <w:rFonts w:hint="eastAsia" w:ascii="仿宋_GB2312" w:hAnsi="Arial" w:eastAsia="仿宋_GB2312" w:cs="Times New Roman"/>
          <w:b/>
          <w:color w:val="auto"/>
          <w:kern w:val="0"/>
          <w:sz w:val="24"/>
          <w:szCs w:val="20"/>
          <w:highlight w:val="none"/>
          <w:lang w:val="en-US" w:eastAsia="zh-CN"/>
        </w:rPr>
        <w:t>投标单位</w:t>
      </w:r>
      <w:r>
        <w:rPr>
          <w:rFonts w:hint="eastAsia" w:ascii="仿宋_GB2312" w:hAnsi="Arial" w:eastAsia="仿宋_GB2312"/>
          <w:b/>
          <w:color w:val="auto"/>
          <w:kern w:val="0"/>
          <w:sz w:val="24"/>
          <w:szCs w:val="20"/>
          <w:highlight w:val="none"/>
          <w:lang w:val="en-US" w:eastAsia="zh-CN"/>
        </w:rPr>
        <w:t>业绩情况</w:t>
      </w:r>
    </w:p>
    <w:p>
      <w:pPr>
        <w:pStyle w:val="9"/>
        <w:spacing w:before="173"/>
        <w:ind w:right="321"/>
        <w:jc w:val="center"/>
        <w:rPr>
          <w:rFonts w:hint="eastAsia" w:ascii="仿宋" w:hAnsi="仿宋" w:eastAsia="仿宋" w:cs="仿宋"/>
          <w:b/>
          <w:bCs/>
          <w:color w:val="auto"/>
        </w:rPr>
      </w:pPr>
      <w:r>
        <w:rPr>
          <w:rFonts w:hint="eastAsia" w:ascii="仿宋" w:hAnsi="仿宋" w:eastAsia="仿宋" w:cs="仿宋"/>
          <w:b/>
          <w:bCs/>
          <w:color w:val="auto"/>
        </w:rPr>
        <w:t>近3年</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2020年-2023年</w:t>
      </w:r>
      <w:r>
        <w:rPr>
          <w:rFonts w:hint="eastAsia" w:ascii="仿宋" w:hAnsi="仿宋" w:eastAsia="仿宋" w:cs="仿宋"/>
          <w:b/>
          <w:bCs/>
          <w:color w:val="auto"/>
          <w:lang w:eastAsia="zh-CN"/>
        </w:rPr>
        <w:t>）</w:t>
      </w:r>
      <w:r>
        <w:rPr>
          <w:rFonts w:hint="eastAsia" w:ascii="仿宋" w:hAnsi="仿宋" w:eastAsia="仿宋" w:cs="仿宋"/>
          <w:b/>
          <w:bCs/>
          <w:color w:val="auto"/>
        </w:rPr>
        <w:t>内类似业绩表</w:t>
      </w:r>
    </w:p>
    <w:p>
      <w:pPr>
        <w:topLinePunct/>
        <w:spacing w:line="440" w:lineRule="exact"/>
        <w:rPr>
          <w:rFonts w:hint="eastAsia" w:ascii="仿宋" w:hAnsi="仿宋" w:eastAsia="仿宋" w:cs="仿宋"/>
          <w:b/>
          <w:color w:val="auto"/>
          <w:szCs w:val="21"/>
        </w:rPr>
      </w:pPr>
      <w:r>
        <w:rPr>
          <w:rFonts w:hint="eastAsia" w:ascii="仿宋" w:hAnsi="仿宋" w:eastAsia="仿宋" w:cs="仿宋"/>
          <w:b/>
          <w:color w:val="auto"/>
          <w:szCs w:val="21"/>
        </w:rPr>
        <w:t xml:space="preserve">        </w:t>
      </w:r>
    </w:p>
    <w:tbl>
      <w:tblPr>
        <w:tblStyle w:val="38"/>
        <w:tblW w:w="9298"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150"/>
        <w:gridCol w:w="1660"/>
        <w:gridCol w:w="1107"/>
        <w:gridCol w:w="1107"/>
        <w:gridCol w:w="738"/>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322" w:type="dxa"/>
            <w:noWrap w:val="0"/>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150" w:type="dxa"/>
            <w:noWrap w:val="0"/>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660" w:type="dxa"/>
            <w:noWrap w:val="0"/>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采购人联系人及联系电话</w:t>
            </w:r>
          </w:p>
        </w:tc>
        <w:tc>
          <w:tcPr>
            <w:tcW w:w="1107" w:type="dxa"/>
            <w:noWrap w:val="0"/>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1107" w:type="dxa"/>
            <w:noWrap w:val="0"/>
            <w:vAlign w:val="center"/>
          </w:tcPr>
          <w:p>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项目地点</w:t>
            </w:r>
          </w:p>
        </w:tc>
        <w:tc>
          <w:tcPr>
            <w:tcW w:w="738" w:type="dxa"/>
            <w:noWrap w:val="0"/>
            <w:vAlign w:val="center"/>
          </w:tcPr>
          <w:p>
            <w:pPr>
              <w:spacing w:line="4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服务内容</w:t>
            </w:r>
          </w:p>
        </w:tc>
        <w:tc>
          <w:tcPr>
            <w:tcW w:w="1107" w:type="dxa"/>
            <w:noWrap w:val="0"/>
            <w:vAlign w:val="center"/>
          </w:tcPr>
          <w:p>
            <w:pPr>
              <w:spacing w:line="40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合同金额</w:t>
            </w:r>
          </w:p>
        </w:tc>
        <w:tc>
          <w:tcPr>
            <w:tcW w:w="1107" w:type="dxa"/>
            <w:noWrap w:val="0"/>
            <w:vAlign w:val="center"/>
          </w:tcPr>
          <w:p>
            <w:pPr>
              <w:spacing w:line="40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22" w:type="dxa"/>
            <w:noWrap w:val="0"/>
            <w:vAlign w:val="top"/>
          </w:tcPr>
          <w:p>
            <w:pPr>
              <w:spacing w:line="400" w:lineRule="exact"/>
              <w:rPr>
                <w:rFonts w:hint="eastAsia" w:ascii="仿宋" w:hAnsi="仿宋" w:eastAsia="仿宋" w:cs="仿宋"/>
                <w:color w:val="auto"/>
                <w:sz w:val="24"/>
                <w:szCs w:val="24"/>
              </w:rPr>
            </w:pPr>
          </w:p>
        </w:tc>
        <w:tc>
          <w:tcPr>
            <w:tcW w:w="1150" w:type="dxa"/>
            <w:noWrap w:val="0"/>
            <w:vAlign w:val="top"/>
          </w:tcPr>
          <w:p>
            <w:pPr>
              <w:spacing w:line="400" w:lineRule="exact"/>
              <w:rPr>
                <w:rFonts w:hint="eastAsia" w:ascii="仿宋" w:hAnsi="仿宋" w:eastAsia="仿宋" w:cs="仿宋"/>
                <w:color w:val="auto"/>
                <w:sz w:val="24"/>
                <w:szCs w:val="24"/>
              </w:rPr>
            </w:pPr>
          </w:p>
        </w:tc>
        <w:tc>
          <w:tcPr>
            <w:tcW w:w="1660"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738"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22" w:type="dxa"/>
            <w:noWrap w:val="0"/>
            <w:vAlign w:val="top"/>
          </w:tcPr>
          <w:p>
            <w:pPr>
              <w:spacing w:line="400" w:lineRule="exact"/>
              <w:rPr>
                <w:rFonts w:hint="eastAsia" w:ascii="仿宋" w:hAnsi="仿宋" w:eastAsia="仿宋" w:cs="仿宋"/>
                <w:color w:val="auto"/>
                <w:sz w:val="24"/>
                <w:szCs w:val="24"/>
              </w:rPr>
            </w:pPr>
          </w:p>
        </w:tc>
        <w:tc>
          <w:tcPr>
            <w:tcW w:w="1150" w:type="dxa"/>
            <w:noWrap w:val="0"/>
            <w:vAlign w:val="top"/>
          </w:tcPr>
          <w:p>
            <w:pPr>
              <w:spacing w:line="400" w:lineRule="exact"/>
              <w:rPr>
                <w:rFonts w:hint="eastAsia" w:ascii="仿宋" w:hAnsi="仿宋" w:eastAsia="仿宋" w:cs="仿宋"/>
                <w:color w:val="auto"/>
                <w:sz w:val="24"/>
                <w:szCs w:val="24"/>
              </w:rPr>
            </w:pPr>
          </w:p>
        </w:tc>
        <w:tc>
          <w:tcPr>
            <w:tcW w:w="1660"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738"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22" w:type="dxa"/>
            <w:noWrap w:val="0"/>
            <w:vAlign w:val="top"/>
          </w:tcPr>
          <w:p>
            <w:pPr>
              <w:spacing w:line="400" w:lineRule="exact"/>
              <w:rPr>
                <w:rFonts w:hint="eastAsia" w:ascii="仿宋" w:hAnsi="仿宋" w:eastAsia="仿宋" w:cs="仿宋"/>
                <w:color w:val="auto"/>
                <w:sz w:val="24"/>
                <w:szCs w:val="24"/>
              </w:rPr>
            </w:pPr>
          </w:p>
        </w:tc>
        <w:tc>
          <w:tcPr>
            <w:tcW w:w="1150" w:type="dxa"/>
            <w:noWrap w:val="0"/>
            <w:vAlign w:val="top"/>
          </w:tcPr>
          <w:p>
            <w:pPr>
              <w:spacing w:line="400" w:lineRule="exact"/>
              <w:rPr>
                <w:rFonts w:hint="eastAsia" w:ascii="仿宋" w:hAnsi="仿宋" w:eastAsia="仿宋" w:cs="仿宋"/>
                <w:color w:val="auto"/>
                <w:sz w:val="24"/>
                <w:szCs w:val="24"/>
              </w:rPr>
            </w:pPr>
          </w:p>
        </w:tc>
        <w:tc>
          <w:tcPr>
            <w:tcW w:w="1660"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738"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22" w:type="dxa"/>
            <w:noWrap w:val="0"/>
            <w:vAlign w:val="top"/>
          </w:tcPr>
          <w:p>
            <w:pPr>
              <w:spacing w:line="400" w:lineRule="exact"/>
              <w:rPr>
                <w:rFonts w:hint="eastAsia" w:ascii="仿宋" w:hAnsi="仿宋" w:eastAsia="仿宋" w:cs="仿宋"/>
                <w:color w:val="auto"/>
                <w:sz w:val="24"/>
                <w:szCs w:val="24"/>
              </w:rPr>
            </w:pPr>
          </w:p>
        </w:tc>
        <w:tc>
          <w:tcPr>
            <w:tcW w:w="1150" w:type="dxa"/>
            <w:noWrap w:val="0"/>
            <w:vAlign w:val="top"/>
          </w:tcPr>
          <w:p>
            <w:pPr>
              <w:spacing w:line="400" w:lineRule="exact"/>
              <w:rPr>
                <w:rFonts w:hint="eastAsia" w:ascii="仿宋" w:hAnsi="仿宋" w:eastAsia="仿宋" w:cs="仿宋"/>
                <w:color w:val="auto"/>
                <w:sz w:val="24"/>
                <w:szCs w:val="24"/>
              </w:rPr>
            </w:pPr>
          </w:p>
        </w:tc>
        <w:tc>
          <w:tcPr>
            <w:tcW w:w="1660"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738"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322" w:type="dxa"/>
            <w:noWrap w:val="0"/>
            <w:vAlign w:val="top"/>
          </w:tcPr>
          <w:p>
            <w:pPr>
              <w:spacing w:line="400" w:lineRule="exact"/>
              <w:rPr>
                <w:rFonts w:hint="eastAsia" w:ascii="仿宋" w:hAnsi="仿宋" w:eastAsia="仿宋" w:cs="仿宋"/>
                <w:color w:val="auto"/>
                <w:sz w:val="24"/>
                <w:szCs w:val="24"/>
              </w:rPr>
            </w:pPr>
          </w:p>
        </w:tc>
        <w:tc>
          <w:tcPr>
            <w:tcW w:w="1150" w:type="dxa"/>
            <w:noWrap w:val="0"/>
            <w:vAlign w:val="top"/>
          </w:tcPr>
          <w:p>
            <w:pPr>
              <w:spacing w:line="400" w:lineRule="exact"/>
              <w:rPr>
                <w:rFonts w:hint="eastAsia" w:ascii="仿宋" w:hAnsi="仿宋" w:eastAsia="仿宋" w:cs="仿宋"/>
                <w:color w:val="auto"/>
                <w:sz w:val="24"/>
                <w:szCs w:val="24"/>
              </w:rPr>
            </w:pPr>
          </w:p>
        </w:tc>
        <w:tc>
          <w:tcPr>
            <w:tcW w:w="1660"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738"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c>
          <w:tcPr>
            <w:tcW w:w="1107" w:type="dxa"/>
            <w:noWrap w:val="0"/>
            <w:vAlign w:val="top"/>
          </w:tcPr>
          <w:p>
            <w:pPr>
              <w:spacing w:line="40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9298" w:type="dxa"/>
            <w:gridSpan w:val="8"/>
            <w:noWrap w:val="0"/>
            <w:vAlign w:val="center"/>
          </w:tcPr>
          <w:p>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highlight w:val="none"/>
              </w:rPr>
              <w:t>近三年</w:t>
            </w:r>
            <w:r>
              <w:rPr>
                <w:rFonts w:hint="eastAsia" w:ascii="仿宋" w:hAnsi="仿宋" w:eastAsia="仿宋" w:cs="仿宋"/>
                <w:color w:val="auto"/>
                <w:sz w:val="24"/>
                <w:szCs w:val="24"/>
                <w:highlight w:val="none"/>
                <w:lang w:val="en-US" w:eastAsia="zh-CN"/>
              </w:rPr>
              <w:t>（2020年-2023年）类似业绩</w:t>
            </w:r>
            <w:r>
              <w:rPr>
                <w:rFonts w:hint="eastAsia" w:ascii="仿宋" w:hAnsi="仿宋" w:eastAsia="仿宋" w:cs="仿宋"/>
                <w:color w:val="auto"/>
                <w:sz w:val="24"/>
                <w:szCs w:val="24"/>
                <w:highlight w:val="none"/>
              </w:rPr>
              <w:t>证明材料。</w:t>
            </w:r>
            <w:r>
              <w:rPr>
                <w:rFonts w:hint="eastAsia" w:ascii="仿宋" w:hAnsi="仿宋" w:eastAsia="仿宋" w:cs="仿宋"/>
                <w:b w:val="0"/>
                <w:bCs w:val="0"/>
                <w:color w:val="auto"/>
                <w:kern w:val="0"/>
                <w:sz w:val="24"/>
                <w:szCs w:val="24"/>
                <w:highlight w:val="none"/>
                <w:lang w:val="en-US" w:eastAsia="zh-CN" w:bidi="ar-SA"/>
              </w:rPr>
              <w:t>需提供中标通知书（成交通知书）、合同协议书证明资料。</w:t>
            </w:r>
          </w:p>
        </w:tc>
      </w:tr>
    </w:tbl>
    <w:p>
      <w:pPr>
        <w:rPr>
          <w:rFonts w:hint="eastAsia" w:ascii="仿宋_GB2312" w:hAnsi="Arial" w:eastAsia="仿宋_GB2312"/>
          <w:b/>
          <w:color w:val="auto"/>
          <w:kern w:val="0"/>
          <w:sz w:val="24"/>
          <w:szCs w:val="20"/>
          <w:highlight w:val="none"/>
          <w:lang w:val="en-US" w:eastAsia="zh-CN"/>
        </w:rPr>
      </w:pPr>
    </w:p>
    <w:p>
      <w:pPr>
        <w:pStyle w:val="6"/>
        <w:rPr>
          <w:rFonts w:hint="eastAsia" w:ascii="仿宋_GB2312" w:hAnsi="Arial" w:eastAsia="仿宋_GB2312"/>
          <w:b/>
          <w:color w:val="auto"/>
          <w:kern w:val="0"/>
          <w:sz w:val="24"/>
          <w:szCs w:val="20"/>
          <w:highlight w:val="none"/>
          <w:lang w:val="en-US" w:eastAsia="zh-CN"/>
        </w:rPr>
      </w:pPr>
    </w:p>
    <w:p>
      <w:pPr>
        <w:rPr>
          <w:rFonts w:hint="eastAsia" w:ascii="仿宋_GB2312" w:hAnsi="Arial" w:eastAsia="仿宋_GB2312"/>
          <w:b/>
          <w:color w:val="auto"/>
          <w:kern w:val="0"/>
          <w:sz w:val="24"/>
          <w:szCs w:val="20"/>
          <w:highlight w:val="none"/>
          <w:lang w:val="en-US" w:eastAsia="zh-CN"/>
        </w:rPr>
      </w:pPr>
    </w:p>
    <w:p>
      <w:pPr>
        <w:pStyle w:val="6"/>
        <w:rPr>
          <w:rFonts w:hint="eastAsia"/>
          <w:color w:val="auto"/>
          <w:lang w:val="en-US" w:eastAsia="zh-CN"/>
        </w:rPr>
      </w:pPr>
    </w:p>
    <w:p>
      <w:pPr>
        <w:pStyle w:val="23"/>
        <w:rPr>
          <w:rFonts w:hint="eastAsia" w:ascii="仿宋_GB2312" w:hAnsi="宋体" w:eastAsia="仿宋_GB2312"/>
          <w:color w:val="auto"/>
          <w:highlight w:val="none"/>
        </w:rPr>
      </w:pPr>
    </w:p>
    <w:p>
      <w:pPr>
        <w:pStyle w:val="16"/>
        <w:adjustRightInd w:val="0"/>
        <w:snapToGrid w:val="0"/>
        <w:spacing w:line="360" w:lineRule="auto"/>
        <w:ind w:left="0" w:leftChars="0" w:firstLine="5520" w:firstLineChars="2300"/>
        <w:rPr>
          <w:rFonts w:hint="eastAsia" w:ascii="仿宋" w:hAnsi="仿宋" w:eastAsia="仿宋" w:cs="仿宋"/>
          <w:bCs/>
          <w:color w:val="auto"/>
          <w:sz w:val="24"/>
          <w:szCs w:val="24"/>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en-US" w:eastAsia="zh-CN"/>
        </w:rPr>
        <w:t>加盖公章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pStyle w:val="13"/>
        <w:snapToGrid w:val="0"/>
        <w:spacing w:before="295" w:after="295"/>
        <w:ind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rPr>
        <w:t xml:space="preserve">日   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Style w:val="14"/>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3"/>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3"/>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spacing w:before="0" w:line="240" w:lineRule="atLeast"/>
        <w:jc w:val="center"/>
        <w:outlineLvl w:val="9"/>
        <w:rPr>
          <w:rFonts w:hint="eastAsia" w:ascii="仿宋_GB2312" w:hAnsi="宋体" w:eastAsia="仿宋_GB2312"/>
          <w:b/>
          <w:bCs/>
          <w:color w:val="auto"/>
          <w:sz w:val="24"/>
          <w:highlight w:val="none"/>
          <w:lang w:val="en-US" w:eastAsia="zh-CN"/>
        </w:rPr>
      </w:pPr>
      <w:bookmarkStart w:id="310" w:name="_Toc518923123"/>
    </w:p>
    <w:p>
      <w:pPr>
        <w:spacing w:before="0" w:line="240" w:lineRule="atLeast"/>
        <w:jc w:val="center"/>
        <w:outlineLvl w:val="9"/>
        <w:rPr>
          <w:rFonts w:hint="eastAsia" w:ascii="仿宋_GB2312" w:hAnsi="宋体" w:eastAsia="仿宋_GB2312"/>
          <w:b/>
          <w:bCs/>
          <w:color w:val="auto"/>
          <w:sz w:val="24"/>
          <w:highlight w:val="none"/>
          <w:lang w:val="en-US" w:eastAsia="zh-CN"/>
        </w:rPr>
      </w:pPr>
    </w:p>
    <w:p>
      <w:pPr>
        <w:spacing w:before="0" w:line="240" w:lineRule="atLeast"/>
        <w:jc w:val="center"/>
        <w:outlineLvl w:val="9"/>
        <w:rPr>
          <w:rFonts w:hint="default"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9</w:t>
      </w:r>
      <w:r>
        <w:rPr>
          <w:rFonts w:hint="eastAsia" w:ascii="仿宋_GB2312" w:hAnsi="宋体" w:eastAsia="仿宋_GB2312"/>
          <w:b/>
          <w:bCs/>
          <w:color w:val="auto"/>
          <w:sz w:val="24"/>
          <w:highlight w:val="none"/>
        </w:rPr>
        <w:t xml:space="preserve">   </w:t>
      </w:r>
      <w:bookmarkEnd w:id="310"/>
      <w:r>
        <w:rPr>
          <w:rFonts w:hint="eastAsia" w:ascii="仿宋_GB2312" w:hAnsi="宋体" w:eastAsia="仿宋_GB2312"/>
          <w:b/>
          <w:bCs/>
          <w:color w:val="auto"/>
          <w:sz w:val="24"/>
          <w:highlight w:val="none"/>
          <w:lang w:val="en-US" w:eastAsia="zh-CN"/>
        </w:rPr>
        <w:t>实施方案</w:t>
      </w:r>
    </w:p>
    <w:p>
      <w:pPr>
        <w:keepNext w:val="0"/>
        <w:keepLines w:val="0"/>
        <w:pageBreakBefore w:val="0"/>
        <w:widowControl w:val="0"/>
        <w:kinsoku/>
        <w:wordWrap/>
        <w:overflowPunct/>
        <w:topLinePunct w:val="0"/>
        <w:bidi w:val="0"/>
        <w:snapToGrid/>
        <w:spacing w:line="440" w:lineRule="exact"/>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包括保障完成开工前审计、施工期间审计、竣工结算审计、财务决算审计，全过程跟踪审计的任务和内容的实施方案等。质量保证措施主要包括质量和进度计划的保证措施，人员专业性配置、履行的职责、保密措施、廉洁措施等，确定全过程跟踪审计计划、执行全过程跟踪审计程序、获取全过程跟踪审计证据、得出全过程跟踪审计结论。其深度应能满足评标要求。</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全过程跟踪审计的实施方案应（包括但不限于）下列内容： </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全过程跟踪审计包括开工前审计、施工期间审计、竣工结算审计、财务决算审计（前期手续、招投标程序、合同管理、工程进度款的审核和签证变更造价审核及确认、隐蔽工程、资金使用计划的编制、风险管理、全过程造价争议的处理、索赔与反索赔处理、投资偏差分析及合理化建议、工程材料及设备的市场询价及确认等）；确定全过程跟踪审计计划、执行全过程跟踪审计程序、获取全过程跟踪审计证据、得出全过程跟踪审计结论； </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2、全过程跟踪审计管理工作流程及档案管理；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3、全过程跟踪审计的工作程序和计划安排；</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4、全过程跟踪审计设立“全过程跟踪审计造价项目部”；</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5、全过程跟踪审计的班组人员组成及职责分工；</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6、全过程跟踪审计各阶段服务工作的主要程序及计划时间安排；</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7、全过程跟踪审计服务质量承诺及保证措施；</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8、全过程跟踪审计服务周期承诺和保证措施承诺书（包含拟派常驻现场人员承诺书）；</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9、全过程跟踪审计的廉洁管理、保密管理措施制度完整性、健全性、有效性及承诺；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注：以上内容中若需要表格请投标人自行编制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以上内容为招标文件要求，如投标人认为有与本投标项目相关的其他内容也可自行编制放入。 </w:t>
      </w:r>
    </w:p>
    <w:p>
      <w:pPr>
        <w:pStyle w:val="6"/>
        <w:rPr>
          <w:rFonts w:hint="default"/>
          <w:color w:val="auto"/>
          <w:lang w:val="en-US" w:eastAsia="zh-CN"/>
        </w:rPr>
      </w:pPr>
    </w:p>
    <w:p>
      <w:pPr>
        <w:rPr>
          <w:rFonts w:hint="eastAsia"/>
          <w:color w:val="auto"/>
        </w:rPr>
        <w:sectPr>
          <w:headerReference r:id="rId16" w:type="default"/>
          <w:footerReference r:id="rId17" w:type="even"/>
          <w:pgSz w:w="11906" w:h="16838"/>
          <w:pgMar w:top="1440" w:right="1800" w:bottom="1440" w:left="1800" w:header="851" w:footer="992" w:gutter="0"/>
          <w:pgNumType w:fmt="decimal"/>
          <w:cols w:space="720" w:num="1"/>
          <w:docGrid w:type="lines" w:linePitch="312" w:charSpace="0"/>
        </w:sectPr>
      </w:pPr>
    </w:p>
    <w:p>
      <w:pPr>
        <w:pStyle w:val="13"/>
        <w:spacing w:line="360" w:lineRule="exact"/>
        <w:outlineLvl w:val="2"/>
        <w:rPr>
          <w:rFonts w:hint="eastAsia" w:ascii="仿宋" w:hAnsi="仿宋" w:eastAsia="仿宋" w:cs="仿宋"/>
          <w:b/>
          <w:color w:val="auto"/>
          <w:kern w:val="0"/>
          <w:sz w:val="24"/>
          <w:szCs w:val="20"/>
          <w:highlight w:val="none"/>
          <w:lang w:val="en-US" w:eastAsia="zh-CN"/>
        </w:rPr>
      </w:pPr>
    </w:p>
    <w:p>
      <w:pPr>
        <w:pStyle w:val="13"/>
        <w:spacing w:line="360" w:lineRule="exact"/>
        <w:outlineLvl w:val="2"/>
        <w:rPr>
          <w:rFonts w:hint="eastAsia" w:ascii="仿宋" w:hAnsi="仿宋" w:eastAsia="仿宋" w:cs="仿宋"/>
          <w:color w:val="auto"/>
          <w:sz w:val="24"/>
          <w:highlight w:val="none"/>
        </w:rPr>
      </w:pPr>
      <w:r>
        <w:rPr>
          <w:rFonts w:hint="eastAsia" w:ascii="仿宋" w:hAnsi="仿宋" w:eastAsia="仿宋" w:cs="仿宋"/>
          <w:b/>
          <w:color w:val="auto"/>
          <w:kern w:val="0"/>
          <w:sz w:val="24"/>
          <w:szCs w:val="20"/>
          <w:highlight w:val="none"/>
          <w:lang w:val="en-US" w:eastAsia="zh-CN"/>
        </w:rPr>
        <w:t>投标</w:t>
      </w:r>
      <w:r>
        <w:rPr>
          <w:rFonts w:hint="eastAsia" w:ascii="仿宋" w:hAnsi="仿宋" w:eastAsia="仿宋" w:cs="仿宋"/>
          <w:b/>
          <w:color w:val="auto"/>
          <w:kern w:val="0"/>
          <w:sz w:val="24"/>
          <w:szCs w:val="20"/>
          <w:highlight w:val="none"/>
          <w:lang w:eastAsia="zh-CN"/>
        </w:rPr>
        <w:t>文件</w:t>
      </w:r>
      <w:r>
        <w:rPr>
          <w:rFonts w:hint="eastAsia" w:ascii="仿宋" w:hAnsi="仿宋" w:eastAsia="仿宋" w:cs="仿宋"/>
          <w:b/>
          <w:color w:val="auto"/>
          <w:kern w:val="0"/>
          <w:sz w:val="24"/>
          <w:szCs w:val="20"/>
          <w:highlight w:val="none"/>
        </w:rPr>
        <w:t>格式范本</w:t>
      </w:r>
    </w:p>
    <w:p>
      <w:pPr>
        <w:spacing w:line="240" w:lineRule="atLeast"/>
        <w:outlineLvl w:val="2"/>
        <w:rPr>
          <w:rFonts w:hint="eastAsia" w:ascii="仿宋" w:hAnsi="仿宋" w:eastAsia="仿宋" w:cs="仿宋"/>
          <w:b/>
          <w:color w:val="auto"/>
          <w:kern w:val="0"/>
          <w:sz w:val="24"/>
          <w:szCs w:val="20"/>
          <w:highlight w:val="none"/>
        </w:rPr>
      </w:pPr>
    </w:p>
    <w:tbl>
      <w:tblPr>
        <w:tblStyle w:val="38"/>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pPr>
              <w:pStyle w:val="9"/>
              <w:jc w:val="right"/>
              <w:rPr>
                <w:rFonts w:hint="eastAsia" w:ascii="仿宋" w:hAnsi="仿宋" w:eastAsia="仿宋" w:cs="仿宋"/>
                <w:b/>
                <w:bCs/>
                <w:color w:val="auto"/>
                <w:sz w:val="28"/>
                <w:szCs w:val="28"/>
                <w:highlight w:val="none"/>
              </w:rPr>
            </w:pPr>
          </w:p>
          <w:p>
            <w:pPr>
              <w:pStyle w:val="9"/>
              <w:ind w:firstLine="4216" w:firstLineChars="1500"/>
              <w:rPr>
                <w:rFonts w:hint="eastAsia" w:ascii="仿宋" w:hAnsi="仿宋" w:eastAsia="仿宋" w:cs="仿宋"/>
                <w:b/>
                <w:bCs/>
                <w:color w:val="auto"/>
                <w:sz w:val="28"/>
                <w:szCs w:val="28"/>
                <w:highlight w:val="none"/>
              </w:rPr>
            </w:pPr>
          </w:p>
          <w:p>
            <w:pPr>
              <w:pStyle w:val="9"/>
              <w:ind w:firstLine="4216" w:firstLineChars="1500"/>
              <w:rPr>
                <w:rFonts w:hint="eastAsia" w:ascii="仿宋" w:hAnsi="仿宋" w:eastAsia="仿宋" w:cs="仿宋"/>
                <w:b/>
                <w:bCs/>
                <w:color w:val="auto"/>
                <w:sz w:val="28"/>
                <w:szCs w:val="28"/>
                <w:highlight w:val="none"/>
              </w:rPr>
            </w:pPr>
          </w:p>
          <w:p>
            <w:pPr>
              <w:pStyle w:val="9"/>
              <w:rPr>
                <w:rFonts w:hint="eastAsia" w:ascii="仿宋" w:hAnsi="仿宋" w:eastAsia="仿宋" w:cs="仿宋"/>
                <w:b/>
                <w:bCs/>
                <w:color w:val="auto"/>
                <w:sz w:val="28"/>
                <w:szCs w:val="28"/>
                <w:highlight w:val="none"/>
              </w:rPr>
            </w:pPr>
          </w:p>
          <w:p>
            <w:pPr>
              <w:pStyle w:val="9"/>
              <w:ind w:firstLine="2530" w:firstLineChars="9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 *** *** ***   项目</w:t>
            </w:r>
          </w:p>
          <w:p>
            <w:pPr>
              <w:pStyle w:val="9"/>
              <w:jc w:val="center"/>
              <w:rPr>
                <w:rFonts w:hint="eastAsia" w:ascii="仿宋" w:hAnsi="仿宋" w:eastAsia="仿宋" w:cs="仿宋"/>
                <w:b/>
                <w:bCs/>
                <w:color w:val="auto"/>
                <w:sz w:val="21"/>
                <w:szCs w:val="21"/>
                <w:highlight w:val="none"/>
              </w:rPr>
            </w:pPr>
          </w:p>
          <w:p>
            <w:pPr>
              <w:pStyle w:val="9"/>
              <w:ind w:firstLine="3162" w:firstLineChars="15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rPr>
              <w:t>编号</w:t>
            </w:r>
            <w:r>
              <w:rPr>
                <w:rFonts w:hint="eastAsia" w:ascii="仿宋" w:hAnsi="仿宋" w:eastAsia="仿宋" w:cs="仿宋"/>
                <w:b/>
                <w:bCs/>
                <w:color w:val="auto"/>
                <w:sz w:val="21"/>
                <w:szCs w:val="21"/>
                <w:highlight w:val="none"/>
                <w:lang w:val="en-US" w:eastAsia="zh-CN"/>
              </w:rPr>
              <w:t>*****************</w:t>
            </w:r>
          </w:p>
          <w:p>
            <w:pPr>
              <w:pStyle w:val="9"/>
              <w:jc w:val="center"/>
              <w:rPr>
                <w:rFonts w:hint="eastAsia" w:ascii="仿宋" w:hAnsi="仿宋" w:eastAsia="仿宋" w:cs="仿宋"/>
                <w:b/>
                <w:bCs/>
                <w:color w:val="auto"/>
                <w:sz w:val="48"/>
                <w:highlight w:val="none"/>
              </w:rPr>
            </w:pPr>
          </w:p>
          <w:p>
            <w:pPr>
              <w:pStyle w:val="9"/>
              <w:jc w:val="center"/>
              <w:rPr>
                <w:rFonts w:hint="eastAsia" w:ascii="仿宋" w:hAnsi="仿宋" w:eastAsia="仿宋" w:cs="仿宋"/>
                <w:b/>
                <w:bCs/>
                <w:color w:val="auto"/>
                <w:sz w:val="48"/>
                <w:highlight w:val="none"/>
              </w:rPr>
            </w:pPr>
            <w:r>
              <w:rPr>
                <w:rFonts w:hint="eastAsia" w:ascii="仿宋" w:hAnsi="仿宋" w:eastAsia="仿宋" w:cs="仿宋"/>
                <w:b/>
                <w:bCs/>
                <w:color w:val="auto"/>
                <w:sz w:val="48"/>
                <w:highlight w:val="none"/>
                <w:lang w:val="en-US" w:eastAsia="zh-CN"/>
              </w:rPr>
              <w:t>投标</w:t>
            </w:r>
            <w:r>
              <w:rPr>
                <w:rFonts w:hint="eastAsia" w:ascii="仿宋" w:hAnsi="仿宋" w:eastAsia="仿宋" w:cs="仿宋"/>
                <w:b/>
                <w:bCs/>
                <w:color w:val="auto"/>
                <w:sz w:val="48"/>
                <w:highlight w:val="none"/>
                <w:lang w:eastAsia="zh-CN"/>
              </w:rPr>
              <w:t>文件</w:t>
            </w:r>
          </w:p>
          <w:p>
            <w:pPr>
              <w:jc w:val="center"/>
              <w:rPr>
                <w:rFonts w:hint="eastAsia" w:ascii="仿宋" w:hAnsi="仿宋" w:eastAsia="仿宋" w:cs="仿宋"/>
                <w:b/>
                <w:color w:val="auto"/>
                <w:sz w:val="32"/>
                <w:highlight w:val="none"/>
              </w:rPr>
            </w:pPr>
          </w:p>
          <w:p>
            <w:pPr>
              <w:pStyle w:val="2"/>
              <w:rPr>
                <w:rFonts w:hint="eastAsia" w:ascii="仿宋" w:hAnsi="仿宋" w:eastAsia="仿宋" w:cs="仿宋"/>
                <w:b/>
                <w:color w:val="auto"/>
                <w:sz w:val="32"/>
                <w:highlight w:val="none"/>
              </w:rPr>
            </w:pPr>
          </w:p>
          <w:p>
            <w:pPr>
              <w:pStyle w:val="2"/>
              <w:rPr>
                <w:rFonts w:hint="eastAsia" w:ascii="仿宋" w:hAnsi="仿宋" w:eastAsia="仿宋" w:cs="仿宋"/>
                <w:b/>
                <w:color w:val="auto"/>
                <w:sz w:val="32"/>
                <w:highlight w:val="none"/>
              </w:rPr>
            </w:pPr>
          </w:p>
          <w:p>
            <w:pPr>
              <w:spacing w:line="360" w:lineRule="auto"/>
              <w:ind w:left="176" w:leftChars="84"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投标单位：（公章）</w:t>
            </w:r>
          </w:p>
          <w:p>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项目编号：</w:t>
            </w:r>
          </w:p>
          <w:p>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联系人：</w:t>
            </w:r>
          </w:p>
          <w:p>
            <w:pPr>
              <w:spacing w:line="360" w:lineRule="auto"/>
              <w:ind w:left="176" w:leftChars="84"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p>
          <w:p>
            <w:pPr>
              <w:spacing w:line="360" w:lineRule="auto"/>
              <w:ind w:left="176" w:leftChars="84"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地址：</w:t>
            </w:r>
          </w:p>
          <w:p>
            <w:pPr>
              <w:spacing w:line="360" w:lineRule="auto"/>
              <w:ind w:left="176" w:leftChars="84" w:firstLine="960" w:firstLineChars="400"/>
              <w:rPr>
                <w:rFonts w:hint="eastAsia" w:ascii="仿宋" w:hAnsi="仿宋" w:eastAsia="仿宋" w:cs="仿宋"/>
                <w:color w:val="auto"/>
                <w:sz w:val="24"/>
                <w:highlight w:val="none"/>
              </w:rPr>
            </w:pPr>
          </w:p>
          <w:p>
            <w:pPr>
              <w:jc w:val="center"/>
              <w:rPr>
                <w:rFonts w:hint="eastAsia" w:ascii="仿宋" w:hAnsi="仿宋" w:eastAsia="仿宋" w:cs="仿宋"/>
                <w:b/>
                <w:bCs/>
                <w:color w:val="auto"/>
                <w:highlight w:val="none"/>
              </w:rPr>
            </w:pPr>
          </w:p>
          <w:p>
            <w:pPr>
              <w:jc w:val="center"/>
              <w:rPr>
                <w:rFonts w:hint="eastAsia" w:ascii="仿宋" w:hAnsi="仿宋" w:eastAsia="仿宋" w:cs="仿宋"/>
                <w:b/>
                <w:bCs/>
                <w:color w:val="auto"/>
                <w:highlight w:val="none"/>
              </w:rPr>
            </w:pPr>
          </w:p>
          <w:p>
            <w:pPr>
              <w:jc w:val="center"/>
              <w:rPr>
                <w:rFonts w:hint="eastAsia" w:ascii="仿宋" w:hAnsi="仿宋" w:eastAsia="仿宋" w:cs="仿宋"/>
                <w:b/>
                <w:bCs/>
                <w:color w:val="auto"/>
                <w:highlight w:val="none"/>
              </w:rPr>
            </w:pPr>
          </w:p>
        </w:tc>
      </w:tr>
    </w:tbl>
    <w:p>
      <w:pPr>
        <w:pStyle w:val="2"/>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pStyle w:val="2"/>
        <w:rPr>
          <w:rFonts w:hint="eastAsia" w:ascii="仿宋" w:hAnsi="仿宋" w:eastAsia="仿宋" w:cs="仿宋"/>
          <w:b/>
          <w:color w:val="auto"/>
          <w:sz w:val="48"/>
          <w:szCs w:val="48"/>
          <w:highlight w:val="none"/>
        </w:rPr>
      </w:pPr>
    </w:p>
    <w:p>
      <w:pPr>
        <w:pStyle w:val="2"/>
        <w:rPr>
          <w:rFonts w:hint="eastAsia" w:ascii="仿宋" w:hAnsi="仿宋" w:eastAsia="仿宋" w:cs="仿宋"/>
          <w:b/>
          <w:color w:val="auto"/>
          <w:sz w:val="48"/>
          <w:szCs w:val="48"/>
          <w:highlight w:val="none"/>
        </w:rPr>
      </w:pPr>
    </w:p>
    <w:p>
      <w:pPr>
        <w:pStyle w:val="2"/>
        <w:rPr>
          <w:rFonts w:hint="eastAsia" w:ascii="仿宋" w:hAnsi="仿宋" w:eastAsia="仿宋" w:cs="仿宋"/>
          <w:b/>
          <w:color w:val="auto"/>
          <w:sz w:val="48"/>
          <w:szCs w:val="48"/>
          <w:highlight w:val="none"/>
        </w:rPr>
      </w:pPr>
    </w:p>
    <w:p>
      <w:pPr>
        <w:pStyle w:val="2"/>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第二册</w:t>
      </w:r>
    </w:p>
    <w:p>
      <w:pPr>
        <w:spacing w:line="240" w:lineRule="atLeast"/>
        <w:ind w:left="1080" w:leftChars="257" w:hanging="540"/>
        <w:rPr>
          <w:rFonts w:hint="eastAsia" w:ascii="仿宋" w:hAnsi="仿宋" w:eastAsia="仿宋" w:cs="仿宋"/>
          <w:b/>
          <w:color w:val="auto"/>
          <w:sz w:val="28"/>
          <w:highlight w:val="none"/>
        </w:rPr>
      </w:pPr>
    </w:p>
    <w:p>
      <w:pPr>
        <w:spacing w:line="240" w:lineRule="atLeast"/>
        <w:ind w:left="1080" w:leftChars="257" w:hanging="540"/>
        <w:rPr>
          <w:rFonts w:hint="eastAsia" w:ascii="仿宋" w:hAnsi="仿宋" w:eastAsia="仿宋" w:cs="仿宋"/>
          <w:b/>
          <w:color w:val="auto"/>
          <w:sz w:val="28"/>
          <w:highlight w:val="none"/>
        </w:rPr>
      </w:pPr>
    </w:p>
    <w:p>
      <w:pPr>
        <w:spacing w:line="240" w:lineRule="atLeast"/>
        <w:ind w:left="1080" w:leftChars="257" w:hanging="540"/>
        <w:rPr>
          <w:rFonts w:hint="eastAsia" w:ascii="仿宋" w:hAnsi="仿宋" w:eastAsia="仿宋" w:cs="仿宋"/>
          <w:b/>
          <w:color w:val="auto"/>
          <w:sz w:val="28"/>
          <w:highlight w:val="none"/>
        </w:rPr>
      </w:pPr>
    </w:p>
    <w:p>
      <w:pPr>
        <w:spacing w:line="240" w:lineRule="atLeast"/>
        <w:ind w:left="1080" w:leftChars="257" w:hanging="540"/>
        <w:rPr>
          <w:rFonts w:hint="eastAsia" w:ascii="仿宋" w:hAnsi="仿宋" w:eastAsia="仿宋" w:cs="仿宋"/>
          <w:b/>
          <w:color w:val="auto"/>
          <w:sz w:val="28"/>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rPr>
          <w:rFonts w:hint="eastAsia" w:ascii="仿宋" w:hAnsi="仿宋" w:eastAsia="仿宋" w:cs="仿宋"/>
          <w:b/>
          <w:color w:val="auto"/>
          <w:sz w:val="52"/>
          <w:highlight w:val="none"/>
        </w:rPr>
      </w:pPr>
    </w:p>
    <w:p>
      <w:pPr>
        <w:pStyle w:val="2"/>
        <w:rPr>
          <w:rFonts w:hint="eastAsia" w:ascii="仿宋" w:hAnsi="仿宋" w:eastAsia="仿宋" w:cs="仿宋"/>
          <w:b/>
          <w:color w:val="auto"/>
          <w:sz w:val="52"/>
          <w:highlight w:val="none"/>
        </w:rPr>
      </w:pPr>
    </w:p>
    <w:p>
      <w:pPr>
        <w:pStyle w:val="3"/>
        <w:rPr>
          <w:rFonts w:hint="eastAsia" w:ascii="仿宋" w:hAnsi="仿宋" w:eastAsia="仿宋" w:cs="仿宋"/>
          <w:b/>
          <w:color w:val="auto"/>
          <w:sz w:val="52"/>
          <w:highlight w:val="none"/>
        </w:rPr>
      </w:pPr>
    </w:p>
    <w:p>
      <w:pPr>
        <w:rPr>
          <w:rFonts w:hint="eastAsia" w:ascii="仿宋" w:hAnsi="仿宋" w:eastAsia="仿宋" w:cs="仿宋"/>
          <w:color w:val="auto"/>
        </w:rPr>
      </w:pPr>
    </w:p>
    <w:p>
      <w:pPr>
        <w:pStyle w:val="2"/>
        <w:ind w:left="0" w:leftChars="0" w:firstLine="0" w:firstLineChars="0"/>
        <w:rPr>
          <w:rFonts w:hint="eastAsia" w:ascii="仿宋" w:hAnsi="仿宋" w:eastAsia="仿宋" w:cs="仿宋"/>
          <w:b/>
          <w:color w:val="auto"/>
          <w:sz w:val="52"/>
          <w:highlight w:val="none"/>
        </w:rPr>
      </w:pPr>
    </w:p>
    <w:p>
      <w:pPr>
        <w:pStyle w:val="3"/>
        <w:rPr>
          <w:rFonts w:hint="eastAsia"/>
          <w:color w:val="auto"/>
        </w:rPr>
      </w:pPr>
    </w:p>
    <w:p>
      <w:pPr>
        <w:pStyle w:val="4"/>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第</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lang w:eastAsia="zh-CN"/>
        </w:rPr>
        <w:t xml:space="preserve">章 </w:t>
      </w:r>
      <w:r>
        <w:rPr>
          <w:rFonts w:hint="eastAsia" w:ascii="仿宋" w:hAnsi="仿宋" w:eastAsia="仿宋" w:cs="仿宋"/>
          <w:b/>
          <w:color w:val="auto"/>
          <w:sz w:val="32"/>
          <w:szCs w:val="32"/>
          <w:highlight w:val="none"/>
          <w:lang w:val="en-US" w:eastAsia="zh-CN"/>
        </w:rPr>
        <w:t>招标公告</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color w:val="auto"/>
        </w:rPr>
      </w:pPr>
      <w:bookmarkStart w:id="311" w:name="_Toc10488"/>
      <w:bookmarkStart w:id="312" w:name="_Toc507399903"/>
      <w:bookmarkStart w:id="313" w:name="_Toc216582823"/>
      <w:bookmarkStart w:id="314" w:name="_Toc31583"/>
      <w:bookmarkStart w:id="315" w:name="_Toc515647830"/>
      <w:bookmarkStart w:id="316" w:name="_Toc20439"/>
      <w:bookmarkStart w:id="317" w:name="_Toc512937850"/>
      <w:r>
        <w:rPr>
          <w:rFonts w:hint="eastAsia" w:ascii="仿宋" w:hAnsi="仿宋" w:eastAsia="仿宋" w:cs="仿宋"/>
          <w:b/>
          <w:bCs/>
          <w:color w:val="auto"/>
        </w:rPr>
        <w:t>一、项目基本情况</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rPr>
        <w:t>项目编号：</w:t>
      </w:r>
      <w:r>
        <w:rPr>
          <w:rFonts w:hint="eastAsia" w:ascii="仿宋" w:hAnsi="仿宋" w:eastAsia="仿宋" w:cs="仿宋"/>
          <w:color w:val="auto"/>
          <w:lang w:val="en-US" w:eastAsia="zh-CN"/>
        </w:rPr>
        <w:t>KSJJKFQZFCG（GK）2023-13</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项目名称：</w:t>
      </w:r>
      <w:r>
        <w:rPr>
          <w:rFonts w:hint="eastAsia" w:ascii="仿宋" w:hAnsi="仿宋" w:eastAsia="仿宋" w:cs="仿宋"/>
          <w:color w:val="auto"/>
          <w:lang w:eastAsia="zh-CN"/>
        </w:rPr>
        <w:t>全过程跟踪审计服务项目</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采购方式：</w:t>
      </w:r>
      <w:r>
        <w:rPr>
          <w:rFonts w:hint="eastAsia" w:ascii="仿宋" w:hAnsi="仿宋" w:eastAsia="仿宋" w:cs="仿宋"/>
          <w:color w:val="auto"/>
          <w:lang w:val="en-US" w:eastAsia="zh-CN"/>
        </w:rPr>
        <w:t>公开招标</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预算金额（元）：</w:t>
      </w:r>
      <w:r>
        <w:rPr>
          <w:rFonts w:hint="eastAsia" w:ascii="仿宋" w:hAnsi="仿宋" w:eastAsia="仿宋" w:cs="仿宋"/>
          <w:color w:val="auto"/>
          <w:lang w:val="en-US" w:eastAsia="zh-CN"/>
        </w:rPr>
        <w:t>10000000.00</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最高限价（元）：</w:t>
      </w:r>
      <w:r>
        <w:rPr>
          <w:rFonts w:hint="eastAsia" w:ascii="仿宋" w:hAnsi="仿宋" w:eastAsia="仿宋" w:cs="仿宋"/>
          <w:color w:val="auto"/>
          <w:lang w:val="en-US" w:eastAsia="zh-CN"/>
        </w:rPr>
        <w:t>2800000.00，2600000.00，2400000.00，2200000.00</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采购需求：</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标项一</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lang w:val="en-US" w:eastAsia="zh-CN"/>
        </w:rPr>
        <w:t>标项</w:t>
      </w:r>
      <w:r>
        <w:rPr>
          <w:rFonts w:hint="eastAsia" w:ascii="仿宋" w:hAnsi="仿宋" w:eastAsia="仿宋" w:cs="仿宋"/>
          <w:color w:val="auto"/>
        </w:rPr>
        <w:t>名称：</w:t>
      </w:r>
      <w:r>
        <w:rPr>
          <w:rFonts w:hint="eastAsia" w:ascii="仿宋" w:hAnsi="仿宋" w:eastAsia="仿宋" w:cs="仿宋"/>
          <w:color w:val="auto"/>
          <w:lang w:eastAsia="zh-CN"/>
        </w:rPr>
        <w:t>全过程跟踪审计服务项目（</w:t>
      </w:r>
      <w:r>
        <w:rPr>
          <w:rFonts w:hint="eastAsia" w:ascii="仿宋" w:hAnsi="仿宋" w:eastAsia="仿宋" w:cs="仿宋"/>
          <w:color w:val="auto"/>
          <w:lang w:val="en-US" w:eastAsia="zh-CN"/>
        </w:rPr>
        <w:t>第一包</w:t>
      </w:r>
      <w:r>
        <w:rPr>
          <w:rFonts w:hint="eastAsia" w:ascii="仿宋" w:hAnsi="仿宋" w:eastAsia="仿宋" w:cs="仿宋"/>
          <w:color w:val="auto"/>
          <w:lang w:eastAsia="zh-CN"/>
        </w:rPr>
        <w:t>）</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数量:1</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预算金额（元）:</w:t>
      </w:r>
      <w:r>
        <w:rPr>
          <w:rFonts w:hint="eastAsia" w:ascii="仿宋" w:hAnsi="仿宋" w:eastAsia="仿宋" w:cs="仿宋"/>
          <w:color w:val="auto"/>
          <w:lang w:val="en-US" w:eastAsia="zh-CN"/>
        </w:rPr>
        <w:t>2800000.00</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简要规格描述或项目基本概况介绍、用途：</w:t>
      </w:r>
      <w:r>
        <w:rPr>
          <w:rFonts w:hint="eastAsia" w:ascii="仿宋" w:hAnsi="仿宋" w:eastAsia="仿宋" w:cs="仿宋"/>
          <w:color w:val="auto"/>
          <w:lang w:val="en-US" w:eastAsia="zh-CN"/>
        </w:rPr>
        <w:t>对喀什经济开发区纺织家纺园纺纱标准厂房及配套基础设施建设项目等4个项目</w:t>
      </w:r>
      <w:r>
        <w:rPr>
          <w:rFonts w:hint="eastAsia" w:ascii="仿宋" w:hAnsi="仿宋" w:eastAsia="仿宋" w:cs="仿宋"/>
          <w:color w:val="auto"/>
          <w:sz w:val="28"/>
          <w:szCs w:val="28"/>
          <w:lang w:val="en-US" w:eastAsia="zh-CN"/>
        </w:rPr>
        <w:t>（</w:t>
      </w:r>
      <w:r>
        <w:rPr>
          <w:rFonts w:hint="eastAsia" w:ascii="仿宋" w:hAnsi="仿宋" w:eastAsia="仿宋" w:cs="仿宋"/>
          <w:color w:val="auto"/>
          <w:lang w:val="en-US" w:eastAsia="zh-CN"/>
        </w:rPr>
        <w:t>投资总额</w:t>
      </w:r>
      <w:r>
        <w:rPr>
          <w:rFonts w:hint="default" w:ascii="仿宋" w:hAnsi="仿宋" w:eastAsia="仿宋" w:cs="仿宋"/>
          <w:color w:val="auto"/>
          <w:lang w:val="en-US" w:eastAsia="zh-CN"/>
        </w:rPr>
        <w:t>1038322300.00</w:t>
      </w:r>
      <w:r>
        <w:rPr>
          <w:rFonts w:hint="eastAsia" w:ascii="仿宋" w:hAnsi="仿宋" w:eastAsia="仿宋" w:cs="仿宋"/>
          <w:color w:val="auto"/>
          <w:lang w:val="en-US" w:eastAsia="zh-CN"/>
        </w:rPr>
        <w:t>元</w:t>
      </w:r>
      <w:r>
        <w:rPr>
          <w:rFonts w:hint="eastAsia" w:ascii="仿宋" w:hAnsi="仿宋" w:eastAsia="仿宋" w:cs="仿宋"/>
          <w:color w:val="auto"/>
          <w:sz w:val="28"/>
          <w:szCs w:val="28"/>
          <w:lang w:val="en-US" w:eastAsia="zh-CN"/>
        </w:rPr>
        <w:t>）</w:t>
      </w:r>
      <w:r>
        <w:rPr>
          <w:rFonts w:hint="eastAsia" w:ascii="仿宋" w:hAnsi="仿宋" w:eastAsia="仿宋" w:cs="仿宋"/>
          <w:color w:val="auto"/>
          <w:lang w:val="en-US" w:eastAsia="zh-CN"/>
        </w:rPr>
        <w:t>程序的合法合规性、投资概算的真实合理性进行的审计，在工程施工期间对工程管理、施工进度、工程材料、变更洽商等事项的审计，对工程竣工后各项工程最终造价的审计，对建设项目全部投资认定情况的审计</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具体内容详见招标文件</w:t>
      </w:r>
      <w:r>
        <w:rPr>
          <w:rFonts w:hint="eastAsia" w:ascii="仿宋" w:hAnsi="仿宋" w:eastAsia="仿宋" w:cs="仿宋"/>
          <w:color w:val="auto"/>
          <w:lang w:val="zh-CN" w:eastAsia="zh-CN"/>
        </w:rPr>
        <w:t>）</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标项二</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lang w:val="en-US" w:eastAsia="zh-CN"/>
        </w:rPr>
        <w:t>标项</w:t>
      </w:r>
      <w:r>
        <w:rPr>
          <w:rFonts w:hint="eastAsia" w:ascii="仿宋" w:hAnsi="仿宋" w:eastAsia="仿宋" w:cs="仿宋"/>
          <w:color w:val="auto"/>
        </w:rPr>
        <w:t>名称：</w:t>
      </w:r>
      <w:r>
        <w:rPr>
          <w:rFonts w:hint="eastAsia" w:ascii="仿宋" w:hAnsi="仿宋" w:eastAsia="仿宋" w:cs="仿宋"/>
          <w:color w:val="auto"/>
          <w:lang w:eastAsia="zh-CN"/>
        </w:rPr>
        <w:t>全过程跟踪审计服务项目（</w:t>
      </w:r>
      <w:r>
        <w:rPr>
          <w:rFonts w:hint="eastAsia" w:ascii="仿宋" w:hAnsi="仿宋" w:eastAsia="仿宋" w:cs="仿宋"/>
          <w:color w:val="auto"/>
          <w:lang w:val="en-US" w:eastAsia="zh-CN"/>
        </w:rPr>
        <w:t>第二包</w:t>
      </w:r>
      <w:r>
        <w:rPr>
          <w:rFonts w:hint="eastAsia" w:ascii="仿宋" w:hAnsi="仿宋" w:eastAsia="仿宋" w:cs="仿宋"/>
          <w:color w:val="auto"/>
          <w:lang w:eastAsia="zh-CN"/>
        </w:rPr>
        <w:t>）</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数量:1</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预算金额（元）:</w:t>
      </w:r>
      <w:r>
        <w:rPr>
          <w:rFonts w:hint="eastAsia" w:ascii="仿宋" w:hAnsi="仿宋" w:eastAsia="仿宋" w:cs="仿宋"/>
          <w:color w:val="auto"/>
          <w:lang w:val="en-US" w:eastAsia="zh-CN"/>
        </w:rPr>
        <w:t>2600000.00</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简要规格描述或项目基本概况介绍、用途：</w:t>
      </w:r>
      <w:r>
        <w:rPr>
          <w:rFonts w:hint="eastAsia" w:ascii="仿宋" w:hAnsi="仿宋" w:eastAsia="仿宋" w:cs="仿宋"/>
          <w:color w:val="auto"/>
          <w:lang w:val="zh-CN" w:eastAsia="zh-CN"/>
        </w:rPr>
        <w:t>对</w:t>
      </w:r>
      <w:r>
        <w:rPr>
          <w:rFonts w:hint="default" w:ascii="仿宋" w:hAnsi="仿宋" w:eastAsia="仿宋" w:cs="仿宋"/>
          <w:color w:val="auto"/>
          <w:lang w:val="en-US" w:eastAsia="zh-CN"/>
        </w:rPr>
        <w:t>喀什经济开发区纺织家纺园织布标准厂房及配套基础设施建设项目</w:t>
      </w:r>
      <w:r>
        <w:rPr>
          <w:rFonts w:hint="eastAsia" w:ascii="仿宋" w:hAnsi="仿宋" w:eastAsia="仿宋" w:cs="仿宋"/>
          <w:color w:val="auto"/>
          <w:lang w:val="en-US" w:eastAsia="zh-CN"/>
        </w:rPr>
        <w:t>等4个项目（投资总额970841900.00元）程序的合法合规性、投资概算的真实合理性进行的审计，在工程施工期间对工程管理、施工进度、工程材料、变更洽商等事项的审计，对工程竣工后各项工程最终造价的审计，对建设项目全部投资认定情况的审计</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具体内容详见招标文件</w:t>
      </w:r>
      <w:r>
        <w:rPr>
          <w:rFonts w:hint="eastAsia" w:ascii="仿宋" w:hAnsi="仿宋" w:eastAsia="仿宋" w:cs="仿宋"/>
          <w:color w:val="auto"/>
          <w:lang w:val="zh-CN" w:eastAsia="zh-CN"/>
        </w:rPr>
        <w:t>）</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标项三</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lang w:val="en-US" w:eastAsia="zh-CN"/>
        </w:rPr>
        <w:t>标项</w:t>
      </w:r>
      <w:r>
        <w:rPr>
          <w:rFonts w:hint="eastAsia" w:ascii="仿宋" w:hAnsi="仿宋" w:eastAsia="仿宋" w:cs="仿宋"/>
          <w:color w:val="auto"/>
        </w:rPr>
        <w:t>名称：</w:t>
      </w:r>
      <w:r>
        <w:rPr>
          <w:rFonts w:hint="eastAsia" w:ascii="仿宋" w:hAnsi="仿宋" w:eastAsia="仿宋" w:cs="仿宋"/>
          <w:color w:val="auto"/>
          <w:lang w:eastAsia="zh-CN"/>
        </w:rPr>
        <w:t>全过程跟踪审计服务项目（</w:t>
      </w:r>
      <w:r>
        <w:rPr>
          <w:rFonts w:hint="eastAsia" w:ascii="仿宋" w:hAnsi="仿宋" w:eastAsia="仿宋" w:cs="仿宋"/>
          <w:color w:val="auto"/>
          <w:lang w:val="en-US" w:eastAsia="zh-CN"/>
        </w:rPr>
        <w:t>第三包</w:t>
      </w:r>
      <w:r>
        <w:rPr>
          <w:rFonts w:hint="eastAsia" w:ascii="仿宋" w:hAnsi="仿宋" w:eastAsia="仿宋" w:cs="仿宋"/>
          <w:color w:val="auto"/>
          <w:lang w:eastAsia="zh-CN"/>
        </w:rPr>
        <w:t>）</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数量:1</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预算金额（元）:</w:t>
      </w:r>
      <w:r>
        <w:rPr>
          <w:rFonts w:hint="eastAsia" w:ascii="仿宋" w:hAnsi="仿宋" w:eastAsia="仿宋" w:cs="仿宋"/>
          <w:color w:val="auto"/>
          <w:lang w:val="en-US" w:eastAsia="zh-CN"/>
        </w:rPr>
        <w:t>2400000.00</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lang w:val="en-US" w:eastAsia="zh-CN"/>
        </w:rPr>
        <w:t>简要规格描述或项目基本概况介绍、用途：</w:t>
      </w:r>
      <w:r>
        <w:rPr>
          <w:rFonts w:hint="eastAsia" w:ascii="仿宋" w:hAnsi="仿宋" w:eastAsia="仿宋" w:cs="仿宋"/>
          <w:color w:val="auto"/>
          <w:lang w:val="zh-CN" w:eastAsia="zh-CN"/>
        </w:rPr>
        <w:t>对</w:t>
      </w:r>
      <w:r>
        <w:rPr>
          <w:rFonts w:hint="default" w:ascii="仿宋" w:hAnsi="仿宋" w:eastAsia="仿宋" w:cs="仿宋"/>
          <w:color w:val="auto"/>
          <w:lang w:val="en-US" w:eastAsia="zh-CN"/>
        </w:rPr>
        <w:t>城东金融贸易区2022年大亚郎以西片区次干道和支路网道路及相关附属设施项目</w:t>
      </w:r>
      <w:r>
        <w:rPr>
          <w:rFonts w:hint="eastAsia" w:ascii="仿宋" w:hAnsi="仿宋" w:eastAsia="仿宋" w:cs="仿宋"/>
          <w:color w:val="auto"/>
          <w:lang w:val="en-US" w:eastAsia="zh-CN"/>
        </w:rPr>
        <w:t>等4个项目（投资总额</w:t>
      </w:r>
      <w:r>
        <w:rPr>
          <w:rFonts w:hint="default" w:ascii="仿宋" w:hAnsi="仿宋" w:eastAsia="仿宋" w:cs="仿宋"/>
          <w:color w:val="auto"/>
          <w:lang w:val="en-US" w:eastAsia="zh-CN"/>
        </w:rPr>
        <w:t>881662200.00</w:t>
      </w:r>
      <w:r>
        <w:rPr>
          <w:rFonts w:hint="eastAsia" w:ascii="仿宋" w:hAnsi="仿宋" w:eastAsia="仿宋" w:cs="仿宋"/>
          <w:color w:val="auto"/>
          <w:lang w:val="en-US" w:eastAsia="zh-CN"/>
        </w:rPr>
        <w:t>元）程序的合法合规性、投资概算的真实合理性进行的审计，在工程施工期间对工程管理、施工进度、工程材料、变更洽商等事项的审计，对工程竣工后各项工程最终造价的审计，对建设项目全部投资认定情况的审计</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具体内容详见招标文件</w:t>
      </w:r>
      <w:r>
        <w:rPr>
          <w:rFonts w:hint="eastAsia" w:ascii="仿宋" w:hAnsi="仿宋" w:eastAsia="仿宋" w:cs="仿宋"/>
          <w:color w:val="auto"/>
          <w:lang w:val="zh-CN" w:eastAsia="zh-CN"/>
        </w:rPr>
        <w:t>）</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标项四</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lang w:val="en-US" w:eastAsia="zh-CN"/>
        </w:rPr>
        <w:t>标项</w:t>
      </w:r>
      <w:r>
        <w:rPr>
          <w:rFonts w:hint="eastAsia" w:ascii="仿宋" w:hAnsi="仿宋" w:eastAsia="仿宋" w:cs="仿宋"/>
          <w:color w:val="auto"/>
        </w:rPr>
        <w:t>名称：</w:t>
      </w:r>
      <w:r>
        <w:rPr>
          <w:rFonts w:hint="eastAsia" w:ascii="仿宋" w:hAnsi="仿宋" w:eastAsia="仿宋" w:cs="仿宋"/>
          <w:color w:val="auto"/>
          <w:lang w:eastAsia="zh-CN"/>
        </w:rPr>
        <w:t>全过程跟踪审计服务项目（</w:t>
      </w:r>
      <w:r>
        <w:rPr>
          <w:rFonts w:hint="eastAsia" w:ascii="仿宋" w:hAnsi="仿宋" w:eastAsia="仿宋" w:cs="仿宋"/>
          <w:color w:val="auto"/>
          <w:lang w:val="en-US" w:eastAsia="zh-CN"/>
        </w:rPr>
        <w:t>第四包</w:t>
      </w:r>
      <w:r>
        <w:rPr>
          <w:rFonts w:hint="eastAsia" w:ascii="仿宋" w:hAnsi="仿宋" w:eastAsia="仿宋" w:cs="仿宋"/>
          <w:color w:val="auto"/>
          <w:lang w:eastAsia="zh-CN"/>
        </w:rPr>
        <w:t>）</w:t>
      </w:r>
      <w:r>
        <w:rPr>
          <w:rFonts w:hint="eastAsia" w:ascii="仿宋" w:hAnsi="仿宋" w:eastAsia="仿宋" w:cs="仿宋"/>
          <w:color w:val="auto"/>
        </w:rPr>
        <w:t>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数量:1</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预算金额（元）:2200000.00</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简要规格描述或项目基本概况介绍、用途：</w:t>
      </w:r>
      <w:r>
        <w:rPr>
          <w:rFonts w:hint="eastAsia" w:ascii="仿宋" w:hAnsi="仿宋" w:eastAsia="仿宋" w:cs="仿宋"/>
          <w:color w:val="auto"/>
          <w:lang w:val="zh-CN" w:eastAsia="zh-CN"/>
        </w:rPr>
        <w:t>对喀什经济开发区纺织家纺园制衣标准厂房及配套基础设施建设项目</w:t>
      </w:r>
      <w:r>
        <w:rPr>
          <w:rFonts w:hint="eastAsia" w:ascii="仿宋" w:hAnsi="仿宋" w:eastAsia="仿宋" w:cs="仿宋"/>
          <w:color w:val="auto"/>
          <w:lang w:val="en-US" w:eastAsia="zh-CN"/>
        </w:rPr>
        <w:t>等4个项目（投资总额809845929.00元）程序的合法合规性、投资概算的真实合理性进行的审计，在工程施工期间对工程管理、施工进度、工程材料、变更洽商等事项的审计，对工程竣工后各项工程最终造价的审计，对建设项目全部投资认定情况的审计</w:t>
      </w:r>
      <w:r>
        <w:rPr>
          <w:rFonts w:hint="eastAsia" w:ascii="仿宋" w:hAnsi="仿宋" w:eastAsia="仿宋" w:cs="仿宋"/>
          <w:color w:val="auto"/>
          <w:lang w:val="zh-CN" w:eastAsia="zh-CN"/>
        </w:rPr>
        <w:t>。（</w:t>
      </w:r>
      <w:r>
        <w:rPr>
          <w:rFonts w:hint="eastAsia" w:ascii="仿宋" w:hAnsi="仿宋" w:eastAsia="仿宋" w:cs="仿宋"/>
          <w:color w:val="auto"/>
          <w:lang w:val="en-US" w:eastAsia="zh-CN"/>
        </w:rPr>
        <w:t>具体内容详见招标文件</w:t>
      </w:r>
      <w:r>
        <w:rPr>
          <w:rFonts w:hint="eastAsia" w:ascii="仿宋" w:hAnsi="仿宋" w:eastAsia="仿宋" w:cs="仿宋"/>
          <w:color w:val="auto"/>
          <w:lang w:val="zh-CN" w:eastAsia="zh-CN"/>
        </w:rPr>
        <w:t>）</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rPr>
        <w:t>合同履约期限：标项 1</w:t>
      </w:r>
      <w:r>
        <w:rPr>
          <w:rFonts w:hint="eastAsia" w:ascii="仿宋" w:hAnsi="仿宋" w:eastAsia="仿宋" w:cs="仿宋"/>
          <w:color w:val="auto"/>
          <w:lang w:eastAsia="zh-CN"/>
        </w:rPr>
        <w:t>、</w:t>
      </w:r>
      <w:r>
        <w:rPr>
          <w:rFonts w:hint="eastAsia" w:ascii="仿宋" w:hAnsi="仿宋" w:eastAsia="仿宋" w:cs="仿宋"/>
          <w:color w:val="auto"/>
          <w:lang w:val="en-US" w:eastAsia="zh-CN"/>
        </w:rPr>
        <w:t>2、3、4</w:t>
      </w:r>
      <w:r>
        <w:rPr>
          <w:rFonts w:hint="eastAsia" w:ascii="仿宋" w:hAnsi="仿宋" w:eastAsia="仿宋" w:cs="仿宋"/>
          <w:color w:val="auto"/>
        </w:rPr>
        <w:t>，</w:t>
      </w:r>
      <w:r>
        <w:rPr>
          <w:rFonts w:hint="eastAsia" w:ascii="仿宋" w:hAnsi="仿宋" w:eastAsia="仿宋" w:cs="仿宋"/>
          <w:color w:val="auto"/>
          <w:lang w:val="en-US" w:eastAsia="zh-CN"/>
        </w:rPr>
        <w:t>详见招标文件</w:t>
      </w:r>
    </w:p>
    <w:p>
      <w:pPr>
        <w:pStyle w:val="90"/>
        <w:widowControl/>
        <w:spacing w:line="340" w:lineRule="exact"/>
        <w:ind w:firstLine="480"/>
        <w:rPr>
          <w:rFonts w:hint="eastAsia" w:ascii="仿宋" w:hAnsi="仿宋" w:eastAsia="仿宋" w:cs="仿宋"/>
          <w:color w:val="auto"/>
          <w:lang w:eastAsia="zh-CN"/>
        </w:rPr>
      </w:pPr>
      <w:r>
        <w:rPr>
          <w:rFonts w:hint="eastAsia" w:ascii="仿宋" w:hAnsi="仿宋" w:eastAsia="仿宋" w:cs="仿宋"/>
          <w:color w:val="auto"/>
        </w:rPr>
        <w:t>本项目（</w:t>
      </w:r>
      <w:r>
        <w:rPr>
          <w:rFonts w:hint="eastAsia" w:ascii="仿宋" w:hAnsi="仿宋" w:eastAsia="仿宋" w:cs="仿宋"/>
          <w:color w:val="auto"/>
          <w:lang w:val="en-US" w:eastAsia="zh-CN"/>
        </w:rPr>
        <w:t>是</w:t>
      </w:r>
      <w:r>
        <w:rPr>
          <w:rFonts w:hint="eastAsia" w:ascii="仿宋" w:hAnsi="仿宋" w:eastAsia="仿宋" w:cs="仿宋"/>
          <w:color w:val="auto"/>
        </w:rPr>
        <w:t>）接受联合体投标</w:t>
      </w:r>
      <w:r>
        <w:rPr>
          <w:rFonts w:hint="eastAsia" w:ascii="仿宋" w:hAnsi="仿宋" w:eastAsia="仿宋" w:cs="仿宋"/>
          <w:color w:val="auto"/>
          <w:lang w:eastAsia="zh-CN"/>
        </w:rPr>
        <w:t>。</w:t>
      </w:r>
      <w:r>
        <w:rPr>
          <w:rFonts w:hint="eastAsia" w:ascii="仿宋" w:hAnsi="仿宋" w:eastAsia="仿宋" w:cs="仿宋"/>
          <w:color w:val="auto"/>
        </w:rPr>
        <w:t>本项目接受联合体（会计师事务所1家+工程造价咨询企业1家），联合体数量不得超过两家。联合体牵头人须为工程造价咨询企业。  </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color w:val="auto"/>
        </w:rPr>
      </w:pPr>
      <w:r>
        <w:rPr>
          <w:rFonts w:hint="eastAsia" w:ascii="仿宋" w:hAnsi="仿宋" w:eastAsia="仿宋" w:cs="仿宋"/>
          <w:b/>
          <w:bCs/>
          <w:color w:val="auto"/>
        </w:rPr>
        <w:t>二、申请人的资格要求：</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pPr>
        <w:pStyle w:val="9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lang w:eastAsia="zh-CN"/>
        </w:rPr>
      </w:pPr>
      <w:r>
        <w:rPr>
          <w:rFonts w:hint="eastAsia" w:ascii="仿宋" w:hAnsi="仿宋" w:eastAsia="仿宋" w:cs="仿宋"/>
          <w:color w:val="auto"/>
          <w:lang w:eastAsia="zh-CN"/>
        </w:rPr>
        <w:t>2.落实政府采购政策需满足的资格要求：</w:t>
      </w:r>
      <w:r>
        <w:rPr>
          <w:rFonts w:hint="eastAsia" w:ascii="仿宋" w:hAnsi="仿宋" w:eastAsia="仿宋" w:cs="仿宋"/>
          <w:color w:val="auto"/>
          <w:lang w:val="en-US" w:eastAsia="zh-CN"/>
        </w:rPr>
        <w:t>供应商为</w:t>
      </w:r>
      <w:r>
        <w:rPr>
          <w:rFonts w:hint="eastAsia" w:ascii="仿宋" w:hAnsi="仿宋" w:eastAsia="仿宋" w:cs="Times New Roman"/>
          <w:color w:val="auto"/>
          <w:kern w:val="2"/>
          <w:sz w:val="24"/>
          <w:szCs w:val="24"/>
          <w:highlight w:val="none"/>
          <w:lang w:val="en-US" w:eastAsia="zh-CN" w:bidi="ar-SA"/>
        </w:rPr>
        <w:t>中小企业</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3.本项目的特定资格要求：标项1、</w:t>
      </w:r>
      <w:r>
        <w:rPr>
          <w:rFonts w:hint="eastAsia" w:ascii="仿宋" w:hAnsi="仿宋" w:eastAsia="仿宋" w:cs="仿宋"/>
          <w:color w:val="auto"/>
          <w:lang w:val="en-US" w:eastAsia="zh-CN"/>
        </w:rPr>
        <w:t>2、3、4，</w:t>
      </w:r>
      <w:r>
        <w:rPr>
          <w:rFonts w:hint="eastAsia" w:ascii="仿宋" w:hAnsi="仿宋" w:eastAsia="仿宋" w:cs="仿宋"/>
          <w:color w:val="auto"/>
          <w:highlight w:val="none"/>
          <w:lang w:val="en-US" w:eastAsia="zh-CN"/>
        </w:rPr>
        <w:t>项目负责人需具备注册一级造价工程师职业资格证书，项目组成员至少一人具备中级会计师职称</w:t>
      </w:r>
      <w:r>
        <w:rPr>
          <w:rFonts w:hint="eastAsia" w:ascii="仿宋" w:hAnsi="仿宋" w:eastAsia="仿宋" w:cs="仿宋"/>
          <w:color w:val="auto"/>
          <w:lang w:eastAsia="zh-CN"/>
        </w:rPr>
        <w:t>；</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color w:val="auto"/>
          <w:lang w:eastAsia="zh-CN"/>
        </w:rPr>
      </w:pPr>
      <w:r>
        <w:rPr>
          <w:rFonts w:hint="eastAsia" w:ascii="仿宋" w:hAnsi="仿宋" w:eastAsia="仿宋" w:cs="仿宋"/>
          <w:b/>
          <w:bCs/>
          <w:color w:val="auto"/>
        </w:rPr>
        <w:t>三、获取</w:t>
      </w:r>
      <w:r>
        <w:rPr>
          <w:rFonts w:hint="eastAsia" w:ascii="仿宋" w:hAnsi="仿宋" w:eastAsia="仿宋" w:cs="仿宋"/>
          <w:b/>
          <w:bCs/>
          <w:color w:val="auto"/>
          <w:lang w:val="en-US" w:eastAsia="zh-CN"/>
        </w:rPr>
        <w:t>招标文件</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时间：2023年7月25日至2023年8月</w:t>
      </w:r>
      <w:bookmarkStart w:id="526" w:name="_GoBack"/>
      <w:bookmarkEnd w:id="526"/>
      <w:r>
        <w:rPr>
          <w:rFonts w:hint="eastAsia" w:ascii="仿宋" w:hAnsi="仿宋" w:eastAsia="仿宋" w:cs="仿宋"/>
          <w:color w:val="auto"/>
          <w:lang w:val="en-US" w:eastAsia="zh-CN"/>
        </w:rPr>
        <w:t>1日，每天上午00:00至14:00，下午14:00至23:59（北京时间，法定节假日除外）</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地点：政采云平台线上（ http://www.ccgp-xinjiang.gov.cn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方式：供应商登录政采云平台https://www.zcygov.cn/在线申请获取采购文件（进入“项目采购”应用，在获取采购文件菜单中选择项目，申请获取采购文件）</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售价（元）：0</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b/>
          <w:bCs/>
          <w:color w:val="auto"/>
          <w:lang w:eastAsia="zh-CN"/>
        </w:rPr>
      </w:pPr>
      <w:r>
        <w:rPr>
          <w:rFonts w:hint="eastAsia" w:ascii="仿宋" w:hAnsi="仿宋" w:eastAsia="仿宋" w:cs="仿宋"/>
          <w:b/>
          <w:bCs/>
          <w:color w:val="auto"/>
          <w:lang w:val="en-US" w:eastAsia="zh-CN"/>
        </w:rPr>
        <w:t>四、</w:t>
      </w:r>
      <w:r>
        <w:rPr>
          <w:rFonts w:hint="eastAsia" w:ascii="仿宋" w:hAnsi="仿宋" w:eastAsia="仿宋" w:cs="仿宋"/>
          <w:b/>
          <w:bCs/>
          <w:color w:val="auto"/>
          <w:lang w:eastAsia="zh-CN"/>
        </w:rPr>
        <w:t>提交投标文件截止时间、开标时间和地点</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提交投标文件截止时间：2023年8月15日 11:00（北京时间）</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投标地点：https://www.zcygov.cn在线投标</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开标时间：2023年8月15日 11:00（北京时间）</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开标地点：https://www.zcygov.cn在线投标</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color w:val="auto"/>
        </w:rPr>
      </w:pPr>
      <w:r>
        <w:rPr>
          <w:rFonts w:hint="eastAsia" w:ascii="仿宋" w:hAnsi="仿宋" w:eastAsia="仿宋" w:cs="仿宋"/>
          <w:b/>
          <w:bCs/>
          <w:color w:val="auto"/>
          <w:lang w:val="en-US" w:eastAsia="zh-CN"/>
        </w:rPr>
        <w:t>五</w:t>
      </w:r>
      <w:r>
        <w:rPr>
          <w:rFonts w:hint="eastAsia" w:ascii="仿宋" w:hAnsi="仿宋" w:eastAsia="仿宋" w:cs="仿宋"/>
          <w:b/>
          <w:bCs/>
          <w:color w:val="auto"/>
        </w:rPr>
        <w:t>、公告期限</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rPr>
      </w:pPr>
      <w:r>
        <w:rPr>
          <w:rFonts w:hint="eastAsia" w:ascii="仿宋" w:hAnsi="仿宋" w:eastAsia="仿宋" w:cs="仿宋"/>
          <w:color w:val="auto"/>
        </w:rPr>
        <w:t>自本公告发布之日起</w:t>
      </w:r>
      <w:r>
        <w:rPr>
          <w:rFonts w:hint="eastAsia" w:ascii="仿宋" w:hAnsi="仿宋" w:eastAsia="仿宋" w:cs="仿宋"/>
          <w:color w:val="auto"/>
          <w:lang w:val="en-US" w:eastAsia="zh-CN"/>
        </w:rPr>
        <w:t>5</w:t>
      </w:r>
      <w:r>
        <w:rPr>
          <w:rFonts w:hint="eastAsia" w:ascii="仿宋" w:hAnsi="仿宋" w:eastAsia="仿宋" w:cs="仿宋"/>
          <w:color w:val="auto"/>
        </w:rPr>
        <w:t>个工作日。</w:t>
      </w:r>
    </w:p>
    <w:p>
      <w:pPr>
        <w:pStyle w:val="90"/>
        <w:keepNext w:val="0"/>
        <w:keepLines w:val="0"/>
        <w:pageBreakBefore w:val="0"/>
        <w:widowControl/>
        <w:kinsoku/>
        <w:wordWrap/>
        <w:overflowPunct/>
        <w:topLinePunct w:val="0"/>
        <w:autoSpaceDE/>
        <w:autoSpaceDN/>
        <w:bidi w:val="0"/>
        <w:adjustRightInd/>
        <w:snapToGrid/>
        <w:spacing w:line="270" w:lineRule="exact"/>
        <w:textAlignment w:val="auto"/>
        <w:rPr>
          <w:rFonts w:hint="eastAsia" w:ascii="仿宋" w:hAnsi="仿宋" w:eastAsia="仿宋" w:cs="仿宋"/>
          <w:color w:val="auto"/>
        </w:rPr>
      </w:pPr>
      <w:r>
        <w:rPr>
          <w:rFonts w:hint="eastAsia" w:ascii="仿宋" w:hAnsi="仿宋" w:eastAsia="仿宋" w:cs="仿宋"/>
          <w:b/>
          <w:bCs/>
          <w:color w:val="auto"/>
          <w:lang w:val="en-US" w:eastAsia="zh-CN"/>
        </w:rPr>
        <w:t>六</w:t>
      </w:r>
      <w:r>
        <w:rPr>
          <w:rFonts w:hint="eastAsia" w:ascii="仿宋" w:hAnsi="仿宋" w:eastAsia="仿宋" w:cs="仿宋"/>
          <w:b/>
          <w:bCs/>
          <w:color w:val="auto"/>
        </w:rPr>
        <w:t>、其他补充事宜</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1.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color w:val="auto"/>
          <w:lang w:eastAsia="zh-CN"/>
        </w:rPr>
        <w:br w:type="textWrapping"/>
      </w:r>
      <w:r>
        <w:rPr>
          <w:rFonts w:hint="eastAsia" w:ascii="仿宋" w:hAnsi="仿宋" w:eastAsia="仿宋" w:cs="仿宋"/>
          <w:color w:val="auto"/>
          <w:lang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eastAsia="zh-CN"/>
        </w:rPr>
      </w:pPr>
      <w:r>
        <w:rPr>
          <w:rFonts w:hint="eastAsia" w:ascii="仿宋" w:hAnsi="仿宋" w:eastAsia="仿宋" w:cs="仿宋"/>
          <w:color w:val="auto"/>
          <w:lang w:eastAsia="zh-CN"/>
        </w:rPr>
        <w:t>特别提示：</w:t>
      </w:r>
    </w:p>
    <w:p>
      <w:pPr>
        <w:pStyle w:val="90"/>
        <w:keepNext w:val="0"/>
        <w:keepLines w:val="0"/>
        <w:pageBreakBefore w:val="0"/>
        <w:widowControl/>
        <w:kinsoku/>
        <w:wordWrap/>
        <w:overflowPunct/>
        <w:topLinePunct w:val="0"/>
        <w:autoSpaceDE/>
        <w:autoSpaceDN/>
        <w:bidi w:val="0"/>
        <w:adjustRightInd/>
        <w:snapToGrid/>
        <w:spacing w:line="270" w:lineRule="exact"/>
        <w:ind w:right="0"/>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1、</w:t>
      </w:r>
      <w:r>
        <w:rPr>
          <w:rFonts w:hint="eastAsia" w:ascii="仿宋" w:hAnsi="仿宋" w:eastAsia="仿宋" w:cs="仿宋"/>
          <w:color w:val="auto"/>
          <w:lang w:eastAsia="zh-CN"/>
        </w:rPr>
        <w:t>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color w:val="auto"/>
          <w:lang w:eastAsia="zh-CN"/>
        </w:rPr>
        <w:br w:type="textWrapping"/>
      </w:r>
      <w:r>
        <w:rPr>
          <w:rFonts w:hint="eastAsia" w:ascii="仿宋" w:hAnsi="仿宋" w:eastAsia="仿宋" w:cs="仿宋"/>
          <w:color w:val="auto"/>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color w:val="auto"/>
          <w:lang w:eastAsia="zh-CN"/>
        </w:rPr>
        <w:br w:type="textWrapping"/>
      </w:r>
      <w:r>
        <w:rPr>
          <w:rFonts w:hint="eastAsia" w:ascii="仿宋" w:hAnsi="仿宋" w:eastAsia="仿宋" w:cs="仿宋"/>
          <w:color w:val="auto"/>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90"/>
        <w:keepNext w:val="0"/>
        <w:keepLines w:val="0"/>
        <w:pageBreakBefore w:val="0"/>
        <w:widowControl/>
        <w:numPr>
          <w:ilvl w:val="0"/>
          <w:numId w:val="0"/>
        </w:numPr>
        <w:kinsoku/>
        <w:wordWrap/>
        <w:overflowPunct/>
        <w:topLinePunct w:val="0"/>
        <w:autoSpaceDE/>
        <w:autoSpaceDN/>
        <w:bidi w:val="0"/>
        <w:adjustRightInd/>
        <w:snapToGrid/>
        <w:spacing w:line="270" w:lineRule="exact"/>
        <w:ind w:leftChars="0" w:right="0" w:rightChars="0"/>
        <w:textAlignment w:val="auto"/>
        <w:rPr>
          <w:rFonts w:hint="eastAsia" w:ascii="仿宋" w:hAnsi="仿宋" w:eastAsia="仿宋" w:cs="仿宋"/>
          <w:color w:val="auto"/>
        </w:rPr>
      </w:pPr>
      <w:r>
        <w:rPr>
          <w:rFonts w:hint="eastAsia" w:ascii="仿宋" w:hAnsi="仿宋" w:eastAsia="仿宋" w:cs="仿宋"/>
          <w:b/>
          <w:bCs/>
          <w:color w:val="auto"/>
          <w:lang w:val="en-US" w:eastAsia="zh-CN"/>
        </w:rPr>
        <w:t>七</w:t>
      </w:r>
      <w:r>
        <w:rPr>
          <w:rFonts w:hint="eastAsia" w:ascii="仿宋" w:hAnsi="仿宋" w:eastAsia="仿宋" w:cs="仿宋"/>
          <w:b/>
          <w:bCs/>
          <w:color w:val="auto"/>
        </w:rPr>
        <w:t>、对本次招标提出询问，请按以下方式联系</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1.采购人信息</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bookmarkStart w:id="318" w:name="_Toc28359009"/>
      <w:bookmarkStart w:id="319" w:name="_Toc28359086"/>
      <w:r>
        <w:rPr>
          <w:rFonts w:hint="eastAsia" w:ascii="仿宋" w:hAnsi="仿宋" w:eastAsia="仿宋" w:cs="仿宋"/>
          <w:color w:val="auto"/>
          <w:lang w:val="en-US" w:eastAsia="zh-CN"/>
        </w:rPr>
        <w:t>名 称：喀什经济开发区财政金融局</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w:t>
      </w:r>
      <w:r>
        <w:rPr>
          <w:rFonts w:hint="eastAsia" w:ascii="仿宋" w:hAnsi="仿宋" w:eastAsia="仿宋" w:cs="仿宋"/>
          <w:color w:val="auto"/>
        </w:rPr>
        <w:t>喀什经济开发区深喀大道8号深圳城2号楼</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联系方式：</w:t>
      </w:r>
      <w:r>
        <w:rPr>
          <w:rFonts w:hint="eastAsia" w:ascii="仿宋" w:hAnsi="仿宋" w:eastAsia="仿宋" w:cs="仿宋"/>
          <w:color w:val="auto"/>
        </w:rPr>
        <w:t>0998-6666882</w:t>
      </w:r>
    </w:p>
    <w:bookmarkEnd w:id="318"/>
    <w:bookmarkEnd w:id="319"/>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2.采购代理机构信息</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名 称：新疆凌远工程管理有限责任公司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址：喀什地区喀什市新城南5号路金洋芋大厦九楼910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联系方式：17609980705 　</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3.项目联系方式</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项目联系人：娄燕</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电　话： 17609980705</w:t>
      </w: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textAlignment w:val="auto"/>
        <w:rPr>
          <w:rFonts w:hint="eastAsia" w:ascii="仿宋" w:hAnsi="仿宋" w:eastAsia="仿宋" w:cs="仿宋"/>
          <w:color w:val="auto"/>
          <w:lang w:val="en-US" w:eastAsia="zh-CN"/>
        </w:rPr>
      </w:pPr>
    </w:p>
    <w:p>
      <w:pPr>
        <w:pStyle w:val="90"/>
        <w:keepNext w:val="0"/>
        <w:keepLines w:val="0"/>
        <w:pageBreakBefore w:val="0"/>
        <w:widowControl/>
        <w:kinsoku/>
        <w:wordWrap/>
        <w:overflowPunct/>
        <w:topLinePunct w:val="0"/>
        <w:autoSpaceDE/>
        <w:autoSpaceDN/>
        <w:bidi w:val="0"/>
        <w:adjustRightInd/>
        <w:snapToGrid/>
        <w:spacing w:line="270" w:lineRule="exact"/>
        <w:ind w:left="0" w:right="0" w:firstLine="48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章 投标人须知资料表</w:t>
      </w:r>
      <w:bookmarkEnd w:id="311"/>
      <w:bookmarkEnd w:id="312"/>
      <w:bookmarkEnd w:id="313"/>
      <w:bookmarkEnd w:id="314"/>
      <w:bookmarkEnd w:id="315"/>
      <w:bookmarkEnd w:id="316"/>
    </w:p>
    <w:bookmarkEnd w:id="317"/>
    <w:p>
      <w:pPr>
        <w:spacing w:line="240" w:lineRule="atLeast"/>
        <w:ind w:left="1080" w:leftChars="257" w:hanging="540"/>
        <w:rPr>
          <w:rFonts w:hint="eastAsia" w:ascii="仿宋" w:hAnsi="仿宋" w:eastAsia="仿宋" w:cs="仿宋"/>
          <w:color w:val="auto"/>
          <w:sz w:val="24"/>
          <w:highlight w:val="none"/>
        </w:rPr>
      </w:pPr>
    </w:p>
    <w:p>
      <w:pPr>
        <w:spacing w:line="240" w:lineRule="atLeast"/>
        <w:ind w:firstLine="330" w:firstLineChars="15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本表是本招标项目的具体资料，是对投标人须知的具体补充和修改，如有矛盾，应以本资料表为准。</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050" w:type="dxa"/>
            <w:noWrap w:val="0"/>
            <w:vAlign w:val="center"/>
          </w:tcPr>
          <w:p>
            <w:pPr>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050" w:type="dxa"/>
            <w:noWrap w:val="0"/>
            <w:vAlign w:val="center"/>
          </w:tcPr>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 购 人：喀什经济开发区财政金融局　　　　 </w:t>
            </w:r>
          </w:p>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联系方式：0998-6666882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050" w:type="dxa"/>
            <w:noWrap w:val="0"/>
            <w:vAlign w:val="center"/>
          </w:tcPr>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采购代理机构：新疆凌远工程管理有限责任公司</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地址：喀什地区喀什市新城南5号路金洋芋大厦九楼910</w:t>
            </w:r>
          </w:p>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业务联系人：</w:t>
            </w:r>
            <w:r>
              <w:rPr>
                <w:rFonts w:hint="eastAsia" w:ascii="仿宋" w:hAnsi="仿宋" w:eastAsia="仿宋" w:cs="仿宋"/>
                <w:color w:val="auto"/>
                <w:sz w:val="24"/>
                <w:highlight w:val="none"/>
                <w:lang w:val="en-US" w:eastAsia="zh-CN"/>
              </w:rPr>
              <w:t>娄燕</w:t>
            </w:r>
            <w:r>
              <w:rPr>
                <w:rFonts w:hint="eastAsia" w:ascii="仿宋" w:hAnsi="仿宋" w:eastAsia="仿宋" w:cs="仿宋"/>
                <w:color w:val="auto"/>
                <w:sz w:val="24"/>
                <w:highlight w:val="none"/>
                <w:lang w:eastAsia="zh-CN"/>
              </w:rPr>
              <w:t xml:space="preserve"> 电</w:t>
            </w:r>
            <w:r>
              <w:rPr>
                <w:rFonts w:hint="eastAsia" w:ascii="仿宋" w:hAnsi="仿宋" w:eastAsia="仿宋" w:cs="仿宋"/>
                <w:color w:val="auto"/>
                <w:sz w:val="24"/>
                <w:highlight w:val="none"/>
                <w:lang w:val="en-US" w:eastAsia="zh-CN"/>
              </w:rPr>
              <w:t xml:space="preserve">话：17609980705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1.3.4</w:t>
            </w:r>
          </w:p>
        </w:tc>
        <w:tc>
          <w:tcPr>
            <w:tcW w:w="7050" w:type="dxa"/>
            <w:noWrap w:val="0"/>
            <w:vAlign w:val="center"/>
          </w:tcPr>
          <w:p>
            <w:pPr>
              <w:widowControl/>
              <w:spacing w:line="300" w:lineRule="exact"/>
              <w:rPr>
                <w:rFonts w:hint="eastAsia" w:ascii="仿宋" w:hAnsi="仿宋" w:eastAsia="仿宋" w:cs="仿宋"/>
                <w:b/>
                <w:bCs/>
                <w:color w:val="auto"/>
              </w:rPr>
            </w:pPr>
            <w:r>
              <w:rPr>
                <w:rFonts w:hint="eastAsia" w:ascii="仿宋" w:hAnsi="仿宋" w:eastAsia="仿宋" w:cs="仿宋"/>
                <w:b/>
                <w:bCs/>
                <w:color w:val="auto"/>
              </w:rPr>
              <w:t>合格投标人的资格要求：</w:t>
            </w:r>
          </w:p>
          <w:p>
            <w:pPr>
              <w:pStyle w:val="2"/>
              <w:ind w:firstLine="0"/>
              <w:rPr>
                <w:rFonts w:hint="eastAsia" w:ascii="仿宋" w:hAnsi="仿宋" w:eastAsia="仿宋" w:cs="仿宋"/>
                <w:b/>
                <w:bCs/>
                <w:color w:val="auto"/>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w:t>
            </w:r>
            <w:r>
              <w:rPr>
                <w:rFonts w:hint="eastAsia" w:ascii="仿宋" w:hAnsi="仿宋" w:eastAsia="仿宋" w:cs="仿宋"/>
                <w:b/>
                <w:bCs/>
                <w:color w:val="auto"/>
              </w:rPr>
              <w:t>满足《中华人民共和国政府采购法》第二十二条规定；</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1.具有合法有效（三证合一）的营业执照；</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2.法人代表资格证明书及授权书扫描件、被授权人身份证扫描件；(法人需提供法人身份证扫描件及法人代表资格证明书)；</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3.联合体投标授权书及联合体投标协议书（如有时填报）；</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4.具有良好的商业信誉和健全的财务会计制度，提供近两年内其中一年的审计报告（新成立的公司须提供银行资信证明）；</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5.提供签章的关于本项目人员配备一览表、相关人员从业资格证书扫描件；</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6.投标人被“信用中国”网站列入失信被执行人和重大税收违法案件当事人名单的、被“中国政府采购网”网站列入政府采购严重违法失信行为记录名单（处罚期限尚未届满的）的投标人，及国家企业信用信息公示系统(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7.提供针对本次项目《反商业贿赂承诺书》；</w:t>
            </w:r>
          </w:p>
          <w:p>
            <w:pPr>
              <w:pStyle w:val="2"/>
              <w:ind w:firstLine="0"/>
              <w:rPr>
                <w:rFonts w:hint="eastAsia" w:ascii="仿宋" w:hAnsi="仿宋" w:eastAsia="仿宋" w:cs="仿宋"/>
                <w:b/>
                <w:bCs/>
                <w:color w:val="auto"/>
              </w:rPr>
            </w:pPr>
            <w:r>
              <w:rPr>
                <w:rFonts w:hint="eastAsia" w:ascii="仿宋" w:hAnsi="仿宋" w:eastAsia="仿宋" w:cs="仿宋"/>
                <w:b/>
                <w:bCs/>
                <w:color w:val="auto"/>
                <w:lang w:val="en-US" w:eastAsia="zh-CN"/>
              </w:rPr>
              <w:t>8.提供本单位在参加政府采购活动中前三年内无重大违法记录的承诺声明函；</w:t>
            </w:r>
          </w:p>
          <w:p>
            <w:pPr>
              <w:pStyle w:val="2"/>
              <w:ind w:firstLine="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9.中小企业声明函；</w:t>
            </w:r>
          </w:p>
          <w:p>
            <w:pPr>
              <w:pStyle w:val="2"/>
              <w:ind w:firstLine="0"/>
              <w:rPr>
                <w:rFonts w:hint="eastAsia" w:ascii="仿宋" w:hAnsi="仿宋" w:eastAsia="仿宋" w:cs="仿宋"/>
                <w:b/>
                <w:bCs/>
                <w:color w:val="auto"/>
              </w:rPr>
            </w:pPr>
            <w:r>
              <w:rPr>
                <w:rFonts w:hint="eastAsia" w:ascii="仿宋" w:hAnsi="仿宋" w:eastAsia="仿宋" w:cs="仿宋"/>
                <w:b/>
                <w:bCs/>
                <w:color w:val="auto"/>
                <w:lang w:val="en-US" w:eastAsia="zh-CN"/>
              </w:rPr>
              <w:t>10.</w:t>
            </w:r>
            <w:r>
              <w:rPr>
                <w:rFonts w:hint="eastAsia" w:ascii="仿宋" w:hAnsi="仿宋" w:eastAsia="仿宋" w:cs="仿宋"/>
                <w:b/>
                <w:bCs/>
                <w:color w:val="auto"/>
              </w:rPr>
              <w:t>投标保证金缴纳凭证或保函</w:t>
            </w:r>
            <w:r>
              <w:rPr>
                <w:rFonts w:hint="eastAsia" w:ascii="仿宋" w:hAnsi="仿宋" w:eastAsia="仿宋" w:cs="仿宋"/>
                <w:b/>
                <w:bCs/>
                <w:color w:val="auto"/>
                <w:lang w:val="en-US" w:eastAsia="zh-CN"/>
              </w:rPr>
              <w:t>；</w:t>
            </w:r>
            <w:r>
              <w:rPr>
                <w:rFonts w:hint="eastAsia" w:ascii="仿宋" w:hAnsi="仿宋" w:eastAsia="仿宋" w:cs="仿宋"/>
                <w:b/>
                <w:bCs/>
                <w:color w:val="auto"/>
              </w:rPr>
              <w:t xml:space="preserve">  </w:t>
            </w:r>
          </w:p>
          <w:p>
            <w:pPr>
              <w:pStyle w:val="2"/>
              <w:ind w:firstLine="0"/>
              <w:rPr>
                <w:rFonts w:hint="default" w:eastAsia="仿宋"/>
                <w:color w:val="auto"/>
                <w:lang w:val="en-US" w:eastAsia="zh-CN"/>
              </w:rPr>
            </w:pP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lang w:val="en-US" w:eastAsia="zh-CN"/>
              </w:rPr>
              <w:t>2</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lang w:val="en-US" w:eastAsia="zh-CN"/>
              </w:rPr>
              <w:t>本项目特定资格要求：项目负责人需具备注册一级造价工程师职业资格证书，项目组成员至少一人具备中级会计师职称；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1.3.5   </w:t>
            </w:r>
          </w:p>
        </w:tc>
        <w:tc>
          <w:tcPr>
            <w:tcW w:w="7050" w:type="dxa"/>
            <w:noWrap w:val="0"/>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 xml:space="preserve">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050" w:type="dxa"/>
            <w:noWrap w:val="0"/>
            <w:vAlign w:val="center"/>
          </w:tcPr>
          <w:p>
            <w:pPr>
              <w:spacing w:line="240" w:lineRule="atLeast"/>
              <w:rPr>
                <w:rFonts w:hint="eastAsia"/>
                <w:color w:val="auto"/>
                <w:lang w:val="en-US" w:eastAsia="zh-CN"/>
              </w:rPr>
            </w:pPr>
            <w:r>
              <w:rPr>
                <w:rFonts w:hint="eastAsia" w:ascii="仿宋" w:hAnsi="仿宋" w:eastAsia="仿宋" w:cs="仿宋"/>
                <w:color w:val="auto"/>
                <w:sz w:val="24"/>
                <w:szCs w:val="32"/>
              </w:rPr>
              <w:t>是否为专门面向中小企业采购：</w:t>
            </w:r>
            <w:r>
              <w:rPr>
                <w:rFonts w:hint="eastAsia" w:ascii="仿宋" w:hAnsi="仿宋" w:eastAsia="仿宋" w:cs="仿宋"/>
                <w:color w:val="auto"/>
                <w:sz w:val="24"/>
                <w:szCs w:val="32"/>
                <w:u w:val="single"/>
                <w:lang w:val="en-US" w:eastAsia="zh-CN"/>
              </w:rPr>
              <w:t>是</w:t>
            </w:r>
          </w:p>
          <w:p>
            <w:pPr>
              <w:pStyle w:val="2"/>
              <w:ind w:left="0" w:leftChars="0" w:firstLine="0" w:firstLineChars="0"/>
              <w:rPr>
                <w:rFonts w:hint="eastAsia"/>
                <w:color w:val="auto"/>
                <w:lang w:eastAsia="zh-CN"/>
              </w:rPr>
            </w:pPr>
            <w:r>
              <w:rPr>
                <w:rFonts w:hint="eastAsia" w:ascii="仿宋" w:hAnsi="仿宋" w:eastAsia="仿宋" w:cs="仿宋"/>
                <w:b/>
                <w:bCs/>
                <w:color w:val="auto"/>
                <w:kern w:val="2"/>
                <w:sz w:val="24"/>
                <w:szCs w:val="24"/>
                <w:highlight w:val="none"/>
                <w:lang w:val="en-US" w:eastAsia="zh-CN" w:bidi="ar-SA"/>
              </w:rPr>
              <w:t>潜在投标企业属于中小微企业的，请在投标文件中提供“中小企业声明函”，如果未提供或提供虛假的“中小企业声明函”，投标企业将承担由此造成的一切不利后果。</w:t>
            </w:r>
            <w:r>
              <w:rPr>
                <w:rFonts w:hint="eastAsia" w:ascii="仿宋" w:hAnsi="仿宋" w:eastAsia="仿宋" w:cs="仿宋"/>
                <w:b w:val="0"/>
                <w:bCs w:val="0"/>
                <w:i w:val="0"/>
                <w:iCs w:val="0"/>
                <w:color w:val="auto"/>
                <w:sz w:val="24"/>
                <w:highlight w:val="none"/>
                <w:u w:val="none"/>
                <w:lang w:val="en-US" w:eastAsia="zh-CN"/>
              </w:rPr>
              <w:t xml:space="preserve">本项目对应的中小企业划分标准所属行业：商务服务业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7050" w:type="dxa"/>
            <w:noWrap w:val="0"/>
            <w:vAlign w:val="center"/>
          </w:tcPr>
          <w:p>
            <w:pPr>
              <w:spacing w:line="24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是否允许联合体投标：</w:t>
            </w:r>
            <w:r>
              <w:rPr>
                <w:rFonts w:hint="eastAsia" w:ascii="仿宋" w:hAnsi="仿宋" w:eastAsia="仿宋" w:cs="仿宋"/>
                <w:color w:val="auto"/>
                <w:sz w:val="24"/>
                <w:highlight w:val="none"/>
                <w:u w:val="singl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9"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1.4.8</w:t>
            </w:r>
          </w:p>
        </w:tc>
        <w:tc>
          <w:tcPr>
            <w:tcW w:w="7050" w:type="dxa"/>
            <w:noWrap w:val="0"/>
            <w:vAlign w:val="center"/>
          </w:tcPr>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rPr>
            </w:pPr>
            <w:r>
              <w:rPr>
                <w:rFonts w:hint="eastAsia" w:ascii="仿宋" w:hAnsi="仿宋" w:eastAsia="仿宋" w:cs="仿宋"/>
                <w:b/>
                <w:bCs/>
                <w:color w:val="auto"/>
                <w:sz w:val="24"/>
                <w:highlight w:val="none"/>
              </w:rPr>
              <w:t>联合体的其他资格要求：</w:t>
            </w:r>
            <w:r>
              <w:rPr>
                <w:rFonts w:hint="eastAsia" w:ascii="仿宋" w:hAnsi="仿宋" w:eastAsia="仿宋" w:cs="仿宋"/>
                <w:b/>
                <w:bCs/>
                <w:color w:val="auto"/>
                <w:sz w:val="22"/>
                <w:szCs w:val="22"/>
              </w:rPr>
              <w:t>本项目接受联合体（会计师事务所1家+工程造价咨询企业1家），联合体牵头人须为工程造价咨询企业。</w:t>
            </w:r>
          </w:p>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lang w:val="en-US"/>
              </w:rPr>
            </w:pPr>
            <w:r>
              <w:rPr>
                <w:rFonts w:hint="eastAsia" w:ascii="仿宋" w:hAnsi="仿宋" w:eastAsia="仿宋" w:cs="仿宋"/>
                <w:b/>
                <w:bCs/>
                <w:color w:val="auto"/>
                <w:sz w:val="22"/>
                <w:szCs w:val="22"/>
                <w:lang w:val="en-US"/>
              </w:rPr>
              <w:t>1、投标人的投标文件及中标后签署的合同协议书，对联合体各方均具法律约束力；</w:t>
            </w:r>
          </w:p>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lang w:val="en-US"/>
              </w:rPr>
            </w:pPr>
            <w:r>
              <w:rPr>
                <w:rFonts w:hint="eastAsia" w:ascii="仿宋" w:hAnsi="仿宋" w:eastAsia="仿宋" w:cs="仿宋"/>
                <w:b/>
                <w:bCs/>
                <w:color w:val="auto"/>
                <w:sz w:val="22"/>
                <w:szCs w:val="22"/>
                <w:lang w:val="en-US"/>
              </w:rPr>
              <w:t>2、联合体各方应签订共同投标协议，明确约定各方拟承担的工作和责任，并将该共同投标协议随投标文件一并提交招标人；</w:t>
            </w:r>
          </w:p>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lang w:val="en-US"/>
              </w:rPr>
            </w:pPr>
            <w:r>
              <w:rPr>
                <w:rFonts w:hint="eastAsia" w:ascii="仿宋" w:hAnsi="仿宋" w:eastAsia="仿宋" w:cs="仿宋"/>
                <w:b/>
                <w:bCs/>
                <w:color w:val="auto"/>
                <w:sz w:val="22"/>
                <w:szCs w:val="22"/>
                <w:lang w:val="en-US"/>
              </w:rPr>
              <w:t>3、联合体各方不得再以自己的名义单独投标，也不得同时参加两个或两个以上的联合体投标，出现上述情况者，其投标和与此有关的联合体的投标将被拒绝；</w:t>
            </w:r>
          </w:p>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lang w:val="en-US"/>
              </w:rPr>
            </w:pPr>
            <w:r>
              <w:rPr>
                <w:rFonts w:hint="eastAsia" w:ascii="仿宋" w:hAnsi="仿宋" w:eastAsia="仿宋" w:cs="仿宋"/>
                <w:b/>
                <w:bCs/>
                <w:color w:val="auto"/>
                <w:sz w:val="22"/>
                <w:szCs w:val="22"/>
                <w:lang w:val="en-US"/>
              </w:rPr>
              <w:t>4、联合体中标后，联合体各方应当共同与招标人签订合同，为履行合同向招标人承担连带责任；</w:t>
            </w:r>
          </w:p>
          <w:p>
            <w:pPr>
              <w:keepNext w:val="0"/>
              <w:keepLines w:val="0"/>
              <w:pageBreakBefore w:val="0"/>
              <w:widowControl w:val="0"/>
              <w:kinsoku/>
              <w:wordWrap/>
              <w:overflowPunct/>
              <w:topLinePunct w:val="0"/>
              <w:autoSpaceDE/>
              <w:autoSpaceDN/>
              <w:bidi w:val="0"/>
              <w:adjustRightInd/>
              <w:snapToGrid/>
              <w:spacing w:line="100" w:lineRule="atLeast"/>
              <w:textAlignment w:val="auto"/>
              <w:rPr>
                <w:rFonts w:hint="eastAsia" w:ascii="仿宋" w:hAnsi="仿宋" w:eastAsia="仿宋" w:cs="仿宋"/>
                <w:b/>
                <w:bCs/>
                <w:color w:val="auto"/>
                <w:sz w:val="22"/>
                <w:szCs w:val="22"/>
                <w:lang w:val="en-US"/>
              </w:rPr>
            </w:pPr>
            <w:r>
              <w:rPr>
                <w:rFonts w:hint="eastAsia" w:ascii="仿宋" w:hAnsi="仿宋" w:eastAsia="仿宋" w:cs="仿宋"/>
                <w:b/>
                <w:bCs/>
                <w:color w:val="auto"/>
                <w:sz w:val="22"/>
                <w:szCs w:val="22"/>
                <w:lang w:val="en-US" w:eastAsia="zh-CN"/>
              </w:rPr>
              <w:t>5</w:t>
            </w:r>
            <w:r>
              <w:rPr>
                <w:rFonts w:hint="eastAsia" w:ascii="仿宋" w:hAnsi="仿宋" w:eastAsia="仿宋" w:cs="仿宋"/>
                <w:b/>
                <w:bCs/>
                <w:color w:val="auto"/>
                <w:sz w:val="22"/>
                <w:szCs w:val="22"/>
                <w:lang w:val="en-US"/>
              </w:rPr>
              <w:t>、联合体的牵头人应被授权作为联合体各方的代表，承担责任和接受指令，并负责整个合同的全面履行和接受本项目</w:t>
            </w:r>
            <w:r>
              <w:rPr>
                <w:rFonts w:hint="eastAsia" w:ascii="仿宋" w:hAnsi="仿宋" w:eastAsia="仿宋" w:cs="仿宋"/>
                <w:b/>
                <w:bCs/>
                <w:color w:val="auto"/>
                <w:sz w:val="22"/>
                <w:szCs w:val="22"/>
                <w:lang w:val="en-US" w:eastAsia="zh-CN"/>
              </w:rPr>
              <w:t>服务</w:t>
            </w:r>
            <w:r>
              <w:rPr>
                <w:rFonts w:hint="eastAsia" w:ascii="仿宋" w:hAnsi="仿宋" w:eastAsia="仿宋" w:cs="仿宋"/>
                <w:b/>
                <w:bCs/>
                <w:color w:val="auto"/>
                <w:sz w:val="22"/>
                <w:szCs w:val="22"/>
                <w:lang w:val="en-US"/>
              </w:rPr>
              <w:t>款的支付；</w:t>
            </w:r>
          </w:p>
          <w:p>
            <w:pPr>
              <w:spacing w:line="240" w:lineRule="atLeast"/>
              <w:rPr>
                <w:rFonts w:hint="eastAsia" w:ascii="仿宋" w:hAnsi="仿宋" w:eastAsia="仿宋" w:cs="仿宋"/>
                <w:color w:val="auto"/>
                <w:sz w:val="24"/>
                <w:highlight w:val="none"/>
              </w:rPr>
            </w:pPr>
            <w:r>
              <w:rPr>
                <w:rFonts w:hint="eastAsia" w:ascii="仿宋" w:hAnsi="仿宋" w:eastAsia="仿宋" w:cs="仿宋"/>
                <w:b/>
                <w:bCs/>
                <w:color w:val="auto"/>
                <w:sz w:val="22"/>
                <w:szCs w:val="22"/>
                <w:lang w:val="en-US" w:eastAsia="zh-CN"/>
              </w:rPr>
              <w:t>6</w:t>
            </w:r>
            <w:r>
              <w:rPr>
                <w:rFonts w:hint="eastAsia" w:ascii="仿宋" w:hAnsi="仿宋" w:eastAsia="仿宋" w:cs="仿宋"/>
                <w:b/>
                <w:bCs/>
                <w:color w:val="auto"/>
                <w:sz w:val="22"/>
                <w:szCs w:val="22"/>
                <w:lang w:val="en-US"/>
              </w:rPr>
              <w:t>、联合体家数不超过2家,且联合体各方均具有独立法人资格；投标文件中需</w:t>
            </w:r>
            <w:r>
              <w:rPr>
                <w:rFonts w:hint="eastAsia" w:ascii="仿宋" w:hAnsi="仿宋" w:eastAsia="仿宋" w:cs="仿宋"/>
                <w:b/>
                <w:bCs/>
                <w:color w:val="auto"/>
                <w:sz w:val="22"/>
                <w:szCs w:val="22"/>
                <w:lang w:val="en-US" w:eastAsia="zh-CN"/>
              </w:rPr>
              <w:t>签章</w:t>
            </w:r>
            <w:r>
              <w:rPr>
                <w:rFonts w:hint="eastAsia" w:ascii="仿宋" w:hAnsi="仿宋" w:eastAsia="仿宋" w:cs="仿宋"/>
                <w:b/>
                <w:bCs/>
                <w:color w:val="auto"/>
                <w:sz w:val="22"/>
                <w:szCs w:val="22"/>
                <w:lang w:val="en-US"/>
              </w:rPr>
              <w:t>或</w:t>
            </w:r>
            <w:r>
              <w:rPr>
                <w:rFonts w:hint="eastAsia" w:ascii="仿宋" w:hAnsi="仿宋" w:eastAsia="仿宋" w:cs="仿宋"/>
                <w:b/>
                <w:bCs/>
                <w:color w:val="auto"/>
                <w:sz w:val="22"/>
                <w:szCs w:val="22"/>
                <w:lang w:val="en-US" w:eastAsia="zh-CN"/>
              </w:rPr>
              <w:t>加盖公章</w:t>
            </w:r>
            <w:r>
              <w:rPr>
                <w:rFonts w:hint="eastAsia" w:ascii="仿宋" w:hAnsi="仿宋" w:eastAsia="仿宋" w:cs="仿宋"/>
                <w:b/>
                <w:bCs/>
                <w:color w:val="auto"/>
                <w:sz w:val="22"/>
                <w:szCs w:val="22"/>
                <w:lang w:val="en-US"/>
              </w:rPr>
              <w:t>处由牵头企业</w:t>
            </w:r>
            <w:r>
              <w:rPr>
                <w:rFonts w:hint="eastAsia" w:ascii="仿宋" w:hAnsi="仿宋" w:eastAsia="仿宋" w:cs="仿宋"/>
                <w:b/>
                <w:bCs/>
                <w:color w:val="auto"/>
                <w:sz w:val="22"/>
                <w:szCs w:val="22"/>
                <w:lang w:val="en-US" w:eastAsia="zh-CN"/>
              </w:rPr>
              <w:t>签章</w:t>
            </w:r>
            <w:r>
              <w:rPr>
                <w:rFonts w:hint="eastAsia" w:ascii="仿宋" w:hAnsi="仿宋" w:eastAsia="仿宋" w:cs="仿宋"/>
                <w:b/>
                <w:bCs/>
                <w:color w:val="auto"/>
                <w:sz w:val="22"/>
                <w:szCs w:val="22"/>
                <w:lang w:val="en-US"/>
              </w:rPr>
              <w:t>或</w:t>
            </w:r>
            <w:r>
              <w:rPr>
                <w:rFonts w:hint="eastAsia" w:ascii="仿宋" w:hAnsi="仿宋" w:eastAsia="仿宋" w:cs="仿宋"/>
                <w:b/>
                <w:bCs/>
                <w:color w:val="auto"/>
                <w:sz w:val="22"/>
                <w:szCs w:val="22"/>
                <w:lang w:val="en-US" w:eastAsia="zh-CN"/>
              </w:rPr>
              <w:t>加盖公章</w:t>
            </w:r>
            <w:r>
              <w:rPr>
                <w:rFonts w:hint="eastAsia" w:ascii="仿宋" w:hAnsi="仿宋" w:eastAsia="仿宋" w:cs="仿宋"/>
                <w:b/>
                <w:bCs/>
                <w:color w:val="auto"/>
                <w:sz w:val="22"/>
                <w:szCs w:val="22"/>
                <w:lang w:val="en-US"/>
              </w:rPr>
              <w:t>即可。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1468" w:type="dxa"/>
            <w:noWrap w:val="0"/>
            <w:vAlign w:val="center"/>
          </w:tcPr>
          <w:p>
            <w:pPr>
              <w:widowControl/>
              <w:spacing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7050" w:type="dxa"/>
            <w:noWrap w:val="0"/>
            <w:vAlign w:val="center"/>
          </w:tcPr>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项目预算金额：10000000.00 元（壹仟万元整）</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第一包预算价2800000.00元；第一包最高限价2800000.00元；</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第二包预算价2600000.00元；第二包最高限价2600000.00元；</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第三包预算价2400000.00元；第三包最高限价2400000.00元；</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第四包预算价2200000.00元；第四包最高限价2200000.00元；</w:t>
            </w:r>
          </w:p>
          <w:p>
            <w:pPr>
              <w:spacing w:line="240" w:lineRule="atLeast"/>
              <w:rPr>
                <w:rFonts w:hint="eastAsia"/>
                <w:color w:val="auto"/>
                <w:lang w:val="en-US" w:eastAsia="zh-CN"/>
              </w:rPr>
            </w:pPr>
            <w:r>
              <w:rPr>
                <w:rFonts w:hint="eastAsia" w:ascii="仿宋" w:hAnsi="仿宋" w:eastAsia="仿宋" w:cs="仿宋"/>
                <w:b/>
                <w:bCs/>
                <w:color w:val="auto"/>
                <w:sz w:val="24"/>
                <w:highlight w:val="none"/>
                <w:lang w:val="en-US" w:eastAsia="zh-CN"/>
              </w:rPr>
              <w:t>注：各投标人对各包投标报价高于最高限价的做无效投标处理。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pPr>
              <w:spacing w:line="240" w:lineRule="atLeast"/>
              <w:ind w:left="1080" w:leftChars="257" w:hanging="540" w:firstLineChars="0"/>
              <w:rPr>
                <w:rFonts w:hint="eastAsia" w:ascii="仿宋" w:hAnsi="仿宋" w:eastAsia="仿宋" w:cs="仿宋"/>
                <w:b/>
                <w:bCs/>
                <w:color w:val="auto"/>
                <w:sz w:val="24"/>
                <w:highlight w:val="none"/>
              </w:rPr>
            </w:pPr>
            <w:r>
              <w:rPr>
                <w:rFonts w:hint="eastAsia" w:ascii="仿宋" w:hAnsi="仿宋" w:eastAsia="仿宋" w:cs="仿宋"/>
                <w:b w:val="0"/>
                <w:bCs w:val="0"/>
                <w:color w:val="auto"/>
                <w:sz w:val="24"/>
                <w:highlight w:val="none"/>
              </w:rPr>
              <w:t>8.1</w:t>
            </w:r>
          </w:p>
        </w:tc>
        <w:tc>
          <w:tcPr>
            <w:tcW w:w="7050" w:type="dxa"/>
            <w:noWrap w:val="0"/>
            <w:vAlign w:val="center"/>
          </w:tcPr>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如投标商对多个包进行投标，最多可以中标1个包（不可兼中兼得）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050" w:type="dxa"/>
            <w:noWrap w:val="0"/>
            <w:vAlign w:val="center"/>
          </w:tcPr>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保证金形式：☑保函  ☑电汇  ☑支票</w:t>
            </w:r>
          </w:p>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☑网银 （本项目允许的其他形式） </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第一包保证金数额：28000.00元（贰万捌仟元整）；</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第二包保证金数额：26000.00元（贰万陆仟元整）；</w:t>
            </w:r>
          </w:p>
          <w:p>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第三包保证金数额：24000.00（贰万肆仟元整）；</w:t>
            </w:r>
          </w:p>
          <w:p>
            <w:pPr>
              <w:spacing w:line="240" w:lineRule="atLeast"/>
              <w:rPr>
                <w:rFonts w:hint="eastAsia" w:ascii="仿宋" w:hAnsi="仿宋" w:eastAsia="仿宋" w:cs="仿宋"/>
                <w:b/>
                <w:bCs/>
                <w:color w:val="auto"/>
                <w:sz w:val="22"/>
                <w:szCs w:val="22"/>
              </w:rPr>
            </w:pPr>
            <w:r>
              <w:rPr>
                <w:rFonts w:hint="eastAsia" w:ascii="仿宋" w:hAnsi="仿宋" w:eastAsia="仿宋" w:cs="仿宋"/>
                <w:b/>
                <w:bCs/>
                <w:color w:val="auto"/>
                <w:sz w:val="24"/>
                <w:highlight w:val="none"/>
                <w:lang w:val="en-US" w:eastAsia="zh-CN"/>
              </w:rPr>
              <w:t>第四包保证金数额：22000.00元（贰万贰仟元整）；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开户名称：新疆凌远工程管理有限责任公司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行号：102881008785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 xml:space="preserve">开户账号：3002087809100020745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开户银行：中国工商银行有限公司乌鲁木齐龙盛街支行</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lang w:val="zh-CN"/>
              </w:rPr>
            </w:pPr>
            <w:r>
              <w:rPr>
                <w:rFonts w:hint="eastAsia" w:ascii="仿宋" w:hAnsi="仿宋" w:eastAsia="仿宋" w:cs="仿宋"/>
                <w:color w:val="auto"/>
                <w:sz w:val="22"/>
                <w:szCs w:val="22"/>
                <w:lang w:val="zh-CN"/>
              </w:rPr>
              <w:t>打款时注明磋商保证金项目名称；</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lang w:val="zh-CN"/>
              </w:rPr>
            </w:pPr>
            <w:r>
              <w:rPr>
                <w:rFonts w:hint="eastAsia" w:ascii="仿宋" w:hAnsi="仿宋" w:eastAsia="仿宋" w:cs="仿宋"/>
                <w:color w:val="auto"/>
                <w:sz w:val="22"/>
                <w:szCs w:val="22"/>
              </w:rPr>
              <w:t>到账截止时间</w:t>
            </w:r>
            <w:r>
              <w:rPr>
                <w:rFonts w:hint="eastAsia" w:ascii="仿宋" w:hAnsi="仿宋" w:eastAsia="仿宋" w:cs="仿宋"/>
                <w:color w:val="auto"/>
                <w:sz w:val="22"/>
                <w:szCs w:val="22"/>
                <w:lang w:val="zh-CN"/>
              </w:rPr>
              <w:t>：投标截止时间之前</w:t>
            </w:r>
            <w:r>
              <w:rPr>
                <w:rFonts w:hint="eastAsia" w:ascii="仿宋" w:hAnsi="仿宋" w:eastAsia="仿宋" w:cs="仿宋"/>
                <w:color w:val="auto"/>
                <w:sz w:val="22"/>
                <w:szCs w:val="22"/>
              </w:rPr>
              <w:t>。</w:t>
            </w:r>
            <w:r>
              <w:rPr>
                <w:rFonts w:hint="eastAsia" w:ascii="仿宋" w:hAnsi="仿宋" w:eastAsia="仿宋" w:cs="仿宋"/>
                <w:color w:val="auto"/>
                <w:sz w:val="22"/>
                <w:szCs w:val="22"/>
                <w:lang w:val="zh-CN"/>
              </w:rPr>
              <w:t>★汇款时注明：</w:t>
            </w:r>
            <w:r>
              <w:rPr>
                <w:rFonts w:hint="eastAsia" w:ascii="仿宋" w:hAnsi="仿宋" w:eastAsia="仿宋" w:cs="仿宋"/>
                <w:b/>
                <w:bCs/>
                <w:color w:val="auto"/>
                <w:sz w:val="22"/>
                <w:szCs w:val="22"/>
                <w:lang w:val="zh-CN" w:eastAsia="zh-CN"/>
              </w:rPr>
              <w:t>KSJJKFQZFCG（GK）2023-13</w:t>
            </w:r>
            <w:r>
              <w:rPr>
                <w:rFonts w:hint="eastAsia" w:ascii="仿宋" w:hAnsi="仿宋" w:eastAsia="仿宋" w:cs="仿宋"/>
                <w:color w:val="auto"/>
                <w:sz w:val="22"/>
                <w:szCs w:val="22"/>
                <w:lang w:val="zh-CN"/>
              </w:rPr>
              <w:t xml:space="preserve"> 投标保证金打款后请联系我方确认是否到账。</w:t>
            </w:r>
          </w:p>
          <w:p>
            <w:pPr>
              <w:spacing w:line="240" w:lineRule="atLeast"/>
              <w:rPr>
                <w:rFonts w:hint="eastAsia" w:ascii="仿宋" w:hAnsi="仿宋" w:eastAsia="仿宋" w:cs="仿宋"/>
                <w:color w:val="auto"/>
                <w:lang w:val="en-US" w:eastAsia="zh-CN"/>
              </w:rPr>
            </w:pPr>
            <w:r>
              <w:rPr>
                <w:rFonts w:hint="eastAsia" w:ascii="仿宋" w:hAnsi="仿宋" w:eastAsia="仿宋" w:cs="仿宋"/>
                <w:color w:val="auto"/>
                <w:sz w:val="22"/>
                <w:szCs w:val="22"/>
              </w:rPr>
              <w:t>联系人：娄燕     联系电话：17609980705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050" w:type="dxa"/>
            <w:noWrap w:val="0"/>
            <w:vAlign w:val="center"/>
          </w:tcPr>
          <w:p>
            <w:pPr>
              <w:spacing w:line="240" w:lineRule="atLeas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投标有效期：</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p>
        </w:tc>
        <w:tc>
          <w:tcPr>
            <w:tcW w:w="7050" w:type="dxa"/>
            <w:noWrap w:val="0"/>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本项目实行全流程电子化“不见面”网上开标，请各潜在投标人自行下载学习（新疆政府采购网下载专区）注：投标截止时间前按要求在政采云上传电子版投标文件。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p>
        </w:tc>
        <w:tc>
          <w:tcPr>
            <w:tcW w:w="7050" w:type="dxa"/>
            <w:noWrap w:val="0"/>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投标截止时间： </w:t>
            </w:r>
            <w:r>
              <w:rPr>
                <w:rFonts w:hint="eastAsia" w:ascii="仿宋" w:hAnsi="仿宋" w:eastAsia="仿宋" w:cs="仿宋"/>
                <w:color w:val="auto"/>
                <w:sz w:val="24"/>
                <w:highlight w:val="none"/>
                <w:lang w:val="en-US" w:eastAsia="zh-CN"/>
              </w:rPr>
              <w:t>2023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7050" w:type="dxa"/>
            <w:noWrap w:val="0"/>
            <w:vAlign w:val="center"/>
          </w:tcPr>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开标时间：2023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开标地点：</w:t>
            </w:r>
            <w:r>
              <w:rPr>
                <w:rFonts w:hint="eastAsia" w:ascii="仿宋" w:hAnsi="仿宋" w:eastAsia="仿宋" w:cs="仿宋"/>
                <w:color w:val="auto"/>
                <w:sz w:val="24"/>
                <w:highlight w:val="none"/>
                <w:lang w:val="en-US" w:eastAsia="zh-CN"/>
              </w:rPr>
              <w:fldChar w:fldCharType="begin"/>
            </w:r>
            <w:r>
              <w:rPr>
                <w:rFonts w:hint="eastAsia" w:ascii="仿宋" w:hAnsi="仿宋" w:eastAsia="仿宋" w:cs="仿宋"/>
                <w:color w:val="auto"/>
                <w:sz w:val="24"/>
                <w:highlight w:val="none"/>
                <w:lang w:val="en-US" w:eastAsia="zh-CN"/>
              </w:rPr>
              <w:instrText xml:space="preserve"> HYPERLINK "https://www.zcygov.cn在线投标" </w:instrText>
            </w:r>
            <w:r>
              <w:rPr>
                <w:rFonts w:hint="eastAsia" w:ascii="仿宋" w:hAnsi="仿宋" w:eastAsia="仿宋" w:cs="仿宋"/>
                <w:color w:val="auto"/>
                <w:sz w:val="24"/>
                <w:highlight w:val="none"/>
                <w:lang w:val="en-US" w:eastAsia="zh-CN"/>
              </w:rPr>
              <w:fldChar w:fldCharType="separate"/>
            </w:r>
            <w:r>
              <w:rPr>
                <w:rFonts w:hint="eastAsia" w:ascii="仿宋" w:hAnsi="仿宋" w:eastAsia="仿宋" w:cs="仿宋"/>
                <w:color w:val="auto"/>
                <w:sz w:val="24"/>
                <w:highlight w:val="none"/>
                <w:lang w:val="en-US" w:eastAsia="zh-CN"/>
              </w:rPr>
              <w:t>https://www.zcygov.cn在线投标</w:t>
            </w:r>
            <w:r>
              <w:rPr>
                <w:rFonts w:hint="eastAsia" w:ascii="仿宋" w:hAnsi="仿宋" w:eastAsia="仿宋" w:cs="仿宋"/>
                <w:color w:val="auto"/>
                <w:sz w:val="24"/>
                <w:highlight w:val="none"/>
                <w:lang w:val="en-US" w:eastAsia="zh-CN"/>
              </w:rPr>
              <w:fldChar w:fldCharType="end"/>
            </w:r>
            <w:r>
              <w:rPr>
                <w:rFonts w:hint="eastAsia" w:ascii="仿宋" w:hAnsi="仿宋" w:eastAsia="仿宋" w:cs="仿宋"/>
                <w:color w:val="auto"/>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050" w:type="dxa"/>
            <w:noWrap w:val="0"/>
            <w:vAlign w:val="center"/>
          </w:tcPr>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核心内容：对喀什经济开发区纺织家纺园纺纱标准厂房及配套基础设施建设项目等16个项目程序的合法合规性、投资概算的真实合理性进行的审计，在工程施工期间对工程管理、施工进度、工程材料、变更洽商等事项的审计，对工程竣工后各项工程最终造价的审计，对建设项目全部投资认定情况的审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7050" w:type="dxa"/>
            <w:noWrap w:val="0"/>
            <w:vAlign w:val="center"/>
          </w:tcPr>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050" w:type="dxa"/>
            <w:noWrap w:val="0"/>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推荐中标候选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的数量：</w:t>
            </w:r>
            <w:r>
              <w:rPr>
                <w:rFonts w:hint="eastAsia" w:ascii="仿宋" w:hAnsi="仿宋" w:eastAsia="仿宋" w:cs="仿宋"/>
                <w:color w:val="auto"/>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27</w:t>
            </w:r>
          </w:p>
        </w:tc>
        <w:tc>
          <w:tcPr>
            <w:tcW w:w="7050" w:type="dxa"/>
            <w:noWrap w:val="0"/>
            <w:vAlign w:val="center"/>
          </w:tcPr>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招标人是否委托评标委员会直接确定中标人：</w:t>
            </w:r>
            <w:r>
              <w:rPr>
                <w:rFonts w:hint="eastAsia" w:ascii="仿宋" w:hAnsi="仿宋" w:eastAsia="仿宋" w:cs="仿宋"/>
                <w:color w:val="auto"/>
                <w:sz w:val="24"/>
                <w:highlight w:val="none"/>
                <w:u w:val="single"/>
              </w:rPr>
              <w:t>否</w:t>
            </w:r>
            <w:r>
              <w:rPr>
                <w:rFonts w:hint="eastAsia" w:ascii="仿宋" w:hAnsi="仿宋" w:eastAsia="仿宋" w:cs="仿宋"/>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p>
        </w:tc>
        <w:tc>
          <w:tcPr>
            <w:tcW w:w="7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履约保证金金额：中标价的5%。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履约保证金形式：对公转账、保函（优先推荐保函）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提交履约保证金的时间：签订合同前 5 日内</w:t>
            </w:r>
          </w:p>
          <w:p>
            <w:pPr>
              <w:spacing w:line="240" w:lineRule="atLeast"/>
              <w:rPr>
                <w:rFonts w:hint="eastAsia" w:ascii="仿宋" w:hAnsi="仿宋" w:eastAsia="仿宋" w:cs="仿宋"/>
                <w:color w:val="auto"/>
                <w:sz w:val="24"/>
                <w:highlight w:val="none"/>
                <w:u w:val="single"/>
              </w:rPr>
            </w:pPr>
            <w:r>
              <w:rPr>
                <w:rFonts w:hint="eastAsia" w:ascii="仿宋" w:hAnsi="仿宋" w:eastAsia="仿宋" w:cs="仿宋"/>
                <w:color w:val="auto"/>
                <w:sz w:val="22"/>
                <w:szCs w:val="22"/>
              </w:rPr>
              <w:t>服务验收合格后无息返还（双方也可以通过协商另行约定其他退还时间和方式及用途）。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p>
        </w:tc>
        <w:tc>
          <w:tcPr>
            <w:tcW w:w="7050" w:type="dxa"/>
            <w:noWrap w:val="0"/>
            <w:vAlign w:val="center"/>
          </w:tcPr>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招标代理服务费：中标单位在领取本采购项目中标通知书时支付本采购项目代理费，收费标准：按照中标价的0.45%计取</w:t>
            </w:r>
          </w:p>
          <w:p>
            <w:pPr>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支付形式：对公转账  </w:t>
            </w:r>
          </w:p>
          <w:p>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支付时间：领取招标通知书时</w:t>
            </w:r>
          </w:p>
        </w:tc>
      </w:tr>
    </w:tbl>
    <w:p>
      <w:pPr>
        <w:spacing w:line="240" w:lineRule="atLeast"/>
        <w:ind w:left="1080" w:leftChars="257" w:hanging="540"/>
        <w:rPr>
          <w:rFonts w:hint="eastAsia" w:ascii="仿宋" w:hAnsi="仿宋" w:eastAsia="仿宋" w:cs="仿宋"/>
          <w:color w:val="auto"/>
          <w:sz w:val="24"/>
          <w:highlight w:val="none"/>
        </w:rPr>
        <w:sectPr>
          <w:headerReference r:id="rId18" w:type="default"/>
          <w:footerReference r:id="rId20" w:type="default"/>
          <w:headerReference r:id="rId19" w:type="even"/>
          <w:footerReference r:id="rId21" w:type="even"/>
          <w:pgSz w:w="11906" w:h="16838"/>
          <w:pgMar w:top="1474" w:right="1701" w:bottom="1474" w:left="1701" w:header="851" w:footer="992" w:gutter="0"/>
          <w:cols w:space="720" w:num="1"/>
          <w:docGrid w:linePitch="312" w:charSpace="0"/>
        </w:sectPr>
      </w:pPr>
    </w:p>
    <w:p>
      <w:pPr>
        <w:pStyle w:val="4"/>
        <w:numPr>
          <w:ilvl w:val="0"/>
          <w:numId w:val="8"/>
        </w:numPr>
        <w:tabs>
          <w:tab w:val="left" w:pos="0"/>
        </w:tabs>
        <w:spacing w:before="0" w:after="0" w:line="240" w:lineRule="atLeast"/>
        <w:jc w:val="center"/>
        <w:rPr>
          <w:rFonts w:hint="eastAsia" w:ascii="仿宋" w:hAnsi="仿宋" w:eastAsia="仿宋" w:cs="仿宋"/>
          <w:color w:val="auto"/>
          <w:sz w:val="28"/>
          <w:szCs w:val="28"/>
        </w:rPr>
      </w:pPr>
      <w:bookmarkStart w:id="320" w:name="_Toc218935354"/>
      <w:bookmarkStart w:id="321" w:name="_Toc216582825"/>
      <w:bookmarkStart w:id="322" w:name="_Toc9887"/>
      <w:bookmarkStart w:id="323" w:name="_Toc512937852"/>
      <w:bookmarkStart w:id="324" w:name="_Toc219175638"/>
      <w:bookmarkStart w:id="325" w:name="_Toc515647831"/>
      <w:bookmarkStart w:id="326" w:name="_Toc9032"/>
      <w:bookmarkStart w:id="327" w:name="_Toc22779"/>
      <w:bookmarkStart w:id="328" w:name="_Toc507399906"/>
      <w:bookmarkStart w:id="329" w:name="_Toc32647"/>
      <w:bookmarkStart w:id="330" w:name="_Toc219175639"/>
      <w:bookmarkStart w:id="331" w:name="_Toc515647832"/>
      <w:bookmarkStart w:id="332" w:name="_Toc218935355"/>
      <w:bookmarkStart w:id="333" w:name="_Toc216582826"/>
      <w:bookmarkStart w:id="334" w:name="_Toc7971"/>
      <w:bookmarkStart w:id="335" w:name="_Toc507399907"/>
      <w:bookmarkStart w:id="336" w:name="_Toc23331"/>
      <w:r>
        <w:rPr>
          <w:rFonts w:hint="eastAsia" w:ascii="仿宋" w:hAnsi="仿宋" w:eastAsia="仿宋" w:cs="仿宋"/>
          <w:color w:val="auto"/>
          <w:highlight w:val="none"/>
          <w:lang w:val="en-US" w:eastAsia="zh-CN"/>
        </w:rPr>
        <w:t xml:space="preserve"> </w:t>
      </w:r>
      <w:bookmarkEnd w:id="320"/>
      <w:bookmarkEnd w:id="321"/>
      <w:bookmarkEnd w:id="322"/>
      <w:bookmarkEnd w:id="323"/>
      <w:bookmarkEnd w:id="324"/>
      <w:bookmarkEnd w:id="325"/>
      <w:bookmarkEnd w:id="326"/>
      <w:bookmarkEnd w:id="327"/>
      <w:bookmarkEnd w:id="328"/>
      <w:bookmarkStart w:id="337" w:name="_Toc32657"/>
      <w:bookmarkStart w:id="338" w:name="_Toc17024"/>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需求一览表及项目要求</w:t>
      </w:r>
      <w:bookmarkEnd w:id="337"/>
      <w:bookmarkEnd w:id="338"/>
    </w:p>
    <w:p>
      <w:pPr>
        <w:rPr>
          <w:rFonts w:hint="default" w:eastAsia="仿宋"/>
          <w:color w:val="auto"/>
          <w:lang w:val="en-US" w:eastAsia="zh-CN"/>
        </w:rPr>
      </w:pPr>
      <w:r>
        <w:rPr>
          <w:rFonts w:hint="eastAsia" w:ascii="仿宋" w:hAnsi="仿宋" w:eastAsia="仿宋" w:cs="仿宋"/>
          <w:color w:val="auto"/>
          <w:sz w:val="28"/>
          <w:szCs w:val="28"/>
          <w:lang w:val="en-US" w:eastAsia="zh-CN"/>
        </w:rPr>
        <w:t>第一包 预算金额：2800000.00元</w:t>
      </w:r>
    </w:p>
    <w:tbl>
      <w:tblPr>
        <w:tblStyle w:val="38"/>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1098"/>
        <w:gridCol w:w="1708"/>
        <w:gridCol w:w="3907"/>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857"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098"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是否债券项目</w:t>
            </w:r>
          </w:p>
        </w:tc>
        <w:tc>
          <w:tcPr>
            <w:tcW w:w="170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建设单位</w:t>
            </w:r>
          </w:p>
        </w:tc>
        <w:tc>
          <w:tcPr>
            <w:tcW w:w="390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w:t>
            </w:r>
          </w:p>
        </w:tc>
        <w:tc>
          <w:tcPr>
            <w:tcW w:w="2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lang w:val="en-US" w:eastAsia="zh-CN"/>
              </w:rPr>
              <w:t>投资总额（元）</w:t>
            </w:r>
            <w:r>
              <w:rPr>
                <w:rFonts w:hint="eastAsia" w:ascii="仿宋" w:hAnsi="仿宋" w:eastAsia="仿宋" w:cs="仿宋"/>
                <w:color w:val="auto"/>
                <w:sz w:val="28"/>
                <w:szCs w:val="28"/>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5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喀什经济开发区投资建设服务中心</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喀什经济开发区纺织家纺园纺纱标准厂房及配套基础设施建设项目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604,530,000.00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5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规划土地建设环保局</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喀什经济开发区“一带一路”劳动密集型产业标准化厂房及配套基础设施建设项目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136,497,700.00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5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规划土地建设环保局</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喀什经济开发区纺织产业园保障性租赁住房建设项目（一期）</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141,712,400.00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85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规划土地建设环保局</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喀什经济开发区保障性租赁住房建设项目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155,582,200.00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570" w:type="dxa"/>
            <w:gridSpan w:val="4"/>
            <w:tcBorders>
              <w:top w:val="single" w:color="000000" w:sz="4" w:space="0"/>
              <w:left w:val="single" w:color="auto" w:sz="4" w:space="0"/>
              <w:bottom w:val="single" w:color="auto" w:sz="4" w:space="0"/>
              <w:right w:val="single" w:color="000000" w:sz="4" w:space="0"/>
            </w:tcBorders>
            <w:shd w:val="clear" w:color="auto" w:fill="auto"/>
            <w:noWrap/>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2040"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1,038,322,300.00</w:t>
            </w:r>
          </w:p>
        </w:tc>
      </w:tr>
    </w:tbl>
    <w:p>
      <w:pPr>
        <w:numPr>
          <w:ilvl w:val="0"/>
          <w:numId w:val="0"/>
        </w:numPr>
        <w:rPr>
          <w:rFonts w:hint="eastAsia"/>
          <w:color w:val="auto"/>
          <w:lang w:val="en-US" w:eastAsia="zh-CN"/>
        </w:rPr>
      </w:pPr>
    </w:p>
    <w:p>
      <w:pPr>
        <w:pStyle w:val="2"/>
        <w:ind w:left="0" w:leftChars="0" w:firstLine="0" w:firstLineChars="0"/>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lang w:val="en-US" w:eastAsia="zh-CN"/>
        </w:rPr>
        <w:t>第二包 预算金额：2600000.00元</w:t>
      </w:r>
    </w:p>
    <w:tbl>
      <w:tblPr>
        <w:tblStyle w:val="38"/>
        <w:tblW w:w="9677"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120"/>
        <w:gridCol w:w="1680"/>
        <w:gridCol w:w="3920"/>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7" w:type="dxa"/>
            <w:tcBorders>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120" w:type="dxa"/>
            <w:tcBorders>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是否债券项目</w:t>
            </w:r>
          </w:p>
        </w:tc>
        <w:tc>
          <w:tcPr>
            <w:tcW w:w="1680" w:type="dxa"/>
            <w:tcBorders>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建设单位</w:t>
            </w:r>
          </w:p>
        </w:tc>
        <w:tc>
          <w:tcPr>
            <w:tcW w:w="3920" w:type="dxa"/>
            <w:tcBorders>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项目名称</w:t>
            </w:r>
          </w:p>
        </w:tc>
        <w:tc>
          <w:tcPr>
            <w:tcW w:w="2040" w:type="dxa"/>
            <w:tcBorders>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投资总额（元）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喀什经济开发区投资建设服务中心</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喀什经济开发区纺织家纺园织布标准厂房及配套基础设施建设项目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447,670,000.00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非债券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喀什经济开发区规划土地建设环保局</w:t>
            </w:r>
            <w:r>
              <w:rPr>
                <w:rFonts w:hint="default" w:ascii="仿宋" w:hAnsi="仿宋" w:eastAsia="仿宋" w:cs="仿宋"/>
                <w:color w:val="auto"/>
                <w:sz w:val="28"/>
                <w:szCs w:val="28"/>
                <w:lang w:val="en-US" w:eastAsia="zh-CN"/>
              </w:rPr>
              <w:br w:type="textWrapping"/>
            </w:r>
            <w:r>
              <w:rPr>
                <w:rFonts w:hint="default" w:ascii="仿宋" w:hAnsi="仿宋" w:eastAsia="仿宋" w:cs="仿宋"/>
                <w:color w:val="auto"/>
                <w:sz w:val="28"/>
                <w:szCs w:val="28"/>
                <w:lang w:val="en-US" w:eastAsia="zh-CN"/>
              </w:rPr>
              <w:t>（投资建设服务中心）</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深圳产业园五期基础设施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78,484,400.00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综保区管理委员会</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喀什综合保税区电子出口加工园区建设项目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249,790,200.00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17"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综保区管理委员会</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综保区标准厂房和保税仓储及配套附属工程建设项目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194,897,300.00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637" w:type="dxa"/>
            <w:gridSpan w:val="4"/>
            <w:tcBorders>
              <w:top w:val="single" w:color="000000" w:sz="4" w:space="0"/>
              <w:right w:val="single" w:color="000000" w:sz="4" w:space="0"/>
            </w:tcBorders>
            <w:shd w:val="clear" w:color="auto" w:fill="auto"/>
            <w:noWrap/>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2040" w:type="dxa"/>
            <w:tcBorders>
              <w:top w:val="single" w:color="000000" w:sz="4" w:space="0"/>
              <w:left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970,841,900.00</w:t>
            </w:r>
          </w:p>
        </w:tc>
      </w:tr>
    </w:tbl>
    <w:p>
      <w:pPr>
        <w:pStyle w:val="2"/>
        <w:ind w:left="0" w:leftChars="0" w:firstLine="0" w:firstLineChars="0"/>
        <w:rPr>
          <w:rFonts w:hint="eastAsia" w:ascii="仿宋" w:hAnsi="仿宋" w:eastAsia="仿宋" w:cs="仿宋"/>
          <w:color w:val="auto"/>
          <w:sz w:val="28"/>
          <w:szCs w:val="21"/>
          <w:lang w:val="en-US" w:eastAsia="zh-CN"/>
        </w:rPr>
      </w:pPr>
    </w:p>
    <w:p>
      <w:pPr>
        <w:pStyle w:val="2"/>
        <w:ind w:left="0" w:leftChars="0" w:firstLine="0" w:firstLineChars="0"/>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lang w:val="en-US" w:eastAsia="zh-CN"/>
        </w:rPr>
        <w:t>第三包 预算金额：2400000.00元</w:t>
      </w:r>
    </w:p>
    <w:tbl>
      <w:tblPr>
        <w:tblStyle w:val="38"/>
        <w:tblW w:w="9677" w:type="dxa"/>
        <w:tblInd w:w="-2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120"/>
        <w:gridCol w:w="1680"/>
        <w:gridCol w:w="3946"/>
        <w:gridCol w:w="20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04" w:type="dxa"/>
            <w:tcBorders>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120" w:type="dxa"/>
            <w:tcBorders>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是否债券项目</w:t>
            </w:r>
          </w:p>
        </w:tc>
        <w:tc>
          <w:tcPr>
            <w:tcW w:w="1680" w:type="dxa"/>
            <w:tcBorders>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建设单位</w:t>
            </w:r>
          </w:p>
        </w:tc>
        <w:tc>
          <w:tcPr>
            <w:tcW w:w="3946"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项目名称</w:t>
            </w:r>
          </w:p>
        </w:tc>
        <w:tc>
          <w:tcPr>
            <w:tcW w:w="2027"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投资总额（元）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4"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喀什经济开发区投资建设服务中心</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城东金融贸易区2022年大亚郎以西片区次干道和支路网道路及相关附属设施项目</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342,594,100.00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4"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喀什经济开发区规划土地建设环保局</w:t>
            </w:r>
            <w:r>
              <w:rPr>
                <w:rFonts w:hint="default" w:ascii="仿宋" w:hAnsi="仿宋" w:eastAsia="仿宋" w:cs="仿宋"/>
                <w:color w:val="auto"/>
                <w:sz w:val="28"/>
                <w:szCs w:val="28"/>
                <w:lang w:val="en-US" w:eastAsia="zh-CN"/>
              </w:rPr>
              <w:br w:type="textWrapping"/>
            </w:r>
            <w:r>
              <w:rPr>
                <w:rFonts w:hint="default" w:ascii="仿宋" w:hAnsi="仿宋" w:eastAsia="仿宋" w:cs="仿宋"/>
                <w:color w:val="auto"/>
                <w:sz w:val="28"/>
                <w:szCs w:val="28"/>
                <w:lang w:val="en-US" w:eastAsia="zh-CN"/>
              </w:rPr>
              <w:t>（投资建设服务中心）</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喀什经济开发区城东金融贸易区经七路道路建设项目（一期）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157,950,000.00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4"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喀什经济开发区投资建设服务中心</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城北转化加工区2022年主次干道和支路网道路及相关附属设施项目</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268,558,100.00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04" w:type="dxa"/>
            <w:tcBorders>
              <w:top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非债券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规划土地建设环保局</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喀什经济开发区片区绿化提升改造（三期）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112,560,000.00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650" w:type="dxa"/>
            <w:gridSpan w:val="4"/>
            <w:tcBorders>
              <w:top w:val="single" w:color="000000" w:sz="4" w:space="0"/>
              <w:right w:val="single" w:color="000000" w:sz="4" w:space="0"/>
            </w:tcBorders>
            <w:shd w:val="clear" w:color="auto" w:fill="auto"/>
            <w:noWrap/>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2027" w:type="dxa"/>
            <w:tcBorders>
              <w:top w:val="single" w:color="000000" w:sz="4" w:space="0"/>
              <w:left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881,662,200.00</w:t>
            </w:r>
          </w:p>
        </w:tc>
      </w:tr>
    </w:tbl>
    <w:p>
      <w:pPr>
        <w:pStyle w:val="3"/>
        <w:rPr>
          <w:rFonts w:hint="eastAsia"/>
          <w:color w:val="auto"/>
          <w:lang w:val="en-US" w:eastAsia="zh-CN"/>
        </w:rPr>
      </w:pPr>
    </w:p>
    <w:p>
      <w:pPr>
        <w:pStyle w:val="2"/>
        <w:ind w:left="0" w:leftChars="0" w:firstLine="0" w:firstLineChars="0"/>
        <w:rPr>
          <w:rFonts w:hint="eastAsia" w:ascii="仿宋" w:hAnsi="仿宋" w:eastAsia="仿宋" w:cs="仿宋"/>
          <w:color w:val="auto"/>
          <w:sz w:val="28"/>
          <w:szCs w:val="21"/>
          <w:lang w:val="en-US" w:eastAsia="zh-CN"/>
        </w:rPr>
      </w:pPr>
      <w:r>
        <w:rPr>
          <w:rFonts w:hint="eastAsia" w:ascii="仿宋" w:hAnsi="仿宋" w:eastAsia="仿宋" w:cs="仿宋"/>
          <w:color w:val="auto"/>
          <w:sz w:val="28"/>
          <w:szCs w:val="21"/>
          <w:lang w:val="en-US" w:eastAsia="zh-CN"/>
        </w:rPr>
        <w:t>第四包 预算金额：2200000.00元</w:t>
      </w:r>
    </w:p>
    <w:tbl>
      <w:tblPr>
        <w:tblStyle w:val="38"/>
        <w:tblW w:w="9677"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1093"/>
        <w:gridCol w:w="1680"/>
        <w:gridCol w:w="3960"/>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7"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序号</w:t>
            </w:r>
          </w:p>
        </w:tc>
        <w:tc>
          <w:tcPr>
            <w:tcW w:w="1093"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是否债券项目</w:t>
            </w:r>
          </w:p>
        </w:tc>
        <w:tc>
          <w:tcPr>
            <w:tcW w:w="168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建设单位</w:t>
            </w:r>
          </w:p>
        </w:tc>
        <w:tc>
          <w:tcPr>
            <w:tcW w:w="39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项目名称</w:t>
            </w:r>
          </w:p>
        </w:tc>
        <w:tc>
          <w:tcPr>
            <w:tcW w:w="2027"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highlight w:val="yellow"/>
                <w:lang w:val="en-US" w:eastAsia="zh-CN"/>
              </w:rPr>
            </w:pPr>
            <w:r>
              <w:rPr>
                <w:rFonts w:hint="default" w:ascii="仿宋" w:hAnsi="仿宋" w:eastAsia="仿宋" w:cs="仿宋"/>
                <w:color w:val="auto"/>
                <w:sz w:val="28"/>
                <w:szCs w:val="28"/>
                <w:highlight w:val="none"/>
                <w:lang w:val="en-US" w:eastAsia="zh-CN"/>
              </w:rPr>
              <w:t>投资总额（元）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喀什经济开发区投资建设服务中心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喀什经济开发区纺织家纺园制衣标准厂房及配套基础设施建设项目</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475,290,000.00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非债券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喀什经济开发区规划土地建设环保局</w:t>
            </w:r>
            <w:r>
              <w:rPr>
                <w:rFonts w:hint="default" w:ascii="仿宋" w:hAnsi="仿宋" w:eastAsia="仿宋" w:cs="仿宋"/>
                <w:color w:val="auto"/>
                <w:sz w:val="28"/>
                <w:szCs w:val="28"/>
                <w:lang w:val="en-US" w:eastAsia="zh-CN"/>
              </w:rPr>
              <w:br w:type="textWrapping"/>
            </w:r>
            <w:r>
              <w:rPr>
                <w:rFonts w:hint="default" w:ascii="仿宋" w:hAnsi="仿宋" w:eastAsia="仿宋" w:cs="仿宋"/>
                <w:color w:val="auto"/>
                <w:sz w:val="28"/>
                <w:szCs w:val="28"/>
                <w:lang w:val="en-US" w:eastAsia="zh-CN"/>
              </w:rPr>
              <w:t>（投资建设服务中心）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深喀大道东延段与G3012高速路连接线项目</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67,975,929.00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喀什经济开发区规划土地建设环保局</w:t>
            </w:r>
            <w:r>
              <w:rPr>
                <w:rFonts w:hint="default" w:ascii="仿宋" w:hAnsi="仿宋" w:eastAsia="仿宋" w:cs="仿宋"/>
                <w:color w:val="auto"/>
                <w:sz w:val="28"/>
                <w:szCs w:val="28"/>
                <w:lang w:val="en-US" w:eastAsia="zh-CN"/>
              </w:rPr>
              <w:br w:type="textWrapping"/>
            </w:r>
            <w:r>
              <w:rPr>
                <w:rFonts w:hint="default" w:ascii="仿宋" w:hAnsi="仿宋" w:eastAsia="仿宋" w:cs="仿宋"/>
                <w:color w:val="auto"/>
                <w:sz w:val="28"/>
                <w:szCs w:val="28"/>
                <w:lang w:val="en-US" w:eastAsia="zh-CN"/>
              </w:rPr>
              <w:t>（投资建设服务中心）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喀什经济开发区城东金融贸易区亚朗东二路道路建设项目（一期）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131,340,000.00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债券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喀什经济开发区规划土地建设环保局</w:t>
            </w:r>
            <w:r>
              <w:rPr>
                <w:rFonts w:hint="default" w:ascii="仿宋" w:hAnsi="仿宋" w:eastAsia="仿宋" w:cs="仿宋"/>
                <w:color w:val="auto"/>
                <w:sz w:val="28"/>
                <w:szCs w:val="28"/>
                <w:lang w:val="en-US" w:eastAsia="zh-CN"/>
              </w:rPr>
              <w:br w:type="textWrapping"/>
            </w:r>
            <w:r>
              <w:rPr>
                <w:rFonts w:hint="default" w:ascii="仿宋" w:hAnsi="仿宋" w:eastAsia="仿宋" w:cs="仿宋"/>
                <w:color w:val="auto"/>
                <w:sz w:val="28"/>
                <w:szCs w:val="28"/>
                <w:lang w:val="en-US" w:eastAsia="zh-CN"/>
              </w:rPr>
              <w:t>（投资建设服务中心）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喀什经济开发区城东金融贸易区亚朗东一路道路建设项目（一期）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135,240,000.00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650" w:type="dxa"/>
            <w:gridSpan w:val="4"/>
            <w:tcBorders>
              <w:top w:val="single" w:color="000000" w:sz="4" w:space="0"/>
              <w:left w:val="single" w:color="auto" w:sz="4" w:space="0"/>
              <w:bottom w:val="single" w:color="auto" w:sz="4" w:space="0"/>
              <w:right w:val="single" w:color="000000" w:sz="4" w:space="0"/>
            </w:tcBorders>
            <w:shd w:val="clear" w:color="auto" w:fill="auto"/>
            <w:noWrap/>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2027"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809,845,929.00</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一、服务需求：</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全过程跟踪审计分为开工前审计、施工期间审计、竣工结算审计、财务决算审计。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1.开工前审计是指对项目程序的合法合规性、投资概算的真实合理性进行的审计。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2.施工期间的审计是指在工程施工期间对工程管理、施工进度、工程材料、变更洽商等事项的审计。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3.竣工结算审计是指对工程竣工后各项工程最终造价的审计。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4.财务决算审计是指对建设项目全部投资认定情况的审计。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开工前审计主要包括下列内容:</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(1)年度建设计划和项目进度计划。</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(2)扩大初步设计的依据和设计方案的论证、总概算的编制、审批等情况。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(3)规划许可审批手续等情况。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(4)建设资金来源和落实情况。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(5)施工图纸设计面积和装修标准及有关部门审批情况。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(6)招标投标程序、招标文件内容及标底编制程序等情况。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(7)招标工程标底和工程量计价清单。</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施工合同订立情况。检查项目相关单位和部门的合同履行情况，检查有无违法转包、分包现象，重点检查：①工程进度。②合同实质条款内容发生变更时有无及时签订补充合同。③有无违法转包、分包现象，检查施工单位是否与合同单位一致。</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(9)施工场地及施工用水、电、路等必备条件落实情况。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(10)与建设项目立项有关的其它情况。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施工期间审计主要包括下列内容:</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内部控制制度的建立和执行情况。①对业主、施工单位、监理单位的各项内控制度提出合理化建议和意见，完善建设项目现场管理制度。据合同委托的范围和职权，从组织和管理的角度、采取经济、技术、法律等手段公正行使权力确保建设工程的各项合同目标圆满实现。②负责向业主单位、施工单位、监理单位宣传跟踪审计的程序、内容及要求，最大限度地达到控制工程投资的目的。③对施工组织设计进行评估，对其中的主要施工方案进行经济分析，查看有无因施工组织问题而增加工程造价的内容，并对一些施工进度、工艺、方案提出合理化建议，进一步优化施工组织设计。 ④和业主以及监理单位密切合作，尽量减少设计变更的发生，确需在施工中发生变更的，须在施工之前变更，避免索赔事件的发生。</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(2)建设工期和施工进度及资金、材料到位情况。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隐蔽工程验收记录、施工进度月报情况。①做好隐蔽工程的查看和验收，涉及造价增减的，要做到图片、文字资料齐全，及时办理确认手续并存档。②负责对施工单位上报的已完成工作量月报进行审核，并提供当月付款建议书；严格控制管理工程进度款支付审核，坚决杜绝工程款超付、乱付现象。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(4)主要设备材料订购、保管、使用等管理情况。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设计、技术、材料等变更洽商情况。①检查工程设计变更、施工现场签证手续是否合理、及时、完整、真实。参与工程造价控制的有关会议，参加工地监理例会，提出合理化建议，并收集整理相关会议记录。适时对施工现场进行查勘，核实有关设计变更及签证，及时了解工程情况并进行必要的拍照、摄像，留取证据，确保计量准确和审核完整真实。②参与施工图纸会审了解施工图纸变更情况，并对图纸会审内容进行造价评估，对于其中不合理的内容提出参考意见。</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对拟进行的工程设计变更进行计量与评估，分析拟进行的设计变更对造价的影响，从多方案变更中优选出实际可行、最经济合理的变更方案，并测算出设计变更可能造成的费用上的增减。主要有以下几种情况：①、对于确属原设计不能保证质量、设计遗漏和错误以及与现场不符、无法施工非改不可的，应按设计变更程序进行。②、对于变更要求可能在技术经济上是合理的，也应进行全面评估，将变更以后产生的效益与现场变更引起施工单位的索赔所产生的损失加以比较，提出合理化建议。③、分析工程变更引起的造价增减幅度是否在控制范围之内，若确需变更而有可能超出控制范围时，提醒业主注意。</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（7）对设计变更实施过程进行跟踪，主要跟踪以下三点： ①、设计变更是否已全部实施，若在设计图已实施后，才发生变更，则应注意因牵扯到按原图施工的人工费、材料费及拆除费等。若原设计图没有实施，则要扣除变更前部分内容的费用。 ②、若发生拆除，已拆除的材料、设备或已加工好但未安装的成品、半成品则要提请业主注意回收。 ③、特别要提请业主注意，对于调减或取消项目也要签署设计变更，以便在结算时扣除。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对设计变更进行分析，以便追究责任方的责任。可能的情况有以下几种：①若由于设计部门的错误或缺陷造成的变更费用以及采取的补救措施，如返修、加固、拆除等费用，由造价工程师协同业主与设计单位协商是否索赔。②若由于监理单位的失职或错误指挥造成设计变更应由监理单位承担一定费用。③由于设备、材料供应单位供应的材料质量不合格造成的费用应由设备供应单位负责。④由于施工单位的原因、施工不当或施工错误，此变更费用不予处理，由施工单位自负，若对工期、质量、造价造成影响的，还应进行反索赔。 ⑤对工程签证单进行计量与评估，为保证隐蔽工程的及时签证、及时计量、及时评估、及时提醒建设单位注意，在工程的施工过程中，做到深入工地，全面掌握工程实况，检查隐蔽图、隐蔽验收记录。检查隐蔽工程签证是否由设计单位、监理单位、建设单位等有关人员到现场验收签章，直到手续完整、工程量与竣工图一致方可列入结算。做到签证在施工的同时就计算相应工作量，以有效避免事后纠纷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(9)与工程施工期间管理有关的其它情况。①严格按照国家规范、标准和地方有关规定及公司的有关规章制度，督促承包单位实施工程建设，确保建设单位目标的顺利实现。②积极配合业主，控制、优化工程变更，根据工程用途及市场行情，提出建设性的优化方案。经常深入施工现场，掌握工程进展及变更的落实情况，为准确计量掌握真实资料。③按照合同约定，对索赔项目进行审核，合理合法的确认工程投资。各种确认资料及时办理，防止索赔事件的发生。现场资料日清月结，为工程月报的编制及工程现场动态成本控制分析提供准确数据。</w:t>
      </w:r>
    </w:p>
    <w:p>
      <w:pPr>
        <w:keepNext w:val="0"/>
        <w:keepLines w:val="0"/>
        <w:pageBreakBefore w:val="0"/>
        <w:widowControl w:val="0"/>
        <w:kinsoku/>
        <w:wordWrap/>
        <w:overflowPunct/>
        <w:topLinePunct w:val="0"/>
        <w:autoSpaceDE/>
        <w:autoSpaceDN/>
        <w:bidi w:val="0"/>
        <w:adjustRightInd/>
        <w:snapToGrid/>
        <w:spacing w:line="400" w:lineRule="exact"/>
        <w:ind w:firstLine="506" w:firstLineChars="200"/>
        <w:textAlignment w:val="auto"/>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竣工结算审计主要包括下列内容:</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(1)工程结算编制的依据，竣工结算资料是否齐全。</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(2)工程量及主要材料用量、价格、人工费、材料费、机械使用费、定额套用等情况。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(3)各项综合取费基数、取费率等情况。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(4)招标工程标底和工程量计价清单的执行情况。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(5)对施工单位的工程拨款和材料、设备价格控制等情况。工程进度款支付控制根据工程进度进行工程计量，参与工程进度款支付控制，协助业主审核工程进度款并进行签证，及时向业主报告项目的资金使用情况。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(6)编制依据是否符合国家的规定、竣工工程内容是否符合施工合同工条件要求是否验收合格，审核工程项目工程量是否正确，套用单价是否符合全国约定材料设备单价是否按审批单价或投标单价。</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(7)重新组综合单价的项目是否按合同及招标文件要求，组价的定额套用、取费、材料单价、利润、管理费税金的计取是否正确、合同变更的价格的计取是否真实、准确。</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(8)与工程竣工结算有关的其它情况。及时核定分阶段完工的分部工程结算，提供完整结算报告，最后汇总确定工程实际造价。</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财务决算审计主要包括下列内容:</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(1)批准的设计方案和工程实际竣工情况。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(2)竣工验收和遗留问题的处置情况。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(3)建筑安装工程投资、设备投资、待摊投资和其它投资的完成额以及交付使用资产结转情况。</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(4)竣工决算报表的真实、合规和完整情况。提供完整的财务决算审计报告。</w:t>
      </w:r>
    </w:p>
    <w:p>
      <w:pPr>
        <w:keepNext w:val="0"/>
        <w:keepLines w:val="0"/>
        <w:pageBreakBefore w:val="0"/>
        <w:widowControl w:val="0"/>
        <w:kinsoku/>
        <w:wordWrap/>
        <w:overflowPunct/>
        <w:topLinePunct w:val="0"/>
        <w:autoSpaceDE/>
        <w:autoSpaceDN/>
        <w:bidi w:val="0"/>
        <w:adjustRightInd/>
        <w:snapToGrid/>
        <w:spacing w:line="400" w:lineRule="exact"/>
        <w:ind w:firstLine="506" w:firstLineChars="200"/>
        <w:textAlignment w:val="auto"/>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二、第三方审计人员及工作要求</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（一）人员要求</w:t>
      </w:r>
    </w:p>
    <w:p>
      <w:pPr>
        <w:keepNext w:val="0"/>
        <w:keepLines w:val="0"/>
        <w:pageBreakBefore w:val="0"/>
        <w:widowControl w:val="0"/>
        <w:kinsoku/>
        <w:wordWrap/>
        <w:overflowPunct/>
        <w:topLinePunct w:val="0"/>
        <w:autoSpaceDE/>
        <w:autoSpaceDN/>
        <w:bidi w:val="0"/>
        <w:adjustRightInd/>
        <w:snapToGrid/>
        <w:spacing w:line="400" w:lineRule="exact"/>
        <w:ind w:firstLine="506" w:firstLineChars="200"/>
        <w:textAlignment w:val="auto"/>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1.项目成员不得少于6人。项目负责人应具备一级注册造价工程师，其余5人中至少一名人员具备中级会计师职称，中标人应当按响应文件中所报人员驻场办公，为采购方提供全过程跟踪审计服务。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2.中标人必须保证项目组成人员的工作能力、素质，根据项目要求，在规定时间内保质保量完成审计工作，否则甲方有权提出更换人员直至终止合同，一切经济损失及责任由中标方负责。</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3.项目人员在投标时必须确认，若后期工作人员不是前期明确人员，采购人有权变更或解除合同。</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4.中标人协助采购人及时将图纸中的疑问及时以书面形式提出，并协助采购人与设计方对接解决。</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报采购人参与本项目的全过程造价人员名单，必须含主要项目负责人，编制清单、限价人员、结算人员、驻派现场人员。上述所有人员未经采购人同意不得擅自更换，每更换1名人员罚款2万元。若采购人同意更换，必须以不低于原报人员的业绩、能力、业务水平，方可进行替换。</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在工作期间，采购人发现中标人工作人员不能胜任其工作；同时中标人所报人员的业绩、能力、业务水平未能达到实际工作需要，采购人有权要求中标人进行更换。在采购人要求中标人更换人员的通知下达后，中标人未能在规定时间内更换人员，并造成采购人工作受到影响，采购人有权对中标人进行2000元-2万元处罚。</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7.罚款金额均在中标人的服务费中扣除。</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8.中标人在完成同施工单位的对审工作后，须形成经双方签章确认的书面成果文件，成果文件一式两份。审计成果要与算量成果进行逐项对比，对审减及审增的项目要注明原因，形成成果报告。</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9.中标人需在提供书面成果的同时需提供全套计算底稿电子版（工程量计算软件须全部采用广联达图形及钢筋算量软件，不能采用软件计算的部分应提供EXCEL形式表格）。</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10.由于中标人工作人员原因，出现遗漏、错算、少算造成的的影响和损失，按照比例在服务费中扣除，具体比例在合同中约定。</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11.完成采购人安排的其它工作事项。</w:t>
      </w:r>
    </w:p>
    <w:p>
      <w:pPr>
        <w:keepNext w:val="0"/>
        <w:keepLines w:val="0"/>
        <w:pageBreakBefore w:val="0"/>
        <w:widowControl w:val="0"/>
        <w:kinsoku/>
        <w:wordWrap/>
        <w:overflowPunct/>
        <w:topLinePunct w:val="0"/>
        <w:autoSpaceDE/>
        <w:autoSpaceDN/>
        <w:bidi w:val="0"/>
        <w:adjustRightInd/>
        <w:snapToGrid/>
        <w:spacing w:line="400" w:lineRule="exact"/>
        <w:ind w:firstLine="506" w:firstLineChars="200"/>
        <w:textAlignment w:val="auto"/>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三、服务要求</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1.工程竣工结算报告金额及审查时间要求：</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（1）500万元~2000万元，从接到竣工结算报告和完整的竣工结算资料之日起15天。未完成，每拖延一天罚款1500元/天。</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（2）2000万元~5000万元，从接到竣工结算报告和完整的竣工结算资料之日起25天。未完成，每拖延一天罚款2000元/天。</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（3）5000万元以上，从接到竣工结算报告和完整的竣工结算资料之日起30天。未完成，每拖延一天罚款5000元/天。</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2.建设项目竣工总结算在最后一个单项工程竣工结算审查确认后15天内汇总，送采购人30天内审查完成后留存归档。</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3.工程经济技术签证，变更造价审核时间要求：</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1万以下须当天完成；1万-5万须在1-2天内完成；5万以上须3天内完成，每拖延一天罚款1000元/天。</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5.根据工程进度，审核现场发生的工程量及变更签证等费用，并编制工程款支付进度汇总表，项目工作量统计月报表。</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6.负责对施工单位上报的每月(期)完成工程量月报表进行审核,并提供当月(期)进度款支付的依据。</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7.包双方提出索赔时,要认真负责的为建设单位提供咨询意见。</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8.协助建设单位及时审核因设计变更、现场签证等发生的费用,相应调整造价控制目标，并向建设单位提供造价控制指标分析说明。</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9.会同建设单位办理工程竣工结算；提供整套结算审计报告及各项费用汇总表；对各工程要进行造价结算指标分析并交建设单位归档。提交成果文件不得少于4份。</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10.提供涉及委托咨询工程项目的人工、材料、设备等造价信息和与造价控制有关的其他咨询服务。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11.根据工程合同相应的建设工程法律、法规、标准规范与计价表、招投标文件、施工图纸、现场发生的各项有效证明等，审核工程造价。</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12.在工程全过程跟踪审计服务过程中，服务内容、标准与招标响应文件不符，人员的业务水平、数量等原因无法满足工作需要，给工作造成影响，对投资控制造成损失的，采购人有权对中标人进行相应扣款。服务单位必须配有不少于3名造价人员常驻工程现场为本工程项目进行全过程跟踪审计服务。</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13.在工作期间，采购人发现中标人工作人员不能胜任其工作，同时中标人所报人员的业绩、能力、业务水平未能达到实际工作需要，采购人有权要求中标人进行更换。在采购人要求中标人更换人员的通知下达后，中标人未能在规定时间内更换人员，并造成采购人工作受到影响，采购人有权对中标人进行2000元-2万元处罚，罚款金额均在中标人的服务费中扣除。</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14.争议的解决。采购人、中标人双方因履行合同而发生争议时，可向采购人所在地人民法院起诉。</w:t>
      </w:r>
    </w:p>
    <w:p>
      <w:pPr>
        <w:keepNext w:val="0"/>
        <w:keepLines w:val="0"/>
        <w:widowControl/>
        <w:suppressLineNumbers w:val="0"/>
        <w:jc w:val="left"/>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四、实施方案</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应包括保障完成工程竣工结算审计、全过程跟踪审计的任务和内容的实施方案等。质量保证措施主要包括质量和进度计划的保证措施，人员专业性配置、履行的职责、保密措施、廉洁措施等，确定全过程跟踪审计计划、执行全过程跟踪审计程序、获取全过程跟踪审 计证据、得出全过程跟踪审计结论，包含工程结算审查、全过程造价咨询。其深度应能满足评标要求；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全过程跟踪审计的组织方案应（包括但不限于）下列内容：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（1）、全过程跟踪审计的整体设想及方案策划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（2）、全过程跟踪审计的工作流程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（3）、全过程跟踪审计的服务管理方式、工作制度和工作目标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（4）、全过程跟踪审计的投入人员配备和管理措施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（5）、全过程跟踪审计的造价编制及风险控制措施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（6）、全过程跟踪审计的服务质量保证技术组织措施和保证体系及承诺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（7）、全过程跟踪审计的进度保证技术组织措施和保证体系及工期承诺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（8）、全过程跟踪审计的重点、难点分析及应对措施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（9）、全过程跟踪审计的保密措施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 xml:space="preserve">（10）、全过程跟踪审计的廉洁措施。 </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（11）、针对本项目全过程跟踪审计的优惠条件承诺及合理化建议</w:t>
      </w:r>
    </w:p>
    <w:p>
      <w:pPr>
        <w:keepNext w:val="0"/>
        <w:keepLines w:val="0"/>
        <w:widowControl/>
        <w:suppressLineNumbers w:val="0"/>
        <w:jc w:val="left"/>
        <w:rPr>
          <w:rFonts w:hint="default"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五、项目履约期限</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服务期限：自合同签订之日起至所有工程竣工决算、跟踪审计完成并提交完整档案资料止。</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服务地点：采购人指定地点（具体以项目实施地点内容为准）</w:t>
      </w:r>
    </w:p>
    <w:p>
      <w:pPr>
        <w:keepNext w:val="0"/>
        <w:keepLines w:val="0"/>
        <w:widowControl/>
        <w:numPr>
          <w:ilvl w:val="0"/>
          <w:numId w:val="9"/>
        </w:numPr>
        <w:suppressLineNumbers w:val="0"/>
        <w:jc w:val="left"/>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付款方式</w:t>
      </w:r>
    </w:p>
    <w:p>
      <w:pPr>
        <w:pStyle w:val="2"/>
        <w:numPr>
          <w:ilvl w:val="0"/>
          <w:numId w:val="0"/>
        </w:numPr>
        <w:rPr>
          <w:rFonts w:hint="eastAsia"/>
          <w:color w:val="auto"/>
          <w:lang w:val="en-US" w:eastAsia="zh-CN"/>
        </w:rPr>
      </w:pPr>
      <w:r>
        <w:rPr>
          <w:rFonts w:hint="eastAsia" w:ascii="仿宋" w:hAnsi="仿宋" w:eastAsia="仿宋" w:cs="Times New Roman"/>
          <w:color w:val="auto"/>
          <w:kern w:val="2"/>
          <w:sz w:val="24"/>
          <w:szCs w:val="24"/>
          <w:lang w:val="en-US" w:eastAsia="zh-CN" w:bidi="ar-SA"/>
        </w:rPr>
        <w:t>签订合同后付合同总价的30%,进行施工期间审计后付合同总价20%，完成竣工结算审计付合同总价30%；当整体工程竣工决算报告编制、审核、审计工作完成，并交付工程决算审计报告及财务决算审计报告后，支付合同价款的20%。</w:t>
      </w:r>
    </w:p>
    <w:p>
      <w:pPr>
        <w:keepNext w:val="0"/>
        <w:keepLines w:val="0"/>
        <w:widowControl/>
        <w:suppressLineNumbers w:val="0"/>
        <w:jc w:val="left"/>
        <w:rPr>
          <w:rFonts w:hint="eastAsia" w:ascii="仿宋" w:hAnsi="仿宋" w:eastAsia="仿宋" w:cs="仿宋"/>
          <w:b/>
          <w:bCs/>
          <w:color w:val="auto"/>
          <w:spacing w:val="6"/>
          <w:sz w:val="24"/>
          <w:szCs w:val="24"/>
          <w:highlight w:val="none"/>
          <w:lang w:val="en-US" w:eastAsia="zh-CN"/>
        </w:rPr>
      </w:pPr>
      <w:r>
        <w:rPr>
          <w:rFonts w:hint="eastAsia" w:ascii="仿宋" w:hAnsi="仿宋" w:eastAsia="仿宋" w:cs="仿宋"/>
          <w:b/>
          <w:bCs/>
          <w:color w:val="auto"/>
          <w:spacing w:val="6"/>
          <w:sz w:val="24"/>
          <w:szCs w:val="24"/>
          <w:highlight w:val="none"/>
          <w:lang w:val="en-US" w:eastAsia="zh-CN"/>
        </w:rPr>
        <w:t>七、验收标准</w:t>
      </w: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项目施工阶段全过程施工造价管理、工程结算审查、工程竣工决算工程决算涉及内容的成果文件应符合建设工程造价工程量清单计价规范及国家审计部门标准，数据要真实准确，反映问题客观具体。并且交付工程审核报告得到采购人的认可。</w:t>
      </w:r>
      <w:bookmarkEnd w:id="329"/>
      <w:bookmarkEnd w:id="330"/>
      <w:bookmarkEnd w:id="331"/>
      <w:bookmarkEnd w:id="332"/>
      <w:bookmarkEnd w:id="333"/>
      <w:bookmarkEnd w:id="334"/>
      <w:bookmarkEnd w:id="335"/>
      <w:bookmarkEnd w:id="336"/>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仿宋" w:hAnsi="仿宋" w:eastAsia="仿宋" w:cs="仿宋"/>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第</w:t>
      </w:r>
      <w:r>
        <w:rPr>
          <w:rFonts w:hint="eastAsia" w:ascii="仿宋" w:hAnsi="仿宋" w:eastAsia="仿宋" w:cs="仿宋"/>
          <w:b/>
          <w:bCs/>
          <w:color w:val="auto"/>
          <w:sz w:val="32"/>
          <w:szCs w:val="40"/>
          <w:highlight w:val="none"/>
          <w:lang w:val="en-US" w:eastAsia="zh-CN"/>
        </w:rPr>
        <w:t>6</w:t>
      </w:r>
      <w:r>
        <w:rPr>
          <w:rFonts w:hint="eastAsia" w:ascii="仿宋" w:hAnsi="仿宋" w:eastAsia="仿宋" w:cs="仿宋"/>
          <w:b/>
          <w:bCs/>
          <w:color w:val="auto"/>
          <w:sz w:val="32"/>
          <w:szCs w:val="40"/>
          <w:highlight w:val="none"/>
        </w:rPr>
        <w:t>章 评标方法和标准</w:t>
      </w:r>
    </w:p>
    <w:p>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w:t>
      </w:r>
      <w:r>
        <w:rPr>
          <w:rFonts w:hint="eastAsia" w:ascii="仿宋" w:hAnsi="仿宋" w:eastAsia="仿宋" w:cs="仿宋"/>
          <w:b w:val="0"/>
          <w:bCs w:val="0"/>
          <w:color w:val="auto"/>
          <w:highlight w:val="none"/>
          <w:lang w:eastAsia="zh-CN"/>
        </w:rPr>
        <w:t>招标文件</w:t>
      </w:r>
      <w:r>
        <w:rPr>
          <w:rFonts w:hint="eastAsia" w:ascii="仿宋" w:hAnsi="仿宋" w:eastAsia="仿宋" w:cs="仿宋"/>
          <w:b w:val="0"/>
          <w:bCs w:val="0"/>
          <w:color w:val="auto"/>
          <w:highlight w:val="none"/>
        </w:rPr>
        <w:t>第一章</w:t>
      </w:r>
      <w:r>
        <w:rPr>
          <w:rFonts w:hint="eastAsia" w:ascii="仿宋" w:hAnsi="仿宋" w:eastAsia="仿宋" w:cs="仿宋"/>
          <w:b w:val="0"/>
          <w:bCs w:val="0"/>
          <w:color w:val="auto"/>
          <w:highlight w:val="none"/>
          <w:lang w:eastAsia="zh-CN"/>
        </w:rPr>
        <w:t>投标人</w:t>
      </w:r>
      <w:r>
        <w:rPr>
          <w:rFonts w:hint="eastAsia" w:ascii="仿宋" w:hAnsi="仿宋" w:eastAsia="仿宋" w:cs="仿宋"/>
          <w:b w:val="0"/>
          <w:bCs w:val="0"/>
          <w:color w:val="auto"/>
          <w:highlight w:val="none"/>
        </w:rPr>
        <w:t xml:space="preserve">须知中“五 </w:t>
      </w:r>
      <w:r>
        <w:rPr>
          <w:rFonts w:hint="eastAsia" w:ascii="仿宋" w:hAnsi="仿宋" w:eastAsia="仿宋" w:cs="仿宋"/>
          <w:b w:val="0"/>
          <w:bCs w:val="0"/>
          <w:color w:val="auto"/>
          <w:highlight w:val="none"/>
          <w:lang w:val="en-US" w:eastAsia="zh-CN"/>
        </w:rPr>
        <w:t>招标</w:t>
      </w:r>
      <w:r>
        <w:rPr>
          <w:rFonts w:hint="eastAsia" w:ascii="仿宋" w:hAnsi="仿宋" w:eastAsia="仿宋" w:cs="仿宋"/>
          <w:b w:val="0"/>
          <w:bCs w:val="0"/>
          <w:color w:val="auto"/>
          <w:highlight w:val="none"/>
        </w:rPr>
        <w:t>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keepNext w:val="0"/>
        <w:keepLines w:val="0"/>
        <w:pageBreakBefore w:val="0"/>
        <w:kinsoku/>
        <w:wordWrap/>
        <w:overflowPunct/>
        <w:topLinePunct w:val="0"/>
        <w:bidi w:val="0"/>
        <w:adjustRightInd/>
        <w:spacing w:line="400" w:lineRule="exac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highlight w:val="none"/>
          <w:lang w:val="en-US" w:eastAsia="zh-CN"/>
        </w:rPr>
        <w:t xml:space="preserve">项目名称：全过程跟踪审计服务项目  </w:t>
      </w:r>
      <w:r>
        <w:rPr>
          <w:rFonts w:hint="eastAsia" w:ascii="仿宋" w:hAnsi="仿宋" w:eastAsia="仿宋" w:cs="仿宋"/>
          <w:color w:val="auto"/>
          <w:sz w:val="24"/>
          <w:lang w:val="en-US" w:eastAsia="zh-CN"/>
        </w:rPr>
        <w:t xml:space="preserve">      </w:t>
      </w:r>
    </w:p>
    <w:p>
      <w:pPr>
        <w:keepNext w:val="0"/>
        <w:keepLines w:val="0"/>
        <w:pageBreakBefore w:val="0"/>
        <w:kinsoku/>
        <w:wordWrap/>
        <w:overflowPunct/>
        <w:topLinePunct w:val="0"/>
        <w:bidi w:val="0"/>
        <w:adjustRightInd/>
        <w:spacing w:line="40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开标地点：</w:t>
      </w:r>
      <w:r>
        <w:rPr>
          <w:rFonts w:hint="eastAsia" w:ascii="仿宋" w:hAnsi="仿宋" w:eastAsia="仿宋" w:cs="仿宋"/>
          <w:color w:val="auto"/>
          <w:sz w:val="24"/>
          <w:highlight w:val="none"/>
          <w:lang w:val="en-US" w:eastAsia="zh-CN"/>
        </w:rPr>
        <w:t>https://www.zcygov.cn在线投标</w:t>
      </w:r>
    </w:p>
    <w:p>
      <w:pPr>
        <w:keepNext w:val="0"/>
        <w:keepLines w:val="0"/>
        <w:pageBreakBefore w:val="0"/>
        <w:kinsoku/>
        <w:wordWrap/>
        <w:overflowPunct/>
        <w:topLinePunct w:val="0"/>
        <w:bidi w:val="0"/>
        <w:adjustRightInd/>
        <w:spacing w:line="40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采购方式：公开招标</w:t>
      </w:r>
    </w:p>
    <w:p>
      <w:pPr>
        <w:keepNext w:val="0"/>
        <w:keepLines w:val="0"/>
        <w:pageBreakBefore w:val="0"/>
        <w:kinsoku/>
        <w:wordWrap/>
        <w:overflowPunct/>
        <w:topLinePunct w:val="0"/>
        <w:bidi w:val="0"/>
        <w:adjustRightInd/>
        <w:spacing w:line="40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评标办法：综合评分法</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是指投标文件满足招标文件全部实质性要求且按评审因素的量化指标评审得分最高的投标人为中标候选单位的评审方法。</w:t>
      </w:r>
    </w:p>
    <w:p>
      <w:pPr>
        <w:keepNext w:val="0"/>
        <w:keepLines w:val="0"/>
        <w:pageBreakBefore w:val="0"/>
        <w:kinsoku/>
        <w:wordWrap/>
        <w:overflowPunct/>
        <w:topLinePunct w:val="0"/>
        <w:bidi w:val="0"/>
        <w:adjustRightInd/>
        <w:spacing w:line="400" w:lineRule="exac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拒绝接收投标文件的情形</w:t>
      </w:r>
    </w:p>
    <w:p>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在递交投标文件截止时间后</w:t>
      </w:r>
      <w:r>
        <w:rPr>
          <w:rFonts w:hint="eastAsia" w:ascii="仿宋" w:hAnsi="仿宋" w:eastAsia="仿宋" w:cs="仿宋"/>
          <w:b w:val="0"/>
          <w:bCs w:val="0"/>
          <w:color w:val="auto"/>
          <w:sz w:val="24"/>
          <w:lang w:val="en-US" w:eastAsia="zh-CN"/>
        </w:rPr>
        <w:t>上传</w:t>
      </w:r>
      <w:r>
        <w:rPr>
          <w:rFonts w:hint="eastAsia" w:ascii="仿宋" w:hAnsi="仿宋" w:eastAsia="仿宋" w:cs="仿宋"/>
          <w:b w:val="0"/>
          <w:bCs w:val="0"/>
          <w:color w:val="auto"/>
          <w:sz w:val="24"/>
          <w:lang w:eastAsia="zh-CN"/>
        </w:rPr>
        <w:t>的投标文件的，采购人和采购代理机构将拒绝</w:t>
      </w:r>
      <w:r>
        <w:rPr>
          <w:rFonts w:hint="eastAsia" w:ascii="仿宋" w:hAnsi="仿宋" w:eastAsia="仿宋" w:cs="仿宋"/>
          <w:b w:val="0"/>
          <w:bCs w:val="0"/>
          <w:color w:val="auto"/>
          <w:sz w:val="24"/>
          <w:lang w:val="en-US" w:eastAsia="zh-CN"/>
        </w:rPr>
        <w:t>签</w:t>
      </w:r>
      <w:r>
        <w:rPr>
          <w:rFonts w:hint="eastAsia" w:ascii="仿宋" w:hAnsi="仿宋" w:eastAsia="仿宋" w:cs="仿宋"/>
          <w:b w:val="0"/>
          <w:bCs w:val="0"/>
          <w:color w:val="auto"/>
          <w:sz w:val="24"/>
          <w:lang w:eastAsia="zh-CN"/>
        </w:rPr>
        <w:t>收。</w:t>
      </w:r>
    </w:p>
    <w:p>
      <w:pPr>
        <w:keepNext w:val="0"/>
        <w:keepLines w:val="0"/>
        <w:pageBreakBefore w:val="0"/>
        <w:numPr>
          <w:ilvl w:val="0"/>
          <w:numId w:val="0"/>
        </w:numPr>
        <w:kinsoku/>
        <w:wordWrap/>
        <w:overflowPunct/>
        <w:topLinePunct w:val="0"/>
        <w:bidi w:val="0"/>
        <w:adjustRightIn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三、不得开启投标文件的情形</w:t>
      </w:r>
    </w:p>
    <w:p>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不足3家的，不得开启</w:t>
      </w:r>
      <w:r>
        <w:rPr>
          <w:rFonts w:hint="eastAsia" w:ascii="仿宋" w:hAnsi="仿宋" w:eastAsia="仿宋" w:cs="仿宋"/>
          <w:b w:val="0"/>
          <w:bCs w:val="0"/>
          <w:color w:val="auto"/>
          <w:sz w:val="24"/>
          <w:szCs w:val="24"/>
          <w:highlight w:val="none"/>
          <w:lang w:eastAsia="zh-CN"/>
        </w:rPr>
        <w:t>投标文件</w:t>
      </w:r>
      <w:r>
        <w:rPr>
          <w:rFonts w:hint="eastAsia" w:ascii="仿宋" w:hAnsi="仿宋" w:eastAsia="仿宋" w:cs="仿宋"/>
          <w:b w:val="0"/>
          <w:bCs w:val="0"/>
          <w:color w:val="auto"/>
          <w:sz w:val="24"/>
          <w:szCs w:val="24"/>
          <w:highlight w:val="none"/>
        </w:rPr>
        <w:t>。</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投标文件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w:t>
      </w:r>
      <w:r>
        <w:rPr>
          <w:rFonts w:hint="eastAsia" w:ascii="仿宋" w:hAnsi="仿宋" w:eastAsia="仿宋" w:cs="仿宋"/>
          <w:b w:val="0"/>
          <w:bCs w:val="0"/>
          <w:color w:val="auto"/>
          <w:sz w:val="24"/>
          <w:szCs w:val="24"/>
          <w:lang w:eastAsia="zh-CN"/>
        </w:rPr>
        <w:t>采购代理机构</w:t>
      </w:r>
      <w:r>
        <w:rPr>
          <w:rFonts w:hint="eastAsia" w:ascii="仿宋" w:hAnsi="仿宋" w:eastAsia="仿宋" w:cs="仿宋"/>
          <w:b w:val="0"/>
          <w:bCs w:val="0"/>
          <w:color w:val="auto"/>
          <w:sz w:val="24"/>
          <w:szCs w:val="24"/>
        </w:rPr>
        <w:t>将在</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开启前1个工作日至递交</w:t>
      </w:r>
      <w:r>
        <w:rPr>
          <w:rFonts w:hint="eastAsia" w:ascii="仿宋" w:hAnsi="仿宋" w:eastAsia="仿宋" w:cs="仿宋"/>
          <w:b w:val="0"/>
          <w:bCs w:val="0"/>
          <w:color w:val="auto"/>
          <w:sz w:val="24"/>
          <w:szCs w:val="24"/>
          <w:lang w:eastAsia="zh-CN"/>
        </w:rPr>
        <w:t>投标文件</w:t>
      </w:r>
      <w:r>
        <w:rPr>
          <w:rFonts w:hint="eastAsia" w:ascii="仿宋" w:hAnsi="仿宋" w:eastAsia="仿宋" w:cs="仿宋"/>
          <w:b w:val="0"/>
          <w:bCs w:val="0"/>
          <w:color w:val="auto"/>
          <w:sz w:val="24"/>
          <w:szCs w:val="24"/>
        </w:rPr>
        <w:t>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val="en-US" w:eastAsia="zh-CN"/>
        </w:rPr>
        <w:t>投标</w:t>
      </w:r>
      <w:r>
        <w:rPr>
          <w:rFonts w:hint="eastAsia" w:ascii="仿宋" w:hAnsi="仿宋" w:eastAsia="仿宋" w:cs="仿宋"/>
          <w:b w:val="0"/>
          <w:bCs w:val="0"/>
          <w:color w:val="auto"/>
          <w:sz w:val="24"/>
          <w:szCs w:val="24"/>
        </w:rPr>
        <w:t>资格将被认定为无效。</w:t>
      </w:r>
    </w:p>
    <w:p>
      <w:pPr>
        <w:pStyle w:val="9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所投产品的品牌及型号必须为清单中有效期内产品并提供证明文件，否则其</w:t>
      </w:r>
      <w:r>
        <w:rPr>
          <w:rFonts w:hint="eastAsia" w:ascii="仿宋" w:hAnsi="仿宋" w:eastAsia="仿宋" w:cs="仿宋"/>
          <w:b w:val="0"/>
          <w:bCs w:val="0"/>
          <w:color w:val="auto"/>
          <w:sz w:val="24"/>
          <w:szCs w:val="24"/>
          <w:lang w:eastAsia="zh-CN"/>
        </w:rPr>
        <w:t>投标资格</w:t>
      </w:r>
      <w:r>
        <w:rPr>
          <w:rFonts w:hint="eastAsia" w:ascii="仿宋" w:hAnsi="仿宋" w:eastAsia="仿宋" w:cs="仿宋"/>
          <w:b w:val="0"/>
          <w:bCs w:val="0"/>
          <w:color w:val="auto"/>
          <w:sz w:val="24"/>
          <w:szCs w:val="24"/>
        </w:rPr>
        <w:t>将被认定为无效。</w:t>
      </w:r>
    </w:p>
    <w:p>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评审委员会</w:t>
      </w:r>
      <w:r>
        <w:rPr>
          <w:rFonts w:hint="eastAsia" w:ascii="仿宋" w:hAnsi="仿宋" w:eastAsia="仿宋" w:cs="仿宋"/>
          <w:b w:val="0"/>
          <w:bCs w:val="0"/>
          <w:color w:val="auto"/>
          <w:sz w:val="24"/>
          <w:szCs w:val="24"/>
        </w:rPr>
        <w:t>要审查每份</w:t>
      </w:r>
      <w:r>
        <w:rPr>
          <w:rFonts w:hint="eastAsia" w:ascii="仿宋" w:hAnsi="仿宋" w:eastAsia="仿宋" w:cs="仿宋"/>
          <w:b w:val="0"/>
          <w:bCs w:val="0"/>
          <w:color w:val="auto"/>
          <w:sz w:val="24"/>
          <w:szCs w:val="24"/>
          <w:lang w:eastAsia="zh-CN"/>
        </w:rPr>
        <w:t>投标文件</w:t>
      </w:r>
      <w:r>
        <w:rPr>
          <w:rFonts w:hint="eastAsia" w:ascii="仿宋" w:hAnsi="仿宋" w:eastAsia="仿宋" w:cs="仿宋"/>
          <w:b w:val="0"/>
          <w:bCs w:val="0"/>
          <w:color w:val="auto"/>
          <w:sz w:val="24"/>
          <w:szCs w:val="24"/>
        </w:rPr>
        <w:t>是否实质上响应了</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的要求。实质上响应的</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要求的全部条款、条件和规格相符，没有重大偏离的</w:t>
      </w:r>
      <w:r>
        <w:rPr>
          <w:rFonts w:hint="eastAsia" w:ascii="仿宋" w:hAnsi="仿宋" w:eastAsia="仿宋" w:cs="仿宋"/>
          <w:b w:val="0"/>
          <w:bCs w:val="0"/>
          <w:color w:val="auto"/>
          <w:sz w:val="24"/>
          <w:szCs w:val="24"/>
          <w:lang w:eastAsia="zh-CN"/>
        </w:rPr>
        <w:t>投标文件</w:t>
      </w:r>
      <w:r>
        <w:rPr>
          <w:rFonts w:hint="eastAsia" w:ascii="仿宋" w:hAnsi="仿宋" w:eastAsia="仿宋" w:cs="仿宋"/>
          <w:b w:val="0"/>
          <w:bCs w:val="0"/>
          <w:color w:val="auto"/>
          <w:sz w:val="24"/>
          <w:szCs w:val="24"/>
        </w:rPr>
        <w:t>。对关键条款的偏离，将被认定为无效。</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不得通过修正或撤销不符合要求的偏离，从而使其</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规定的形式和金额提交</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保证金的；</w:t>
      </w:r>
    </w:p>
    <w:p>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规定要求签署、</w:t>
      </w:r>
      <w:r>
        <w:rPr>
          <w:rFonts w:hint="eastAsia" w:ascii="仿宋" w:hAnsi="仿宋" w:eastAsia="仿宋" w:cs="仿宋"/>
          <w:b w:val="0"/>
          <w:bCs w:val="0"/>
          <w:color w:val="auto"/>
          <w:sz w:val="24"/>
          <w:szCs w:val="24"/>
          <w:lang w:eastAsia="zh-CN"/>
        </w:rPr>
        <w:t>加盖公章</w:t>
      </w:r>
      <w:r>
        <w:rPr>
          <w:rFonts w:hint="eastAsia" w:ascii="仿宋" w:hAnsi="仿宋" w:eastAsia="仿宋" w:cs="仿宋"/>
          <w:b w:val="0"/>
          <w:bCs w:val="0"/>
          <w:color w:val="auto"/>
          <w:sz w:val="24"/>
          <w:szCs w:val="24"/>
        </w:rPr>
        <w:t>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中技术条款的实质性要求；</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串通参加</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投标</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规定的其他无效情形；</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评审委员会</w:t>
      </w:r>
      <w:r>
        <w:rPr>
          <w:rFonts w:hint="eastAsia" w:ascii="仿宋" w:hAnsi="仿宋" w:eastAsia="仿宋" w:cs="仿宋"/>
          <w:b w:val="0"/>
          <w:bCs w:val="0"/>
          <w:color w:val="auto"/>
          <w:sz w:val="24"/>
          <w:szCs w:val="24"/>
        </w:rPr>
        <w:t>认为</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的报价明显低于其他通过</w:t>
      </w:r>
      <w:r>
        <w:rPr>
          <w:rFonts w:hint="eastAsia" w:ascii="仿宋" w:hAnsi="仿宋" w:eastAsia="仿宋" w:cs="仿宋"/>
          <w:b w:val="0"/>
          <w:bCs w:val="0"/>
          <w:color w:val="auto"/>
          <w:sz w:val="24"/>
          <w:szCs w:val="24"/>
          <w:lang w:eastAsia="zh-CN"/>
        </w:rPr>
        <w:t>符合性审查投标人</w:t>
      </w:r>
      <w:r>
        <w:rPr>
          <w:rFonts w:hint="eastAsia" w:ascii="仿宋" w:hAnsi="仿宋" w:eastAsia="仿宋" w:cs="仿宋"/>
          <w:b w:val="0"/>
          <w:bCs w:val="0"/>
          <w:color w:val="auto"/>
          <w:sz w:val="24"/>
          <w:szCs w:val="24"/>
        </w:rPr>
        <w:t>的报价，有可能影响履约的，且</w:t>
      </w:r>
      <w:r>
        <w:rPr>
          <w:rFonts w:hint="eastAsia" w:ascii="仿宋" w:hAnsi="仿宋" w:eastAsia="仿宋" w:cs="仿宋"/>
          <w:b w:val="0"/>
          <w:bCs w:val="0"/>
          <w:color w:val="auto"/>
          <w:sz w:val="24"/>
          <w:szCs w:val="24"/>
          <w:lang w:eastAsia="zh-CN"/>
        </w:rPr>
        <w:t>投标人</w:t>
      </w:r>
      <w:r>
        <w:rPr>
          <w:rFonts w:hint="eastAsia" w:ascii="仿宋" w:hAnsi="仿宋" w:eastAsia="仿宋" w:cs="仿宋"/>
          <w:b w:val="0"/>
          <w:bCs w:val="0"/>
          <w:color w:val="auto"/>
          <w:sz w:val="24"/>
          <w:szCs w:val="24"/>
        </w:rPr>
        <w:t>未按照规定证明其报价合理性的；</w:t>
      </w:r>
    </w:p>
    <w:p>
      <w:pPr>
        <w:keepNext w:val="0"/>
        <w:keepLines w:val="0"/>
        <w:pageBreakBefore w:val="0"/>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投标文件</w:t>
      </w:r>
      <w:r>
        <w:rPr>
          <w:rFonts w:hint="eastAsia" w:ascii="仿宋" w:hAnsi="仿宋" w:eastAsia="仿宋" w:cs="仿宋"/>
          <w:b w:val="0"/>
          <w:bCs w:val="0"/>
          <w:color w:val="auto"/>
          <w:sz w:val="24"/>
          <w:szCs w:val="24"/>
        </w:rPr>
        <w:t>含有采购人不能接受的附加条件的；</w:t>
      </w:r>
    </w:p>
    <w:p>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招标文件</w:t>
      </w:r>
      <w:r>
        <w:rPr>
          <w:rFonts w:hint="eastAsia" w:ascii="仿宋" w:hAnsi="仿宋" w:eastAsia="仿宋" w:cs="仿宋"/>
          <w:b w:val="0"/>
          <w:bCs w:val="0"/>
          <w:color w:val="auto"/>
          <w:sz w:val="24"/>
          <w:szCs w:val="24"/>
        </w:rPr>
        <w:t>中规定的其他实质性要求的。</w:t>
      </w:r>
    </w:p>
    <w:p>
      <w:pPr>
        <w:pStyle w:val="91"/>
        <w:keepNext w:val="0"/>
        <w:keepLines w:val="0"/>
        <w:pageBreakBefore w:val="0"/>
        <w:kinsoku/>
        <w:wordWrap/>
        <w:overflowPunct/>
        <w:topLinePunct w:val="0"/>
        <w:bidi w:val="0"/>
        <w:adjustRightIn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五、投标文件的开启</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开标在招标文件确定的提交投标文件截止时间后进行。开标由采购代理机构主持,投标人采用电子投标的投标人应委派代表参加电子投标会议。</w:t>
      </w:r>
    </w:p>
    <w:p>
      <w:pPr>
        <w:pStyle w:val="13"/>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lang w:val="en-US" w:eastAsia="zh-CN"/>
        </w:rPr>
        <w:t>六、项目评审专家：</w:t>
      </w:r>
    </w:p>
    <w:p>
      <w:pPr>
        <w:pStyle w:val="13"/>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w:t>
      </w:r>
      <w:r>
        <w:rPr>
          <w:rFonts w:hint="eastAsia" w:ascii="仿宋" w:hAnsi="仿宋" w:eastAsia="仿宋" w:cs="仿宋"/>
          <w:color w:val="auto"/>
          <w:sz w:val="24"/>
          <w:lang w:eastAsia="zh-CN"/>
        </w:rPr>
        <w:t>《政府采购竞争性投标采购方式管理暂行办法》</w:t>
      </w:r>
      <w:r>
        <w:rPr>
          <w:rFonts w:hint="eastAsia" w:ascii="仿宋" w:hAnsi="仿宋" w:eastAsia="仿宋" w:cs="仿宋"/>
          <w:b w:val="0"/>
          <w:bCs w:val="0"/>
          <w:color w:val="auto"/>
          <w:spacing w:val="-4"/>
          <w:sz w:val="24"/>
          <w:szCs w:val="24"/>
          <w:lang w:val="en-US" w:eastAsia="zh-CN"/>
        </w:rPr>
        <w:t>及本项目本级和上级财政部门的有关规定依法组建的评审小组，负责评审工作；本项目评审专家由7人组成，</w:t>
      </w:r>
      <w:r>
        <w:rPr>
          <w:rFonts w:hint="eastAsia" w:ascii="仿宋" w:hAnsi="仿宋" w:eastAsia="仿宋" w:cs="仿宋"/>
          <w:b/>
          <w:bCs/>
          <w:color w:val="auto"/>
          <w:spacing w:val="-4"/>
          <w:sz w:val="24"/>
          <w:szCs w:val="24"/>
          <w:u w:val="single"/>
          <w:lang w:eastAsia="zh-CN"/>
        </w:rPr>
        <w:t>政采云专家库随机抽取专家</w:t>
      </w:r>
      <w:r>
        <w:rPr>
          <w:rFonts w:hint="eastAsia" w:ascii="仿宋" w:hAnsi="仿宋" w:eastAsia="仿宋" w:cs="仿宋"/>
          <w:b/>
          <w:bCs/>
          <w:color w:val="auto"/>
          <w:spacing w:val="-4"/>
          <w:sz w:val="24"/>
          <w:szCs w:val="24"/>
          <w:u w:val="single"/>
          <w:lang w:val="en-US" w:eastAsia="zh-CN"/>
        </w:rPr>
        <w:t>7</w:t>
      </w:r>
      <w:r>
        <w:rPr>
          <w:rFonts w:hint="eastAsia" w:ascii="仿宋" w:hAnsi="仿宋" w:eastAsia="仿宋" w:cs="仿宋"/>
          <w:b/>
          <w:bCs/>
          <w:color w:val="auto"/>
          <w:spacing w:val="-4"/>
          <w:sz w:val="24"/>
          <w:szCs w:val="24"/>
          <w:u w:val="single"/>
          <w:lang w:eastAsia="zh-CN"/>
        </w:rPr>
        <w:t>名</w:t>
      </w:r>
      <w:r>
        <w:rPr>
          <w:rFonts w:hint="eastAsia" w:ascii="仿宋" w:hAnsi="仿宋" w:eastAsia="仿宋" w:cs="仿宋"/>
          <w:b w:val="0"/>
          <w:bCs w:val="0"/>
          <w:color w:val="auto"/>
          <w:spacing w:val="-4"/>
          <w:sz w:val="24"/>
          <w:szCs w:val="24"/>
          <w:lang w:val="en-US" w:eastAsia="zh-CN"/>
        </w:rPr>
        <w:t>。</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2.在评标期间采取必要的通讯管理措施，保证评标活动不受外界干扰，将手机交由现场项目监督人员统一保管；</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3.审查、评价投标文件是否符合招标文件的商务、技术等实质性要求；</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4.要求投标人对投标文件有关事项作出澄清或者说明；</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5.对投标文件进行比较和评价；</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3"/>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1、评标的依据为招标文件和投标文件；</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2、本项目采用综合评分法：总分100分，其中报价分值30分，商务及技术部分得分70分。</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3、评审委员会成员到齐后，推选评审委员会组长。依据招标文件和投标文件进行认真查阅。审查响文件是否完整，是否有计算错误，要求的投标保证金是否提供，文件是否恰当地签署；</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4、在对投标文件进行详细评估前，依据投标方提供的资格证明文件审查投标方的财务、技术和服务能力。如果确定投标方无资格履行合同，其投标将被拒绝；</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评审委员会将确定每一投标人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对投标文件的评估和比较：</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投标文件的评估和比较分为两步进行，招标人或代理机构首先按照招标文件要求对投标文件中的投标人进行资格性检查，评审委员会对投标人进行符合性审查、重要技术指标以及技术和商务上要求的其它重要内容进行审核，审核合格后即视为实质性响应的投标文件，除考虑投标价格外，还应考虑以下因素：投标文件中所报交货期及付款方式；服务的技术水平、能力；服务的质量和适用性；</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初审分为资格性检查和符合性审查。</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投标文件资格性检查</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采购人或代理机构会应当对投标人提交的投标文件进行资格性检查。</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依据法律法规和招标文件的规定，对投标文件中的资格证明进行审查，以确定投标人是否具备投标资格。</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投标文件的符合性审查</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9"/>
        <w:keepNext w:val="0"/>
        <w:keepLines w:val="0"/>
        <w:pageBreakBefore w:val="0"/>
        <w:numPr>
          <w:ilvl w:val="0"/>
          <w:numId w:val="10"/>
        </w:numPr>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经初步评审合格的投标文件，评审委员会应当根据本文件确定的评标标准和方法，对其技术和商务部分作进一步的评审和比较。</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2、采用综合评分法，即投标文件满足招标文件全部实质性要求，且按照评审因素的量化指标评审得分最高的投标人为中标候选人。</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投标商签订合同为止，凡属于审查、澄清、评价和比较的有关资料等评审委员会成员或参与评标的有关工作人员均不得向投标商或其他无关人员透露，违者给予警告、取消担任评审委员会成员的资格，不得再参加任何项目的评标。</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2、投标商在评标过程中，所进行的力图影响评标结果的不符合《政府采购法》、《中华人民共和国财政部令第 87 号》及本次项目中有关规定的活动，将被取消中标资格。</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八、确定中标</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1.中标候选人的确定</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（一）原则：招标人将依据本项目根据评审委员会推荐的中标候选人名单，按顺序确定中标人。</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投标人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3、采购单位不退回投标人投标文件和其他资料。</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中标候选人并列式时的处理方式：</w:t>
      </w:r>
      <w:r>
        <w:rPr>
          <w:rFonts w:hint="eastAsia" w:ascii="仿宋" w:hAnsi="仿宋" w:eastAsia="仿宋" w:cs="仿宋"/>
          <w:b w:val="0"/>
          <w:bCs w:val="0"/>
          <w:color w:val="auto"/>
          <w:lang w:val="en-US" w:eastAsia="zh-CN"/>
        </w:rPr>
        <w:t xml:space="preserve">   </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（1）</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，投标文件</w:t>
      </w:r>
      <w:r>
        <w:rPr>
          <w:rFonts w:hint="eastAsia" w:ascii="仿宋" w:hAnsi="仿宋" w:eastAsia="仿宋" w:cs="仿宋"/>
          <w:b w:val="0"/>
          <w:bCs w:val="0"/>
          <w:color w:val="auto"/>
          <w:u w:val="single"/>
        </w:rPr>
        <w:t>满足招标文件全部实质性要求，按</w:t>
      </w:r>
      <w:r>
        <w:rPr>
          <w:rFonts w:hint="eastAsia" w:ascii="仿宋" w:hAnsi="仿宋" w:eastAsia="仿宋" w:cs="仿宋"/>
          <w:b w:val="0"/>
          <w:bCs w:val="0"/>
          <w:color w:val="auto"/>
          <w:u w:val="single"/>
          <w:lang w:val="en-US" w:eastAsia="zh-CN"/>
        </w:rPr>
        <w:t>照随机抽取确定</w:t>
      </w:r>
      <w:r>
        <w:rPr>
          <w:rFonts w:hint="eastAsia" w:ascii="仿宋" w:hAnsi="仿宋" w:eastAsia="仿宋" w:cs="仿宋"/>
          <w:b w:val="0"/>
          <w:bCs w:val="0"/>
          <w:color w:val="auto"/>
          <w:u w:val="single"/>
        </w:rPr>
        <w:t>第一中标候选人。</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评标结果按评审后得分由高到低顺序排列。得分不同的，最高分投标人为排名第一的中标候选人。</w:t>
      </w:r>
    </w:p>
    <w:p>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9"/>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仿宋" w:hAnsi="仿宋" w:eastAsia="仿宋" w:cs="仿宋"/>
          <w:b w:val="0"/>
          <w:bCs w:val="0"/>
          <w:color w:val="auto"/>
        </w:rPr>
      </w:pPr>
      <w:r>
        <w:rPr>
          <w:rFonts w:hint="eastAsia" w:ascii="仿宋" w:hAnsi="仿宋" w:eastAsia="仿宋" w:cs="仿宋"/>
          <w:b/>
          <w:bCs/>
          <w:color w:val="auto"/>
          <w:kern w:val="2"/>
          <w:sz w:val="24"/>
          <w:szCs w:val="20"/>
          <w:highlight w:val="none"/>
          <w:lang w:val="en-US" w:eastAsia="zh-CN" w:bidi="ar-SA"/>
        </w:rPr>
        <w:t>潜在投标企业属于中小微企业的，请在投标文件中提供“中小企业声明函”，如果未提供或提供虛假的“中小企业声明函”，投标企业将承担由此造成的一切不利后果。</w:t>
      </w:r>
    </w:p>
    <w:p>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投标文件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val="0"/>
          <w:bCs w:val="0"/>
          <w:color w:val="auto"/>
          <w:u w:val="single"/>
          <w:lang w:val="en-US" w:eastAsia="zh-CN"/>
        </w:rPr>
        <w:t xml:space="preserve">/ </w:t>
      </w:r>
      <w:r>
        <w:rPr>
          <w:rFonts w:hint="eastAsia" w:ascii="仿宋" w:hAnsi="仿宋" w:eastAsia="仿宋" w:cs="仿宋"/>
          <w:b w:val="0"/>
          <w:bCs w:val="0"/>
          <w:color w:val="auto"/>
        </w:rPr>
        <w:t>%后参与评审。对于同时属于小微企业、监狱企业残疾人福利性单位的，不重复进行投标报价扣除。</w:t>
      </w:r>
    </w:p>
    <w:p>
      <w:pPr>
        <w:keepNext w:val="0"/>
        <w:keepLines w:val="0"/>
        <w:pageBreakBefore w:val="0"/>
        <w:widowControl/>
        <w:kinsoku/>
        <w:wordWrap/>
        <w:overflowPunct/>
        <w:topLinePunct w:val="0"/>
        <w:bidi w:val="0"/>
        <w:adjustRightInd/>
        <w:spacing w:line="400" w:lineRule="exact"/>
        <w:ind w:firstLine="480" w:firstLineChars="200"/>
        <w:jc w:val="left"/>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keepNext w:val="0"/>
        <w:keepLines w:val="0"/>
        <w:pageBreakBefore w:val="0"/>
        <w:widowControl/>
        <w:kinsoku/>
        <w:wordWrap/>
        <w:overflowPunct/>
        <w:topLinePunct w:val="0"/>
        <w:bidi w:val="0"/>
        <w:adjustRightInd/>
        <w:spacing w:line="400" w:lineRule="exact"/>
        <w:jc w:val="left"/>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color w:val="auto"/>
          <w:sz w:val="24"/>
        </w:rPr>
        <w:t>联合体各方均为小型、微型企业和监狱企业的，联合体视同为小型、微型企业和监狱企业。</w:t>
      </w: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投标文件的初审</w:t>
      </w:r>
    </w:p>
    <w:p>
      <w:pPr>
        <w:spacing w:line="440" w:lineRule="exact"/>
        <w:jc w:val="left"/>
        <w:outlineLvl w:val="0"/>
        <w:rPr>
          <w:rFonts w:hint="eastAsia" w:ascii="仿宋" w:hAnsi="仿宋" w:eastAsia="仿宋" w:cs="仿宋"/>
          <w:bCs/>
          <w:color w:val="auto"/>
          <w:sz w:val="20"/>
          <w:szCs w:val="20"/>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bCs/>
          <w:color w:val="auto"/>
          <w:sz w:val="20"/>
          <w:szCs w:val="20"/>
          <w:highlight w:val="none"/>
        </w:rPr>
        <w:t xml:space="preserve"> 投标文件的初审分为资格性检查和</w:t>
      </w:r>
      <w:r>
        <w:rPr>
          <w:rFonts w:hint="eastAsia" w:ascii="仿宋" w:hAnsi="仿宋" w:eastAsia="仿宋" w:cs="仿宋"/>
          <w:bCs/>
          <w:color w:val="auto"/>
          <w:sz w:val="20"/>
          <w:szCs w:val="20"/>
          <w:highlight w:val="none"/>
          <w:lang w:eastAsia="zh-CN"/>
        </w:rPr>
        <w:t>符合性审查</w:t>
      </w:r>
      <w:r>
        <w:rPr>
          <w:rFonts w:hint="eastAsia" w:ascii="仿宋" w:hAnsi="仿宋" w:eastAsia="仿宋" w:cs="仿宋"/>
          <w:bCs/>
          <w:color w:val="auto"/>
          <w:sz w:val="20"/>
          <w:szCs w:val="20"/>
          <w:highlight w:val="none"/>
        </w:rPr>
        <w:t>。</w:t>
      </w:r>
    </w:p>
    <w:p>
      <w:pPr>
        <w:spacing w:line="440" w:lineRule="exact"/>
        <w:jc w:val="left"/>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（一）、资格性检查是指评标委员会依据法律法规和招标文件的规定，对投标文件中的资格证明、投标保证金等进行审查，以确定投标投标人是否具备投标资格。</w:t>
      </w:r>
    </w:p>
    <w:p>
      <w:pPr>
        <w:spacing w:line="440" w:lineRule="exact"/>
        <w:jc w:val="left"/>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资格性检查包含如下内容：</w:t>
      </w:r>
    </w:p>
    <w:tbl>
      <w:tblPr>
        <w:tblStyle w:val="3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733"/>
        <w:gridCol w:w="6747"/>
        <w:gridCol w:w="65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项目</w:t>
            </w:r>
          </w:p>
        </w:tc>
        <w:tc>
          <w:tcPr>
            <w:tcW w:w="748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
                <w:color w:val="auto"/>
                <w:sz w:val="24"/>
                <w:szCs w:val="24"/>
                <w:highlight w:val="none"/>
              </w:rPr>
              <w:t>评审内容</w:t>
            </w:r>
          </w:p>
        </w:tc>
        <w:tc>
          <w:tcPr>
            <w:tcW w:w="13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w:t>
            </w:r>
          </w:p>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
                <w:color w:val="auto"/>
                <w:sz w:val="24"/>
                <w:szCs w:val="24"/>
                <w:highlight w:val="none"/>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480"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是</w:t>
            </w:r>
          </w:p>
        </w:tc>
        <w:tc>
          <w:tcPr>
            <w:tcW w:w="6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审查标准</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是否提供合格具有合法有效（三证合一）的营业执照</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2</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rPr>
              <w:t>是否提供</w:t>
            </w:r>
            <w:r>
              <w:rPr>
                <w:rFonts w:hint="eastAsia" w:ascii="仿宋" w:hAnsi="仿宋" w:eastAsia="仿宋" w:cs="仿宋"/>
                <w:bCs/>
                <w:color w:val="auto"/>
                <w:sz w:val="20"/>
                <w:szCs w:val="20"/>
                <w:highlight w:val="none"/>
                <w:lang w:val="en-US" w:eastAsia="zh-CN"/>
              </w:rPr>
              <w:t>法人代表资格证明书及授权书扫描件、被授权人身份证扫描件；(法人需提供法人身份证扫描件及法人代表资格证明书)；</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3</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rPr>
              <w:t>是否提供</w:t>
            </w:r>
            <w:r>
              <w:rPr>
                <w:rFonts w:hint="eastAsia" w:ascii="仿宋" w:hAnsi="仿宋" w:eastAsia="仿宋" w:cs="仿宋"/>
                <w:bCs/>
                <w:color w:val="auto"/>
                <w:sz w:val="20"/>
                <w:szCs w:val="20"/>
                <w:highlight w:val="none"/>
                <w:lang w:val="en-US" w:eastAsia="zh-CN"/>
              </w:rPr>
              <w:t>联合体投标授权书及联合体投标协议书（如有时填报）；</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default"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4</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rPr>
              <w:t>是否提供</w:t>
            </w:r>
            <w:r>
              <w:rPr>
                <w:rFonts w:hint="eastAsia" w:ascii="仿宋" w:hAnsi="仿宋" w:eastAsia="仿宋" w:cs="仿宋"/>
                <w:bCs/>
                <w:color w:val="auto"/>
                <w:sz w:val="20"/>
                <w:szCs w:val="20"/>
                <w:highlight w:val="none"/>
                <w:lang w:val="en-US" w:eastAsia="zh-CN"/>
              </w:rPr>
              <w:t>项目负责人需具备注册一级造价工程师职业资格证书，项目组成员至少一人具备中级会计师职称；</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5</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rPr>
              <w:t>是否提供</w:t>
            </w:r>
            <w:r>
              <w:rPr>
                <w:rFonts w:hint="eastAsia" w:ascii="仿宋" w:hAnsi="仿宋" w:eastAsia="仿宋" w:cs="仿宋"/>
                <w:bCs/>
                <w:color w:val="auto"/>
                <w:sz w:val="20"/>
                <w:szCs w:val="20"/>
                <w:highlight w:val="none"/>
                <w:lang w:val="en-US" w:eastAsia="zh-CN"/>
              </w:rPr>
              <w:t>具有良好的商业信誉和健全的财务会计制度，提供近两年内其中一年的审计报告（新成立的公司须提供银行资信证明）；</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6</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lang w:val="en-US" w:eastAsia="zh-CN"/>
              </w:rPr>
              <w:t>是否提供签章的关于本项目人员配备一览表、相关人员从业资格证书扫描件；</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7</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lang w:val="en-US" w:eastAsia="zh-CN"/>
              </w:rPr>
              <w:t>投标人被“信用中国”网站列入失信被执行人和重大税收违法案件当事人名单的、被“中国政府采购网”网站列入政府采购严重违法失信行为记录名单（处罚期限尚未届满的）的投标人，及国家企业信用信息公示系统(http://www.gsxt.gov.cn)被列入失信被执行人、重大税收违法案件当事人名单中的，以及存在《中华人民共和国政府采购法实施条例》第十九条规定的行政处罚记录。中国政府采购网严重违法失信行为记录名单的（尚在处罚期内的），将拒绝其参加本次招标活动（由采购人或采购代理机构现场查询核实）；</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8</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rPr>
              <w:t>是否提供《反商业贿赂承诺书》</w:t>
            </w:r>
            <w:r>
              <w:rPr>
                <w:rFonts w:hint="eastAsia" w:ascii="仿宋" w:hAnsi="仿宋" w:eastAsia="仿宋" w:cs="仿宋"/>
                <w:bCs/>
                <w:color w:val="auto"/>
                <w:sz w:val="20"/>
                <w:szCs w:val="20"/>
                <w:highlight w:val="none"/>
                <w:lang w:eastAsia="zh-CN"/>
              </w:rPr>
              <w:t>；</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9</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rPr>
              <w:t>是否提供参加政府采购活动近3年内，在经营活动中没有重大违法记录的书面声明</w:t>
            </w:r>
            <w:r>
              <w:rPr>
                <w:rFonts w:hint="eastAsia" w:ascii="仿宋" w:hAnsi="仿宋" w:eastAsia="仿宋" w:cs="仿宋"/>
                <w:bCs/>
                <w:color w:val="auto"/>
                <w:sz w:val="20"/>
                <w:szCs w:val="20"/>
                <w:highlight w:val="none"/>
                <w:lang w:eastAsia="zh-CN"/>
              </w:rPr>
              <w:t>；</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default"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10</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default"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是否提供中小企业声明函；</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center"/>
              <w:textAlignment w:val="auto"/>
              <w:outlineLvl w:val="0"/>
              <w:rPr>
                <w:rFonts w:hint="default"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val="en-US" w:eastAsia="zh-CN"/>
              </w:rPr>
              <w:t>11</w:t>
            </w:r>
          </w:p>
        </w:tc>
        <w:tc>
          <w:tcPr>
            <w:tcW w:w="67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val="en-US" w:eastAsia="zh-CN"/>
              </w:rPr>
              <w:t>是否提供</w:t>
            </w:r>
            <w:r>
              <w:rPr>
                <w:rFonts w:hint="eastAsia" w:ascii="仿宋" w:hAnsi="仿宋" w:eastAsia="仿宋" w:cs="仿宋"/>
                <w:bCs/>
                <w:color w:val="auto"/>
                <w:sz w:val="20"/>
                <w:szCs w:val="20"/>
                <w:highlight w:val="none"/>
              </w:rPr>
              <w:t>投标保证金缴纳凭证或保函</w:t>
            </w:r>
            <w:r>
              <w:rPr>
                <w:rFonts w:hint="eastAsia" w:ascii="仿宋" w:hAnsi="仿宋" w:eastAsia="仿宋" w:cs="仿宋"/>
                <w:bCs/>
                <w:color w:val="auto"/>
                <w:sz w:val="20"/>
                <w:szCs w:val="20"/>
                <w:highlight w:val="none"/>
                <w:lang w:eastAsia="zh-CN"/>
              </w:rPr>
              <w:t>；</w:t>
            </w:r>
          </w:p>
        </w:tc>
        <w:tc>
          <w:tcPr>
            <w:tcW w:w="65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99"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733"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c>
          <w:tcPr>
            <w:tcW w:w="6747" w:type="dxa"/>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结论：是否通过评审（须填写通过或不通过）</w:t>
            </w:r>
          </w:p>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注：如有一项不合格，作废标处理。</w:t>
            </w:r>
          </w:p>
        </w:tc>
        <w:tc>
          <w:tcPr>
            <w:tcW w:w="135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00" w:lineRule="atLeast"/>
              <w:jc w:val="left"/>
              <w:textAlignment w:val="auto"/>
              <w:outlineLvl w:val="0"/>
              <w:rPr>
                <w:rFonts w:hint="eastAsia" w:ascii="仿宋" w:hAnsi="仿宋" w:eastAsia="仿宋" w:cs="仿宋"/>
                <w:bCs/>
                <w:color w:val="auto"/>
                <w:sz w:val="20"/>
                <w:szCs w:val="20"/>
                <w:highlight w:val="none"/>
              </w:rPr>
            </w:pPr>
          </w:p>
        </w:tc>
      </w:tr>
    </w:tbl>
    <w:p>
      <w:pPr>
        <w:spacing w:line="440" w:lineRule="exact"/>
        <w:jc w:val="left"/>
        <w:outlineLvl w:val="0"/>
        <w:rPr>
          <w:rFonts w:hint="eastAsia" w:ascii="仿宋" w:hAnsi="仿宋" w:eastAsia="仿宋" w:cs="仿宋"/>
          <w:b/>
          <w:color w:val="auto"/>
          <w:sz w:val="32"/>
          <w:szCs w:val="32"/>
          <w:highlight w:val="none"/>
        </w:rPr>
      </w:pPr>
      <w:r>
        <w:rPr>
          <w:rFonts w:hint="eastAsia" w:ascii="仿宋" w:hAnsi="仿宋" w:eastAsia="仿宋" w:cs="仿宋"/>
          <w:bCs/>
          <w:color w:val="auto"/>
          <w:szCs w:val="21"/>
          <w:highlight w:val="none"/>
        </w:rPr>
        <w:t>通过上述资格性检查，可初步判定投标人的投标文件是否符合招标文件的要求。对于上述审查内容，投标人必须响应，否则其投标文件作废标处理。</w:t>
      </w: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rPr>
      </w:pPr>
    </w:p>
    <w:p>
      <w:pPr>
        <w:spacing w:line="440" w:lineRule="exact"/>
        <w:jc w:val="center"/>
        <w:outlineLvl w:val="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符合性审查</w:t>
      </w:r>
    </w:p>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符合性审查</w:t>
      </w:r>
      <w:r>
        <w:rPr>
          <w:rFonts w:hint="eastAsia" w:ascii="仿宋" w:hAnsi="仿宋" w:eastAsia="仿宋" w:cs="仿宋"/>
          <w:bCs/>
          <w:color w:val="auto"/>
          <w:szCs w:val="21"/>
          <w:highlight w:val="none"/>
        </w:rPr>
        <w:t>包含下列内容</w:t>
      </w:r>
    </w:p>
    <w:tbl>
      <w:tblPr>
        <w:tblStyle w:val="38"/>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评审</w:t>
            </w:r>
          </w:p>
          <w:p>
            <w:pPr>
              <w:spacing w:line="440" w:lineRule="exact"/>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6688" w:type="dxa"/>
            <w:gridSpan w:val="2"/>
            <w:tcBorders>
              <w:bottom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683" w:type="dxa"/>
            <w:noWrap w:val="0"/>
            <w:vAlign w:val="center"/>
          </w:tcPr>
          <w:p>
            <w:pPr>
              <w:spacing w:line="440" w:lineRule="exact"/>
              <w:jc w:val="center"/>
              <w:outlineLvl w:val="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是</w:t>
            </w:r>
          </w:p>
        </w:tc>
        <w:tc>
          <w:tcPr>
            <w:tcW w:w="577" w:type="dxa"/>
            <w:tcBorders>
              <w:right w:val="single" w:color="auto" w:sz="4" w:space="0"/>
            </w:tcBorders>
            <w:noWrap w:val="0"/>
            <w:vAlign w:val="center"/>
          </w:tcPr>
          <w:p>
            <w:pPr>
              <w:spacing w:line="440" w:lineRule="exact"/>
              <w:jc w:val="center"/>
              <w:outlineLvl w:val="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审</w:t>
            </w:r>
          </w:p>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查</w:t>
            </w:r>
          </w:p>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w:t>
            </w:r>
          </w:p>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未按招标文件规定的格式填写，内容不全或关键</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证书</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字迹模糊、无法辨认的；</w:t>
            </w:r>
          </w:p>
        </w:tc>
        <w:tc>
          <w:tcPr>
            <w:tcW w:w="683" w:type="dxa"/>
            <w:tcBorders>
              <w:lef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p>
        </w:tc>
        <w:tc>
          <w:tcPr>
            <w:tcW w:w="6090"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投标文件没有投标单位法定代表人或其授权代表</w:t>
            </w:r>
            <w:r>
              <w:rPr>
                <w:rFonts w:hint="eastAsia" w:ascii="仿宋" w:hAnsi="仿宋" w:eastAsia="仿宋" w:cs="仿宋"/>
                <w:bCs/>
                <w:color w:val="auto"/>
                <w:szCs w:val="21"/>
                <w:highlight w:val="none"/>
                <w:lang w:eastAsia="zh-CN"/>
              </w:rPr>
              <w:t>签章</w:t>
            </w:r>
            <w:r>
              <w:rPr>
                <w:rFonts w:hint="eastAsia" w:ascii="仿宋" w:hAnsi="仿宋" w:eastAsia="仿宋" w:cs="仿宋"/>
                <w:bCs/>
                <w:color w:val="auto"/>
                <w:szCs w:val="21"/>
                <w:highlight w:val="none"/>
              </w:rPr>
              <w:t>和加盖投标单位公章的；</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8</w:t>
            </w:r>
          </w:p>
        </w:tc>
        <w:tc>
          <w:tcPr>
            <w:tcW w:w="6090"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598" w:type="dxa"/>
            <w:tcBorders>
              <w:left w:val="single" w:color="auto" w:sz="4" w:space="0"/>
            </w:tcBorders>
            <w:noWrap w:val="0"/>
            <w:vAlign w:val="center"/>
          </w:tcPr>
          <w:p>
            <w:pPr>
              <w:spacing w:line="440" w:lineRule="exact"/>
              <w:jc w:val="center"/>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w:t>
            </w:r>
          </w:p>
        </w:tc>
        <w:tc>
          <w:tcPr>
            <w:tcW w:w="6090"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c>
          <w:tcPr>
            <w:tcW w:w="577" w:type="dxa"/>
            <w:tcBorders>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仿宋" w:hAnsi="仿宋" w:eastAsia="仿宋" w:cs="仿宋"/>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结论：是否通过评审（须填写通过或不通过）</w:t>
            </w:r>
          </w:p>
          <w:p>
            <w:pPr>
              <w:spacing w:line="440" w:lineRule="exact"/>
              <w:jc w:val="left"/>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仿宋" w:hAnsi="仿宋" w:eastAsia="仿宋" w:cs="仿宋"/>
                <w:bCs/>
                <w:color w:val="auto"/>
                <w:szCs w:val="21"/>
                <w:highlight w:val="none"/>
              </w:rPr>
            </w:pPr>
          </w:p>
        </w:tc>
      </w:tr>
    </w:tbl>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9"/>
        <w:tabs>
          <w:tab w:val="clear" w:pos="567"/>
        </w:tabs>
        <w:spacing w:before="0" w:line="360" w:lineRule="auto"/>
        <w:ind w:left="-181" w:leftChars="-86" w:firstLine="180" w:firstLineChars="75"/>
        <w:rPr>
          <w:rFonts w:hint="eastAsia" w:ascii="仿宋" w:hAnsi="仿宋" w:eastAsia="仿宋" w:cs="仿宋"/>
          <w:color w:val="auto"/>
          <w:highlight w:val="none"/>
        </w:rPr>
      </w:pPr>
    </w:p>
    <w:p>
      <w:pPr>
        <w:pStyle w:val="36"/>
        <w:rPr>
          <w:rFonts w:hint="eastAsia" w:ascii="仿宋" w:hAnsi="仿宋" w:eastAsia="仿宋" w:cs="仿宋"/>
          <w:color w:val="auto"/>
        </w:rPr>
      </w:pPr>
    </w:p>
    <w:p>
      <w:pPr>
        <w:pStyle w:val="13"/>
        <w:ind w:right="-195"/>
        <w:jc w:val="both"/>
        <w:rPr>
          <w:rFonts w:hint="eastAsia" w:ascii="仿宋" w:hAnsi="仿宋" w:eastAsia="仿宋" w:cs="仿宋"/>
          <w:color w:val="auto"/>
          <w:kern w:val="0"/>
          <w:sz w:val="32"/>
          <w:szCs w:val="32"/>
          <w:highlight w:val="none"/>
        </w:rPr>
      </w:pPr>
    </w:p>
    <w:p>
      <w:pPr>
        <w:pStyle w:val="13"/>
        <w:ind w:right="-195"/>
        <w:jc w:val="center"/>
        <w:rPr>
          <w:rFonts w:hint="eastAsia" w:ascii="仿宋" w:hAnsi="仿宋" w:eastAsia="仿宋" w:cs="仿宋"/>
          <w:color w:val="auto"/>
          <w:kern w:val="0"/>
          <w:sz w:val="32"/>
          <w:szCs w:val="32"/>
          <w:highlight w:val="none"/>
        </w:rPr>
      </w:pPr>
    </w:p>
    <w:p>
      <w:pPr>
        <w:pStyle w:val="13"/>
        <w:ind w:right="-195"/>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评分细则</w:t>
      </w:r>
    </w:p>
    <w:tbl>
      <w:tblPr>
        <w:tblStyle w:val="38"/>
        <w:tblW w:w="9541" w:type="dxa"/>
        <w:tblInd w:w="0" w:type="dxa"/>
        <w:tblLayout w:type="fixed"/>
        <w:tblCellMar>
          <w:top w:w="0" w:type="dxa"/>
          <w:left w:w="0" w:type="dxa"/>
          <w:bottom w:w="0" w:type="dxa"/>
          <w:right w:w="0" w:type="dxa"/>
        </w:tblCellMar>
      </w:tblPr>
      <w:tblGrid>
        <w:gridCol w:w="1280"/>
        <w:gridCol w:w="1789"/>
        <w:gridCol w:w="6472"/>
      </w:tblGrid>
      <w:tr>
        <w:tblPrEx>
          <w:tblCellMar>
            <w:top w:w="0" w:type="dxa"/>
            <w:left w:w="0" w:type="dxa"/>
            <w:bottom w:w="0" w:type="dxa"/>
            <w:right w:w="0" w:type="dxa"/>
          </w:tblCellMar>
        </w:tblPrEx>
        <w:trPr>
          <w:cantSplit/>
          <w:trHeight w:val="567" w:hRule="atLeast"/>
        </w:trPr>
        <w:tc>
          <w:tcPr>
            <w:tcW w:w="12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评分因素</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分值</w:t>
            </w:r>
          </w:p>
        </w:tc>
        <w:tc>
          <w:tcPr>
            <w:tcW w:w="64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48"/>
              <w:ind w:right="1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评分标准</w:t>
            </w:r>
          </w:p>
        </w:tc>
      </w:tr>
      <w:tr>
        <w:tblPrEx>
          <w:tblCellMar>
            <w:top w:w="0" w:type="dxa"/>
            <w:left w:w="0" w:type="dxa"/>
            <w:bottom w:w="0" w:type="dxa"/>
            <w:right w:w="0" w:type="dxa"/>
          </w:tblCellMar>
        </w:tblPrEx>
        <w:trPr>
          <w:cantSplit/>
          <w:trHeight w:val="737" w:hRule="atLeast"/>
        </w:trPr>
        <w:tc>
          <w:tcPr>
            <w:tcW w:w="1280"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报价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分）</w:t>
            </w:r>
          </w:p>
        </w:tc>
        <w:tc>
          <w:tcPr>
            <w:tcW w:w="178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分</w:t>
            </w:r>
          </w:p>
        </w:tc>
        <w:tc>
          <w:tcPr>
            <w:tcW w:w="647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ight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完全满足</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en-US" w:eastAsia="zh-CN"/>
              </w:rPr>
              <w:t>中要求</w:t>
            </w:r>
            <w:r>
              <w:rPr>
                <w:rFonts w:hint="eastAsia" w:ascii="仿宋" w:hAnsi="仿宋" w:eastAsia="仿宋" w:cs="仿宋"/>
                <w:color w:val="auto"/>
                <w:kern w:val="0"/>
                <w:sz w:val="24"/>
                <w:szCs w:val="24"/>
                <w:highlight w:val="none"/>
              </w:rPr>
              <w:t>的投标</w:t>
            </w:r>
            <w:r>
              <w:rPr>
                <w:rFonts w:hint="eastAsia" w:ascii="仿宋" w:hAnsi="仿宋" w:eastAsia="仿宋" w:cs="仿宋"/>
                <w:color w:val="auto"/>
                <w:kern w:val="0"/>
                <w:sz w:val="24"/>
                <w:szCs w:val="24"/>
                <w:highlight w:val="none"/>
                <w:lang w:val="en-US" w:eastAsia="zh-CN"/>
              </w:rPr>
              <w:t>单位</w:t>
            </w:r>
            <w:r>
              <w:rPr>
                <w:rFonts w:hint="eastAsia" w:ascii="仿宋" w:hAnsi="仿宋" w:eastAsia="仿宋" w:cs="仿宋"/>
                <w:color w:val="auto"/>
                <w:kern w:val="0"/>
                <w:sz w:val="24"/>
                <w:szCs w:val="24"/>
                <w:highlight w:val="none"/>
              </w:rPr>
              <w:t>报价中的最低价为评标基准价。按照下列公式计算各投标人的价格得分：投标报价得分=(评标基准价／投标报价)×价格权值×100。计算分数时四舍五入取小数点后两位。</w:t>
            </w:r>
          </w:p>
        </w:tc>
      </w:tr>
      <w:tr>
        <w:trPr>
          <w:cantSplit/>
          <w:trHeight w:val="2911" w:hRule="atLeast"/>
        </w:trPr>
        <w:tc>
          <w:tcPr>
            <w:tcW w:w="128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商务部分</w:t>
            </w:r>
          </w:p>
          <w:p>
            <w:pPr>
              <w:autoSpaceDE w:val="0"/>
              <w:autoSpaceDN w:val="0"/>
              <w:adjustRightInd w:val="0"/>
              <w:ind w:right="6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人员</w:t>
            </w:r>
            <w:r>
              <w:rPr>
                <w:rFonts w:hint="eastAsia" w:ascii="仿宋" w:hAnsi="仿宋" w:eastAsia="仿宋" w:cs="仿宋"/>
                <w:color w:val="auto"/>
                <w:kern w:val="0"/>
                <w:sz w:val="24"/>
                <w:szCs w:val="24"/>
                <w:highlight w:val="none"/>
                <w:lang w:val="en-US" w:eastAsia="zh-CN"/>
              </w:rPr>
              <w:t>配备</w:t>
            </w:r>
          </w:p>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tc>
        <w:tc>
          <w:tcPr>
            <w:tcW w:w="6472" w:type="dxa"/>
            <w:tcBorders>
              <w:top w:val="single" w:color="auto" w:sz="4" w:space="0"/>
              <w:left w:val="single" w:color="auto" w:sz="4" w:space="0"/>
              <w:right w:val="single" w:color="auto" w:sz="4" w:space="0"/>
            </w:tcBorders>
            <w:noWrap w:val="0"/>
            <w:vAlign w:val="center"/>
          </w:tcPr>
          <w:p>
            <w:pPr>
              <w:numPr>
                <w:ilvl w:val="0"/>
                <w:numId w:val="11"/>
              </w:numPr>
              <w:autoSpaceDE w:val="0"/>
              <w:autoSpaceDN w:val="0"/>
              <w:adjustRightInd w:val="0"/>
              <w:spacing w:before="65"/>
              <w:ind w:left="0" w:leftChars="0" w:right="120" w:rightChars="0" w:firstLine="0" w:firstLineChars="0"/>
              <w:jc w:val="left"/>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项目组其他人员（</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eastAsia="zh-CN"/>
              </w:rPr>
              <w:t>分）</w:t>
            </w:r>
          </w:p>
          <w:p>
            <w:pPr>
              <w:keepNext w:val="0"/>
              <w:keepLines w:val="0"/>
              <w:pageBreakBefore w:val="0"/>
              <w:widowControl/>
              <w:suppressLineNumbers w:val="0"/>
              <w:kinsoku/>
              <w:wordWrap/>
              <w:overflowPunct/>
              <w:topLinePunct w:val="0"/>
              <w:autoSpaceDE/>
              <w:autoSpaceDN/>
              <w:bidi w:val="0"/>
              <w:spacing w:line="240" w:lineRule="auto"/>
              <w:jc w:val="left"/>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在满足人员基本配备条件下（每个包配备人员不少于6人，除项目负责人外不少于一名人员具备中级会计师职称），在本项目基本配备条件下：</w:t>
            </w:r>
          </w:p>
          <w:p>
            <w:pPr>
              <w:keepNext w:val="0"/>
              <w:keepLines w:val="0"/>
              <w:pageBreakBefore w:val="0"/>
              <w:widowControl/>
              <w:suppressLineNumbers w:val="0"/>
              <w:kinsoku/>
              <w:wordWrap/>
              <w:overflowPunct/>
              <w:topLinePunct w:val="0"/>
              <w:autoSpaceDE/>
              <w:autoSpaceDN/>
              <w:bidi w:val="0"/>
              <w:spacing w:line="240" w:lineRule="auto"/>
              <w:jc w:val="left"/>
              <w:textAlignment w:val="auto"/>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zh-CN" w:eastAsia="zh-CN" w:bidi="ar"/>
              </w:rPr>
              <w:t>每增加一名</w:t>
            </w:r>
            <w:r>
              <w:rPr>
                <w:rFonts w:hint="eastAsia" w:ascii="仿宋" w:hAnsi="仿宋" w:eastAsia="仿宋" w:cs="仿宋"/>
                <w:i w:val="0"/>
                <w:iCs w:val="0"/>
                <w:color w:val="auto"/>
                <w:kern w:val="0"/>
                <w:sz w:val="24"/>
                <w:szCs w:val="24"/>
                <w:highlight w:val="none"/>
                <w:u w:val="none"/>
                <w:lang w:val="en-US" w:eastAsia="zh-CN" w:bidi="ar"/>
              </w:rPr>
              <w:t>一级注册造价师加2分，最高的4分；</w:t>
            </w:r>
            <w:r>
              <w:rPr>
                <w:rFonts w:hint="eastAsia" w:ascii="仿宋" w:hAnsi="仿宋" w:eastAsia="仿宋" w:cs="仿宋"/>
                <w:i w:val="0"/>
                <w:iCs w:val="0"/>
                <w:color w:val="auto"/>
                <w:kern w:val="0"/>
                <w:sz w:val="24"/>
                <w:szCs w:val="24"/>
                <w:highlight w:val="none"/>
                <w:u w:val="none"/>
                <w:lang w:val="zh-CN" w:eastAsia="zh-CN" w:bidi="ar"/>
              </w:rPr>
              <w:t>每增加一名</w:t>
            </w:r>
            <w:r>
              <w:rPr>
                <w:rFonts w:hint="eastAsia" w:ascii="仿宋" w:hAnsi="仿宋" w:eastAsia="仿宋" w:cs="仿宋"/>
                <w:i w:val="0"/>
                <w:iCs w:val="0"/>
                <w:color w:val="auto"/>
                <w:kern w:val="0"/>
                <w:sz w:val="24"/>
                <w:szCs w:val="24"/>
                <w:highlight w:val="none"/>
                <w:u w:val="none"/>
                <w:lang w:val="en-US" w:eastAsia="zh-CN" w:bidi="ar"/>
              </w:rPr>
              <w:t>人员</w:t>
            </w:r>
            <w:r>
              <w:rPr>
                <w:rFonts w:hint="eastAsia" w:ascii="仿宋" w:hAnsi="仿宋" w:eastAsia="仿宋" w:cs="仿宋"/>
                <w:i w:val="0"/>
                <w:iCs w:val="0"/>
                <w:color w:val="auto"/>
                <w:kern w:val="0"/>
                <w:sz w:val="24"/>
                <w:szCs w:val="24"/>
                <w:highlight w:val="none"/>
                <w:u w:val="none"/>
                <w:lang w:val="zh-CN" w:eastAsia="zh-CN" w:bidi="ar"/>
              </w:rPr>
              <w:t>具有</w:t>
            </w:r>
            <w:r>
              <w:rPr>
                <w:rFonts w:hint="eastAsia" w:ascii="仿宋" w:hAnsi="仿宋" w:eastAsia="仿宋" w:cs="仿宋"/>
                <w:i w:val="0"/>
                <w:iCs w:val="0"/>
                <w:color w:val="auto"/>
                <w:kern w:val="0"/>
                <w:sz w:val="24"/>
                <w:szCs w:val="24"/>
                <w:highlight w:val="none"/>
                <w:u w:val="none"/>
                <w:lang w:val="en-US" w:eastAsia="zh-CN" w:bidi="ar"/>
              </w:rPr>
              <w:t>中级会计师职称加1分，最高得2分</w:t>
            </w:r>
          </w:p>
          <w:p>
            <w:pPr>
              <w:autoSpaceDE w:val="0"/>
              <w:autoSpaceDN w:val="0"/>
              <w:adjustRightInd w:val="0"/>
              <w:spacing w:before="65"/>
              <w:ind w:right="12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提供相关证明资料（包括但不限于：姓名、工作经历、资质证书、在本单位缴纳的近6个月任意一个月的社保缴纳证明等资料）未提供或提供不全的此项得0分。</w:t>
            </w:r>
          </w:p>
          <w:p>
            <w:pPr>
              <w:autoSpaceDE w:val="0"/>
              <w:autoSpaceDN w:val="0"/>
              <w:adjustRightInd w:val="0"/>
              <w:spacing w:before="65"/>
              <w:ind w:right="12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（如联合体投标，联合体各方人员均有效）</w:t>
            </w:r>
          </w:p>
        </w:tc>
      </w:tr>
      <w:tr>
        <w:tblPrEx>
          <w:tblCellMar>
            <w:top w:w="0" w:type="dxa"/>
            <w:left w:w="0" w:type="dxa"/>
            <w:bottom w:w="0" w:type="dxa"/>
            <w:right w:w="0" w:type="dxa"/>
          </w:tblCellMar>
        </w:tblPrEx>
        <w:trPr>
          <w:cantSplit/>
          <w:trHeight w:val="306" w:hRule="atLeast"/>
        </w:trPr>
        <w:tc>
          <w:tcPr>
            <w:tcW w:w="1280"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left="2082" w:right="2063"/>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p>
            <w:pPr>
              <w:autoSpaceDE w:val="0"/>
              <w:autoSpaceDN w:val="0"/>
              <w:adjustRightInd w:val="0"/>
              <w:spacing w:before="65"/>
              <w:ind w:right="1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提供近3年内（2020年-2023年）类似业绩证明材料中标通知书（成交通知书）、合同(扫描件），每提供一个得2分，最高得4分。（如联合体投标，联合体各方人员均有效）</w:t>
            </w:r>
          </w:p>
        </w:tc>
      </w:tr>
      <w:tr>
        <w:tblPrEx>
          <w:tblCellMar>
            <w:top w:w="0" w:type="dxa"/>
            <w:left w:w="0" w:type="dxa"/>
            <w:bottom w:w="0" w:type="dxa"/>
            <w:right w:w="0" w:type="dxa"/>
          </w:tblCellMar>
        </w:tblPrEx>
        <w:trPr>
          <w:cantSplit/>
          <w:trHeight w:val="567" w:hRule="atLeast"/>
        </w:trPr>
        <w:tc>
          <w:tcPr>
            <w:tcW w:w="1280"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技术部分</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60</w:t>
            </w:r>
            <w:r>
              <w:rPr>
                <w:rFonts w:hint="eastAsia" w:ascii="仿宋" w:hAnsi="仿宋" w:eastAsia="仿宋" w:cs="仿宋"/>
                <w:color w:val="auto"/>
                <w:kern w:val="0"/>
                <w:sz w:val="24"/>
                <w:szCs w:val="24"/>
                <w:highlight w:val="none"/>
              </w:rPr>
              <w:t>分）</w:t>
            </w: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服务方案 </w:t>
            </w:r>
          </w:p>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施工阶段全过程施工造价管理（包括合同管理、工程进度款的审核和签证变更造价审核及确认、资金使用计划的编制、风险管理、全过程造价争议的处理、索赔与反索赔处理、投资偏差分析及合理化建议、工程材料及设备的市场询价及确认等）；确定过程跟踪审计计划、执行全过程跟踪审计程序、获取全过程跟踪审计证据、得出全过程跟踪审计结论，包含工程结算审查、工程竣工决算；根据横向对比方案贴合实际可行，能提出妥善解决合理化建议，分析具体切合项目实际需求可行得 20分，方案编制合理，能提出妥善解决合理化建议，分析具体切合项目基本满足实际需求得 12分；没有详细方案，方案不切合实际需求，分析内容不清晰不详细，不能提出合理化建议得7分。</w:t>
            </w:r>
            <w:r>
              <w:rPr>
                <w:rFonts w:hint="eastAsia" w:ascii="仿宋" w:hAnsi="仿宋" w:eastAsia="仿宋" w:cs="仿宋"/>
                <w:color w:val="auto"/>
                <w:sz w:val="24"/>
                <w:szCs w:val="24"/>
                <w:lang w:val="en-US" w:eastAsia="zh-CN"/>
              </w:rPr>
              <w:t>（不提供不得分）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服务技术指标（8分）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全过程跟踪审计造价咨询服务工作程序和计划安排：设立“全过程跟踪审计造价项目部”；造价部人员组成及职责分工；建立全过程跟踪审计工作程序；各阶段造价咨询服务工作的主要程序及计划时间安排；每满足招标文件要求一项得 2 分，最高得 8 分。</w:t>
            </w:r>
            <w:r>
              <w:rPr>
                <w:rFonts w:hint="eastAsia" w:ascii="仿宋" w:hAnsi="仿宋" w:eastAsia="仿宋" w:cs="仿宋"/>
                <w:color w:val="auto"/>
                <w:sz w:val="24"/>
                <w:szCs w:val="24"/>
                <w:lang w:val="en-US" w:eastAsia="zh-CN"/>
              </w:rPr>
              <w:t>（不提供不得分）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color w:val="auto"/>
                <w:sz w:val="24"/>
                <w:szCs w:val="24"/>
              </w:rPr>
              <w:t>服务</w:t>
            </w:r>
            <w:r>
              <w:rPr>
                <w:rFonts w:hint="eastAsia" w:ascii="仿宋" w:hAnsi="仿宋" w:eastAsia="仿宋" w:cs="仿宋"/>
                <w:color w:val="auto"/>
                <w:sz w:val="24"/>
                <w:szCs w:val="24"/>
              </w:rPr>
              <w:t>周期承诺</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保证措施</w:t>
            </w:r>
            <w:r>
              <w:rPr>
                <w:rFonts w:hint="eastAsia" w:ascii="仿宋" w:hAnsi="仿宋" w:eastAsia="仿宋" w:cs="仿宋"/>
                <w:color w:val="auto"/>
                <w:kern w:val="0"/>
                <w:sz w:val="24"/>
                <w:szCs w:val="24"/>
                <w:highlight w:val="none"/>
                <w:lang w:val="en-US" w:eastAsia="zh-CN"/>
              </w:rPr>
              <w:t>（12分）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65"/>
              <w:ind w:right="120" w:righ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u w:val="none"/>
                <w:lang w:val="en-US" w:eastAsia="zh-CN" w:bidi="ar"/>
              </w:rPr>
              <w:t>全过程跟踪审计</w:t>
            </w:r>
            <w:r>
              <w:rPr>
                <w:rFonts w:hint="eastAsia" w:ascii="仿宋" w:hAnsi="仿宋" w:eastAsia="仿宋" w:cs="仿宋"/>
                <w:b w:val="0"/>
                <w:bCs w:val="0"/>
                <w:color w:val="auto"/>
                <w:sz w:val="24"/>
                <w:szCs w:val="24"/>
              </w:rPr>
              <w:t>服务</w:t>
            </w:r>
            <w:r>
              <w:rPr>
                <w:rFonts w:hint="eastAsia" w:ascii="仿宋" w:hAnsi="仿宋" w:eastAsia="仿宋" w:cs="仿宋"/>
                <w:color w:val="auto"/>
                <w:sz w:val="24"/>
                <w:szCs w:val="24"/>
              </w:rPr>
              <w:t>周期承诺</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保证措施承诺书</w:t>
            </w:r>
            <w:r>
              <w:rPr>
                <w:rFonts w:hint="eastAsia" w:ascii="仿宋" w:hAnsi="仿宋" w:eastAsia="仿宋" w:cs="仿宋"/>
                <w:color w:val="auto"/>
                <w:sz w:val="24"/>
                <w:szCs w:val="24"/>
                <w:lang w:eastAsia="zh-CN"/>
              </w:rPr>
              <w:t>（包含拟派常驻现场人员承诺书）</w:t>
            </w:r>
            <w:r>
              <w:rPr>
                <w:rFonts w:hint="eastAsia" w:ascii="仿宋" w:hAnsi="仿宋" w:eastAsia="仿宋" w:cs="仿宋"/>
                <w:color w:val="auto"/>
                <w:sz w:val="24"/>
                <w:szCs w:val="24"/>
                <w:lang w:val="en-US" w:eastAsia="zh-CN"/>
              </w:rPr>
              <w:t>。</w:t>
            </w:r>
            <w:r>
              <w:rPr>
                <w:rFonts w:hint="eastAsia" w:ascii="仿宋" w:hAnsi="仿宋" w:eastAsia="仿宋" w:cs="仿宋"/>
                <w:b w:val="0"/>
                <w:bCs w:val="0"/>
                <w:i w:val="0"/>
                <w:iCs w:val="0"/>
                <w:color w:val="auto"/>
                <w:kern w:val="0"/>
                <w:sz w:val="24"/>
                <w:szCs w:val="24"/>
                <w:u w:val="none"/>
                <w:lang w:val="en-US" w:eastAsia="zh-CN" w:bidi="ar"/>
              </w:rPr>
              <w:t>服务周期计划科学承诺完整，保证措施符合项目实际情况，内容清晰</w:t>
            </w:r>
            <w:r>
              <w:rPr>
                <w:rFonts w:hint="eastAsia" w:ascii="仿宋" w:hAnsi="仿宋" w:eastAsia="仿宋" w:cs="仿宋"/>
                <w:color w:val="auto"/>
                <w:sz w:val="24"/>
                <w:szCs w:val="24"/>
                <w:lang w:val="en-US" w:eastAsia="zh-CN"/>
              </w:rPr>
              <w:t>得12分；</w:t>
            </w:r>
            <w:r>
              <w:rPr>
                <w:rFonts w:hint="eastAsia" w:ascii="仿宋" w:hAnsi="仿宋" w:eastAsia="仿宋" w:cs="仿宋"/>
                <w:b w:val="0"/>
                <w:bCs w:val="0"/>
                <w:i w:val="0"/>
                <w:iCs w:val="0"/>
                <w:color w:val="auto"/>
                <w:kern w:val="0"/>
                <w:sz w:val="24"/>
                <w:szCs w:val="24"/>
                <w:u w:val="none"/>
                <w:lang w:val="en-US" w:eastAsia="zh-CN" w:bidi="ar"/>
              </w:rPr>
              <w:t>服务周期计划科学，承诺保证措施符合实际情况得7分；服务周期计划科学承诺不完整，保证措施不清晰，不符合实际情况</w:t>
            </w:r>
            <w:r>
              <w:rPr>
                <w:rFonts w:hint="eastAsia" w:ascii="仿宋" w:hAnsi="仿宋" w:eastAsia="仿宋" w:cs="仿宋"/>
                <w:color w:val="auto"/>
                <w:sz w:val="24"/>
                <w:szCs w:val="24"/>
                <w:lang w:val="en-US" w:eastAsia="zh-CN"/>
              </w:rPr>
              <w:t>得3分。（不提供不得分）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进度安排       （5分）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对项目的整体进度有详细计划，分工安排具有合理性、针对性的，得5分;对活动的整体进度有详细计划，分工安排没有合理性、针对性的，得3分;对活动的整体进度没有详细计划，没有分工安排得1分。</w:t>
            </w:r>
            <w:r>
              <w:rPr>
                <w:rFonts w:hint="eastAsia" w:ascii="仿宋" w:hAnsi="仿宋" w:eastAsia="仿宋" w:cs="仿宋"/>
                <w:color w:val="auto"/>
                <w:sz w:val="24"/>
                <w:szCs w:val="24"/>
                <w:lang w:val="en-US" w:eastAsia="zh-CN"/>
              </w:rPr>
              <w:t>（不提供不得分）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保密措施</w:t>
            </w:r>
          </w:p>
          <w:p>
            <w:pPr>
              <w:autoSpaceDE w:val="0"/>
              <w:autoSpaceDN w:val="0"/>
              <w:adjustRightInd w:val="0"/>
              <w:ind w:right="-2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lang w:val="en-US" w:eastAsia="zh-CN"/>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lang w:val="en-US" w:eastAsia="zh-CN"/>
              </w:rPr>
              <w:t>保密措施制度：</w:t>
            </w:r>
            <w:r>
              <w:rPr>
                <w:rFonts w:hint="eastAsia" w:ascii="仿宋" w:hAnsi="仿宋" w:eastAsia="仿宋" w:cs="仿宋"/>
                <w:color w:val="auto"/>
                <w:kern w:val="2"/>
                <w:sz w:val="24"/>
                <w:szCs w:val="24"/>
                <w:lang w:val="en-US" w:eastAsia="zh-CN" w:bidi="ar-SA"/>
              </w:rPr>
              <w:t>保密措施制度完善、健全、切实有效</w:t>
            </w:r>
            <w:r>
              <w:rPr>
                <w:rFonts w:hint="eastAsia" w:ascii="仿宋" w:hAnsi="仿宋" w:eastAsia="仿宋" w:cs="仿宋"/>
                <w:color w:val="auto"/>
                <w:sz w:val="24"/>
                <w:szCs w:val="24"/>
                <w:lang w:val="en-US" w:eastAsia="zh-CN"/>
              </w:rPr>
              <w:t>得5分；提供</w:t>
            </w:r>
            <w:r>
              <w:rPr>
                <w:rFonts w:hint="eastAsia" w:ascii="仿宋" w:hAnsi="仿宋" w:eastAsia="仿宋" w:cs="仿宋"/>
                <w:color w:val="auto"/>
                <w:kern w:val="2"/>
                <w:sz w:val="24"/>
                <w:szCs w:val="24"/>
                <w:lang w:val="en-US" w:eastAsia="zh-CN" w:bidi="ar-SA"/>
              </w:rPr>
              <w:t>保密措施制度，但不切实</w:t>
            </w:r>
            <w:r>
              <w:rPr>
                <w:rFonts w:hint="eastAsia" w:ascii="仿宋" w:hAnsi="仿宋" w:eastAsia="仿宋" w:cs="仿宋"/>
                <w:color w:val="auto"/>
                <w:sz w:val="24"/>
                <w:szCs w:val="24"/>
                <w:lang w:val="en-US" w:eastAsia="zh-CN"/>
              </w:rPr>
              <w:t>得3分；保密措施与项目实际情况不符无保密措施得1分。（不提供不得分）</w:t>
            </w:r>
          </w:p>
        </w:tc>
      </w:tr>
      <w:tr>
        <w:tblPrEx>
          <w:tblCellMar>
            <w:top w:w="0" w:type="dxa"/>
            <w:left w:w="0" w:type="dxa"/>
            <w:bottom w:w="0" w:type="dxa"/>
            <w:right w:w="0" w:type="dxa"/>
          </w:tblCellMar>
        </w:tblPrEx>
        <w:trPr>
          <w:cantSplit/>
          <w:trHeight w:val="567" w:hRule="atLeast"/>
        </w:trPr>
        <w:tc>
          <w:tcPr>
            <w:tcW w:w="1280"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管理制度</w:t>
            </w:r>
          </w:p>
          <w:p>
            <w:pPr>
              <w:autoSpaceDE w:val="0"/>
              <w:autoSpaceDN w:val="0"/>
              <w:adjustRightInd w:val="0"/>
              <w:ind w:right="-2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技术档案管理制度、质量控制制度：</w:t>
            </w:r>
            <w:r>
              <w:rPr>
                <w:rFonts w:hint="eastAsia" w:ascii="仿宋" w:hAnsi="仿宋" w:eastAsia="仿宋" w:cs="仿宋"/>
                <w:color w:val="auto"/>
                <w:kern w:val="2"/>
                <w:sz w:val="24"/>
                <w:szCs w:val="24"/>
                <w:lang w:val="en-US" w:eastAsia="zh-CN" w:bidi="ar-SA"/>
              </w:rPr>
              <w:t>技术档案管理制度完善、质量控制制度健全、具有切实可行，内容详细</w:t>
            </w:r>
            <w:r>
              <w:rPr>
                <w:rFonts w:hint="eastAsia" w:ascii="仿宋" w:hAnsi="仿宋" w:eastAsia="仿宋" w:cs="仿宋"/>
                <w:color w:val="auto"/>
                <w:sz w:val="24"/>
                <w:szCs w:val="24"/>
                <w:lang w:val="en-US" w:eastAsia="zh-CN"/>
              </w:rPr>
              <w:t>得5分，提供</w:t>
            </w:r>
            <w:r>
              <w:rPr>
                <w:rFonts w:hint="eastAsia" w:ascii="仿宋" w:hAnsi="仿宋" w:eastAsia="仿宋" w:cs="仿宋"/>
                <w:color w:val="auto"/>
                <w:kern w:val="2"/>
                <w:sz w:val="24"/>
                <w:szCs w:val="24"/>
                <w:lang w:val="en-US" w:eastAsia="zh-CN" w:bidi="ar-SA"/>
              </w:rPr>
              <w:t>技术档案管理制度、质量控制制度可行，但不详细</w:t>
            </w:r>
            <w:r>
              <w:rPr>
                <w:rFonts w:hint="eastAsia" w:ascii="仿宋" w:hAnsi="仿宋" w:eastAsia="仿宋" w:cs="仿宋"/>
                <w:color w:val="auto"/>
                <w:sz w:val="24"/>
                <w:szCs w:val="24"/>
                <w:lang w:val="en-US" w:eastAsia="zh-CN"/>
              </w:rPr>
              <w:t>得3分；技术档案管理制度、质量控制制度与项目实际情况不符，不切实可行得1分。（不提供不得分）</w:t>
            </w:r>
          </w:p>
        </w:tc>
      </w:tr>
      <w:tr>
        <w:tblPrEx>
          <w:tblCellMar>
            <w:top w:w="0" w:type="dxa"/>
            <w:left w:w="0" w:type="dxa"/>
            <w:bottom w:w="0" w:type="dxa"/>
            <w:right w:w="0" w:type="dxa"/>
          </w:tblCellMar>
        </w:tblPrEx>
        <w:trPr>
          <w:cantSplit/>
          <w:trHeight w:val="567" w:hRule="atLeast"/>
        </w:trPr>
        <w:tc>
          <w:tcPr>
            <w:tcW w:w="1280" w:type="dxa"/>
            <w:tcBorders>
              <w:left w:val="single" w:color="auto" w:sz="4" w:space="0"/>
              <w:right w:val="single" w:color="auto" w:sz="4" w:space="0"/>
            </w:tcBorders>
            <w:noWrap w:val="0"/>
            <w:vAlign w:val="top"/>
          </w:tcPr>
          <w:p>
            <w:pPr>
              <w:autoSpaceDE w:val="0"/>
              <w:autoSpaceDN w:val="0"/>
              <w:adjustRightInd w:val="0"/>
              <w:ind w:right="60"/>
              <w:jc w:val="center"/>
              <w:rPr>
                <w:rFonts w:hint="eastAsia" w:ascii="仿宋" w:hAnsi="仿宋" w:eastAsia="仿宋" w:cs="仿宋"/>
                <w:color w:val="auto"/>
                <w:kern w:val="0"/>
                <w:sz w:val="24"/>
                <w:szCs w:val="24"/>
                <w:highlight w:val="none"/>
              </w:rPr>
            </w:pPr>
          </w:p>
        </w:tc>
        <w:tc>
          <w:tcPr>
            <w:tcW w:w="17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廉洁措施</w:t>
            </w:r>
          </w:p>
          <w:p>
            <w:pPr>
              <w:autoSpaceDE w:val="0"/>
              <w:autoSpaceDN w:val="0"/>
              <w:adjustRightInd w:val="0"/>
              <w:ind w:right="-2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（5分）</w:t>
            </w:r>
          </w:p>
        </w:tc>
        <w:tc>
          <w:tcPr>
            <w:tcW w:w="647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过程跟踪审计造价咨询服务的廉洁措施。根据横向对比分析清晰明确内容详细，措施完善可行良好得5分；根据横向对比分析简单，内容不明确，措施完善合理得3分，横向对比分析，廉洁措施与项目实际情况不符得1分； （不提供不得分）</w:t>
            </w:r>
          </w:p>
        </w:tc>
      </w:tr>
    </w:tbl>
    <w:p>
      <w:pPr>
        <w:pStyle w:val="27"/>
        <w:rPr>
          <w:rFonts w:hint="eastAsia" w:ascii="仿宋" w:hAnsi="仿宋" w:eastAsia="仿宋" w:cs="仿宋"/>
          <w:color w:val="auto"/>
          <w:kern w:val="0"/>
          <w:sz w:val="32"/>
          <w:szCs w:val="32"/>
          <w:highlight w:val="none"/>
        </w:rPr>
      </w:pPr>
    </w:p>
    <w:p>
      <w:pPr>
        <w:rPr>
          <w:rFonts w:hint="eastAsia" w:ascii="仿宋" w:hAnsi="仿宋" w:eastAsia="仿宋" w:cs="仿宋"/>
          <w:color w:val="auto"/>
          <w:kern w:val="0"/>
          <w:sz w:val="32"/>
          <w:szCs w:val="32"/>
          <w:highlight w:val="none"/>
        </w:rPr>
      </w:pPr>
    </w:p>
    <w:p>
      <w:pPr>
        <w:pStyle w:val="24"/>
        <w:rPr>
          <w:rFonts w:hint="eastAsia" w:ascii="仿宋" w:hAnsi="仿宋" w:eastAsia="仿宋" w:cs="仿宋"/>
          <w:color w:val="auto"/>
          <w:kern w:val="0"/>
          <w:sz w:val="32"/>
          <w:szCs w:val="32"/>
          <w:highlight w:val="none"/>
        </w:rPr>
      </w:pPr>
    </w:p>
    <w:p>
      <w:pPr>
        <w:pStyle w:val="9"/>
        <w:rPr>
          <w:rFonts w:hint="eastAsia" w:ascii="仿宋" w:hAnsi="仿宋" w:eastAsia="仿宋" w:cs="仿宋"/>
          <w:color w:val="auto"/>
          <w:kern w:val="0"/>
          <w:sz w:val="32"/>
          <w:szCs w:val="32"/>
          <w:highlight w:val="none"/>
        </w:rPr>
      </w:pPr>
    </w:p>
    <w:p>
      <w:pPr>
        <w:pStyle w:val="36"/>
        <w:rPr>
          <w:rFonts w:hint="eastAsia" w:ascii="仿宋" w:hAnsi="仿宋" w:eastAsia="仿宋" w:cs="仿宋"/>
          <w:color w:val="auto"/>
          <w:kern w:val="0"/>
          <w:sz w:val="32"/>
          <w:szCs w:val="32"/>
          <w:highlight w:val="none"/>
        </w:rPr>
      </w:pPr>
    </w:p>
    <w:p>
      <w:pPr>
        <w:rPr>
          <w:rFonts w:hint="eastAsia" w:ascii="仿宋" w:hAnsi="仿宋" w:eastAsia="仿宋" w:cs="仿宋"/>
          <w:color w:val="auto"/>
          <w:kern w:val="0"/>
          <w:sz w:val="32"/>
          <w:szCs w:val="32"/>
          <w:highlight w:val="none"/>
        </w:rPr>
      </w:pPr>
    </w:p>
    <w:p>
      <w:pPr>
        <w:pStyle w:val="24"/>
        <w:rPr>
          <w:rFonts w:hint="eastAsia" w:ascii="仿宋" w:hAnsi="仿宋" w:eastAsia="仿宋" w:cs="仿宋"/>
          <w:color w:val="auto"/>
          <w:kern w:val="0"/>
          <w:sz w:val="32"/>
          <w:szCs w:val="32"/>
          <w:highlight w:val="none"/>
        </w:rPr>
      </w:pPr>
    </w:p>
    <w:p>
      <w:pPr>
        <w:pStyle w:val="9"/>
        <w:rPr>
          <w:rFonts w:hint="eastAsia" w:ascii="仿宋" w:hAnsi="仿宋" w:eastAsia="仿宋" w:cs="仿宋"/>
          <w:color w:val="auto"/>
          <w:kern w:val="0"/>
          <w:sz w:val="32"/>
          <w:szCs w:val="32"/>
          <w:highlight w:val="none"/>
        </w:rPr>
      </w:pPr>
    </w:p>
    <w:p>
      <w:pPr>
        <w:pStyle w:val="36"/>
        <w:rPr>
          <w:rFonts w:hint="eastAsia" w:ascii="仿宋" w:hAnsi="仿宋" w:eastAsia="仿宋" w:cs="仿宋"/>
          <w:color w:val="auto"/>
          <w:kern w:val="0"/>
          <w:sz w:val="32"/>
          <w:szCs w:val="32"/>
          <w:highlight w:val="none"/>
        </w:rPr>
      </w:pPr>
    </w:p>
    <w:p>
      <w:pPr>
        <w:rPr>
          <w:rFonts w:hint="eastAsia" w:ascii="仿宋" w:hAnsi="仿宋" w:eastAsia="仿宋" w:cs="仿宋"/>
          <w:color w:val="auto"/>
          <w:kern w:val="0"/>
          <w:sz w:val="32"/>
          <w:szCs w:val="32"/>
          <w:highlight w:val="none"/>
        </w:rPr>
      </w:pPr>
    </w:p>
    <w:p>
      <w:pPr>
        <w:pStyle w:val="24"/>
        <w:rPr>
          <w:rFonts w:hint="eastAsia" w:ascii="仿宋" w:hAnsi="仿宋" w:eastAsia="仿宋" w:cs="仿宋"/>
          <w:color w:val="auto"/>
          <w:kern w:val="0"/>
          <w:sz w:val="32"/>
          <w:szCs w:val="32"/>
          <w:highlight w:val="none"/>
        </w:rPr>
      </w:pPr>
    </w:p>
    <w:p>
      <w:pPr>
        <w:pStyle w:val="13"/>
        <w:ind w:right="-195"/>
        <w:jc w:val="center"/>
        <w:rPr>
          <w:rFonts w:hint="eastAsia" w:ascii="仿宋" w:hAnsi="仿宋" w:eastAsia="仿宋" w:cs="仿宋"/>
          <w:color w:val="auto"/>
          <w:kern w:val="0"/>
          <w:sz w:val="32"/>
          <w:szCs w:val="32"/>
          <w:highlight w:val="none"/>
        </w:rPr>
      </w:pPr>
      <w:bookmarkStart w:id="339" w:name="_Toc507399904"/>
    </w:p>
    <w:p>
      <w:pPr>
        <w:pStyle w:val="13"/>
        <w:ind w:right="-195"/>
        <w:jc w:val="center"/>
        <w:rPr>
          <w:rFonts w:hint="eastAsia" w:ascii="仿宋" w:hAnsi="仿宋" w:eastAsia="仿宋" w:cs="仿宋"/>
          <w:color w:val="auto"/>
          <w:kern w:val="0"/>
          <w:sz w:val="32"/>
          <w:szCs w:val="32"/>
          <w:highlight w:val="none"/>
        </w:rPr>
      </w:pPr>
    </w:p>
    <w:p>
      <w:pPr>
        <w:pStyle w:val="13"/>
        <w:ind w:right="-195"/>
        <w:jc w:val="center"/>
        <w:rPr>
          <w:rFonts w:hint="eastAsia" w:ascii="仿宋" w:hAnsi="仿宋" w:eastAsia="仿宋" w:cs="仿宋"/>
          <w:color w:val="auto"/>
          <w:kern w:val="0"/>
          <w:sz w:val="32"/>
          <w:szCs w:val="32"/>
          <w:highlight w:val="none"/>
        </w:rPr>
      </w:pPr>
    </w:p>
    <w:p>
      <w:pPr>
        <w:spacing w:line="240" w:lineRule="atLeast"/>
        <w:ind w:left="1080" w:leftChars="257" w:hanging="540"/>
        <w:jc w:val="center"/>
        <w:rPr>
          <w:rFonts w:hint="eastAsia" w:ascii="仿宋" w:hAnsi="仿宋" w:eastAsia="仿宋" w:cs="仿宋"/>
          <w:b/>
          <w:color w:val="auto"/>
          <w:sz w:val="32"/>
          <w:szCs w:val="32"/>
          <w:highlight w:val="none"/>
        </w:rPr>
      </w:pPr>
    </w:p>
    <w:p>
      <w:pPr>
        <w:spacing w:line="240" w:lineRule="atLeast"/>
        <w:ind w:left="1080" w:leftChars="257" w:hanging="540"/>
        <w:jc w:val="center"/>
        <w:rPr>
          <w:rFonts w:hint="eastAsia" w:ascii="仿宋" w:hAnsi="仿宋" w:eastAsia="仿宋" w:cs="仿宋"/>
          <w:b/>
          <w:color w:val="auto"/>
          <w:sz w:val="32"/>
          <w:szCs w:val="32"/>
          <w:highlight w:val="none"/>
        </w:rPr>
      </w:pPr>
    </w:p>
    <w:p>
      <w:pPr>
        <w:rPr>
          <w:rFonts w:hint="eastAsia" w:ascii="仿宋" w:hAnsi="仿宋" w:eastAsia="仿宋" w:cs="仿宋"/>
          <w:color w:val="auto"/>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第三册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r>
        <w:rPr>
          <w:rFonts w:hint="eastAsia" w:ascii="仿宋" w:hAnsi="仿宋" w:eastAsia="仿宋" w:cs="仿宋"/>
          <w:b/>
          <w:color w:val="auto"/>
          <w:sz w:val="52"/>
          <w:highlight w:val="none"/>
        </w:rPr>
        <w:t xml:space="preserve">  </w:t>
      </w:r>
    </w:p>
    <w:p>
      <w:pPr>
        <w:spacing w:line="240" w:lineRule="atLeast"/>
        <w:ind w:left="1080" w:leftChars="257" w:hanging="540"/>
        <w:rPr>
          <w:rFonts w:hint="eastAsia" w:ascii="仿宋" w:hAnsi="仿宋" w:eastAsia="仿宋" w:cs="仿宋"/>
          <w:b/>
          <w:color w:val="auto"/>
          <w:szCs w:val="21"/>
          <w:highlight w:val="none"/>
        </w:rPr>
      </w:pPr>
    </w:p>
    <w:p>
      <w:pPr>
        <w:rPr>
          <w:rFonts w:hint="eastAsia" w:ascii="仿宋" w:hAnsi="仿宋" w:eastAsia="仿宋" w:cs="仿宋"/>
          <w:color w:val="auto"/>
          <w:highlight w:val="none"/>
        </w:rPr>
      </w:pPr>
      <w:r>
        <w:rPr>
          <w:rFonts w:hint="eastAsia" w:ascii="仿宋" w:hAnsi="仿宋" w:eastAsia="仿宋" w:cs="仿宋"/>
          <w:b/>
          <w:color w:val="auto"/>
          <w:sz w:val="52"/>
          <w:highlight w:val="none"/>
        </w:rPr>
        <w:br w:type="page"/>
      </w:r>
    </w:p>
    <w:p>
      <w:pPr>
        <w:pStyle w:val="4"/>
        <w:tabs>
          <w:tab w:val="left" w:pos="0"/>
        </w:tabs>
        <w:spacing w:before="0" w:after="0" w:line="240" w:lineRule="atLeast"/>
        <w:ind w:left="-15"/>
        <w:rPr>
          <w:rFonts w:hint="eastAsia" w:ascii="仿宋" w:hAnsi="仿宋" w:eastAsia="仿宋" w:cs="仿宋"/>
          <w:color w:val="auto"/>
          <w:highlight w:val="none"/>
        </w:rPr>
      </w:pPr>
      <w:bookmarkStart w:id="340" w:name="_Toc4337"/>
      <w:bookmarkStart w:id="341" w:name="_Toc515647833"/>
      <w:bookmarkStart w:id="342" w:name="_Toc4796"/>
      <w:bookmarkStart w:id="343" w:name="_Toc6865"/>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章 政府采购合同</w:t>
      </w:r>
      <w:bookmarkEnd w:id="339"/>
      <w:bookmarkEnd w:id="340"/>
      <w:bookmarkEnd w:id="341"/>
      <w:bookmarkEnd w:id="342"/>
      <w:bookmarkEnd w:id="343"/>
      <w:bookmarkStart w:id="344" w:name="_Hlt487972895"/>
      <w:bookmarkEnd w:id="344"/>
      <w:bookmarkStart w:id="345" w:name="_Toc487900382"/>
      <w:bookmarkStart w:id="346" w:name="_Toc216513788"/>
    </w:p>
    <w:bookmarkEnd w:id="345"/>
    <w:bookmarkEnd w:id="346"/>
    <w:p>
      <w:pPr>
        <w:spacing w:line="240" w:lineRule="atLeast"/>
        <w:rPr>
          <w:rFonts w:hint="eastAsia" w:ascii="仿宋" w:hAnsi="仿宋" w:eastAsia="仿宋" w:cs="仿宋"/>
          <w:b/>
          <w:color w:val="auto"/>
          <w:kern w:val="44"/>
          <w:sz w:val="32"/>
          <w:szCs w:val="20"/>
          <w:highlight w:val="none"/>
        </w:rPr>
      </w:pPr>
    </w:p>
    <w:p>
      <w:pPr>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合同编号：</w:t>
      </w:r>
      <w:r>
        <w:rPr>
          <w:rFonts w:hint="eastAsia" w:ascii="仿宋" w:hAnsi="仿宋" w:eastAsia="仿宋" w:cs="仿宋"/>
          <w:color w:val="auto"/>
          <w:sz w:val="22"/>
          <w:szCs w:val="22"/>
          <w:highlight w:val="none"/>
          <w:u w:val="single"/>
        </w:rPr>
        <w:t xml:space="preserve">           </w:t>
      </w:r>
    </w:p>
    <w:p>
      <w:pPr>
        <w:pStyle w:val="2"/>
        <w:rPr>
          <w:rFonts w:hint="eastAsia" w:ascii="仿宋" w:hAnsi="仿宋" w:eastAsia="仿宋" w:cs="仿宋"/>
          <w:color w:val="auto"/>
          <w:sz w:val="22"/>
          <w:szCs w:val="18"/>
          <w:highlight w:val="none"/>
        </w:rPr>
      </w:pPr>
    </w:p>
    <w:p>
      <w:pPr>
        <w:spacing w:line="360" w:lineRule="auto"/>
        <w:jc w:val="center"/>
        <w:rPr>
          <w:rFonts w:hint="eastAsia" w:ascii="仿宋" w:hAnsi="仿宋" w:eastAsia="仿宋" w:cs="仿宋"/>
          <w:b/>
          <w:color w:val="auto"/>
          <w:sz w:val="40"/>
          <w:szCs w:val="40"/>
          <w:highlight w:val="none"/>
        </w:rPr>
      </w:pPr>
      <w:r>
        <w:rPr>
          <w:rFonts w:hint="eastAsia" w:ascii="仿宋" w:hAnsi="仿宋" w:eastAsia="仿宋" w:cs="仿宋"/>
          <w:b/>
          <w:color w:val="auto"/>
          <w:sz w:val="40"/>
          <w:szCs w:val="40"/>
          <w:highlight w:val="none"/>
        </w:rPr>
        <w:t>政府采购合同参考范本</w:t>
      </w:r>
    </w:p>
    <w:p>
      <w:pPr>
        <w:spacing w:line="360" w:lineRule="auto"/>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（服务类）</w:t>
      </w:r>
    </w:p>
    <w:p>
      <w:pPr>
        <w:pStyle w:val="64"/>
        <w:spacing w:line="360" w:lineRule="auto"/>
        <w:ind w:firstLine="0"/>
        <w:rPr>
          <w:rFonts w:hint="eastAsia" w:ascii="仿宋" w:hAnsi="仿宋" w:eastAsia="仿宋" w:cs="仿宋"/>
          <w:color w:val="auto"/>
          <w:sz w:val="22"/>
          <w:szCs w:val="22"/>
          <w:highlight w:val="none"/>
        </w:rPr>
      </w:pPr>
    </w:p>
    <w:p>
      <w:pPr>
        <w:pStyle w:val="64"/>
        <w:spacing w:line="360" w:lineRule="auto"/>
        <w:ind w:firstLine="0"/>
        <w:rPr>
          <w:rFonts w:hint="eastAsia" w:ascii="仿宋" w:hAnsi="仿宋" w:eastAsia="仿宋" w:cs="仿宋"/>
          <w:color w:val="auto"/>
          <w:sz w:val="22"/>
          <w:szCs w:val="22"/>
          <w:highlight w:val="none"/>
        </w:rPr>
      </w:pPr>
    </w:p>
    <w:p>
      <w:pPr>
        <w:pStyle w:val="64"/>
        <w:spacing w:line="360" w:lineRule="auto"/>
        <w:ind w:firstLine="0"/>
        <w:rPr>
          <w:rFonts w:hint="eastAsia" w:ascii="仿宋" w:hAnsi="仿宋" w:eastAsia="仿宋" w:cs="仿宋"/>
          <w:color w:val="auto"/>
          <w:sz w:val="24"/>
          <w:szCs w:val="24"/>
          <w:highlight w:val="none"/>
        </w:rPr>
      </w:pPr>
    </w:p>
    <w:p>
      <w:pPr>
        <w:pStyle w:val="64"/>
        <w:spacing w:line="360" w:lineRule="auto"/>
        <w:ind w:firstLine="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第一部分 合同书</w:t>
      </w:r>
    </w:p>
    <w:p>
      <w:pPr>
        <w:pStyle w:val="64"/>
        <w:spacing w:line="360" w:lineRule="auto"/>
        <w:ind w:firstLine="0"/>
        <w:rPr>
          <w:rFonts w:hint="eastAsia" w:ascii="仿宋" w:hAnsi="仿宋" w:eastAsia="仿宋" w:cs="仿宋"/>
          <w:color w:val="auto"/>
          <w:sz w:val="24"/>
          <w:szCs w:val="24"/>
          <w:highlight w:val="none"/>
        </w:rPr>
      </w:pPr>
    </w:p>
    <w:p>
      <w:pPr>
        <w:spacing w:before="120" w:line="360" w:lineRule="auto"/>
        <w:rPr>
          <w:rFonts w:hint="eastAsia" w:ascii="仿宋" w:hAnsi="仿宋" w:eastAsia="仿宋" w:cs="仿宋"/>
          <w:color w:val="auto"/>
          <w:sz w:val="24"/>
          <w:szCs w:val="22"/>
          <w:highlight w:val="none"/>
        </w:rPr>
      </w:pPr>
    </w:p>
    <w:p>
      <w:pPr>
        <w:spacing w:before="120" w:line="22" w:lineRule="atLeast"/>
        <w:ind w:left="960"/>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pPr>
        <w:pStyle w:val="81"/>
        <w:spacing w:before="120" w:line="22" w:lineRule="atLeast"/>
        <w:rPr>
          <w:rFonts w:hint="eastAsia" w:ascii="仿宋" w:hAnsi="仿宋" w:eastAsia="仿宋" w:cs="仿宋"/>
          <w:color w:val="auto"/>
          <w:szCs w:val="24"/>
        </w:rPr>
      </w:pPr>
    </w:p>
    <w:p>
      <w:pPr>
        <w:pStyle w:val="81"/>
        <w:spacing w:before="120" w:line="22" w:lineRule="atLeast"/>
        <w:rPr>
          <w:rFonts w:hint="eastAsia" w:ascii="仿宋" w:hAnsi="仿宋" w:eastAsia="仿宋" w:cs="仿宋"/>
          <w:color w:val="auto"/>
          <w:szCs w:val="24"/>
        </w:rPr>
      </w:pPr>
    </w:p>
    <w:p>
      <w:pPr>
        <w:rPr>
          <w:rFonts w:hint="eastAsia" w:ascii="仿宋" w:hAnsi="仿宋" w:eastAsia="仿宋" w:cs="仿宋"/>
          <w:color w:val="auto"/>
        </w:rPr>
      </w:pPr>
    </w:p>
    <w:p>
      <w:pPr>
        <w:spacing w:before="120" w:line="22" w:lineRule="atLeast"/>
        <w:ind w:left="960"/>
        <w:rPr>
          <w:rFonts w:hint="eastAsia"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pPr>
        <w:spacing w:before="120" w:line="22" w:lineRule="atLeast"/>
        <w:rPr>
          <w:rFonts w:hint="eastAsia" w:ascii="仿宋" w:hAnsi="仿宋" w:eastAsia="仿宋" w:cs="仿宋"/>
          <w:color w:val="auto"/>
          <w:sz w:val="24"/>
        </w:rPr>
      </w:pPr>
    </w:p>
    <w:p>
      <w:pPr>
        <w:spacing w:before="120" w:line="22" w:lineRule="atLeast"/>
        <w:ind w:left="960"/>
        <w:rPr>
          <w:rFonts w:hint="eastAsia"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pPr>
        <w:spacing w:before="120" w:line="22" w:lineRule="atLeast"/>
        <w:rPr>
          <w:rFonts w:hint="eastAsia" w:ascii="仿宋" w:hAnsi="仿宋" w:eastAsia="仿宋" w:cs="仿宋"/>
          <w:color w:val="auto"/>
          <w:sz w:val="24"/>
        </w:rPr>
      </w:pPr>
    </w:p>
    <w:p>
      <w:pPr>
        <w:spacing w:before="120" w:line="22" w:lineRule="atLeast"/>
        <w:ind w:firstLine="960" w:firstLineChars="400"/>
        <w:rPr>
          <w:rFonts w:hint="eastAsia"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pPr>
        <w:spacing w:before="120" w:line="22" w:lineRule="atLeast"/>
        <w:rPr>
          <w:rFonts w:hint="eastAsia" w:ascii="仿宋" w:hAnsi="仿宋" w:eastAsia="仿宋" w:cs="仿宋"/>
          <w:color w:val="auto"/>
          <w:sz w:val="24"/>
        </w:rPr>
      </w:pPr>
    </w:p>
    <w:p>
      <w:pPr>
        <w:spacing w:before="120" w:line="22" w:lineRule="atLeast"/>
        <w:ind w:firstLine="960" w:firstLineChars="400"/>
        <w:rPr>
          <w:rFonts w:hint="eastAsia"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360" w:lineRule="auto"/>
        <w:ind w:firstLine="640"/>
        <w:jc w:val="center"/>
        <w:rPr>
          <w:rFonts w:hint="eastAsia" w:ascii="仿宋" w:hAnsi="仿宋" w:eastAsia="仿宋" w:cs="仿宋"/>
          <w:color w:val="auto"/>
          <w:sz w:val="24"/>
          <w:szCs w:val="22"/>
          <w:highlight w:val="none"/>
        </w:rPr>
        <w:sectPr>
          <w:headerReference r:id="rId24" w:type="first"/>
          <w:footerReference r:id="rId27" w:type="first"/>
          <w:headerReference r:id="rId22" w:type="default"/>
          <w:footerReference r:id="rId25" w:type="default"/>
          <w:headerReference r:id="rId23" w:type="even"/>
          <w:footerReference r:id="rId26" w:type="even"/>
          <w:pgSz w:w="11907" w:h="16840"/>
          <w:pgMar w:top="1474" w:right="1417" w:bottom="1474" w:left="1417" w:header="851" w:footer="851" w:gutter="0"/>
          <w:pgNumType w:fmt="decimal"/>
          <w:cols w:space="720" w:num="1"/>
          <w:docGrid w:linePitch="462" w:charSpace="0"/>
        </w:sectPr>
      </w:pPr>
    </w:p>
    <w:p>
      <w:pPr>
        <w:spacing w:line="560" w:lineRule="exact"/>
        <w:ind w:firstLine="440" w:firstLineChars="200"/>
        <w:rPr>
          <w:rFonts w:hint="eastAsia" w:ascii="仿宋" w:hAnsi="仿宋" w:eastAsia="仿宋" w:cs="仿宋"/>
          <w:color w:val="auto"/>
          <w:sz w:val="24"/>
        </w:rPr>
      </w:pPr>
      <w:r>
        <w:rPr>
          <w:rFonts w:hint="eastAsia" w:ascii="仿宋" w:hAnsi="仿宋" w:eastAsia="仿宋" w:cs="仿宋"/>
          <w:color w:val="auto"/>
          <w:sz w:val="22"/>
          <w:szCs w:val="18"/>
          <w:highlight w:val="none"/>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rPr>
        <w:t>以</w:t>
      </w:r>
      <w:r>
        <w:rPr>
          <w:rFonts w:hint="eastAsia" w:ascii="仿宋" w:hAnsi="仿宋" w:eastAsia="仿宋" w:cs="仿宋"/>
          <w:color w:val="auto"/>
          <w:sz w:val="24"/>
          <w:u w:val="single"/>
        </w:rPr>
        <w:t xml:space="preserve">   （政府采购方式）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（同前页项目名称）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（中标</w:t>
      </w:r>
      <w:r>
        <w:rPr>
          <w:rFonts w:hint="eastAsia" w:ascii="仿宋" w:hAnsi="仿宋" w:eastAsia="仿宋" w:cs="仿宋"/>
          <w:color w:val="auto"/>
          <w:sz w:val="24"/>
          <w:u w:val="single"/>
          <w:lang w:eastAsia="zh-CN"/>
        </w:rPr>
        <w:t>投标人</w:t>
      </w:r>
      <w:r>
        <w:rPr>
          <w:rFonts w:hint="eastAsia" w:ascii="仿宋" w:hAnsi="仿宋" w:eastAsia="仿宋" w:cs="仿宋"/>
          <w:color w:val="auto"/>
          <w:sz w:val="24"/>
          <w:u w:val="single"/>
        </w:rPr>
        <w:t xml:space="preserve">名称） </w:t>
      </w:r>
      <w:r>
        <w:rPr>
          <w:rFonts w:hint="eastAsia" w:ascii="仿宋" w:hAnsi="仿宋" w:eastAsia="仿宋" w:cs="仿宋"/>
          <w:color w:val="auto"/>
          <w:sz w:val="24"/>
        </w:rPr>
        <w:t>为该项目中标</w:t>
      </w:r>
      <w:r>
        <w:rPr>
          <w:rFonts w:hint="eastAsia" w:ascii="仿宋" w:hAnsi="仿宋" w:eastAsia="仿宋" w:cs="仿宋"/>
          <w:color w:val="auto"/>
          <w:sz w:val="24"/>
          <w:lang w:eastAsia="zh-CN"/>
        </w:rPr>
        <w:t>投标人</w:t>
      </w:r>
      <w:r>
        <w:rPr>
          <w:rFonts w:hint="eastAsia" w:ascii="仿宋" w:hAnsi="仿宋" w:eastAsia="仿宋" w:cs="仿宋"/>
          <w:color w:val="auto"/>
          <w:sz w:val="24"/>
        </w:rPr>
        <w:t>。现于中标通知书发出之日起三十日内，按照采购文件确定的事项签订本合同。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（中标</w:t>
      </w:r>
      <w:r>
        <w:rPr>
          <w:rFonts w:hint="eastAsia" w:ascii="仿宋" w:hAnsi="仿宋" w:eastAsia="仿宋" w:cs="仿宋"/>
          <w:color w:val="auto"/>
          <w:sz w:val="24"/>
          <w:u w:val="single"/>
          <w:lang w:eastAsia="zh-CN"/>
        </w:rPr>
        <w:t>投标人</w:t>
      </w:r>
      <w:r>
        <w:rPr>
          <w:rFonts w:hint="eastAsia" w:ascii="仿宋" w:hAnsi="仿宋" w:eastAsia="仿宋" w:cs="仿宋"/>
          <w:color w:val="auto"/>
          <w:sz w:val="24"/>
          <w:u w:val="single"/>
        </w:rPr>
        <w:t xml:space="preserve">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pPr>
        <w:spacing w:line="560" w:lineRule="exact"/>
        <w:ind w:firstLine="482" w:firstLineChars="200"/>
        <w:outlineLvl w:val="0"/>
        <w:rPr>
          <w:rFonts w:hint="eastAsia" w:ascii="仿宋" w:hAnsi="仿宋" w:eastAsia="仿宋" w:cs="仿宋"/>
          <w:color w:val="auto"/>
          <w:sz w:val="24"/>
        </w:rPr>
      </w:pPr>
      <w:bookmarkStart w:id="347" w:name="_Toc15367"/>
      <w:bookmarkStart w:id="348" w:name="_Toc28855"/>
      <w:bookmarkStart w:id="349" w:name="_Toc22967"/>
      <w:bookmarkStart w:id="350" w:name="_Toc20421"/>
      <w:bookmarkStart w:id="351" w:name="_Toc19273"/>
      <w:r>
        <w:rPr>
          <w:rFonts w:hint="eastAsia" w:ascii="仿宋" w:hAnsi="仿宋" w:eastAsia="仿宋" w:cs="仿宋"/>
          <w:b/>
          <w:color w:val="auto"/>
          <w:sz w:val="24"/>
        </w:rPr>
        <w:t>1.1 合同组成部分</w:t>
      </w:r>
      <w:bookmarkEnd w:id="347"/>
      <w:bookmarkEnd w:id="348"/>
      <w:bookmarkEnd w:id="349"/>
      <w:bookmarkEnd w:id="350"/>
      <w:bookmarkEnd w:id="351"/>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1.1.1 本合同及其补充合同、变更协议；</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1.1.2 中标通知书；</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1.1.3 投标文件（含澄清或者说明文件）；</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1.1.4 招标文件（含澄清或者修改文件）；</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1.1.5 其他相关采购文件。</w:t>
      </w:r>
    </w:p>
    <w:p>
      <w:pPr>
        <w:spacing w:line="560" w:lineRule="exact"/>
        <w:ind w:firstLine="482" w:firstLineChars="200"/>
        <w:outlineLvl w:val="0"/>
        <w:rPr>
          <w:rFonts w:hint="eastAsia" w:ascii="仿宋" w:hAnsi="仿宋" w:eastAsia="仿宋" w:cs="仿宋"/>
          <w:b/>
          <w:color w:val="auto"/>
          <w:sz w:val="24"/>
        </w:rPr>
      </w:pPr>
      <w:bookmarkStart w:id="352" w:name="_Toc18585"/>
      <w:bookmarkStart w:id="353" w:name="_Toc2918"/>
      <w:bookmarkStart w:id="354" w:name="_Toc6773"/>
      <w:bookmarkStart w:id="355" w:name="_Toc22185"/>
      <w:bookmarkStart w:id="356" w:name="_Toc6311"/>
      <w:r>
        <w:rPr>
          <w:rFonts w:hint="eastAsia" w:ascii="仿宋" w:hAnsi="仿宋" w:eastAsia="仿宋" w:cs="仿宋"/>
          <w:b/>
          <w:color w:val="auto"/>
          <w:sz w:val="24"/>
        </w:rPr>
        <w:t>1.2 标的</w:t>
      </w:r>
      <w:bookmarkEnd w:id="352"/>
      <w:bookmarkEnd w:id="353"/>
      <w:bookmarkEnd w:id="354"/>
      <w:bookmarkEnd w:id="355"/>
      <w:bookmarkEnd w:id="356"/>
    </w:p>
    <w:p>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2" w:firstLineChars="200"/>
        <w:outlineLvl w:val="0"/>
        <w:rPr>
          <w:rFonts w:hint="eastAsia" w:ascii="仿宋" w:hAnsi="仿宋" w:eastAsia="仿宋" w:cs="仿宋"/>
          <w:b/>
          <w:color w:val="auto"/>
          <w:sz w:val="24"/>
        </w:rPr>
      </w:pPr>
      <w:bookmarkStart w:id="357" w:name="_Toc13918"/>
      <w:bookmarkStart w:id="358" w:name="_Toc21124"/>
      <w:bookmarkStart w:id="359" w:name="_Toc1386"/>
      <w:bookmarkStart w:id="360" w:name="_Toc5635"/>
      <w:bookmarkStart w:id="361" w:name="_Toc4929"/>
      <w:r>
        <w:rPr>
          <w:rFonts w:hint="eastAsia" w:ascii="仿宋" w:hAnsi="仿宋" w:eastAsia="仿宋" w:cs="仿宋"/>
          <w:b/>
          <w:color w:val="auto"/>
          <w:sz w:val="24"/>
        </w:rPr>
        <w:t>1.3 价款</w:t>
      </w:r>
      <w:bookmarkEnd w:id="357"/>
      <w:bookmarkEnd w:id="358"/>
      <w:bookmarkEnd w:id="359"/>
      <w:bookmarkEnd w:id="360"/>
      <w:bookmarkEnd w:id="361"/>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分项名称</w:t>
            </w:r>
          </w:p>
        </w:tc>
        <w:tc>
          <w:tcPr>
            <w:tcW w:w="2552" w:type="dxa"/>
            <w:noWrap w:val="0"/>
            <w:vAlign w:val="center"/>
          </w:tcPr>
          <w:p>
            <w:pPr>
              <w:pStyle w:val="71"/>
              <w:spacing w:line="56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340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255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340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255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340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255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340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c>
          <w:tcPr>
            <w:tcW w:w="255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71"/>
              <w:spacing w:line="560" w:lineRule="exact"/>
              <w:ind w:firstLine="20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noWrap w:val="0"/>
            <w:vAlign w:val="center"/>
          </w:tcPr>
          <w:p>
            <w:pPr>
              <w:pStyle w:val="71"/>
              <w:spacing w:line="560" w:lineRule="exact"/>
              <w:ind w:firstLine="200"/>
              <w:jc w:val="center"/>
              <w:rPr>
                <w:rFonts w:hint="eastAsia" w:ascii="仿宋" w:hAnsi="仿宋" w:eastAsia="仿宋" w:cs="仿宋"/>
                <w:color w:val="auto"/>
                <w:kern w:val="2"/>
                <w:sz w:val="24"/>
                <w:szCs w:val="24"/>
              </w:rPr>
            </w:pPr>
          </w:p>
        </w:tc>
      </w:tr>
    </w:tbl>
    <w:p>
      <w:pPr>
        <w:spacing w:line="560" w:lineRule="exact"/>
        <w:ind w:firstLine="482" w:firstLineChars="200"/>
        <w:outlineLvl w:val="0"/>
        <w:rPr>
          <w:rFonts w:hint="eastAsia" w:ascii="仿宋" w:hAnsi="仿宋" w:eastAsia="仿宋" w:cs="仿宋"/>
          <w:b/>
          <w:color w:val="auto"/>
          <w:sz w:val="24"/>
        </w:rPr>
      </w:pPr>
      <w:bookmarkStart w:id="362" w:name="_Toc14993"/>
      <w:bookmarkStart w:id="363" w:name="_Toc3654"/>
      <w:bookmarkStart w:id="364" w:name="_Toc30506"/>
      <w:bookmarkStart w:id="365" w:name="_Toc30158"/>
      <w:bookmarkStart w:id="366" w:name="_Toc26916"/>
      <w:r>
        <w:rPr>
          <w:rFonts w:hint="eastAsia" w:ascii="仿宋" w:hAnsi="仿宋" w:eastAsia="仿宋" w:cs="仿宋"/>
          <w:b/>
          <w:color w:val="auto"/>
          <w:sz w:val="24"/>
        </w:rPr>
        <w:t>1.4 付款方式和发票开具方式</w:t>
      </w:r>
      <w:bookmarkEnd w:id="362"/>
      <w:bookmarkEnd w:id="363"/>
      <w:bookmarkEnd w:id="364"/>
      <w:bookmarkEnd w:id="365"/>
      <w:bookmarkEnd w:id="366"/>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1.4.1付款方式：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1.4.2 发票开具方式：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2" w:firstLineChars="200"/>
        <w:outlineLvl w:val="0"/>
        <w:rPr>
          <w:rFonts w:hint="eastAsia" w:ascii="仿宋" w:hAnsi="仿宋" w:eastAsia="仿宋" w:cs="仿宋"/>
          <w:b/>
          <w:color w:val="auto"/>
          <w:sz w:val="24"/>
        </w:rPr>
      </w:pPr>
      <w:bookmarkStart w:id="367" w:name="_Toc4760"/>
      <w:bookmarkStart w:id="368" w:name="_Toc11108"/>
      <w:bookmarkStart w:id="369" w:name="_Toc8772"/>
      <w:bookmarkStart w:id="370" w:name="_Toc31421"/>
      <w:bookmarkStart w:id="371" w:name="_Toc3625"/>
      <w:r>
        <w:rPr>
          <w:rFonts w:hint="eastAsia" w:ascii="仿宋" w:hAnsi="仿宋" w:eastAsia="仿宋" w:cs="仿宋"/>
          <w:b/>
          <w:color w:val="auto"/>
          <w:sz w:val="24"/>
        </w:rPr>
        <w:t>1.5 履行期限、地点和方式</w:t>
      </w:r>
      <w:bookmarkEnd w:id="367"/>
      <w:bookmarkEnd w:id="368"/>
      <w:bookmarkEnd w:id="369"/>
      <w:bookmarkEnd w:id="370"/>
      <w:bookmarkEnd w:id="371"/>
    </w:p>
    <w:p>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1.5.2 履行地点：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1.5.3 履行方式：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spacing w:line="560" w:lineRule="exact"/>
        <w:ind w:firstLine="482" w:firstLineChars="200"/>
        <w:outlineLvl w:val="0"/>
        <w:rPr>
          <w:rFonts w:hint="eastAsia" w:ascii="仿宋" w:hAnsi="仿宋" w:eastAsia="仿宋" w:cs="仿宋"/>
          <w:color w:val="auto"/>
          <w:sz w:val="24"/>
          <w:u w:val="single"/>
        </w:rPr>
      </w:pPr>
      <w:bookmarkStart w:id="372" w:name="_Toc8586"/>
      <w:bookmarkStart w:id="373" w:name="_Toc3079"/>
      <w:bookmarkStart w:id="374" w:name="_Toc24662"/>
      <w:bookmarkStart w:id="375" w:name="_Toc5698"/>
      <w:bookmarkStart w:id="376" w:name="_Toc2375"/>
      <w:r>
        <w:rPr>
          <w:rFonts w:hint="eastAsia" w:ascii="仿宋" w:hAnsi="仿宋" w:eastAsia="仿宋" w:cs="仿宋"/>
          <w:b/>
          <w:color w:val="auto"/>
          <w:sz w:val="24"/>
        </w:rPr>
        <w:t>1.6 违约责任</w:t>
      </w:r>
      <w:bookmarkEnd w:id="372"/>
      <w:bookmarkEnd w:id="373"/>
      <w:bookmarkEnd w:id="374"/>
      <w:bookmarkEnd w:id="375"/>
      <w:bookmarkEnd w:id="376"/>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color w:val="auto"/>
          <w:sz w:val="24"/>
        </w:rPr>
      </w:pPr>
      <w:bookmarkStart w:id="377" w:name="_Toc32454"/>
      <w:bookmarkStart w:id="378" w:name="_Toc26807"/>
      <w:bookmarkStart w:id="379" w:name="_Toc9497"/>
      <w:bookmarkStart w:id="380" w:name="_Toc18683"/>
      <w:bookmarkStart w:id="381" w:name="_Toc30329"/>
      <w:r>
        <w:rPr>
          <w:rFonts w:hint="eastAsia" w:ascii="仿宋" w:hAnsi="仿宋" w:eastAsia="仿宋" w:cs="仿宋"/>
          <w:b/>
          <w:color w:val="auto"/>
          <w:sz w:val="24"/>
        </w:rPr>
        <w:t>1.7 合同争议的解决</w:t>
      </w:r>
      <w:bookmarkEnd w:id="377"/>
      <w:bookmarkEnd w:id="378"/>
      <w:bookmarkEnd w:id="379"/>
      <w:bookmarkEnd w:id="380"/>
      <w:bookmarkEnd w:id="381"/>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w:t>
      </w:r>
      <w:r>
        <w:rPr>
          <w:rFonts w:hint="eastAsia" w:ascii="仿宋" w:hAnsi="仿宋" w:eastAsia="仿宋" w:cs="仿宋"/>
          <w:color w:val="auto"/>
          <w:sz w:val="24"/>
        </w:rPr>
        <w:t>种方式解决：</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rPr>
        <w:t>人民法院起诉。</w:t>
      </w:r>
    </w:p>
    <w:p>
      <w:pPr>
        <w:spacing w:line="560" w:lineRule="exact"/>
        <w:ind w:firstLine="482" w:firstLineChars="200"/>
        <w:outlineLvl w:val="0"/>
        <w:rPr>
          <w:rFonts w:hint="eastAsia" w:ascii="仿宋" w:hAnsi="仿宋" w:eastAsia="仿宋" w:cs="仿宋"/>
          <w:b/>
          <w:color w:val="auto"/>
          <w:sz w:val="24"/>
        </w:rPr>
      </w:pPr>
      <w:bookmarkStart w:id="382" w:name="_Toc15827"/>
      <w:bookmarkStart w:id="383" w:name="_Toc12273"/>
      <w:bookmarkStart w:id="384" w:name="_Toc23784"/>
      <w:bookmarkStart w:id="385" w:name="_Toc16417"/>
      <w:bookmarkStart w:id="386" w:name="_Toc26227"/>
      <w:r>
        <w:rPr>
          <w:rFonts w:hint="eastAsia" w:ascii="仿宋" w:hAnsi="仿宋" w:eastAsia="仿宋" w:cs="仿宋"/>
          <w:b/>
          <w:color w:val="auto"/>
          <w:sz w:val="24"/>
        </w:rPr>
        <w:t>1.8 合同生效</w:t>
      </w:r>
      <w:bookmarkEnd w:id="382"/>
      <w:bookmarkEnd w:id="383"/>
      <w:bookmarkEnd w:id="384"/>
      <w:bookmarkEnd w:id="385"/>
      <w:bookmarkEnd w:id="386"/>
    </w:p>
    <w:p>
      <w:pPr>
        <w:spacing w:line="560" w:lineRule="exact"/>
        <w:ind w:firstLine="480" w:firstLineChars="200"/>
        <w:rPr>
          <w:rFonts w:hint="eastAsia" w:ascii="仿宋" w:hAnsi="仿宋" w:eastAsia="仿宋" w:cs="仿宋"/>
          <w:b/>
          <w:color w:val="auto"/>
          <w:sz w:val="24"/>
        </w:rPr>
      </w:pPr>
      <w:r>
        <w:rPr>
          <w:rFonts w:hint="eastAsia" w:ascii="仿宋" w:hAnsi="仿宋" w:eastAsia="仿宋" w:cs="仿宋"/>
          <w:color w:val="auto"/>
          <w:sz w:val="24"/>
        </w:rPr>
        <w:t>本合同自双方当事人</w:t>
      </w:r>
      <w:r>
        <w:rPr>
          <w:rFonts w:hint="eastAsia" w:ascii="仿宋" w:hAnsi="仿宋" w:eastAsia="仿宋" w:cs="仿宋"/>
          <w:color w:val="auto"/>
          <w:sz w:val="24"/>
          <w:lang w:eastAsia="zh-CN"/>
        </w:rPr>
        <w:t>加盖公章</w:t>
      </w:r>
      <w:r>
        <w:rPr>
          <w:rFonts w:hint="eastAsia" w:ascii="仿宋" w:hAnsi="仿宋" w:eastAsia="仿宋" w:cs="仿宋"/>
          <w:color w:val="auto"/>
          <w:sz w:val="24"/>
        </w:rPr>
        <w:t>或者</w:t>
      </w:r>
      <w:r>
        <w:rPr>
          <w:rFonts w:hint="eastAsia" w:ascii="仿宋" w:hAnsi="仿宋" w:eastAsia="仿宋" w:cs="仿宋"/>
          <w:color w:val="auto"/>
          <w:sz w:val="24"/>
          <w:lang w:eastAsia="zh-CN"/>
        </w:rPr>
        <w:t>签章</w:t>
      </w:r>
      <w:r>
        <w:rPr>
          <w:rFonts w:hint="eastAsia" w:ascii="仿宋" w:hAnsi="仿宋" w:eastAsia="仿宋" w:cs="仿宋"/>
          <w:color w:val="auto"/>
          <w:sz w:val="24"/>
        </w:rPr>
        <w:t>时生效。</w:t>
      </w:r>
    </w:p>
    <w:p>
      <w:pPr>
        <w:autoSpaceDE w:val="0"/>
        <w:autoSpaceDN w:val="0"/>
        <w:adjustRightInd w:val="0"/>
        <w:spacing w:line="560" w:lineRule="exact"/>
        <w:rPr>
          <w:rFonts w:hint="eastAsia" w:ascii="仿宋" w:hAnsi="仿宋" w:eastAsia="仿宋" w:cs="仿宋"/>
          <w:color w:val="auto"/>
          <w:sz w:val="24"/>
          <w:lang w:val="zh-CN"/>
        </w:rPr>
      </w:pP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b/>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color w:val="auto"/>
          <w:sz w:val="24"/>
          <w:lang w:val="zh-CN"/>
        </w:rPr>
        <w:t xml:space="preserve">      乙方</w:t>
      </w:r>
      <w:r>
        <w:rPr>
          <w:rFonts w:hint="eastAsia" w:ascii="仿宋" w:hAnsi="仿宋" w:eastAsia="仿宋" w:cs="仿宋"/>
          <w:color w:val="auto"/>
          <w:sz w:val="24"/>
          <w:lang w:val="zh-CN"/>
        </w:rPr>
        <w:t>：</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color w:val="auto"/>
          <w:sz w:val="24"/>
          <w:lang w:val="zh-CN"/>
        </w:rPr>
      </w:pP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住所：                                   住所：</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法定代表人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val="zh-CN"/>
        </w:rPr>
        <w:t>法定代表人</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或授权代表（签章）：                     或授权代表（签章）: </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联系人：                                 联系人：</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邮政编码：                               邮政编码：</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pPr>
        <w:autoSpaceDE w:val="0"/>
        <w:autoSpaceDN w:val="0"/>
        <w:adjustRightInd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传真:                                    传真:</w:t>
      </w:r>
    </w:p>
    <w:p>
      <w:pPr>
        <w:autoSpaceDE w:val="0"/>
        <w:autoSpaceDN w:val="0"/>
        <w:adjustRightInd w:val="0"/>
        <w:spacing w:line="560" w:lineRule="exact"/>
        <w:rPr>
          <w:rFonts w:hint="eastAsia" w:ascii="仿宋" w:hAnsi="仿宋" w:eastAsia="仿宋" w:cs="仿宋"/>
          <w:color w:val="auto"/>
          <w:sz w:val="24"/>
        </w:rPr>
      </w:pPr>
      <w:r>
        <w:rPr>
          <w:rFonts w:hint="eastAsia" w:ascii="仿宋" w:hAnsi="仿宋" w:eastAsia="仿宋" w:cs="仿宋"/>
          <w:color w:val="auto"/>
          <w:sz w:val="24"/>
          <w:lang w:val="zh-CN"/>
        </w:rPr>
        <w:t>电子邮箱：                               电子邮箱：</w:t>
      </w:r>
    </w:p>
    <w:p>
      <w:pPr>
        <w:autoSpaceDE w:val="0"/>
        <w:autoSpaceDN w:val="0"/>
        <w:adjustRightInd w:val="0"/>
        <w:spacing w:line="560" w:lineRule="exact"/>
        <w:rPr>
          <w:rFonts w:hint="eastAsia" w:ascii="仿宋" w:hAnsi="仿宋" w:eastAsia="仿宋" w:cs="仿宋"/>
          <w:color w:val="auto"/>
          <w:sz w:val="24"/>
        </w:rPr>
      </w:pPr>
      <w:r>
        <w:rPr>
          <w:rFonts w:hint="eastAsia" w:ascii="仿宋" w:hAnsi="仿宋" w:eastAsia="仿宋" w:cs="仿宋"/>
          <w:color w:val="auto"/>
          <w:sz w:val="24"/>
        </w:rPr>
        <w:t xml:space="preserve">开户银行：                               开户银行： </w:t>
      </w:r>
    </w:p>
    <w:p>
      <w:pPr>
        <w:autoSpaceDE w:val="0"/>
        <w:autoSpaceDN w:val="0"/>
        <w:adjustRightInd w:val="0"/>
        <w:spacing w:line="560" w:lineRule="exact"/>
        <w:rPr>
          <w:rFonts w:hint="eastAsia" w:ascii="仿宋" w:hAnsi="仿宋" w:eastAsia="仿宋" w:cs="仿宋"/>
          <w:color w:val="auto"/>
          <w:sz w:val="24"/>
        </w:rPr>
      </w:pPr>
      <w:r>
        <w:rPr>
          <w:rFonts w:hint="eastAsia" w:ascii="仿宋" w:hAnsi="仿宋" w:eastAsia="仿宋" w:cs="仿宋"/>
          <w:color w:val="auto"/>
          <w:sz w:val="24"/>
        </w:rPr>
        <w:t xml:space="preserve">开户名称：                               开户名称： </w:t>
      </w:r>
    </w:p>
    <w:p>
      <w:pPr>
        <w:autoSpaceDE w:val="0"/>
        <w:autoSpaceDN w:val="0"/>
        <w:adjustRightInd w:val="0"/>
        <w:spacing w:line="560" w:lineRule="exact"/>
        <w:rPr>
          <w:rFonts w:hint="eastAsia"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pPr>
        <w:widowControl/>
        <w:spacing w:line="560" w:lineRule="exact"/>
        <w:jc w:val="left"/>
        <w:rPr>
          <w:rFonts w:hint="eastAsia" w:ascii="仿宋" w:hAnsi="仿宋" w:eastAsia="仿宋" w:cs="仿宋"/>
          <w:b/>
          <w:color w:val="auto"/>
        </w:rPr>
      </w:pPr>
      <w:bookmarkStart w:id="387" w:name="_Toc331685783"/>
    </w:p>
    <w:p>
      <w:pPr>
        <w:widowControl/>
        <w:spacing w:line="560" w:lineRule="exact"/>
        <w:jc w:val="left"/>
        <w:rPr>
          <w:rFonts w:hint="eastAsia" w:ascii="仿宋" w:hAnsi="仿宋" w:eastAsia="仿宋" w:cs="仿宋"/>
          <w:b/>
          <w:color w:val="auto"/>
        </w:rPr>
      </w:pPr>
    </w:p>
    <w:p>
      <w:pPr>
        <w:pStyle w:val="2"/>
        <w:rPr>
          <w:rFonts w:hint="eastAsia" w:ascii="仿宋" w:hAnsi="仿宋" w:eastAsia="仿宋" w:cs="仿宋"/>
          <w:b/>
          <w:color w:val="auto"/>
        </w:rPr>
      </w:pPr>
    </w:p>
    <w:p>
      <w:pPr>
        <w:pStyle w:val="2"/>
        <w:rPr>
          <w:rFonts w:hint="eastAsia" w:ascii="仿宋" w:hAnsi="仿宋" w:eastAsia="仿宋" w:cs="仿宋"/>
          <w:b/>
          <w:color w:val="auto"/>
        </w:rPr>
      </w:pPr>
    </w:p>
    <w:p>
      <w:pPr>
        <w:pStyle w:val="64"/>
        <w:spacing w:line="560" w:lineRule="exact"/>
        <w:ind w:firstLine="200"/>
        <w:jc w:val="center"/>
        <w:rPr>
          <w:rFonts w:hint="eastAsia" w:ascii="仿宋" w:hAnsi="仿宋" w:eastAsia="仿宋" w:cs="仿宋"/>
          <w:b/>
          <w:color w:val="auto"/>
          <w:szCs w:val="24"/>
        </w:rPr>
      </w:pPr>
      <w:r>
        <w:rPr>
          <w:rFonts w:hint="eastAsia" w:ascii="仿宋" w:hAnsi="仿宋" w:eastAsia="仿宋" w:cs="仿宋"/>
          <w:b/>
          <w:color w:val="auto"/>
          <w:szCs w:val="24"/>
        </w:rPr>
        <w:t>第二部分 合同一般条款</w:t>
      </w:r>
      <w:bookmarkEnd w:id="387"/>
    </w:p>
    <w:p>
      <w:pPr>
        <w:spacing w:line="560" w:lineRule="exact"/>
        <w:ind w:firstLine="482" w:firstLineChars="200"/>
        <w:outlineLvl w:val="0"/>
        <w:rPr>
          <w:rFonts w:hint="eastAsia" w:ascii="仿宋" w:hAnsi="仿宋" w:eastAsia="仿宋" w:cs="仿宋"/>
          <w:b/>
          <w:color w:val="auto"/>
          <w:sz w:val="24"/>
        </w:rPr>
      </w:pPr>
      <w:bookmarkStart w:id="388" w:name="_Toc25079"/>
      <w:bookmarkStart w:id="389" w:name="_Ref467379225"/>
      <w:bookmarkStart w:id="390" w:name="_Ref467378404"/>
      <w:bookmarkStart w:id="391" w:name="_Ref467379195"/>
      <w:bookmarkStart w:id="392" w:name="_Toc19680"/>
      <w:bookmarkStart w:id="393" w:name="_Ref467379094"/>
      <w:bookmarkStart w:id="394" w:name="_Ref467379109"/>
      <w:bookmarkStart w:id="395" w:name="_Toc487900349"/>
      <w:bookmarkStart w:id="396" w:name="_Toc31297"/>
      <w:bookmarkStart w:id="397" w:name="_Toc14021"/>
      <w:bookmarkStart w:id="398" w:name="_Ref467379214"/>
      <w:bookmarkStart w:id="399" w:name="_Toc279701240"/>
      <w:bookmarkStart w:id="400" w:name="_Ref467378499"/>
      <w:bookmarkStart w:id="401" w:name="_Ref467379101"/>
      <w:bookmarkStart w:id="402" w:name="_Toc5228"/>
      <w:bookmarkStart w:id="403" w:name="_Ref467378463"/>
      <w:bookmarkStart w:id="404" w:name="_Ref467379205"/>
      <w:bookmarkStart w:id="405" w:name="_Toc259093669"/>
      <w:r>
        <w:rPr>
          <w:rFonts w:hint="eastAsia" w:ascii="仿宋" w:hAnsi="仿宋" w:eastAsia="仿宋" w:cs="仿宋"/>
          <w:b/>
          <w:color w:val="auto"/>
          <w:sz w:val="24"/>
        </w:rPr>
        <w:t>2.1 定义</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本合同中的下列词语应按以下内容进行解释：</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 “合同”系指采购人和中标</w:t>
      </w:r>
      <w:r>
        <w:rPr>
          <w:rFonts w:hint="eastAsia" w:ascii="仿宋" w:hAnsi="仿宋" w:eastAsia="仿宋" w:cs="仿宋"/>
          <w:color w:val="auto"/>
          <w:sz w:val="24"/>
          <w:lang w:eastAsia="zh-CN"/>
        </w:rPr>
        <w:t>投标人</w:t>
      </w:r>
      <w:r>
        <w:rPr>
          <w:rFonts w:hint="eastAsia" w:ascii="仿宋" w:hAnsi="仿宋" w:eastAsia="仿宋" w:cs="仿宋"/>
          <w:color w:val="auto"/>
          <w:sz w:val="24"/>
        </w:rPr>
        <w:t>签订的载明双方当事人所达成的协议，并包括所有的附件、附录和构成合同的其他文件。</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 “合同价”系指根据合同约定，中标</w:t>
      </w:r>
      <w:r>
        <w:rPr>
          <w:rFonts w:hint="eastAsia" w:ascii="仿宋" w:hAnsi="仿宋" w:eastAsia="仿宋" w:cs="仿宋"/>
          <w:color w:val="auto"/>
          <w:sz w:val="24"/>
          <w:lang w:eastAsia="zh-CN"/>
        </w:rPr>
        <w:t>投标人</w:t>
      </w:r>
      <w:r>
        <w:rPr>
          <w:rFonts w:hint="eastAsia" w:ascii="仿宋" w:hAnsi="仿宋" w:eastAsia="仿宋" w:cs="仿宋"/>
          <w:color w:val="auto"/>
          <w:sz w:val="24"/>
        </w:rPr>
        <w:t>在完全履行合同义务后，采购人应支付给中标</w:t>
      </w:r>
      <w:r>
        <w:rPr>
          <w:rFonts w:hint="eastAsia" w:ascii="仿宋" w:hAnsi="仿宋" w:eastAsia="仿宋" w:cs="仿宋"/>
          <w:color w:val="auto"/>
          <w:sz w:val="24"/>
          <w:lang w:eastAsia="zh-CN"/>
        </w:rPr>
        <w:t>投标人</w:t>
      </w:r>
      <w:r>
        <w:rPr>
          <w:rFonts w:hint="eastAsia" w:ascii="仿宋" w:hAnsi="仿宋" w:eastAsia="仿宋" w:cs="仿宋"/>
          <w:color w:val="auto"/>
          <w:sz w:val="24"/>
        </w:rPr>
        <w:t>的价格。</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2.1.3 “服务”系指中标</w:t>
      </w:r>
      <w:r>
        <w:rPr>
          <w:rFonts w:hint="eastAsia" w:ascii="仿宋" w:hAnsi="仿宋" w:eastAsia="仿宋" w:cs="仿宋"/>
          <w:color w:val="auto"/>
          <w:sz w:val="24"/>
          <w:lang w:eastAsia="zh-CN"/>
        </w:rPr>
        <w:t>投标人</w:t>
      </w:r>
      <w:r>
        <w:rPr>
          <w:rFonts w:hint="eastAsia" w:ascii="仿宋" w:hAnsi="仿宋" w:eastAsia="仿宋" w:cs="仿宋"/>
          <w:color w:val="auto"/>
          <w:sz w:val="24"/>
        </w:rPr>
        <w:t>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color w:val="auto"/>
          <w:sz w:val="24"/>
        </w:rPr>
      </w:pPr>
      <w:bookmarkStart w:id="406" w:name="_Ref467378840"/>
      <w:r>
        <w:rPr>
          <w:rFonts w:hint="eastAsia" w:ascii="仿宋" w:hAnsi="仿宋" w:eastAsia="仿宋" w:cs="仿宋"/>
          <w:color w:val="auto"/>
          <w:sz w:val="24"/>
        </w:rPr>
        <w:t>2.1.4 “甲方”系指与中标</w:t>
      </w:r>
      <w:r>
        <w:rPr>
          <w:rFonts w:hint="eastAsia" w:ascii="仿宋" w:hAnsi="仿宋" w:eastAsia="仿宋" w:cs="仿宋"/>
          <w:color w:val="auto"/>
          <w:sz w:val="24"/>
          <w:lang w:eastAsia="zh-CN"/>
        </w:rPr>
        <w:t>投标人</w:t>
      </w:r>
      <w:r>
        <w:rPr>
          <w:rFonts w:hint="eastAsia" w:ascii="仿宋" w:hAnsi="仿宋" w:eastAsia="仿宋" w:cs="仿宋"/>
          <w:color w:val="auto"/>
          <w:sz w:val="24"/>
        </w:rPr>
        <w:t>签署合同的采购人</w:t>
      </w:r>
      <w:bookmarkEnd w:id="406"/>
      <w:r>
        <w:rPr>
          <w:rFonts w:hint="eastAsia" w:ascii="仿宋" w:hAnsi="仿宋" w:eastAsia="仿宋" w:cs="仿宋"/>
          <w:color w:val="auto"/>
          <w:sz w:val="24"/>
        </w:rPr>
        <w:t>；采购人委托</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代表其与乙方签订合同的，采购人的授权委托书作为合同附件。</w:t>
      </w:r>
    </w:p>
    <w:p>
      <w:pPr>
        <w:spacing w:line="560" w:lineRule="exact"/>
        <w:ind w:firstLine="480" w:firstLineChars="200"/>
        <w:rPr>
          <w:rFonts w:hint="eastAsia" w:ascii="仿宋" w:hAnsi="仿宋" w:eastAsia="仿宋" w:cs="仿宋"/>
          <w:color w:val="auto"/>
          <w:sz w:val="24"/>
        </w:rPr>
      </w:pPr>
      <w:bookmarkStart w:id="407" w:name="_Ref467379400"/>
      <w:r>
        <w:rPr>
          <w:rFonts w:hint="eastAsia" w:ascii="仿宋" w:hAnsi="仿宋" w:eastAsia="仿宋" w:cs="仿宋"/>
          <w:color w:val="auto"/>
          <w:sz w:val="24"/>
        </w:rPr>
        <w:t>2.1.5 “乙方”系指根据合同约定提供服务的中标</w:t>
      </w:r>
      <w:bookmarkEnd w:id="407"/>
      <w:r>
        <w:rPr>
          <w:rFonts w:hint="eastAsia" w:ascii="仿宋" w:hAnsi="仿宋" w:eastAsia="仿宋" w:cs="仿宋"/>
          <w:color w:val="auto"/>
          <w:sz w:val="24"/>
          <w:lang w:eastAsia="zh-CN"/>
        </w:rPr>
        <w:t>投标人</w:t>
      </w:r>
      <w:r>
        <w:rPr>
          <w:rFonts w:hint="eastAsia" w:ascii="仿宋" w:hAnsi="仿宋" w:eastAsia="仿宋" w:cs="仿宋"/>
          <w:color w:val="auto"/>
          <w:sz w:val="24"/>
        </w:rPr>
        <w:t>；两个以上的自然人、法人或者其他组织组成一个联合体，以一个</w:t>
      </w:r>
      <w:r>
        <w:rPr>
          <w:rFonts w:hint="eastAsia" w:ascii="仿宋" w:hAnsi="仿宋" w:eastAsia="仿宋" w:cs="仿宋"/>
          <w:color w:val="auto"/>
          <w:sz w:val="24"/>
          <w:lang w:eastAsia="zh-CN"/>
        </w:rPr>
        <w:t>投标人</w:t>
      </w:r>
      <w:r>
        <w:rPr>
          <w:rFonts w:hint="eastAsia" w:ascii="仿宋" w:hAnsi="仿宋" w:eastAsia="仿宋" w:cs="仿宋"/>
          <w:color w:val="auto"/>
          <w:sz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color w:val="auto"/>
          <w:sz w:val="24"/>
        </w:rPr>
      </w:pPr>
      <w:bookmarkStart w:id="408" w:name="_Ref467379436"/>
      <w:r>
        <w:rPr>
          <w:rFonts w:hint="eastAsia" w:ascii="仿宋" w:hAnsi="仿宋" w:eastAsia="仿宋" w:cs="仿宋"/>
          <w:color w:val="auto"/>
          <w:sz w:val="24"/>
        </w:rPr>
        <w:t>2.1.6 “现场”系指合同约定提供服务的地点。</w:t>
      </w:r>
      <w:bookmarkEnd w:id="408"/>
    </w:p>
    <w:p>
      <w:pPr>
        <w:spacing w:line="560" w:lineRule="exact"/>
        <w:ind w:firstLine="482" w:firstLineChars="200"/>
        <w:outlineLvl w:val="0"/>
        <w:rPr>
          <w:rFonts w:hint="eastAsia" w:ascii="仿宋" w:hAnsi="仿宋" w:eastAsia="仿宋" w:cs="仿宋"/>
          <w:b/>
          <w:color w:val="auto"/>
          <w:sz w:val="24"/>
        </w:rPr>
      </w:pPr>
      <w:bookmarkStart w:id="409" w:name="_Toc259093670"/>
      <w:bookmarkStart w:id="410" w:name="_Toc3769"/>
      <w:bookmarkStart w:id="411" w:name="_Toc23289"/>
      <w:bookmarkStart w:id="412" w:name="_Toc19539"/>
      <w:bookmarkStart w:id="413" w:name="_Toc31402"/>
      <w:bookmarkStart w:id="414" w:name="_Toc487900350"/>
      <w:bookmarkStart w:id="415" w:name="_Toc279701241"/>
      <w:bookmarkStart w:id="416" w:name="_Toc16752"/>
      <w:r>
        <w:rPr>
          <w:rFonts w:hint="eastAsia" w:ascii="仿宋" w:hAnsi="仿宋" w:eastAsia="仿宋" w:cs="仿宋"/>
          <w:b/>
          <w:color w:val="auto"/>
          <w:sz w:val="24"/>
        </w:rPr>
        <w:t>2.2 技术规范</w:t>
      </w:r>
      <w:bookmarkEnd w:id="409"/>
      <w:bookmarkEnd w:id="410"/>
      <w:bookmarkEnd w:id="411"/>
      <w:bookmarkEnd w:id="412"/>
      <w:bookmarkEnd w:id="413"/>
      <w:bookmarkEnd w:id="414"/>
      <w:bookmarkEnd w:id="415"/>
      <w:bookmarkEnd w:id="416"/>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color w:val="auto"/>
          <w:sz w:val="24"/>
        </w:rPr>
      </w:pPr>
      <w:bookmarkStart w:id="417" w:name="_Toc487900351"/>
      <w:bookmarkStart w:id="418" w:name="_Toc9161"/>
      <w:bookmarkStart w:id="419" w:name="_Toc12412"/>
      <w:bookmarkStart w:id="420" w:name="_Toc27945"/>
      <w:bookmarkStart w:id="421" w:name="_Toc259093671"/>
      <w:bookmarkStart w:id="422" w:name="_Toc279701242"/>
      <w:bookmarkStart w:id="423" w:name="_Toc4133"/>
      <w:bookmarkStart w:id="424" w:name="_Toc13673"/>
      <w:r>
        <w:rPr>
          <w:rFonts w:hint="eastAsia" w:ascii="仿宋" w:hAnsi="仿宋" w:eastAsia="仿宋" w:cs="仿宋"/>
          <w:b/>
          <w:color w:val="auto"/>
          <w:sz w:val="24"/>
        </w:rPr>
        <w:t>2.3 知识产权</w:t>
      </w:r>
      <w:bookmarkEnd w:id="417"/>
      <w:bookmarkEnd w:id="418"/>
      <w:bookmarkEnd w:id="419"/>
      <w:bookmarkEnd w:id="420"/>
      <w:bookmarkEnd w:id="421"/>
      <w:bookmarkEnd w:id="422"/>
      <w:bookmarkEnd w:id="423"/>
      <w:bookmarkEnd w:id="424"/>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2.3.2 合同涉及技术成果的归属和收益的分成办法的，详见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2.4 履约检查和问题反馈</w:t>
      </w:r>
    </w:p>
    <w:p>
      <w:pPr>
        <w:spacing w:line="560" w:lineRule="exact"/>
        <w:ind w:firstLine="480" w:firstLineChars="200"/>
        <w:rPr>
          <w:rFonts w:hint="eastAsia" w:ascii="仿宋" w:hAnsi="仿宋" w:eastAsia="仿宋" w:cs="仿宋"/>
          <w:color w:val="auto"/>
          <w:sz w:val="24"/>
        </w:rPr>
      </w:pPr>
      <w:bookmarkStart w:id="425" w:name="_Ref467379657"/>
      <w:r>
        <w:rPr>
          <w:rFonts w:hint="eastAsia" w:ascii="仿宋" w:hAnsi="仿宋" w:eastAsia="仿宋" w:cs="仿宋"/>
          <w:color w:val="auto"/>
          <w:sz w:val="24"/>
        </w:rPr>
        <w:t>2.4.1</w:t>
      </w:r>
      <w:bookmarkEnd w:id="425"/>
      <w:bookmarkStart w:id="426" w:name="_Toc186431854"/>
      <w:bookmarkStart w:id="427" w:name="_Ref467379793"/>
      <w:bookmarkStart w:id="428" w:name="_Toc279701247"/>
      <w:bookmarkStart w:id="429" w:name="_Toc487900357"/>
      <w:bookmarkStart w:id="430" w:name="_Toc259093676"/>
      <w:bookmarkStart w:id="431" w:name="_Ref467379807"/>
      <w:r>
        <w:rPr>
          <w:rFonts w:hint="eastAsia" w:ascii="仿宋" w:hAnsi="仿宋" w:eastAsia="仿宋" w:cs="仿宋"/>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bookmarkEnd w:id="426"/>
      <w:bookmarkStart w:id="432" w:name="_Toc186431855"/>
      <w:r>
        <w:rPr>
          <w:rFonts w:hint="eastAsia" w:ascii="仿宋" w:hAnsi="仿宋" w:eastAsia="仿宋" w:cs="仿宋"/>
          <w:color w:val="auto"/>
          <w:sz w:val="24"/>
        </w:rPr>
        <w:t>。</w:t>
      </w:r>
    </w:p>
    <w:bookmarkEnd w:id="432"/>
    <w:p>
      <w:pPr>
        <w:spacing w:line="560" w:lineRule="exact"/>
        <w:ind w:firstLine="482" w:firstLineChars="200"/>
        <w:outlineLvl w:val="0"/>
        <w:rPr>
          <w:rFonts w:hint="eastAsia" w:ascii="仿宋" w:hAnsi="仿宋" w:eastAsia="仿宋" w:cs="仿宋"/>
          <w:b/>
          <w:color w:val="auto"/>
          <w:sz w:val="24"/>
        </w:rPr>
      </w:pPr>
      <w:bookmarkStart w:id="433" w:name="_Toc26555"/>
      <w:bookmarkStart w:id="434" w:name="_Toc15447"/>
      <w:bookmarkStart w:id="435" w:name="_Toc22011"/>
      <w:bookmarkStart w:id="436" w:name="_Toc32670"/>
      <w:bookmarkStart w:id="437" w:name="_Toc31233"/>
      <w:r>
        <w:rPr>
          <w:rFonts w:hint="eastAsia" w:ascii="仿宋" w:hAnsi="仿宋" w:eastAsia="仿宋" w:cs="仿宋"/>
          <w:b/>
          <w:color w:val="auto"/>
          <w:sz w:val="24"/>
        </w:rPr>
        <w:t>2.5 结算方式和付款条件</w:t>
      </w:r>
      <w:bookmarkEnd w:id="427"/>
      <w:bookmarkEnd w:id="428"/>
      <w:bookmarkEnd w:id="429"/>
      <w:bookmarkEnd w:id="430"/>
      <w:bookmarkEnd w:id="431"/>
      <w:bookmarkEnd w:id="433"/>
      <w:bookmarkEnd w:id="434"/>
      <w:bookmarkEnd w:id="435"/>
      <w:bookmarkEnd w:id="436"/>
      <w:bookmarkEnd w:id="437"/>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pPr>
        <w:spacing w:line="560" w:lineRule="exact"/>
        <w:ind w:firstLine="482" w:firstLineChars="200"/>
        <w:outlineLvl w:val="0"/>
        <w:rPr>
          <w:rFonts w:hint="eastAsia" w:ascii="仿宋" w:hAnsi="仿宋" w:eastAsia="仿宋" w:cs="仿宋"/>
          <w:b/>
          <w:color w:val="auto"/>
          <w:sz w:val="24"/>
        </w:rPr>
      </w:pPr>
      <w:bookmarkStart w:id="438" w:name="_Toc487900358"/>
      <w:bookmarkStart w:id="439" w:name="_Ref467379863"/>
      <w:bookmarkStart w:id="440" w:name="_Ref467379923"/>
      <w:bookmarkStart w:id="441" w:name="_Toc279701248"/>
      <w:bookmarkStart w:id="442" w:name="_Ref467379852"/>
      <w:bookmarkStart w:id="443" w:name="_Toc259093677"/>
      <w:bookmarkStart w:id="444" w:name="_Toc13154"/>
      <w:bookmarkStart w:id="445" w:name="_Toc30507"/>
      <w:bookmarkStart w:id="446" w:name="_Toc16163"/>
      <w:bookmarkStart w:id="447" w:name="_Toc18990"/>
      <w:bookmarkStart w:id="448" w:name="_Toc13467"/>
      <w:r>
        <w:rPr>
          <w:rFonts w:hint="eastAsia" w:ascii="仿宋" w:hAnsi="仿宋" w:eastAsia="仿宋" w:cs="仿宋"/>
          <w:b/>
          <w:color w:val="auto"/>
          <w:sz w:val="24"/>
        </w:rPr>
        <w:t>2.6 技术资料</w:t>
      </w:r>
      <w:bookmarkEnd w:id="438"/>
      <w:bookmarkEnd w:id="439"/>
      <w:bookmarkEnd w:id="440"/>
      <w:bookmarkEnd w:id="441"/>
      <w:bookmarkEnd w:id="442"/>
      <w:bookmarkEnd w:id="443"/>
      <w:r>
        <w:rPr>
          <w:rFonts w:hint="eastAsia" w:ascii="仿宋" w:hAnsi="仿宋" w:eastAsia="仿宋" w:cs="仿宋"/>
          <w:b/>
          <w:color w:val="auto"/>
          <w:sz w:val="24"/>
        </w:rPr>
        <w:t>和保密义务</w:t>
      </w:r>
      <w:bookmarkEnd w:id="444"/>
      <w:bookmarkEnd w:id="445"/>
      <w:bookmarkEnd w:id="446"/>
      <w:bookmarkEnd w:id="447"/>
      <w:bookmarkEnd w:id="448"/>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2.6.2 乙方有义务妥善保管和保护由甲方提供的前款信息和资料等；</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color w:val="auto"/>
          <w:sz w:val="24"/>
        </w:rPr>
      </w:pPr>
      <w:bookmarkStart w:id="449" w:name="_Toc19069"/>
      <w:bookmarkStart w:id="450" w:name="_Toc259093681"/>
      <w:bookmarkStart w:id="451" w:name="_Toc279701252"/>
      <w:bookmarkStart w:id="452" w:name="_Toc487900362"/>
      <w:r>
        <w:rPr>
          <w:rFonts w:hint="eastAsia" w:ascii="仿宋" w:hAnsi="仿宋" w:eastAsia="仿宋" w:cs="仿宋"/>
          <w:b/>
          <w:color w:val="auto"/>
          <w:sz w:val="24"/>
        </w:rPr>
        <w:t>2.7 质量保证</w:t>
      </w:r>
      <w:bookmarkEnd w:id="449"/>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color w:val="auto"/>
          <w:sz w:val="24"/>
        </w:rPr>
      </w:pPr>
      <w:bookmarkStart w:id="453" w:name="_Toc22267"/>
      <w:r>
        <w:rPr>
          <w:rFonts w:hint="eastAsia" w:ascii="仿宋" w:hAnsi="仿宋" w:eastAsia="仿宋" w:cs="仿宋"/>
          <w:b/>
          <w:color w:val="auto"/>
          <w:sz w:val="24"/>
        </w:rPr>
        <w:t>2.8 延迟</w:t>
      </w:r>
      <w:bookmarkEnd w:id="450"/>
      <w:bookmarkEnd w:id="451"/>
      <w:bookmarkEnd w:id="452"/>
      <w:r>
        <w:rPr>
          <w:rFonts w:hint="eastAsia" w:ascii="仿宋" w:hAnsi="仿宋" w:eastAsia="仿宋" w:cs="仿宋"/>
          <w:b/>
          <w:color w:val="auto"/>
          <w:sz w:val="24"/>
        </w:rPr>
        <w:t>履行</w:t>
      </w:r>
      <w:bookmarkEnd w:id="453"/>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color w:val="auto"/>
          <w:sz w:val="24"/>
        </w:rPr>
      </w:pPr>
      <w:bookmarkStart w:id="454" w:name="_Toc10611"/>
      <w:bookmarkStart w:id="455" w:name="_Toc487900364"/>
      <w:bookmarkStart w:id="456" w:name="_Toc259093683"/>
      <w:bookmarkStart w:id="457" w:name="_Ref467378121"/>
      <w:bookmarkStart w:id="458" w:name="_Toc279701254"/>
      <w:r>
        <w:rPr>
          <w:rFonts w:hint="eastAsia" w:ascii="仿宋" w:hAnsi="仿宋" w:eastAsia="仿宋" w:cs="仿宋"/>
          <w:b/>
          <w:color w:val="auto"/>
          <w:sz w:val="24"/>
        </w:rPr>
        <w:t>2.9 合同变更</w:t>
      </w:r>
      <w:bookmarkEnd w:id="454"/>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2.9.2 合同继续履行将损害国家利益和社会公共利益的，双方当事人应当以书面形式变更合同。有过错的一方应当承担赔偿责任，双方当事人都有过错的，各自承担相应的责任。</w:t>
      </w:r>
      <w:bookmarkStart w:id="459" w:name="_Toc279701259"/>
      <w:bookmarkStart w:id="460" w:name="_Toc259093688"/>
      <w:bookmarkStart w:id="461" w:name="_Toc487900369"/>
    </w:p>
    <w:p>
      <w:pPr>
        <w:spacing w:line="560" w:lineRule="exact"/>
        <w:ind w:firstLine="482" w:firstLineChars="200"/>
        <w:outlineLvl w:val="0"/>
        <w:rPr>
          <w:rFonts w:hint="eastAsia" w:ascii="仿宋" w:hAnsi="仿宋" w:eastAsia="仿宋" w:cs="仿宋"/>
          <w:b/>
          <w:color w:val="auto"/>
          <w:sz w:val="24"/>
        </w:rPr>
      </w:pPr>
      <w:bookmarkStart w:id="462" w:name="_Toc10663"/>
      <w:bookmarkStart w:id="463" w:name="_Toc21830"/>
      <w:bookmarkStart w:id="464" w:name="_Toc26689"/>
      <w:bookmarkStart w:id="465" w:name="_Toc23368"/>
      <w:bookmarkStart w:id="466" w:name="_Toc42"/>
      <w:r>
        <w:rPr>
          <w:rFonts w:hint="eastAsia" w:ascii="仿宋" w:hAnsi="仿宋" w:eastAsia="仿宋" w:cs="仿宋"/>
          <w:b/>
          <w:color w:val="auto"/>
          <w:sz w:val="24"/>
        </w:rPr>
        <w:t>2.10 合同转让</w:t>
      </w:r>
      <w:bookmarkEnd w:id="459"/>
      <w:bookmarkEnd w:id="460"/>
      <w:bookmarkEnd w:id="461"/>
      <w:r>
        <w:rPr>
          <w:rFonts w:hint="eastAsia" w:ascii="仿宋" w:hAnsi="仿宋" w:eastAsia="仿宋" w:cs="仿宋"/>
          <w:b/>
          <w:color w:val="auto"/>
          <w:sz w:val="24"/>
        </w:rPr>
        <w:t>和分包</w:t>
      </w:r>
      <w:bookmarkEnd w:id="462"/>
      <w:bookmarkEnd w:id="463"/>
      <w:bookmarkEnd w:id="464"/>
      <w:bookmarkEnd w:id="465"/>
      <w:bookmarkEnd w:id="466"/>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sz w:val="24"/>
          <w:lang w:eastAsia="zh-CN"/>
        </w:rPr>
        <w:t>投标人</w:t>
      </w:r>
      <w:r>
        <w:rPr>
          <w:rFonts w:hint="eastAsia" w:ascii="仿宋" w:hAnsi="仿宋" w:eastAsia="仿宋" w:cs="仿宋"/>
          <w:color w:val="auto"/>
          <w:sz w:val="24"/>
        </w:rPr>
        <w:t>就分包项目向甲方承担连带责任。</w:t>
      </w:r>
    </w:p>
    <w:p>
      <w:pPr>
        <w:spacing w:line="560" w:lineRule="exact"/>
        <w:ind w:firstLine="482" w:firstLineChars="200"/>
        <w:outlineLvl w:val="0"/>
        <w:rPr>
          <w:rFonts w:hint="eastAsia" w:ascii="仿宋" w:hAnsi="仿宋" w:eastAsia="仿宋" w:cs="仿宋"/>
          <w:b/>
          <w:color w:val="auto"/>
          <w:sz w:val="24"/>
        </w:rPr>
      </w:pPr>
      <w:bookmarkStart w:id="467" w:name="_Toc14371"/>
      <w:bookmarkStart w:id="468" w:name="_Toc25571"/>
      <w:bookmarkStart w:id="469" w:name="_Toc4720"/>
      <w:bookmarkStart w:id="470" w:name="_Toc26633"/>
      <w:bookmarkStart w:id="471" w:name="_Toc32494"/>
      <w:r>
        <w:rPr>
          <w:rFonts w:hint="eastAsia" w:ascii="仿宋" w:hAnsi="仿宋" w:eastAsia="仿宋" w:cs="仿宋"/>
          <w:b/>
          <w:color w:val="auto"/>
          <w:sz w:val="24"/>
        </w:rPr>
        <w:t>2.11 不可抗力</w:t>
      </w:r>
      <w:bookmarkEnd w:id="467"/>
      <w:bookmarkEnd w:id="468"/>
      <w:bookmarkEnd w:id="469"/>
      <w:bookmarkEnd w:id="470"/>
      <w:bookmarkEnd w:id="471"/>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2.11.2 因不可抗力致使不能实现合同目的的，当事人可以解除合同；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2.11.3 因不可抗力致使合同有变更必要的，双方当事人应在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约定时间内以书面形式变更合同；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2.11.4受不可抗力影响的一方在不可抗力发生后，应在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约定时间内以书面形式通知对方当事人，并在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约定时间内，将有关部门出具的证明文件送达对方当事人。</w:t>
      </w:r>
    </w:p>
    <w:p>
      <w:pPr>
        <w:spacing w:line="560" w:lineRule="exact"/>
        <w:ind w:firstLine="482" w:firstLineChars="200"/>
        <w:outlineLvl w:val="0"/>
        <w:rPr>
          <w:rFonts w:hint="eastAsia" w:ascii="仿宋" w:hAnsi="仿宋" w:eastAsia="仿宋" w:cs="仿宋"/>
          <w:b/>
          <w:color w:val="auto"/>
          <w:sz w:val="24"/>
        </w:rPr>
      </w:pPr>
      <w:bookmarkStart w:id="472" w:name="_Toc14115"/>
      <w:bookmarkStart w:id="473" w:name="_Toc279701255"/>
      <w:bookmarkStart w:id="474" w:name="_Toc3638"/>
      <w:bookmarkStart w:id="475" w:name="_Toc259093684"/>
      <w:bookmarkStart w:id="476" w:name="_Toc24465"/>
      <w:bookmarkStart w:id="477" w:name="_Toc487900365"/>
      <w:bookmarkStart w:id="478" w:name="_Toc25783"/>
      <w:bookmarkStart w:id="479" w:name="_Toc23854"/>
      <w:r>
        <w:rPr>
          <w:rFonts w:hint="eastAsia" w:ascii="仿宋" w:hAnsi="仿宋" w:eastAsia="仿宋" w:cs="仿宋"/>
          <w:b/>
          <w:color w:val="auto"/>
          <w:sz w:val="24"/>
        </w:rPr>
        <w:t>2.12 税费</w:t>
      </w:r>
      <w:bookmarkEnd w:id="472"/>
      <w:bookmarkEnd w:id="473"/>
      <w:bookmarkEnd w:id="474"/>
      <w:bookmarkEnd w:id="475"/>
      <w:bookmarkEnd w:id="476"/>
      <w:bookmarkEnd w:id="477"/>
      <w:bookmarkEnd w:id="478"/>
      <w:bookmarkEnd w:id="479"/>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color w:val="auto"/>
          <w:sz w:val="24"/>
        </w:rPr>
      </w:pPr>
      <w:bookmarkStart w:id="480" w:name="_Toc25525"/>
      <w:bookmarkStart w:id="481" w:name="_Toc259093687"/>
      <w:bookmarkStart w:id="482" w:name="_Toc7315"/>
      <w:bookmarkStart w:id="483" w:name="_Toc26883"/>
      <w:bookmarkStart w:id="484" w:name="_Toc279701258"/>
      <w:bookmarkStart w:id="485" w:name="_Toc30105"/>
      <w:bookmarkStart w:id="486" w:name="_Toc14814"/>
      <w:bookmarkStart w:id="487" w:name="_Toc487900368"/>
      <w:r>
        <w:rPr>
          <w:rFonts w:hint="eastAsia" w:ascii="仿宋" w:hAnsi="仿宋" w:eastAsia="仿宋" w:cs="仿宋"/>
          <w:b/>
          <w:color w:val="auto"/>
          <w:sz w:val="24"/>
        </w:rPr>
        <w:t>2.13 乙方破产</w:t>
      </w:r>
      <w:bookmarkEnd w:id="480"/>
      <w:bookmarkEnd w:id="481"/>
      <w:bookmarkEnd w:id="482"/>
      <w:bookmarkEnd w:id="483"/>
      <w:bookmarkEnd w:id="484"/>
      <w:bookmarkEnd w:id="485"/>
      <w:bookmarkEnd w:id="486"/>
      <w:bookmarkEnd w:id="487"/>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color w:val="auto"/>
          <w:sz w:val="24"/>
        </w:rPr>
      </w:pPr>
      <w:bookmarkStart w:id="488" w:name="_Toc2016"/>
      <w:bookmarkStart w:id="489" w:name="_Toc23323"/>
      <w:bookmarkStart w:id="490" w:name="_Toc1123"/>
      <w:r>
        <w:rPr>
          <w:rFonts w:hint="eastAsia" w:ascii="仿宋" w:hAnsi="仿宋" w:eastAsia="仿宋" w:cs="仿宋"/>
          <w:b/>
          <w:color w:val="auto"/>
          <w:sz w:val="24"/>
        </w:rPr>
        <w:t>2.14 合同中止、终止</w:t>
      </w:r>
      <w:bookmarkEnd w:id="488"/>
      <w:bookmarkEnd w:id="489"/>
      <w:bookmarkEnd w:id="490"/>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2.14.1 双方当事人不得擅自中止或者终止合同；</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color w:val="auto"/>
          <w:sz w:val="24"/>
        </w:rPr>
      </w:pPr>
      <w:bookmarkStart w:id="491" w:name="_Toc17363"/>
      <w:bookmarkStart w:id="492" w:name="_Toc1969"/>
      <w:bookmarkStart w:id="493" w:name="_Toc14525"/>
      <w:r>
        <w:rPr>
          <w:rFonts w:hint="eastAsia" w:ascii="仿宋" w:hAnsi="仿宋" w:eastAsia="仿宋" w:cs="仿宋"/>
          <w:b/>
          <w:color w:val="auto"/>
          <w:sz w:val="24"/>
        </w:rPr>
        <w:t>2.15 检验和验收</w:t>
      </w:r>
      <w:bookmarkEnd w:id="491"/>
      <w:bookmarkEnd w:id="492"/>
      <w:bookmarkEnd w:id="493"/>
    </w:p>
    <w:p>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2.15.1 乙方按照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的约定，定期提交服务报告，甲方按照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的约定进行定期验收；</w:t>
      </w:r>
    </w:p>
    <w:p>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2.15.3 检验和验收标准、程序等具体内容以及前述验收书的效力详见</w:t>
      </w:r>
      <w:r>
        <w:rPr>
          <w:rFonts w:hint="eastAsia" w:ascii="仿宋" w:hAnsi="仿宋" w:eastAsia="仿宋" w:cs="仿宋"/>
          <w:b/>
          <w:i/>
          <w:color w:val="auto"/>
          <w:sz w:val="24"/>
          <w:u w:val="single"/>
        </w:rPr>
        <w:t>合同专用条款</w:t>
      </w:r>
      <w:r>
        <w:rPr>
          <w:rFonts w:hint="eastAsia" w:ascii="仿宋" w:hAnsi="仿宋" w:eastAsia="仿宋" w:cs="仿宋"/>
          <w:i/>
          <w:color w:val="auto"/>
          <w:sz w:val="24"/>
        </w:rPr>
        <w:t>。</w:t>
      </w:r>
    </w:p>
    <w:bookmarkEnd w:id="455"/>
    <w:bookmarkEnd w:id="456"/>
    <w:bookmarkEnd w:id="457"/>
    <w:bookmarkEnd w:id="458"/>
    <w:p>
      <w:pPr>
        <w:spacing w:line="560" w:lineRule="exact"/>
        <w:ind w:firstLine="482" w:firstLineChars="200"/>
        <w:outlineLvl w:val="0"/>
        <w:rPr>
          <w:rFonts w:hint="eastAsia" w:ascii="仿宋" w:hAnsi="仿宋" w:eastAsia="仿宋" w:cs="仿宋"/>
          <w:b/>
          <w:color w:val="auto"/>
          <w:sz w:val="24"/>
        </w:rPr>
      </w:pPr>
      <w:bookmarkStart w:id="494" w:name="_Toc279701261"/>
      <w:bookmarkStart w:id="495" w:name="_Toc259093690"/>
      <w:bookmarkStart w:id="496" w:name="_Toc487900371"/>
      <w:bookmarkStart w:id="497" w:name="_Toc9808"/>
      <w:bookmarkStart w:id="498" w:name="_Toc12666"/>
      <w:bookmarkStart w:id="499" w:name="_Toc2308"/>
      <w:bookmarkStart w:id="500" w:name="_Toc31892"/>
      <w:bookmarkStart w:id="501" w:name="_Toc25198"/>
      <w:r>
        <w:rPr>
          <w:rFonts w:hint="eastAsia" w:ascii="仿宋" w:hAnsi="仿宋" w:eastAsia="仿宋" w:cs="仿宋"/>
          <w:b/>
          <w:color w:val="auto"/>
          <w:sz w:val="24"/>
        </w:rPr>
        <w:t>2.16 通知</w:t>
      </w:r>
      <w:bookmarkEnd w:id="494"/>
      <w:bookmarkEnd w:id="495"/>
      <w:bookmarkEnd w:id="496"/>
      <w:r>
        <w:rPr>
          <w:rFonts w:hint="eastAsia" w:ascii="仿宋" w:hAnsi="仿宋" w:eastAsia="仿宋" w:cs="仿宋"/>
          <w:b/>
          <w:color w:val="auto"/>
          <w:sz w:val="24"/>
        </w:rPr>
        <w:t>和送达</w:t>
      </w:r>
      <w:bookmarkEnd w:id="497"/>
      <w:bookmarkEnd w:id="498"/>
      <w:bookmarkEnd w:id="499"/>
      <w:bookmarkEnd w:id="500"/>
      <w:bookmarkEnd w:id="501"/>
    </w:p>
    <w:p>
      <w:pPr>
        <w:spacing w:line="560" w:lineRule="exact"/>
        <w:ind w:firstLine="480" w:firstLineChars="200"/>
        <w:rPr>
          <w:rFonts w:hint="eastAsia" w:ascii="仿宋" w:hAnsi="仿宋" w:eastAsia="仿宋" w:cs="仿宋"/>
          <w:color w:val="auto"/>
          <w:sz w:val="24"/>
        </w:rPr>
      </w:pPr>
      <w:bookmarkStart w:id="502" w:name="_Toc7073"/>
      <w:bookmarkStart w:id="503" w:name="_Toc29220"/>
      <w:bookmarkStart w:id="504" w:name="_Toc487900372"/>
      <w:bookmarkStart w:id="505" w:name="_Toc279701262"/>
      <w:bookmarkStart w:id="506" w:name="_Toc259093691"/>
      <w:r>
        <w:rPr>
          <w:rFonts w:hint="eastAsia" w:ascii="仿宋" w:hAnsi="仿宋" w:eastAsia="仿宋" w:cs="仿宋"/>
          <w:color w:val="auto"/>
          <w:sz w:val="24"/>
        </w:rPr>
        <w:t>2.16.1 任何一方因履行合同而以合同第一部分尾部所列明的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发出的所有通知、文件、材料，均视为已向对方当事人送达；任何一方变更上述送达方式或者地址的，应于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502"/>
      <w:bookmarkEnd w:id="503"/>
    </w:p>
    <w:p>
      <w:pPr>
        <w:spacing w:line="560" w:lineRule="exact"/>
        <w:ind w:firstLine="480" w:firstLineChars="200"/>
        <w:rPr>
          <w:rFonts w:hint="eastAsia" w:ascii="仿宋" w:hAnsi="仿宋" w:eastAsia="仿宋" w:cs="仿宋"/>
          <w:color w:val="auto"/>
          <w:sz w:val="24"/>
        </w:rPr>
      </w:pPr>
      <w:bookmarkStart w:id="507" w:name="_Toc27674"/>
      <w:bookmarkStart w:id="508" w:name="_Toc18401"/>
      <w:r>
        <w:rPr>
          <w:rFonts w:hint="eastAsia" w:ascii="仿宋" w:hAnsi="仿宋" w:eastAsia="仿宋" w:cs="仿宋"/>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7"/>
      <w:bookmarkEnd w:id="508"/>
    </w:p>
    <w:bookmarkEnd w:id="504"/>
    <w:bookmarkEnd w:id="505"/>
    <w:bookmarkEnd w:id="506"/>
    <w:p>
      <w:pPr>
        <w:spacing w:line="560" w:lineRule="exact"/>
        <w:ind w:firstLine="482" w:firstLineChars="200"/>
        <w:outlineLvl w:val="0"/>
        <w:rPr>
          <w:rFonts w:hint="eastAsia" w:ascii="仿宋" w:hAnsi="仿宋" w:eastAsia="仿宋" w:cs="仿宋"/>
          <w:b/>
          <w:color w:val="auto"/>
          <w:sz w:val="24"/>
        </w:rPr>
      </w:pPr>
      <w:bookmarkStart w:id="509" w:name="_Toc27644"/>
      <w:bookmarkStart w:id="510" w:name="_Toc28906"/>
      <w:bookmarkStart w:id="511" w:name="_Toc5063"/>
      <w:bookmarkStart w:id="512" w:name="_Toc20808"/>
      <w:bookmarkStart w:id="513" w:name="_Toc259093692"/>
      <w:bookmarkStart w:id="514" w:name="_Toc12254"/>
      <w:bookmarkStart w:id="515" w:name="_Toc487900373"/>
      <w:bookmarkStart w:id="516" w:name="_Toc279701263"/>
      <w:r>
        <w:rPr>
          <w:rFonts w:hint="eastAsia" w:ascii="仿宋" w:hAnsi="仿宋" w:eastAsia="仿宋" w:cs="仿宋"/>
          <w:b/>
          <w:color w:val="auto"/>
          <w:sz w:val="24"/>
        </w:rPr>
        <w:t>2.17 合同使用的文字和适用的法律</w:t>
      </w:r>
      <w:bookmarkEnd w:id="509"/>
      <w:bookmarkEnd w:id="510"/>
      <w:bookmarkEnd w:id="511"/>
      <w:bookmarkEnd w:id="512"/>
      <w:bookmarkEnd w:id="513"/>
      <w:bookmarkEnd w:id="514"/>
      <w:bookmarkEnd w:id="515"/>
      <w:bookmarkEnd w:id="516"/>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2.17.1 合同使用汉语书就、变更和解释；</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2.17.2 合同适用中华人民共和国法律。</w:t>
      </w:r>
    </w:p>
    <w:p>
      <w:pPr>
        <w:spacing w:line="560" w:lineRule="exact"/>
        <w:ind w:firstLine="482" w:firstLineChars="200"/>
        <w:outlineLvl w:val="0"/>
        <w:rPr>
          <w:rFonts w:hint="eastAsia" w:ascii="仿宋" w:hAnsi="仿宋" w:eastAsia="仿宋" w:cs="仿宋"/>
          <w:b/>
          <w:color w:val="auto"/>
          <w:sz w:val="24"/>
        </w:rPr>
      </w:pPr>
      <w:bookmarkStart w:id="517" w:name="_Toc22266"/>
      <w:bookmarkStart w:id="518" w:name="_Toc27403"/>
      <w:bookmarkStart w:id="519" w:name="_Toc30096"/>
      <w:bookmarkStart w:id="520" w:name="_Toc259093693"/>
      <w:bookmarkStart w:id="521" w:name="_Toc27127"/>
      <w:bookmarkStart w:id="522" w:name="_Toc1492"/>
      <w:bookmarkStart w:id="523" w:name="_Toc279701264"/>
      <w:bookmarkStart w:id="524" w:name="_Toc487900374"/>
      <w:r>
        <w:rPr>
          <w:rFonts w:hint="eastAsia" w:ascii="仿宋" w:hAnsi="仿宋" w:eastAsia="仿宋" w:cs="仿宋"/>
          <w:b/>
          <w:color w:val="auto"/>
          <w:sz w:val="24"/>
        </w:rPr>
        <w:t>2.18 履约保证金</w:t>
      </w:r>
      <w:bookmarkEnd w:id="517"/>
      <w:bookmarkEnd w:id="518"/>
      <w:bookmarkEnd w:id="519"/>
      <w:bookmarkEnd w:id="520"/>
      <w:bookmarkEnd w:id="521"/>
      <w:bookmarkEnd w:id="522"/>
      <w:bookmarkEnd w:id="523"/>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2.18.1 采购文件要求乙方提交履约保证金的，乙方应按</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约定的方式，以支票、汇票、本票或者金融机构、担保机构出具的保函等非现金形式，提交不超过合同价10%的履约保证金；</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2.18.2 履约保证金在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约定期间内不予退还或者应完全有效，前述约定期间届满之日起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个工作日内，甲方应将履约保证金退还乙方；</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24"/>
    <w:p>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2.19 合同份数</w:t>
      </w:r>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合同份数按</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规定，每份均具有同等法律效力。</w:t>
      </w:r>
    </w:p>
    <w:p>
      <w:pPr>
        <w:pStyle w:val="64"/>
        <w:spacing w:line="560" w:lineRule="exact"/>
        <w:ind w:firstLine="0"/>
        <w:jc w:val="center"/>
        <w:rPr>
          <w:rFonts w:hint="eastAsia" w:ascii="仿宋" w:hAnsi="仿宋" w:eastAsia="仿宋" w:cs="仿宋"/>
          <w:b/>
          <w:color w:val="auto"/>
          <w:szCs w:val="24"/>
        </w:rPr>
      </w:pPr>
      <w:r>
        <w:rPr>
          <w:rFonts w:hint="eastAsia" w:ascii="仿宋" w:hAnsi="仿宋" w:eastAsia="仿宋" w:cs="仿宋"/>
          <w:color w:val="auto"/>
          <w:szCs w:val="24"/>
        </w:rPr>
        <w:br w:type="page"/>
      </w:r>
      <w:bookmarkStart w:id="525" w:name="_Toc331685784"/>
      <w:r>
        <w:rPr>
          <w:rFonts w:hint="eastAsia" w:ascii="仿宋" w:hAnsi="仿宋" w:eastAsia="仿宋" w:cs="仿宋"/>
          <w:b/>
          <w:color w:val="auto"/>
          <w:szCs w:val="24"/>
        </w:rPr>
        <w:t>第三部分  合同专用条款</w:t>
      </w:r>
      <w:bookmarkEnd w:id="525"/>
    </w:p>
    <w:p>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仿宋" w:hAnsi="仿宋" w:eastAsia="仿宋" w:cs="仿宋"/>
                <w:b/>
                <w:color w:val="auto"/>
                <w:sz w:val="24"/>
              </w:rPr>
            </w:pPr>
            <w:r>
              <w:rPr>
                <w:rFonts w:hint="eastAsia" w:ascii="仿宋" w:hAnsi="仿宋" w:eastAsia="仿宋" w:cs="仿宋"/>
                <w:b/>
                <w:color w:val="auto"/>
                <w:sz w:val="24"/>
              </w:rPr>
              <w:t>条款号</w:t>
            </w:r>
          </w:p>
        </w:tc>
        <w:tc>
          <w:tcPr>
            <w:tcW w:w="7633" w:type="dxa"/>
            <w:noWrap w:val="0"/>
            <w:vAlign w:val="center"/>
          </w:tcPr>
          <w:p>
            <w:pPr>
              <w:spacing w:line="560" w:lineRule="exact"/>
              <w:jc w:val="center"/>
              <w:rPr>
                <w:rFonts w:hint="eastAsia" w:ascii="仿宋" w:hAnsi="仿宋" w:eastAsia="仿宋" w:cs="仿宋"/>
                <w:b/>
                <w:color w:val="auto"/>
                <w:sz w:val="24"/>
              </w:rPr>
            </w:pPr>
            <w:r>
              <w:rPr>
                <w:rFonts w:hint="eastAsia" w:ascii="仿宋" w:hAnsi="仿宋" w:eastAsia="仿宋" w:cs="仿宋"/>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color w:val="auto"/>
                <w:sz w:val="24"/>
              </w:rPr>
            </w:pPr>
          </w:p>
        </w:tc>
        <w:tc>
          <w:tcPr>
            <w:tcW w:w="7633" w:type="dxa"/>
            <w:noWrap w:val="0"/>
            <w:vAlign w:val="center"/>
          </w:tcPr>
          <w:p>
            <w:pPr>
              <w:spacing w:line="560" w:lineRule="exact"/>
              <w:rPr>
                <w:rFonts w:hint="eastAsia" w:ascii="仿宋" w:hAnsi="仿宋" w:eastAsia="仿宋" w:cs="仿宋"/>
                <w:color w:val="auto"/>
                <w:sz w:val="24"/>
              </w:rPr>
            </w:pPr>
          </w:p>
        </w:tc>
      </w:tr>
    </w:tbl>
    <w:p>
      <w:pPr>
        <w:spacing w:after="156" w:line="560" w:lineRule="exact"/>
        <w:ind w:firstLine="480"/>
        <w:rPr>
          <w:rFonts w:hint="eastAsia" w:ascii="仿宋" w:hAnsi="仿宋" w:eastAsia="仿宋" w:cs="仿宋"/>
          <w:color w:val="auto"/>
        </w:rPr>
      </w:pPr>
    </w:p>
    <w:p>
      <w:pPr>
        <w:pStyle w:val="5"/>
        <w:spacing w:before="0" w:line="240" w:lineRule="atLeast"/>
        <w:ind w:left="1080" w:leftChars="257" w:hanging="540"/>
        <w:rPr>
          <w:rFonts w:hint="eastAsia" w:ascii="仿宋" w:hAnsi="仿宋" w:eastAsia="仿宋" w:cs="仿宋"/>
          <w:color w:val="auto"/>
          <w:sz w:val="24"/>
        </w:rPr>
      </w:pPr>
    </w:p>
    <w:p>
      <w:pPr>
        <w:rPr>
          <w:rFonts w:hint="eastAsia" w:ascii="仿宋" w:hAnsi="仿宋" w:eastAsia="仿宋" w:cs="仿宋"/>
          <w:color w:val="auto"/>
        </w:rPr>
      </w:pPr>
    </w:p>
    <w:p>
      <w:pPr>
        <w:pStyle w:val="2"/>
        <w:spacing w:line="240" w:lineRule="atLeast"/>
        <w:ind w:left="1080" w:leftChars="257" w:hanging="540"/>
        <w:rPr>
          <w:rFonts w:hint="eastAsia" w:ascii="仿宋" w:hAnsi="仿宋" w:eastAsia="仿宋" w:cs="仿宋"/>
          <w:color w:val="auto"/>
          <w:sz w:val="24"/>
          <w:szCs w:val="18"/>
          <w:highlight w:val="none"/>
        </w:rPr>
      </w:pPr>
    </w:p>
    <w:p>
      <w:pPr>
        <w:pStyle w:val="2"/>
        <w:spacing w:line="240" w:lineRule="atLeast"/>
        <w:ind w:left="1080" w:leftChars="257" w:hanging="540"/>
        <w:rPr>
          <w:rFonts w:hint="eastAsia" w:ascii="仿宋" w:hAnsi="仿宋" w:eastAsia="仿宋" w:cs="仿宋"/>
          <w:color w:val="auto"/>
          <w:sz w:val="28"/>
          <w:highlight w:val="none"/>
        </w:rPr>
      </w:pPr>
    </w:p>
    <w:sectPr>
      <w:headerReference r:id="rId28" w:type="default"/>
      <w:footerReference r:id="rId2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pPr>
      <w:pStyle w:val="19"/>
      <w:ind w:right="360"/>
      <w:jc w:val="right"/>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2"/>
      </w:rPr>
    </w:pPr>
    <w:r>
      <w:fldChar w:fldCharType="begin"/>
    </w:r>
    <w:r>
      <w:rPr>
        <w:rStyle w:val="42"/>
      </w:rPr>
      <w:instrText xml:space="preserve">PAGE  </w:instrText>
    </w:r>
    <w:r>
      <w:fldChar w:fldCharType="end"/>
    </w:r>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w:r>
  </w:p>
  <w:p>
    <w:pPr>
      <w:pStyle w:val="19"/>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pPr>
      <w:pStyle w:val="19"/>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w:pict>
        <v:shape id="_x0000_s2071" o:spid="_x0000_s2071" o:spt="202" type="#_x0000_t202" style="position:absolute;left:0pt;margin-top:0pt;height:11.7pt;width:9.0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rPr>
                    <w:rStyle w:val="42"/>
                  </w:rPr>
                </w:pPr>
                <w:r>
                  <w:fldChar w:fldCharType="begin"/>
                </w:r>
                <w:r>
                  <w:rPr>
                    <w:rStyle w:val="42"/>
                  </w:rPr>
                  <w:instrText xml:space="preserve">PAGE  </w:instrText>
                </w:r>
                <w:r>
                  <w:fldChar w:fldCharType="separate"/>
                </w:r>
                <w:r>
                  <w:rPr>
                    <w:rStyle w:val="42"/>
                  </w:rPr>
                  <w:t>25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2"/>
      </w:rPr>
    </w:pPr>
    <w:r>
      <w:fldChar w:fldCharType="begin"/>
    </w:r>
    <w:r>
      <w:rPr>
        <w:rStyle w:val="42"/>
      </w:rPr>
      <w:instrText xml:space="preserve">PAGE  </w:instrText>
    </w:r>
    <w:r>
      <w:fldChar w:fldCharType="end"/>
    </w:r>
  </w:p>
  <w:p>
    <w:pPr>
      <w:pStyle w:val="1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42"/>
      </w:rPr>
    </w:pPr>
  </w:p>
  <w:p>
    <w:pPr>
      <w:pStyle w:val="19"/>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2">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1C5B4826"/>
    <w:multiLevelType w:val="singleLevel"/>
    <w:tmpl w:val="1C5B4826"/>
    <w:lvl w:ilvl="0" w:tentative="0">
      <w:start w:val="1"/>
      <w:numFmt w:val="decimal"/>
      <w:lvlText w:val="%1."/>
      <w:lvlJc w:val="left"/>
      <w:pPr>
        <w:tabs>
          <w:tab w:val="left" w:pos="312"/>
        </w:tabs>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6FE3B96"/>
    <w:multiLevelType w:val="singleLevel"/>
    <w:tmpl w:val="46FE3B96"/>
    <w:lvl w:ilvl="0" w:tentative="0">
      <w:start w:val="5"/>
      <w:numFmt w:val="decimal"/>
      <w:suff w:val="space"/>
      <w:lvlText w:val="第%1章"/>
      <w:lvlJc w:val="left"/>
    </w:lvl>
  </w:abstractNum>
  <w:abstractNum w:abstractNumId="8">
    <w:nsid w:val="4856D756"/>
    <w:multiLevelType w:val="singleLevel"/>
    <w:tmpl w:val="4856D756"/>
    <w:lvl w:ilvl="0" w:tentative="0">
      <w:start w:val="6"/>
      <w:numFmt w:val="chineseCounting"/>
      <w:suff w:val="nothing"/>
      <w:lvlText w:val="%1、"/>
      <w:lvlJc w:val="left"/>
      <w:rPr>
        <w:rFonts w:hint="eastAsia"/>
      </w:rPr>
    </w:lvl>
  </w:abstractNum>
  <w:abstractNum w:abstractNumId="9">
    <w:nsid w:val="4A8F03B7"/>
    <w:multiLevelType w:val="singleLevel"/>
    <w:tmpl w:val="4A8F03B7"/>
    <w:lvl w:ilvl="0" w:tentative="0">
      <w:start w:val="4"/>
      <w:numFmt w:val="decimal"/>
      <w:suff w:val="nothing"/>
      <w:lvlText w:val="%1、"/>
      <w:lvlJc w:val="left"/>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2"/>
  </w:num>
  <w:num w:numId="2">
    <w:abstractNumId w:val="6"/>
  </w:num>
  <w:num w:numId="3">
    <w:abstractNumId w:val="10"/>
  </w:num>
  <w:num w:numId="4">
    <w:abstractNumId w:val="0"/>
  </w:num>
  <w:num w:numId="5">
    <w:abstractNumId w:val="4"/>
  </w:num>
  <w:num w:numId="6">
    <w:abstractNumId w:val="9"/>
  </w:num>
  <w:num w:numId="7">
    <w:abstractNumId w:val="1"/>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MTU4MjRhZmIxNzQ5ZDc4YzYwZWQ0M2FhMTg5NzBhNjI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2ED"/>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A3645B"/>
    <w:rsid w:val="02F778BD"/>
    <w:rsid w:val="03121468"/>
    <w:rsid w:val="03822C68"/>
    <w:rsid w:val="039F2BBC"/>
    <w:rsid w:val="03D96AC5"/>
    <w:rsid w:val="047862F9"/>
    <w:rsid w:val="04E46DE8"/>
    <w:rsid w:val="05071955"/>
    <w:rsid w:val="050B36B6"/>
    <w:rsid w:val="05120B1F"/>
    <w:rsid w:val="051E3875"/>
    <w:rsid w:val="0533125B"/>
    <w:rsid w:val="054F4EE9"/>
    <w:rsid w:val="056E785D"/>
    <w:rsid w:val="060542D0"/>
    <w:rsid w:val="06AB5586"/>
    <w:rsid w:val="06BF2353"/>
    <w:rsid w:val="06CB44B7"/>
    <w:rsid w:val="06EE20B1"/>
    <w:rsid w:val="072744D7"/>
    <w:rsid w:val="075B63E2"/>
    <w:rsid w:val="076344E8"/>
    <w:rsid w:val="076A2856"/>
    <w:rsid w:val="07877DBB"/>
    <w:rsid w:val="07B1625B"/>
    <w:rsid w:val="07D96E9C"/>
    <w:rsid w:val="082522C9"/>
    <w:rsid w:val="08534B88"/>
    <w:rsid w:val="0880773A"/>
    <w:rsid w:val="08D276BA"/>
    <w:rsid w:val="08F062C2"/>
    <w:rsid w:val="090B19E1"/>
    <w:rsid w:val="0910646C"/>
    <w:rsid w:val="094C41B9"/>
    <w:rsid w:val="09AC6517"/>
    <w:rsid w:val="09E15530"/>
    <w:rsid w:val="0A1B58FF"/>
    <w:rsid w:val="0A3867E6"/>
    <w:rsid w:val="0A6D7B49"/>
    <w:rsid w:val="0A755B00"/>
    <w:rsid w:val="0AA63267"/>
    <w:rsid w:val="0AD11D45"/>
    <w:rsid w:val="0AE047FE"/>
    <w:rsid w:val="0AE903B8"/>
    <w:rsid w:val="0B1873A5"/>
    <w:rsid w:val="0B4922C9"/>
    <w:rsid w:val="0B5961B4"/>
    <w:rsid w:val="0B7462A1"/>
    <w:rsid w:val="0BA16641"/>
    <w:rsid w:val="0BEE4B46"/>
    <w:rsid w:val="0BF70980"/>
    <w:rsid w:val="0C9661EF"/>
    <w:rsid w:val="0CAC6BB6"/>
    <w:rsid w:val="0CC34F37"/>
    <w:rsid w:val="0CC80889"/>
    <w:rsid w:val="0CD250D2"/>
    <w:rsid w:val="0CEA1C84"/>
    <w:rsid w:val="0CF467AA"/>
    <w:rsid w:val="0D52069E"/>
    <w:rsid w:val="0D864353"/>
    <w:rsid w:val="0DD505F0"/>
    <w:rsid w:val="0DEA5E6A"/>
    <w:rsid w:val="0DFC36FB"/>
    <w:rsid w:val="0E333E52"/>
    <w:rsid w:val="0E6122BA"/>
    <w:rsid w:val="0EB37705"/>
    <w:rsid w:val="0F0106A7"/>
    <w:rsid w:val="0F0D26CC"/>
    <w:rsid w:val="0F184ADA"/>
    <w:rsid w:val="0F720392"/>
    <w:rsid w:val="0FA1669B"/>
    <w:rsid w:val="0FA32E66"/>
    <w:rsid w:val="0FDC5544"/>
    <w:rsid w:val="101B1843"/>
    <w:rsid w:val="10372747"/>
    <w:rsid w:val="10B804EE"/>
    <w:rsid w:val="10D27139"/>
    <w:rsid w:val="10EF538B"/>
    <w:rsid w:val="11312DC0"/>
    <w:rsid w:val="11461541"/>
    <w:rsid w:val="114701EB"/>
    <w:rsid w:val="118848CF"/>
    <w:rsid w:val="11AB1590"/>
    <w:rsid w:val="11C11380"/>
    <w:rsid w:val="11DE30D8"/>
    <w:rsid w:val="12092462"/>
    <w:rsid w:val="120F2891"/>
    <w:rsid w:val="121D403F"/>
    <w:rsid w:val="1264260D"/>
    <w:rsid w:val="12716CB4"/>
    <w:rsid w:val="129832B1"/>
    <w:rsid w:val="129F7C67"/>
    <w:rsid w:val="12CB268D"/>
    <w:rsid w:val="13117400"/>
    <w:rsid w:val="131D39A4"/>
    <w:rsid w:val="1331023E"/>
    <w:rsid w:val="13380DD8"/>
    <w:rsid w:val="1344521A"/>
    <w:rsid w:val="1345318E"/>
    <w:rsid w:val="135875D7"/>
    <w:rsid w:val="13645ACB"/>
    <w:rsid w:val="13E957B5"/>
    <w:rsid w:val="13F54664"/>
    <w:rsid w:val="14412BB2"/>
    <w:rsid w:val="14641D14"/>
    <w:rsid w:val="146F2D0E"/>
    <w:rsid w:val="146F703C"/>
    <w:rsid w:val="14D94203"/>
    <w:rsid w:val="15A078BC"/>
    <w:rsid w:val="15AE733A"/>
    <w:rsid w:val="1643020E"/>
    <w:rsid w:val="165276B0"/>
    <w:rsid w:val="16F93153"/>
    <w:rsid w:val="172A1253"/>
    <w:rsid w:val="17F81646"/>
    <w:rsid w:val="18904498"/>
    <w:rsid w:val="18982224"/>
    <w:rsid w:val="18A3471E"/>
    <w:rsid w:val="18AD54A5"/>
    <w:rsid w:val="18ED431E"/>
    <w:rsid w:val="190D3E3D"/>
    <w:rsid w:val="19240802"/>
    <w:rsid w:val="192B246C"/>
    <w:rsid w:val="192B4DF7"/>
    <w:rsid w:val="193366FA"/>
    <w:rsid w:val="194F5E74"/>
    <w:rsid w:val="196B52AE"/>
    <w:rsid w:val="19BA6371"/>
    <w:rsid w:val="19F90D7B"/>
    <w:rsid w:val="1A0909CA"/>
    <w:rsid w:val="1A4964D8"/>
    <w:rsid w:val="1A5B645E"/>
    <w:rsid w:val="1A7E26C9"/>
    <w:rsid w:val="1A7F18ED"/>
    <w:rsid w:val="1A820B06"/>
    <w:rsid w:val="1ABE11AA"/>
    <w:rsid w:val="1AF6583C"/>
    <w:rsid w:val="1B7B66B5"/>
    <w:rsid w:val="1B894627"/>
    <w:rsid w:val="1B8B0910"/>
    <w:rsid w:val="1C225F98"/>
    <w:rsid w:val="1C272EF4"/>
    <w:rsid w:val="1CB75CE5"/>
    <w:rsid w:val="1CBB5B95"/>
    <w:rsid w:val="1D02622A"/>
    <w:rsid w:val="1D320A97"/>
    <w:rsid w:val="1D3541D9"/>
    <w:rsid w:val="1D3E6FE0"/>
    <w:rsid w:val="1D4F2685"/>
    <w:rsid w:val="1D5F1562"/>
    <w:rsid w:val="1E3E2D25"/>
    <w:rsid w:val="1E4507E4"/>
    <w:rsid w:val="1E5219F4"/>
    <w:rsid w:val="1E6210B8"/>
    <w:rsid w:val="1EC014EF"/>
    <w:rsid w:val="1EC664F8"/>
    <w:rsid w:val="1EDA6951"/>
    <w:rsid w:val="1EE34AF2"/>
    <w:rsid w:val="1EF86D4C"/>
    <w:rsid w:val="1FB83BBA"/>
    <w:rsid w:val="1FF318DD"/>
    <w:rsid w:val="1FF91559"/>
    <w:rsid w:val="205B2DAC"/>
    <w:rsid w:val="20762E53"/>
    <w:rsid w:val="20D920A8"/>
    <w:rsid w:val="20E166A5"/>
    <w:rsid w:val="21A3266E"/>
    <w:rsid w:val="21C92CFB"/>
    <w:rsid w:val="21D414F5"/>
    <w:rsid w:val="22155EFF"/>
    <w:rsid w:val="226006F6"/>
    <w:rsid w:val="22E61393"/>
    <w:rsid w:val="23207452"/>
    <w:rsid w:val="23630953"/>
    <w:rsid w:val="2364528E"/>
    <w:rsid w:val="2395665B"/>
    <w:rsid w:val="241B7961"/>
    <w:rsid w:val="24A91605"/>
    <w:rsid w:val="24F36825"/>
    <w:rsid w:val="252922FF"/>
    <w:rsid w:val="25445D9E"/>
    <w:rsid w:val="25484804"/>
    <w:rsid w:val="25716E87"/>
    <w:rsid w:val="257B5BEF"/>
    <w:rsid w:val="263D4A6F"/>
    <w:rsid w:val="26A10D09"/>
    <w:rsid w:val="26CF57CC"/>
    <w:rsid w:val="26EA3C96"/>
    <w:rsid w:val="27022042"/>
    <w:rsid w:val="276C29FF"/>
    <w:rsid w:val="279D679A"/>
    <w:rsid w:val="27A54A31"/>
    <w:rsid w:val="27AB4523"/>
    <w:rsid w:val="27B13177"/>
    <w:rsid w:val="27F6479E"/>
    <w:rsid w:val="282059D2"/>
    <w:rsid w:val="2836300E"/>
    <w:rsid w:val="28855A7D"/>
    <w:rsid w:val="28A9755D"/>
    <w:rsid w:val="28DA1012"/>
    <w:rsid w:val="28E82768"/>
    <w:rsid w:val="29B328DF"/>
    <w:rsid w:val="29EB624B"/>
    <w:rsid w:val="29EC23D0"/>
    <w:rsid w:val="29F43901"/>
    <w:rsid w:val="29FD63E9"/>
    <w:rsid w:val="2A0423FD"/>
    <w:rsid w:val="2A0876CB"/>
    <w:rsid w:val="2A270611"/>
    <w:rsid w:val="2A472991"/>
    <w:rsid w:val="2A9949B6"/>
    <w:rsid w:val="2A9D1189"/>
    <w:rsid w:val="2ABF25ED"/>
    <w:rsid w:val="2AE7106A"/>
    <w:rsid w:val="2B2A3917"/>
    <w:rsid w:val="2B6E77EB"/>
    <w:rsid w:val="2BC2310E"/>
    <w:rsid w:val="2BCF560F"/>
    <w:rsid w:val="2BE74A05"/>
    <w:rsid w:val="2BE95450"/>
    <w:rsid w:val="2C0440A1"/>
    <w:rsid w:val="2C1124EA"/>
    <w:rsid w:val="2C2643AF"/>
    <w:rsid w:val="2CC76232"/>
    <w:rsid w:val="2CF271A5"/>
    <w:rsid w:val="2D395076"/>
    <w:rsid w:val="2D3B3693"/>
    <w:rsid w:val="2D426A09"/>
    <w:rsid w:val="2D69305E"/>
    <w:rsid w:val="2D78301E"/>
    <w:rsid w:val="2D8400D7"/>
    <w:rsid w:val="2D851D9A"/>
    <w:rsid w:val="2E4B691E"/>
    <w:rsid w:val="2EDE0726"/>
    <w:rsid w:val="2EFF55B4"/>
    <w:rsid w:val="2F04398C"/>
    <w:rsid w:val="2F7B10A8"/>
    <w:rsid w:val="2F9634CD"/>
    <w:rsid w:val="2FE7396B"/>
    <w:rsid w:val="300D7D4A"/>
    <w:rsid w:val="309E313D"/>
    <w:rsid w:val="30B77333"/>
    <w:rsid w:val="31CC3E43"/>
    <w:rsid w:val="31D32E61"/>
    <w:rsid w:val="31E700F2"/>
    <w:rsid w:val="31FE7C49"/>
    <w:rsid w:val="321D403E"/>
    <w:rsid w:val="322F37A1"/>
    <w:rsid w:val="324463DD"/>
    <w:rsid w:val="32C5103D"/>
    <w:rsid w:val="32DA4D9D"/>
    <w:rsid w:val="330733A8"/>
    <w:rsid w:val="3336075F"/>
    <w:rsid w:val="33451015"/>
    <w:rsid w:val="33FB0DDF"/>
    <w:rsid w:val="344D2ED5"/>
    <w:rsid w:val="346644D8"/>
    <w:rsid w:val="34D47B0A"/>
    <w:rsid w:val="34D84DA0"/>
    <w:rsid w:val="352C5D76"/>
    <w:rsid w:val="35425F9B"/>
    <w:rsid w:val="35B6520A"/>
    <w:rsid w:val="35E60968"/>
    <w:rsid w:val="360607D9"/>
    <w:rsid w:val="360B1495"/>
    <w:rsid w:val="36190C5C"/>
    <w:rsid w:val="363D616D"/>
    <w:rsid w:val="36617AB4"/>
    <w:rsid w:val="3680580C"/>
    <w:rsid w:val="36E27E9F"/>
    <w:rsid w:val="36E81F5E"/>
    <w:rsid w:val="373047DD"/>
    <w:rsid w:val="375C30B0"/>
    <w:rsid w:val="376021F7"/>
    <w:rsid w:val="380641E7"/>
    <w:rsid w:val="38124861"/>
    <w:rsid w:val="381B79C3"/>
    <w:rsid w:val="38482D1C"/>
    <w:rsid w:val="385A07E5"/>
    <w:rsid w:val="389E008F"/>
    <w:rsid w:val="38A94C99"/>
    <w:rsid w:val="38BC3F4C"/>
    <w:rsid w:val="38D6246F"/>
    <w:rsid w:val="38F00189"/>
    <w:rsid w:val="395F4B2D"/>
    <w:rsid w:val="399334B6"/>
    <w:rsid w:val="39995F33"/>
    <w:rsid w:val="39FE23D7"/>
    <w:rsid w:val="3A3C70DA"/>
    <w:rsid w:val="3A8E5D10"/>
    <w:rsid w:val="3AD9490D"/>
    <w:rsid w:val="3AE11A4E"/>
    <w:rsid w:val="3B10495E"/>
    <w:rsid w:val="3B2A4FB6"/>
    <w:rsid w:val="3B3536D7"/>
    <w:rsid w:val="3B932D9C"/>
    <w:rsid w:val="3BC45C47"/>
    <w:rsid w:val="3BCB5B0D"/>
    <w:rsid w:val="3BD26834"/>
    <w:rsid w:val="3C19288C"/>
    <w:rsid w:val="3C516087"/>
    <w:rsid w:val="3C5D5A52"/>
    <w:rsid w:val="3C65052B"/>
    <w:rsid w:val="3C6A415F"/>
    <w:rsid w:val="3C791991"/>
    <w:rsid w:val="3C8768C8"/>
    <w:rsid w:val="3CBA43FC"/>
    <w:rsid w:val="3CCE5FE8"/>
    <w:rsid w:val="3D475AC0"/>
    <w:rsid w:val="3D573AAE"/>
    <w:rsid w:val="3DDC6AF7"/>
    <w:rsid w:val="3DFF71FB"/>
    <w:rsid w:val="3E5E6B64"/>
    <w:rsid w:val="3E5F1E94"/>
    <w:rsid w:val="3E8916EE"/>
    <w:rsid w:val="3E955A06"/>
    <w:rsid w:val="3EC10360"/>
    <w:rsid w:val="3EFE0737"/>
    <w:rsid w:val="3F022944"/>
    <w:rsid w:val="3F125943"/>
    <w:rsid w:val="3F632287"/>
    <w:rsid w:val="3F817D6A"/>
    <w:rsid w:val="3FAF4912"/>
    <w:rsid w:val="405126BE"/>
    <w:rsid w:val="406A72FF"/>
    <w:rsid w:val="40CD787E"/>
    <w:rsid w:val="40D774DE"/>
    <w:rsid w:val="4151633F"/>
    <w:rsid w:val="41804241"/>
    <w:rsid w:val="41A62A0A"/>
    <w:rsid w:val="421B7832"/>
    <w:rsid w:val="42254A34"/>
    <w:rsid w:val="42855BC9"/>
    <w:rsid w:val="429462ED"/>
    <w:rsid w:val="42BC7DDF"/>
    <w:rsid w:val="42BE1986"/>
    <w:rsid w:val="42FC1899"/>
    <w:rsid w:val="43076C51"/>
    <w:rsid w:val="43104F29"/>
    <w:rsid w:val="43385DA8"/>
    <w:rsid w:val="437E2698"/>
    <w:rsid w:val="43AD43B9"/>
    <w:rsid w:val="44003B51"/>
    <w:rsid w:val="44201AAB"/>
    <w:rsid w:val="44780ABD"/>
    <w:rsid w:val="44805BE0"/>
    <w:rsid w:val="448A72D9"/>
    <w:rsid w:val="44EF1B82"/>
    <w:rsid w:val="455E59EB"/>
    <w:rsid w:val="45797C51"/>
    <w:rsid w:val="458541D0"/>
    <w:rsid w:val="45A168B6"/>
    <w:rsid w:val="45DE7647"/>
    <w:rsid w:val="45E725A1"/>
    <w:rsid w:val="45EE4E64"/>
    <w:rsid w:val="461B2714"/>
    <w:rsid w:val="4657626C"/>
    <w:rsid w:val="46854511"/>
    <w:rsid w:val="46A025FE"/>
    <w:rsid w:val="46F41301"/>
    <w:rsid w:val="46FC6C97"/>
    <w:rsid w:val="470A5B17"/>
    <w:rsid w:val="47231D97"/>
    <w:rsid w:val="473D2DF8"/>
    <w:rsid w:val="473F0AAE"/>
    <w:rsid w:val="47D74B9C"/>
    <w:rsid w:val="47F66832"/>
    <w:rsid w:val="486A20A2"/>
    <w:rsid w:val="498C3173"/>
    <w:rsid w:val="49BA7429"/>
    <w:rsid w:val="49BF7BAD"/>
    <w:rsid w:val="4ABB577A"/>
    <w:rsid w:val="4B214123"/>
    <w:rsid w:val="4B807D59"/>
    <w:rsid w:val="4B83204C"/>
    <w:rsid w:val="4BA72EF2"/>
    <w:rsid w:val="4C0D56B5"/>
    <w:rsid w:val="4C3E203F"/>
    <w:rsid w:val="4C4A2448"/>
    <w:rsid w:val="4CA37009"/>
    <w:rsid w:val="4CF6285E"/>
    <w:rsid w:val="4DBF06EC"/>
    <w:rsid w:val="4DED52D5"/>
    <w:rsid w:val="4E3B2540"/>
    <w:rsid w:val="4ECF17A1"/>
    <w:rsid w:val="4EED1699"/>
    <w:rsid w:val="4F136F24"/>
    <w:rsid w:val="4F342A5E"/>
    <w:rsid w:val="4F73779A"/>
    <w:rsid w:val="4FB97DFA"/>
    <w:rsid w:val="4FEE3857"/>
    <w:rsid w:val="502A4E02"/>
    <w:rsid w:val="504B4D66"/>
    <w:rsid w:val="50810245"/>
    <w:rsid w:val="50902684"/>
    <w:rsid w:val="50A20E32"/>
    <w:rsid w:val="50DF56DA"/>
    <w:rsid w:val="516A1F01"/>
    <w:rsid w:val="51C409FF"/>
    <w:rsid w:val="52031FDD"/>
    <w:rsid w:val="523A25A8"/>
    <w:rsid w:val="523B0DC6"/>
    <w:rsid w:val="52693681"/>
    <w:rsid w:val="527103FC"/>
    <w:rsid w:val="52910A3B"/>
    <w:rsid w:val="529A792F"/>
    <w:rsid w:val="52A4759B"/>
    <w:rsid w:val="52B35629"/>
    <w:rsid w:val="52D32AFD"/>
    <w:rsid w:val="532C049D"/>
    <w:rsid w:val="53481136"/>
    <w:rsid w:val="53916C12"/>
    <w:rsid w:val="539F3171"/>
    <w:rsid w:val="53C2720D"/>
    <w:rsid w:val="53E80794"/>
    <w:rsid w:val="54414C19"/>
    <w:rsid w:val="544C0A13"/>
    <w:rsid w:val="54AE7824"/>
    <w:rsid w:val="54F0176D"/>
    <w:rsid w:val="550564C5"/>
    <w:rsid w:val="55992337"/>
    <w:rsid w:val="561F1F50"/>
    <w:rsid w:val="56262AA1"/>
    <w:rsid w:val="562E2336"/>
    <w:rsid w:val="565F1615"/>
    <w:rsid w:val="56B670D7"/>
    <w:rsid w:val="56E5664D"/>
    <w:rsid w:val="56F35993"/>
    <w:rsid w:val="57B27C22"/>
    <w:rsid w:val="57D46313"/>
    <w:rsid w:val="57E667F4"/>
    <w:rsid w:val="57F61A15"/>
    <w:rsid w:val="58632F34"/>
    <w:rsid w:val="58686D75"/>
    <w:rsid w:val="587D6765"/>
    <w:rsid w:val="58863D65"/>
    <w:rsid w:val="589E309B"/>
    <w:rsid w:val="58D26CDD"/>
    <w:rsid w:val="58DF6CF4"/>
    <w:rsid w:val="5904132B"/>
    <w:rsid w:val="59157827"/>
    <w:rsid w:val="594400A5"/>
    <w:rsid w:val="59460EC7"/>
    <w:rsid w:val="59641E81"/>
    <w:rsid w:val="598F6750"/>
    <w:rsid w:val="59A51405"/>
    <w:rsid w:val="59B06EA8"/>
    <w:rsid w:val="59C90F05"/>
    <w:rsid w:val="59CD2932"/>
    <w:rsid w:val="5A0C68A2"/>
    <w:rsid w:val="5A55060E"/>
    <w:rsid w:val="5A695661"/>
    <w:rsid w:val="5A7F5484"/>
    <w:rsid w:val="5A9410D3"/>
    <w:rsid w:val="5AB23A35"/>
    <w:rsid w:val="5AF413B3"/>
    <w:rsid w:val="5B04773F"/>
    <w:rsid w:val="5B4F7AA0"/>
    <w:rsid w:val="5B7458E4"/>
    <w:rsid w:val="5B944FA2"/>
    <w:rsid w:val="5BDE4C01"/>
    <w:rsid w:val="5C3914B8"/>
    <w:rsid w:val="5C6D68F5"/>
    <w:rsid w:val="5C85755D"/>
    <w:rsid w:val="5CB0284C"/>
    <w:rsid w:val="5CE018ED"/>
    <w:rsid w:val="5D0E478E"/>
    <w:rsid w:val="5D1F13A6"/>
    <w:rsid w:val="5D7647EC"/>
    <w:rsid w:val="5DBA1FF8"/>
    <w:rsid w:val="5E1D3725"/>
    <w:rsid w:val="5E2735C3"/>
    <w:rsid w:val="5E37668B"/>
    <w:rsid w:val="5E9C51FA"/>
    <w:rsid w:val="5EC42D73"/>
    <w:rsid w:val="5ED54C52"/>
    <w:rsid w:val="5F161B26"/>
    <w:rsid w:val="5F267751"/>
    <w:rsid w:val="5F92436A"/>
    <w:rsid w:val="5F963BEE"/>
    <w:rsid w:val="5FE92BF5"/>
    <w:rsid w:val="601D73D2"/>
    <w:rsid w:val="60C3152C"/>
    <w:rsid w:val="60C346C6"/>
    <w:rsid w:val="60C73328"/>
    <w:rsid w:val="61141727"/>
    <w:rsid w:val="61593740"/>
    <w:rsid w:val="61D41829"/>
    <w:rsid w:val="61E433B1"/>
    <w:rsid w:val="62445441"/>
    <w:rsid w:val="625E1FC6"/>
    <w:rsid w:val="627A2487"/>
    <w:rsid w:val="628F003F"/>
    <w:rsid w:val="62950332"/>
    <w:rsid w:val="630011AB"/>
    <w:rsid w:val="630048F7"/>
    <w:rsid w:val="63215DB8"/>
    <w:rsid w:val="632757F0"/>
    <w:rsid w:val="6342799E"/>
    <w:rsid w:val="63B77B8E"/>
    <w:rsid w:val="63F3316E"/>
    <w:rsid w:val="63FA4DC2"/>
    <w:rsid w:val="64220275"/>
    <w:rsid w:val="643C59D1"/>
    <w:rsid w:val="643E06B3"/>
    <w:rsid w:val="6443691C"/>
    <w:rsid w:val="645079A9"/>
    <w:rsid w:val="646447D2"/>
    <w:rsid w:val="646B5735"/>
    <w:rsid w:val="64BE130D"/>
    <w:rsid w:val="65064BEE"/>
    <w:rsid w:val="650A4AEB"/>
    <w:rsid w:val="65160EC7"/>
    <w:rsid w:val="65CB33B9"/>
    <w:rsid w:val="65D02B72"/>
    <w:rsid w:val="661D7DE2"/>
    <w:rsid w:val="666E595E"/>
    <w:rsid w:val="66763DB7"/>
    <w:rsid w:val="66847D31"/>
    <w:rsid w:val="668F7750"/>
    <w:rsid w:val="66974E96"/>
    <w:rsid w:val="669C395B"/>
    <w:rsid w:val="66B0366A"/>
    <w:rsid w:val="66F06D87"/>
    <w:rsid w:val="66FA4DE3"/>
    <w:rsid w:val="670D0267"/>
    <w:rsid w:val="674816B3"/>
    <w:rsid w:val="67531358"/>
    <w:rsid w:val="67D20125"/>
    <w:rsid w:val="67D71F14"/>
    <w:rsid w:val="67FA2386"/>
    <w:rsid w:val="6878082B"/>
    <w:rsid w:val="68873540"/>
    <w:rsid w:val="68F10571"/>
    <w:rsid w:val="69005C27"/>
    <w:rsid w:val="692B0CE1"/>
    <w:rsid w:val="69942680"/>
    <w:rsid w:val="69D460C0"/>
    <w:rsid w:val="6A160FCF"/>
    <w:rsid w:val="6A296146"/>
    <w:rsid w:val="6A8F72B9"/>
    <w:rsid w:val="6A9C1BAB"/>
    <w:rsid w:val="6AAB7F50"/>
    <w:rsid w:val="6AB913C5"/>
    <w:rsid w:val="6AF20FCD"/>
    <w:rsid w:val="6B601982"/>
    <w:rsid w:val="6BB46349"/>
    <w:rsid w:val="6BC72219"/>
    <w:rsid w:val="6BFC46D6"/>
    <w:rsid w:val="6C296732"/>
    <w:rsid w:val="6C310293"/>
    <w:rsid w:val="6C5D7FE5"/>
    <w:rsid w:val="6CC90D79"/>
    <w:rsid w:val="6D02522C"/>
    <w:rsid w:val="6D553175"/>
    <w:rsid w:val="6D9956BA"/>
    <w:rsid w:val="6DFC351E"/>
    <w:rsid w:val="6E3E12BD"/>
    <w:rsid w:val="6E625129"/>
    <w:rsid w:val="6E642207"/>
    <w:rsid w:val="6EA16987"/>
    <w:rsid w:val="6F2D3DC4"/>
    <w:rsid w:val="6F484143"/>
    <w:rsid w:val="6F574271"/>
    <w:rsid w:val="6F750F26"/>
    <w:rsid w:val="6F7B72E9"/>
    <w:rsid w:val="6F8445D4"/>
    <w:rsid w:val="6F8D5C1A"/>
    <w:rsid w:val="6F8E342E"/>
    <w:rsid w:val="6F906CD4"/>
    <w:rsid w:val="6FA8133A"/>
    <w:rsid w:val="6FB25C71"/>
    <w:rsid w:val="6FCD6B73"/>
    <w:rsid w:val="6FD27139"/>
    <w:rsid w:val="70034D5E"/>
    <w:rsid w:val="70145989"/>
    <w:rsid w:val="70340665"/>
    <w:rsid w:val="70B575F5"/>
    <w:rsid w:val="70CD2B48"/>
    <w:rsid w:val="710F28F2"/>
    <w:rsid w:val="71126EE7"/>
    <w:rsid w:val="71154488"/>
    <w:rsid w:val="713B42AD"/>
    <w:rsid w:val="71654E27"/>
    <w:rsid w:val="719E73CE"/>
    <w:rsid w:val="71CA092A"/>
    <w:rsid w:val="71CA4F45"/>
    <w:rsid w:val="71CF18EC"/>
    <w:rsid w:val="71F6500C"/>
    <w:rsid w:val="728F5F29"/>
    <w:rsid w:val="72AB1549"/>
    <w:rsid w:val="730E6F63"/>
    <w:rsid w:val="731A170A"/>
    <w:rsid w:val="736F12B0"/>
    <w:rsid w:val="737E24ED"/>
    <w:rsid w:val="737E590F"/>
    <w:rsid w:val="73817937"/>
    <w:rsid w:val="73E343B5"/>
    <w:rsid w:val="74203020"/>
    <w:rsid w:val="74C275EF"/>
    <w:rsid w:val="757C043C"/>
    <w:rsid w:val="75CD3D27"/>
    <w:rsid w:val="75FB2D49"/>
    <w:rsid w:val="76134845"/>
    <w:rsid w:val="763922F4"/>
    <w:rsid w:val="764F27B8"/>
    <w:rsid w:val="7665615C"/>
    <w:rsid w:val="76C64C3A"/>
    <w:rsid w:val="77380B19"/>
    <w:rsid w:val="774B075C"/>
    <w:rsid w:val="77896DD2"/>
    <w:rsid w:val="77C13F0D"/>
    <w:rsid w:val="77DC2835"/>
    <w:rsid w:val="77E84CCD"/>
    <w:rsid w:val="77F83FF8"/>
    <w:rsid w:val="782A7F03"/>
    <w:rsid w:val="782B7A40"/>
    <w:rsid w:val="785F7D93"/>
    <w:rsid w:val="792235CC"/>
    <w:rsid w:val="79616DC4"/>
    <w:rsid w:val="797701CE"/>
    <w:rsid w:val="79E820BE"/>
    <w:rsid w:val="79EB6E3D"/>
    <w:rsid w:val="7A4F53A0"/>
    <w:rsid w:val="7A5B1025"/>
    <w:rsid w:val="7A606FCD"/>
    <w:rsid w:val="7A69418C"/>
    <w:rsid w:val="7A6E0372"/>
    <w:rsid w:val="7A862644"/>
    <w:rsid w:val="7A971443"/>
    <w:rsid w:val="7B0862F8"/>
    <w:rsid w:val="7B3C614D"/>
    <w:rsid w:val="7B4128F5"/>
    <w:rsid w:val="7B4A65B5"/>
    <w:rsid w:val="7B681A01"/>
    <w:rsid w:val="7B86410F"/>
    <w:rsid w:val="7BAC1C0B"/>
    <w:rsid w:val="7BCA68E0"/>
    <w:rsid w:val="7BD3539E"/>
    <w:rsid w:val="7BFA37D9"/>
    <w:rsid w:val="7C0D14C3"/>
    <w:rsid w:val="7C47478B"/>
    <w:rsid w:val="7CB42860"/>
    <w:rsid w:val="7D021F92"/>
    <w:rsid w:val="7D03303C"/>
    <w:rsid w:val="7D711B45"/>
    <w:rsid w:val="7DBD04BA"/>
    <w:rsid w:val="7DC914E1"/>
    <w:rsid w:val="7E3F1C43"/>
    <w:rsid w:val="7E6E2E4D"/>
    <w:rsid w:val="7E767848"/>
    <w:rsid w:val="7E8E21A9"/>
    <w:rsid w:val="7EBE6F11"/>
    <w:rsid w:val="7EC40A46"/>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4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spacing w:before="120" w:after="0" w:line="240" w:lineRule="auto"/>
      <w:ind w:left="0" w:firstLine="3584"/>
    </w:pPr>
  </w:style>
  <w:style w:type="paragraph" w:styleId="7">
    <w:name w:val="toc 7"/>
    <w:basedOn w:val="1"/>
    <w:next w:val="1"/>
    <w:qFormat/>
    <w:uiPriority w:val="39"/>
    <w:pPr>
      <w:ind w:left="2520" w:leftChars="1200"/>
    </w:pPr>
  </w:style>
  <w:style w:type="paragraph" w:styleId="8">
    <w:name w:val="annotation text"/>
    <w:basedOn w:val="1"/>
    <w:link w:val="49"/>
    <w:qFormat/>
    <w:uiPriority w:val="99"/>
    <w:pPr>
      <w:jc w:val="left"/>
    </w:pPr>
  </w:style>
  <w:style w:type="paragraph" w:styleId="9">
    <w:name w:val="Body Text"/>
    <w:basedOn w:val="1"/>
    <w:next w:val="1"/>
    <w:link w:val="45"/>
    <w:qFormat/>
    <w:uiPriority w:val="0"/>
    <w:pPr>
      <w:tabs>
        <w:tab w:val="left" w:pos="567"/>
      </w:tabs>
      <w:spacing w:before="120" w:line="22" w:lineRule="atLeast"/>
    </w:pPr>
    <w:rPr>
      <w:rFonts w:ascii="宋体" w:hAnsi="宋体"/>
      <w:sz w:val="24"/>
    </w:rPr>
  </w:style>
  <w:style w:type="paragraph" w:styleId="10">
    <w:name w:val="Body Text Indent"/>
    <w:basedOn w:val="1"/>
    <w:next w:val="2"/>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14"/>
    <w:link w:val="50"/>
    <w:qFormat/>
    <w:uiPriority w:val="0"/>
    <w:rPr>
      <w:rFonts w:ascii="宋体" w:hAnsi="Courier New"/>
      <w:szCs w:val="20"/>
    </w:rPr>
  </w:style>
  <w:style w:type="paragraph" w:styleId="14">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5">
    <w:name w:val="toc 8"/>
    <w:basedOn w:val="1"/>
    <w:next w:val="1"/>
    <w:qFormat/>
    <w:uiPriority w:val="39"/>
    <w:pPr>
      <w:ind w:left="2940" w:leftChars="1400"/>
    </w:pPr>
  </w:style>
  <w:style w:type="paragraph" w:styleId="16">
    <w:name w:val="Date"/>
    <w:basedOn w:val="1"/>
    <w:next w:val="1"/>
    <w:link w:val="51"/>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2"/>
    <w:qFormat/>
    <w:uiPriority w:val="0"/>
    <w:rPr>
      <w:sz w:val="18"/>
      <w:szCs w:val="18"/>
    </w:rPr>
  </w:style>
  <w:style w:type="paragraph" w:styleId="19">
    <w:name w:val="footer"/>
    <w:basedOn w:val="1"/>
    <w:link w:val="5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List"/>
    <w:basedOn w:val="1"/>
    <w:qFormat/>
    <w:uiPriority w:val="0"/>
    <w:pPr>
      <w:ind w:left="200" w:hanging="200" w:hangingChars="200"/>
      <w:jc w:val="both"/>
    </w:pPr>
    <w:rPr>
      <w:rFonts w:ascii="Times New Roman" w:hAnsi="Times New Roman"/>
      <w:kern w:val="2"/>
      <w:sz w:val="21"/>
      <w:szCs w:val="20"/>
    </w:rPr>
  </w:style>
  <w:style w:type="paragraph" w:styleId="24">
    <w:name w:val="footnote text"/>
    <w:basedOn w:val="1"/>
    <w:next w:val="9"/>
    <w:unhideWhenUsed/>
    <w:qFormat/>
    <w:uiPriority w:val="99"/>
    <w:pPr>
      <w:snapToGrid w:val="0"/>
      <w:jc w:val="left"/>
    </w:pPr>
    <w:rPr>
      <w:sz w:val="18"/>
      <w:szCs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index 7"/>
    <w:basedOn w:val="1"/>
    <w:next w:val="1"/>
    <w:qFormat/>
    <w:uiPriority w:val="0"/>
    <w:pPr>
      <w:autoSpaceDE/>
      <w:autoSpaceDN/>
      <w:adjustRightInd/>
      <w:ind w:left="1200" w:leftChars="1200"/>
    </w:pPr>
    <w:rPr>
      <w:color w:val="auto"/>
      <w:kern w:val="2"/>
      <w:szCs w:val="24"/>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unhideWhenUsed/>
    <w:qFormat/>
    <w:uiPriority w:val="99"/>
    <w:pPr>
      <w:spacing w:after="120" w:line="480" w:lineRule="auto"/>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33">
    <w:name w:val="index 1"/>
    <w:basedOn w:val="1"/>
    <w:next w:val="1"/>
    <w:semiHidden/>
    <w:qFormat/>
    <w:uiPriority w:val="0"/>
    <w:rPr>
      <w:szCs w:val="20"/>
    </w:rPr>
  </w:style>
  <w:style w:type="paragraph" w:styleId="34">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35">
    <w:name w:val="annotation subject"/>
    <w:basedOn w:val="8"/>
    <w:next w:val="8"/>
    <w:link w:val="55"/>
    <w:qFormat/>
    <w:uiPriority w:val="0"/>
    <w:rPr>
      <w:b/>
      <w:bCs/>
    </w:rPr>
  </w:style>
  <w:style w:type="paragraph" w:styleId="36">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7">
    <w:name w:val="Body Text First Indent 2"/>
    <w:basedOn w:val="10"/>
    <w:next w:val="2"/>
    <w:qFormat/>
    <w:uiPriority w:val="99"/>
    <w:pPr>
      <w:ind w:firstLine="420"/>
    </w:p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正文文本 Char"/>
    <w:link w:val="9"/>
    <w:qFormat/>
    <w:uiPriority w:val="0"/>
    <w:rPr>
      <w:rFonts w:ascii="宋体" w:hAnsi="宋体"/>
      <w:kern w:val="2"/>
      <w:sz w:val="24"/>
      <w:szCs w:val="24"/>
    </w:rPr>
  </w:style>
  <w:style w:type="character" w:customStyle="1" w:styleId="46">
    <w:name w:val="标题 1 Char"/>
    <w:link w:val="4"/>
    <w:qFormat/>
    <w:uiPriority w:val="0"/>
    <w:rPr>
      <w:rFonts w:ascii="宋体"/>
      <w:b/>
      <w:kern w:val="44"/>
      <w:sz w:val="32"/>
    </w:rPr>
  </w:style>
  <w:style w:type="character" w:customStyle="1" w:styleId="47">
    <w:name w:val="标题 2 Char"/>
    <w:link w:val="5"/>
    <w:qFormat/>
    <w:uiPriority w:val="0"/>
    <w:rPr>
      <w:rFonts w:ascii="Arial" w:hAnsi="Arial" w:eastAsia="黑体"/>
      <w:b/>
      <w:sz w:val="30"/>
    </w:rPr>
  </w:style>
  <w:style w:type="character" w:customStyle="1" w:styleId="48">
    <w:name w:val="标题 3 Char"/>
    <w:link w:val="6"/>
    <w:qFormat/>
    <w:uiPriority w:val="0"/>
    <w:rPr>
      <w:rFonts w:ascii="宋体"/>
      <w:b/>
      <w:sz w:val="24"/>
      <w:u w:val="single"/>
    </w:rPr>
  </w:style>
  <w:style w:type="character" w:customStyle="1" w:styleId="49">
    <w:name w:val="批注文字 Char"/>
    <w:link w:val="8"/>
    <w:qFormat/>
    <w:uiPriority w:val="99"/>
    <w:rPr>
      <w:kern w:val="2"/>
      <w:sz w:val="21"/>
      <w:szCs w:val="24"/>
    </w:rPr>
  </w:style>
  <w:style w:type="character" w:customStyle="1" w:styleId="50">
    <w:name w:val="纯文本 Char"/>
    <w:link w:val="13"/>
    <w:qFormat/>
    <w:uiPriority w:val="0"/>
    <w:rPr>
      <w:rFonts w:ascii="宋体" w:hAnsi="Courier New"/>
      <w:kern w:val="2"/>
      <w:sz w:val="21"/>
    </w:rPr>
  </w:style>
  <w:style w:type="character" w:customStyle="1" w:styleId="51">
    <w:name w:val="日期 Char"/>
    <w:link w:val="16"/>
    <w:qFormat/>
    <w:uiPriority w:val="0"/>
    <w:rPr>
      <w:rFonts w:ascii="仿宋_GB2312" w:hAnsi="宋体" w:eastAsia="仿宋_GB2312"/>
      <w:color w:val="000000"/>
      <w:kern w:val="2"/>
      <w:sz w:val="24"/>
      <w:szCs w:val="24"/>
    </w:rPr>
  </w:style>
  <w:style w:type="character" w:customStyle="1" w:styleId="52">
    <w:name w:val="批注框文本 Char"/>
    <w:link w:val="18"/>
    <w:qFormat/>
    <w:uiPriority w:val="0"/>
    <w:rPr>
      <w:kern w:val="2"/>
      <w:sz w:val="18"/>
      <w:szCs w:val="18"/>
    </w:rPr>
  </w:style>
  <w:style w:type="character" w:customStyle="1" w:styleId="53">
    <w:name w:val="页脚 Char"/>
    <w:link w:val="19"/>
    <w:qFormat/>
    <w:uiPriority w:val="99"/>
    <w:rPr>
      <w:rFonts w:ascii="宋体"/>
      <w:sz w:val="18"/>
    </w:rPr>
  </w:style>
  <w:style w:type="character" w:customStyle="1" w:styleId="54">
    <w:name w:val="页眉 Char"/>
    <w:link w:val="20"/>
    <w:qFormat/>
    <w:uiPriority w:val="0"/>
    <w:rPr>
      <w:kern w:val="2"/>
      <w:sz w:val="18"/>
      <w:szCs w:val="18"/>
    </w:rPr>
  </w:style>
  <w:style w:type="character" w:customStyle="1" w:styleId="55">
    <w:name w:val="批注主题 Char"/>
    <w:link w:val="35"/>
    <w:qFormat/>
    <w:uiPriority w:val="0"/>
    <w:rPr>
      <w:b/>
      <w:bCs/>
      <w:kern w:val="2"/>
      <w:sz w:val="21"/>
      <w:szCs w:val="24"/>
    </w:rPr>
  </w:style>
  <w:style w:type="paragraph" w:customStyle="1" w:styleId="56">
    <w:name w:val="列出段落1"/>
    <w:basedOn w:val="1"/>
    <w:qFormat/>
    <w:uiPriority w:val="34"/>
    <w:pPr>
      <w:widowControl/>
      <w:ind w:firstLine="420" w:firstLineChars="200"/>
      <w:jc w:val="left"/>
    </w:pPr>
    <w:rPr>
      <w:kern w:val="0"/>
      <w:sz w:val="24"/>
    </w:rPr>
  </w:style>
  <w:style w:type="character" w:customStyle="1" w:styleId="57">
    <w:name w:val="font201"/>
    <w:basedOn w:val="40"/>
    <w:qFormat/>
    <w:uiPriority w:val="0"/>
    <w:rPr>
      <w:rFonts w:hint="eastAsia" w:ascii="微软雅黑" w:hAnsi="微软雅黑" w:eastAsia="微软雅黑" w:cs="微软雅黑"/>
      <w:color w:val="000000"/>
      <w:sz w:val="24"/>
      <w:szCs w:val="24"/>
      <w:u w:val="none"/>
    </w:rPr>
  </w:style>
  <w:style w:type="character" w:customStyle="1" w:styleId="58">
    <w:name w:val="批注框文本 Char1"/>
    <w:semiHidden/>
    <w:qFormat/>
    <w:uiPriority w:val="99"/>
    <w:rPr>
      <w:kern w:val="2"/>
      <w:sz w:val="18"/>
      <w:szCs w:val="18"/>
    </w:rPr>
  </w:style>
  <w:style w:type="character" w:customStyle="1" w:styleId="59">
    <w:name w:val="批注主题 Char1"/>
    <w:semiHidden/>
    <w:qFormat/>
    <w:uiPriority w:val="99"/>
    <w:rPr>
      <w:b/>
      <w:bCs/>
      <w:kern w:val="2"/>
      <w:sz w:val="21"/>
      <w:szCs w:val="24"/>
    </w:rPr>
  </w:style>
  <w:style w:type="character" w:customStyle="1" w:styleId="60">
    <w:name w:val="font122"/>
    <w:basedOn w:val="40"/>
    <w:qFormat/>
    <w:uiPriority w:val="0"/>
    <w:rPr>
      <w:rFonts w:ascii="宋体" w:hAnsi="宋体" w:eastAsia="宋体" w:cs="宋体"/>
      <w:color w:val="000000"/>
      <w:sz w:val="24"/>
      <w:szCs w:val="24"/>
      <w:u w:val="none"/>
    </w:rPr>
  </w:style>
  <w:style w:type="character" w:customStyle="1" w:styleId="61">
    <w:name w:val="font11"/>
    <w:qFormat/>
    <w:uiPriority w:val="0"/>
    <w:rPr>
      <w:rFonts w:hint="eastAsia" w:ascii="宋体" w:hAnsi="宋体" w:eastAsia="宋体" w:cs="宋体"/>
      <w:color w:val="000000"/>
      <w:sz w:val="20"/>
      <w:szCs w:val="20"/>
      <w:u w:val="none"/>
      <w:vertAlign w:val="superscript"/>
    </w:rPr>
  </w:style>
  <w:style w:type="character" w:customStyle="1" w:styleId="62">
    <w:name w:val="font41"/>
    <w:basedOn w:val="40"/>
    <w:qFormat/>
    <w:uiPriority w:val="0"/>
    <w:rPr>
      <w:rFonts w:hint="eastAsia" w:ascii="微软雅黑" w:hAnsi="微软雅黑" w:eastAsia="微软雅黑" w:cs="微软雅黑"/>
      <w:color w:val="000000"/>
      <w:sz w:val="24"/>
      <w:szCs w:val="24"/>
      <w:u w:val="none"/>
    </w:rPr>
  </w:style>
  <w:style w:type="character" w:customStyle="1" w:styleId="63">
    <w:name w:val="正文缩进 Char1"/>
    <w:link w:val="64"/>
    <w:qFormat/>
    <w:uiPriority w:val="0"/>
    <w:rPr>
      <w:rFonts w:ascii="宋体"/>
      <w:sz w:val="24"/>
    </w:rPr>
  </w:style>
  <w:style w:type="paragraph" w:customStyle="1" w:styleId="64">
    <w:name w:val="正文缩进1"/>
    <w:basedOn w:val="1"/>
    <w:link w:val="63"/>
    <w:qFormat/>
    <w:uiPriority w:val="0"/>
    <w:pPr>
      <w:autoSpaceDE w:val="0"/>
      <w:autoSpaceDN w:val="0"/>
      <w:adjustRightInd w:val="0"/>
      <w:ind w:firstLine="420"/>
      <w:jc w:val="left"/>
    </w:pPr>
    <w:rPr>
      <w:rFonts w:ascii="宋体"/>
      <w:kern w:val="0"/>
      <w:sz w:val="24"/>
      <w:szCs w:val="20"/>
    </w:rPr>
  </w:style>
  <w:style w:type="character" w:customStyle="1" w:styleId="65">
    <w:name w:val="font01"/>
    <w:qFormat/>
    <w:uiPriority w:val="0"/>
    <w:rPr>
      <w:rFonts w:hint="eastAsia" w:ascii="宋体" w:hAnsi="宋体" w:eastAsia="宋体" w:cs="宋体"/>
      <w:color w:val="000000"/>
      <w:sz w:val="22"/>
      <w:szCs w:val="22"/>
      <w:u w:val="none"/>
    </w:rPr>
  </w:style>
  <w:style w:type="character" w:customStyle="1" w:styleId="66">
    <w:name w:val="font191"/>
    <w:basedOn w:val="40"/>
    <w:qFormat/>
    <w:uiPriority w:val="0"/>
    <w:rPr>
      <w:rFonts w:ascii="宋体" w:hAnsi="宋体" w:eastAsia="宋体" w:cs="宋体"/>
      <w:color w:val="000000"/>
      <w:sz w:val="24"/>
      <w:szCs w:val="24"/>
      <w:u w:val="none"/>
    </w:rPr>
  </w:style>
  <w:style w:type="character" w:customStyle="1" w:styleId="67">
    <w:name w:val="页眉 Char1"/>
    <w:semiHidden/>
    <w:qFormat/>
    <w:uiPriority w:val="99"/>
    <w:rPr>
      <w:kern w:val="2"/>
      <w:sz w:val="18"/>
      <w:szCs w:val="18"/>
    </w:rPr>
  </w:style>
  <w:style w:type="character" w:customStyle="1" w:styleId="68">
    <w:name w:val="font212"/>
    <w:basedOn w:val="40"/>
    <w:qFormat/>
    <w:uiPriority w:val="0"/>
    <w:rPr>
      <w:rFonts w:hint="eastAsia" w:ascii="微软雅黑" w:hAnsi="微软雅黑" w:eastAsia="微软雅黑" w:cs="微软雅黑"/>
      <w:color w:val="000000"/>
      <w:sz w:val="24"/>
      <w:szCs w:val="24"/>
      <w:u w:val="none"/>
    </w:rPr>
  </w:style>
  <w:style w:type="character" w:customStyle="1" w:styleId="69">
    <w:name w:val="font111"/>
    <w:basedOn w:val="40"/>
    <w:qFormat/>
    <w:uiPriority w:val="0"/>
    <w:rPr>
      <w:rFonts w:hint="default" w:ascii="Times New Roman" w:hAnsi="Times New Roman" w:cs="Times New Roman"/>
      <w:color w:val="000000"/>
      <w:sz w:val="24"/>
      <w:szCs w:val="24"/>
      <w:u w:val="none"/>
    </w:rPr>
  </w:style>
  <w:style w:type="character" w:customStyle="1" w:styleId="70">
    <w:name w:val="纯文本 Char1"/>
    <w:link w:val="71"/>
    <w:qFormat/>
    <w:uiPriority w:val="0"/>
    <w:rPr>
      <w:rFonts w:ascii="宋体" w:hAnsi="Courier New"/>
    </w:rPr>
  </w:style>
  <w:style w:type="paragraph" w:customStyle="1" w:styleId="71">
    <w:name w:val="纯文本1"/>
    <w:basedOn w:val="1"/>
    <w:link w:val="70"/>
    <w:qFormat/>
    <w:uiPriority w:val="0"/>
    <w:rPr>
      <w:rFonts w:ascii="宋体" w:hAnsi="Courier New"/>
      <w:kern w:val="0"/>
      <w:sz w:val="20"/>
      <w:szCs w:val="20"/>
    </w:rPr>
  </w:style>
  <w:style w:type="character" w:customStyle="1" w:styleId="72">
    <w:name w:val="font171"/>
    <w:basedOn w:val="40"/>
    <w:qFormat/>
    <w:uiPriority w:val="0"/>
    <w:rPr>
      <w:rFonts w:hint="eastAsia" w:ascii="微软雅黑" w:hAnsi="微软雅黑" w:eastAsia="微软雅黑" w:cs="微软雅黑"/>
      <w:color w:val="000000"/>
      <w:sz w:val="24"/>
      <w:szCs w:val="24"/>
      <w:u w:val="none"/>
    </w:rPr>
  </w:style>
  <w:style w:type="character" w:customStyle="1" w:styleId="73">
    <w:name w:val="font12"/>
    <w:basedOn w:val="40"/>
    <w:qFormat/>
    <w:uiPriority w:val="0"/>
    <w:rPr>
      <w:rFonts w:hint="default" w:ascii="Times New Roman" w:hAnsi="Times New Roman" w:cs="Times New Roman"/>
      <w:color w:val="000000"/>
      <w:sz w:val="24"/>
      <w:szCs w:val="24"/>
      <w:u w:val="none"/>
    </w:rPr>
  </w:style>
  <w:style w:type="character" w:customStyle="1" w:styleId="74">
    <w:name w:val="font121"/>
    <w:basedOn w:val="40"/>
    <w:qFormat/>
    <w:uiPriority w:val="0"/>
    <w:rPr>
      <w:rFonts w:ascii="宋体" w:hAnsi="宋体" w:eastAsia="宋体" w:cs="宋体"/>
      <w:color w:val="000000"/>
      <w:sz w:val="24"/>
      <w:szCs w:val="24"/>
      <w:u w:val="none"/>
    </w:rPr>
  </w:style>
  <w:style w:type="character" w:customStyle="1" w:styleId="75">
    <w:name w:val="font131"/>
    <w:basedOn w:val="40"/>
    <w:qFormat/>
    <w:uiPriority w:val="0"/>
    <w:rPr>
      <w:rFonts w:hint="default" w:ascii="Times New Roman" w:hAnsi="Times New Roman" w:cs="Times New Roman"/>
      <w:color w:val="000000"/>
      <w:sz w:val="24"/>
      <w:szCs w:val="24"/>
      <w:u w:val="none"/>
    </w:rPr>
  </w:style>
  <w:style w:type="character" w:customStyle="1" w:styleId="76">
    <w:name w:val="font181"/>
    <w:basedOn w:val="40"/>
    <w:qFormat/>
    <w:uiPriority w:val="0"/>
    <w:rPr>
      <w:rFonts w:hint="default" w:ascii="Times New Roman" w:hAnsi="Times New Roman" w:cs="Times New Roman"/>
      <w:color w:val="000000"/>
      <w:sz w:val="24"/>
      <w:szCs w:val="24"/>
      <w:u w:val="none"/>
    </w:rPr>
  </w:style>
  <w:style w:type="character" w:customStyle="1" w:styleId="77">
    <w:name w:val="font31"/>
    <w:qFormat/>
    <w:uiPriority w:val="0"/>
    <w:rPr>
      <w:rFonts w:hint="eastAsia" w:ascii="宋体" w:hAnsi="宋体" w:eastAsia="宋体" w:cs="宋体"/>
      <w:color w:val="000000"/>
      <w:sz w:val="24"/>
      <w:szCs w:val="24"/>
      <w:u w:val="none"/>
    </w:rPr>
  </w:style>
  <w:style w:type="character" w:customStyle="1" w:styleId="78">
    <w:name w:val="font21"/>
    <w:qFormat/>
    <w:uiPriority w:val="0"/>
    <w:rPr>
      <w:rFonts w:hint="eastAsia" w:ascii="宋体" w:hAnsi="宋体" w:eastAsia="宋体" w:cs="宋体"/>
      <w:color w:val="000000"/>
      <w:sz w:val="20"/>
      <w:szCs w:val="20"/>
      <w:u w:val="none"/>
    </w:rPr>
  </w:style>
  <w:style w:type="character" w:customStyle="1" w:styleId="79">
    <w:name w:val="批注文字 Char1"/>
    <w:semiHidden/>
    <w:qFormat/>
    <w:uiPriority w:val="99"/>
    <w:rPr>
      <w:kern w:val="2"/>
      <w:sz w:val="21"/>
      <w:szCs w:val="24"/>
    </w:rPr>
  </w:style>
  <w:style w:type="character" w:customStyle="1" w:styleId="80">
    <w:name w:val="font141"/>
    <w:basedOn w:val="40"/>
    <w:qFormat/>
    <w:uiPriority w:val="0"/>
    <w:rPr>
      <w:rFonts w:hint="eastAsia" w:ascii="微软雅黑" w:hAnsi="微软雅黑" w:eastAsia="微软雅黑" w:cs="微软雅黑"/>
      <w:color w:val="000000"/>
      <w:sz w:val="24"/>
      <w:szCs w:val="24"/>
      <w:u w:val="none"/>
    </w:rPr>
  </w:style>
  <w:style w:type="paragraph" w:customStyle="1" w:styleId="81">
    <w:name w:val="索引 11"/>
    <w:basedOn w:val="1"/>
    <w:next w:val="1"/>
    <w:qFormat/>
    <w:uiPriority w:val="0"/>
    <w:pPr>
      <w:spacing w:line="360" w:lineRule="auto"/>
    </w:pPr>
    <w:rPr>
      <w:rFonts w:ascii="仿宋_GB2312" w:eastAsia="仿宋_GB2312"/>
      <w:sz w:val="24"/>
      <w:szCs w:val="20"/>
    </w:rPr>
  </w:style>
  <w:style w:type="paragraph" w:customStyle="1" w:styleId="82">
    <w:name w:val="Char"/>
    <w:basedOn w:val="1"/>
    <w:qFormat/>
    <w:uiPriority w:val="0"/>
    <w:pPr>
      <w:tabs>
        <w:tab w:val="left" w:pos="360"/>
      </w:tabs>
    </w:pPr>
    <w:rPr>
      <w:sz w:val="24"/>
    </w:rPr>
  </w:style>
  <w:style w:type="paragraph" w:styleId="83">
    <w:name w:val="List Paragraph"/>
    <w:basedOn w:val="1"/>
    <w:qFormat/>
    <w:uiPriority w:val="34"/>
    <w:pPr>
      <w:ind w:firstLine="420" w:firstLineChars="200"/>
    </w:pPr>
  </w:style>
  <w:style w:type="paragraph" w:customStyle="1" w:styleId="84">
    <w:name w:val="z-窗体顶端1"/>
    <w:basedOn w:val="1"/>
    <w:qFormat/>
    <w:uiPriority w:val="0"/>
    <w:pPr>
      <w:ind w:firstLine="420" w:firstLineChars="200"/>
    </w:pPr>
  </w:style>
  <w:style w:type="paragraph" w:customStyle="1" w:styleId="8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86">
    <w:name w:val="列出段落"/>
    <w:basedOn w:val="1"/>
    <w:qFormat/>
    <w:uiPriority w:val="34"/>
    <w:pPr>
      <w:widowControl/>
      <w:ind w:firstLine="420" w:firstLineChars="200"/>
      <w:jc w:val="left"/>
    </w:pPr>
    <w:rPr>
      <w:kern w:val="0"/>
      <w:sz w:val="24"/>
    </w:rPr>
  </w:style>
  <w:style w:type="paragraph" w:customStyle="1" w:styleId="8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8">
    <w:name w:val="WPSOffice手动目录 2"/>
    <w:qFormat/>
    <w:uiPriority w:val="0"/>
    <w:pPr>
      <w:ind w:left="200" w:leftChars="200"/>
    </w:pPr>
    <w:rPr>
      <w:rFonts w:ascii="Calibri" w:hAnsi="Calibri" w:eastAsia="宋体" w:cs="Times New Roman"/>
      <w:kern w:val="2"/>
      <w:sz w:val="24"/>
      <w:szCs w:val="24"/>
      <w:lang w:val="en-US" w:eastAsia="zh-CN" w:bidi="ar-SA"/>
    </w:rPr>
  </w:style>
  <w:style w:type="paragraph" w:customStyle="1" w:styleId="89">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90">
    <w:name w:val="普通(网站)1"/>
    <w:basedOn w:val="1"/>
    <w:qFormat/>
    <w:uiPriority w:val="2"/>
    <w:pPr>
      <w:spacing w:before="75" w:after="75"/>
      <w:ind w:left="0" w:right="0" w:firstLine="0"/>
      <w:jc w:val="left"/>
    </w:pPr>
    <w:rPr>
      <w:kern w:val="0"/>
      <w:sz w:val="24"/>
      <w:lang w:val="en-US" w:eastAsia="zh-CN" w:bidi="ar"/>
    </w:rPr>
  </w:style>
  <w:style w:type="paragraph" w:customStyle="1" w:styleId="9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2">
    <w:name w:val="4正文"/>
    <w:basedOn w:val="1"/>
    <w:qFormat/>
    <w:uiPriority w:val="0"/>
    <w:pPr>
      <w:jc w:val="left"/>
    </w:pPr>
    <w:rPr>
      <w:szCs w:val="24"/>
    </w:rPr>
  </w:style>
  <w:style w:type="paragraph" w:customStyle="1" w:styleId="93">
    <w:name w:val="样式 标题 2 + Times New Roman 四号 非加粗 段前: 5 磅 段后: 0 磅 行距: 固定值 20..."/>
    <w:basedOn w:val="5"/>
    <w:qFormat/>
    <w:uiPriority w:val="0"/>
    <w:pPr>
      <w:spacing w:before="100" w:beforeLines="0" w:after="0" w:afterLines="0" w:line="400" w:lineRule="exact"/>
    </w:pPr>
    <w:rPr>
      <w:rFonts w:ascii="Times New Roman" w:hAnsi="Times New Roman" w:cs="宋体"/>
      <w:b w:val="0"/>
      <w:sz w:val="28"/>
      <w:szCs w:val="20"/>
    </w:rPr>
  </w:style>
  <w:style w:type="paragraph" w:customStyle="1" w:styleId="9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95">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71" textRotate="1"/>
    <customShpInfo spid="_x0000_s2057" textRotate="1"/>
    <customShpInfo spid="_x0000_s2068"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43664</Words>
  <Characters>46501</Characters>
  <Lines>258</Lines>
  <Paragraphs>72</Paragraphs>
  <TotalTime>1</TotalTime>
  <ScaleCrop>false</ScaleCrop>
  <LinksUpToDate>false</LinksUpToDate>
  <CharactersWithSpaces>52579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海绵宝宝</cp:lastModifiedBy>
  <cp:lastPrinted>2023-05-29T09:01:00Z</cp:lastPrinted>
  <dcterms:modified xsi:type="dcterms:W3CDTF">2023-07-24T04:33:49Z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3BE621CB49104D3CA5EBE425344CD8BB</vt:lpwstr>
  </property>
</Properties>
</file>