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eastAsia" w:ascii="楷体" w:hAnsi="楷体" w:eastAsia="楷体" w:cs="楷体"/>
          <w:b/>
          <w:bCs/>
          <w:color w:val="FF0000"/>
          <w:sz w:val="48"/>
          <w:szCs w:val="48"/>
          <w:lang w:eastAsia="zh-CN"/>
        </w:rPr>
      </w:pPr>
      <w:r>
        <w:rPr>
          <w:rFonts w:hint="eastAsia" w:ascii="楷体" w:hAnsi="楷体" w:eastAsia="楷体" w:cs="楷体"/>
          <w:b/>
          <w:bCs/>
          <w:color w:val="FF0000"/>
          <w:sz w:val="48"/>
          <w:szCs w:val="48"/>
          <w:lang w:eastAsia="zh-CN"/>
        </w:rPr>
        <w:t>伊犁州奎屯医院第一批医疗设备采购项目</w:t>
      </w:r>
    </w:p>
    <w:p>
      <w:pPr>
        <w:jc w:val="center"/>
        <w:rPr>
          <w:rFonts w:hint="default" w:ascii="楷体" w:hAnsi="楷体" w:eastAsia="楷体" w:cs="楷体"/>
          <w:b/>
          <w:bCs/>
          <w:color w:val="FF0000"/>
          <w:sz w:val="48"/>
          <w:szCs w:val="48"/>
          <w:lang w:val="en-US" w:eastAsia="zh-CN"/>
        </w:rPr>
      </w:pPr>
      <w:r>
        <w:rPr>
          <w:rFonts w:hint="eastAsia" w:ascii="楷体" w:hAnsi="楷体" w:eastAsia="楷体" w:cs="楷体"/>
          <w:b/>
          <w:bCs/>
          <w:color w:val="FF0000"/>
          <w:sz w:val="48"/>
          <w:szCs w:val="48"/>
          <w:lang w:eastAsia="zh-CN"/>
        </w:rPr>
        <w:t>（第一部分）</w:t>
      </w:r>
      <w:r>
        <w:rPr>
          <w:rFonts w:hint="eastAsia" w:ascii="楷体" w:hAnsi="楷体" w:eastAsia="楷体" w:cs="楷体"/>
          <w:b/>
          <w:bCs/>
          <w:color w:val="FF0000"/>
          <w:sz w:val="48"/>
          <w:szCs w:val="48"/>
          <w:lang w:val="en-US" w:eastAsia="zh-CN"/>
        </w:rPr>
        <w:t>二次</w:t>
      </w:r>
    </w:p>
    <w:p>
      <w:pPr>
        <w:pStyle w:val="25"/>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6"/>
        <w:ind w:firstLine="480"/>
      </w:pPr>
    </w:p>
    <w:p>
      <w:pPr>
        <w:jc w:val="center"/>
        <w:rPr>
          <w:rFonts w:ascii="楷体" w:hAnsi="楷体" w:eastAsia="楷体" w:cs="楷体"/>
          <w:b/>
          <w:bCs/>
          <w:sz w:val="30"/>
          <w:szCs w:val="30"/>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XSH-2023-7-25</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新疆星世豪项目管理有限公司编制</w:t>
      </w:r>
      <w:r>
        <w:rPr>
          <w:rFonts w:hint="eastAsia" w:ascii="楷体" w:hAnsi="楷体" w:eastAsia="楷体" w:cs="楷体"/>
          <w:b/>
          <w:bCs/>
          <w:sz w:val="30"/>
          <w:szCs w:val="30"/>
        </w:rPr>
        <w:t>编制</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07</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20"/>
        <w:rPr>
          <w:rFonts w:asciiTheme="minorEastAsia" w:hAnsiTheme="minorEastAsia" w:eastAsiaTheme="minorEastAsia"/>
          <w:sz w:val="32"/>
          <w:szCs w:val="32"/>
        </w:rPr>
      </w:pPr>
    </w:p>
    <w:p>
      <w:pPr>
        <w:rPr>
          <w:rFonts w:asciiTheme="minorEastAsia" w:hAnsiTheme="minorEastAsia" w:eastAsiaTheme="minorEastAsia"/>
          <w:sz w:val="32"/>
          <w:szCs w:val="32"/>
        </w:rPr>
      </w:pPr>
    </w:p>
    <w:p/>
    <w:p>
      <w:pPr>
        <w:pStyle w:val="15"/>
      </w:pPr>
    </w:p>
    <w:p>
      <w:pPr>
        <w:pStyle w:val="10"/>
      </w:pPr>
    </w:p>
    <w:p>
      <w:pPr>
        <w:pStyle w:val="20"/>
        <w:jc w:val="both"/>
        <w:rPr>
          <w:rFonts w:asciiTheme="minorEastAsia" w:hAnsiTheme="minorEastAsia" w:eastAsiaTheme="minorEastAsia"/>
          <w:sz w:val="32"/>
          <w:szCs w:val="32"/>
        </w:rPr>
      </w:pPr>
    </w:p>
    <w:p>
      <w:pPr>
        <w:pStyle w:val="20"/>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20"/>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3"/>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3"/>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3"/>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3"/>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3"/>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3"/>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3"/>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3"/>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3"/>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3"/>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3"/>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3"/>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3"/>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3"/>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3"/>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3"/>
          <w:rFonts w:hint="eastAsia" w:asciiTheme="minorEastAsia" w:hAnsiTheme="minorEastAsia" w:eastAsiaTheme="minorEastAsia"/>
          <w:sz w:val="32"/>
          <w:szCs w:val="32"/>
        </w:rPr>
        <w:t>第四部分采购货物清单及技</w:t>
      </w:r>
      <w:bookmarkStart w:id="0" w:name="_Hlt12874821"/>
      <w:r>
        <w:rPr>
          <w:rStyle w:val="33"/>
          <w:rFonts w:hint="eastAsia" w:asciiTheme="minorEastAsia" w:hAnsiTheme="minorEastAsia" w:eastAsiaTheme="minorEastAsia"/>
          <w:sz w:val="32"/>
          <w:szCs w:val="32"/>
        </w:rPr>
        <w:t>术</w:t>
      </w:r>
      <w:bookmarkEnd w:id="0"/>
      <w:r>
        <w:rPr>
          <w:rStyle w:val="33"/>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3"/>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0"/>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3"/>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2"/>
        <w:spacing w:line="360" w:lineRule="auto"/>
        <w:rPr>
          <w:rFonts w:asciiTheme="minorEastAsia" w:hAnsiTheme="minorEastAsia" w:eastAsiaTheme="minorEastAsia"/>
          <w:b/>
          <w:szCs w:val="21"/>
        </w:rPr>
        <w:sectPr>
          <w:headerReference r:id="rId5" w:type="first"/>
          <w:headerReference r:id="rId3" w:type="default"/>
          <w:headerReference r:id="rId4" w:type="even"/>
          <w:footerReference r:id="rId6" w:type="even"/>
          <w:pgSz w:w="11906" w:h="16838"/>
          <w:pgMar w:top="850" w:right="1587" w:bottom="850" w:left="1587"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sz w:val="32"/>
          <w:szCs w:val="32"/>
          <w:lang w:eastAsia="zh-CN"/>
        </w:rPr>
      </w:pPr>
      <w:bookmarkStart w:id="1" w:name="_Toc533162509"/>
      <w:r>
        <w:rPr>
          <w:rFonts w:hint="eastAsia" w:ascii="宋体" w:hAnsi="宋体" w:cs="宋体"/>
          <w:sz w:val="32"/>
          <w:szCs w:val="32"/>
          <w:lang w:eastAsia="zh-CN"/>
        </w:rPr>
        <w:t>伊犁州奎屯医院第一批医疗设备采购项目（第一部分）二次</w:t>
      </w:r>
    </w:p>
    <w:p>
      <w:pPr>
        <w:pStyle w:val="3"/>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sz w:val="32"/>
          <w:szCs w:val="32"/>
        </w:rPr>
      </w:pPr>
      <w:r>
        <w:rPr>
          <w:rFonts w:hint="eastAsia" w:ascii="宋体" w:hAnsi="宋体" w:eastAsia="宋体" w:cs="宋体"/>
          <w:sz w:val="32"/>
          <w:szCs w:val="32"/>
        </w:rPr>
        <w:t>公开招标公告</w:t>
      </w:r>
    </w:p>
    <w:p>
      <w:pPr>
        <w:pStyle w:val="3"/>
        <w:keepNext w:val="0"/>
        <w:keepLines w:val="0"/>
        <w:pageBreakBefore w:val="0"/>
        <w:widowControl/>
        <w:numPr>
          <w:ilvl w:val="0"/>
          <w:numId w:val="2"/>
        </w:numPr>
        <w:kinsoku/>
        <w:wordWrap/>
        <w:overflowPunct/>
        <w:topLinePunct w:val="0"/>
        <w:autoSpaceDE/>
        <w:autoSpaceDN/>
        <w:bidi w:val="0"/>
        <w:adjustRightInd w:val="0"/>
        <w:snapToGrid w:val="0"/>
        <w:spacing w:line="360" w:lineRule="auto"/>
        <w:jc w:val="left"/>
        <w:rPr>
          <w:rFonts w:hint="eastAsia" w:ascii="宋体" w:hAnsi="宋体" w:eastAsia="宋体" w:cs="宋体"/>
          <w:color w:val="000000"/>
          <w:sz w:val="24"/>
          <w:szCs w:val="24"/>
          <w:lang w:eastAsia="zh-CN"/>
        </w:rPr>
      </w:pPr>
      <w:r>
        <w:rPr>
          <w:rStyle w:val="30"/>
          <w:rFonts w:hint="eastAsia" w:ascii="宋体" w:hAnsi="宋体" w:eastAsia="宋体" w:cs="宋体"/>
          <w:b/>
          <w:bCs/>
          <w:color w:val="000000"/>
          <w:sz w:val="24"/>
          <w:szCs w:val="24"/>
          <w:lang w:val="en-US" w:eastAsia="zh-CN"/>
        </w:rPr>
        <w:t xml:space="preserve">  </w:t>
      </w:r>
      <w:r>
        <w:rPr>
          <w:rStyle w:val="30"/>
          <w:rFonts w:hint="eastAsia" w:ascii="宋体" w:hAnsi="宋体" w:eastAsia="宋体" w:cs="宋体"/>
          <w:b/>
          <w:bCs/>
          <w:color w:val="000000"/>
          <w:sz w:val="24"/>
          <w:szCs w:val="24"/>
        </w:rPr>
        <w:t>采购项目编号:</w:t>
      </w:r>
      <w:r>
        <w:rPr>
          <w:rFonts w:hint="eastAsia" w:ascii="宋体" w:hAnsi="宋体" w:cs="宋体"/>
          <w:color w:val="000000"/>
          <w:sz w:val="24"/>
          <w:szCs w:val="24"/>
          <w:lang w:eastAsia="zh-CN"/>
        </w:rPr>
        <w:t>XSH-2023-7-25</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二</w:t>
      </w:r>
      <w:r>
        <w:rPr>
          <w:rStyle w:val="30"/>
          <w:rFonts w:hint="eastAsia" w:ascii="宋体" w:hAnsi="宋体" w:eastAsia="宋体" w:cs="宋体"/>
          <w:color w:val="000000"/>
          <w:sz w:val="24"/>
          <w:szCs w:val="24"/>
        </w:rPr>
        <w:t>、  采购项目概况：</w:t>
      </w:r>
      <w:r>
        <w:rPr>
          <w:rFonts w:hint="eastAsia" w:ascii="宋体" w:hAnsi="宋体" w:eastAsia="宋体" w:cs="宋体"/>
          <w:color w:val="000000"/>
          <w:sz w:val="24"/>
          <w:szCs w:val="24"/>
        </w:rPr>
        <w:t> </w:t>
      </w:r>
    </w:p>
    <w:tbl>
      <w:tblPr>
        <w:tblStyle w:val="27"/>
        <w:tblW w:w="9896"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1127"/>
        <w:gridCol w:w="2793"/>
        <w:gridCol w:w="716"/>
        <w:gridCol w:w="716"/>
        <w:gridCol w:w="1193"/>
        <w:gridCol w:w="1158"/>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划分</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采购内容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单价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总价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03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伊犁州奎屯医院第一批医疗设备采购项目（第一部分）二次</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儿童数字化椭圆型滑轨悬吊康复单元</w:t>
            </w:r>
            <w:r>
              <w:rPr>
                <w:rFonts w:hint="eastAsia" w:ascii="宋体" w:hAnsi="宋体" w:cs="宋体"/>
                <w:i w:val="0"/>
                <w:iCs w:val="0"/>
                <w:color w:val="000000"/>
                <w:kern w:val="0"/>
                <w:sz w:val="24"/>
                <w:szCs w:val="24"/>
                <w:u w:val="none"/>
                <w:lang w:val="en-US" w:eastAsia="zh-CN" w:bidi="ar"/>
              </w:rPr>
              <w:t>（儿童用悬吊训练系统）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感统设备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数码听觉综合干预训练系统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PT设备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OT设备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认知与注意力评估训练系统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构音语音测量与训练仪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238万元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胎儿母亲监护仪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产病床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宫腔镜</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三</w:t>
            </w:r>
            <w:r>
              <w:rPr>
                <w:rFonts w:hint="eastAsia" w:ascii="宋体" w:hAnsi="宋体" w:eastAsia="宋体" w:cs="宋体"/>
                <w:i w:val="0"/>
                <w:iCs w:val="0"/>
                <w:color w:val="000000"/>
                <w:kern w:val="0"/>
                <w:sz w:val="24"/>
                <w:szCs w:val="24"/>
                <w:u w:val="none"/>
                <w:lang w:val="en-US" w:eastAsia="zh-CN" w:bidi="ar"/>
              </w:rPr>
              <w:t>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四</w:t>
            </w:r>
            <w:r>
              <w:rPr>
                <w:rFonts w:hint="eastAsia" w:ascii="宋体" w:hAnsi="宋体" w:eastAsia="宋体" w:cs="宋体"/>
                <w:i w:val="0"/>
                <w:iCs w:val="0"/>
                <w:color w:val="000000"/>
                <w:kern w:val="0"/>
                <w:sz w:val="24"/>
                <w:szCs w:val="24"/>
                <w:u w:val="none"/>
                <w:lang w:val="en-US" w:eastAsia="zh-CN" w:bidi="ar"/>
              </w:rPr>
              <w:t>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呼气分析仪（呼出气NO测定）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四</w:t>
            </w:r>
            <w:r>
              <w:rPr>
                <w:rFonts w:hint="eastAsia" w:ascii="宋体" w:hAnsi="宋体" w:eastAsia="宋体" w:cs="宋体"/>
                <w:b/>
                <w:bCs/>
                <w:i w:val="0"/>
                <w:iCs w:val="0"/>
                <w:color w:val="000000"/>
                <w:kern w:val="0"/>
                <w:sz w:val="24"/>
                <w:szCs w:val="24"/>
                <w:u w:val="none"/>
                <w:lang w:val="en-US" w:eastAsia="zh-CN" w:bidi="ar"/>
              </w:rPr>
              <w:t>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五</w:t>
            </w:r>
            <w:r>
              <w:rPr>
                <w:rFonts w:hint="eastAsia" w:ascii="宋体" w:hAnsi="宋体" w:eastAsia="宋体" w:cs="宋体"/>
                <w:i w:val="0"/>
                <w:iCs w:val="0"/>
                <w:color w:val="000000"/>
                <w:kern w:val="0"/>
                <w:sz w:val="24"/>
                <w:szCs w:val="24"/>
                <w:u w:val="none"/>
                <w:lang w:val="en-US" w:eastAsia="zh-CN" w:bidi="ar"/>
              </w:rPr>
              <w:t>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全自动清洗消毒器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单级反渗透水处理装置</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五</w:t>
            </w:r>
            <w:r>
              <w:rPr>
                <w:rFonts w:hint="eastAsia" w:ascii="宋体" w:hAnsi="宋体" w:eastAsia="宋体" w:cs="宋体"/>
                <w:b/>
                <w:bCs/>
                <w:i w:val="0"/>
                <w:iCs w:val="0"/>
                <w:color w:val="000000"/>
                <w:kern w:val="0"/>
                <w:sz w:val="24"/>
                <w:szCs w:val="24"/>
                <w:u w:val="none"/>
                <w:lang w:val="en-US" w:eastAsia="zh-CN" w:bidi="ar"/>
              </w:rPr>
              <w:t>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六</w:t>
            </w:r>
            <w:r>
              <w:rPr>
                <w:rFonts w:hint="eastAsia" w:ascii="宋体" w:hAnsi="宋体" w:eastAsia="宋体" w:cs="宋体"/>
                <w:i w:val="0"/>
                <w:iCs w:val="0"/>
                <w:color w:val="000000"/>
                <w:kern w:val="0"/>
                <w:sz w:val="24"/>
                <w:szCs w:val="24"/>
                <w:u w:val="none"/>
                <w:lang w:val="en-US" w:eastAsia="zh-CN" w:bidi="ar"/>
              </w:rPr>
              <w:t>标段</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关节镜系统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UBE手术操作工具</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六</w:t>
            </w:r>
            <w:r>
              <w:rPr>
                <w:rFonts w:hint="eastAsia" w:ascii="宋体" w:hAnsi="宋体" w:eastAsia="宋体" w:cs="宋体"/>
                <w:b/>
                <w:bCs/>
                <w:i w:val="0"/>
                <w:iCs w:val="0"/>
                <w:color w:val="000000"/>
                <w:kern w:val="0"/>
                <w:sz w:val="24"/>
                <w:szCs w:val="24"/>
                <w:u w:val="none"/>
                <w:lang w:val="en-US" w:eastAsia="zh-CN" w:bidi="ar"/>
              </w:rPr>
              <w:t>标段预算总金额</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3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p>
        </w:tc>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val="en-US" w:eastAsia="zh-CN" w:bidi="ar"/>
              </w:rPr>
              <w:t>项目总金额合计</w:t>
            </w:r>
          </w:p>
        </w:tc>
        <w:tc>
          <w:tcPr>
            <w:tcW w:w="4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238+111+35+16</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55</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45=</w:t>
            </w:r>
            <w:r>
              <w:rPr>
                <w:rFonts w:hint="eastAsia" w:ascii="宋体" w:hAnsi="宋体" w:cs="宋体"/>
                <w:b/>
                <w:bCs/>
                <w:i w:val="0"/>
                <w:iCs w:val="0"/>
                <w:color w:val="000000"/>
                <w:kern w:val="0"/>
                <w:sz w:val="24"/>
                <w:szCs w:val="24"/>
                <w:u w:val="none"/>
                <w:lang w:val="en-US" w:eastAsia="zh-CN" w:bidi="ar"/>
              </w:rPr>
              <w:t>500</w:t>
            </w:r>
            <w:r>
              <w:rPr>
                <w:rFonts w:hint="eastAsia" w:ascii="宋体" w:hAnsi="宋体" w:eastAsia="宋体" w:cs="宋体"/>
                <w:b/>
                <w:bCs/>
                <w:i w:val="0"/>
                <w:iCs w:val="0"/>
                <w:color w:val="000000"/>
                <w:kern w:val="0"/>
                <w:sz w:val="24"/>
                <w:szCs w:val="24"/>
                <w:u w:val="none"/>
                <w:lang w:val="en-US" w:eastAsia="zh-CN" w:bidi="ar"/>
              </w:rPr>
              <w:t>万元</w:t>
            </w:r>
          </w:p>
        </w:tc>
      </w:tr>
    </w:tbl>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三</w:t>
      </w:r>
      <w:r>
        <w:rPr>
          <w:rStyle w:val="30"/>
          <w:rFonts w:hint="eastAsia" w:ascii="宋体" w:hAnsi="宋体" w:eastAsia="宋体" w:cs="宋体"/>
          <w:color w:val="000000"/>
          <w:sz w:val="24"/>
          <w:szCs w:val="24"/>
        </w:rPr>
        <w:t>、  供应商资格要求：</w:t>
      </w:r>
    </w:p>
    <w:p>
      <w:pPr>
        <w:pStyle w:val="23"/>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（1）符合《中华人民共和国政府采购法》第二十二条之规定</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提供有效期内且年检合格的营业执照正本或副本；</w:t>
      </w:r>
    </w:p>
    <w:p>
      <w:pPr>
        <w:pStyle w:val="23"/>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（2）法定代表人证明或授权委托人授权委托书；</w:t>
      </w:r>
    </w:p>
    <w:p>
      <w:pPr>
        <w:pStyle w:val="23"/>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）法定代表人身份证或委托代理人身份证；</w:t>
      </w:r>
    </w:p>
    <w:p>
      <w:pPr>
        <w:pStyle w:val="23"/>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投标人为制造商的须提供《医疗器械生产许可证》；投标人为经销商的须提供《医疗器械经营许可证》及制造商的医疗器械生产许可证</w:t>
      </w:r>
      <w:r>
        <w:rPr>
          <w:rFonts w:hint="eastAsia" w:ascii="宋体" w:hAnsi="宋体" w:eastAsia="宋体" w:cs="宋体"/>
          <w:color w:val="000000"/>
          <w:sz w:val="24"/>
          <w:szCs w:val="24"/>
        </w:rPr>
        <w:t>；</w:t>
      </w:r>
    </w:p>
    <w:p>
      <w:pPr>
        <w:pStyle w:val="23"/>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（5）投标人需提供所投产品的《医疗器械注册证》(含注册登记表)，所有证件均应在有效期内。</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1）-（5）为资格审查时的必备条件，投标人必须按要求上传提供，如果提供不全则视为对招标文件资格审查内容的不响应，投标将被拒绝（不接受二次提供）。</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四、</w:t>
      </w:r>
      <w:r>
        <w:rPr>
          <w:rStyle w:val="30"/>
          <w:rFonts w:hint="eastAsia" w:ascii="宋体" w:hAnsi="宋体" w:eastAsia="宋体" w:cs="宋体"/>
          <w:color w:val="000000"/>
          <w:sz w:val="24"/>
          <w:szCs w:val="24"/>
        </w:rPr>
        <w:t> 供应商报名及采购文件发售时间、地址、售价:</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default" w:ascii="宋体" w:hAnsi="宋体" w:eastAsia="宋体" w:cs="宋体"/>
          <w:color w:val="000000"/>
          <w:sz w:val="24"/>
          <w:szCs w:val="24"/>
          <w:highlight w:val="none"/>
          <w:lang w:val="en-US" w:eastAsia="zh-CN"/>
        </w:rPr>
      </w:pPr>
      <w:r>
        <w:rPr>
          <w:rStyle w:val="30"/>
          <w:rFonts w:hint="eastAsia" w:ascii="宋体" w:hAnsi="宋体" w:eastAsia="宋体" w:cs="宋体"/>
          <w:color w:val="000000"/>
          <w:sz w:val="24"/>
          <w:szCs w:val="24"/>
          <w:highlight w:val="none"/>
        </w:rPr>
        <w:t>1. 采购文件发售时间：</w:t>
      </w:r>
      <w:r>
        <w:rPr>
          <w:rStyle w:val="30"/>
          <w:rFonts w:hint="eastAsia" w:ascii="宋体" w:hAnsi="宋体" w:eastAsia="宋体" w:cs="宋体"/>
          <w:b w:val="0"/>
          <w:bCs/>
          <w:sz w:val="24"/>
          <w:szCs w:val="24"/>
          <w:highlight w:val="none"/>
        </w:rPr>
        <w:t>202</w:t>
      </w:r>
      <w:r>
        <w:rPr>
          <w:rStyle w:val="30"/>
          <w:rFonts w:hint="eastAsia" w:ascii="宋体" w:hAnsi="宋体" w:eastAsia="宋体" w:cs="宋体"/>
          <w:b w:val="0"/>
          <w:bCs/>
          <w:sz w:val="24"/>
          <w:szCs w:val="24"/>
          <w:highlight w:val="none"/>
          <w:lang w:val="en-US" w:eastAsia="zh-CN"/>
        </w:rPr>
        <w:t>3</w:t>
      </w:r>
      <w:r>
        <w:rPr>
          <w:rStyle w:val="30"/>
          <w:rFonts w:hint="eastAsia" w:ascii="宋体" w:hAnsi="宋体" w:eastAsia="宋体" w:cs="宋体"/>
          <w:b w:val="0"/>
          <w:bCs/>
          <w:sz w:val="24"/>
          <w:szCs w:val="24"/>
          <w:highlight w:val="none"/>
        </w:rPr>
        <w:t>-</w:t>
      </w:r>
      <w:r>
        <w:rPr>
          <w:rStyle w:val="30"/>
          <w:rFonts w:hint="eastAsia" w:cs="宋体"/>
          <w:b w:val="0"/>
          <w:bCs/>
          <w:sz w:val="24"/>
          <w:szCs w:val="24"/>
          <w:highlight w:val="none"/>
          <w:lang w:val="en-US" w:eastAsia="zh-CN"/>
        </w:rPr>
        <w:t>07</w:t>
      </w:r>
      <w:r>
        <w:rPr>
          <w:rStyle w:val="30"/>
          <w:rFonts w:hint="eastAsia" w:ascii="宋体" w:hAnsi="宋体" w:eastAsia="宋体" w:cs="宋体"/>
          <w:b w:val="0"/>
          <w:bCs/>
          <w:sz w:val="24"/>
          <w:szCs w:val="24"/>
          <w:highlight w:val="none"/>
        </w:rPr>
        <w:t>-</w:t>
      </w:r>
      <w:r>
        <w:rPr>
          <w:rStyle w:val="30"/>
          <w:rFonts w:hint="eastAsia" w:cs="宋体"/>
          <w:b w:val="0"/>
          <w:bCs/>
          <w:sz w:val="24"/>
          <w:szCs w:val="24"/>
          <w:highlight w:val="none"/>
          <w:lang w:val="en-US" w:eastAsia="zh-CN"/>
        </w:rPr>
        <w:t>26</w:t>
      </w:r>
      <w:r>
        <w:rPr>
          <w:rStyle w:val="30"/>
          <w:rFonts w:hint="eastAsia" w:ascii="宋体" w:hAnsi="宋体" w:eastAsia="宋体" w:cs="宋体"/>
          <w:b w:val="0"/>
          <w:bCs/>
          <w:sz w:val="24"/>
          <w:szCs w:val="24"/>
          <w:highlight w:val="none"/>
        </w:rPr>
        <w:t>至202</w:t>
      </w:r>
      <w:r>
        <w:rPr>
          <w:rStyle w:val="30"/>
          <w:rFonts w:hint="eastAsia" w:ascii="宋体" w:hAnsi="宋体" w:eastAsia="宋体" w:cs="宋体"/>
          <w:b w:val="0"/>
          <w:bCs/>
          <w:sz w:val="24"/>
          <w:szCs w:val="24"/>
          <w:highlight w:val="none"/>
          <w:lang w:val="en-US" w:eastAsia="zh-CN"/>
        </w:rPr>
        <w:t>3</w:t>
      </w:r>
      <w:r>
        <w:rPr>
          <w:rStyle w:val="30"/>
          <w:rFonts w:hint="eastAsia" w:ascii="宋体" w:hAnsi="宋体" w:eastAsia="宋体" w:cs="宋体"/>
          <w:b w:val="0"/>
          <w:bCs/>
          <w:sz w:val="24"/>
          <w:szCs w:val="24"/>
          <w:highlight w:val="none"/>
        </w:rPr>
        <w:t>-</w:t>
      </w:r>
      <w:r>
        <w:rPr>
          <w:rStyle w:val="30"/>
          <w:rFonts w:hint="eastAsia" w:cs="宋体"/>
          <w:b w:val="0"/>
          <w:bCs/>
          <w:sz w:val="24"/>
          <w:szCs w:val="24"/>
          <w:highlight w:val="none"/>
          <w:lang w:val="en-US" w:eastAsia="zh-CN"/>
        </w:rPr>
        <w:t>08</w:t>
      </w:r>
      <w:r>
        <w:rPr>
          <w:rStyle w:val="30"/>
          <w:rFonts w:hint="eastAsia" w:ascii="宋体" w:hAnsi="宋体" w:eastAsia="宋体" w:cs="宋体"/>
          <w:b w:val="0"/>
          <w:bCs/>
          <w:sz w:val="24"/>
          <w:szCs w:val="24"/>
          <w:highlight w:val="none"/>
        </w:rPr>
        <w:t>-</w:t>
      </w:r>
      <w:r>
        <w:rPr>
          <w:rStyle w:val="30"/>
          <w:rFonts w:hint="eastAsia" w:cs="宋体"/>
          <w:b w:val="0"/>
          <w:bCs/>
          <w:sz w:val="24"/>
          <w:szCs w:val="24"/>
          <w:highlight w:val="none"/>
          <w:lang w:val="en-US" w:eastAsia="zh-CN"/>
        </w:rPr>
        <w:t>02</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highlight w:val="none"/>
        </w:rPr>
      </w:pPr>
      <w:r>
        <w:rPr>
          <w:rStyle w:val="30"/>
          <w:rFonts w:hint="eastAsia" w:ascii="宋体" w:hAnsi="宋体" w:eastAsia="宋体" w:cs="宋体"/>
          <w:color w:val="000000"/>
          <w:sz w:val="24"/>
          <w:szCs w:val="24"/>
          <w:highlight w:val="none"/>
        </w:rPr>
        <w:t>上午：</w:t>
      </w:r>
      <w:r>
        <w:rPr>
          <w:rFonts w:hint="eastAsia" w:ascii="宋体" w:hAnsi="宋体" w:eastAsia="宋体" w:cs="宋体"/>
          <w:color w:val="000000"/>
          <w:sz w:val="24"/>
          <w:szCs w:val="24"/>
          <w:highlight w:val="none"/>
        </w:rPr>
        <w:t> </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:00-1</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:00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highlight w:val="none"/>
        </w:rPr>
      </w:pPr>
      <w:r>
        <w:rPr>
          <w:rStyle w:val="30"/>
          <w:rFonts w:hint="eastAsia" w:ascii="宋体" w:hAnsi="宋体" w:eastAsia="宋体" w:cs="宋体"/>
          <w:color w:val="000000"/>
          <w:sz w:val="24"/>
          <w:szCs w:val="24"/>
          <w:highlight w:val="none"/>
        </w:rPr>
        <w:t>下午：</w:t>
      </w:r>
      <w:r>
        <w:rPr>
          <w:rFonts w:hint="eastAsia" w:ascii="宋体" w:hAnsi="宋体" w:eastAsia="宋体" w:cs="宋体"/>
          <w:color w:val="000000"/>
          <w:sz w:val="24"/>
          <w:szCs w:val="24"/>
          <w:highlight w:val="none"/>
        </w:rPr>
        <w:t> 1</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23</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59</w:t>
      </w:r>
      <w:r>
        <w:rPr>
          <w:rFonts w:hint="eastAsia" w:ascii="宋体" w:hAnsi="宋体" w:eastAsia="宋体" w:cs="宋体"/>
          <w:color w:val="000000"/>
          <w:sz w:val="24"/>
          <w:szCs w:val="24"/>
          <w:highlight w:val="none"/>
        </w:rPr>
        <w:t> </w:t>
      </w:r>
    </w:p>
    <w:p>
      <w:pPr>
        <w:pStyle w:val="23"/>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获取采购文件地址：</w:t>
      </w:r>
      <w:r>
        <w:rPr>
          <w:rStyle w:val="30"/>
          <w:rFonts w:hint="eastAsia" w:ascii="宋体" w:hAnsi="宋体" w:eastAsia="宋体" w:cs="宋体"/>
          <w:b w:val="0"/>
          <w:bCs/>
          <w:color w:val="000000"/>
          <w:sz w:val="24"/>
          <w:szCs w:val="24"/>
          <w:lang w:eastAsia="zh-CN"/>
        </w:rPr>
        <w:t>政采云平台线上获取</w:t>
      </w:r>
      <w:r>
        <w:rPr>
          <w:rFonts w:hint="eastAsia" w:ascii="宋体" w:hAnsi="宋体" w:eastAsia="宋体" w:cs="宋体"/>
          <w:i w:val="0"/>
          <w:iCs w:val="0"/>
          <w:caps w:val="0"/>
          <w:color w:val="000000"/>
          <w:spacing w:val="0"/>
          <w:sz w:val="24"/>
          <w:szCs w:val="24"/>
        </w:rPr>
        <w:t>https://www.zcygov.cn/）</w:t>
      </w:r>
    </w:p>
    <w:p>
      <w:pPr>
        <w:pStyle w:val="23"/>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获取采购文件方式：</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（1）、凡有意参加项目投标者，须办理企业数字证书（CA)，并进入政府采购云平台（网址：www.zcygov.c），绑定企业数字证书（CA)后在网上获取采购文件及其它采购资料。</w:t>
      </w:r>
    </w:p>
    <w:p>
      <w:pPr>
        <w:pStyle w:val="23"/>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（2）、供应商登录政采云平台https://www.zcygov.cn/在线申请获取采购文件（进入“项目采购”应用，在获取采购文件菜单中选择项目，申请获取采购文件）</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b/>
          <w:color w:val="000000"/>
          <w:sz w:val="24"/>
          <w:szCs w:val="24"/>
          <w:lang w:val="en-US" w:eastAsia="zh-CN"/>
        </w:rPr>
      </w:pPr>
      <w:r>
        <w:rPr>
          <w:rStyle w:val="30"/>
          <w:rFonts w:hint="eastAsia" w:ascii="宋体" w:hAnsi="宋体" w:eastAsia="宋体" w:cs="宋体"/>
          <w:color w:val="000000"/>
          <w:sz w:val="24"/>
          <w:szCs w:val="24"/>
        </w:rPr>
        <w:t>4.采购文件售价(元)：</w:t>
      </w:r>
      <w:r>
        <w:rPr>
          <w:rStyle w:val="30"/>
          <w:rFonts w:hint="eastAsia" w:ascii="宋体" w:hAnsi="宋体" w:eastAsia="宋体" w:cs="宋体"/>
          <w:color w:val="000000"/>
          <w:sz w:val="24"/>
          <w:szCs w:val="24"/>
          <w:lang w:val="en-US" w:eastAsia="zh-CN"/>
        </w:rPr>
        <w:t>0元</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highlight w:val="red"/>
        </w:rPr>
      </w:pPr>
      <w:r>
        <w:rPr>
          <w:rStyle w:val="30"/>
          <w:rFonts w:hint="eastAsia" w:ascii="宋体" w:hAnsi="宋体" w:eastAsia="宋体" w:cs="宋体"/>
          <w:color w:val="000000"/>
          <w:sz w:val="24"/>
          <w:szCs w:val="24"/>
          <w:lang w:val="en-US" w:eastAsia="zh-CN"/>
        </w:rPr>
        <w:t>五</w:t>
      </w:r>
      <w:r>
        <w:rPr>
          <w:rStyle w:val="30"/>
          <w:rFonts w:hint="eastAsia" w:ascii="宋体" w:hAnsi="宋体" w:eastAsia="宋体" w:cs="宋体"/>
          <w:color w:val="000000"/>
          <w:sz w:val="24"/>
          <w:szCs w:val="24"/>
        </w:rPr>
        <w:t>、  投标文件提交截止时间：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8</w:t>
      </w:r>
      <w:r>
        <w:rPr>
          <w:rFonts w:hint="eastAsia" w:ascii="宋体" w:hAnsi="宋体" w:eastAsia="宋体" w:cs="宋体"/>
          <w:color w:val="000000"/>
          <w:sz w:val="24"/>
          <w:szCs w:val="24"/>
        </w:rPr>
        <w:t>-</w:t>
      </w:r>
      <w:r>
        <w:rPr>
          <w:rFonts w:hint="eastAsia" w:cs="宋体"/>
          <w:color w:val="000000"/>
          <w:sz w:val="24"/>
          <w:szCs w:val="24"/>
          <w:lang w:val="en-US" w:eastAsia="zh-CN"/>
        </w:rPr>
        <w:t>16</w:t>
      </w:r>
      <w:r>
        <w:rPr>
          <w:rFonts w:hint="eastAsia" w:ascii="宋体" w:hAnsi="宋体" w:eastAsia="宋体" w:cs="宋体"/>
          <w:color w:val="000000"/>
          <w:sz w:val="24"/>
          <w:szCs w:val="24"/>
        </w:rPr>
        <w:t>上午</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p>
    <w:p>
      <w:pPr>
        <w:pStyle w:val="23"/>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sz w:val="24"/>
          <w:szCs w:val="24"/>
        </w:rPr>
      </w:pPr>
      <w:r>
        <w:rPr>
          <w:rStyle w:val="30"/>
          <w:rFonts w:hint="eastAsia" w:ascii="宋体" w:hAnsi="宋体" w:eastAsia="宋体" w:cs="宋体"/>
          <w:color w:val="000000"/>
          <w:sz w:val="24"/>
          <w:szCs w:val="24"/>
          <w:lang w:val="en-US" w:eastAsia="zh-CN"/>
        </w:rPr>
        <w:t>六</w:t>
      </w:r>
      <w:r>
        <w:rPr>
          <w:rStyle w:val="30"/>
          <w:rFonts w:hint="eastAsia" w:ascii="宋体" w:hAnsi="宋体" w:eastAsia="宋体" w:cs="宋体"/>
          <w:color w:val="000000"/>
          <w:sz w:val="24"/>
          <w:szCs w:val="24"/>
        </w:rPr>
        <w:t>、  投标文件提交地址：</w:t>
      </w:r>
      <w:r>
        <w:rPr>
          <w:rStyle w:val="30"/>
          <w:rFonts w:hint="eastAsia" w:ascii="宋体" w:hAnsi="宋体" w:eastAsia="宋体" w:cs="宋体"/>
          <w:color w:val="000000"/>
          <w:sz w:val="24"/>
          <w:szCs w:val="24"/>
          <w:lang w:eastAsia="zh-CN"/>
        </w:rPr>
        <w:t>政采云</w:t>
      </w:r>
      <w:r>
        <w:rPr>
          <w:rStyle w:val="30"/>
          <w:rFonts w:hint="eastAsia" w:cs="宋体"/>
          <w:color w:val="000000"/>
          <w:sz w:val="24"/>
          <w:szCs w:val="24"/>
          <w:lang w:val="en-US" w:eastAsia="zh-CN"/>
        </w:rPr>
        <w:t>开标大厅</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七</w:t>
      </w:r>
      <w:r>
        <w:rPr>
          <w:rStyle w:val="30"/>
          <w:rFonts w:hint="eastAsia" w:ascii="宋体" w:hAnsi="宋体" w:eastAsia="宋体" w:cs="宋体"/>
          <w:color w:val="000000"/>
          <w:sz w:val="24"/>
          <w:szCs w:val="24"/>
        </w:rPr>
        <w:t>、  投标文件开启时间：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8</w:t>
      </w:r>
      <w:r>
        <w:rPr>
          <w:rFonts w:hint="eastAsia" w:ascii="宋体" w:hAnsi="宋体" w:eastAsia="宋体" w:cs="宋体"/>
          <w:color w:val="000000"/>
          <w:sz w:val="24"/>
          <w:szCs w:val="24"/>
        </w:rPr>
        <w:t>-</w:t>
      </w:r>
      <w:r>
        <w:rPr>
          <w:rFonts w:hint="eastAsia" w:cs="宋体"/>
          <w:color w:val="000000"/>
          <w:sz w:val="24"/>
          <w:szCs w:val="24"/>
          <w:lang w:val="en-US" w:eastAsia="zh-CN"/>
        </w:rPr>
        <w:t>16</w:t>
      </w:r>
      <w:r>
        <w:rPr>
          <w:rFonts w:hint="eastAsia" w:ascii="宋体" w:hAnsi="宋体" w:eastAsia="宋体" w:cs="宋体"/>
          <w:color w:val="000000"/>
          <w:sz w:val="24"/>
          <w:szCs w:val="24"/>
        </w:rPr>
        <w:t>上午</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r>
        <w:rPr>
          <w:rFonts w:hint="eastAsia" w:ascii="宋体" w:hAnsi="宋体" w:eastAsia="宋体" w:cs="宋体"/>
          <w:color w:val="FF0000"/>
          <w:sz w:val="24"/>
          <w:szCs w:val="24"/>
        </w:rPr>
        <w:t> </w:t>
      </w:r>
      <w:bookmarkStart w:id="190" w:name="_GoBack"/>
      <w:bookmarkEnd w:id="190"/>
    </w:p>
    <w:p>
      <w:pPr>
        <w:pStyle w:val="23"/>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b w:val="0"/>
          <w:bCs/>
          <w:color w:val="000000"/>
          <w:sz w:val="24"/>
          <w:szCs w:val="24"/>
          <w:lang w:val="en-US" w:eastAsia="zh-CN"/>
        </w:rPr>
      </w:pPr>
      <w:r>
        <w:rPr>
          <w:rStyle w:val="30"/>
          <w:rFonts w:hint="eastAsia" w:ascii="宋体" w:hAnsi="宋体" w:eastAsia="宋体" w:cs="宋体"/>
          <w:color w:val="000000"/>
          <w:sz w:val="24"/>
          <w:szCs w:val="24"/>
          <w:lang w:val="en-US" w:eastAsia="zh-CN"/>
        </w:rPr>
        <w:t>八</w:t>
      </w:r>
      <w:r>
        <w:rPr>
          <w:rStyle w:val="30"/>
          <w:rFonts w:hint="eastAsia" w:ascii="宋体" w:hAnsi="宋体" w:eastAsia="宋体" w:cs="宋体"/>
          <w:color w:val="000000"/>
          <w:sz w:val="24"/>
          <w:szCs w:val="24"/>
        </w:rPr>
        <w:t>、  投标地址：</w:t>
      </w:r>
      <w:r>
        <w:rPr>
          <w:rStyle w:val="30"/>
          <w:rFonts w:hint="eastAsia" w:ascii="宋体" w:hAnsi="宋体" w:eastAsia="宋体" w:cs="宋体"/>
          <w:color w:val="000000"/>
          <w:sz w:val="24"/>
          <w:szCs w:val="24"/>
          <w:lang w:eastAsia="zh-CN"/>
        </w:rPr>
        <w:t>请登录政采云投标客户端投标</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default"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九</w:t>
      </w:r>
      <w:r>
        <w:rPr>
          <w:rStyle w:val="30"/>
          <w:rFonts w:hint="eastAsia" w:ascii="宋体" w:hAnsi="宋体" w:eastAsia="宋体" w:cs="宋体"/>
          <w:color w:val="000000"/>
          <w:sz w:val="24"/>
          <w:szCs w:val="24"/>
        </w:rPr>
        <w:t>、  保证金及交付方式：</w:t>
      </w:r>
      <w:r>
        <w:rPr>
          <w:rStyle w:val="30"/>
          <w:rFonts w:hint="eastAsia" w:cs="宋体"/>
          <w:color w:val="000000"/>
          <w:sz w:val="24"/>
          <w:szCs w:val="24"/>
          <w:lang w:val="en-US" w:eastAsia="zh-CN"/>
        </w:rPr>
        <w:t>本项目不收取保证金</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30"/>
          <w:rFonts w:hint="eastAsia" w:ascii="宋体" w:hAnsi="宋体" w:eastAsia="宋体" w:cs="宋体"/>
          <w:color w:val="000000"/>
          <w:sz w:val="24"/>
          <w:szCs w:val="24"/>
        </w:rPr>
      </w:pP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  其他事项：</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全疆服务机构联系表》。</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3、供应商应当在投标截止时间前，将“电子招投标供应商客户端”生成的“电子加密投标文件”上传电子交易平台。</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5、CA服务电话：0991-281-9290；</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6、CA申领地址查看网址https://www.xjca.com.cn/article/content/201802/582/1.html</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7、为保证项目评审顺利进行，投标供应商应使用带有音视频输入输出设备的电脑（笔记本电脑）参与开标，并确保能够正常使用。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w:t>
      </w:r>
      <w:r>
        <w:rPr>
          <w:rStyle w:val="30"/>
          <w:rFonts w:hint="eastAsia" w:ascii="宋体" w:hAnsi="宋体" w:eastAsia="宋体" w:cs="宋体"/>
          <w:color w:val="000000"/>
          <w:sz w:val="24"/>
          <w:szCs w:val="24"/>
          <w:lang w:val="en-US" w:eastAsia="zh-CN"/>
        </w:rPr>
        <w:t>一</w:t>
      </w:r>
      <w:r>
        <w:rPr>
          <w:rStyle w:val="30"/>
          <w:rFonts w:hint="eastAsia" w:ascii="宋体" w:hAnsi="宋体" w:eastAsia="宋体" w:cs="宋体"/>
          <w:color w:val="000000"/>
          <w:sz w:val="24"/>
          <w:szCs w:val="24"/>
        </w:rPr>
        <w:t>、联系方式</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1、采购代理机构名称：</w:t>
      </w:r>
      <w:r>
        <w:rPr>
          <w:rStyle w:val="30"/>
          <w:rFonts w:hint="eastAsia" w:cs="宋体"/>
          <w:b w:val="0"/>
          <w:bCs/>
          <w:color w:val="000000"/>
          <w:sz w:val="24"/>
          <w:szCs w:val="24"/>
          <w:lang w:eastAsia="zh-CN"/>
        </w:rPr>
        <w:t>新疆星世豪项目管理有限公司</w:t>
      </w:r>
      <w:r>
        <w:rPr>
          <w:rFonts w:hint="eastAsia" w:ascii="宋体" w:hAnsi="宋体" w:eastAsia="宋体" w:cs="宋体"/>
          <w:color w:val="000000"/>
          <w:sz w:val="24"/>
          <w:szCs w:val="24"/>
        </w:rPr>
        <w:t>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联系人：</w:t>
      </w:r>
      <w:r>
        <w:rPr>
          <w:rStyle w:val="30"/>
          <w:rFonts w:hint="eastAsia" w:cs="宋体"/>
          <w:b w:val="0"/>
          <w:bCs/>
          <w:color w:val="000000"/>
          <w:sz w:val="24"/>
          <w:szCs w:val="24"/>
          <w:lang w:eastAsia="zh-CN"/>
        </w:rPr>
        <w:t>吴昌丽</w:t>
      </w:r>
      <w:r>
        <w:rPr>
          <w:rStyle w:val="30"/>
          <w:rFonts w:hint="eastAsia" w:ascii="宋体" w:hAnsi="宋体" w:eastAsia="宋体" w:cs="宋体"/>
          <w:color w:val="000000"/>
          <w:sz w:val="24"/>
          <w:szCs w:val="24"/>
        </w:rPr>
        <w:tab/>
      </w:r>
      <w:r>
        <w:rPr>
          <w:rFonts w:hint="eastAsia" w:ascii="宋体" w:hAnsi="宋体" w:eastAsia="宋体" w:cs="宋体"/>
          <w:color w:val="000000"/>
          <w:sz w:val="24"/>
          <w:szCs w:val="24"/>
        </w:rPr>
        <w:t> </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联系电话：</w:t>
      </w:r>
      <w:r>
        <w:rPr>
          <w:rFonts w:hint="eastAsia" w:cs="宋体"/>
          <w:color w:val="000000"/>
          <w:sz w:val="24"/>
          <w:szCs w:val="24"/>
          <w:lang w:eastAsia="zh-CN"/>
        </w:rPr>
        <w:t>17797897891</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地址：</w:t>
      </w:r>
      <w:r>
        <w:rPr>
          <w:rStyle w:val="30"/>
          <w:rFonts w:hint="eastAsia" w:cs="宋体"/>
          <w:b w:val="0"/>
          <w:bCs/>
          <w:color w:val="000000"/>
          <w:sz w:val="24"/>
          <w:szCs w:val="24"/>
          <w:lang w:eastAsia="zh-CN"/>
        </w:rPr>
        <w:t>伊宁市江苏大道79号和谐商务综合楼5楼招标室</w:t>
      </w:r>
    </w:p>
    <w:p>
      <w:pPr>
        <w:pStyle w:val="23"/>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采购人名称：</w:t>
      </w:r>
      <w:r>
        <w:rPr>
          <w:rFonts w:hint="eastAsia" w:ascii="宋体" w:hAnsi="宋体" w:eastAsia="宋体" w:cs="宋体"/>
          <w:color w:val="000000"/>
          <w:sz w:val="24"/>
          <w:szCs w:val="24"/>
          <w:lang w:eastAsia="zh-CN"/>
        </w:rPr>
        <w:t>伊犁州奎屯医院</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联系人：</w:t>
      </w:r>
      <w:r>
        <w:rPr>
          <w:rStyle w:val="30"/>
          <w:rFonts w:hint="eastAsia" w:ascii="宋体" w:hAnsi="宋体" w:eastAsia="宋体" w:cs="宋体"/>
          <w:b w:val="0"/>
          <w:bCs w:val="0"/>
          <w:color w:val="000000"/>
          <w:sz w:val="24"/>
          <w:szCs w:val="24"/>
          <w:lang w:val="en-US" w:eastAsia="zh-CN"/>
        </w:rPr>
        <w:t>李娟</w:t>
      </w:r>
    </w:p>
    <w:p>
      <w:pPr>
        <w:pStyle w:val="23"/>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Theme="minorEastAsia" w:hAnsiTheme="minorEastAsia" w:eastAsiaTheme="minorEastAsia"/>
          <w:b/>
          <w:sz w:val="28"/>
          <w:szCs w:val="28"/>
        </w:rPr>
      </w:pPr>
      <w:r>
        <w:rPr>
          <w:rStyle w:val="30"/>
          <w:rFonts w:hint="eastAsia" w:ascii="宋体" w:hAnsi="宋体" w:eastAsia="宋体" w:cs="宋体"/>
          <w:color w:val="000000"/>
          <w:sz w:val="24"/>
          <w:szCs w:val="24"/>
          <w:lang w:val="en-US" w:eastAsia="zh-CN"/>
        </w:rPr>
        <w:t>电话：</w:t>
      </w:r>
      <w:r>
        <w:rPr>
          <w:rStyle w:val="30"/>
          <w:rFonts w:hint="eastAsia" w:ascii="宋体" w:hAnsi="宋体" w:eastAsia="宋体" w:cs="宋体"/>
          <w:b w:val="0"/>
          <w:bCs w:val="0"/>
          <w:color w:val="000000"/>
          <w:sz w:val="24"/>
          <w:szCs w:val="24"/>
          <w:lang w:val="en-US" w:eastAsia="zh-CN"/>
        </w:rPr>
        <w:t>13899549860</w:t>
      </w: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7"/>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008"/>
        <w:gridCol w:w="7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440"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cs="宋体"/>
                <w:sz w:val="24"/>
                <w:szCs w:val="24"/>
                <w:lang w:eastAsia="zh-CN"/>
              </w:rPr>
              <w:t>XSH-2023-7-25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440" w:type="dxa"/>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cs="宋体"/>
                <w:sz w:val="24"/>
                <w:szCs w:val="24"/>
                <w:lang w:eastAsia="zh-CN"/>
              </w:rPr>
              <w:t>伊犁州奎屯医院第一批医疗设备采购项目（第一部分）二次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单位名称：</w:t>
            </w:r>
            <w:r>
              <w:rPr>
                <w:rFonts w:hint="eastAsia" w:ascii="宋体" w:hAnsi="宋体" w:cs="宋体"/>
                <w:sz w:val="24"/>
                <w:szCs w:val="24"/>
                <w:lang w:eastAsia="zh-CN"/>
              </w:rPr>
              <w:t>新疆星世豪项目管理有限公司</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单位地址：</w:t>
            </w:r>
            <w:r>
              <w:rPr>
                <w:rFonts w:hint="eastAsia" w:ascii="宋体" w:hAnsi="宋体" w:cs="宋体"/>
                <w:sz w:val="24"/>
                <w:szCs w:val="24"/>
                <w:lang w:eastAsia="zh-CN"/>
              </w:rPr>
              <w:t>伊宁市江苏大道79号和谐商务综合楼5楼招标室</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邮编：835000</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sz w:val="24"/>
                <w:szCs w:val="24"/>
              </w:rPr>
              <w:t>联系电话：</w:t>
            </w:r>
            <w:r>
              <w:rPr>
                <w:rFonts w:hint="eastAsia" w:ascii="宋体" w:hAnsi="宋体" w:cs="宋体"/>
                <w:sz w:val="24"/>
                <w:szCs w:val="24"/>
                <w:lang w:eastAsia="zh-CN"/>
              </w:rPr>
              <w:t>17797897891</w:t>
            </w:r>
            <w:r>
              <w:rPr>
                <w:rFonts w:hint="eastAsia" w:ascii="宋体" w:hAnsi="宋体" w:eastAsia="宋体" w:cs="宋体"/>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采购内容，标段划分及预算金额</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采购内容</w:t>
            </w:r>
            <w:r>
              <w:rPr>
                <w:rFonts w:hint="eastAsia" w:ascii="宋体" w:hAnsi="宋体" w:eastAsia="宋体" w:cs="宋体"/>
                <w:sz w:val="24"/>
                <w:szCs w:val="24"/>
                <w:lang w:val="en-US" w:eastAsia="zh-CN"/>
              </w:rPr>
              <w:t>及预算金额</w:t>
            </w:r>
            <w:r>
              <w:rPr>
                <w:rFonts w:hint="eastAsia" w:ascii="宋体" w:hAnsi="宋体" w:eastAsia="宋体" w:cs="宋体"/>
                <w:sz w:val="24"/>
                <w:szCs w:val="24"/>
              </w:rPr>
              <w:t>：</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一标段采购内容：</w:t>
            </w:r>
            <w:r>
              <w:rPr>
                <w:rFonts w:hint="eastAsia" w:ascii="宋体" w:hAnsi="宋体" w:eastAsia="宋体" w:cs="宋体"/>
                <w:i w:val="0"/>
                <w:iCs w:val="0"/>
                <w:color w:val="000000"/>
                <w:kern w:val="0"/>
                <w:sz w:val="24"/>
                <w:szCs w:val="24"/>
                <w:u w:val="none"/>
                <w:lang w:val="en-US" w:eastAsia="zh-CN" w:bidi="ar"/>
              </w:rPr>
              <w:t>儿童数字化椭圆型滑轨悬吊康复单元</w:t>
            </w:r>
            <w:r>
              <w:rPr>
                <w:rFonts w:hint="eastAsia" w:ascii="宋体" w:hAnsi="宋体" w:cs="宋体"/>
                <w:i w:val="0"/>
                <w:iCs w:val="0"/>
                <w:color w:val="000000"/>
                <w:kern w:val="0"/>
                <w:sz w:val="24"/>
                <w:szCs w:val="24"/>
                <w:u w:val="none"/>
                <w:lang w:val="en-US" w:eastAsia="zh-CN" w:bidi="ar"/>
              </w:rPr>
              <w:t>（儿童用悬吊训练系统）</w:t>
            </w:r>
            <w:r>
              <w:rPr>
                <w:rFonts w:hint="eastAsia" w:ascii="宋体" w:hAnsi="宋体" w:eastAsia="宋体" w:cs="宋体"/>
                <w:i w:val="0"/>
                <w:iCs w:val="0"/>
                <w:color w:val="000000"/>
                <w:kern w:val="0"/>
                <w:sz w:val="24"/>
                <w:szCs w:val="24"/>
                <w:u w:val="none"/>
                <w:lang w:val="en-US" w:eastAsia="zh-CN" w:bidi="ar"/>
              </w:rPr>
              <w:t>1套、感统设备1台、数码听觉综合干预训练系统1套、PT设备1台、OT设备1台、认知与注意力评估训练系统1套、构音语音测量与训练仪1台。（国产）</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（一标段预算金额：238万）</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二标段采购内容：</w:t>
            </w:r>
            <w:r>
              <w:rPr>
                <w:rFonts w:hint="eastAsia" w:ascii="宋体" w:hAnsi="宋体" w:eastAsia="宋体" w:cs="宋体"/>
                <w:i w:val="0"/>
                <w:iCs w:val="0"/>
                <w:color w:val="000000"/>
                <w:kern w:val="0"/>
                <w:sz w:val="24"/>
                <w:szCs w:val="24"/>
                <w:u w:val="none"/>
                <w:lang w:val="en-US" w:eastAsia="zh-CN" w:bidi="ar"/>
              </w:rPr>
              <w:t>胎儿母亲监护仪2台、产病床2张、宫腔镜1套。（国产）</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（二标段预算金额：111万元）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三标段采购内容：</w:t>
            </w:r>
            <w:r>
              <w:rPr>
                <w:rFonts w:hint="eastAsia" w:ascii="宋体" w:hAnsi="宋体" w:eastAsia="宋体" w:cs="宋体"/>
                <w:i w:val="0"/>
                <w:iCs w:val="0"/>
                <w:color w:val="000000"/>
                <w:kern w:val="0"/>
                <w:sz w:val="24"/>
                <w:szCs w:val="24"/>
                <w:u w:val="none"/>
                <w:lang w:val="en-US" w:eastAsia="zh-CN" w:bidi="ar"/>
              </w:rPr>
              <w:t>血细胞分析仪</w:t>
            </w:r>
            <w:r>
              <w:rPr>
                <w:rFonts w:hint="eastAsia" w:ascii="宋体" w:hAnsi="宋体" w:cs="宋体"/>
                <w:i w:val="0"/>
                <w:iCs w:val="0"/>
                <w:color w:val="000000"/>
                <w:kern w:val="0"/>
                <w:sz w:val="24"/>
                <w:szCs w:val="24"/>
                <w:u w:val="none"/>
                <w:lang w:val="en-US" w:eastAsia="zh-CN" w:bidi="ar"/>
              </w:rPr>
              <w:t>1台</w:t>
            </w:r>
            <w:r>
              <w:rPr>
                <w:rFonts w:hint="eastAsia" w:ascii="宋体" w:hAnsi="宋体" w:eastAsia="宋体" w:cs="宋体"/>
                <w:i w:val="0"/>
                <w:iCs w:val="0"/>
                <w:color w:val="000000"/>
                <w:kern w:val="0"/>
                <w:sz w:val="24"/>
                <w:szCs w:val="24"/>
                <w:u w:val="none"/>
                <w:lang w:val="en-US" w:eastAsia="zh-CN" w:bidi="ar"/>
              </w:rPr>
              <w:t>。（国产）</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标段预算金额：35万元）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标段采购内容：</w:t>
            </w:r>
            <w:r>
              <w:rPr>
                <w:rFonts w:hint="eastAsia" w:ascii="宋体" w:hAnsi="宋体" w:eastAsia="宋体" w:cs="宋体"/>
                <w:i w:val="0"/>
                <w:iCs w:val="0"/>
                <w:color w:val="000000"/>
                <w:kern w:val="0"/>
                <w:sz w:val="24"/>
                <w:szCs w:val="24"/>
                <w:u w:val="none"/>
                <w:lang w:val="en-US" w:eastAsia="zh-CN" w:bidi="ar"/>
              </w:rPr>
              <w:t>呼气分析仪（呼出气NO测定）</w:t>
            </w:r>
            <w:r>
              <w:rPr>
                <w:rFonts w:hint="eastAsia" w:ascii="宋体" w:hAnsi="宋体" w:eastAsia="宋体" w:cs="宋体"/>
                <w:sz w:val="24"/>
                <w:szCs w:val="24"/>
                <w:lang w:val="en-US" w:eastAsia="zh-CN"/>
              </w:rPr>
              <w:t xml:space="preserve">1台（国产） </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标段预算金额：16万元）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五</w:t>
            </w:r>
            <w:r>
              <w:rPr>
                <w:rFonts w:hint="eastAsia" w:ascii="宋体" w:hAnsi="宋体" w:eastAsia="宋体" w:cs="宋体"/>
                <w:sz w:val="24"/>
                <w:szCs w:val="24"/>
                <w:lang w:val="en-US" w:eastAsia="zh-CN"/>
              </w:rPr>
              <w:t>标段采购内容：</w:t>
            </w:r>
            <w:r>
              <w:rPr>
                <w:rFonts w:hint="eastAsia" w:ascii="宋体" w:hAnsi="宋体" w:eastAsia="宋体" w:cs="宋体"/>
                <w:i w:val="0"/>
                <w:iCs w:val="0"/>
                <w:color w:val="000000"/>
                <w:kern w:val="0"/>
                <w:sz w:val="24"/>
                <w:szCs w:val="24"/>
                <w:u w:val="none"/>
                <w:lang w:val="en-US" w:eastAsia="zh-CN" w:bidi="ar"/>
              </w:rPr>
              <w:t>全自动清洗消毒器1台、单级反渗透水处理装置1套。</w:t>
            </w:r>
            <w:r>
              <w:rPr>
                <w:rFonts w:hint="eastAsia" w:ascii="宋体" w:hAnsi="宋体" w:eastAsia="宋体" w:cs="宋体"/>
                <w:sz w:val="24"/>
                <w:szCs w:val="24"/>
                <w:lang w:val="en-US" w:eastAsia="zh-CN"/>
              </w:rPr>
              <w:t xml:space="preserve">（国产） </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标段预算金额：55万元）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eastAsia="宋体" w:cs="宋体"/>
                <w:sz w:val="24"/>
                <w:szCs w:val="24"/>
                <w:lang w:val="en-US" w:eastAsia="zh-CN"/>
              </w:rPr>
              <w:t>标段采购内容：</w:t>
            </w:r>
            <w:r>
              <w:rPr>
                <w:rFonts w:hint="eastAsia" w:ascii="宋体" w:hAnsi="宋体" w:eastAsia="宋体" w:cs="宋体"/>
                <w:i w:val="0"/>
                <w:iCs w:val="0"/>
                <w:color w:val="000000"/>
                <w:kern w:val="0"/>
                <w:sz w:val="24"/>
                <w:szCs w:val="24"/>
                <w:u w:val="none"/>
                <w:lang w:val="en-US" w:eastAsia="zh-CN" w:bidi="ar"/>
              </w:rPr>
              <w:t>关节镜系统1套、UBE手术操作工具1套。</w:t>
            </w:r>
            <w:r>
              <w:rPr>
                <w:rFonts w:hint="eastAsia" w:ascii="宋体" w:hAnsi="宋体" w:eastAsia="宋体" w:cs="宋体"/>
                <w:sz w:val="24"/>
                <w:szCs w:val="24"/>
                <w:lang w:val="en-US" w:eastAsia="zh-CN"/>
              </w:rPr>
              <w:t xml:space="preserve">（国产） </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标段预算金额：45万元）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标段划分：本项目共计</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个标段，项目预算总金额共计：</w:t>
            </w:r>
            <w:r>
              <w:rPr>
                <w:rFonts w:hint="eastAsia" w:ascii="宋体" w:hAnsi="宋体" w:cs="宋体"/>
                <w:sz w:val="24"/>
                <w:szCs w:val="24"/>
                <w:lang w:val="en-US" w:eastAsia="zh-CN"/>
              </w:rPr>
              <w:t>500万</w:t>
            </w:r>
            <w:r>
              <w:rPr>
                <w:rFonts w:hint="eastAsia" w:ascii="宋体" w:hAnsi="宋体" w:eastAsia="宋体" w:cs="宋体"/>
                <w:sz w:val="24"/>
                <w:szCs w:val="24"/>
                <w:lang w:val="en-US" w:eastAsia="zh-CN"/>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报价方式</w:t>
            </w:r>
          </w:p>
        </w:tc>
        <w:tc>
          <w:tcPr>
            <w:tcW w:w="7440" w:type="dxa"/>
            <w:vAlign w:val="center"/>
          </w:tcPr>
          <w:p>
            <w:pPr>
              <w:keepNext w:val="0"/>
              <w:keepLines w:val="0"/>
              <w:suppressLineNumbers w:val="0"/>
              <w:overflowPunct w:val="0"/>
              <w:spacing w:before="0" w:beforeAutospacing="0" w:after="0" w:afterAutospacing="0" w:line="360" w:lineRule="auto"/>
              <w:ind w:left="0" w:right="0" w:firstLine="118" w:firstLineChars="49"/>
              <w:rPr>
                <w:rFonts w:hint="eastAsia" w:ascii="宋体" w:hAnsi="宋体" w:eastAsia="宋体" w:cs="宋体"/>
                <w:b/>
                <w:sz w:val="24"/>
                <w:szCs w:val="24"/>
              </w:rPr>
            </w:pPr>
            <w:r>
              <w:rPr>
                <w:rFonts w:hint="eastAsia" w:ascii="宋体" w:hAnsi="宋体" w:eastAsia="宋体" w:cs="宋体"/>
                <w:b/>
                <w:sz w:val="24"/>
                <w:szCs w:val="24"/>
              </w:rPr>
              <w:t>总 价</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各标段分项明细报价均不得超过单项预算单价及单项预算总价</w:t>
            </w:r>
            <w:r>
              <w:rPr>
                <w:rFonts w:hint="eastAsia" w:ascii="宋体" w:hAnsi="宋体" w:eastAsia="宋体" w:cs="宋体"/>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2008"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投标资格</w:t>
            </w:r>
          </w:p>
        </w:tc>
        <w:tc>
          <w:tcPr>
            <w:tcW w:w="7440" w:type="dxa"/>
            <w:tcBorders>
              <w:left w:val="single" w:color="auto" w:sz="4" w:space="0"/>
              <w:bottom w:val="single" w:color="auto" w:sz="4" w:space="0"/>
            </w:tcBorders>
            <w:vAlign w:val="center"/>
          </w:tcPr>
          <w:p>
            <w:pPr>
              <w:pStyle w:val="26"/>
              <w:keepNext w:val="0"/>
              <w:keepLines w:val="0"/>
              <w:suppressLineNumbers w:val="0"/>
              <w:spacing w:before="0" w:beforeAutospacing="0" w:afterAutospacing="0" w:line="360" w:lineRule="auto"/>
              <w:ind w:left="0" w:leftChars="0" w:righ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有独立的法人资格,且具有承担本项目的能力以及符合下述条件的供应商（或制造商）均为合格的投标人：</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（4）投标人为制造商的须提供《医疗器械生产许可证》；投标人为经销商的须提供《医疗器械经营许可证》及制造商的医疗器械生产许可证；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）投标人需提供所投产品的《医疗器械注册证》(含注册登记表)，所有证件均应在有效期内。</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kern w:val="0"/>
                <w:sz w:val="24"/>
                <w:szCs w:val="24"/>
                <w:lang w:val="en-US" w:eastAsia="zh-CN"/>
              </w:rPr>
            </w:pPr>
            <w:r>
              <w:rPr>
                <w:rFonts w:hint="eastAsia" w:ascii="宋体" w:hAnsi="宋体" w:eastAsia="宋体" w:cs="宋体"/>
                <w:b/>
                <w:bCs/>
                <w:kern w:val="2"/>
                <w:sz w:val="24"/>
                <w:szCs w:val="24"/>
              </w:rPr>
              <w:t>备注：上述证件原件扫描加盖</w:t>
            </w:r>
            <w:r>
              <w:rPr>
                <w:rFonts w:hint="eastAsia" w:ascii="宋体" w:hAnsi="宋体" w:eastAsia="宋体" w:cs="宋体"/>
                <w:b/>
                <w:bCs/>
                <w:kern w:val="2"/>
                <w:sz w:val="24"/>
                <w:szCs w:val="24"/>
                <w:lang w:val="en-US" w:eastAsia="zh-CN"/>
              </w:rPr>
              <w:t>投标企业</w:t>
            </w:r>
            <w:r>
              <w:rPr>
                <w:rFonts w:hint="eastAsia" w:ascii="宋体" w:hAnsi="宋体" w:eastAsia="宋体" w:cs="宋体"/>
                <w:b/>
                <w:bCs/>
                <w:kern w:val="2"/>
                <w:sz w:val="24"/>
                <w:szCs w:val="24"/>
              </w:rPr>
              <w:t>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招标有效期</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008"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440"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是否接受联合体投标</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采购文件发售</w:t>
            </w:r>
          </w:p>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及地址</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kern w:val="0"/>
                <w:sz w:val="24"/>
                <w:szCs w:val="24"/>
                <w:lang w:val="en-US" w:eastAsia="zh-CN"/>
              </w:rPr>
              <w:t>2023年0</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26</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2023年</w:t>
            </w:r>
            <w:r>
              <w:rPr>
                <w:rFonts w:hint="eastAsia" w:ascii="宋体" w:hAnsi="宋体" w:cs="宋体"/>
                <w:kern w:val="0"/>
                <w:sz w:val="24"/>
                <w:szCs w:val="24"/>
                <w:lang w:val="en-US" w:eastAsia="zh-CN"/>
              </w:rPr>
              <w:t>08</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02</w:t>
            </w:r>
            <w:r>
              <w:rPr>
                <w:rFonts w:hint="eastAsia" w:ascii="宋体" w:hAnsi="宋体" w:eastAsia="宋体" w:cs="宋体"/>
                <w:kern w:val="0"/>
                <w:sz w:val="24"/>
                <w:szCs w:val="24"/>
                <w:lang w:val="en-US" w:eastAsia="zh-CN"/>
              </w:rPr>
              <w:t>日</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（每天上午</w:t>
            </w:r>
            <w:r>
              <w:rPr>
                <w:rFonts w:hint="eastAsia" w:ascii="宋体" w:hAnsi="宋体" w:cs="宋体"/>
                <w:sz w:val="24"/>
                <w:szCs w:val="24"/>
                <w:lang w:val="en-US" w:eastAsia="zh-CN"/>
              </w:rPr>
              <w:t>00</w:t>
            </w:r>
            <w:r>
              <w:rPr>
                <w:rFonts w:hint="eastAsia" w:ascii="宋体" w:hAnsi="宋体" w:eastAsia="宋体" w:cs="宋体"/>
                <w:sz w:val="24"/>
                <w:szCs w:val="24"/>
              </w:rPr>
              <w:t>：</w:t>
            </w:r>
            <w:r>
              <w:rPr>
                <w:rFonts w:hint="eastAsia" w:ascii="宋体" w:hAnsi="宋体" w:eastAsia="宋体" w:cs="宋体"/>
                <w:sz w:val="24"/>
                <w:szCs w:val="24"/>
                <w:lang w:val="en-US" w:eastAsia="zh-CN"/>
              </w:rPr>
              <w:t>00</w:t>
            </w:r>
            <w:r>
              <w:rPr>
                <w:rFonts w:hint="eastAsia" w:ascii="宋体" w:hAnsi="宋体" w:eastAsia="宋体" w:cs="宋体"/>
                <w:sz w:val="24"/>
                <w:szCs w:val="24"/>
              </w:rPr>
              <w:t>至</w:t>
            </w:r>
            <w:r>
              <w:rPr>
                <w:rFonts w:hint="eastAsia" w:ascii="宋体" w:hAnsi="宋体" w:cs="宋体"/>
                <w:sz w:val="24"/>
                <w:szCs w:val="24"/>
                <w:lang w:val="en-US" w:eastAsia="zh-CN"/>
              </w:rPr>
              <w:t>12</w:t>
            </w:r>
            <w:r>
              <w:rPr>
                <w:rFonts w:hint="eastAsia" w:ascii="宋体" w:hAnsi="宋体" w:eastAsia="宋体" w:cs="宋体"/>
                <w:sz w:val="24"/>
                <w:szCs w:val="24"/>
              </w:rPr>
              <w:t>：00，下午</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w:t>
            </w:r>
            <w:r>
              <w:rPr>
                <w:rFonts w:hint="eastAsia" w:ascii="宋体" w:hAnsi="宋体" w:cs="宋体"/>
                <w:sz w:val="24"/>
                <w:szCs w:val="24"/>
                <w:lang w:val="en-US" w:eastAsia="zh-CN"/>
              </w:rPr>
              <w:t>23</w:t>
            </w:r>
            <w:r>
              <w:rPr>
                <w:rFonts w:hint="eastAsia" w:ascii="宋体" w:hAnsi="宋体" w:eastAsia="宋体" w:cs="宋体"/>
                <w:sz w:val="24"/>
                <w:szCs w:val="24"/>
              </w:rPr>
              <w:t>：</w:t>
            </w:r>
            <w:r>
              <w:rPr>
                <w:rFonts w:hint="eastAsia" w:ascii="宋体" w:hAnsi="宋体" w:cs="宋体"/>
                <w:sz w:val="24"/>
                <w:szCs w:val="24"/>
                <w:lang w:val="en-US" w:eastAsia="zh-CN"/>
              </w:rPr>
              <w:t>59</w:t>
            </w:r>
            <w:r>
              <w:rPr>
                <w:rFonts w:hint="eastAsia" w:ascii="宋体" w:hAnsi="宋体" w:eastAsia="宋体" w:cs="宋体"/>
                <w:sz w:val="24"/>
                <w:szCs w:val="24"/>
              </w:rPr>
              <w:t>北京时间）</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政采云平台</w:t>
            </w:r>
            <w:r>
              <w:rPr>
                <w:rFonts w:hint="eastAsia" w:ascii="宋体" w:hAnsi="宋体" w:eastAsia="宋体" w:cs="宋体"/>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标书售价</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r>
              <w:rPr>
                <w:rFonts w:hint="eastAsia" w:ascii="宋体" w:hAnsi="宋体" w:eastAsia="宋体" w:cs="宋体"/>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4</w:t>
            </w:r>
          </w:p>
        </w:tc>
        <w:tc>
          <w:tcPr>
            <w:tcW w:w="2008" w:type="dxa"/>
            <w:vAlign w:val="center"/>
          </w:tcPr>
          <w:p>
            <w:pPr>
              <w:keepNext w:val="0"/>
              <w:keepLines w:val="0"/>
              <w:suppressLineNumbers w:val="0"/>
              <w:overflowPunct w:val="0"/>
              <w:spacing w:before="0" w:beforeAutospacing="0" w:after="0" w:afterAutospacing="0" w:line="360" w:lineRule="auto"/>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开标时间及投标文件递交截止</w:t>
            </w:r>
          </w:p>
          <w:p>
            <w:pPr>
              <w:keepNext w:val="0"/>
              <w:keepLines w:val="0"/>
              <w:suppressLineNumbers w:val="0"/>
              <w:overflowPunct w:val="0"/>
              <w:spacing w:before="0" w:beforeAutospacing="0" w:after="0" w:afterAutospacing="0" w:line="360" w:lineRule="auto"/>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时间</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投标人应于202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0</w:t>
            </w:r>
            <w:r>
              <w:rPr>
                <w:rFonts w:hint="eastAsia" w:ascii="宋体" w:hAnsi="宋体" w:cs="宋体"/>
                <w:kern w:val="2"/>
                <w:sz w:val="24"/>
                <w:szCs w:val="24"/>
                <w:lang w:val="en-US" w:eastAsia="zh-CN"/>
              </w:rPr>
              <w:t>8</w:t>
            </w:r>
            <w:r>
              <w:rPr>
                <w:rFonts w:hint="eastAsia" w:ascii="宋体" w:hAnsi="宋体" w:eastAsia="宋体" w:cs="宋体"/>
                <w:kern w:val="2"/>
                <w:sz w:val="24"/>
                <w:szCs w:val="24"/>
                <w:highlight w:val="none"/>
                <w:lang w:eastAsia="zh-CN"/>
              </w:rPr>
              <w:t>月</w:t>
            </w:r>
            <w:r>
              <w:rPr>
                <w:rFonts w:hint="eastAsia" w:ascii="宋体" w:hAnsi="宋体" w:cs="宋体"/>
                <w:kern w:val="2"/>
                <w:sz w:val="24"/>
                <w:szCs w:val="24"/>
                <w:highlight w:val="none"/>
                <w:lang w:val="en-US" w:eastAsia="zh-CN"/>
              </w:rPr>
              <w:t>16</w:t>
            </w:r>
            <w:r>
              <w:rPr>
                <w:rFonts w:hint="eastAsia" w:ascii="宋体" w:hAnsi="宋体" w:eastAsia="宋体" w:cs="宋体"/>
                <w:kern w:val="2"/>
                <w:sz w:val="24"/>
                <w:szCs w:val="24"/>
                <w:highlight w:val="none"/>
                <w:lang w:eastAsia="zh-CN"/>
              </w:rPr>
              <w:t>日</w:t>
            </w:r>
            <w:r>
              <w:rPr>
                <w:rFonts w:hint="eastAsia" w:ascii="宋体" w:hAnsi="宋体" w:eastAsia="宋体" w:cs="宋体"/>
                <w:kern w:val="2"/>
                <w:sz w:val="24"/>
                <w:szCs w:val="24"/>
                <w:highlight w:val="none"/>
                <w:lang w:val="en-US" w:eastAsia="zh-CN"/>
              </w:rPr>
              <w:t>11</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00</w:t>
            </w:r>
            <w:r>
              <w:rPr>
                <w:rFonts w:hint="eastAsia" w:ascii="宋体" w:hAnsi="宋体" w:eastAsia="宋体" w:cs="宋体"/>
                <w:kern w:val="2"/>
                <w:sz w:val="24"/>
                <w:szCs w:val="24"/>
                <w:highlight w:val="none"/>
              </w:rPr>
              <w:t>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eastAsia="宋体" w:cs="宋体"/>
                <w:b/>
                <w:kern w:val="2"/>
                <w:sz w:val="24"/>
                <w:szCs w:val="24"/>
                <w:highlight w:val="none"/>
                <w:lang w:val="en-US" w:eastAsia="zh-CN"/>
              </w:rPr>
              <w:t>0</w:t>
            </w:r>
            <w:r>
              <w:rPr>
                <w:rFonts w:hint="eastAsia" w:ascii="宋体" w:hAnsi="宋体" w:cs="宋体"/>
                <w:b/>
                <w:kern w:val="2"/>
                <w:sz w:val="24"/>
                <w:szCs w:val="24"/>
                <w:highlight w:val="none"/>
                <w:lang w:val="en-US" w:eastAsia="zh-CN"/>
              </w:rPr>
              <w:t>8</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16</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上</w:t>
            </w:r>
            <w:r>
              <w:rPr>
                <w:rFonts w:hint="eastAsia" w:ascii="宋体" w:hAnsi="宋体" w:eastAsia="宋体" w:cs="宋体"/>
                <w:b/>
                <w:kern w:val="2"/>
                <w:sz w:val="24"/>
                <w:szCs w:val="24"/>
                <w:highlight w:val="none"/>
              </w:rPr>
              <w:t>午</w:t>
            </w:r>
            <w:r>
              <w:rPr>
                <w:rFonts w:hint="eastAsia" w:ascii="宋体" w:hAnsi="宋体" w:eastAsia="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00</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08</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16</w:t>
            </w:r>
            <w:r>
              <w:rPr>
                <w:rFonts w:hint="eastAsia" w:ascii="宋体" w:hAnsi="宋体" w:eastAsia="宋体" w:cs="宋体"/>
                <w:b/>
                <w:kern w:val="2"/>
                <w:sz w:val="24"/>
                <w:szCs w:val="24"/>
                <w:lang w:eastAsia="zh-CN"/>
              </w:rPr>
              <w:t>日上</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11</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投标文件递交及开标地点</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2"/>
                <w:sz w:val="24"/>
                <w:szCs w:val="24"/>
              </w:rPr>
              <w:t>投标</w:t>
            </w:r>
          </w:p>
        </w:tc>
        <w:tc>
          <w:tcPr>
            <w:tcW w:w="7440"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360" w:lineRule="auto"/>
              <w:ind w:left="0" w:right="0"/>
              <w:jc w:val="left"/>
              <w:rPr>
                <w:rFonts w:hint="eastAsia" w:ascii="宋体" w:hAnsi="宋体" w:eastAsia="宋体" w:cs="宋体"/>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7</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招标代理服务费</w:t>
            </w:r>
          </w:p>
        </w:tc>
        <w:tc>
          <w:tcPr>
            <w:tcW w:w="7440" w:type="dxa"/>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kern w:val="2"/>
                <w:sz w:val="24"/>
                <w:szCs w:val="24"/>
              </w:rPr>
            </w:pPr>
            <w:r>
              <w:rPr>
                <w:rFonts w:hint="eastAsia" w:ascii="宋体" w:hAnsi="宋体" w:eastAsia="宋体" w:cs="宋体"/>
                <w:kern w:val="2"/>
                <w:sz w:val="24"/>
                <w:szCs w:val="24"/>
              </w:rPr>
              <w:t>根据国家计委《招标代理服务收费管理暂行办法》（计价格[2002]1980号）所规定标准由</w:t>
            </w:r>
            <w:r>
              <w:rPr>
                <w:rFonts w:hint="eastAsia" w:ascii="宋体" w:hAnsi="宋体" w:eastAsia="宋体" w:cs="宋体"/>
                <w:b/>
                <w:bCs/>
                <w:kern w:val="2"/>
                <w:sz w:val="24"/>
                <w:szCs w:val="24"/>
              </w:rPr>
              <w:t>中标企业在领取成交通知书三日内向招标代理机构支付。</w:t>
            </w:r>
          </w:p>
          <w:p>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w:t>
            </w:r>
          </w:p>
          <w:p>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账户名：新疆星世豪项目管理有限公司</w:t>
            </w:r>
          </w:p>
          <w:p>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开户行：中国农业银行股份有限公司伊犁山东路（兵团）支行</w:t>
            </w:r>
          </w:p>
          <w:p>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rPr>
              <w:t>行  号：J8980003770001</w:t>
            </w:r>
          </w:p>
          <w:p>
            <w:pPr>
              <w:keepNext w:val="0"/>
              <w:keepLines w:val="0"/>
              <w:suppressLineNumbers w:val="0"/>
              <w:spacing w:before="0" w:beforeAutospacing="0" w:after="0" w:afterAutospacing="0" w:line="360" w:lineRule="auto"/>
              <w:ind w:left="0" w:right="0"/>
              <w:jc w:val="left"/>
              <w:rPr>
                <w:rFonts w:hint="default" w:eastAsia="宋体"/>
                <w:szCs w:val="22"/>
                <w:lang w:val="en-US" w:eastAsia="zh-CN"/>
              </w:rPr>
            </w:pPr>
            <w:r>
              <w:rPr>
                <w:rFonts w:hint="eastAsia" w:ascii="宋体" w:hAnsi="宋体" w:eastAsia="宋体" w:cs="宋体"/>
                <w:kern w:val="2"/>
                <w:sz w:val="24"/>
                <w:szCs w:val="24"/>
              </w:rPr>
              <w:t>帐  号：30736101040003508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投标文件的签署规定</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详见第三部分第二章第10款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highlight w:val="none"/>
              </w:rPr>
              <w:t>付款方式及币种</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1、付款币种：本次招标所述的项目资金均以人民币支付。</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eastAsia="宋体" w:cs="宋体"/>
                <w:b w:val="0"/>
                <w:bCs w:val="0"/>
                <w:sz w:val="24"/>
                <w:szCs w:val="24"/>
                <w:highlight w:val="none"/>
              </w:rPr>
              <w:t>本项目资金来源为自筹资金，分3年支付，计划每年付款比例为 3:4:3。</w:t>
            </w:r>
            <w:r>
              <w:rPr>
                <w:rFonts w:hint="eastAsia" w:ascii="宋体" w:hAnsi="宋体" w:eastAsia="宋体" w:cs="宋体"/>
                <w:b/>
                <w:bCs/>
                <w:sz w:val="24"/>
                <w:szCs w:val="24"/>
                <w:highlight w:val="none"/>
              </w:rPr>
              <w:t>（具体以与甲方签订合同为准）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1</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签订合同后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天内</w:t>
            </w:r>
            <w:r>
              <w:rPr>
                <w:rFonts w:hint="eastAsia" w:ascii="宋体" w:hAnsi="宋体" w:eastAsia="宋体" w:cs="宋体"/>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2</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质保年限</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乙方对合同项下的各类产品均提供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原厂维保2年</w:t>
            </w:r>
            <w:r>
              <w:rPr>
                <w:rFonts w:hint="eastAsia" w:ascii="宋体" w:hAnsi="宋体" w:cs="宋体"/>
                <w:sz w:val="24"/>
                <w:szCs w:val="24"/>
                <w:highlight w:val="none"/>
                <w:u w:val="single"/>
                <w:lang w:val="en-US" w:eastAsia="zh-CN"/>
              </w:rPr>
              <w:t>（3标段3年）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的免费质保。免费质保期限自验收合格双方签字时算起。在免费保修期内，乙方需提供免费的维修</w:t>
            </w:r>
            <w:r>
              <w:rPr>
                <w:rFonts w:hint="eastAsia" w:ascii="宋体" w:hAnsi="宋体" w:eastAsia="宋体" w:cs="宋体"/>
                <w:sz w:val="24"/>
                <w:szCs w:val="24"/>
                <w:highlight w:val="none"/>
                <w:lang w:eastAsia="zh-CN"/>
              </w:rPr>
              <w:t>原厂</w:t>
            </w:r>
            <w:r>
              <w:rPr>
                <w:rFonts w:hint="eastAsia" w:ascii="宋体" w:hAnsi="宋体" w:eastAsia="宋体" w:cs="宋体"/>
                <w:sz w:val="24"/>
                <w:szCs w:val="24"/>
                <w:highlight w:val="none"/>
              </w:rPr>
              <w:t>零配件及人工。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配送地点</w:t>
            </w:r>
          </w:p>
        </w:tc>
        <w:tc>
          <w:tcPr>
            <w:tcW w:w="744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p>
        </w:tc>
        <w:tc>
          <w:tcPr>
            <w:tcW w:w="200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政府采购政策</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支持</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b w:val="0"/>
                <w:bCs w:val="0"/>
                <w:kern w:val="2"/>
                <w:sz w:val="24"/>
                <w:szCs w:val="24"/>
                <w:highlight w:val="none"/>
                <w:lang w:val="en-US" w:eastAsia="zh-CN"/>
              </w:rPr>
              <w:t>注：专门面向中小企业采购标段的</w:t>
            </w:r>
            <w:r>
              <w:rPr>
                <w:rFonts w:hint="eastAsia" w:ascii="宋体" w:hAnsi="宋体" w:eastAsia="宋体" w:cs="宋体"/>
                <w:b w:val="0"/>
                <w:bCs w:val="0"/>
                <w:kern w:val="2"/>
                <w:sz w:val="24"/>
                <w:szCs w:val="24"/>
                <w:highlight w:val="none"/>
                <w:lang w:eastAsia="zh-CN"/>
              </w:rPr>
              <w:t>投标人需落实政府采购政策需满足的资格要求提供中小企业声明函（</w:t>
            </w:r>
            <w:r>
              <w:rPr>
                <w:rFonts w:hint="eastAsia" w:ascii="宋体" w:hAnsi="宋体" w:eastAsia="宋体" w:cs="宋体"/>
                <w:b/>
                <w:bCs/>
                <w:kern w:val="2"/>
                <w:sz w:val="24"/>
                <w:szCs w:val="24"/>
                <w:highlight w:val="none"/>
                <w:lang w:val="en-US" w:eastAsia="zh-CN"/>
              </w:rPr>
              <w:t>货物类中小企业声明函中投标供应商需填写货物制造商的信息</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ind w:left="0" w:leftChars="0" w:firstLine="0" w:firstLineChars="0"/>
        <w:rPr>
          <w:rFonts w:hint="eastAsia"/>
        </w:rPr>
      </w:pPr>
      <w:bookmarkStart w:id="2" w:name="_Toc533162510"/>
    </w:p>
    <w:p>
      <w:pPr>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7"/>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新疆星世豪项目管理有限公司编制</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（1）符合《中华人民共和国政府采购法》第二十二条之规定</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提供有效期内且年检合格的营业执照正本或副本；</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（2）法定代表人证明或授权委托人授权委托书；</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）法定代表人身份证或委托代理人身份证；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投标人为制造商的须提供《医疗器械生产许可证》；投标人为经销商的须提供《医疗器械经营许可证》及制造商的医疗器械生产许可证</w:t>
      </w:r>
      <w:r>
        <w:rPr>
          <w:rFonts w:hint="eastAsia" w:asciiTheme="minorEastAsia" w:hAnsiTheme="minorEastAsia" w:eastAsiaTheme="minorEastAsia"/>
          <w:sz w:val="24"/>
          <w:szCs w:val="24"/>
        </w:rPr>
        <w:t>；</w:t>
      </w:r>
    </w:p>
    <w:p>
      <w:pPr>
        <w:spacing w:line="440" w:lineRule="exact"/>
        <w:rPr>
          <w:rFonts w:hint="eastAsia"/>
        </w:rPr>
      </w:pPr>
      <w:r>
        <w:rPr>
          <w:rFonts w:hint="eastAsia" w:asciiTheme="minorEastAsia" w:hAnsiTheme="minorEastAsia" w:eastAsiaTheme="minorEastAsia"/>
          <w:sz w:val="24"/>
          <w:szCs w:val="24"/>
          <w:lang w:val="en-US" w:eastAsia="zh-CN"/>
        </w:rPr>
        <w:t>（5）投标人需提供所投产品的《医疗器械注册证》(含注册登记表)，所有证件均应在有效期内</w:t>
      </w:r>
      <w:r>
        <w:rPr>
          <w:rFonts w:hint="eastAsia" w:asciiTheme="minorEastAsia" w:hAnsiTheme="minorEastAsia" w:eastAsiaTheme="minorEastAsia"/>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伊犁哈萨克自治州友谊医院</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新疆星世豪项目管理有限公司</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7"/>
        <w:spacing w:line="440" w:lineRule="exact"/>
        <w:jc w:val="center"/>
        <w:outlineLvl w:val="1"/>
        <w:rPr>
          <w:rFonts w:asciiTheme="minorEastAsia" w:hAnsiTheme="minorEastAsia" w:eastAsiaTheme="minorEastAsia"/>
          <w:b/>
          <w:color w:val="auto"/>
          <w:kern w:val="2"/>
        </w:rPr>
      </w:pPr>
      <w:bookmarkStart w:id="4" w:name="_Toc533162512"/>
      <w:bookmarkStart w:id="5" w:name="_Toc508981635"/>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（1）符合《中华人民共和国政府采购法》第二十二条之规定,提供有效期内且年检合格的营业执照正本或副本；</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（2）法定代表人证明或授权委托人授权委托书；</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（3）法定代表人身份证或委托代理人身份证；</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（4）投标人为制造商的须提供《医疗器械生产许可证》；投标人为经销商的须提供《医疗器械经营许可证》及制造商的医疗器械生产许可证；</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（5）投标人需提供所投产品的《医疗器械注册证》(含注册登记表)原件或复印件加盖公章，所有证件均应在有效期内；</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5</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扫描加盖公章或CA电子章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7"/>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投标人为制造商的提供《医疗器械生产许可证》；投标人为经销商的提供《医疗器械经营许可证》及制造商的医疗器械生产许可证复印件加盖制造商公章</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投标人为经销商的提供《医疗器械经营许可证》及制造商的医疗器械生产许可证复印件加盖制造商公章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12</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13</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22</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jc w:val="center"/>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24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xml:space="preserve">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xml:space="preserve">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eastAsia="zh-CN"/>
        </w:rPr>
        <w:t>1608033315@qq.com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6"/>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hint="eastAsia" w:asciiTheme="minorEastAsia" w:hAnsiTheme="minorEastAsia" w:eastAsiaTheme="minorEastAsia"/>
          <w:b/>
          <w:bCs/>
          <w:sz w:val="24"/>
          <w:szCs w:val="24"/>
        </w:rPr>
      </w:pPr>
      <w:bookmarkStart w:id="12" w:name="_Toc533162519"/>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5"/>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7"/>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w:t>
            </w:r>
            <w:r>
              <w:rPr>
                <w:rFonts w:hint="eastAsia" w:asciiTheme="minorEastAsia" w:hAnsiTheme="minorEastAsia" w:eastAsiaTheme="minorEastAsia"/>
                <w:spacing w:val="-2"/>
                <w:sz w:val="24"/>
                <w:szCs w:val="24"/>
                <w:lang w:val="en-US" w:eastAsia="zh-CN"/>
              </w:rPr>
              <w:t>,</w:t>
            </w:r>
            <w:r>
              <w:rPr>
                <w:rFonts w:hint="eastAsia" w:asciiTheme="minorEastAsia" w:hAnsiTheme="minorEastAsia" w:eastAsiaTheme="minorEastAsia"/>
                <w:spacing w:val="-2"/>
                <w:sz w:val="24"/>
                <w:szCs w:val="24"/>
              </w:rPr>
              <w:t>提供有效期内且年检合格的营业执照正本或副本</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法定代表人证明或授权委托人授权委托书</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法定代表人身份证或委托代理人身份证</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投标人为制造商的须提供《医疗器械生产许可证》；投标人为经销商的须提供《医疗器械经营许可证》及制造商的医疗器械生产许可证</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投标人需提供所投产品的《医疗器械注册证》(含注册登记表)，所有证件均应在有效期内</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1"/>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1"/>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1"/>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1"/>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1"/>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1"/>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1"/>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5"/>
        <w:ind w:left="0" w:leftChars="0" w:firstLine="0" w:firstLineChars="0"/>
      </w:pPr>
    </w:p>
    <w:p/>
    <w:p>
      <w:pPr>
        <w:pStyle w:val="15"/>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新疆星世豪项目管理有限公司</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5"/>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1"/>
                    <a:stretch>
                      <a:fillRect/>
                    </a:stretch>
                  </pic:blipFill>
                  <pic:spPr>
                    <a:xfrm>
                      <a:off x="0" y="0"/>
                      <a:ext cx="5231130" cy="2573655"/>
                    </a:xfrm>
                    <a:prstGeom prst="rect">
                      <a:avLst/>
                    </a:prstGeom>
                    <a:noFill/>
                    <a:ln>
                      <a:noFill/>
                    </a:ln>
                  </pic:spPr>
                </pic:pic>
              </a:graphicData>
            </a:graphic>
          </wp:inline>
        </w:drawing>
      </w:r>
    </w:p>
    <w:p>
      <w:pPr>
        <w:pStyle w:val="26"/>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5"/>
        <w:rPr>
          <w:rFonts w:asciiTheme="minorEastAsia" w:hAnsiTheme="minorEastAsia" w:eastAsiaTheme="minorEastAsia"/>
          <w:b/>
          <w:sz w:val="24"/>
          <w:szCs w:val="24"/>
        </w:rPr>
      </w:pPr>
    </w:p>
    <w:p/>
    <w:p>
      <w:pPr>
        <w:rPr>
          <w:rFonts w:asciiTheme="minorEastAsia" w:hAnsiTheme="minorEastAsia" w:eastAsiaTheme="minorEastAsia"/>
          <w:b/>
          <w:sz w:val="24"/>
          <w:szCs w:val="24"/>
        </w:rPr>
      </w:pPr>
    </w:p>
    <w:p>
      <w:pPr>
        <w:pStyle w:val="10"/>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6"/>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6"/>
        <w:ind w:left="0" w:leftChars="0" w:firstLine="0" w:firstLineChars="0"/>
        <w:jc w:val="both"/>
        <w:rPr>
          <w:rFonts w:hint="eastAsia"/>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bookmarkStart w:id="16" w:name="_Toc483336508"/>
      <w:bookmarkStart w:id="17" w:name="_Toc533162523"/>
      <w:r>
        <w:rPr>
          <w:rFonts w:hint="eastAsia" w:ascii="宋体" w:hAnsi="宋体" w:eastAsia="宋体" w:cs="宋体"/>
          <w:b/>
          <w:sz w:val="24"/>
          <w:szCs w:val="24"/>
          <w:highlight w:val="red"/>
          <w:lang w:val="en-US" w:eastAsia="zh-CN"/>
        </w:rPr>
        <w:t>（一标段招标参数）</w:t>
      </w:r>
    </w:p>
    <w:p>
      <w:pPr>
        <w:rPr>
          <w:rFonts w:hint="eastAsia"/>
        </w:rPr>
      </w:pPr>
    </w:p>
    <w:p>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儿童用悬吊训练系统参数</w:t>
      </w:r>
    </w:p>
    <w:p>
      <w:pPr>
        <w:widowControl/>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rPr>
        <w:t>儿童数字化椭圆型滑轨悬吊康复单元</w:t>
      </w:r>
      <w:r>
        <w:rPr>
          <w:rFonts w:hint="eastAsia" w:ascii="宋体" w:hAnsi="宋体" w:eastAsia="宋体" w:cs="宋体"/>
          <w:b/>
          <w:sz w:val="24"/>
          <w:szCs w:val="24"/>
          <w:lang w:eastAsia="zh-CN"/>
        </w:rPr>
        <w:t>）</w:t>
      </w:r>
    </w:p>
    <w:p>
      <w:pPr>
        <w:widowControl/>
        <w:spacing w:line="360" w:lineRule="auto"/>
        <w:rPr>
          <w:rFonts w:hint="eastAsia" w:ascii="宋体" w:hAnsi="宋体" w:eastAsia="宋体" w:cs="宋体"/>
          <w:sz w:val="24"/>
          <w:szCs w:val="24"/>
        </w:rPr>
      </w:pPr>
      <w:r>
        <w:rPr>
          <w:rFonts w:hint="eastAsia" w:ascii="宋体" w:hAnsi="宋体" w:eastAsia="宋体" w:cs="宋体"/>
          <w:b/>
          <w:sz w:val="24"/>
          <w:szCs w:val="24"/>
        </w:rPr>
        <w:t>一、主要功能</w:t>
      </w:r>
      <w:r>
        <w:rPr>
          <w:rFonts w:hint="eastAsia" w:ascii="宋体" w:hAnsi="宋体" w:eastAsia="宋体" w:cs="宋体"/>
          <w:bCs/>
          <w:sz w:val="24"/>
          <w:szCs w:val="24"/>
        </w:rPr>
        <w:t>：</w:t>
      </w:r>
      <w:r>
        <w:rPr>
          <w:rFonts w:hint="eastAsia" w:ascii="宋体" w:hAnsi="宋体" w:eastAsia="宋体" w:cs="宋体"/>
          <w:sz w:val="24"/>
          <w:szCs w:val="24"/>
        </w:rPr>
        <w:t>以悬吊技术为核心，与滑轨技术紧密连接，并通过数字化悬吊与可视化信息采集系统相结合，实现实时监测儿童在康复训练中力度的变化，为康复方案制定及量化训练提供依据。与其他康复训练有关的的辅助设备，实现个体化训练，多人化训练同时进，并针对性训练。恢复患者平衡功能，协调能力、控制能力、支配能力，缓解全身痉挛状态，改善关节活动度，增强肌力，达到中枢神经系统的通路重建功能。集神经发育疗法、感觉统合训练、平衡姿态矫正，引导教育于一体，用于肌张力的缓解、肌力的增强、平衡协调性的提高。</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
          <w:sz w:val="24"/>
          <w:szCs w:val="24"/>
        </w:rPr>
        <w:t>二、适用范围</w:t>
      </w:r>
      <w:r>
        <w:rPr>
          <w:rFonts w:hint="eastAsia" w:ascii="宋体" w:hAnsi="宋体" w:eastAsia="宋体" w:cs="宋体"/>
          <w:bCs/>
          <w:sz w:val="24"/>
          <w:szCs w:val="24"/>
        </w:rPr>
        <w:t>：3个月-18岁</w:t>
      </w:r>
    </w:p>
    <w:p>
      <w:pPr>
        <w:tabs>
          <w:tab w:val="left" w:pos="0"/>
        </w:tabs>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三、基本配置：</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1、滑 轨：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1.1直线滑轨：钢化铝合金材质，承重大于200KG，滑轨外形尺寸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81*67mm，内径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53mm，滑轨上部具有独立凹槽2组用于滑轨部分固定安装；滑轨下部具有独立凹槽1组用于八轮静音滑车固定与滑行。长度</w:t>
      </w:r>
      <w:r>
        <w:rPr>
          <w:rFonts w:hint="eastAsia" w:ascii="宋体" w:hAnsi="宋体" w:eastAsia="宋体" w:cs="宋体"/>
          <w:bCs/>
          <w:sz w:val="24"/>
          <w:szCs w:val="24"/>
          <w:lang w:val="en-US" w:eastAsia="zh-CN"/>
        </w:rPr>
        <w:t>≥</w:t>
      </w:r>
      <w:r>
        <w:rPr>
          <w:rFonts w:hint="eastAsia" w:ascii="宋体" w:hAnsi="宋体" w:eastAsia="宋体" w:cs="宋体"/>
          <w:bCs/>
          <w:sz w:val="24"/>
          <w:szCs w:val="24"/>
        </w:rPr>
        <w:t>1.5米，数量：2根，顶式安装，与椭圆形滑轨对接。</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1.2闭链型连接半椭圆形滑轨：半椭圆型，直径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2米，数量2根，承重大于200KG，滑轨外形尺寸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81*67mm，内径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53mm，滑轨上部具有独立凹槽2组用于滑轨部分固定安装；滑轨下部具有独立凹槽1组用于八轮静音滑车固定与滑行。可与直线滑轨实现无缝对接，对接后形成内径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4.8米，周长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 xml:space="preserve">11.8米的椭圆。 </w:t>
      </w:r>
    </w:p>
    <w:p>
      <w:pPr>
        <w:tabs>
          <w:tab w:val="left" w:pos="0"/>
        </w:tabs>
        <w:spacing w:line="360" w:lineRule="auto"/>
        <w:jc w:val="lef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2、滑车：8轮两轴静音滑车及三角翼挂件，功能：有刹车及任意角度定位装置。材质不锈钢，三角型尺寸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650*120*270，数量：3个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3、悬吊器：外形尺寸：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670*180*70mm，配备2根5米红绳，内置2个不锈钢安全钩，内有锁定装置，具备任意滑动位置随时锁定的效果。  数量：4套</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4、数字化悬吊系统    1套</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通过数字化悬吊与可视化信息采集系统相结合，实现实时监测儿童在康复训练中力及角度的变化，为康复方案制定及量化训练提供依据。</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4.1数字化悬吊系统：</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4.1.1具有左右两套独立信息采集系统；</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4.1.2外形尺寸：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659*225*118mm；</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4.1.3数据采集范围：数据范围采集0-100kg，单位误差0.01kg；</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4.1.4悬吊左右力高低任意调节，作用力的实时检测；</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4.1.5悬吊绳:直径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8mm单股编织红色，尼龙材质，绳子承重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150kg；</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4.1.6具有</w:t>
      </w:r>
      <w:r>
        <w:rPr>
          <w:rFonts w:hint="eastAsia" w:ascii="宋体" w:hAnsi="宋体" w:eastAsia="宋体" w:cs="宋体"/>
          <w:bCs/>
          <w:sz w:val="24"/>
          <w:szCs w:val="24"/>
          <w:lang w:val="en-US" w:eastAsia="zh-CN"/>
        </w:rPr>
        <w:t>≥</w:t>
      </w:r>
      <w:r>
        <w:rPr>
          <w:rFonts w:hint="eastAsia" w:ascii="宋体" w:hAnsi="宋体" w:eastAsia="宋体" w:cs="宋体"/>
          <w:bCs/>
          <w:sz w:val="24"/>
          <w:szCs w:val="24"/>
        </w:rPr>
        <w:t>2.0寸液晶显示屏；实时检测:频率50HZ</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4.1.7顶式或轨道安装，可实现直充与锂电充两种充电模式。</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4.2可视化信息采集操作系统：</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4.2.1数据传输读取可通过:电脑、平板、手机呈现；</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4.2.2可视性实时监测数字化悬吊左右力数据；</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4.2.3实时监测患者在康复训练中力及角度的变化；</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4.2.4系统提供病历查询储存系统，为临床提供可查询依据；</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4.2.5检测数据无线传输方式汇总至终端系统进行后续分析：</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 xml:space="preserve">4.2.6数据再现、还原、回看。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4.3全方位数据采集系统</w:t>
      </w:r>
      <w:r>
        <w:rPr>
          <w:rFonts w:hint="eastAsia" w:ascii="宋体" w:hAnsi="宋体" w:eastAsia="宋体" w:cs="宋体"/>
          <w:bCs/>
          <w:sz w:val="24"/>
          <w:szCs w:val="24"/>
        </w:rPr>
        <w:t xml:space="preserve">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4.3.1</w:t>
      </w:r>
      <w:r>
        <w:rPr>
          <w:rFonts w:hint="eastAsia" w:ascii="宋体" w:hAnsi="宋体" w:eastAsia="宋体" w:cs="宋体"/>
          <w:bCs/>
          <w:sz w:val="24"/>
          <w:szCs w:val="24"/>
        </w:rPr>
        <w:t>外形尺寸：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150*70*70mm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4.3.2</w:t>
      </w:r>
      <w:r>
        <w:rPr>
          <w:rFonts w:hint="eastAsia" w:ascii="宋体" w:hAnsi="宋体" w:eastAsia="宋体" w:cs="宋体"/>
          <w:bCs/>
          <w:sz w:val="24"/>
          <w:szCs w:val="24"/>
        </w:rPr>
        <w:t>数据以Kg为单位:数据范围采集0-60kg</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lang w:val="en-US" w:eastAsia="zh-CN"/>
        </w:rPr>
        <w:t>4.3.3</w:t>
      </w:r>
      <w:r>
        <w:rPr>
          <w:rFonts w:hint="eastAsia" w:ascii="宋体" w:hAnsi="宋体" w:eastAsia="宋体" w:cs="宋体"/>
          <w:bCs/>
          <w:sz w:val="24"/>
          <w:szCs w:val="24"/>
        </w:rPr>
        <w:t>角度测量范围：X轴：-180~180Y轴：-180~180Z轴：-180~180</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4.3.4</w:t>
      </w:r>
      <w:r>
        <w:rPr>
          <w:rFonts w:hint="eastAsia" w:ascii="宋体" w:hAnsi="宋体" w:eastAsia="宋体" w:cs="宋体"/>
          <w:bCs/>
          <w:sz w:val="24"/>
          <w:szCs w:val="24"/>
        </w:rPr>
        <w:t>供电系统:锂电池容量：8000mah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4.3.5</w:t>
      </w:r>
      <w:r>
        <w:rPr>
          <w:rFonts w:hint="eastAsia" w:ascii="宋体" w:hAnsi="宋体" w:eastAsia="宋体" w:cs="宋体"/>
          <w:bCs/>
          <w:sz w:val="24"/>
          <w:szCs w:val="24"/>
        </w:rPr>
        <w:t>数据读取可以是:电脑、平板电脑、手机。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4.3.6</w:t>
      </w:r>
      <w:r>
        <w:rPr>
          <w:rFonts w:hint="eastAsia" w:ascii="宋体" w:hAnsi="宋体" w:eastAsia="宋体" w:cs="宋体"/>
          <w:bCs/>
          <w:sz w:val="24"/>
          <w:szCs w:val="24"/>
        </w:rPr>
        <w:t>区域化信息汇总:检测数据，无线传输方式汇总至终端计算机进行后续分析：数据再现、还原、回看。操作系统可以对一个主体进行N个数据采集监测分析比对也可以同时采集监测分析比对多个不同的主体。  </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4.3.7</w:t>
      </w:r>
      <w:r>
        <w:rPr>
          <w:rFonts w:hint="eastAsia" w:ascii="宋体" w:hAnsi="宋体" w:eastAsia="宋体" w:cs="宋体"/>
          <w:bCs/>
          <w:sz w:val="24"/>
          <w:szCs w:val="24"/>
        </w:rPr>
        <w:t>兼容接收本系统其它数据进行立体数据分析。</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数字化悬吊系统配置清单：</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.1数字化悬吊装置           1台；</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.2直径</w:t>
      </w:r>
      <w:r>
        <w:rPr>
          <w:rFonts w:hint="eastAsia" w:ascii="宋体" w:hAnsi="宋体" w:eastAsia="宋体" w:cs="宋体"/>
          <w:bCs/>
          <w:sz w:val="24"/>
          <w:szCs w:val="24"/>
          <w:lang w:val="en-US" w:eastAsia="zh-CN"/>
        </w:rPr>
        <w:t>≥</w:t>
      </w:r>
      <w:r>
        <w:rPr>
          <w:rFonts w:hint="eastAsia" w:ascii="宋体" w:hAnsi="宋体" w:eastAsia="宋体" w:cs="宋体"/>
          <w:bCs/>
          <w:sz w:val="24"/>
          <w:szCs w:val="24"/>
        </w:rPr>
        <w:t>8mm单股红绳       2根；</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.3内置拉力传感器           2套；</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.4终端数据显示器（Pad）    1台；</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.5Pad端充电装置            1套；</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.6Pad放置架                1台；</w:t>
      </w:r>
    </w:p>
    <w:p>
      <w:pPr>
        <w:tabs>
          <w:tab w:val="left" w:pos="0"/>
        </w:tabs>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.7锂电池                   1套；</w:t>
      </w:r>
    </w:p>
    <w:p>
      <w:pPr>
        <w:tabs>
          <w:tab w:val="left" w:pos="0"/>
        </w:tabs>
        <w:spacing w:line="360" w:lineRule="auto"/>
        <w:ind w:firstLine="240" w:firstLineChars="100"/>
        <w:jc w:val="left"/>
        <w:rPr>
          <w:rFonts w:hint="eastAsia" w:ascii="宋体" w:hAnsi="宋体" w:eastAsia="宋体" w:cs="宋体"/>
          <w:bCs/>
          <w:sz w:val="24"/>
          <w:szCs w:val="24"/>
          <w:lang w:val="en-US" w:eastAsia="zh-CN"/>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4</w:t>
      </w:r>
      <w:r>
        <w:rPr>
          <w:rFonts w:hint="eastAsia" w:ascii="宋体" w:hAnsi="宋体" w:eastAsia="宋体" w:cs="宋体"/>
          <w:bCs/>
          <w:sz w:val="24"/>
          <w:szCs w:val="24"/>
        </w:rPr>
        <w:t>.8可视化信息采集系统       1套</w:t>
      </w:r>
      <w:r>
        <w:rPr>
          <w:rFonts w:hint="eastAsia" w:ascii="宋体" w:hAnsi="宋体" w:eastAsia="宋体" w:cs="宋体"/>
          <w:bCs/>
          <w:sz w:val="24"/>
          <w:szCs w:val="24"/>
          <w:lang w:val="en-US" w:eastAsia="zh-CN"/>
        </w:rPr>
        <w:t>;</w:t>
      </w:r>
    </w:p>
    <w:p>
      <w:pPr>
        <w:tabs>
          <w:tab w:val="left" w:pos="0"/>
        </w:tabs>
        <w:spacing w:line="360" w:lineRule="auto"/>
        <w:ind w:firstLine="240" w:firstLineChars="100"/>
        <w:jc w:val="left"/>
        <w:rPr>
          <w:rFonts w:hint="eastAsia" w:ascii="宋体" w:hAnsi="宋体" w:eastAsia="宋体" w:cs="宋体"/>
          <w:bCs/>
          <w:sz w:val="24"/>
          <w:szCs w:val="24"/>
          <w:lang w:val="en-US" w:eastAsia="zh-CN"/>
        </w:rPr>
      </w:pPr>
      <w:r>
        <w:rPr>
          <w:rFonts w:hint="eastAsia" w:ascii="宋体" w:hAnsi="宋体" w:cs="宋体"/>
          <w:bCs/>
          <w:sz w:val="24"/>
          <w:szCs w:val="24"/>
          <w:lang w:eastAsia="zh-CN"/>
        </w:rPr>
        <w:t>*</w:t>
      </w:r>
      <w:r>
        <w:rPr>
          <w:rFonts w:hint="eastAsia" w:ascii="宋体" w:hAnsi="宋体" w:eastAsia="宋体" w:cs="宋体"/>
          <w:bCs/>
          <w:sz w:val="24"/>
          <w:szCs w:val="24"/>
          <w:lang w:val="en-US" w:eastAsia="zh-CN"/>
        </w:rPr>
        <w:t>4.4.9全方位数据采集系统       1套</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5、记忆型姿态控制管理训练系统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记忆型姿态控制管理系统是一种以真空方式塑造出可以稳定四肢或躯干的姿态控制装置。具有易调整，可塑性的特点，体位垫与患者接触面大，分散了压力，增强了包裹性和平衡性，提升了安全感，增强了体位支撑，可以用作支撑面角度的改变和头、躯干、四肢的姿势控制，以代偿、代替、改变其部分功能从而达到最大康复效果。</w:t>
      </w:r>
    </w:p>
    <w:p>
      <w:pPr>
        <w:tabs>
          <w:tab w:val="left" w:pos="0"/>
        </w:tabs>
        <w:spacing w:line="360" w:lineRule="auto"/>
        <w:jc w:val="lef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5.5.1记忆型ACM垫，小型，用于头部、颈部、姿态控制 尺寸≥27*47*6cm；1个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5.5.2记忆型ACM垫，中型，用于头颈、四肢姿态控制   尺寸≥45*45*5CM；1个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5.5.3记忆型ACM垫，大型，用于躯干、四肢姿态控制  尺寸≥45*80*5CM；1个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5.5.4记忆塑型泵   大型   长型  1个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5.5.5记忆塑型泵   小型   球型  2个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6、分组训练装置：</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6.1平衡协调训练系统：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6.1.1方形晃板：木质四角有连接环，尺寸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1000*1000*110mm，软包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6.1.2 2.5~3m红绳4根，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6.1.3 S形钩4个；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6.2支撑摆动训练系统：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6.2.1 支撑摆动训练器：</w:t>
      </w:r>
      <w:r>
        <w:rPr>
          <w:rFonts w:hint="eastAsia" w:ascii="宋体" w:hAnsi="宋体" w:eastAsia="宋体" w:cs="宋体"/>
          <w:bCs/>
          <w:sz w:val="24"/>
          <w:szCs w:val="24"/>
          <w:lang w:val="en-US" w:eastAsia="zh-CN"/>
        </w:rPr>
        <w:t>≥</w:t>
      </w:r>
      <w:r>
        <w:rPr>
          <w:rFonts w:hint="eastAsia" w:ascii="宋体" w:hAnsi="宋体" w:eastAsia="宋体" w:cs="宋体"/>
          <w:bCs/>
          <w:sz w:val="24"/>
          <w:szCs w:val="24"/>
        </w:rPr>
        <w:t>9mm复合板，承重：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50KG，尺寸：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640*380mm；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6.2.2红绳2根（两边均为锁扣）长度：</w:t>
      </w:r>
      <w:r>
        <w:rPr>
          <w:rFonts w:hint="eastAsia" w:ascii="宋体" w:hAnsi="宋体" w:eastAsia="宋体" w:cs="宋体"/>
          <w:bCs/>
          <w:sz w:val="24"/>
          <w:szCs w:val="24"/>
          <w:lang w:val="en-US" w:eastAsia="zh-CN"/>
        </w:rPr>
        <w:t>≥</w:t>
      </w:r>
      <w:r>
        <w:rPr>
          <w:rFonts w:hint="eastAsia" w:ascii="宋体" w:hAnsi="宋体" w:eastAsia="宋体" w:cs="宋体"/>
          <w:bCs/>
          <w:sz w:val="24"/>
          <w:szCs w:val="24"/>
        </w:rPr>
        <w:t>1.5米；绳夹2个；手扶装置2件；</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6.3感觉运动训练系统：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6.3.1吊袋1套，承重：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1100*850mm；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6.3.2吊船1套，承重：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1700*800*180mm；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6.3.3滑索悬带2根（绳长：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75cm，全长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1.1米）</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6.4知动运动训练系统：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6.4.1绳梯（配两块坐扳）1套，承重：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1730*1000*30mm；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6.4.2悬吊棒1根，承重：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1100**43*90mm；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6.4.3悬吊棒2根，承重：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50KG，材料：木制/钢；</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6.4.4滑索悬带2根（绳长：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75cm，全长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1.1米）；</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6.4.5悬吊鞋1对，承重：</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150KG，尺寸：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177*100*65mm；</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6.4.6绳钩6个，材质碳钢；</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6.5儿童行走及爬行训练装置</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6.5.1行走装具1组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6.5.2悬带2套（4个）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6.5.3平衡气垫2个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6.5.4治疗作业板1套</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6.5.5训练作业板1套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6.5.6平衡板1套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6.5.7滑索手把2个           </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6.5.8宽悬带2个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6.5.9 横抱桶1个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6.5.10中分悬吊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6.5.11窄悬带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6.5.12 I型小悬带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6.5.13 T型小悬带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6.5.14三角形小悬带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.5.15竖抱筒          1个</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6.6抗阻力运动训练系统：</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6.6.1滑索弹性绳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30cm     高阻力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6.6.2滑索弹性绳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30cm     中阻力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6.6.3滑索弹性绳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30cm     低阻力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6.6.4滑索弹性绳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60cm     高阻力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6.6.5滑索弹性绳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60cm     中阻力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6.6.6滑索弹性绳      长</w:t>
      </w:r>
      <w:r>
        <w:rPr>
          <w:rFonts w:hint="eastAsia" w:ascii="宋体" w:hAnsi="宋体" w:eastAsia="宋体" w:cs="宋体"/>
          <w:bCs/>
          <w:sz w:val="24"/>
          <w:szCs w:val="24"/>
          <w:lang w:val="en-US" w:eastAsia="zh-CN"/>
        </w:rPr>
        <w:t>≥</w:t>
      </w:r>
      <w:r>
        <w:rPr>
          <w:rFonts w:hint="eastAsia" w:ascii="宋体" w:hAnsi="宋体" w:eastAsia="宋体" w:cs="宋体"/>
          <w:bCs/>
          <w:sz w:val="24"/>
          <w:szCs w:val="24"/>
        </w:rPr>
        <w:t>60cm     低阻力   附栓扣      2根；</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6.6.7日常维护工具包：1套</w:t>
      </w:r>
    </w:p>
    <w:p>
      <w:pPr>
        <w:tabs>
          <w:tab w:val="left" w:pos="0"/>
        </w:tabs>
        <w:spacing w:line="360" w:lineRule="auto"/>
        <w:jc w:val="left"/>
        <w:rPr>
          <w:rFonts w:hint="eastAsia" w:ascii="宋体" w:hAnsi="宋体" w:eastAsia="宋体" w:cs="宋体"/>
          <w:b/>
          <w:sz w:val="24"/>
          <w:szCs w:val="24"/>
        </w:rPr>
      </w:pPr>
      <w:r>
        <w:rPr>
          <w:rFonts w:hint="eastAsia" w:ascii="宋体" w:hAnsi="宋体" w:eastAsia="宋体" w:cs="宋体"/>
          <w:b/>
          <w:sz w:val="24"/>
          <w:szCs w:val="24"/>
        </w:rPr>
        <w:t>五、适应症：</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脑瘫儿童、感觉统合失调、智力发育迟缓、儿童注意力不集中、儿童孤独症、儿童斜颈、儿童骨盆倾斜、儿童脊柱倾斜、等方面的训练康复都有非常好的疗效。</w:t>
      </w:r>
    </w:p>
    <w:p>
      <w:pPr>
        <w:tabs>
          <w:tab w:val="left" w:pos="0"/>
        </w:tabs>
        <w:spacing w:line="360" w:lineRule="auto"/>
        <w:jc w:val="left"/>
        <w:rPr>
          <w:rFonts w:hint="eastAsia" w:ascii="宋体" w:hAnsi="宋体" w:eastAsia="宋体" w:cs="宋体"/>
          <w:b/>
          <w:sz w:val="24"/>
          <w:szCs w:val="24"/>
        </w:rPr>
      </w:pPr>
      <w:r>
        <w:rPr>
          <w:rFonts w:hint="eastAsia" w:ascii="宋体" w:hAnsi="宋体" w:eastAsia="宋体" w:cs="宋体"/>
          <w:b/>
          <w:sz w:val="24"/>
          <w:szCs w:val="24"/>
        </w:rPr>
        <w:t>六、其他相关企业产品资质</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1、具有质量监督检验中心出具的检验报告；</w:t>
      </w:r>
    </w:p>
    <w:p>
      <w:pPr>
        <w:tabs>
          <w:tab w:val="left" w:pos="0"/>
        </w:tabs>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2、具有第一类医疗器械备案证明及一类生产备案证明</w:t>
      </w:r>
    </w:p>
    <w:p>
      <w:pPr>
        <w:tabs>
          <w:tab w:val="left" w:pos="0"/>
        </w:tabs>
        <w:spacing w:line="360" w:lineRule="auto"/>
        <w:jc w:val="left"/>
        <w:rPr>
          <w:rFonts w:hint="eastAsia" w:ascii="宋体" w:hAnsi="宋体" w:eastAsia="宋体" w:cs="宋体"/>
          <w:bCs/>
          <w:sz w:val="24"/>
          <w:szCs w:val="24"/>
          <w:lang w:eastAsia="zh-CN"/>
        </w:rPr>
      </w:pPr>
      <w:r>
        <w:rPr>
          <w:rFonts w:hint="eastAsia" w:ascii="宋体" w:hAnsi="宋体" w:eastAsia="宋体" w:cs="宋体"/>
          <w:bCs/>
          <w:sz w:val="24"/>
          <w:szCs w:val="24"/>
        </w:rPr>
        <w:t>3、技术需求表中“</w:t>
      </w:r>
      <w:r>
        <w:rPr>
          <w:rFonts w:hint="eastAsia" w:ascii="宋体" w:hAnsi="宋体" w:cs="宋体"/>
          <w:bCs/>
          <w:sz w:val="24"/>
          <w:szCs w:val="24"/>
          <w:lang w:eastAsia="zh-CN"/>
        </w:rPr>
        <w:t>*</w:t>
      </w:r>
      <w:r>
        <w:rPr>
          <w:rFonts w:hint="eastAsia" w:ascii="宋体" w:hAnsi="宋体" w:eastAsia="宋体" w:cs="宋体"/>
          <w:bCs/>
          <w:sz w:val="24"/>
          <w:szCs w:val="24"/>
        </w:rPr>
        <w:t>”号条款为产品主要功能须提供检测报告、公开发行产品彩页或者技术白皮书（加盖公章）进行佐证</w:t>
      </w:r>
      <w:r>
        <w:rPr>
          <w:rFonts w:hint="eastAsia" w:ascii="宋体" w:hAnsi="宋体" w:eastAsia="宋体" w:cs="宋体"/>
          <w:bCs/>
          <w:sz w:val="24"/>
          <w:szCs w:val="24"/>
          <w:lang w:eastAsia="zh-CN"/>
        </w:rPr>
        <w:t>。</w:t>
      </w:r>
    </w:p>
    <w:p>
      <w:pPr>
        <w:pStyle w:val="10"/>
        <w:spacing w:line="360" w:lineRule="auto"/>
        <w:rPr>
          <w:rFonts w:hint="eastAsia" w:ascii="宋体" w:hAnsi="宋体" w:eastAsia="宋体" w:cs="宋体"/>
          <w:sz w:val="24"/>
          <w:szCs w:val="24"/>
        </w:rPr>
      </w:pPr>
    </w:p>
    <w:p>
      <w:pPr>
        <w:rPr>
          <w:rFonts w:hint="eastAsia"/>
        </w:rPr>
      </w:pPr>
    </w:p>
    <w:p>
      <w:pPr>
        <w:pStyle w:val="15"/>
        <w:rPr>
          <w:rFonts w:hint="eastAsia"/>
        </w:rPr>
      </w:pPr>
    </w:p>
    <w:p>
      <w:pPr>
        <w:pStyle w:val="15"/>
        <w:rPr>
          <w:rFonts w:hint="eastAsia"/>
        </w:rPr>
      </w:pPr>
    </w:p>
    <w:p>
      <w:pPr>
        <w:pStyle w:val="15"/>
        <w:rPr>
          <w:rFonts w:hint="eastAsia"/>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感统设备参数</w:t>
      </w:r>
    </w:p>
    <w:tbl>
      <w:tblPr>
        <w:tblStyle w:val="27"/>
        <w:tblW w:w="9863" w:type="dxa"/>
        <w:jc w:val="center"/>
        <w:tblLayout w:type="fixed"/>
        <w:tblCellMar>
          <w:top w:w="0" w:type="dxa"/>
          <w:left w:w="108" w:type="dxa"/>
          <w:bottom w:w="0" w:type="dxa"/>
          <w:right w:w="108" w:type="dxa"/>
        </w:tblCellMar>
      </w:tblPr>
      <w:tblGrid>
        <w:gridCol w:w="517"/>
        <w:gridCol w:w="2251"/>
        <w:gridCol w:w="6091"/>
        <w:gridCol w:w="1004"/>
      </w:tblGrid>
      <w:tr>
        <w:tblPrEx>
          <w:tblCellMar>
            <w:top w:w="0" w:type="dxa"/>
            <w:left w:w="108" w:type="dxa"/>
            <w:bottom w:w="0" w:type="dxa"/>
            <w:right w:w="108" w:type="dxa"/>
          </w:tblCellMar>
        </w:tblPrEx>
        <w:trPr>
          <w:trHeight w:val="62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序号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产品名称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参   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数量</w:t>
            </w:r>
          </w:p>
        </w:tc>
      </w:tr>
      <w:tr>
        <w:tblPrEx>
          <w:tblCellMar>
            <w:top w:w="0" w:type="dxa"/>
            <w:left w:w="108" w:type="dxa"/>
            <w:bottom w:w="0" w:type="dxa"/>
            <w:right w:w="108" w:type="dxa"/>
          </w:tblCellMar>
        </w:tblPrEx>
        <w:trPr>
          <w:trHeight w:val="1408"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多功能感觉统合综合训练架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1、该产品是一个多功能的专项训练及统合训练的载体。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2、该秋千架结合功能性秋千及器械能对前庭觉、平衡觉进行全方位的专项训练，特别针对直线加速度、垂直加速度和综合加速度失调儿童有明显效果；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3、结合触觉训练产品进行触觉失调的专项训练；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4、结合本体训练产品可进行本体失调的专项训练；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5、结合不同类型产品可以进行多种感觉统合训练。如视、听、动觉的统合训练。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2800*1800*2400mm；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2、本产品主体由优质钢材组成，单点承重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 xml:space="preserve">80kg，结构稳定；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3、本产品可选配底板（用于地面不能固定的室内，如：地暖）；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4、配置不少于5个不锈钢吊环，且每个吊环载重不少于200KG.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5、训练架整体载重不少于500kg.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6、产品主立柱外框配有环保软包。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7、阻燃符合于GB 6675-2014标准；环保符合于GB 18584-2001、GB 21550-2008标准；质量要求符合于JY0001－2003标准。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出具带有CMA标识的检测报告影印件（加盖厂家鲜章）；报告中需含有参数介绍中第4、5、6、7项中的所有内容。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30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前庭平衡觉转动训练器</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1、配合秋千架使用，可进行旋转加速度和综合加速度失调的前庭平衡专项训练。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2、通过转动，刺激前庭感觉器。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Φ600*800mm；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2、材质：外层：PU皮革，软体：EPE高分子发泡棉和海绵组成；主体：</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18mm多层板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、安全载重不小于150KG。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28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前庭平衡觉垂直训练器</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1、配合秋千架使用，可进行水平加速度和综合加速度失调的前庭平衡专项训练。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2、通过摆动，实现身体位置的快速变化，刺激前庭感觉器。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Φ250*1000mm；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2、材质：外层：PU皮革，软体：EPE高分子发泡棉和海绵组成；主体：</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18mm多层板。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3、安全载重不小于150KG。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408"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前庭平衡觉综合训练器</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1、配合秋千架使用，可进行水平加速度和综合加速度失调的前庭平衡专项训练。围栏设计可适合0至7岁不同年龄段儿童使用。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2、通过悠荡，使身体迅速变换空间位置，刺激本体感受器。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前后摇摆秋千，可在秋千上躺卧、俯卧、坐或站立等变化不同的姿势。秋千可配置活动软垫围栏，适合幼儿及严重身体控制障碍者使用。俯卧时可强化胸部以及腹部刺激，可为触觉感官失调儿童提供更舒适的触觉舒缓感觉，前庭系统的感觉输入强烈而多样，对平衡感及身体形象的建立帮助很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1200*650mmm；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2、材质：外层：PU皮革，软体：EPE高分子发泡棉和海绵组成；主体：18mm多层板。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3、2kn安全扣２个；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4、安全载重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出具带有CMA标识的的检测报告影印件（加盖厂家鲜章），报告中需含有参数介绍中第2、4项里的所有内容。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712"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秋千升降吊绳套件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方便更换不同功能的秋千及随意升降高度，以配合不同程度的游戏者。</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1500mm长；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2、承重量≥200公斤；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ø10mm安全绳，不锈钢挂圈，专业升降器；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4、2kn安全扣1个。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出具带有CMA标识的检测报告影印件（加盖厂家鲜章）；报告中需含有序号2、3的所有内容。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108" w:type="dxa"/>
            <w:bottom w:w="0" w:type="dxa"/>
            <w:right w:w="108" w:type="dxa"/>
          </w:tblCellMar>
        </w:tblPrEx>
        <w:trPr>
          <w:trHeight w:val="225"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秋千旋转吊绳套件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功能：配合同心轴旋转秋千使用。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1500mm长；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2、承重量≥200公斤；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ø10mm安全绳，不锈钢挂圈，专业旋转器；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4、2kn安全扣1个。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出具带有CMA标识的的检测报告影印件（加盖厂家鲜章）；报告中序号2、3的所有内容。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691"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七件套攀爬组合  （带电子）</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功能：配合由导师控制的导引目标，可为不同程度感统失调儿童提供多元化及具挑战性的运动觉训练。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1、4款不同攀爬器材共同组成的立体攀爬组件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2、整套器材包括木框、彩色魔术黏贴背板彩色绳梯（2套）、彩色魔术黏贴背板木梯（2套）、彩色魔术黏贴背板攀岩墙（1套），软垫尼龙带织网（2套）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3000*1800*2650mm；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4、输入电压:220VAC工作电压:12VDC；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5、额定功率：小于40W；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6、产品有四种模式共32种声音切换；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7、单款攀爬器材承重：≥100kg；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8、本产品主体由高强度优质钢材装配而成，承重能力优良，表面处理采用喷塑高温附着技术。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出具带有CMA标识的的检测报告影印件（加盖厂家鲜章）；报告中需含有序号1、2、7的所有内容。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45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训练保护垫</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对康复运动过程中起保护作用；</w:t>
            </w:r>
            <w:r>
              <w:rPr>
                <w:rFonts w:hint="eastAsia" w:ascii="宋体" w:hAnsi="宋体" w:eastAsia="宋体" w:cs="宋体"/>
                <w:color w:val="000000"/>
                <w:kern w:val="0"/>
                <w:sz w:val="24"/>
                <w:szCs w:val="24"/>
                <w:lang w:val="en-US" w:eastAsia="zh-CN" w:bidi="ar"/>
              </w:rPr>
              <w:t>舒缓情绪。</w:t>
            </w:r>
            <w:r>
              <w:rPr>
                <w:rFonts w:hint="eastAsia" w:ascii="宋体" w:hAnsi="宋体" w:eastAsia="宋体" w:cs="宋体"/>
                <w:color w:val="000000"/>
                <w:kern w:val="0"/>
                <w:sz w:val="24"/>
                <w:szCs w:val="24"/>
                <w:lang w:bidi="ar"/>
              </w:rPr>
              <w:t xml:space="preserve">                                       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 xml:space="preserve">1200*1400*100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２、材质：外层：优质纯棉布料，软体：EPE高分子发泡棉和海绵组成；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108" w:type="dxa"/>
            <w:bottom w:w="0" w:type="dxa"/>
            <w:right w:w="108" w:type="dxa"/>
          </w:tblCellMar>
        </w:tblPrEx>
        <w:trPr>
          <w:trHeight w:val="2826"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多维平衡感知肌能训练组合</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集旋转，蹦跳、摇摆及拉架床一体的多功能综合感觉统合训练系统。随机变亮的按钮刺激视觉神经，在动态状态下观察变亮的圆盘按键，锻炼手眼耳综合协调能力和判断力；打破原来固有的平衡，建立新的平衡体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１、15个灯光按键，2个模式共24种声音；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2、摇摇船1套；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3、毛绒卡通敲打锤1个；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4、安纶布及套件3套；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5、旋转定位装置2个；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6、规格：长：</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1200mm宽：</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1200mm高：</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7、承重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100kg旋转阻力小于49N；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8、摇摇板摆动角度：大于20度；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9、摇摇板高度可调，可调范围大于100mm；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出具带有CMA标识的的检测报告影印件（加盖厂家鲜章），原件备查，报告中含有序号1、2、3、4、8、9项的所有内容。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52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视觉创意几何拼板</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功能：</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训练儿童的认知能力，开发智力。用柔软的拼图触感来强化儿童的手掌抓握能力，促进触觉信息的调试。可以双人训练，增加互动交流，对人际关系的强化也有帮助。</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参数：</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1、背板：优质木材+金属板，EPE高分子发泡棉+表面PU皮。</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2、拼图软件：主体采用EPE高分子发泡棉造型，内部嵌有高强力磁钢，表面荧光布，在适当的光线下会自发光，手感舒适，色彩柔和。</w:t>
            </w:r>
          </w:p>
          <w:p>
            <w:pPr>
              <w:keepNext w:val="0"/>
              <w:keepLines w:val="0"/>
              <w:widowControl/>
              <w:suppressLineNumbers w:val="0"/>
              <w:spacing w:before="0" w:beforeAutospacing="0" w:after="0" w:afterAutospacing="0" w:line="240" w:lineRule="auto"/>
              <w:ind w:left="0" w:right="0"/>
              <w:jc w:val="left"/>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3、尺寸：2000*1000*35mm（±10mm）</w:t>
            </w:r>
            <w:r>
              <w:rPr>
                <w:rFonts w:hint="eastAsia" w:ascii="宋体" w:hAnsi="宋体" w:eastAsia="宋体" w:cs="宋体"/>
                <w:color w:val="000000"/>
                <w:kern w:val="0"/>
                <w:sz w:val="24"/>
                <w:szCs w:val="24"/>
                <w:lang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328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子母滚筒</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功能：感觉刺激丰富多样，前庭觉、触觉、身体颈肌张力反应，对前庭刺激的苏醒及本体感的建立较有帮助。</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1、协助儿童进行平衡感官刺激训练、触觉及本体感官刺激。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2、可实施“爆米花”、“穿越取宝”、“壁虎”等多种感觉统合训练项目。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3、通过旋转刺激前庭感受器。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4、通过不断调整身体姿态及在限制在有限的空间里爬行，促进前庭觉及本体觉发展。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ø700*800mm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2、材质：外层：PU皮，软体：EPE高分子发泡棉；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4、主体：优质木结构。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9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视觉、注意力训练模块</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功能：训练视觉及注意力，包括视觉分辩、视觉记忆、视觉追踪。可改善儿童持续性记忆力的训练、选择型注意力的训练和分配型注意力的训练。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 ABS与PMMA复合材料。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2、工艺：一体成型，表面无油漆，安全环保。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配件：不少于6张亚克力训练卡片；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本体：</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550*400*70mm；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配件尺寸：</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286*252*3mm；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4、操作控制面板采用7''触摸LCD液晶屏；训练面板采用12'触摸屏；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5、训练面板采用多点触摸控制；LED多点显示，可显示矩阵数为3*3；4*4；5*5；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6、音频输出方式：2.1声道；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7、功率：小于50W；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8、产品分为视觉训练模式和注意力训模式。注意力训练模式不少于3种训练层级；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9、注意力训练模式每个层次对应一张舒尔特训练卡片。共6张；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提供CMA认证体系检测机构出具的检验报告影印件（加盖厂家鲜章）；报告中须含有序号4、5、8、9的所有内容。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47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本体目标训练器</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遮住双眼通过感应地垫，触摸墙面游戏箱，注入游戏元素：学习模式，练习模式，及闯关模式增强儿童兴趣，在游戏中使儿童感知自身身体各部位所处的位置，肢体运动方式、方向、幅度、速度等，训练儿童本体感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1、规格：垫子</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3000*1000*35mm，游戏箱</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900*600*100mm；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2、产品有三种模式，学习模式，练习模式，及闯关模式。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3、功率：小于40W；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4、语音及音乐下载接口一个。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出具带有CMA标识的的检测报告影印件（加盖厂家鲜章）；报告中含有序号1、2、3、4的所有内容。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66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压觉训练机</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功能：训练儿童通过转爬活动，对全身进行挤压刺激，达到触觉训练效果。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参数：优质木结构，两边双层触压圆筒软件，可调节松紧度。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800*800*500mm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2、材质：外层：PU皮革，软体：EPE高分子发泡棉；主体：优质木材。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3、承重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60kg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344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拼接组合软件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功能：锻炼儿童对形状认知能力，训练如何动手将各种形状的小软件拼接成不同形状，在限制范围的积木上活动，可以强化身体双侧配合，平衡反应和视觉运动协调。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1.尺寸：≥1900mm*900mm*600mm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2.方形软件1：内部采用优质木材造型，全方位软包保护，表面优质PU皮，色彩明亮。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3.方形软件2：内部采用优质发泡材料造型，重量轻，表面优质PU皮，色彩明亮。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4.方形软件3：内部采用优质发泡材料造型，重量轻，表面优质PU皮，色彩明亮。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5.圆柱形软件：内部采用优质发泡材料造型，重量轻，表面优质PU皮，色彩明亮。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6.梯形软件：内部采用优质发泡材料造型，重量轻，表面优质PU皮，色彩明亮。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7.三角形软件：内部采用优质发泡材料造型，重量轻，表面优质PU皮，色彩明亮。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8.单个软件承重</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80kg。</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30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color w:val="000000"/>
                <w:kern w:val="0"/>
                <w:sz w:val="24"/>
                <w:szCs w:val="24"/>
                <w:lang w:bidi="ar"/>
              </w:rPr>
            </w:pP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海豚摇摇</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锻炼患者的平衡能力</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１、外观似海豚；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２、规格：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1200*350*900；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３、材质：外层：PU皮革，软体：EPE高分子发泡棉和海绵组成；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18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拼色豆袋</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功能：放松神经、舒缓情绪。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１、尺寸：</w:t>
            </w:r>
            <w:r>
              <w:rPr>
                <w:rFonts w:hint="eastAsia" w:ascii="宋体" w:hAnsi="宋体" w:eastAsia="宋体" w:cs="宋体"/>
                <w:bCs/>
                <w:sz w:val="24"/>
                <w:szCs w:val="24"/>
                <w:lang w:val="en-US" w:eastAsia="zh-CN"/>
              </w:rPr>
              <w:t>≥</w:t>
            </w:r>
            <w:r>
              <w:rPr>
                <w:rStyle w:val="85"/>
                <w:rFonts w:hint="eastAsia" w:ascii="宋体" w:hAnsi="宋体" w:eastAsia="宋体" w:cs="宋体"/>
                <w:sz w:val="24"/>
                <w:szCs w:val="24"/>
                <w:lang w:bidi="ar"/>
              </w:rPr>
              <w:t>Φ</w:t>
            </w:r>
            <w:r>
              <w:rPr>
                <w:rStyle w:val="84"/>
                <w:rFonts w:hint="eastAsia" w:ascii="宋体" w:hAnsi="宋体" w:eastAsia="宋体" w:cs="宋体"/>
                <w:sz w:val="24"/>
                <w:szCs w:val="24"/>
                <w:lang w:bidi="ar"/>
              </w:rPr>
              <w:t>1000*900MM</w:t>
            </w:r>
            <w:r>
              <w:rPr>
                <w:rStyle w:val="84"/>
                <w:rFonts w:hint="eastAsia" w:ascii="宋体" w:hAnsi="宋体" w:eastAsia="宋体" w:cs="宋体"/>
                <w:sz w:val="24"/>
                <w:szCs w:val="24"/>
                <w:lang w:bidi="ar"/>
              </w:rPr>
              <w:br w:type="textWrapping"/>
            </w:r>
            <w:r>
              <w:rPr>
                <w:rStyle w:val="84"/>
                <w:rFonts w:hint="eastAsia" w:ascii="宋体" w:hAnsi="宋体" w:eastAsia="宋体" w:cs="宋体"/>
                <w:sz w:val="24"/>
                <w:szCs w:val="24"/>
                <w:lang w:bidi="ar"/>
              </w:rPr>
              <w:t>２、材质：外层：PU皮革，软体：EPE高分子发泡棉和海绵组成；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114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数字毛毛虫</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功能：形象生动的毛毛虫增强儿童对新鲜事物的认知能力，毛毛虫身体各部分刻有不同的数字，且身体各部位可拆卸，让儿童在了解事物的过程中轻松学习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300*300*300*6；</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２、材质：外层：PU皮革，软体：EPE高分子发泡棉和海绵组成；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2684"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万象河道</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能：该产品可模拟河流场景，在该场景内设有小鱼、小虾、小石块、小贝壳、手掌、脚掌等游戏配件。康复师可利用不同的游戏配件设置出不同的训练游戏，能够提升儿童的手眼协调、空间感知、粗大动作、运动企划、前庭刺激等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1、爬行地垫</w:t>
            </w:r>
            <w:r>
              <w:rPr>
                <w:rFonts w:hint="eastAsia" w:ascii="宋体" w:hAnsi="宋体" w:eastAsia="宋体" w:cs="宋体"/>
                <w:bCs/>
                <w:sz w:val="24"/>
                <w:szCs w:val="24"/>
                <w:lang w:val="en-US" w:eastAsia="zh-CN"/>
              </w:rPr>
              <w:t>≥</w:t>
            </w:r>
            <w:r>
              <w:rPr>
                <w:rFonts w:hint="eastAsia" w:ascii="宋体" w:hAnsi="宋体" w:eastAsia="宋体" w:cs="宋体"/>
                <w:i w:val="0"/>
                <w:iCs w:val="0"/>
                <w:color w:val="000000"/>
                <w:kern w:val="0"/>
                <w:sz w:val="24"/>
                <w:szCs w:val="24"/>
                <w:u w:val="none"/>
                <w:lang w:val="en-US" w:eastAsia="zh-CN" w:bidi="ar"/>
              </w:rPr>
              <w:t>3000*1000*43mm（1张）；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2、小石块软件（8个）；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3、小鱼软件（8个）；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4、小虾软件（8个）；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5、小贝壳软件（8个）；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6、手掌贴（6双）；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7、脚掌贴（6双）。</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123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textAlignment w:val="center"/>
              <w:rPr>
                <w:rFonts w:hint="eastAsia" w:ascii="宋体" w:hAnsi="宋体" w:eastAsia="宋体" w:cs="宋体"/>
                <w:color w:val="000000"/>
                <w:kern w:val="0"/>
                <w:sz w:val="24"/>
                <w:szCs w:val="24"/>
                <w:lang w:bidi="ar"/>
              </w:rPr>
            </w:pPr>
          </w:p>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大龙球</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功能：适合孩子进行球上运动，躺、坐、卧、趴…等。提供前庭刺激，加强平衡能力，也适合大人进行球上健身运动。 </w:t>
            </w:r>
          </w:p>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规格：直径85CM、75CM各一个。</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109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羊角球</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功能：跳跃动作促进孩子前庭觉、本体觉的统合发展,增进动作控制能力,促进腿部肌肉的发展。                                                      规格：直径55cm、45cm各一个。</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108" w:type="dxa"/>
            <w:bottom w:w="0" w:type="dxa"/>
            <w:right w:w="108" w:type="dxa"/>
          </w:tblCellMar>
        </w:tblPrEx>
        <w:trPr>
          <w:trHeight w:val="841"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40mm厚纯色墙垫</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功能：保护与整体环境装饰作用，环保软体和高级木材组合墙垫制作，除可减轻墙垫厚度及重量；亦确保游戏者的安全外，更同时可保护游戏者的安全。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1000*1000*40；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2、材质：外层：PU皮革（或PVC布），软体：EPE高分子发泡棉和海绵组成；</w:t>
            </w:r>
            <w:r>
              <w:rPr>
                <w:rFonts w:hint="eastAsia" w:ascii="宋体" w:hAnsi="宋体" w:eastAsia="宋体" w:cs="宋体"/>
                <w:color w:val="000000"/>
                <w:kern w:val="0"/>
                <w:sz w:val="24"/>
                <w:szCs w:val="24"/>
                <w:lang w:bidi="ar"/>
              </w:rPr>
              <w:br w:type="textWrapping"/>
            </w:r>
            <w:r>
              <w:rPr>
                <w:rFonts w:hint="eastAsia" w:ascii="宋体" w:hAnsi="宋体" w:eastAsia="宋体" w:cs="宋体"/>
                <w:bCs/>
                <w:color w:val="000000"/>
                <w:kern w:val="0"/>
                <w:sz w:val="24"/>
                <w:szCs w:val="24"/>
                <w:lang w:bidi="ar"/>
              </w:rPr>
              <w:t>出具带有CMA标识的的检测报告影印件（加盖厂家鲜章）。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39</w:t>
            </w:r>
          </w:p>
        </w:tc>
      </w:tr>
      <w:tr>
        <w:tblPrEx>
          <w:tblCellMar>
            <w:top w:w="0" w:type="dxa"/>
            <w:left w:w="108" w:type="dxa"/>
            <w:bottom w:w="0" w:type="dxa"/>
            <w:right w:w="108" w:type="dxa"/>
          </w:tblCellMar>
        </w:tblPrEx>
        <w:trPr>
          <w:trHeight w:val="174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50mm厚纯色地垫</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功能：保护与整体环境装饰作用，组合地垫采用弹度材质制作，除可减轻地垫厚度及重量；亦确保游戏者的安全外，更同时可保护游戏者在地垫上跑动的稳定。每张地垫采用底层魔术贴拼贴。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参数：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1、规格：</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1000*1000*50；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2、材质：外层：PU皮革（或PVC布），软体：EPE高分子发泡棉和海绵组成；</w:t>
            </w:r>
            <w:r>
              <w:rPr>
                <w:rFonts w:hint="eastAsia" w:ascii="宋体" w:hAnsi="宋体" w:eastAsia="宋体" w:cs="宋体"/>
                <w:color w:val="000000"/>
                <w:kern w:val="0"/>
                <w:sz w:val="24"/>
                <w:szCs w:val="24"/>
                <w:lang w:bidi="ar"/>
              </w:rPr>
              <w:br w:type="textWrapping"/>
            </w:r>
            <w:r>
              <w:rPr>
                <w:rFonts w:hint="eastAsia" w:ascii="宋体" w:hAnsi="宋体" w:eastAsia="宋体" w:cs="宋体"/>
                <w:bCs/>
                <w:color w:val="000000"/>
                <w:kern w:val="0"/>
                <w:sz w:val="24"/>
                <w:szCs w:val="24"/>
                <w:lang w:bidi="ar"/>
              </w:rPr>
              <w:t>出具带有CMA标识的的检测报告影印件（加盖厂家鲜章）。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60</w:t>
            </w:r>
          </w:p>
        </w:tc>
      </w:tr>
      <w:tr>
        <w:tblPrEx>
          <w:tblCellMar>
            <w:top w:w="0" w:type="dxa"/>
            <w:left w:w="108" w:type="dxa"/>
            <w:bottom w:w="0" w:type="dxa"/>
            <w:right w:w="108" w:type="dxa"/>
          </w:tblCellMar>
        </w:tblPrEx>
        <w:trPr>
          <w:trHeight w:val="1370"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bdr w:val="single" w:color="000000" w:sz="4" w:space="0"/>
                <w:lang w:val="en-US" w:eastAsia="zh-CN" w:bidi="ar"/>
              </w:rPr>
            </w:pPr>
            <w:r>
              <w:rPr>
                <w:rFonts w:hint="eastAsia" w:ascii="宋体" w:hAnsi="宋体" w:eastAsia="宋体" w:cs="宋体"/>
                <w:color w:val="000000"/>
                <w:kern w:val="0"/>
                <w:sz w:val="24"/>
                <w:szCs w:val="24"/>
                <w:lang w:bidi="ar"/>
              </w:rPr>
              <w:t>墙面软包</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底板</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防火奥松板，防阻燃海绵</w:t>
            </w:r>
            <w:r>
              <w:rPr>
                <w:rFonts w:hint="eastAsia" w:ascii="宋体" w:hAnsi="宋体" w:eastAsia="宋体" w:cs="宋体"/>
                <w:color w:val="000000"/>
                <w:kern w:val="0"/>
                <w:sz w:val="24"/>
                <w:szCs w:val="24"/>
                <w:lang w:val="en-US" w:eastAsia="zh-CN" w:bidi="ar"/>
              </w:rPr>
              <w:t>厚</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val="en-US" w:eastAsia="zh-CN" w:bidi="ar"/>
              </w:rPr>
              <w:t>cm</w:t>
            </w:r>
            <w:r>
              <w:rPr>
                <w:rFonts w:hint="eastAsia" w:ascii="宋体" w:hAnsi="宋体" w:eastAsia="宋体" w:cs="宋体"/>
                <w:color w:val="000000"/>
                <w:kern w:val="0"/>
                <w:sz w:val="24"/>
                <w:szCs w:val="24"/>
                <w:lang w:bidi="ar"/>
              </w:rPr>
              <w:t>，表面防火皮</w:t>
            </w:r>
            <w:r>
              <w:rPr>
                <w:rFonts w:hint="eastAsia" w:ascii="宋体" w:hAnsi="宋体" w:eastAsia="宋体" w:cs="宋体"/>
                <w:color w:val="000000"/>
                <w:kern w:val="0"/>
                <w:sz w:val="24"/>
                <w:szCs w:val="24"/>
                <w:lang w:val="en-US" w:eastAsia="zh-CN" w:bidi="ar"/>
              </w:rPr>
              <w:t>革</w:t>
            </w:r>
            <w:r>
              <w:rPr>
                <w:rFonts w:hint="eastAsia" w:ascii="宋体" w:hAnsi="宋体" w:eastAsia="宋体" w:cs="宋体"/>
                <w:color w:val="000000"/>
                <w:kern w:val="0"/>
                <w:sz w:val="24"/>
                <w:szCs w:val="24"/>
                <w:lang w:bidi="ar"/>
              </w:rPr>
              <w:t>厚</w:t>
            </w:r>
            <w:r>
              <w:rPr>
                <w:rFonts w:hint="eastAsia" w:ascii="宋体" w:hAnsi="宋体" w:eastAsia="宋体" w:cs="宋体"/>
                <w:bCs/>
                <w:sz w:val="24"/>
                <w:szCs w:val="24"/>
                <w:lang w:val="en-US" w:eastAsia="zh-CN"/>
              </w:rPr>
              <w:t>≥</w:t>
            </w:r>
            <w:r>
              <w:rPr>
                <w:rFonts w:hint="eastAsia" w:ascii="宋体" w:hAnsi="宋体" w:eastAsia="宋体" w:cs="宋体"/>
                <w:color w:val="000000"/>
                <w:kern w:val="0"/>
                <w:sz w:val="24"/>
                <w:szCs w:val="24"/>
                <w:lang w:bidi="ar"/>
              </w:rPr>
              <w:t>0.2</w:t>
            </w:r>
            <w:r>
              <w:rPr>
                <w:rFonts w:hint="eastAsia" w:ascii="宋体" w:hAnsi="宋体" w:eastAsia="宋体" w:cs="宋体"/>
                <w:color w:val="000000"/>
                <w:kern w:val="0"/>
                <w:sz w:val="24"/>
                <w:szCs w:val="24"/>
                <w:lang w:val="en-US" w:eastAsia="zh-CN" w:bidi="ar"/>
              </w:rPr>
              <w:t>cm</w:t>
            </w:r>
            <w:r>
              <w:rPr>
                <w:rFonts w:hint="eastAsia" w:ascii="宋体" w:hAnsi="宋体" w:eastAsia="宋体" w:cs="宋体"/>
                <w:color w:val="000000"/>
                <w:kern w:val="0"/>
                <w:sz w:val="24"/>
                <w:szCs w:val="24"/>
                <w:lang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120㎡</w:t>
            </w:r>
          </w:p>
        </w:tc>
      </w:tr>
      <w:tr>
        <w:tblPrEx>
          <w:tblCellMar>
            <w:top w:w="0" w:type="dxa"/>
            <w:left w:w="108" w:type="dxa"/>
            <w:bottom w:w="0" w:type="dxa"/>
            <w:right w:w="108" w:type="dxa"/>
          </w:tblCellMar>
        </w:tblPrEx>
        <w:trPr>
          <w:trHeight w:val="996" w:hRule="atLeast"/>
          <w:jc w:val="center"/>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地板胶</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PVC地板，地板厚度≥2mm.</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300㎡</w:t>
            </w:r>
          </w:p>
        </w:tc>
      </w:tr>
    </w:tbl>
    <w:p>
      <w:pPr>
        <w:spacing w:line="360" w:lineRule="auto"/>
        <w:rPr>
          <w:rFonts w:hint="eastAsia" w:ascii="宋体" w:hAnsi="宋体" w:eastAsia="宋体" w:cs="宋体"/>
          <w:sz w:val="24"/>
          <w:szCs w:val="24"/>
        </w:rPr>
      </w:pPr>
    </w:p>
    <w:p>
      <w:pPr>
        <w:spacing w:line="240" w:lineRule="auto"/>
        <w:rPr>
          <w:rFonts w:hint="eastAsia" w:ascii="宋体" w:hAnsi="宋体" w:eastAsia="宋体" w:cs="宋体"/>
          <w:sz w:val="24"/>
          <w:szCs w:val="24"/>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数码听觉综合干预训练系统</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 术 参 数</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一、主要功能：</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让受训者聆听经过调制的音乐来矫正听觉系统对声音处理失调的现象，并刺激脑部活动，从而达到改善听觉障碍、行为紊乱及情绪失调，用于由听觉处理失调问题而引起的孤独症（自闭症）、学习障碍、情绪障碍、精神发育迟缓、多动症等一系列发育行为障碍的训练和康复。</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二、技术参数：</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1、显示参数：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1.1.显示尺寸：</w:t>
      </w:r>
      <w:r>
        <w:rPr>
          <w:rFonts w:hint="eastAsia" w:ascii="宋体" w:hAnsi="宋体" w:eastAsia="宋体" w:cs="宋体"/>
          <w:sz w:val="24"/>
          <w:szCs w:val="24"/>
          <w:lang w:val="en-US" w:eastAsia="zh-CN"/>
        </w:rPr>
        <w:t>≥</w:t>
      </w:r>
      <w:r>
        <w:rPr>
          <w:rFonts w:hint="eastAsia" w:ascii="宋体" w:hAnsi="宋体" w:eastAsia="宋体" w:cs="宋体"/>
          <w:sz w:val="24"/>
          <w:szCs w:val="24"/>
        </w:rPr>
        <w:t>22寸内嵌式电容工业显示器</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1.2.对 比 度：</w:t>
      </w:r>
      <w:r>
        <w:rPr>
          <w:rFonts w:hint="eastAsia" w:ascii="宋体" w:hAnsi="宋体" w:eastAsia="宋体" w:cs="宋体"/>
          <w:sz w:val="24"/>
          <w:szCs w:val="24"/>
          <w:lang w:val="en-US" w:eastAsia="zh-CN"/>
        </w:rPr>
        <w:t>≥</w:t>
      </w:r>
      <w:r>
        <w:rPr>
          <w:rFonts w:hint="eastAsia" w:ascii="宋体" w:hAnsi="宋体" w:eastAsia="宋体" w:cs="宋体"/>
          <w:sz w:val="24"/>
          <w:szCs w:val="24"/>
        </w:rPr>
        <w:t>3000:1</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1.3.分 辨 率：</w:t>
      </w:r>
      <w:r>
        <w:rPr>
          <w:rFonts w:hint="eastAsia" w:ascii="宋体" w:hAnsi="宋体" w:eastAsia="宋体" w:cs="宋体"/>
          <w:sz w:val="24"/>
          <w:szCs w:val="24"/>
          <w:lang w:val="en-US" w:eastAsia="zh-CN"/>
        </w:rPr>
        <w:t>≥</w:t>
      </w:r>
      <w:r>
        <w:rPr>
          <w:rFonts w:hint="eastAsia" w:ascii="宋体" w:hAnsi="宋体" w:eastAsia="宋体" w:cs="宋体"/>
          <w:sz w:val="24"/>
          <w:szCs w:val="24"/>
        </w:rPr>
        <w:t>1920×1080</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1.4.显示比例：16:9</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1.5.亮    度：</w:t>
      </w:r>
      <w:r>
        <w:rPr>
          <w:rFonts w:hint="eastAsia" w:ascii="宋体" w:hAnsi="宋体" w:eastAsia="宋体" w:cs="宋体"/>
          <w:sz w:val="24"/>
          <w:szCs w:val="24"/>
          <w:lang w:val="en-US" w:eastAsia="zh-CN"/>
        </w:rPr>
        <w:t>≥</w:t>
      </w:r>
      <w:r>
        <w:rPr>
          <w:rFonts w:hint="eastAsia" w:ascii="宋体" w:hAnsi="宋体" w:eastAsia="宋体" w:cs="宋体"/>
          <w:sz w:val="24"/>
          <w:szCs w:val="24"/>
        </w:rPr>
        <w:t>400cd/m2（Typ）</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1.6.背    光：LED</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1.7.色    值：</w:t>
      </w:r>
      <w:r>
        <w:rPr>
          <w:rFonts w:hint="eastAsia" w:ascii="宋体" w:hAnsi="宋体" w:eastAsia="宋体" w:cs="宋体"/>
          <w:sz w:val="24"/>
          <w:szCs w:val="24"/>
          <w:lang w:val="en-US" w:eastAsia="zh-CN"/>
        </w:rPr>
        <w:t>≥</w:t>
      </w:r>
      <w:r>
        <w:rPr>
          <w:rFonts w:hint="eastAsia" w:ascii="宋体" w:hAnsi="宋体" w:eastAsia="宋体" w:cs="宋体"/>
          <w:sz w:val="24"/>
          <w:szCs w:val="24"/>
        </w:rPr>
        <w:t>16.7M</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1.8.可视角（H/V）：180/180</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1.9.可视角度：89/89/89/89</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1.10.频   率：60HZ</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1.11.反应时间：</w:t>
      </w:r>
      <w:r>
        <w:rPr>
          <w:rFonts w:hint="eastAsia" w:ascii="宋体" w:hAnsi="宋体" w:eastAsia="宋体" w:cs="宋体"/>
          <w:sz w:val="24"/>
          <w:szCs w:val="24"/>
          <w:lang w:val="en-US" w:eastAsia="zh-CN"/>
        </w:rPr>
        <w:t>≥</w:t>
      </w:r>
      <w:r>
        <w:rPr>
          <w:rFonts w:hint="eastAsia" w:ascii="宋体" w:hAnsi="宋体" w:eastAsia="宋体" w:cs="宋体"/>
          <w:sz w:val="24"/>
          <w:szCs w:val="24"/>
        </w:rPr>
        <w:t>15/5ms</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1.12.有效显示区域：</w:t>
      </w:r>
      <w:r>
        <w:rPr>
          <w:rFonts w:hint="eastAsia" w:ascii="宋体" w:hAnsi="宋体" w:eastAsia="宋体" w:cs="宋体"/>
          <w:sz w:val="24"/>
          <w:szCs w:val="24"/>
          <w:lang w:val="en-US" w:eastAsia="zh-CN"/>
        </w:rPr>
        <w:t>≥</w:t>
      </w:r>
      <w:r>
        <w:rPr>
          <w:rFonts w:hint="eastAsia" w:ascii="宋体" w:hAnsi="宋体" w:eastAsia="宋体" w:cs="宋体"/>
          <w:sz w:val="24"/>
          <w:szCs w:val="24"/>
        </w:rPr>
        <w:t>481×272</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1.13.功耗：20.44W（Max）</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2、触摸屏参数：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2.1.触摸模式：电容触摸操作模式</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2.2.功    耗：&lt;0.3W</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2.3.表面硬度：6H</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2.4.可 靠 度：100万次</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2.5.单节使用寿命：16.7M</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2.6.表面硬度：&gt;2亿次</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2.7.触摸屏点数：10点</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2.8.触摸屏厚度：2.8mm</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2.9.触摸屏透光度：90%±5%</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2.10.触摸力度：85%/&lt;10g</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2.11.操作温度：0-45°</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3、程序参数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3.1.操作控制：电容式触摸屏操作</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3.2.控制程序：独立模块化程序控制</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3.3.操作程序：嵌入式双操作系统</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3.4.界面语言：中文/英文，手动切换</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3.5.信号特性：16bit/44.1KHz 镜像数字音源</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3.6.输出参数：电平2V（RMS）</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3.7.信 噪 比：&gt;100Db</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3.8.失    真：&lt;0.005%</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3.9.频率特性：独立8通道，20HZ-20000HZ±1dB</w:t>
      </w:r>
    </w:p>
    <w:p>
      <w:pPr>
        <w:pStyle w:val="86"/>
        <w:spacing w:line="360" w:lineRule="auto"/>
        <w:rPr>
          <w:rFonts w:hint="eastAsia" w:ascii="宋体" w:hAnsi="宋体" w:eastAsia="宋体" w:cs="宋体"/>
          <w:b/>
          <w:bCs/>
          <w:sz w:val="24"/>
          <w:szCs w:val="24"/>
        </w:rPr>
      </w:pPr>
      <w:bookmarkStart w:id="18" w:name="_Hlk95222265"/>
      <w:r>
        <w:rPr>
          <w:rFonts w:hint="eastAsia" w:ascii="宋体" w:hAnsi="宋体" w:eastAsia="宋体" w:cs="宋体"/>
          <w:b/>
          <w:bCs/>
          <w:sz w:val="24"/>
          <w:szCs w:val="24"/>
        </w:rPr>
        <w:t>4、信号输出</w:t>
      </w:r>
    </w:p>
    <w:p>
      <w:pPr>
        <w:spacing w:line="360" w:lineRule="auto"/>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4.1.信号通道：独立8通道</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4.2.衰减特性：渐进式自动平滑衰减模式，数字化控制</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4.3.输出特性：左右声道，独立控制</w:t>
      </w:r>
    </w:p>
    <w:p>
      <w:pPr>
        <w:spacing w:line="360" w:lineRule="auto"/>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4.4.输出通道：独立8通道输出</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4.5.内置信号：≧160组</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4.6.</w:t>
      </w:r>
      <w:r>
        <w:rPr>
          <w:rFonts w:hint="eastAsia" w:ascii="宋体" w:hAnsi="宋体" w:eastAsia="宋体" w:cs="宋体"/>
          <w:sz w:val="24"/>
          <w:szCs w:val="24"/>
          <w:lang w:eastAsia="zh-Hans"/>
        </w:rPr>
        <w:t>过滤频点：≧320个</w:t>
      </w:r>
    </w:p>
    <w:p>
      <w:pPr>
        <w:pStyle w:val="86"/>
        <w:spacing w:line="360" w:lineRule="auto"/>
        <w:rPr>
          <w:rFonts w:hint="eastAsia" w:ascii="宋体" w:hAnsi="宋体" w:eastAsia="宋体" w:cs="宋体"/>
          <w:sz w:val="24"/>
          <w:szCs w:val="24"/>
        </w:rPr>
      </w:pPr>
      <w:r>
        <w:rPr>
          <w:rFonts w:hint="eastAsia" w:hAnsi="宋体" w:cs="宋体"/>
          <w:sz w:val="24"/>
          <w:szCs w:val="24"/>
          <w:lang w:eastAsia="zh-CN"/>
        </w:rPr>
        <w:t>*</w:t>
      </w:r>
      <w:r>
        <w:rPr>
          <w:rFonts w:hint="eastAsia" w:ascii="宋体" w:hAnsi="宋体" w:eastAsia="宋体" w:cs="宋体"/>
          <w:sz w:val="24"/>
          <w:szCs w:val="24"/>
        </w:rPr>
        <w:t>4.7．输出模式：四种输出模式</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 xml:space="preserve">4.7.1 </w:t>
      </w:r>
      <w:r>
        <w:rPr>
          <w:rFonts w:hint="eastAsia" w:ascii="宋体" w:hAnsi="宋体" w:eastAsia="宋体" w:cs="宋体"/>
          <w:sz w:val="24"/>
          <w:szCs w:val="24"/>
          <w:lang w:eastAsia="zh-Hans"/>
        </w:rPr>
        <w:t>有线输出：≧8组</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 xml:space="preserve">4.7.2 </w:t>
      </w:r>
      <w:r>
        <w:rPr>
          <w:rFonts w:hint="eastAsia" w:ascii="宋体" w:hAnsi="宋体" w:eastAsia="宋体" w:cs="宋体"/>
          <w:sz w:val="24"/>
          <w:szCs w:val="24"/>
          <w:lang w:eastAsia="zh-Hans"/>
        </w:rPr>
        <w:t>蓝牙输出：≧8组</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 xml:space="preserve">4.7.3 </w:t>
      </w:r>
      <w:r>
        <w:rPr>
          <w:rFonts w:hint="eastAsia" w:ascii="宋体" w:hAnsi="宋体" w:eastAsia="宋体" w:cs="宋体"/>
          <w:sz w:val="24"/>
          <w:szCs w:val="24"/>
          <w:lang w:eastAsia="zh-Hans"/>
        </w:rPr>
        <w:t>红外输出：≧1组</w:t>
      </w:r>
    </w:p>
    <w:p>
      <w:pPr>
        <w:spacing w:line="360" w:lineRule="auto"/>
        <w:ind w:firstLine="240" w:firstLineChars="100"/>
        <w:jc w:val="left"/>
        <w:rPr>
          <w:rFonts w:hint="eastAsia" w:ascii="宋体" w:hAnsi="宋体" w:eastAsia="宋体" w:cs="宋体"/>
          <w:sz w:val="24"/>
          <w:szCs w:val="24"/>
          <w:lang w:eastAsia="zh-Hans"/>
        </w:rPr>
      </w:pPr>
      <w:r>
        <w:rPr>
          <w:rFonts w:hint="eastAsia" w:ascii="宋体" w:hAnsi="宋体" w:eastAsia="宋体" w:cs="宋体"/>
          <w:sz w:val="24"/>
          <w:szCs w:val="24"/>
        </w:rPr>
        <w:t>4.7.4  2</w:t>
      </w:r>
      <w:r>
        <w:rPr>
          <w:rFonts w:hint="eastAsia" w:ascii="宋体" w:hAnsi="宋体" w:eastAsia="宋体" w:cs="宋体"/>
          <w:sz w:val="24"/>
          <w:szCs w:val="24"/>
          <w:lang w:eastAsia="zh-Hans"/>
        </w:rPr>
        <w:t>.4G输出：≧1组</w:t>
      </w:r>
    </w:p>
    <w:bookmarkEnd w:id="18"/>
    <w:p>
      <w:pPr>
        <w:spacing w:line="360" w:lineRule="auto"/>
        <w:jc w:val="left"/>
        <w:rPr>
          <w:rFonts w:hint="eastAsia" w:ascii="宋体" w:hAnsi="宋体" w:eastAsia="宋体" w:cs="宋体"/>
          <w:b/>
          <w:sz w:val="24"/>
          <w:szCs w:val="24"/>
        </w:rPr>
      </w:pPr>
      <w:bookmarkStart w:id="19" w:name="_Hlk95222298"/>
      <w:r>
        <w:rPr>
          <w:rFonts w:hint="eastAsia" w:ascii="宋体" w:hAnsi="宋体" w:eastAsia="宋体" w:cs="宋体"/>
          <w:b/>
          <w:sz w:val="24"/>
          <w:szCs w:val="24"/>
        </w:rPr>
        <w:t>5、设置参数：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5.1.名称设置：用户名称可根据客户要求设置（20&gt;字符）</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5.2.界面语言：中文/英文</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6、数据管理参数：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6.1.名称设置：可输入患者名称；</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6.2.性别设置：男/女</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6.3.年龄设置：0.1-20；</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6.4.训练参数设置：&lt;8格</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6.5.训练过程记录：&lt;100字符</w:t>
      </w:r>
    </w:p>
    <w:bookmarkEnd w:id="19"/>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20" w:name="_Hlk95222359"/>
      <w:r>
        <w:rPr>
          <w:rFonts w:hint="eastAsia" w:ascii="宋体" w:hAnsi="宋体" w:eastAsia="宋体" w:cs="宋体"/>
          <w:b/>
          <w:bCs/>
          <w:sz w:val="24"/>
          <w:szCs w:val="24"/>
        </w:rPr>
        <w:t>8通道信号输出参数</w:t>
      </w:r>
      <w:bookmarkEnd w:id="20"/>
      <w:r>
        <w:rPr>
          <w:rFonts w:hint="eastAsia" w:ascii="宋体" w:hAnsi="宋体" w:eastAsia="宋体" w:cs="宋体"/>
          <w:b/>
          <w:bCs/>
          <w:sz w:val="24"/>
          <w:szCs w:val="24"/>
        </w:rPr>
        <w:t>：</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1、第1输出通道：四种输出模式</w:t>
      </w:r>
    </w:p>
    <w:p>
      <w:pPr>
        <w:numPr>
          <w:ilvl w:val="1"/>
          <w:numId w:val="7"/>
        </w:num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蓝牙输出：蓝牙多通道输出：V2.1+EDR；CLASS2，15米，输出功率:CLASS II</w:t>
      </w:r>
    </w:p>
    <w:p>
      <w:pPr>
        <w:numPr>
          <w:ilvl w:val="1"/>
          <w:numId w:val="7"/>
        </w:num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有线输出</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1.3.2.4G输出：专业外置式2.4G无线输出：360度无障碍接收</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1.4.红外输出：响应频率10Hz-24KHz</w:t>
      </w:r>
    </w:p>
    <w:p>
      <w:pPr>
        <w:numPr>
          <w:ilvl w:val="0"/>
          <w:numId w:val="8"/>
        </w:num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第1-8输出通道：两种输出模式</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2.1.蓝牙输出：蓝牙多通道输出：V2.1+EDR；CLASS2，15米，输出功率:CLASS II</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2.2.有线输出</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3、第1-8通道输出过滤频点：</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3.1左耳：50HZ，75HZ，100HZ，125HZ，250HZ，500HZ，750HZ，1000HZ，1500HZ，2000HZ，3000HZ，4000HZ，6000HZ，8000HZ，11200HZ，12500HZ，14000HZ，16000HZ，18000HZ，20000HZ±10%；</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3.2右耳：50HZ，75HZ，100HZ，125HZ，250HZ，500HZ，750HZ，1000HZ，1500HZ，2000HZ，3000HZ，4000HZ，6000HZ，8000HZ，11200HZ，12500HZ，14000HZ，16000HZ，18000HZ，20000HZ±10%；,</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四、储存单元：</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1、内置蓝牙信号发射模块8</w:t>
      </w:r>
      <w:r>
        <w:rPr>
          <w:rFonts w:hint="eastAsia" w:ascii="宋体" w:hAnsi="宋体" w:eastAsia="宋体" w:cs="宋体"/>
          <w:sz w:val="24"/>
          <w:szCs w:val="24"/>
          <w:lang w:eastAsia="zh-Hans"/>
        </w:rPr>
        <w:t>组</w:t>
      </w:r>
      <w:r>
        <w:rPr>
          <w:rFonts w:hint="eastAsia" w:ascii="宋体" w:hAnsi="宋体" w:eastAsia="宋体" w:cs="宋体"/>
          <w:sz w:val="24"/>
          <w:szCs w:val="24"/>
        </w:rPr>
        <w:t>；</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2、内置远红外信号发射模块；</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3、外置2.4G无线信号发射模块；</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4、内置有线输出模块8组；</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5、内置全宽屏治疗信号160组；</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6、内置产品说明、操作指南；</w:t>
      </w:r>
    </w:p>
    <w:p>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7、内置中英文操作系统</w:t>
      </w:r>
    </w:p>
    <w:p>
      <w:pPr>
        <w:numPr>
          <w:ilvl w:val="0"/>
          <w:numId w:val="9"/>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性能特点：</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1、可以8通道同时训练也随时单独开通训练通道。</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2、可以8通道分别过滤不同频点，进行不同疗程治疗。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3、具有训练档案管理功能，可查询进入个人训练系统便于连续训练。</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4、全数字化触摸屏操作，方便，简易。</w:t>
      </w:r>
    </w:p>
    <w:p>
      <w:pPr>
        <w:numPr>
          <w:ilvl w:val="0"/>
          <w:numId w:val="1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具有海豚音乐治疗通道</w:t>
      </w:r>
    </w:p>
    <w:p>
      <w:pPr>
        <w:numPr>
          <w:ilvl w:val="0"/>
          <w:numId w:val="1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IC卡智慧化管理，工作量自动统计</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7、10万以上组患者治疗信息存储查询管理。</w:t>
      </w:r>
    </w:p>
    <w:p>
      <w:pPr>
        <w:spacing w:line="360" w:lineRule="auto"/>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8、具有防儿童触碰锁屏功能，密码解锁。</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9、具有存储患者姓名、年龄、敏感频率、疗程等信息。</w:t>
      </w:r>
    </w:p>
    <w:p>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六、仪器配置</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1、主机：一台；</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2、电源线：一根；</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3、有线耳机：4个；</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4、蓝牙耳机：2个；</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5、2.4G耳机：1个</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6、红外线耳机1个</w:t>
      </w:r>
    </w:p>
    <w:p>
      <w:pPr>
        <w:spacing w:line="360" w:lineRule="auto"/>
        <w:rPr>
          <w:rStyle w:val="72"/>
          <w:rFonts w:hint="eastAsia" w:ascii="宋体" w:hAnsi="宋体" w:eastAsia="宋体" w:cs="宋体"/>
          <w:color w:val="000000"/>
          <w:sz w:val="24"/>
          <w:szCs w:val="24"/>
        </w:rPr>
      </w:pPr>
      <w:r>
        <w:rPr>
          <w:rStyle w:val="72"/>
          <w:rFonts w:hint="eastAsia" w:ascii="宋体" w:hAnsi="宋体" w:eastAsia="宋体" w:cs="宋体"/>
          <w:color w:val="000000"/>
          <w:sz w:val="24"/>
          <w:szCs w:val="24"/>
        </w:rPr>
        <w:t>7、说明书：1本；</w:t>
      </w:r>
    </w:p>
    <w:p>
      <w:pPr>
        <w:spacing w:line="360" w:lineRule="auto"/>
        <w:rPr>
          <w:rFonts w:hint="eastAsia" w:ascii="宋体" w:hAnsi="宋体" w:eastAsia="宋体" w:cs="宋体"/>
          <w:b/>
          <w:sz w:val="24"/>
          <w:szCs w:val="24"/>
          <w:highlight w:val="red"/>
          <w:lang w:val="en-US" w:eastAsia="zh-CN"/>
        </w:rPr>
      </w:pPr>
      <w:r>
        <w:rPr>
          <w:rStyle w:val="72"/>
          <w:rFonts w:hint="eastAsia" w:ascii="宋体" w:hAnsi="宋体" w:eastAsia="宋体" w:cs="宋体"/>
          <w:color w:val="000000"/>
          <w:sz w:val="24"/>
          <w:szCs w:val="24"/>
        </w:rPr>
        <w:t>8、保修卡：2张；</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PT</w:t>
      </w:r>
      <w:r>
        <w:rPr>
          <w:rFonts w:hint="eastAsia" w:ascii="宋体" w:hAnsi="宋体" w:eastAsia="宋体" w:cs="宋体"/>
          <w:b/>
          <w:bCs/>
          <w:sz w:val="24"/>
          <w:szCs w:val="24"/>
          <w:lang w:val="en-US" w:eastAsia="zh-CN"/>
        </w:rPr>
        <w:t>设备</w:t>
      </w:r>
      <w:r>
        <w:rPr>
          <w:rFonts w:hint="eastAsia" w:ascii="宋体" w:hAnsi="宋体" w:eastAsia="宋体" w:cs="宋体"/>
          <w:b/>
          <w:bCs/>
          <w:sz w:val="24"/>
          <w:szCs w:val="24"/>
        </w:rPr>
        <w:t>参数</w:t>
      </w:r>
    </w:p>
    <w:tbl>
      <w:tblPr>
        <w:tblStyle w:val="27"/>
        <w:tblpPr w:leftFromText="180" w:rightFromText="180" w:vertAnchor="text" w:horzAnchor="margin" w:tblpXSpec="center" w:tblpY="414"/>
        <w:tblOverlap w:val="never"/>
        <w:tblW w:w="10009" w:type="dxa"/>
        <w:tblInd w:w="0" w:type="dxa"/>
        <w:tblLayout w:type="fixed"/>
        <w:tblCellMar>
          <w:top w:w="0" w:type="dxa"/>
          <w:left w:w="108" w:type="dxa"/>
          <w:bottom w:w="0" w:type="dxa"/>
          <w:right w:w="108" w:type="dxa"/>
        </w:tblCellMar>
      </w:tblPr>
      <w:tblGrid>
        <w:gridCol w:w="534"/>
        <w:gridCol w:w="1701"/>
        <w:gridCol w:w="6393"/>
        <w:gridCol w:w="720"/>
        <w:gridCol w:w="661"/>
      </w:tblGrid>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eastAsia="zh-CN" w:bidi="ar"/>
              </w:rPr>
            </w:pPr>
            <w:r>
              <w:rPr>
                <w:rFonts w:hint="eastAsia" w:ascii="宋体" w:hAnsi="宋体" w:eastAsia="宋体" w:cs="宋体"/>
                <w:bCs/>
                <w:color w:val="000000"/>
                <w:kern w:val="0"/>
                <w:sz w:val="24"/>
                <w:szCs w:val="24"/>
                <w:lang w:bidi="ar"/>
              </w:rPr>
              <w:t>序</w:t>
            </w:r>
          </w:p>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号</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eastAsia="zh-CN" w:bidi="ar"/>
              </w:rPr>
            </w:pPr>
            <w:r>
              <w:rPr>
                <w:rFonts w:hint="eastAsia" w:ascii="宋体" w:hAnsi="宋体" w:eastAsia="宋体" w:cs="宋体"/>
                <w:bCs/>
                <w:color w:val="000000"/>
                <w:kern w:val="0"/>
                <w:sz w:val="24"/>
                <w:szCs w:val="24"/>
                <w:lang w:bidi="ar"/>
              </w:rPr>
              <w:t>产品</w:t>
            </w:r>
          </w:p>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名称</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功  能  参  数</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数量</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单位</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儿童坐式踏步器</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61×45×43～87cm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扶手高度调节范围61-87cm,坐垫高度调节范围43-68cm,坐垫前后调节范围0-43cm.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用途：改善下肢活动范围及肌力耐力训练。</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儿童坐姿矫正椅</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68×56×80cm，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台面至坐垫距离24cm，额定负载</w:t>
            </w:r>
            <w:r>
              <w:rPr>
                <w:rFonts w:hint="eastAsia" w:ascii="宋体" w:hAnsi="宋体" w:eastAsia="宋体" w:cs="宋体"/>
                <w:bCs/>
                <w:sz w:val="24"/>
                <w:szCs w:val="24"/>
                <w:lang w:val="en-US" w:eastAsia="zh-CN"/>
              </w:rPr>
              <w:t>≥</w:t>
            </w:r>
            <w:r>
              <w:rPr>
                <w:rFonts w:hint="eastAsia" w:ascii="宋体" w:hAnsi="宋体" w:eastAsia="宋体" w:cs="宋体"/>
                <w:sz w:val="24"/>
                <w:szCs w:val="24"/>
              </w:rPr>
              <w:t>40kg</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材质:木制。</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用途：用于脑瘫、偏瘫患儿进行坐位保持、坐姿矫正，防止畸形。</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3</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儿童坐立两用站立架</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58*92*91~120，用途：用于脑瘫、偏瘫患者站立训练。</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eastAsia="zh-CN" w:bidi="ar"/>
              </w:rPr>
            </w:pPr>
            <w:r>
              <w:rPr>
                <w:rFonts w:hint="eastAsia" w:ascii="宋体" w:hAnsi="宋体" w:eastAsia="宋体" w:cs="宋体"/>
                <w:bCs/>
                <w:color w:val="000000"/>
                <w:kern w:val="0"/>
                <w:sz w:val="24"/>
                <w:szCs w:val="24"/>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4</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儿童站立架</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146*46*94~130cm；台面板宽</w:t>
            </w:r>
            <w:r>
              <w:rPr>
                <w:rFonts w:hint="eastAsia" w:ascii="宋体" w:hAnsi="宋体" w:eastAsia="宋体" w:cs="宋体"/>
                <w:bCs/>
                <w:sz w:val="24"/>
                <w:szCs w:val="24"/>
                <w:lang w:val="en-US" w:eastAsia="zh-CN"/>
              </w:rPr>
              <w:t>≥</w:t>
            </w:r>
            <w:r>
              <w:rPr>
                <w:rFonts w:hint="eastAsia" w:ascii="宋体" w:hAnsi="宋体" w:eastAsia="宋体" w:cs="宋体"/>
                <w:sz w:val="24"/>
                <w:szCs w:val="24"/>
              </w:rPr>
              <w:t>68cm；推杆支撑力为0~400N；整体为0~90°调节；一次铝合金升降杆，4套弹簧锁紧装置，1对腋下支撑杆，高级PU皮，全轮带刹轮子，配前后置换台板；作用：1.增强原本不足的头部控制；2.提高下肢力量；3.牵拉可能已短缩的下肢肌肉；4.保持不同身体部位正确对齐；5.使呼吸更顺畅，因为直立时肺部可以更好地扩张，吸入更多空气；6.促进血液循环；7.促进消化，因为食物会自然往下流动；8.促进骨骼发育，承受符合可增强骨骼刺激；9.促进与环境和同伴的互动，使视线在同一个水平线上</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5</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儿童钻滚桶</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Φ60×76cm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用途：预防和纠正不良直立姿势。</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6</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儿童平衡步道</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147×30×3cm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用途：黄、蓝、绿、红4色，可相互串联，组合变化多，做爬、走、跑、跳动作。</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7</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儿童平衡踩踏车</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40*35*57cm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用途：用于平衡功能训练。</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8</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儿童踩踏石</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16×11×62cm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用途：每组共3对6个，备红、黄、蓝三色，附绳可装卸，训练儿童平衡，逻辑思考能力。</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9</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儿童训练浪桥</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124×87×118cm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质量：</w:t>
            </w:r>
            <w:r>
              <w:rPr>
                <w:rFonts w:hint="eastAsia" w:ascii="宋体" w:hAnsi="宋体" w:eastAsia="宋体" w:cs="宋体"/>
                <w:bCs/>
                <w:sz w:val="24"/>
                <w:szCs w:val="24"/>
                <w:lang w:val="en-US" w:eastAsia="zh-CN"/>
              </w:rPr>
              <w:t>≥</w:t>
            </w:r>
            <w:r>
              <w:rPr>
                <w:rFonts w:hint="eastAsia" w:ascii="宋体" w:hAnsi="宋体" w:eastAsia="宋体" w:cs="宋体"/>
                <w:sz w:val="24"/>
                <w:szCs w:val="24"/>
              </w:rPr>
              <w:t>74kg</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用途：平衡功能训练。</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10</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儿童平衡触觉板</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sz w:val="24"/>
                <w:szCs w:val="24"/>
              </w:rPr>
              <w:t>49×13.5×7cm</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用途：由8片曲线+8片直线触觉板组合成步道，触点提供神经刺激讯号，加强儿童触觉学习，亦可与万象组配合，做平衡动作训练。</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套</w:t>
            </w:r>
          </w:p>
        </w:tc>
      </w:tr>
      <w:tr>
        <w:tblPrEx>
          <w:tblCellMar>
            <w:top w:w="0" w:type="dxa"/>
            <w:left w:w="108" w:type="dxa"/>
            <w:bottom w:w="0" w:type="dxa"/>
            <w:right w:w="108" w:type="dxa"/>
          </w:tblCellMar>
        </w:tblPrEx>
        <w:trPr>
          <w:trHeight w:val="52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11</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羊角球Φ46cm</w:t>
            </w:r>
          </w:p>
        </w:tc>
        <w:tc>
          <w:tcPr>
            <w:tcW w:w="639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24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规格：Φ46cm</w:t>
            </w:r>
          </w:p>
          <w:p>
            <w:pPr>
              <w:keepNext w:val="0"/>
              <w:keepLines w:val="0"/>
              <w:suppressLineNumbers w:val="0"/>
              <w:spacing w:before="0" w:beforeAutospacing="0" w:after="24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用途：用于脑瘫患儿的平衡感觉、反射调节，缓解肌痉挛。</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2</w:t>
            </w:r>
          </w:p>
        </w:tc>
        <w:tc>
          <w:tcPr>
            <w:tcW w:w="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个</w:t>
            </w:r>
          </w:p>
        </w:tc>
      </w:tr>
    </w:tbl>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lang w:val="en-US" w:eastAsia="zh-CN"/>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OT</w:t>
      </w:r>
      <w:r>
        <w:rPr>
          <w:rFonts w:hint="eastAsia" w:ascii="宋体" w:hAnsi="宋体" w:eastAsia="宋体" w:cs="宋体"/>
          <w:b/>
          <w:bCs/>
          <w:sz w:val="24"/>
          <w:szCs w:val="24"/>
          <w:lang w:val="en-US" w:eastAsia="zh-CN"/>
        </w:rPr>
        <w:t>设备</w:t>
      </w:r>
      <w:r>
        <w:rPr>
          <w:rFonts w:hint="eastAsia" w:ascii="宋体" w:hAnsi="宋体" w:eastAsia="宋体" w:cs="宋体"/>
          <w:b/>
          <w:bCs/>
          <w:sz w:val="24"/>
          <w:szCs w:val="24"/>
        </w:rPr>
        <w:t>参数</w:t>
      </w:r>
    </w:p>
    <w:tbl>
      <w:tblPr>
        <w:tblStyle w:val="27"/>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48"/>
        <w:gridCol w:w="6132"/>
        <w:gridCol w:w="86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bottom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1248" w:type="dxa"/>
            <w:tcBorders>
              <w:bottom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品名</w:t>
            </w:r>
          </w:p>
        </w:tc>
        <w:tc>
          <w:tcPr>
            <w:tcW w:w="6132" w:type="dxa"/>
            <w:tcBorders>
              <w:bottom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技术参数</w:t>
            </w:r>
          </w:p>
        </w:tc>
        <w:tc>
          <w:tcPr>
            <w:tcW w:w="86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009"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bottom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248" w:type="dxa"/>
            <w:tcBorders>
              <w:bottom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OT桌</w:t>
            </w:r>
          </w:p>
        </w:tc>
        <w:tc>
          <w:tcPr>
            <w:tcW w:w="6132" w:type="dxa"/>
            <w:tcBorders>
              <w:bottom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140×82×63-87cm,桌面高度调节范围61～89cm，手柄转动力矩10N•m，桌面额定载荷</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50kg，桌面尺寸</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122×80cm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材质：桌面为木质、主体为型钢，钢件表面喷塑，木件表面油漆。</w:t>
            </w:r>
          </w:p>
        </w:tc>
        <w:tc>
          <w:tcPr>
            <w:tcW w:w="86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58"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48"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OT综合训练台</w:t>
            </w:r>
          </w:p>
        </w:tc>
        <w:tc>
          <w:tcPr>
            <w:tcW w:w="6132" w:type="dxa"/>
            <w:tcBorders>
              <w:bottom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适用于改善手指对指功能，提高手眼协调功能、训练感知能力及大脑对图形的识别能力，并能训练上肢稳定性、协调性，提高上肢日常活动能力。</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产品展开尺寸：</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185*112*94cm；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训练台组件：大台面（</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114x72x2cm)、左右小台面（</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41.5x36x1.5cm）、前台面（</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88x36x1.5cm)——台面均可上下调节</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立式套圈、木棍插板、几何图形插板、弧形分指板、上肢协调功能器(手指)、上螺丝、上螺母、动物图形插板、模拟工具、卧式套圈共十件。</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材质：主体为木制，环保免漆密度板；部分钢架为不锈钢；装有万向轮（可调）。</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备注：内置四个储物格</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手功能训练桌</w:t>
            </w: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适用多个患者同时训练, 通过患者主动参与训练，用于改善手部关节活动度 、提升肌力与肌耐力，改善手部功能和手眼协调能力，有效提高手部本体感觉，促进手部各肌肉群之间的相互作用。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 配置：</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桌体和配重柜分别连接12种手部训练器: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 手掌抓握训练器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2.前臂旋转训练器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3.手指屈伸训练器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4.手指对称位训练器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5.手指捏力训练器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 .拇指力量训练器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7.手柄提升训练器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8. 手指平拉训练器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9. 手指抓握训练器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10.腕关节背屈背伸训练器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11.腕关节尺偏桡偏训练器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●12.前臂伸展训练器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产品保修卡及说明书一套</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120x120x136cm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重量（kg）</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200</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产品特点:</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eastAsia="宋体" w:cs="宋体"/>
                <w:color w:val="000000"/>
                <w:sz w:val="24"/>
                <w:szCs w:val="24"/>
              </w:rPr>
              <w:t>包含12种手部功能训练器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可满足多位患者同时进行康复训练和治疗</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配重设计为封闭柜式，阻力调节范围：500g-3000g,患者可根据康复需求合理调节阻力，有效保证康复训练中的安全</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通过手部多种功能的动作训练和学习，可以刺激大脑运动中枢，减缓闹功能衰退</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提高患者主动参与的意识，改善关节活动度，逐渐提高手部本体感觉恢复手功能</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适应范围：</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神经康复、骨科康复、儿童康复、残疾康复、老年康复、运动医学康复、精神康复等</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PT凳</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60*60*(43-56)cm；聚氨酯发泡，一次成型。用途：治疗师坐椅，高度可调。</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手平衡协调训练器</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32.5×28.5×8cm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用途：手眼协调能力训练。</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木插棍</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用途：通过训练改善患者的上肢肌力、协调性、感知、认知能力。</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儿童穿衣板</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用途：模拟日常生活中各种穿衣、系扣的训练，提高患者的自理能力。</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儿童穿鞋器</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30*22cm；用途：锻炼动手能力，激发想象力。</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儿童训练套圈</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Φ15×26cm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用途：手眼协调及感知、认知功能训练。</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3"/>
              <w:keepLines w:val="0"/>
              <w:suppressLineNumbers w:val="0"/>
              <w:spacing w:beforeAutospacing="0" w:afterAutospacing="0" w:line="360" w:lineRule="auto"/>
              <w:ind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动物图形插板</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用途：对患者感知能力及大脑对图形的识别训练。</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数字插板</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用途：通过训练改善患者的感知、认知功能及手、眼的协调性。</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螺母组合</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28*24*16cm。用途：通过训练改善患者的感知、认知功能及手、眼的协调性。</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串彩链</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用途：通过训练改善患者的感知、认知功能及手、眼的协调性。</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pStyle w:val="86"/>
              <w:keepNext w:val="0"/>
              <w:keepLines w:val="0"/>
              <w:suppressLineNumbers w:val="0"/>
              <w:spacing w:beforeAutospacing="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儿童分解几何盘</w:t>
            </w: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用途：通过训练改善患者的上肢肌力、协调性、感知、认知能力。</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24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lang w:val="en-US" w:eastAsia="zh-CN"/>
              </w:rPr>
            </w:pP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肩抬举训练器</w:t>
            </w:r>
          </w:p>
          <w:p>
            <w:pPr>
              <w:keepNext w:val="0"/>
              <w:keepLines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000000"/>
                <w:sz w:val="24"/>
                <w:szCs w:val="24"/>
              </w:rPr>
            </w:pPr>
          </w:p>
        </w:tc>
        <w:tc>
          <w:tcPr>
            <w:tcW w:w="6132"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规格：</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57×63×85cm</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棍</w:t>
            </w:r>
            <w:r>
              <w:rPr>
                <w:rFonts w:hint="eastAsia" w:ascii="宋体" w:hAnsi="宋体" w:eastAsia="宋体" w:cs="宋体"/>
                <w:bCs/>
                <w:sz w:val="24"/>
                <w:szCs w:val="24"/>
                <w:lang w:val="en-US" w:eastAsia="zh-CN"/>
              </w:rPr>
              <w:t>≥</w:t>
            </w:r>
            <w:r>
              <w:rPr>
                <w:rFonts w:hint="eastAsia" w:ascii="宋体" w:hAnsi="宋体" w:eastAsia="宋体" w:cs="宋体"/>
                <w:color w:val="000000"/>
                <w:sz w:val="24"/>
                <w:szCs w:val="24"/>
              </w:rPr>
              <w:t>Φ3×120,支架高度调节分6档</w:t>
            </w:r>
          </w:p>
          <w:p>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用途：通过将抬举棍置放于不同高度，训练其上肢抬举功能，也可在抬举棍两端负重，增加抗阻力。</w:t>
            </w:r>
          </w:p>
        </w:tc>
        <w:tc>
          <w:tcPr>
            <w:tcW w:w="86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套</w:t>
            </w:r>
          </w:p>
        </w:tc>
        <w:tc>
          <w:tcPr>
            <w:tcW w:w="100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r>
    </w:tbl>
    <w:p>
      <w:pPr>
        <w:spacing w:line="360" w:lineRule="auto"/>
        <w:rPr>
          <w:rFonts w:hint="eastAsia" w:ascii="宋体" w:hAnsi="宋体" w:eastAsia="宋体" w:cs="宋体"/>
          <w:sz w:val="24"/>
          <w:szCs w:val="24"/>
        </w:rPr>
      </w:pPr>
    </w:p>
    <w:p>
      <w:pPr>
        <w:pStyle w:val="86"/>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86"/>
        <w:rPr>
          <w:rFonts w:hint="eastAsia"/>
        </w:rPr>
      </w:pPr>
    </w:p>
    <w:p>
      <w:pPr>
        <w:spacing w:line="360" w:lineRule="auto"/>
        <w:rPr>
          <w:rFonts w:hint="eastAsia" w:ascii="宋体" w:hAnsi="宋体" w:eastAsia="宋体" w:cs="宋体"/>
          <w:sz w:val="24"/>
          <w:szCs w:val="24"/>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spacing w:line="360" w:lineRule="auto"/>
        <w:jc w:val="center"/>
        <w:rPr>
          <w:rFonts w:hint="eastAsia" w:ascii="宋体" w:hAnsi="宋体" w:eastAsia="宋体" w:cs="宋体"/>
          <w:b/>
          <w:sz w:val="24"/>
          <w:szCs w:val="24"/>
          <w:lang w:eastAsia="zh-CN"/>
        </w:rPr>
      </w:pPr>
      <w:r>
        <w:rPr>
          <w:rFonts w:hint="eastAsia" w:ascii="宋体" w:hAnsi="宋体" w:eastAsia="宋体" w:cs="宋体"/>
          <w:b/>
          <w:color w:val="auto"/>
          <w:sz w:val="24"/>
          <w:szCs w:val="24"/>
          <w:lang w:val="en-US" w:eastAsia="zh-CN"/>
        </w:rPr>
        <w:t>6、</w:t>
      </w:r>
      <w:r>
        <w:rPr>
          <w:rFonts w:hint="eastAsia" w:ascii="宋体" w:hAnsi="宋体" w:eastAsia="宋体" w:cs="宋体"/>
          <w:b/>
          <w:sz w:val="24"/>
          <w:szCs w:val="24"/>
        </w:rPr>
        <w:t>认知与注意力评估训练系统</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一、适用范围</w:t>
      </w:r>
    </w:p>
    <w:p>
      <w:pPr>
        <w:pStyle w:val="12"/>
        <w:spacing w:before="160" w:line="360" w:lineRule="auto"/>
        <w:ind w:left="140" w:right="117" w:firstLine="479"/>
        <w:rPr>
          <w:rFonts w:hint="eastAsia" w:ascii="宋体" w:hAnsi="宋体" w:eastAsia="宋体" w:cs="宋体"/>
          <w:color w:val="auto"/>
          <w:sz w:val="24"/>
          <w:szCs w:val="24"/>
        </w:rPr>
      </w:pPr>
      <w:r>
        <w:rPr>
          <w:rFonts w:hint="eastAsia" w:ascii="宋体" w:hAnsi="宋体" w:eastAsia="宋体" w:cs="宋体"/>
          <w:color w:val="auto"/>
          <w:spacing w:val="-18"/>
          <w:sz w:val="24"/>
          <w:szCs w:val="24"/>
        </w:rPr>
        <w:t>用于孤独症、学习困难、言语障碍、失语症、构音障碍、儿童语言发育迟缓、</w:t>
      </w:r>
      <w:r>
        <w:rPr>
          <w:rFonts w:hint="eastAsia" w:ascii="宋体" w:hAnsi="宋体" w:eastAsia="宋体" w:cs="宋体"/>
          <w:color w:val="auto"/>
          <w:spacing w:val="-9"/>
          <w:sz w:val="24"/>
          <w:szCs w:val="24"/>
        </w:rPr>
        <w:t>精神发育迟缓、听力障碍、智力障碍、脑性瘫痪、脑发育不全、发育迟缓、</w:t>
      </w:r>
      <w:r>
        <w:rPr>
          <w:rFonts w:hint="eastAsia" w:ascii="宋体" w:hAnsi="宋体" w:eastAsia="宋体" w:cs="宋体"/>
          <w:bCs/>
          <w:color w:val="auto"/>
          <w:sz w:val="24"/>
          <w:szCs w:val="24"/>
        </w:rPr>
        <w:t>注意力缺陷及其他各种心理行为异常所致的注意力及认知障碍的评估与辅助训练</w:t>
      </w:r>
      <w:r>
        <w:rPr>
          <w:rFonts w:hint="eastAsia" w:ascii="宋体" w:hAnsi="宋体" w:eastAsia="宋体" w:cs="宋体"/>
          <w:color w:val="auto"/>
          <w:spacing w:val="-9"/>
          <w:sz w:val="24"/>
          <w:szCs w:val="24"/>
        </w:rPr>
        <w:t xml:space="preserve">。 </w:t>
      </w:r>
    </w:p>
    <w:p>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 xml:space="preserve">二、主要功能 </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1、注意力评估</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通过量表评估模块、眼动评估模块、操作评估等方法筛查儿童注意力缺陷类型及程度。</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1.1量表评估</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1.1.1常识注意测验</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1.1.2儿童多动症诊断标准（DSM-5）</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1.1.3 Conners儿童多动症评估量表（父母用量表）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1.1.4多动症诊断标准（实用儿科学第八版）</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1.1.5注意力缺陷障碍（儿童多动症）协作组行为量表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1.1.6韦里—威斯—彼得斯活动水平量表（WWPARS）</w:t>
      </w:r>
    </w:p>
    <w:p>
      <w:pPr>
        <w:tabs>
          <w:tab w:val="left" w:pos="2685"/>
        </w:tabs>
        <w:spacing w:before="62" w:beforeLines="2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1.1.7 SNAP-IV量表  3-18岁</w:t>
      </w:r>
    </w:p>
    <w:p>
      <w:pPr>
        <w:tabs>
          <w:tab w:val="left" w:pos="268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1.1.8 0-1岁神经运动20项检查（52项简化法）</w:t>
      </w:r>
    </w:p>
    <w:p>
      <w:pPr>
        <w:tabs>
          <w:tab w:val="left" w:pos="268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1.1.9 克氏行为量表  2-15岁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1.2眼动（追踪）评估</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1.2.1眼追踪注意追踪测评I：</w:t>
      </w:r>
      <w:r>
        <w:rPr>
          <w:rFonts w:hint="eastAsia" w:ascii="宋体" w:hAnsi="宋体" w:eastAsia="宋体" w:cs="宋体"/>
          <w:kern w:val="0"/>
          <w:sz w:val="24"/>
          <w:szCs w:val="24"/>
          <w:lang w:bidi="ar"/>
        </w:rPr>
        <w:t>眼动追踪技术记录受测者追踪小兔子的眼动轨迹，提取“注视点、注视时间、注视次数”从而反映内在注意过程。</w:t>
      </w:r>
    </w:p>
    <w:p>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bCs/>
          <w:sz w:val="24"/>
          <w:szCs w:val="24"/>
        </w:rPr>
        <w:t xml:space="preserve"> 1.2.2眼追踪注意追踪测评Ⅱ：</w:t>
      </w:r>
      <w:r>
        <w:rPr>
          <w:rFonts w:hint="eastAsia" w:ascii="宋体" w:hAnsi="宋体" w:eastAsia="宋体" w:cs="宋体"/>
          <w:kern w:val="0"/>
          <w:sz w:val="24"/>
          <w:szCs w:val="24"/>
          <w:lang w:bidi="ar"/>
        </w:rPr>
        <w:t>眼动追踪技术记录受测者追踪小红球的眼动轨迹，提取“注视点、注视时间、注视次数”从而反映内在注意过程。</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sz w:val="24"/>
          <w:szCs w:val="24"/>
        </w:rPr>
        <w:t xml:space="preserve"> 1.2.3眼追踪注意稳定测评：</w:t>
      </w:r>
      <w:r>
        <w:rPr>
          <w:rFonts w:hint="eastAsia" w:ascii="宋体" w:hAnsi="宋体" w:eastAsia="宋体" w:cs="宋体"/>
          <w:kern w:val="0"/>
          <w:sz w:val="24"/>
          <w:szCs w:val="24"/>
          <w:lang w:bidi="ar"/>
        </w:rPr>
        <w:t>眼动追踪技术记录受测者注视飘飞运动的气球的运动轨迹，提取“注视点、注视时间、注视次数”从而反映内在注意过程</w:t>
      </w:r>
      <w:r>
        <w:rPr>
          <w:rFonts w:hint="eastAsia" w:ascii="宋体" w:hAnsi="宋体" w:eastAsia="宋体" w:cs="宋体"/>
          <w:bCs/>
          <w:color w:val="000000"/>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cs="宋体"/>
          <w:bCs/>
          <w:sz w:val="24"/>
          <w:szCs w:val="24"/>
          <w:lang w:eastAsia="zh-CN"/>
        </w:rPr>
        <w:t>*</w:t>
      </w:r>
      <w:r>
        <w:rPr>
          <w:rFonts w:hint="eastAsia" w:ascii="宋体" w:hAnsi="宋体" w:eastAsia="宋体" w:cs="宋体"/>
          <w:bCs/>
          <w:sz w:val="24"/>
          <w:szCs w:val="24"/>
        </w:rPr>
        <w:t>1.2.4眼追踪注意保持测评：</w:t>
      </w:r>
      <w:r>
        <w:rPr>
          <w:rFonts w:hint="eastAsia" w:ascii="宋体" w:hAnsi="宋体" w:eastAsia="宋体" w:cs="宋体"/>
          <w:kern w:val="0"/>
          <w:sz w:val="24"/>
          <w:szCs w:val="24"/>
          <w:lang w:bidi="ar"/>
        </w:rPr>
        <w:t>眼动追踪技术记录受测者注视时钟秒针的运动轨迹，提取“注视点、注视时间、注视次数”从而反映内在注意过程。</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1.3操作评估：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1.3.1注意广度测验：速示器法对注意广度能力做评估。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1.3.2注意分配测验：双作业法对注意分配能力做评估。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1.3.3图形划销测验：图形消除对注意稳定能力做评估。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1.3.4数字划销测验：数字消除对注意稳定能力做评估。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1.3.5字母划销测验：字母消除对注意稳定能力做评估</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2、认知评估</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2.1MM认知状态评定量表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2.2认知能力评估：</w:t>
      </w:r>
    </w:p>
    <w:p>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bCs/>
          <w:color w:val="000000"/>
          <w:sz w:val="24"/>
          <w:szCs w:val="24"/>
        </w:rPr>
        <w:t>2.2.1短期记忆能力评估：</w:t>
      </w:r>
      <w:r>
        <w:rPr>
          <w:rFonts w:hint="eastAsia" w:ascii="宋体" w:hAnsi="宋体" w:eastAsia="宋体" w:cs="宋体"/>
          <w:kern w:val="0"/>
          <w:sz w:val="24"/>
          <w:szCs w:val="24"/>
          <w:lang w:bidi="ar"/>
        </w:rPr>
        <w:t>眼动方式自主查看不同位置的图形，再次选择、确认相同形状的图形，对短期记忆能力做评估。</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cs="宋体"/>
          <w:bCs/>
          <w:sz w:val="24"/>
          <w:szCs w:val="24"/>
          <w:lang w:eastAsia="zh-CN"/>
        </w:rPr>
        <w:t>*</w:t>
      </w:r>
      <w:r>
        <w:rPr>
          <w:rFonts w:hint="eastAsia" w:ascii="宋体" w:hAnsi="宋体" w:eastAsia="宋体" w:cs="宋体"/>
          <w:bCs/>
          <w:color w:val="000000"/>
          <w:sz w:val="24"/>
          <w:szCs w:val="24"/>
        </w:rPr>
        <w:t>2.2.2眼动空间记忆能力评估：</w:t>
      </w:r>
      <w:r>
        <w:rPr>
          <w:rFonts w:hint="eastAsia" w:ascii="宋体" w:hAnsi="宋体" w:eastAsia="宋体" w:cs="宋体"/>
          <w:kern w:val="0"/>
          <w:sz w:val="24"/>
          <w:szCs w:val="24"/>
          <w:lang w:bidi="ar"/>
        </w:rPr>
        <w:t>眼动方式自主查看不同位置的数字，再确认、选择数字大小，对空间记忆能力做评估。</w:t>
      </w:r>
    </w:p>
    <w:p>
      <w:pPr>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bCs/>
          <w:color w:val="000000"/>
          <w:sz w:val="24"/>
          <w:szCs w:val="24"/>
        </w:rPr>
        <w:t>2.2.3眼动工作记忆能力评估：</w:t>
      </w:r>
      <w:r>
        <w:rPr>
          <w:rFonts w:hint="eastAsia" w:ascii="宋体" w:hAnsi="宋体" w:eastAsia="宋体" w:cs="宋体"/>
          <w:kern w:val="0"/>
          <w:sz w:val="24"/>
          <w:szCs w:val="24"/>
          <w:lang w:bidi="ar"/>
        </w:rPr>
        <w:t>眼动方式左边记忆图形右边记忆漏掉数字个数，对工作记忆能力做评估。</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3、注意力训练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通过眼动注意力保持、注意力广度、注意力稳定、注意力分配、注意力转移、视觉追踪、视听注意等训练来提高儿童注意力集中程度及记忆水平，提高学习能力，对注意力缺陷型ADHD或因注意缺陷造成的儿童学习困难及其他心理行为疾病辅助训练治疗。</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3.1 眼动训练：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注意保持训练：</w:t>
      </w:r>
      <w:r>
        <w:rPr>
          <w:rFonts w:hint="eastAsia" w:ascii="宋体" w:hAnsi="宋体" w:eastAsia="宋体" w:cs="宋体"/>
          <w:kern w:val="0"/>
          <w:sz w:val="24"/>
          <w:szCs w:val="24"/>
          <w:lang w:bidi="ar"/>
        </w:rPr>
        <w:t>气球与受测者的视觉注视集中程度同步变大缩小，以达到对注意保持能力的训练。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3.2 视觉追踪训练：</w:t>
      </w:r>
      <w:r>
        <w:rPr>
          <w:rFonts w:hint="eastAsia" w:ascii="宋体" w:hAnsi="宋体" w:eastAsia="宋体" w:cs="宋体"/>
          <w:kern w:val="0"/>
          <w:sz w:val="24"/>
          <w:szCs w:val="24"/>
          <w:lang w:bidi="ar"/>
        </w:rPr>
        <w:t>视觉追踪弯曲曲线对编号的曲线进行头尾编号确认，以达到视觉追视能力训练。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3.3 视觉注意训练：</w:t>
      </w:r>
      <w:r>
        <w:rPr>
          <w:rFonts w:hint="eastAsia" w:ascii="宋体" w:hAnsi="宋体" w:eastAsia="宋体" w:cs="宋体"/>
          <w:kern w:val="0"/>
          <w:sz w:val="24"/>
          <w:szCs w:val="24"/>
          <w:lang w:bidi="ar"/>
        </w:rPr>
        <w:t>点仿画、数字舒尔特方式提升视觉注意能力</w:t>
      </w:r>
      <w:r>
        <w:rPr>
          <w:rFonts w:hint="eastAsia" w:ascii="宋体" w:hAnsi="宋体" w:eastAsia="宋体" w:cs="宋体"/>
          <w:bCs/>
          <w:sz w:val="24"/>
          <w:szCs w:val="24"/>
        </w:rPr>
        <w:t>。</w:t>
      </w:r>
    </w:p>
    <w:p>
      <w:pPr>
        <w:spacing w:line="360" w:lineRule="auto"/>
        <w:ind w:firstLine="720" w:firstLineChars="300"/>
        <w:jc w:val="left"/>
        <w:rPr>
          <w:rFonts w:hint="eastAsia" w:ascii="宋体" w:hAnsi="宋体" w:eastAsia="宋体" w:cs="宋体"/>
          <w:bCs/>
          <w:sz w:val="24"/>
          <w:szCs w:val="24"/>
        </w:rPr>
      </w:pPr>
      <w:r>
        <w:rPr>
          <w:rFonts w:hint="eastAsia" w:ascii="宋体" w:hAnsi="宋体" w:eastAsia="宋体" w:cs="宋体"/>
          <w:bCs/>
          <w:sz w:val="24"/>
          <w:szCs w:val="24"/>
        </w:rPr>
        <w:t xml:space="preserve"> 3.3.1视觉注意训练I：I</w:t>
      </w:r>
      <w:r>
        <w:rPr>
          <w:rFonts w:hint="eastAsia" w:ascii="宋体" w:hAnsi="宋体" w:eastAsia="宋体" w:cs="宋体"/>
          <w:kern w:val="0"/>
          <w:sz w:val="24"/>
          <w:szCs w:val="24"/>
          <w:lang w:bidi="ar"/>
        </w:rPr>
        <w:t>根据出示简单或复杂图形进行方格图形绘画连接，以达到视觉注意能力训练。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3.3.2视觉注意训练II：</w:t>
      </w:r>
      <w:r>
        <w:rPr>
          <w:rFonts w:hint="eastAsia" w:ascii="宋体" w:hAnsi="宋体" w:eastAsia="宋体" w:cs="宋体"/>
          <w:kern w:val="0"/>
          <w:sz w:val="24"/>
          <w:szCs w:val="24"/>
          <w:lang w:bidi="ar"/>
        </w:rPr>
        <w:t>视觉快速寻找打乱的气球数字，进行数字从小到大的点击、击破，以达到视觉注意能力的训练。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3.4听觉注意训练：</w:t>
      </w:r>
      <w:r>
        <w:rPr>
          <w:rFonts w:hint="eastAsia" w:ascii="宋体" w:hAnsi="宋体" w:eastAsia="宋体" w:cs="宋体"/>
          <w:kern w:val="0"/>
          <w:sz w:val="24"/>
          <w:szCs w:val="24"/>
          <w:lang w:bidi="ar"/>
        </w:rPr>
        <w:t>根据听到的动物声音进而选择相应的动物，以达到听觉注意能力的训练。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3.5.注意力稳定训练：</w:t>
      </w:r>
      <w:r>
        <w:rPr>
          <w:rFonts w:hint="eastAsia" w:ascii="宋体" w:hAnsi="宋体" w:eastAsia="宋体" w:cs="宋体"/>
          <w:kern w:val="0"/>
          <w:sz w:val="24"/>
          <w:szCs w:val="24"/>
          <w:lang w:bidi="ar"/>
        </w:rPr>
        <w:t>动物摩天轮、字母舒尔特、手眼脑协调图、彩色文字等提升注意稳定能力。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3.5.1注意稳定训练I：</w:t>
      </w:r>
      <w:r>
        <w:rPr>
          <w:rFonts w:hint="eastAsia" w:ascii="宋体" w:hAnsi="宋体" w:eastAsia="宋体" w:cs="宋体"/>
          <w:kern w:val="0"/>
          <w:sz w:val="24"/>
          <w:szCs w:val="24"/>
          <w:lang w:bidi="ar"/>
        </w:rPr>
        <w:t>视觉注意稳定的跟随转动的大小动物摩天轮，当摩天轮停止转动选择最初出现动物的小摩天轮，以达到对注意稳定的训练。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3.5.2注意稳定训练II：</w:t>
      </w:r>
      <w:r>
        <w:rPr>
          <w:rFonts w:hint="eastAsia" w:ascii="宋体" w:hAnsi="宋体" w:eastAsia="宋体" w:cs="宋体"/>
          <w:kern w:val="0"/>
          <w:sz w:val="24"/>
          <w:szCs w:val="24"/>
          <w:lang w:bidi="ar"/>
        </w:rPr>
        <w:t>视觉快速寻找打乱的气球字母，进行数字从小到大的点击、击破，以达到视觉注意稳定的训练。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3.5.3注意稳定训练III：</w:t>
      </w:r>
      <w:r>
        <w:rPr>
          <w:rFonts w:hint="eastAsia" w:ascii="宋体" w:hAnsi="宋体" w:eastAsia="宋体" w:cs="宋体"/>
          <w:kern w:val="0"/>
          <w:sz w:val="24"/>
          <w:szCs w:val="24"/>
          <w:lang w:bidi="ar"/>
        </w:rPr>
        <w:t>横向标注指向，纵向标注颜色，将方格中对应的指向和颜色的目标物摆放正确，以达到对注意稳定的训练。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3.5.4注意稳定训练IV：</w:t>
      </w:r>
      <w:r>
        <w:rPr>
          <w:rFonts w:hint="eastAsia" w:ascii="宋体" w:hAnsi="宋体" w:eastAsia="宋体" w:cs="宋体"/>
          <w:kern w:val="0"/>
          <w:sz w:val="24"/>
          <w:szCs w:val="24"/>
          <w:lang w:bidi="ar"/>
        </w:rPr>
        <w:t>视觉快速识别颜色含义的字与颜色含义字上面的颜色，选择字上面的颜色和其颜色吻合的字，以达到对注意稳定的训练。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3.6注意广度训练：记忆圆盘内黑豆数提升注意广度能力。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3.7注意分配训练：同时记忆多种颜色马匹数提升注意分配能力。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3.8注意转移训练：数字计算答案位置变换与注意四圈等提升注意转移能力。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3.8.1注意转移训练I：</w:t>
      </w:r>
      <w:r>
        <w:rPr>
          <w:rFonts w:hint="eastAsia" w:ascii="宋体" w:hAnsi="宋体" w:eastAsia="宋体" w:cs="宋体"/>
          <w:kern w:val="0"/>
          <w:sz w:val="24"/>
          <w:szCs w:val="24"/>
          <w:lang w:bidi="ar"/>
        </w:rPr>
        <w:t>两排数字，将两数之和放到上面数字的旁边，将上面数字放到下面数字旁边，两数之和大于十留个位数；或者将两数之差放到下面数字旁边，将下面数字放到上面数字旁边，以到达对注意转移能力的训练。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3.8.1注意转移训练II：</w:t>
      </w:r>
      <w:r>
        <w:rPr>
          <w:rFonts w:hint="eastAsia" w:ascii="宋体" w:hAnsi="宋体" w:eastAsia="宋体" w:cs="宋体"/>
          <w:kern w:val="0"/>
          <w:sz w:val="24"/>
          <w:szCs w:val="24"/>
          <w:lang w:bidi="ar"/>
        </w:rPr>
        <w:t>小方格内充满相邻的三个数的数量圆圈，在极其相似的干扰数量圆圈中快速寻找目标数量圆圈，以达到注意转移能力的训练。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4、认知训练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通过12项认知能力主题、≥45项认知能力分类、数百个训练项目，涵盖感知觉能力、执行、记忆能力、定向能力、思维能力、观察能力、理解能力、社交能力、语言能力、计算能力、常识能力、认知速度等对认知障碍、学习障碍等进行系统规范指导化训练。</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4.1感知觉能力训练：包括颜色、形状、深度、长度、大小、声音等能力提升。</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4.2执行能力训练：通过执行能力训练提升解决问题能力。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4.3记忆能力训练：通过长时记忆、短时记忆等训练提成记忆能力。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4.4定向能力训练：通过地点定向、方位定向、时间定向、迷宫探索等训练提升定向能力。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4.5思维能力训练：通过推理思维、对比思维、逻辑思维、排列思维等训练提升思维能力。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4.6观察能力训练：通过找相同、找不同、立体拼图等训练提升观察能力。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4.7 理解能力训练：通过会话言语等训练提升理解能力。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4.8社交能力训练：通过肢体语言情绪识别等训练提升社交能力。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4.9语言能力训练：通过学习名词、动词、形容词、成语、词组、汉字、拼音、字母等训练提升语言能力。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4.10计算能力训练：通过数字识别、数字运算训练提升计算能力。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4.11常识能力训练：通过识别动物、人物、植物、乐器、交通工具、日常用品等训练提升常识能力。</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4.12认知速度训练：通过应激反应、手眼协调等训练提升认知速度。</w:t>
      </w:r>
    </w:p>
    <w:p>
      <w:pPr>
        <w:spacing w:line="360" w:lineRule="auto"/>
        <w:jc w:val="left"/>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eastAsia="宋体" w:cs="宋体"/>
          <w:bCs/>
          <w:sz w:val="24"/>
          <w:szCs w:val="24"/>
        </w:rPr>
        <w:t>5、AR增强现实虚拟互动认知训练：</w:t>
      </w:r>
    </w:p>
    <w:p>
      <w:pPr>
        <w:spacing w:line="360" w:lineRule="auto"/>
        <w:ind w:firstLine="720" w:firstLineChars="300"/>
        <w:jc w:val="left"/>
        <w:rPr>
          <w:rFonts w:hint="eastAsia" w:ascii="宋体" w:hAnsi="宋体" w:eastAsia="宋体" w:cs="宋体"/>
          <w:bCs/>
          <w:sz w:val="24"/>
          <w:szCs w:val="24"/>
        </w:rPr>
      </w:pPr>
      <w:r>
        <w:rPr>
          <w:rFonts w:hint="eastAsia" w:ascii="宋体" w:hAnsi="宋体" w:eastAsia="宋体" w:cs="宋体"/>
          <w:bCs/>
          <w:sz w:val="24"/>
          <w:szCs w:val="24"/>
        </w:rPr>
        <w:t>通过应用了多媒体、三维建模、实时跟踪及智能交互、传感等多种技术手段的AR增强现实技术，将日常生活中常见的人物、动物、植物、水生物、水果、蔬菜、交通工具、自然场景等8大分类，</w:t>
      </w:r>
      <w:r>
        <w:rPr>
          <w:rFonts w:hint="eastAsia" w:ascii="宋体" w:hAnsi="宋体" w:eastAsia="宋体" w:cs="宋体"/>
          <w:bCs/>
          <w:color w:val="000000"/>
          <w:sz w:val="24"/>
          <w:szCs w:val="24"/>
        </w:rPr>
        <w:t>百余个子分类项</w:t>
      </w:r>
      <w:r>
        <w:rPr>
          <w:rFonts w:hint="eastAsia" w:ascii="宋体" w:hAnsi="宋体" w:eastAsia="宋体" w:cs="宋体"/>
          <w:bCs/>
          <w:sz w:val="24"/>
          <w:szCs w:val="24"/>
        </w:rPr>
        <w:t>目的图像、三维模型、文字介绍等虚拟信息模拟仿真后，应用到真实世界中，实现对真实世界的“增强”，从而起到促进对所体现事物的整体认知概念。</w:t>
      </w:r>
    </w:p>
    <w:p>
      <w:pPr>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三、测评及训练范围</w:t>
      </w:r>
    </w:p>
    <w:p>
      <w:pPr>
        <w:spacing w:line="360" w:lineRule="auto"/>
        <w:ind w:firstLine="240" w:firstLineChars="1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1.注意力评估：</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1.1眼动评估：0～18岁；</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1.2量表评估：3～18岁；</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1.3操作评估：3～18岁。</w:t>
      </w:r>
    </w:p>
    <w:p>
      <w:pPr>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000000"/>
          <w:sz w:val="24"/>
          <w:szCs w:val="24"/>
        </w:rPr>
        <w:t>2.认知评估：</w:t>
      </w:r>
      <w:r>
        <w:rPr>
          <w:rFonts w:hint="eastAsia" w:ascii="宋体" w:hAnsi="宋体" w:eastAsia="宋体" w:cs="宋体"/>
          <w:bCs/>
          <w:sz w:val="24"/>
          <w:szCs w:val="24"/>
        </w:rPr>
        <w:t>9岁以上。</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3.注意力训练：</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3.1注意广度训练适用于3岁以上；</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3.2 注意的稳定性训练适用于4岁以上；</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3.3 注意分配与注意转移训练适用于6岁以上。</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4.儿童认知能力训练：</w:t>
      </w:r>
    </w:p>
    <w:p>
      <w:pPr>
        <w:spacing w:line="360" w:lineRule="auto"/>
        <w:ind w:firstLine="720" w:firstLineChars="3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适用于3岁及以上儿童。 </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5、AR增强现实虚拟互动认知训练：</w:t>
      </w:r>
    </w:p>
    <w:p>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 xml:space="preserve">       适用于3岁及以上儿童。</w:t>
      </w:r>
    </w:p>
    <w:p>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四、性能特点：</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1.系统设置：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1.1使用单位信息设置（名称、地址、电话）；</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1.2安全登录、权限管理设置；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1.3病人信息管理（查询、添加、修改）；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1.4操作系统管理设置，包括操作人员管理、操作日志管理设置。</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2.档案管理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2.1具有评估数据与训练数据信息管理；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2.2具有评估数据查询、历史评估报告打印；</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2.3具有训练数据查询、删除与历史训练报告打印；</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2.4具有可存储千万条档案、测评数据、治疗数据等存储空间数据库；</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2.5具有评估结果、康复指导、训练状态、训练成绩、训练结果分析完善的数据分析模块。</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3.系统特点：</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3.1具有触摸屏及语言自动提示功能；</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3.2界面新颖、时尚，倍受儿童喜爱；</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3.3“寓训于乐”让儿童在游戏中训练不断提高注意力和认知能力；</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3.4注意力、认知能力评估与训练一体化，既可以研究当前个体水平，又可以系统开展治疗计划；</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3.5支持国际前沿眼动追踪技术参与测评，结果可信；</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sz w:val="24"/>
          <w:szCs w:val="24"/>
        </w:rPr>
        <w:t xml:space="preserve">3.6根据评估结果和初次训练成绩自动调整训练难度；   </w:t>
      </w:r>
    </w:p>
    <w:p>
      <w:pPr>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3.7支持软件后续免费升级服务。</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4.技术扩展:</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4.1通过眼球追踪技术，客观、专业评估患者当前注意力、认知能力水平，适用于初诊评估和疗效评价。</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cs="宋体"/>
          <w:bCs/>
          <w:sz w:val="24"/>
          <w:szCs w:val="24"/>
          <w:lang w:eastAsia="zh-CN"/>
        </w:rPr>
        <w:t>*</w:t>
      </w:r>
      <w:r>
        <w:rPr>
          <w:rFonts w:hint="eastAsia" w:ascii="宋体" w:hAnsi="宋体" w:eastAsia="宋体" w:cs="宋体"/>
          <w:bCs/>
          <w:sz w:val="24"/>
          <w:szCs w:val="24"/>
        </w:rPr>
        <w:t>4.2 AR增强现实模块：将增强现实三维实时渲染技术应用到认知领域，将平面卡片图像瞬间变化为3D立体事物，动画和实景空间实现无缝融合。</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五、仪器配置</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主机服务器：Intel i5 6核 4GHz，内存：≥8G，硬盘：1TB硬盘；声卡、独立显卡：≥4GB，无线网卡。</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主测显示器：高清液晶屏电容触摸屏≥21.5英寸，分辨率为1920*1080；数量：1台。</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副测显示器：≥19英寸，分辨率为1920*1080，数量1台。</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推车1台。</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激光打印机：1台。</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眼动仪1台。</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AR摄像头。</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产品说明书、保修卡：1套。</w:t>
      </w:r>
    </w:p>
    <w:p>
      <w:pPr>
        <w:numPr>
          <w:ilvl w:val="0"/>
          <w:numId w:val="11"/>
        </w:numPr>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AR增强现实素材工具箱：1套。</w:t>
      </w:r>
    </w:p>
    <w:p>
      <w:pPr>
        <w:spacing w:line="360" w:lineRule="auto"/>
        <w:rPr>
          <w:rFonts w:hint="eastAsia" w:ascii="宋体" w:hAnsi="宋体" w:eastAsia="宋体" w:cs="宋体"/>
          <w:sz w:val="24"/>
          <w:szCs w:val="24"/>
        </w:rPr>
      </w:pPr>
    </w:p>
    <w:p>
      <w:pPr>
        <w:numPr>
          <w:ilvl w:val="0"/>
          <w:numId w:val="0"/>
        </w:numPr>
        <w:spacing w:line="360" w:lineRule="auto"/>
        <w:rPr>
          <w:rFonts w:hint="eastAsia" w:ascii="宋体" w:hAnsi="宋体" w:eastAsia="宋体" w:cs="宋体"/>
          <w:bCs/>
          <w:sz w:val="24"/>
          <w:szCs w:val="24"/>
        </w:rPr>
      </w:pPr>
    </w:p>
    <w:p>
      <w:pPr>
        <w:pStyle w:val="86"/>
        <w:rPr>
          <w:rFonts w:hint="eastAsia"/>
        </w:rPr>
      </w:pPr>
    </w:p>
    <w:p>
      <w:pPr>
        <w:spacing w:line="360" w:lineRule="auto"/>
        <w:rPr>
          <w:rFonts w:hint="eastAsia" w:ascii="宋体" w:hAnsi="宋体" w:eastAsia="宋体" w:cs="宋体"/>
          <w:sz w:val="24"/>
          <w:szCs w:val="24"/>
        </w:rPr>
      </w:pPr>
    </w:p>
    <w:p>
      <w:pPr>
        <w:numPr>
          <w:ilvl w:val="0"/>
          <w:numId w:val="0"/>
        </w:numPr>
        <w:spacing w:line="360" w:lineRule="auto"/>
        <w:jc w:val="center"/>
        <w:outlineLvl w:val="0"/>
        <w:rPr>
          <w:rFonts w:hint="eastAsia" w:ascii="宋体" w:hAnsi="宋体" w:eastAsia="宋体" w:cs="宋体"/>
          <w:b/>
          <w:bCs w:val="0"/>
          <w:sz w:val="24"/>
          <w:szCs w:val="24"/>
          <w:highlight w:val="red"/>
          <w:lang w:val="en-US" w:eastAsia="zh-CN"/>
        </w:rPr>
      </w:pPr>
    </w:p>
    <w:p>
      <w:pPr>
        <w:spacing w:line="360" w:lineRule="auto"/>
        <w:jc w:val="center"/>
        <w:rPr>
          <w:rFonts w:hint="eastAsia" w:ascii="宋体" w:hAnsi="宋体"/>
          <w:b/>
          <w:bCs w:val="0"/>
          <w:color w:val="auto"/>
          <w:sz w:val="24"/>
          <w:szCs w:val="24"/>
        </w:rPr>
      </w:pPr>
      <w:r>
        <w:rPr>
          <w:rFonts w:hint="eastAsia" w:ascii="宋体" w:hAnsi="宋体"/>
          <w:b/>
          <w:bCs w:val="0"/>
          <w:color w:val="auto"/>
          <w:sz w:val="24"/>
          <w:szCs w:val="24"/>
          <w:lang w:val="en-US" w:eastAsia="zh-CN"/>
        </w:rPr>
        <w:t>7、</w:t>
      </w:r>
      <w:r>
        <w:rPr>
          <w:rFonts w:hint="eastAsia" w:ascii="宋体" w:hAnsi="宋体"/>
          <w:b/>
          <w:bCs w:val="0"/>
          <w:color w:val="auto"/>
          <w:sz w:val="24"/>
          <w:szCs w:val="24"/>
        </w:rPr>
        <w:t>听觉言语语言喉功能检测处理系统</w:t>
      </w:r>
    </w:p>
    <w:p>
      <w:pPr>
        <w:spacing w:line="360" w:lineRule="auto"/>
        <w:jc w:val="center"/>
        <w:rPr>
          <w:rFonts w:hint="eastAsia" w:ascii="宋体" w:hAnsi="宋体"/>
          <w:b/>
          <w:bCs w:val="0"/>
          <w:color w:val="auto"/>
          <w:sz w:val="24"/>
          <w:szCs w:val="24"/>
        </w:rPr>
      </w:pPr>
      <w:r>
        <w:rPr>
          <w:rFonts w:hint="eastAsia" w:ascii="宋体" w:hAnsi="宋体"/>
          <w:b/>
          <w:bCs w:val="0"/>
          <w:color w:val="auto"/>
          <w:sz w:val="24"/>
          <w:szCs w:val="24"/>
        </w:rPr>
        <w:t>（构音语音测量与训练仪软件）</w:t>
      </w:r>
    </w:p>
    <w:p>
      <w:pPr>
        <w:spacing w:line="360" w:lineRule="auto"/>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一、主要用途：</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用于构音障碍的诊断评估和康复训练及指导。具有构音信号实时测量、康复训练功能。通过对构音信号进行基频、谐波、FFT、LPC、语谱图的实时检测、处理，为构音障碍的诊断和康复、疗效监控提供相关信息。采用塞音测量和音位对比反馈技术，以游戏化的形式展开治疗，关注儿童情绪情感动机状态。</w:t>
      </w:r>
      <w:r>
        <w:rPr>
          <w:rFonts w:hint="eastAsia" w:ascii="宋体" w:hAnsi="宋体" w:cs="宋体"/>
          <w:bCs/>
          <w:color w:val="000000" w:themeColor="text1"/>
          <w:sz w:val="24"/>
          <w:szCs w:val="24"/>
          <w14:textFill>
            <w14:solidFill>
              <w14:schemeClr w14:val="tx1"/>
            </w14:solidFill>
          </w14:textFill>
        </w:rPr>
        <w:t>适用于ICD-11：6A01.0发育性语音障碍、6A01.2发育性语言障碍、6A02孤独症谱系障碍、6A00智力发育障碍。</w:t>
      </w:r>
    </w:p>
    <w:p>
      <w:pPr>
        <w:spacing w:line="360" w:lineRule="auto"/>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二、主要功能：</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构音功能测量评估，可开展：（1）口部运动功能评估，进行口部感觉、下颌、唇、舌运动功能评估；（2）音位习得、音位对比等构音语音能力评估，按照构音语音能力评估词表进行正确、遗漏、歪曲、替代评判，评估声母音位习得，声母、韵母、声调音位对比能力；（3）构音清晰度等构音语音功能测量；</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2、构音功能康复训练，</w:t>
      </w:r>
      <w:r>
        <w:rPr>
          <w:rFonts w:ascii="宋体" w:hAnsi="宋体"/>
          <w:color w:val="000000" w:themeColor="text1"/>
          <w:sz w:val="24"/>
          <w:szCs w:val="24"/>
          <w14:textFill>
            <w14:solidFill>
              <w14:schemeClr w14:val="tx1"/>
            </w14:solidFill>
          </w14:textFill>
        </w:rPr>
        <w:t>可开展</w:t>
      </w:r>
      <w:r>
        <w:rPr>
          <w:rFonts w:hint="eastAsia" w:ascii="宋体" w:hAnsi="宋体"/>
          <w:color w:val="000000" w:themeColor="text1"/>
          <w:sz w:val="24"/>
          <w:szCs w:val="24"/>
          <w14:textFill>
            <w14:solidFill>
              <w14:schemeClr w14:val="tx1"/>
            </w14:solidFill>
          </w14:textFill>
        </w:rPr>
        <w:t>：（1）口部运动治疗（不少于</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0种）；（2）结合声母、韵母和声调进行下颌、唇、舌构音运动的康复训练，提高构音器官运动的精确性；（3）音位感知（诱导）康复训练，发音教育评判。（4）音位习得训练，可开展语音自反馈(</w:t>
      </w:r>
      <w:r>
        <w:rPr>
          <w:rFonts w:ascii="宋体" w:hAnsi="宋体"/>
          <w:color w:val="000000" w:themeColor="text1"/>
          <w:sz w:val="24"/>
          <w:szCs w:val="24"/>
          <w14:textFill>
            <w14:solidFill>
              <w14:schemeClr w14:val="tx1"/>
            </w14:solidFill>
          </w14:textFill>
        </w:rPr>
        <w:t>0.5</w:t>
      </w:r>
      <w:r>
        <w:rPr>
          <w:rFonts w:hint="eastAsia" w:ascii="宋体" w:hAnsi="宋体"/>
          <w:color w:val="000000" w:themeColor="text1"/>
          <w:sz w:val="24"/>
          <w:szCs w:val="24"/>
          <w14:textFill>
            <w14:solidFill>
              <w14:schemeClr w14:val="tx1"/>
            </w14:solidFill>
          </w14:textFill>
        </w:rPr>
        <w:t>倍、0</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倍、1</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倍、1</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倍变速和变调</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和语音支持训练（基频范围：5</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Hz-</w:t>
      </w:r>
      <w:r>
        <w:rPr>
          <w:rFonts w:ascii="宋体" w:hAnsi="宋体"/>
          <w:color w:val="000000" w:themeColor="text1"/>
          <w:sz w:val="24"/>
          <w:szCs w:val="24"/>
          <w14:textFill>
            <w14:solidFill>
              <w14:schemeClr w14:val="tx1"/>
            </w14:solidFill>
          </w14:textFill>
        </w:rPr>
        <w:t>1200</w:t>
      </w:r>
      <w:r>
        <w:rPr>
          <w:rFonts w:hint="eastAsia" w:ascii="宋体" w:hAnsi="宋体"/>
          <w:color w:val="000000" w:themeColor="text1"/>
          <w:sz w:val="24"/>
          <w:szCs w:val="24"/>
          <w14:textFill>
            <w14:solidFill>
              <w14:schemeClr w14:val="tx1"/>
            </w14:solidFill>
          </w14:textFill>
        </w:rPr>
        <w:t>Hz，分析音调变化率、音节时长变化率、停顿起音变化率）；（5）音位对比训练，按照不同发音方式（鼻音、不送气塞音、送气塞音、不送气塞擦音、送气塞擦音、清擦音、浊擦音、边音）、发音部位（双唇音、唇齿音、舌尖前音、舌尖中音、舌尖后音、舌面音、舌根音），结合重读治疗（基频范围：5</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Hz-</w:t>
      </w:r>
      <w:r>
        <w:rPr>
          <w:rFonts w:ascii="宋体" w:hAnsi="宋体"/>
          <w:color w:val="000000" w:themeColor="text1"/>
          <w:sz w:val="24"/>
          <w:szCs w:val="24"/>
          <w14:textFill>
            <w14:solidFill>
              <w14:schemeClr w14:val="tx1"/>
            </w14:solidFill>
          </w14:textFill>
        </w:rPr>
        <w:t>1200</w:t>
      </w:r>
      <w:r>
        <w:rPr>
          <w:rFonts w:hint="eastAsia" w:ascii="宋体" w:hAnsi="宋体"/>
          <w:color w:val="000000" w:themeColor="text1"/>
          <w:sz w:val="24"/>
          <w:szCs w:val="24"/>
          <w14:textFill>
            <w14:solidFill>
              <w14:schemeClr w14:val="tx1"/>
            </w14:solidFill>
          </w14:textFill>
        </w:rPr>
        <w:t>Hz）进行，根据训练情况可选择音位对的听觉识别训练、音位对比训练、结合行板节奏-进行言语视听反馈训练。</w:t>
      </w:r>
    </w:p>
    <w:p>
      <w:pPr>
        <w:spacing w:line="360" w:lineRule="auto"/>
        <w:jc w:val="both"/>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、综合康复支持，支持儿童构音PCT疗法：构音训练中，结合多种现代化技术，以最小音位对为训练介质开展递进式音位对比训练，提高患者构音的准确度，为向连续语音过渡打下基础。具体包含：</w:t>
      </w:r>
    </w:p>
    <w:p>
      <w:pPr>
        <w:spacing w:line="360" w:lineRule="auto"/>
        <w:ind w:firstLine="240" w:firstLineChars="100"/>
        <w:jc w:val="both"/>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1）用户管理：用户导入、绑定、新建、编辑、删除等；以及用户评估记录、训练记录、作业记录；用户报告的保存、打印输出（含单位信息）等；</w:t>
      </w:r>
    </w:p>
    <w:p>
      <w:pPr>
        <w:spacing w:line="360" w:lineRule="auto"/>
        <w:ind w:firstLine="240" w:firstLineChars="100"/>
        <w:jc w:val="both"/>
        <w:rPr>
          <w:rFonts w:ascii="宋体" w:hAnsi="宋体" w:cs="宋体"/>
          <w:bCs/>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2）ICF评估：提供基于ICF构音语音模块的动态功能评估表；其功能评估根据世界卫生组织WHO的ICF标准，完成音位习得、音位对比、构音清晰度测量数据与构音功能障碍损伤程度的转换，实现从无语音到功能性语音的飞跃，0没有损伤，1轻度损伤，2中度损伤，3重度损伤，4完全损伤；包括：ICF构音语音指标</w:t>
      </w:r>
      <w:r>
        <w:rPr>
          <w:rFonts w:ascii="宋体" w:hAnsi="宋体" w:cs="宋体"/>
          <w:bCs/>
          <w:color w:val="000000" w:themeColor="text1"/>
          <w:sz w:val="24"/>
          <w:szCs w:val="24"/>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项；（声母音位习得、声母音位对比、构音清晰度、口部感觉、下颌运动、唇运动、舌运动）。</w:t>
      </w:r>
    </w:p>
    <w:p>
      <w:pPr>
        <w:spacing w:line="360" w:lineRule="auto"/>
        <w:ind w:firstLine="240" w:firstLineChars="100"/>
        <w:jc w:val="both"/>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3）ICF治疗计划：提供基于ICF功能评估报告的治疗计划制定，以及智能化方案的推荐；</w:t>
      </w:r>
    </w:p>
    <w:p>
      <w:pPr>
        <w:spacing w:line="360" w:lineRule="auto"/>
        <w:ind w:firstLine="480" w:firstLineChars="200"/>
        <w:jc w:val="both"/>
        <w:rPr>
          <w:rFonts w:ascii="宋体" w:hAnsi="宋体" w:cs="宋体"/>
          <w:bCs/>
          <w:color w:val="000000" w:themeColor="text1"/>
          <w:sz w:val="24"/>
          <w:szCs w:val="24"/>
          <w14:textFill>
            <w14:solidFill>
              <w14:schemeClr w14:val="tx1"/>
            </w14:solidFill>
          </w14:textFill>
        </w:rPr>
      </w:pPr>
      <w:r>
        <w:rPr>
          <w:rFonts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）ICF质控：提供通过报告对比来反应不同时期的ICF构音损伤程度的变化，从而实现疗效监控；</w:t>
      </w:r>
    </w:p>
    <w:p>
      <w:pPr>
        <w:spacing w:line="360" w:lineRule="auto"/>
        <w:ind w:firstLine="240" w:firstLineChars="100"/>
        <w:jc w:val="both"/>
        <w:rPr>
          <w:rFonts w:ascii="宋体" w:hAnsi="宋体" w:cs="宋体"/>
          <w:bCs/>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ascii="宋体" w:hAnsi="宋体" w:cs="宋体"/>
          <w:bCs/>
          <w:color w:val="000000" w:themeColor="text1"/>
          <w:sz w:val="24"/>
          <w:szCs w:val="24"/>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）作业支持：通过模块作业发送进行个别化集体康复训练；支持动态查看作业情况，实时监控作业效果；可用于小组训练、家庭康复、床边康复、社区学校教育康复等。</w:t>
      </w:r>
    </w:p>
    <w:p>
      <w:pPr>
        <w:spacing w:line="360" w:lineRule="auto"/>
        <w:ind w:firstLine="240" w:firstLineChars="100"/>
        <w:jc w:val="both"/>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6）专题培训：质保期内提供儿童构音ICF-PCT疗法在线课程服务，包含：口部运动功能评估、言语重读治疗法概述等；</w:t>
      </w:r>
    </w:p>
    <w:p>
      <w:pPr>
        <w:spacing w:line="360" w:lineRule="auto"/>
        <w:ind w:firstLine="480" w:firstLineChars="200"/>
        <w:jc w:val="both"/>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7）嗓音电声支持：质保期内提供嗓音电声门图信号分析服务，包含：支持嗓音电声门图信号显示分析，可以测量Jitter, Shimmer, NNE, CQ, CQP等电声参数，快速分析嗓音质量、可针对具体功能模块进行便捷打印；提供国际通用嗓音数据体系；主要针对声带接触时声带运动，反映声带闭合期的情况，用于测试声带粘膜波的接触性，较全面地反映粘膜波的不规则性。</w:t>
      </w:r>
    </w:p>
    <w:p>
      <w:pPr>
        <w:spacing w:line="360" w:lineRule="auto"/>
        <w:jc w:val="both"/>
        <w:rPr>
          <w:rFonts w:ascii="宋体" w:hAnsi="宋体"/>
          <w:color w:val="000000" w:themeColor="text1"/>
          <w:sz w:val="24"/>
          <w:szCs w:val="24"/>
          <w14:textFill>
            <w14:solidFill>
              <w14:schemeClr w14:val="tx1"/>
            </w14:solidFill>
          </w14:textFill>
        </w:rPr>
      </w:pPr>
    </w:p>
    <w:p>
      <w:pPr>
        <w:spacing w:line="360" w:lineRule="auto"/>
        <w:jc w:val="both"/>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三、主要组成：</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配有台车（材质：ABS工程塑料，带万向轮）、专用主机（处理器：2GHz以上；硬盘：500GB；内存：4GB；操作系统：Windows）、单通道低通滤波器、单向型专业话筒（频率响应50Hz-15KHz）、显示器（最佳分辨率：1920x1080；尺寸：20英寸以上）、打印机（USB接口，支持A4纸打印）、构音语音测量与训练仪软件。另配移动智能筛查包1套，口部构音运动训练器1套。</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p>
    <w:p>
      <w:pPr>
        <w:pStyle w:val="69"/>
        <w:spacing w:line="360" w:lineRule="auto"/>
        <w:ind w:left="0"/>
        <w:jc w:val="both"/>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四</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主要技术指标：</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1、构音语音测量与训练仪</w:t>
      </w:r>
      <w:r>
        <w:rPr>
          <w:rFonts w:hint="eastAsia" w:ascii="宋体" w:hAnsi="宋体"/>
          <w:color w:val="000000" w:themeColor="text1"/>
          <w:sz w:val="24"/>
          <w:szCs w:val="24"/>
          <w14:textFill>
            <w14:solidFill>
              <w14:schemeClr w14:val="tx1"/>
            </w14:solidFill>
          </w14:textFill>
        </w:rPr>
        <w:t>软件用于构音语音障碍的功能评估与康复训练，其主要技术指标：</w:t>
      </w:r>
    </w:p>
    <w:p>
      <w:pPr>
        <w:spacing w:line="360" w:lineRule="auto"/>
        <w:ind w:left="210"/>
        <w:jc w:val="both"/>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（1）实时言语信号：</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1）谐波频率误差：±4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）基频实时响应速率：≤6ms；</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）FFT实时响应速率：≤48ms；</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）LPC实时响应速率：≤45ms；</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）语谱图实时分辨率：窄带60Hz、中带120Hz、宽带240Hz：12.7ms±4%；</w:t>
      </w:r>
      <w:r>
        <w:rPr>
          <w:rFonts w:ascii="宋体" w:hAnsi="宋体"/>
          <w:color w:val="000000" w:themeColor="text1"/>
          <w:sz w:val="24"/>
          <w:szCs w:val="24"/>
          <w14:textFill>
            <w14:solidFill>
              <w14:schemeClr w14:val="tx1"/>
            </w14:solidFill>
          </w14:textFill>
        </w:rPr>
        <w:t xml:space="preserve"> </w:t>
      </w:r>
    </w:p>
    <w:p>
      <w:pPr>
        <w:spacing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2、单通道低通滤波：</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1）增益：共四档：25dB，30dB，35dB，40dB，每档误差±1.0dB</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2）频响：在100Hz～700Hz频率范围内为-1.0dB～+1.0dB</w:t>
      </w:r>
    </w:p>
    <w:p>
      <w:pPr>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3）静止噪声≤2mV</w:t>
      </w:r>
    </w:p>
    <w:p>
      <w:pPr>
        <w:spacing w:line="360" w:lineRule="auto"/>
        <w:ind w:firstLine="480" w:firstLineChars="200"/>
        <w:jc w:val="both"/>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4）低通滤波：共三档：5kHz，10kHz，20kHz，截止频</w:t>
      </w:r>
      <w:r>
        <w:rPr>
          <w:rFonts w:hint="eastAsia" w:ascii="宋体" w:hAnsi="宋体"/>
          <w:color w:val="000000"/>
          <w:sz w:val="24"/>
          <w:szCs w:val="24"/>
        </w:rPr>
        <w:t>率处衰减</w:t>
      </w:r>
      <w:r>
        <w:rPr>
          <w:rFonts w:hint="eastAsia" w:ascii="宋体" w:hAnsi="宋体"/>
          <w:color w:val="auto"/>
          <w:sz w:val="24"/>
          <w:szCs w:val="24"/>
        </w:rPr>
        <w:t>≥50 dB</w:t>
      </w:r>
    </w:p>
    <w:p>
      <w:pPr>
        <w:spacing w:line="360" w:lineRule="auto"/>
        <w:jc w:val="both"/>
        <w:rPr>
          <w:rFonts w:ascii="宋体" w:hAnsi="宋体"/>
          <w:color w:val="auto"/>
          <w:sz w:val="24"/>
          <w:szCs w:val="24"/>
        </w:rPr>
      </w:pPr>
      <w:r>
        <w:rPr>
          <w:rFonts w:hint="eastAsia" w:ascii="宋体" w:hAnsi="宋体"/>
          <w:color w:val="auto"/>
          <w:sz w:val="24"/>
          <w:szCs w:val="24"/>
        </w:rPr>
        <w:t>3、口部构音运动训练器</w:t>
      </w:r>
    </w:p>
    <w:p>
      <w:pPr>
        <w:spacing w:line="360" w:lineRule="auto"/>
        <w:ind w:firstLine="480" w:firstLineChars="200"/>
        <w:jc w:val="both"/>
        <w:rPr>
          <w:rFonts w:ascii="宋体" w:hAnsi="宋体"/>
          <w:color w:val="auto"/>
          <w:sz w:val="24"/>
          <w:szCs w:val="24"/>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auto"/>
          <w:sz w:val="24"/>
          <w:szCs w:val="24"/>
        </w:rPr>
        <w:t>含有唇运动训练器、舌尖运动训练器、舌前位运动训练器、舌后位运动训练器组成，用于口部构音运动训练，要求各训练器的连接强度应≥5N；</w:t>
      </w:r>
    </w:p>
    <w:p>
      <w:pPr>
        <w:spacing w:line="360" w:lineRule="auto"/>
        <w:rPr>
          <w:rFonts w:hint="eastAsia" w:ascii="宋体" w:hAnsi="宋体"/>
          <w:color w:val="auto"/>
          <w:sz w:val="24"/>
          <w:szCs w:val="24"/>
        </w:rPr>
      </w:pPr>
      <w:r>
        <w:rPr>
          <w:rFonts w:hint="eastAsia" w:ascii="宋体" w:hAnsi="宋体"/>
          <w:color w:val="auto"/>
          <w:sz w:val="24"/>
          <w:szCs w:val="24"/>
        </w:rPr>
        <w:t>4、电声门图信号支持：</w:t>
      </w:r>
    </w:p>
    <w:p>
      <w:pPr>
        <w:spacing w:line="360" w:lineRule="auto"/>
        <w:rPr>
          <w:rFonts w:ascii="宋体" w:hAnsi="宋体"/>
          <w:color w:val="auto"/>
          <w:sz w:val="24"/>
          <w:szCs w:val="24"/>
        </w:rPr>
      </w:pPr>
      <w:r>
        <w:rPr>
          <w:rFonts w:hint="eastAsia" w:ascii="宋体" w:hAnsi="宋体"/>
          <w:b/>
          <w:color w:val="auto"/>
          <w:sz w:val="24"/>
          <w:szCs w:val="24"/>
          <w:lang w:eastAsia="zh-CN"/>
        </w:rPr>
        <w:t>*</w:t>
      </w:r>
      <w:r>
        <w:rPr>
          <w:rFonts w:hint="eastAsia" w:ascii="宋体" w:hAnsi="宋体"/>
          <w:color w:val="auto"/>
          <w:sz w:val="24"/>
          <w:szCs w:val="24"/>
        </w:rPr>
        <w:t>1）电声门图增益：共三档：-6dB，0dB，6dB，误差±1.0dB；</w:t>
      </w:r>
    </w:p>
    <w:p>
      <w:pPr>
        <w:spacing w:line="360" w:lineRule="auto"/>
        <w:rPr>
          <w:rFonts w:ascii="宋体" w:hAnsi="宋体"/>
          <w:color w:val="auto"/>
          <w:sz w:val="24"/>
          <w:szCs w:val="24"/>
        </w:rPr>
      </w:pPr>
      <w:r>
        <w:rPr>
          <w:rFonts w:hint="eastAsia" w:ascii="宋体" w:hAnsi="宋体"/>
          <w:color w:val="auto"/>
          <w:sz w:val="24"/>
          <w:szCs w:val="24"/>
        </w:rPr>
        <w:t>2）电声门图静止噪声≤5mV。</w:t>
      </w:r>
    </w:p>
    <w:p>
      <w:pPr>
        <w:spacing w:line="360" w:lineRule="auto"/>
        <w:ind w:firstLine="480" w:firstLineChars="200"/>
        <w:jc w:val="both"/>
        <w:rPr>
          <w:rFonts w:ascii="宋体" w:hAnsi="宋体"/>
          <w:color w:val="auto"/>
          <w:sz w:val="24"/>
          <w:szCs w:val="24"/>
        </w:rPr>
      </w:pPr>
    </w:p>
    <w:p>
      <w:pPr>
        <w:spacing w:line="360" w:lineRule="auto"/>
        <w:jc w:val="both"/>
        <w:rPr>
          <w:rFonts w:ascii="宋体" w:hAnsi="宋体"/>
          <w:color w:val="auto"/>
          <w:sz w:val="24"/>
          <w:szCs w:val="24"/>
        </w:rPr>
      </w:pPr>
      <w:r>
        <w:rPr>
          <w:rFonts w:hint="eastAsia" w:ascii="宋体" w:hAnsi="宋体"/>
          <w:b/>
          <w:color w:val="auto"/>
          <w:sz w:val="24"/>
          <w:szCs w:val="24"/>
        </w:rPr>
        <w:t>五、资质要求：</w:t>
      </w:r>
    </w:p>
    <w:p>
      <w:pPr>
        <w:shd w:val="clear" w:color="auto" w:fill="FFFFFF"/>
        <w:spacing w:line="360" w:lineRule="auto"/>
        <w:jc w:val="both"/>
        <w:rPr>
          <w:rFonts w:ascii="宋体" w:hAnsi="宋体"/>
          <w:color w:val="auto"/>
          <w:sz w:val="24"/>
          <w:szCs w:val="24"/>
        </w:rPr>
      </w:pPr>
      <w:r>
        <w:rPr>
          <w:rFonts w:hint="eastAsia" w:ascii="宋体" w:hAnsi="宋体"/>
          <w:color w:val="auto"/>
          <w:sz w:val="24"/>
          <w:szCs w:val="24"/>
        </w:rPr>
        <w:t>1、必须提供医疗器械检验报告或者软件测试报告，系统软件的功能与质量要求应符合GB/T 25000.51国家标准。主要功能指标前标记为“</w:t>
      </w:r>
      <w:r>
        <w:rPr>
          <w:rFonts w:hint="eastAsia" w:ascii="宋体" w:hAnsi="宋体"/>
          <w:color w:val="auto"/>
          <w:sz w:val="24"/>
          <w:szCs w:val="24"/>
          <w:lang w:eastAsia="zh-CN"/>
        </w:rPr>
        <w:t>*</w:t>
      </w:r>
      <w:r>
        <w:rPr>
          <w:rFonts w:hint="eastAsia" w:ascii="宋体" w:hAnsi="宋体"/>
          <w:color w:val="auto"/>
          <w:sz w:val="24"/>
          <w:szCs w:val="24"/>
        </w:rPr>
        <w:t>”的必须与所提供的报告相符合</w:t>
      </w:r>
      <w:r>
        <w:rPr>
          <w:rFonts w:hint="eastAsia" w:ascii="宋体" w:hAnsi="宋体" w:cs="宋体"/>
          <w:color w:val="auto"/>
          <w:sz w:val="24"/>
          <w:szCs w:val="24"/>
        </w:rPr>
        <w:t>分</w:t>
      </w:r>
      <w:r>
        <w:rPr>
          <w:rFonts w:hint="eastAsia" w:ascii="宋体" w:hAnsi="宋体"/>
          <w:color w:val="auto"/>
          <w:sz w:val="24"/>
          <w:szCs w:val="24"/>
        </w:rPr>
        <w:t>；</w:t>
      </w:r>
    </w:p>
    <w:p>
      <w:pPr>
        <w:shd w:val="clear" w:color="auto" w:fill="FFFFFF"/>
        <w:spacing w:line="360" w:lineRule="auto"/>
        <w:jc w:val="both"/>
        <w:rPr>
          <w:rFonts w:ascii="宋体" w:hAnsi="宋体"/>
          <w:color w:val="auto"/>
          <w:sz w:val="24"/>
          <w:szCs w:val="24"/>
        </w:rPr>
      </w:pPr>
      <w:r>
        <w:rPr>
          <w:rFonts w:hint="eastAsia" w:ascii="宋体" w:hAnsi="宋体"/>
          <w:color w:val="auto"/>
          <w:sz w:val="24"/>
          <w:szCs w:val="24"/>
        </w:rPr>
        <w:t>2、必须提供检验报告，主要技术指标前标记为“</w:t>
      </w:r>
      <w:r>
        <w:rPr>
          <w:rFonts w:hint="eastAsia" w:ascii="宋体" w:hAnsi="宋体"/>
          <w:color w:val="auto"/>
          <w:sz w:val="24"/>
          <w:szCs w:val="24"/>
          <w:lang w:eastAsia="zh-CN"/>
        </w:rPr>
        <w:t>*</w:t>
      </w:r>
      <w:r>
        <w:rPr>
          <w:rFonts w:hint="eastAsia" w:ascii="宋体" w:hAnsi="宋体"/>
          <w:color w:val="auto"/>
          <w:sz w:val="24"/>
          <w:szCs w:val="24"/>
        </w:rPr>
        <w:t>”的必须与所提供的报告相符合。</w:t>
      </w:r>
    </w:p>
    <w:p>
      <w:pPr>
        <w:shd w:val="clear" w:color="auto" w:fill="FFFFFF"/>
        <w:spacing w:line="360" w:lineRule="auto"/>
        <w:jc w:val="both"/>
        <w:rPr>
          <w:rFonts w:hint="eastAsia" w:ascii="宋体" w:hAnsi="宋体"/>
          <w:color w:val="auto"/>
          <w:sz w:val="24"/>
          <w:szCs w:val="24"/>
        </w:rPr>
      </w:pPr>
      <w:r>
        <w:rPr>
          <w:rFonts w:hint="eastAsia" w:ascii="宋体" w:hAnsi="宋体"/>
          <w:color w:val="auto"/>
          <w:sz w:val="24"/>
          <w:szCs w:val="24"/>
        </w:rPr>
        <w:t>3、需提供构音语音测量与训练仪软件的计算机软件著作权登记证书。</w:t>
      </w:r>
    </w:p>
    <w:p>
      <w:pPr>
        <w:shd w:val="clear" w:color="auto" w:fill="FFFFFF"/>
        <w:spacing w:line="360" w:lineRule="auto"/>
        <w:jc w:val="both"/>
        <w:rPr>
          <w:rFonts w:hint="eastAsia" w:ascii="宋体" w:hAnsi="宋体"/>
          <w:color w:val="auto"/>
          <w:sz w:val="24"/>
          <w:szCs w:val="24"/>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pStyle w:val="15"/>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二</w:t>
      </w:r>
      <w:r>
        <w:rPr>
          <w:rFonts w:hint="eastAsia" w:ascii="宋体" w:hAnsi="宋体" w:eastAsia="宋体" w:cs="宋体"/>
          <w:b/>
          <w:sz w:val="24"/>
          <w:szCs w:val="24"/>
          <w:highlight w:val="red"/>
          <w:lang w:val="en-US" w:eastAsia="zh-CN"/>
        </w:rPr>
        <w:t>标段招标参数）</w:t>
      </w:r>
    </w:p>
    <w:p>
      <w:pPr>
        <w:spacing w:before="156"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胎儿/母亲监护仪</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1.监护参数：胎心率（FHR），宫缩压力（TOCO），胎动（FM）；</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2.多晶片1MHz超声胎心探头，超声波束声强：Iob&lt;1mW/cm2，胎心率范围： 30~240bpm 分辨率: 1bpm，精度：±2bpm；</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3.无凸点设计的宫缩探头，0-100相对单位，分辨率1 ，非线性误差≤±10%，归零方式：自动/手动；</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4.探头IPX8防水等级；</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5.探头可在水下1.1m工作24小时，支持水中分娩，需提供相应检测报告说明；</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6.宫缩压探头采用防水透气设计，不受水压和温度变化影响，确保TOCO测量的精准性，需提供相应的证明材料；</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7.打印纸实时记录信号质量和报警，并用图标显示，方便医护人员随时确认曲线异常情况；</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8.胎动：手动/自动胎动检测，显示并打印胎儿活动图；</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9.10英寸高清晰液晶彩屏，0-60°度内多角度翻转；</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10.多种监护界面，显示胎儿监护曲线及数字，支持大字体显示；</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11.监护曲线显示支持30 ~ 240（美标）和50 ~ 210（国际）两种标准；</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12.内置式152mm（或150mm）宽行打印，符合国际标准，连续准确记录胎心率、宫缩压曲线及胎儿活动曲线；</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13.胎心率报警范围可调，当胎心率过缓或过速时自动报警，报警内容中文显示，报警持续时间可调；</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14.具有超声传感器信号质量指示功能，以得到准确和稳定的胎心参数值和曲线；</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15.回顾报警功能，可回顾最近的100条报警信息；</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16.支持拓展无线探头，支持无线双胎心监护，无线探头采用自识别探头基座设计，随意安放，无线探头工作距离＞100m，内置锂电池≥15小时的超强续航能力；</w:t>
      </w:r>
    </w:p>
    <w:p>
      <w:pPr>
        <w:spacing w:before="156" w:line="360" w:lineRule="auto"/>
        <w:ind w:firstLine="420"/>
        <w:rPr>
          <w:rFonts w:hint="eastAsia" w:ascii="宋体" w:hAnsi="宋体" w:eastAsia="宋体" w:cs="宋体"/>
          <w:sz w:val="24"/>
          <w:szCs w:val="24"/>
        </w:rPr>
      </w:pPr>
      <w:r>
        <w:rPr>
          <w:rFonts w:hint="eastAsia" w:ascii="宋体" w:hAnsi="宋体" w:eastAsia="宋体" w:cs="宋体"/>
          <w:sz w:val="24"/>
          <w:szCs w:val="24"/>
        </w:rPr>
        <w:t>17.内置通讯接口，可与医院现有的多床位中央监护系统对接，组成网络系统；</w:t>
      </w:r>
    </w:p>
    <w:p>
      <w:pPr>
        <w:spacing w:before="156" w:line="360" w:lineRule="auto"/>
        <w:ind w:firstLine="420"/>
        <w:rPr>
          <w:rFonts w:hint="eastAsia" w:ascii="宋体" w:hAnsi="宋体" w:eastAsia="宋体" w:cs="宋体"/>
          <w:sz w:val="24"/>
          <w:szCs w:val="24"/>
        </w:rPr>
      </w:pPr>
    </w:p>
    <w:p>
      <w:pPr>
        <w:numPr>
          <w:ilvl w:val="0"/>
          <w:numId w:val="0"/>
        </w:numPr>
        <w:spacing w:before="156" w:line="360" w:lineRule="auto"/>
        <w:ind w:leftChars="0"/>
        <w:rPr>
          <w:rFonts w:hint="eastAsia" w:ascii="宋体" w:hAnsi="宋体" w:eastAsia="宋体" w:cs="宋体"/>
          <w:color w:val="000000"/>
          <w:sz w:val="24"/>
          <w:szCs w:val="24"/>
        </w:rPr>
      </w:pPr>
    </w:p>
    <w:p>
      <w:pPr>
        <w:rPr>
          <w:rFonts w:hint="eastAsia"/>
        </w:rPr>
      </w:pPr>
    </w:p>
    <w:p>
      <w:pPr>
        <w:pStyle w:val="10"/>
        <w:rPr>
          <w:rFonts w:hint="eastAsia"/>
        </w:rPr>
      </w:pPr>
    </w:p>
    <w:p>
      <w:pPr>
        <w:pStyle w:val="6"/>
        <w:bidi w:val="0"/>
        <w:spacing w:line="360" w:lineRule="auto"/>
        <w:ind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2、产病床技术参数</w:t>
      </w:r>
    </w:p>
    <w:p>
      <w:pPr>
        <w:keepNext w:val="0"/>
        <w:keepLines w:val="0"/>
        <w:pageBreakBefore w:val="0"/>
        <w:numPr>
          <w:ilvl w:val="0"/>
          <w:numId w:val="0"/>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1.床面尺寸：长度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1835mm宽度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800mm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2.床面高度：最低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610mm最高</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880mm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3.背板上折角度：≥56°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4.拉手折转角度：≥80°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5.前后倾角度：后倾≥8°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6.脚板升降距离：</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90mm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7.脚板外摆角度：≥90°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低初始位的产病床，其较低的床面可使产妇更加安全有效地上下床。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产病床主机为丹麦原装LINAK公司线性电机，安全电压为DC24V，无需稳压器，操作安全平稳无噪音（提供进口报关单）。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背板、臀板、床面高低升降、前后倾、脚板等部位调节方式为电机 电动操作系统完成。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背板和臀板采用连动结构，操作背板角度的同时，臀板也同时达到一个合理的角度，使得产妇更加舒适。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底盘下采用大尺寸的脚轮，增加床体的制动稳定性，也使得床体移 动和产妇转移更加方便。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头低脚高位便于孕妇大出血时的急救。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脚板部位可以独立升降便于医护人员更多的使用选择。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隐藏式辅助台，便于从产床转化为病床，方便医护人员操作。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rPr>
        <w:t xml:space="preserve">标准配制 </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1.超低位产病床</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1台</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2.搁腿架</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1付</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3.污物盆</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1件</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4.输液架</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1件</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5.手持控制器</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1件</w:t>
      </w:r>
    </w:p>
    <w:p>
      <w:pPr>
        <w:keepNext w:val="0"/>
        <w:keepLines w:val="0"/>
        <w:pageBreakBefore w:val="0"/>
        <w:widowControl/>
        <w:suppressLineNumbers w:val="0"/>
        <w:tabs>
          <w:tab w:val="right" w:leader="dot" w:pos="6300"/>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6.电源线</w:t>
      </w:r>
      <w:r>
        <w:rPr>
          <w:rFonts w:hint="eastAsia" w:ascii="宋体" w:hAnsi="宋体" w:eastAsia="宋体" w:cs="宋体"/>
          <w:color w:val="000000"/>
          <w:kern w:val="0"/>
          <w:sz w:val="24"/>
          <w:szCs w:val="24"/>
          <w:lang w:val="en-US" w:eastAsia="zh-CN"/>
        </w:rPr>
        <w:tab/>
      </w:r>
      <w:r>
        <w:rPr>
          <w:rFonts w:hint="eastAsia" w:ascii="宋体" w:hAnsi="宋体" w:eastAsia="宋体" w:cs="宋体"/>
          <w:color w:val="000000"/>
          <w:kern w:val="0"/>
          <w:sz w:val="24"/>
          <w:szCs w:val="24"/>
          <w:lang w:val="en-US" w:eastAsia="zh-CN"/>
        </w:rPr>
        <w:t>1根</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rPr>
          <w:rFonts w:hint="eastAsia"/>
        </w:rPr>
      </w:pPr>
    </w:p>
    <w:p>
      <w:pPr>
        <w:pStyle w:val="10"/>
        <w:rPr>
          <w:rFonts w:hint="eastAsia"/>
        </w:rPr>
      </w:pPr>
    </w:p>
    <w:p>
      <w:pPr>
        <w:rPr>
          <w:rFonts w:hint="eastAsia"/>
        </w:rPr>
      </w:pPr>
    </w:p>
    <w:p>
      <w:pPr>
        <w:pStyle w:val="10"/>
        <w:jc w:val="center"/>
        <w:rPr>
          <w:rFonts w:hint="eastAsia"/>
        </w:rPr>
      </w:pPr>
    </w:p>
    <w:p>
      <w:pPr>
        <w:spacing w:line="360" w:lineRule="auto"/>
        <w:ind w:firstLine="1687" w:firstLineChars="700"/>
        <w:rPr>
          <w:rFonts w:hint="eastAsia" w:ascii="宋体" w:hAnsi="宋体" w:eastAsia="宋体" w:cs="宋体"/>
          <w:sz w:val="24"/>
          <w:szCs w:val="24"/>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宫腔镜高清摄像图文系统配置参数</w:t>
      </w:r>
    </w:p>
    <w:tbl>
      <w:tblPr>
        <w:tblStyle w:val="27"/>
        <w:tblW w:w="4998" w:type="pct"/>
        <w:tblInd w:w="0" w:type="dxa"/>
        <w:tblLayout w:type="autofit"/>
        <w:tblCellMar>
          <w:top w:w="0" w:type="dxa"/>
          <w:left w:w="108" w:type="dxa"/>
          <w:bottom w:w="0" w:type="dxa"/>
          <w:right w:w="108" w:type="dxa"/>
        </w:tblCellMar>
      </w:tblPr>
      <w:tblGrid>
        <w:gridCol w:w="841"/>
        <w:gridCol w:w="2779"/>
        <w:gridCol w:w="3856"/>
        <w:gridCol w:w="1016"/>
      </w:tblGrid>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序号</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名  称</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规  格</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数量</w:t>
            </w:r>
          </w:p>
        </w:tc>
      </w:tr>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内窥镜摄像系统</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分辨率1125线</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　</w:t>
            </w:r>
          </w:p>
        </w:tc>
      </w:tr>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光学变焦接口</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F16-32mm</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1只　</w:t>
            </w:r>
          </w:p>
        </w:tc>
      </w:tr>
      <w:tr>
        <w:tblPrEx>
          <w:tblCellMar>
            <w:top w:w="0" w:type="dxa"/>
            <w:left w:w="108" w:type="dxa"/>
            <w:bottom w:w="0" w:type="dxa"/>
            <w:right w:w="108" w:type="dxa"/>
          </w:tblCellMar>
        </w:tblPrEx>
        <w:trPr>
          <w:trHeight w:val="570"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高清摄像头连线</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1920*1080P、大于207万像素</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1套　</w:t>
            </w:r>
          </w:p>
        </w:tc>
      </w:tr>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高清液晶监视器</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27〞高清 ≧1920x1200</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1套</w:t>
            </w:r>
          </w:p>
        </w:tc>
      </w:tr>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医用内窥镜冷光源</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LED</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1套</w:t>
            </w:r>
          </w:p>
        </w:tc>
      </w:tr>
      <w:tr>
        <w:tblPrEx>
          <w:tblCellMar>
            <w:top w:w="0" w:type="dxa"/>
            <w:left w:w="108" w:type="dxa"/>
            <w:bottom w:w="0" w:type="dxa"/>
            <w:right w:w="108" w:type="dxa"/>
          </w:tblCellMar>
        </w:tblPrEx>
        <w:trPr>
          <w:trHeight w:val="525" w:hRule="atLeast"/>
        </w:trPr>
        <w:tc>
          <w:tcPr>
            <w:tcW w:w="49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腔镜</w:t>
            </w:r>
            <w:r>
              <w:rPr>
                <w:rFonts w:hint="eastAsia" w:ascii="宋体" w:hAnsi="宋体" w:eastAsia="宋体" w:cs="宋体"/>
                <w:bCs/>
                <w:kern w:val="0"/>
                <w:sz w:val="24"/>
                <w:szCs w:val="24"/>
              </w:rPr>
              <w:t>灌注泵</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压力设定范围：2-53KPa（误差2KPa）</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r>
      <w:tr>
        <w:tblPrEx>
          <w:tblCellMar>
            <w:top w:w="0" w:type="dxa"/>
            <w:left w:w="108" w:type="dxa"/>
            <w:bottom w:w="0" w:type="dxa"/>
            <w:right w:w="108" w:type="dxa"/>
          </w:tblCellMar>
        </w:tblPrEx>
        <w:trPr>
          <w:trHeight w:val="525" w:hRule="atLeast"/>
        </w:trPr>
        <w:tc>
          <w:tcPr>
            <w:tcW w:w="495" w:type="pct"/>
            <w:tcBorders>
              <w:top w:val="nil"/>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1635"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摄像专用台车</w:t>
            </w:r>
          </w:p>
        </w:tc>
        <w:tc>
          <w:tcPr>
            <w:tcW w:w="2269"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5层，带支撑臂</w:t>
            </w:r>
          </w:p>
        </w:tc>
        <w:tc>
          <w:tcPr>
            <w:tcW w:w="598"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1台</w:t>
            </w:r>
          </w:p>
        </w:tc>
      </w:tr>
      <w:tr>
        <w:tblPrEx>
          <w:tblCellMar>
            <w:top w:w="0" w:type="dxa"/>
            <w:left w:w="108" w:type="dxa"/>
            <w:bottom w:w="0" w:type="dxa"/>
            <w:right w:w="108" w:type="dxa"/>
          </w:tblCellMar>
        </w:tblPrEx>
        <w:trPr>
          <w:trHeight w:val="525" w:hRule="atLeast"/>
        </w:trPr>
        <w:tc>
          <w:tcPr>
            <w:tcW w:w="495" w:type="pc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内窥镜影像系统</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rPr>
              <w:t>1、工作站主机CPU型号：酷睿i5处理器</w:t>
            </w:r>
            <w:r>
              <w:rPr>
                <w:rFonts w:hint="eastAsia" w:ascii="宋体" w:hAnsi="宋体" w:eastAsia="宋体" w:cs="宋体"/>
                <w:sz w:val="24"/>
                <w:szCs w:val="24"/>
                <w:lang w:eastAsia="zh-CN"/>
              </w:rPr>
              <w:t>及以上</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2、显卡：核显共享集成；网卡、声卡：集成；</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3、DDR4内存：≧8G</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4.、硬盘：≧1TB(SATA) 。</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5、预装</w:t>
            </w:r>
            <w:r>
              <w:rPr>
                <w:rFonts w:hint="eastAsia" w:ascii="宋体" w:hAnsi="宋体" w:eastAsia="宋体" w:cs="宋体"/>
                <w:bCs/>
                <w:sz w:val="24"/>
                <w:szCs w:val="24"/>
              </w:rPr>
              <w:t>Windows</w:t>
            </w:r>
            <w:r>
              <w:rPr>
                <w:rFonts w:hint="eastAsia" w:ascii="宋体" w:hAnsi="宋体" w:eastAsia="宋体" w:cs="宋体"/>
                <w:sz w:val="24"/>
                <w:szCs w:val="24"/>
              </w:rPr>
              <w:t>10操作系统。</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6、光驱：DVD刻录光驱；键鼠：标准键盘，鼠标</w:t>
            </w:r>
            <w:r>
              <w:rPr>
                <w:rFonts w:hint="eastAsia" w:ascii="宋体" w:hAnsi="宋体" w:eastAsia="宋体" w:cs="宋体"/>
                <w:sz w:val="24"/>
                <w:szCs w:val="24"/>
              </w:rPr>
              <w:br w:type="textWrapping"/>
            </w:r>
            <w:r>
              <w:rPr>
                <w:rFonts w:hint="eastAsia" w:ascii="宋体" w:hAnsi="宋体" w:eastAsia="宋体" w:cs="宋体"/>
                <w:sz w:val="24"/>
                <w:szCs w:val="24"/>
              </w:rPr>
              <w:t>7、采集卡：1080P全高清视频采集卡</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8、其它：COM脚踏开关、USB加密狗、HDMI视频线或HDMI转DVI视频线，彩色喷墨打印机、专用台车；</w:t>
            </w:r>
          </w:p>
        </w:tc>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sz w:val="24"/>
                <w:szCs w:val="24"/>
              </w:rPr>
              <w:t>1套</w:t>
            </w:r>
          </w:p>
        </w:tc>
      </w:tr>
      <w:tr>
        <w:tblPrEx>
          <w:tblCellMar>
            <w:top w:w="0" w:type="dxa"/>
            <w:left w:w="108" w:type="dxa"/>
            <w:bottom w:w="0" w:type="dxa"/>
            <w:right w:w="108" w:type="dxa"/>
          </w:tblCellMar>
        </w:tblPrEx>
        <w:trPr>
          <w:trHeight w:val="525" w:hRule="atLeast"/>
        </w:trPr>
        <w:tc>
          <w:tcPr>
            <w:tcW w:w="495" w:type="pct"/>
            <w:vMerge w:val="restart"/>
            <w:tcBorders>
              <w:top w:val="nil"/>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宫腔镜（</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lang w:eastAsia="zh-CN"/>
              </w:rPr>
              <w:t>）</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Ф3×302mm</w:t>
            </w:r>
          </w:p>
        </w:tc>
        <w:tc>
          <w:tcPr>
            <w:tcW w:w="598"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sz w:val="24"/>
                <w:szCs w:val="24"/>
              </w:rPr>
            </w:pP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sz w:val="24"/>
                <w:szCs w:val="24"/>
              </w:rPr>
            </w:pPr>
          </w:p>
          <w:p>
            <w:pPr>
              <w:pStyle w:val="21"/>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lang w:bidi="ar"/>
              </w:rPr>
            </w:pPr>
          </w:p>
          <w:p>
            <w:pPr>
              <w:pStyle w:val="21"/>
              <w:keepNext w:val="0"/>
              <w:keepLines w:val="0"/>
              <w:suppressLineNumbers w:val="0"/>
              <w:spacing w:before="0" w:beforeAutospacing="0" w:after="0" w:afterAutospacing="0" w:line="360" w:lineRule="auto"/>
              <w:ind w:left="0" w:right="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3套</w:t>
            </w: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操作器</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13Fr×220mm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外鞘及闭孔器</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16Fr×209mm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硬性活检钳</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5Fr×340mm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硬性剪刀</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5Fr×340mm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硬性三爪钳</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5Fr×340mm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软性毛刷</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6Fr</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水阀接门</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接门</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疏通钢丝</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Ф0.8×300mm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密封帽</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光缆</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Ф4×2m</w:t>
            </w:r>
          </w:p>
        </w:tc>
        <w:tc>
          <w:tcPr>
            <w:tcW w:w="598" w:type="pct"/>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25" w:hRule="atLeast"/>
        </w:trPr>
        <w:tc>
          <w:tcPr>
            <w:tcW w:w="495"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Cs/>
                <w:kern w:val="0"/>
                <w:sz w:val="24"/>
                <w:szCs w:val="24"/>
              </w:rPr>
            </w:pPr>
          </w:p>
        </w:tc>
        <w:tc>
          <w:tcPr>
            <w:tcW w:w="16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消毒盒</w:t>
            </w:r>
          </w:p>
        </w:tc>
        <w:tc>
          <w:tcPr>
            <w:tcW w:w="22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4"/>
                <w:lang w:bidi="ar"/>
              </w:rPr>
            </w:pPr>
          </w:p>
        </w:tc>
        <w:tc>
          <w:tcPr>
            <w:tcW w:w="598"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4"/>
                <w:lang w:bidi="ar"/>
              </w:rPr>
            </w:pPr>
          </w:p>
        </w:tc>
      </w:tr>
    </w:tbl>
    <w:p>
      <w:pPr>
        <w:widowControl/>
        <w:spacing w:line="360" w:lineRule="auto"/>
        <w:rPr>
          <w:rFonts w:hint="eastAsia" w:ascii="宋体" w:hAnsi="宋体" w:eastAsia="宋体" w:cs="宋体"/>
          <w:b/>
          <w:color w:val="000000"/>
          <w:sz w:val="24"/>
          <w:szCs w:val="24"/>
        </w:rPr>
      </w:pP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宫腔镜高清摄像图文系统技术参数</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内窥镜摄像</w:t>
      </w:r>
      <w:r>
        <w:rPr>
          <w:rFonts w:hint="eastAsia" w:ascii="宋体" w:hAnsi="宋体" w:eastAsia="宋体" w:cs="宋体"/>
          <w:b/>
          <w:bCs/>
          <w:sz w:val="24"/>
          <w:szCs w:val="24"/>
        </w:rPr>
        <w:t>系统技术参数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1.1、TV系统制式：PAL；</w:t>
      </w:r>
    </w:p>
    <w:p>
      <w:pPr>
        <w:spacing w:line="360" w:lineRule="auto"/>
        <w:rPr>
          <w:rFonts w:hint="eastAsia" w:ascii="宋体" w:hAnsi="宋体" w:eastAsia="宋体" w:cs="宋体"/>
          <w:sz w:val="24"/>
          <w:szCs w:val="24"/>
        </w:rPr>
      </w:pPr>
      <w:r>
        <w:rPr>
          <w:rFonts w:hint="eastAsia" w:ascii="宋体" w:hAnsi="宋体" w:eastAsia="宋体" w:cs="宋体"/>
          <w:sz w:val="24"/>
          <w:szCs w:val="24"/>
        </w:rPr>
        <w:t>1.2、传感器：1/2.8英寸超低噪声全局曝光CMOS传感器 ；超清晰1080P的图像效果，使手术区域纤毫毕现；卓越的色彩还原能力使图像更真实自然；最高防水级别（IPX8）摄像头，可浸泡消毒。</w:t>
      </w:r>
    </w:p>
    <w:p>
      <w:pPr>
        <w:spacing w:line="360" w:lineRule="auto"/>
        <w:rPr>
          <w:rFonts w:hint="eastAsia" w:ascii="宋体" w:hAnsi="宋体" w:eastAsia="宋体" w:cs="宋体"/>
          <w:sz w:val="24"/>
          <w:szCs w:val="24"/>
        </w:rPr>
      </w:pPr>
      <w:r>
        <w:rPr>
          <w:rFonts w:hint="eastAsia" w:ascii="宋体" w:hAnsi="宋体" w:eastAsia="宋体" w:cs="宋体"/>
          <w:sz w:val="24"/>
          <w:szCs w:val="24"/>
        </w:rPr>
        <w:t>1.3、像素：摄像系统的图像像素为1920（H）×1080（V）(207万像素)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1.4、扫描标准：1100线，50帧。         </w:t>
      </w:r>
    </w:p>
    <w:p>
      <w:pPr>
        <w:spacing w:line="360" w:lineRule="auto"/>
        <w:rPr>
          <w:rFonts w:hint="eastAsia" w:ascii="宋体" w:hAnsi="宋体" w:eastAsia="宋体" w:cs="宋体"/>
          <w:sz w:val="24"/>
          <w:szCs w:val="24"/>
        </w:rPr>
      </w:pPr>
      <w:r>
        <w:rPr>
          <w:rFonts w:hint="eastAsia" w:ascii="宋体" w:hAnsi="宋体" w:eastAsia="宋体" w:cs="宋体"/>
          <w:sz w:val="24"/>
          <w:szCs w:val="24"/>
        </w:rPr>
        <w:t>1.5、视频输出： HDMI、DVI、SDI、CVBS全接口输出，设备连接更自由方便。</w:t>
      </w:r>
    </w:p>
    <w:p>
      <w:pPr>
        <w:spacing w:line="360" w:lineRule="auto"/>
        <w:rPr>
          <w:rFonts w:hint="eastAsia" w:ascii="宋体" w:hAnsi="宋体" w:eastAsia="宋体" w:cs="宋体"/>
          <w:sz w:val="24"/>
          <w:szCs w:val="24"/>
        </w:rPr>
      </w:pPr>
      <w:r>
        <w:rPr>
          <w:rFonts w:hint="eastAsia" w:ascii="宋体" w:hAnsi="宋体" w:eastAsia="宋体" w:cs="宋体"/>
          <w:sz w:val="24"/>
          <w:szCs w:val="24"/>
        </w:rPr>
        <w:t>1.6、最低照度： 5Lx at F5.5。</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1.7、摄像头按键可实现“图片保存”、“亮度加”、“亮度减”三种功能；采用光学变焦卡口13-32mm；</w:t>
      </w:r>
    </w:p>
    <w:p>
      <w:pPr>
        <w:spacing w:line="360" w:lineRule="auto"/>
        <w:rPr>
          <w:rFonts w:hint="eastAsia" w:ascii="宋体" w:hAnsi="宋体" w:eastAsia="宋体" w:cs="宋体"/>
          <w:sz w:val="24"/>
          <w:szCs w:val="24"/>
        </w:rPr>
      </w:pPr>
      <w:r>
        <w:rPr>
          <w:rFonts w:hint="eastAsia" w:ascii="宋体" w:hAnsi="宋体" w:eastAsia="宋体" w:cs="宋体"/>
          <w:sz w:val="24"/>
          <w:szCs w:val="24"/>
        </w:rPr>
        <w:t>1.8、主机7寸液晶屏幕，实时显示图像；可通过摄像机主机面板按键和摄像头按键实现白平衡功能，菜单记忆功能，可随意切换不同科室；全数字存储（U盘存储），方便快捷的录制手术视频和存储图片。</w:t>
      </w:r>
    </w:p>
    <w:p>
      <w:pPr>
        <w:spacing w:line="360" w:lineRule="auto"/>
        <w:rPr>
          <w:rFonts w:hint="eastAsia" w:ascii="宋体" w:hAnsi="宋体" w:eastAsia="宋体" w:cs="宋体"/>
          <w:sz w:val="24"/>
          <w:szCs w:val="24"/>
        </w:rPr>
      </w:pPr>
      <w:r>
        <w:rPr>
          <w:rFonts w:hint="eastAsia" w:ascii="宋体" w:hAnsi="宋体" w:eastAsia="宋体" w:cs="宋体"/>
          <w:sz w:val="24"/>
          <w:szCs w:val="24"/>
        </w:rPr>
        <w:t>1.9、 电子快门： AUTO自动快门，可调范围 1/60-1/10000S</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1.10、增益选择：自动，最大增益15档设置。 </w:t>
      </w:r>
    </w:p>
    <w:p>
      <w:pPr>
        <w:spacing w:line="360" w:lineRule="auto"/>
        <w:rPr>
          <w:rFonts w:hint="eastAsia" w:ascii="宋体" w:hAnsi="宋体" w:eastAsia="宋体" w:cs="宋体"/>
          <w:sz w:val="24"/>
          <w:szCs w:val="24"/>
        </w:rPr>
      </w:pPr>
      <w:r>
        <w:rPr>
          <w:rFonts w:hint="eastAsia" w:ascii="宋体" w:hAnsi="宋体" w:eastAsia="宋体" w:cs="宋体"/>
          <w:sz w:val="24"/>
          <w:szCs w:val="24"/>
        </w:rPr>
        <w:t>1.11、特殊功能：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①支持 U 盘存储 1080P 录像和图片冻结及存储(32G)；</w:t>
      </w:r>
    </w:p>
    <w:p>
      <w:pPr>
        <w:spacing w:line="360" w:lineRule="auto"/>
        <w:rPr>
          <w:rFonts w:hint="eastAsia" w:ascii="宋体" w:hAnsi="宋体" w:eastAsia="宋体" w:cs="宋体"/>
          <w:sz w:val="24"/>
          <w:szCs w:val="24"/>
        </w:rPr>
      </w:pPr>
      <w:r>
        <w:rPr>
          <w:rFonts w:hint="eastAsia" w:ascii="宋体" w:hAnsi="宋体" w:eastAsia="宋体" w:cs="宋体"/>
          <w:sz w:val="24"/>
          <w:szCs w:val="24"/>
        </w:rPr>
        <w:t>②纤维镜消除网格功能；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③网络直播功能；可实现远程化、网络化、一体化，远程网络传输，使手术直播更简单</w:t>
      </w:r>
    </w:p>
    <w:p>
      <w:pPr>
        <w:spacing w:line="360" w:lineRule="auto"/>
        <w:rPr>
          <w:rFonts w:hint="eastAsia" w:ascii="宋体" w:hAnsi="宋体" w:eastAsia="宋体" w:cs="宋体"/>
          <w:sz w:val="24"/>
          <w:szCs w:val="24"/>
        </w:rPr>
      </w:pPr>
      <w:r>
        <w:rPr>
          <w:rFonts w:hint="eastAsia" w:ascii="宋体" w:hAnsi="宋体" w:eastAsia="宋体" w:cs="宋体"/>
          <w:sz w:val="24"/>
          <w:szCs w:val="24"/>
        </w:rPr>
        <w:t>④图像翻转和镜像；</w:t>
      </w:r>
    </w:p>
    <w:p>
      <w:pPr>
        <w:spacing w:line="360" w:lineRule="auto"/>
        <w:rPr>
          <w:rFonts w:hint="eastAsia" w:ascii="宋体" w:hAnsi="宋体" w:eastAsia="宋体" w:cs="宋体"/>
          <w:sz w:val="24"/>
          <w:szCs w:val="24"/>
        </w:rPr>
      </w:pPr>
      <w:r>
        <w:rPr>
          <w:rFonts w:hint="eastAsia" w:ascii="宋体" w:hAnsi="宋体" w:eastAsia="宋体" w:cs="宋体"/>
          <w:sz w:val="24"/>
          <w:szCs w:val="24"/>
        </w:rPr>
        <w:t>⑤图像冻结（FREEZE）；</w:t>
      </w:r>
    </w:p>
    <w:p>
      <w:pPr>
        <w:spacing w:line="360" w:lineRule="auto"/>
        <w:rPr>
          <w:rFonts w:hint="eastAsia" w:ascii="宋体" w:hAnsi="宋体" w:eastAsia="宋体" w:cs="宋体"/>
          <w:sz w:val="24"/>
          <w:szCs w:val="24"/>
        </w:rPr>
      </w:pPr>
      <w:r>
        <w:rPr>
          <w:rFonts w:hint="eastAsia" w:ascii="宋体" w:hAnsi="宋体" w:eastAsia="宋体" w:cs="宋体"/>
          <w:sz w:val="24"/>
          <w:szCs w:val="24"/>
        </w:rPr>
        <w:t>⑥8级电子放大（ZOOM）；</w:t>
      </w:r>
    </w:p>
    <w:p>
      <w:pPr>
        <w:spacing w:line="360" w:lineRule="auto"/>
        <w:rPr>
          <w:rFonts w:hint="eastAsia" w:ascii="宋体" w:hAnsi="宋体" w:eastAsia="宋体" w:cs="宋体"/>
          <w:sz w:val="24"/>
          <w:szCs w:val="24"/>
        </w:rPr>
      </w:pPr>
      <w:r>
        <w:rPr>
          <w:rFonts w:hint="eastAsia" w:ascii="宋体" w:hAnsi="宋体" w:eastAsia="宋体" w:cs="宋体"/>
          <w:sz w:val="24"/>
          <w:szCs w:val="24"/>
        </w:rPr>
        <w:t>⑦消光区域和消光方式调节功能；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⑧各种类型冷光源匹配调节功能；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⑨功能控制：亮度调节，最大增益调节，RGB饱和度调节，锐度调节，消光方式调节、消光区域调节、GAMMA调节、图像冻结、录像等功能；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1.12、电源:交流220V ±22V  50Hz±1Hz。输入功率：35VA；I类设备BF型应用部分。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1.13、电气安全要求符合GB9706.1-2007标准要求。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1.14、电磁兼容要求符合YY0505-2012标准要求。.</w:t>
      </w:r>
    </w:p>
    <w:p>
      <w:pPr>
        <w:pStyle w:val="21"/>
        <w:spacing w:line="360" w:lineRule="auto"/>
        <w:rPr>
          <w:rFonts w:hint="eastAsia" w:ascii="宋体" w:hAnsi="宋体" w:eastAsia="宋体" w:cs="宋体"/>
          <w:sz w:val="24"/>
          <w:szCs w:val="24"/>
        </w:rPr>
      </w:pPr>
    </w:p>
    <w:p>
      <w:pPr>
        <w:spacing w:line="360" w:lineRule="auto"/>
        <w:rPr>
          <w:rFonts w:hint="eastAsia" w:ascii="宋体" w:hAnsi="宋体" w:eastAsia="宋体" w:cs="宋体"/>
          <w:b/>
          <w:bCs/>
          <w:color w:val="000000"/>
          <w:kern w:val="0"/>
          <w:sz w:val="24"/>
          <w:szCs w:val="24"/>
        </w:rPr>
      </w:pPr>
      <w:r>
        <w:rPr>
          <w:rFonts w:hint="eastAsia" w:ascii="宋体" w:hAnsi="宋体" w:eastAsia="宋体" w:cs="宋体"/>
          <w:b/>
          <w:sz w:val="24"/>
          <w:szCs w:val="24"/>
        </w:rPr>
        <w:t>2</w:t>
      </w:r>
      <w:r>
        <w:rPr>
          <w:rFonts w:hint="eastAsia" w:ascii="宋体" w:hAnsi="宋体" w:eastAsia="宋体" w:cs="宋体"/>
          <w:b/>
          <w:bCs/>
          <w:kern w:val="0"/>
          <w:sz w:val="24"/>
          <w:szCs w:val="24"/>
        </w:rPr>
        <w:t>、</w:t>
      </w:r>
      <w:r>
        <w:rPr>
          <w:rFonts w:hint="eastAsia" w:ascii="宋体" w:hAnsi="宋体" w:eastAsia="宋体" w:cs="宋体"/>
          <w:b/>
          <w:bCs/>
          <w:color w:val="000000"/>
          <w:kern w:val="0"/>
          <w:sz w:val="24"/>
          <w:szCs w:val="24"/>
        </w:rPr>
        <w:t xml:space="preserve">27寸高清液晶监视器技术参数 </w:t>
      </w:r>
    </w:p>
    <w:p>
      <w:pPr>
        <w:spacing w:line="360" w:lineRule="auto"/>
        <w:rPr>
          <w:rFonts w:hint="eastAsia" w:ascii="宋体" w:hAnsi="宋体" w:eastAsia="宋体" w:cs="宋体"/>
          <w:sz w:val="24"/>
          <w:szCs w:val="24"/>
        </w:rPr>
      </w:pPr>
      <w:r>
        <w:rPr>
          <w:rFonts w:hint="eastAsia" w:ascii="宋体" w:hAnsi="宋体" w:eastAsia="宋体" w:cs="宋体"/>
          <w:sz w:val="24"/>
          <w:szCs w:val="24"/>
        </w:rPr>
        <w:t>2.1、电源：外置电源 24V</w:t>
      </w:r>
    </w:p>
    <w:p>
      <w:pPr>
        <w:spacing w:line="360" w:lineRule="auto"/>
        <w:rPr>
          <w:rFonts w:hint="eastAsia" w:ascii="宋体" w:hAnsi="宋体" w:eastAsia="宋体" w:cs="宋体"/>
          <w:sz w:val="24"/>
          <w:szCs w:val="24"/>
        </w:rPr>
      </w:pPr>
      <w:r>
        <w:rPr>
          <w:rFonts w:hint="eastAsia" w:ascii="宋体" w:hAnsi="宋体" w:eastAsia="宋体" w:cs="宋体"/>
          <w:sz w:val="24"/>
          <w:szCs w:val="24"/>
        </w:rPr>
        <w:t>2.2、分辨率：1920*1200、3840*2160,可达到4K标准；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2.3、比例16:9、16:10</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2.4、色彩：1.07B </w:t>
      </w:r>
    </w:p>
    <w:p>
      <w:pPr>
        <w:spacing w:line="360" w:lineRule="auto"/>
        <w:rPr>
          <w:rFonts w:hint="eastAsia" w:ascii="宋体" w:hAnsi="宋体" w:eastAsia="宋体" w:cs="宋体"/>
          <w:sz w:val="24"/>
          <w:szCs w:val="24"/>
        </w:rPr>
      </w:pPr>
      <w:r>
        <w:rPr>
          <w:rFonts w:hint="eastAsia" w:ascii="宋体" w:hAnsi="宋体" w:eastAsia="宋体" w:cs="宋体"/>
          <w:sz w:val="24"/>
          <w:szCs w:val="24"/>
        </w:rPr>
        <w:t>2.5、亮度：650±10% cd/m²；最高亮度：≧900 cd/m²</w:t>
      </w:r>
    </w:p>
    <w:p>
      <w:pPr>
        <w:spacing w:line="360" w:lineRule="auto"/>
        <w:rPr>
          <w:rFonts w:hint="eastAsia" w:ascii="宋体" w:hAnsi="宋体" w:eastAsia="宋体" w:cs="宋体"/>
          <w:sz w:val="24"/>
          <w:szCs w:val="24"/>
        </w:rPr>
      </w:pPr>
      <w:r>
        <w:rPr>
          <w:rFonts w:hint="eastAsia" w:ascii="宋体" w:hAnsi="宋体" w:eastAsia="宋体" w:cs="宋体"/>
          <w:sz w:val="24"/>
          <w:szCs w:val="24"/>
        </w:rPr>
        <w:t>2.6、对比度：1000:1</w:t>
      </w:r>
    </w:p>
    <w:p>
      <w:pPr>
        <w:spacing w:line="360" w:lineRule="auto"/>
        <w:rPr>
          <w:rFonts w:hint="eastAsia" w:ascii="宋体" w:hAnsi="宋体" w:eastAsia="宋体" w:cs="宋体"/>
          <w:sz w:val="24"/>
          <w:szCs w:val="24"/>
        </w:rPr>
      </w:pPr>
      <w:r>
        <w:rPr>
          <w:rFonts w:hint="eastAsia" w:ascii="宋体" w:hAnsi="宋体" w:eastAsia="宋体" w:cs="宋体"/>
          <w:sz w:val="24"/>
          <w:szCs w:val="24"/>
        </w:rPr>
        <w:t>2.7、可视角度：178/178</w:t>
      </w:r>
    </w:p>
    <w:p>
      <w:pPr>
        <w:spacing w:line="360" w:lineRule="auto"/>
        <w:rPr>
          <w:rFonts w:hint="eastAsia" w:ascii="宋体" w:hAnsi="宋体" w:eastAsia="宋体" w:cs="宋体"/>
          <w:sz w:val="24"/>
          <w:szCs w:val="24"/>
        </w:rPr>
      </w:pPr>
      <w:r>
        <w:rPr>
          <w:rFonts w:hint="eastAsia" w:ascii="宋体" w:hAnsi="宋体" w:eastAsia="宋体" w:cs="宋体"/>
          <w:sz w:val="24"/>
          <w:szCs w:val="24"/>
        </w:rPr>
        <w:t>2.8、响应时间：≧8ms</w:t>
      </w:r>
    </w:p>
    <w:p>
      <w:pPr>
        <w:spacing w:line="360" w:lineRule="auto"/>
        <w:rPr>
          <w:rFonts w:hint="eastAsia" w:ascii="宋体" w:hAnsi="宋体" w:eastAsia="宋体" w:cs="宋体"/>
          <w:sz w:val="24"/>
          <w:szCs w:val="24"/>
        </w:rPr>
      </w:pPr>
      <w:r>
        <w:rPr>
          <w:rFonts w:hint="eastAsia" w:ascii="宋体" w:hAnsi="宋体" w:eastAsia="宋体" w:cs="宋体"/>
          <w:sz w:val="24"/>
          <w:szCs w:val="24"/>
        </w:rPr>
        <w:t>2.9、安装标准：VESA 100*100mm</w:t>
      </w:r>
    </w:p>
    <w:p>
      <w:pPr>
        <w:spacing w:line="360" w:lineRule="auto"/>
        <w:rPr>
          <w:rFonts w:hint="eastAsia" w:ascii="宋体" w:hAnsi="宋体" w:eastAsia="宋体" w:cs="宋体"/>
          <w:sz w:val="24"/>
          <w:szCs w:val="24"/>
        </w:rPr>
      </w:pPr>
      <w:r>
        <w:rPr>
          <w:rFonts w:hint="eastAsia" w:ascii="宋体" w:hAnsi="宋体" w:eastAsia="宋体" w:cs="宋体"/>
          <w:sz w:val="24"/>
          <w:szCs w:val="24"/>
        </w:rPr>
        <w:t>2.10、内置曲线：十余种医疗显示曲线及显示模式</w:t>
      </w:r>
    </w:p>
    <w:p>
      <w:pPr>
        <w:spacing w:line="360" w:lineRule="auto"/>
        <w:rPr>
          <w:rFonts w:hint="eastAsia" w:ascii="宋体" w:hAnsi="宋体" w:eastAsia="宋体" w:cs="宋体"/>
          <w:sz w:val="24"/>
          <w:szCs w:val="24"/>
        </w:rPr>
      </w:pPr>
      <w:r>
        <w:rPr>
          <w:rFonts w:hint="eastAsia" w:ascii="宋体" w:hAnsi="宋体" w:eastAsia="宋体" w:cs="宋体"/>
          <w:sz w:val="24"/>
          <w:szCs w:val="24"/>
        </w:rPr>
        <w:t>2.11、输入接口：DVI/VGA/VIDEO/S-VIDEO/YPBPR/HDMI/SDI（选配）；</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输出接口：DVI/YPBPR/VIDEO/S-VIDEO/HDMI/SDI（选配）</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2.12、应用：耳鼻喉内窥镜、电子胃肠镜/腹腔镜/宫腔镜/电切镜/经皮肾镜/关节镜/膀胱镜、输尿管镜等。</w:t>
      </w:r>
    </w:p>
    <w:p>
      <w:pPr>
        <w:spacing w:line="360" w:lineRule="auto"/>
        <w:rPr>
          <w:rFonts w:hint="eastAsia" w:ascii="宋体" w:hAnsi="宋体" w:eastAsia="宋体" w:cs="宋体"/>
          <w:sz w:val="24"/>
          <w:szCs w:val="24"/>
        </w:rPr>
      </w:pPr>
      <w:r>
        <w:rPr>
          <w:rFonts w:hint="eastAsia" w:ascii="宋体" w:hAnsi="宋体" w:eastAsia="宋体" w:cs="宋体"/>
          <w:sz w:val="24"/>
          <w:szCs w:val="24"/>
        </w:rPr>
        <w:t>2.13、专用台车1台，5层可拆卸，</w:t>
      </w:r>
      <w:r>
        <w:rPr>
          <w:rFonts w:hint="eastAsia" w:ascii="宋体" w:hAnsi="宋体" w:eastAsia="宋体" w:cs="宋体"/>
          <w:bCs/>
          <w:sz w:val="24"/>
          <w:szCs w:val="24"/>
        </w:rPr>
        <w:t>带支撑臂</w:t>
      </w:r>
      <w:r>
        <w:rPr>
          <w:rFonts w:hint="eastAsia" w:ascii="宋体" w:hAnsi="宋体" w:eastAsia="宋体" w:cs="宋体"/>
          <w:sz w:val="24"/>
          <w:szCs w:val="24"/>
        </w:rPr>
        <w:t>。</w:t>
      </w:r>
    </w:p>
    <w:p>
      <w:pPr>
        <w:pStyle w:val="21"/>
        <w:spacing w:line="360" w:lineRule="auto"/>
        <w:rPr>
          <w:rFonts w:hint="eastAsia" w:ascii="宋体" w:hAnsi="宋体" w:eastAsia="宋体" w:cs="宋体"/>
          <w:sz w:val="24"/>
          <w:szCs w:val="24"/>
        </w:rPr>
      </w:pPr>
    </w:p>
    <w:p>
      <w:pPr>
        <w:pStyle w:val="21"/>
        <w:spacing w:line="360" w:lineRule="auto"/>
        <w:rPr>
          <w:rFonts w:hint="eastAsia" w:ascii="宋体" w:hAnsi="宋体" w:eastAsia="宋体" w:cs="宋体"/>
          <w:b/>
          <w:bCs/>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医用内窥镜</w:t>
      </w:r>
      <w:r>
        <w:rPr>
          <w:rFonts w:hint="eastAsia" w:ascii="宋体" w:hAnsi="宋体" w:eastAsia="宋体" w:cs="宋体"/>
          <w:b/>
          <w:bCs/>
          <w:sz w:val="24"/>
          <w:szCs w:val="24"/>
        </w:rPr>
        <w:t>冷光源技术参数</w:t>
      </w:r>
    </w:p>
    <w:p>
      <w:pPr>
        <w:pStyle w:val="21"/>
        <w:spacing w:line="360" w:lineRule="auto"/>
        <w:ind w:left="360" w:hanging="360" w:hangingChars="150"/>
        <w:rPr>
          <w:rFonts w:hint="eastAsia" w:ascii="宋体" w:hAnsi="宋体" w:eastAsia="宋体" w:cs="宋体"/>
          <w:sz w:val="24"/>
          <w:szCs w:val="24"/>
        </w:rPr>
      </w:pPr>
      <w:r>
        <w:rPr>
          <w:rFonts w:hint="eastAsia" w:ascii="宋体" w:hAnsi="宋体" w:eastAsia="宋体" w:cs="宋体"/>
          <w:sz w:val="24"/>
          <w:szCs w:val="24"/>
        </w:rPr>
        <w:t xml:space="preserve">3.1、冷光源采用LED半导体发光，不含有害物质，亮度高、使用寿命长、启动没有延时，无频闪、不含红外线和紫外线等优点，亮度可调节。 </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 xml:space="preserve">3.2、电源电压： 220V±10%，50HZ，保险丝：φ5 ，输入功率 150 VA </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3.3、输出总光通量：≧410lm，</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3.4、灯泡功率：≧LED100W，电器安全标准：GB9706.1</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 xml:space="preserve">3.5、色温：3000-7000 K，光谱性能：显色指数不小于90， </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3.6、灯泡寿命：≧30,000小时</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3.7、放置温度：-15℃- +50℃，操作温度：0℃-45℃ ，相对湿度：30-90%</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3.8、工作噪音：≤35dB</w:t>
      </w:r>
    </w:p>
    <w:p>
      <w:pPr>
        <w:pStyle w:val="21"/>
        <w:spacing w:line="360" w:lineRule="auto"/>
        <w:rPr>
          <w:rFonts w:hint="eastAsia" w:ascii="宋体" w:hAnsi="宋体" w:eastAsia="宋体" w:cs="宋体"/>
          <w:sz w:val="24"/>
          <w:szCs w:val="24"/>
        </w:rPr>
      </w:pPr>
    </w:p>
    <w:p>
      <w:pPr>
        <w:pStyle w:val="21"/>
        <w:spacing w:line="360" w:lineRule="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腔镜</w:t>
      </w:r>
      <w:r>
        <w:rPr>
          <w:rFonts w:hint="eastAsia" w:ascii="宋体" w:hAnsi="宋体" w:eastAsia="宋体" w:cs="宋体"/>
          <w:b/>
          <w:bCs/>
          <w:sz w:val="24"/>
          <w:szCs w:val="24"/>
        </w:rPr>
        <w:t>灌注泵技术参数</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4.1、电源交流：220V±10%，50Hz±1HZ</w:t>
      </w:r>
    </w:p>
    <w:p>
      <w:pPr>
        <w:spacing w:line="360" w:lineRule="auto"/>
        <w:rPr>
          <w:rFonts w:hint="eastAsia" w:ascii="宋体" w:hAnsi="宋体" w:eastAsia="宋体" w:cs="宋体"/>
          <w:sz w:val="24"/>
          <w:szCs w:val="24"/>
        </w:rPr>
      </w:pPr>
      <w:r>
        <w:rPr>
          <w:rFonts w:hint="eastAsia" w:ascii="宋体" w:hAnsi="宋体" w:eastAsia="宋体" w:cs="宋体"/>
          <w:sz w:val="24"/>
          <w:szCs w:val="24"/>
        </w:rPr>
        <w:t>4.2、压力设定范围：≧2-53KPa（误差2KPa），超压有自动泄压功能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4.3、流量设定范围：0.1-1.0L/min(误差±20%)</w:t>
      </w:r>
    </w:p>
    <w:p>
      <w:pPr>
        <w:spacing w:line="360" w:lineRule="auto"/>
        <w:rPr>
          <w:rFonts w:hint="eastAsia" w:ascii="宋体" w:hAnsi="宋体" w:eastAsia="宋体" w:cs="宋体"/>
          <w:sz w:val="24"/>
          <w:szCs w:val="24"/>
        </w:rPr>
      </w:pPr>
      <w:r>
        <w:rPr>
          <w:rFonts w:hint="eastAsia" w:ascii="宋体" w:hAnsi="宋体" w:eastAsia="宋体" w:cs="宋体"/>
          <w:sz w:val="24"/>
          <w:szCs w:val="24"/>
        </w:rPr>
        <w:t>4.4、压力调节步长：≧0.133(1)mmHg</w:t>
      </w:r>
    </w:p>
    <w:p>
      <w:pPr>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4.5、主机具有流量设置、压力设置和压力转换、腔内实际压力三个液晶显示面板，具有压力设置记忆功能</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4.6、传感器管路可以浸泡、低温等离子、熏蒸消毒。</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4.7、适用于妇科宫腔镜、电切镜、冷刀镜；泌尿外科输尿管镜、经皮肾镜、激光剜除镜、碎石镜；骨科关节镜、椎间孔镜、UBE脊柱内窥镜镜手术中持续灌注；</w:t>
      </w:r>
    </w:p>
    <w:p>
      <w:pPr>
        <w:spacing w:line="360" w:lineRule="auto"/>
        <w:rPr>
          <w:rFonts w:hint="eastAsia" w:ascii="宋体" w:hAnsi="宋体" w:eastAsia="宋体" w:cs="宋体"/>
          <w:b/>
          <w:bCs/>
          <w:kern w:val="0"/>
          <w:sz w:val="24"/>
          <w:szCs w:val="24"/>
        </w:rPr>
      </w:pPr>
    </w:p>
    <w:p>
      <w:pPr>
        <w:numPr>
          <w:ilvl w:val="0"/>
          <w:numId w:val="12"/>
        </w:num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内窥镜影像</w:t>
      </w:r>
      <w:r>
        <w:rPr>
          <w:rFonts w:hint="eastAsia" w:ascii="宋体" w:hAnsi="宋体" w:eastAsia="宋体" w:cs="宋体"/>
          <w:b/>
          <w:bCs/>
          <w:color w:val="000000"/>
          <w:sz w:val="24"/>
          <w:szCs w:val="24"/>
        </w:rPr>
        <w:t>系统技术参数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5.1、工作站主机CPU型号：酷睿i5处理器</w:t>
      </w:r>
    </w:p>
    <w:p>
      <w:pPr>
        <w:spacing w:line="360" w:lineRule="auto"/>
        <w:rPr>
          <w:rFonts w:hint="eastAsia" w:ascii="宋体" w:hAnsi="宋体" w:eastAsia="宋体" w:cs="宋体"/>
          <w:sz w:val="24"/>
          <w:szCs w:val="24"/>
        </w:rPr>
      </w:pPr>
      <w:r>
        <w:rPr>
          <w:rFonts w:hint="eastAsia" w:ascii="宋体" w:hAnsi="宋体" w:eastAsia="宋体" w:cs="宋体"/>
          <w:sz w:val="24"/>
          <w:szCs w:val="24"/>
        </w:rPr>
        <w:t>5.2、显卡：核显共享集成；网卡、声卡：集成；</w:t>
      </w:r>
    </w:p>
    <w:p>
      <w:pPr>
        <w:spacing w:line="360" w:lineRule="auto"/>
        <w:rPr>
          <w:rFonts w:hint="eastAsia" w:ascii="宋体" w:hAnsi="宋体" w:eastAsia="宋体" w:cs="宋体"/>
          <w:sz w:val="24"/>
          <w:szCs w:val="24"/>
        </w:rPr>
      </w:pPr>
      <w:r>
        <w:rPr>
          <w:rFonts w:hint="eastAsia" w:ascii="宋体" w:hAnsi="宋体" w:eastAsia="宋体" w:cs="宋体"/>
          <w:sz w:val="24"/>
          <w:szCs w:val="24"/>
        </w:rPr>
        <w:t>5.3、DDR4内存：≧8G</w:t>
      </w:r>
    </w:p>
    <w:p>
      <w:pPr>
        <w:spacing w:line="360" w:lineRule="auto"/>
        <w:rPr>
          <w:rFonts w:hint="eastAsia" w:ascii="宋体" w:hAnsi="宋体" w:eastAsia="宋体" w:cs="宋体"/>
          <w:sz w:val="24"/>
          <w:szCs w:val="24"/>
        </w:rPr>
      </w:pPr>
      <w:r>
        <w:rPr>
          <w:rFonts w:hint="eastAsia" w:ascii="宋体" w:hAnsi="宋体" w:eastAsia="宋体" w:cs="宋体"/>
          <w:sz w:val="24"/>
          <w:szCs w:val="24"/>
        </w:rPr>
        <w:t>5.4.、硬盘：≧1TB(SATA) 。</w:t>
      </w:r>
    </w:p>
    <w:p>
      <w:pPr>
        <w:spacing w:line="360" w:lineRule="auto"/>
        <w:rPr>
          <w:rFonts w:hint="eastAsia" w:ascii="宋体" w:hAnsi="宋体" w:eastAsia="宋体" w:cs="宋体"/>
          <w:sz w:val="24"/>
          <w:szCs w:val="24"/>
        </w:rPr>
      </w:pPr>
      <w:r>
        <w:rPr>
          <w:rFonts w:hint="eastAsia" w:ascii="宋体" w:hAnsi="宋体" w:eastAsia="宋体" w:cs="宋体"/>
          <w:sz w:val="24"/>
          <w:szCs w:val="24"/>
        </w:rPr>
        <w:t>5.5、预装</w:t>
      </w:r>
      <w:r>
        <w:rPr>
          <w:rFonts w:hint="eastAsia" w:ascii="宋体" w:hAnsi="宋体" w:eastAsia="宋体" w:cs="宋体"/>
          <w:bCs/>
          <w:sz w:val="24"/>
          <w:szCs w:val="24"/>
        </w:rPr>
        <w:t>Windows</w:t>
      </w:r>
      <w:r>
        <w:rPr>
          <w:rFonts w:hint="eastAsia" w:ascii="宋体" w:hAnsi="宋体" w:eastAsia="宋体" w:cs="宋体"/>
          <w:sz w:val="24"/>
          <w:szCs w:val="24"/>
        </w:rPr>
        <w:t>10操作系统。</w:t>
      </w:r>
    </w:p>
    <w:p>
      <w:pPr>
        <w:spacing w:line="360" w:lineRule="auto"/>
        <w:rPr>
          <w:rFonts w:hint="eastAsia" w:ascii="宋体" w:hAnsi="宋体" w:eastAsia="宋体" w:cs="宋体"/>
          <w:sz w:val="24"/>
          <w:szCs w:val="24"/>
        </w:rPr>
      </w:pPr>
      <w:r>
        <w:rPr>
          <w:rFonts w:hint="eastAsia" w:ascii="宋体" w:hAnsi="宋体" w:eastAsia="宋体" w:cs="宋体"/>
          <w:sz w:val="24"/>
          <w:szCs w:val="24"/>
        </w:rPr>
        <w:t>5.6、光驱：DVD刻录光驱；键鼠：标准键盘，鼠标。</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5.7、接口：主机前置4组USB3.0口，前置音频接口一个。后置USB2.0口4个。COM口一个，VGA口一个。RJ45网口一个。</w:t>
      </w:r>
    </w:p>
    <w:p>
      <w:pPr>
        <w:spacing w:line="360" w:lineRule="auto"/>
        <w:rPr>
          <w:rFonts w:hint="eastAsia" w:ascii="宋体" w:hAnsi="宋体" w:eastAsia="宋体" w:cs="宋体"/>
          <w:sz w:val="24"/>
          <w:szCs w:val="24"/>
        </w:rPr>
      </w:pPr>
      <w:r>
        <w:rPr>
          <w:rFonts w:hint="eastAsia" w:ascii="宋体" w:hAnsi="宋体" w:eastAsia="宋体" w:cs="宋体"/>
          <w:sz w:val="24"/>
          <w:szCs w:val="24"/>
        </w:rPr>
        <w:t>5.8、高清显示器： ≧22寸LCD （1920×1080）带HDMI1个。</w:t>
      </w:r>
    </w:p>
    <w:p>
      <w:pPr>
        <w:spacing w:line="360" w:lineRule="auto"/>
        <w:rPr>
          <w:rFonts w:hint="eastAsia" w:ascii="宋体" w:hAnsi="宋体" w:eastAsia="宋体" w:cs="宋体"/>
          <w:sz w:val="24"/>
          <w:szCs w:val="24"/>
        </w:rPr>
      </w:pPr>
      <w:r>
        <w:rPr>
          <w:rFonts w:hint="eastAsia" w:ascii="宋体" w:hAnsi="宋体" w:eastAsia="宋体" w:cs="宋体"/>
          <w:sz w:val="24"/>
          <w:szCs w:val="24"/>
        </w:rPr>
        <w:t>5.9、采集卡：1080P全高清视频采集卡</w:t>
      </w:r>
    </w:p>
    <w:p>
      <w:pPr>
        <w:spacing w:line="360" w:lineRule="auto"/>
        <w:rPr>
          <w:rFonts w:hint="eastAsia" w:ascii="宋体" w:hAnsi="宋体" w:eastAsia="宋体" w:cs="宋体"/>
          <w:sz w:val="24"/>
          <w:szCs w:val="24"/>
        </w:rPr>
      </w:pPr>
      <w:r>
        <w:rPr>
          <w:rFonts w:hint="eastAsia" w:ascii="宋体" w:hAnsi="宋体" w:eastAsia="宋体" w:cs="宋体"/>
          <w:sz w:val="24"/>
          <w:szCs w:val="24"/>
        </w:rPr>
        <w:t>5.10、采集卡规格：帧率25fps/码率15Mbps/分辨率1920x1080i/p；</w:t>
      </w:r>
    </w:p>
    <w:p>
      <w:pPr>
        <w:spacing w:line="360" w:lineRule="auto"/>
        <w:rPr>
          <w:rFonts w:hint="eastAsia" w:ascii="宋体" w:hAnsi="宋体" w:eastAsia="宋体" w:cs="宋体"/>
          <w:sz w:val="24"/>
          <w:szCs w:val="24"/>
        </w:rPr>
      </w:pPr>
      <w:r>
        <w:rPr>
          <w:rFonts w:hint="eastAsia" w:ascii="宋体" w:hAnsi="宋体" w:eastAsia="宋体" w:cs="宋体"/>
          <w:sz w:val="24"/>
          <w:szCs w:val="24"/>
        </w:rPr>
        <w:t>5.11、采集卡输入接口：HDMI/HD-SDI/YPbPr/S_VIDEO/VBS；</w:t>
      </w:r>
    </w:p>
    <w:p>
      <w:pPr>
        <w:spacing w:line="360" w:lineRule="auto"/>
        <w:rPr>
          <w:rFonts w:hint="eastAsia" w:ascii="宋体" w:hAnsi="宋体" w:eastAsia="宋体" w:cs="宋体"/>
          <w:sz w:val="24"/>
          <w:szCs w:val="24"/>
        </w:rPr>
      </w:pPr>
      <w:r>
        <w:rPr>
          <w:rFonts w:hint="eastAsia" w:ascii="宋体" w:hAnsi="宋体" w:eastAsia="宋体" w:cs="宋体"/>
          <w:sz w:val="24"/>
          <w:szCs w:val="24"/>
        </w:rPr>
        <w:t>5.12、支持动/静态采集分辨率：≥1920x1080、1280x720、720x576；</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5.13、支持多视频压缩格式：MPEG4、MPEG2、WMV、H.264；视频压缩码率4~30Mbps；；帧率25Fps；</w:t>
      </w:r>
    </w:p>
    <w:p>
      <w:pPr>
        <w:spacing w:line="360" w:lineRule="auto"/>
        <w:rPr>
          <w:rFonts w:hint="eastAsia" w:ascii="宋体" w:hAnsi="宋体" w:eastAsia="宋体" w:cs="宋体"/>
          <w:sz w:val="24"/>
          <w:szCs w:val="24"/>
        </w:rPr>
      </w:pPr>
      <w:r>
        <w:rPr>
          <w:rFonts w:hint="eastAsia" w:ascii="宋体" w:hAnsi="宋体" w:eastAsia="宋体" w:cs="宋体"/>
          <w:sz w:val="24"/>
          <w:szCs w:val="24"/>
        </w:rPr>
        <w:t>5.14、打印机：彩色喷墨打印机</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5.15、其它：COM脚踏开关、USB加密狗、HDMI视频线或HDMI转DVI视频线，专用台车；</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5.16、视频采集分辨率为1920×1080，采用先进的Mpeg2编码格式进行视频压缩；</w:t>
      </w:r>
    </w:p>
    <w:p>
      <w:pPr>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5.17、图像采集方便快捷，可使用脚踏开关、键盘、鼠标采集图像，一个脚踏开关即可控制动态和静态图像采集；</w:t>
      </w:r>
    </w:p>
    <w:p>
      <w:pPr>
        <w:spacing w:line="360" w:lineRule="auto"/>
        <w:rPr>
          <w:rFonts w:hint="eastAsia" w:ascii="宋体" w:hAnsi="宋体" w:eastAsia="宋体" w:cs="宋体"/>
          <w:sz w:val="24"/>
          <w:szCs w:val="24"/>
        </w:rPr>
      </w:pPr>
      <w:r>
        <w:rPr>
          <w:rFonts w:hint="eastAsia" w:ascii="宋体" w:hAnsi="宋体" w:eastAsia="宋体" w:cs="宋体"/>
          <w:sz w:val="24"/>
          <w:szCs w:val="24"/>
        </w:rPr>
        <w:t>5.18、支持创建新病例和修改病人资料功能；根据需要调节亮度、对比度等。</w:t>
      </w:r>
    </w:p>
    <w:p>
      <w:pPr>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5.19、支持多人多科室的登录权限；创建新病例时，添加少数民族患者名字时报告可显示的字符长度要加长，例如我国少数民族患者姓名，使用汉字表示时名字长度需要15到20个汉字才能写全的。</w:t>
      </w:r>
    </w:p>
    <w:p>
      <w:pPr>
        <w:pStyle w:val="21"/>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6、宫腔镜技术参数</w:t>
      </w:r>
    </w:p>
    <w:p>
      <w:pPr>
        <w:spacing w:line="360" w:lineRule="auto"/>
        <w:ind w:left="480" w:hanging="480" w:hangingChars="200"/>
        <w:rPr>
          <w:rFonts w:hint="eastAsia" w:ascii="宋体" w:hAnsi="宋体" w:eastAsia="宋体" w:cs="宋体"/>
          <w:kern w:val="0"/>
          <w:sz w:val="24"/>
          <w:szCs w:val="24"/>
        </w:rPr>
      </w:pPr>
      <w:r>
        <w:rPr>
          <w:rFonts w:hint="eastAsia" w:ascii="宋体" w:hAnsi="宋体" w:eastAsia="宋体" w:cs="宋体"/>
          <w:sz w:val="24"/>
          <w:szCs w:val="24"/>
        </w:rPr>
        <w:t>6.1、镜体外径：Φ3mm，视向角：30°；视场角：≧50°；工作长度≧300mm；</w:t>
      </w:r>
      <w:r>
        <w:rPr>
          <w:rFonts w:hint="eastAsia" w:ascii="宋体" w:hAnsi="宋体" w:eastAsia="宋体" w:cs="宋体"/>
          <w:kern w:val="0"/>
          <w:sz w:val="24"/>
          <w:szCs w:val="24"/>
        </w:rPr>
        <w:t>内窥镜采用德国光学玻璃、光纤、光锥；图像清晰，视场明亮；新型光学系统，视场角大、分辨率高；带有方向标，蓝宝石镜头、永不磨损；</w:t>
      </w:r>
      <w:r>
        <w:rPr>
          <w:rFonts w:hint="eastAsia" w:ascii="宋体" w:hAnsi="宋体" w:eastAsia="宋体" w:cs="宋体"/>
          <w:sz w:val="24"/>
          <w:szCs w:val="24"/>
        </w:rPr>
        <w:t>可低温等离子、高温高压消毒。</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6.2、分辨率：≧ 7LP/mm </w:t>
      </w:r>
    </w:p>
    <w:p>
      <w:pPr>
        <w:spacing w:line="360" w:lineRule="auto"/>
        <w:rPr>
          <w:rFonts w:hint="eastAsia" w:ascii="宋体" w:hAnsi="宋体" w:eastAsia="宋体" w:cs="宋体"/>
          <w:sz w:val="24"/>
          <w:szCs w:val="24"/>
        </w:rPr>
      </w:pPr>
      <w:r>
        <w:rPr>
          <w:rFonts w:hint="eastAsia" w:ascii="宋体" w:hAnsi="宋体" w:eastAsia="宋体" w:cs="宋体"/>
          <w:sz w:val="24"/>
          <w:szCs w:val="24"/>
        </w:rPr>
        <w:t>6.3、放大倍率： 1.5</w:t>
      </w:r>
    </w:p>
    <w:p>
      <w:pPr>
        <w:spacing w:line="360" w:lineRule="auto"/>
        <w:rPr>
          <w:rFonts w:hint="eastAsia" w:ascii="宋体" w:hAnsi="宋体" w:eastAsia="宋体" w:cs="宋体"/>
          <w:sz w:val="24"/>
          <w:szCs w:val="24"/>
        </w:rPr>
      </w:pPr>
      <w:r>
        <w:rPr>
          <w:rFonts w:hint="eastAsia" w:ascii="宋体" w:hAnsi="宋体" w:eastAsia="宋体" w:cs="宋体"/>
          <w:sz w:val="24"/>
          <w:szCs w:val="24"/>
        </w:rPr>
        <w:t>6.4、景深： 1--70mm</w:t>
      </w:r>
    </w:p>
    <w:p>
      <w:pPr>
        <w:spacing w:line="360" w:lineRule="auto"/>
        <w:rPr>
          <w:rFonts w:hint="eastAsia" w:ascii="宋体" w:hAnsi="宋体" w:eastAsia="宋体" w:cs="宋体"/>
          <w:sz w:val="24"/>
          <w:szCs w:val="24"/>
        </w:rPr>
      </w:pPr>
      <w:r>
        <w:rPr>
          <w:rFonts w:hint="eastAsia" w:ascii="宋体" w:hAnsi="宋体" w:eastAsia="宋体" w:cs="宋体"/>
          <w:sz w:val="24"/>
          <w:szCs w:val="24"/>
        </w:rPr>
        <w:t>6.5、≦16Fr外管鞘及闭孔器1套，</w:t>
      </w:r>
    </w:p>
    <w:p>
      <w:pPr>
        <w:spacing w:line="360" w:lineRule="auto"/>
        <w:rPr>
          <w:rFonts w:hint="eastAsia" w:ascii="宋体" w:hAnsi="宋体" w:eastAsia="宋体" w:cs="宋体"/>
          <w:sz w:val="24"/>
          <w:szCs w:val="24"/>
        </w:rPr>
      </w:pPr>
      <w:r>
        <w:rPr>
          <w:rFonts w:hint="eastAsia" w:ascii="宋体" w:hAnsi="宋体" w:eastAsia="宋体" w:cs="宋体"/>
          <w:sz w:val="24"/>
          <w:szCs w:val="24"/>
        </w:rPr>
        <w:t>6.6、≧13Fr内管鞘,1支；</w:t>
      </w:r>
    </w:p>
    <w:p>
      <w:pPr>
        <w:spacing w:line="360" w:lineRule="auto"/>
        <w:ind w:left="480" w:hanging="480" w:hangingChars="200"/>
        <w:rPr>
          <w:rFonts w:hint="eastAsia" w:ascii="宋体" w:hAnsi="宋体" w:eastAsia="宋体" w:cs="宋体"/>
          <w:sz w:val="24"/>
          <w:szCs w:val="24"/>
        </w:rPr>
      </w:pPr>
      <w:r>
        <w:rPr>
          <w:rFonts w:hint="eastAsia" w:ascii="宋体" w:hAnsi="宋体" w:eastAsia="宋体" w:cs="宋体"/>
          <w:sz w:val="24"/>
          <w:szCs w:val="24"/>
        </w:rPr>
        <w:t>6.7、导光束直径4mm；光束接口可连接Karl Stoss、OLYMPUS、Stryker、wolf各进口及国产品牌冷光源、摄像系统</w:t>
      </w:r>
    </w:p>
    <w:p>
      <w:pPr>
        <w:spacing w:line="360" w:lineRule="auto"/>
        <w:rPr>
          <w:rFonts w:hint="eastAsia" w:ascii="宋体" w:hAnsi="宋体" w:eastAsia="宋体" w:cs="宋体"/>
          <w:sz w:val="24"/>
          <w:szCs w:val="24"/>
        </w:rPr>
      </w:pPr>
      <w:r>
        <w:rPr>
          <w:rFonts w:hint="eastAsia" w:ascii="宋体" w:hAnsi="宋体" w:eastAsia="宋体" w:cs="宋体"/>
          <w:sz w:val="24"/>
          <w:szCs w:val="24"/>
        </w:rPr>
        <w:t>6.8、配置5Fr硬性活检钳、硬性剪刀、硬性取环钳各1把；</w:t>
      </w:r>
    </w:p>
    <w:p>
      <w:pPr>
        <w:spacing w:line="360" w:lineRule="auto"/>
        <w:ind w:right="960"/>
        <w:rPr>
          <w:rFonts w:hint="eastAsia" w:ascii="宋体" w:hAnsi="宋体" w:eastAsia="宋体" w:cs="宋体"/>
          <w:b/>
          <w:color w:val="000000"/>
          <w:sz w:val="24"/>
          <w:szCs w:val="24"/>
        </w:rPr>
      </w:pPr>
      <w:r>
        <w:rPr>
          <w:rFonts w:hint="eastAsia" w:ascii="宋体" w:hAnsi="宋体" w:eastAsia="宋体" w:cs="宋体"/>
          <w:sz w:val="24"/>
          <w:szCs w:val="24"/>
        </w:rPr>
        <w:t xml:space="preserve">6.9、专用消毒盒，1 个. </w:t>
      </w:r>
    </w:p>
    <w:p>
      <w:pPr>
        <w:spacing w:line="360" w:lineRule="auto"/>
        <w:ind w:right="960"/>
        <w:rPr>
          <w:rFonts w:hint="eastAsia" w:ascii="宋体" w:hAnsi="宋体" w:eastAsia="宋体" w:cs="宋体"/>
          <w:sz w:val="24"/>
          <w:szCs w:val="24"/>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numPr>
          <w:ilvl w:val="0"/>
          <w:numId w:val="0"/>
        </w:numPr>
        <w:spacing w:line="360" w:lineRule="auto"/>
        <w:jc w:val="both"/>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三</w:t>
      </w:r>
      <w:r>
        <w:rPr>
          <w:rFonts w:hint="eastAsia" w:ascii="宋体" w:hAnsi="宋体" w:eastAsia="宋体" w:cs="宋体"/>
          <w:b/>
          <w:sz w:val="24"/>
          <w:szCs w:val="24"/>
          <w:highlight w:val="red"/>
          <w:lang w:val="en-US" w:eastAsia="zh-CN"/>
        </w:rPr>
        <w:t>标段招标参数）</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全自动血液体液细胞分析仪参数</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检测方法及原理：半导体激光法、鞘流阻抗法、核酸荧光染色法、流式细胞技术。</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血液模式检测参数：报告参数≥34个，直方图≥2个，散点图≥5个；研究参数≥40个，三维散点图≥3个。</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血液分析报告参数中需含IPF、IMG、RHE。</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单机全自动细胞计数和分类检测速度≥180样本/小时，体液模式检测速度≥40样本/小时。</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全自动细胞计数、分类加网织红、有核红细胞计数同时</w:t>
      </w:r>
      <w:bookmarkStart w:id="21" w:name="OLE_LINK6"/>
      <w:bookmarkStart w:id="22" w:name="OLE_LINK5"/>
      <w:r>
        <w:rPr>
          <w:rFonts w:hint="eastAsia" w:ascii="宋体" w:hAnsi="宋体" w:eastAsia="宋体" w:cs="宋体"/>
          <w:sz w:val="24"/>
          <w:szCs w:val="24"/>
        </w:rPr>
        <w:t>检测速度≥110个样本/小时</w:t>
      </w:r>
      <w:bookmarkEnd w:id="21"/>
      <w:bookmarkEnd w:id="22"/>
      <w:r>
        <w:rPr>
          <w:rFonts w:hint="eastAsia" w:ascii="宋体" w:hAnsi="宋体" w:eastAsia="宋体" w:cs="宋体"/>
          <w:sz w:val="24"/>
          <w:szCs w:val="24"/>
        </w:rPr>
        <w:t>。</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自动进样器在待测区可一次性装载80个以上的标本，可选配自动条码旋转扫描装置，自动进样器内侧轨道可以回退，辅助异常样本快速复检。</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具有白细胞五分类测定、有核红细胞测定、网织红细胞测定、红细胞测定、血小板测定、血红蛋白测定、感染红细胞测定等功能。</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具有全自动体液（含胸水、腹水、脑脊液、滑膜液等体液）细胞计数和对体液中的白细胞进行分类的功能；具有通过高荧光体液细胞参数对肿瘤细胞进行提示功能。</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体液模式报告检测参数≥7项，研究参数≥10项。</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血小板检测采用鞘流阻抗法和染色法两种方法，并可转换。</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具有低值白细胞检测功能，如遇白细胞低值时自动增加计数颗粒数量，无需额外消耗试剂再测一次。</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进样模式及样本量：手动进样小于160μl、自动穿刺进样小于200μl、末梢血预稀释模式40μl。</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网织红细胞测试为全自动检测，无需人为辅助，无需机外添加试剂。</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预稀释模式可进行全参数检测，并能对原始细胞、异淋等进行报警。</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血液分析仪主机自带10.4寸彩色液晶触摸屏，外接电脑标配原厂中文报告审核、数据处理、复检规则设置的软件系统。</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血液分析线性范围（静脉血）：白细胞：（0-500）</w:t>
      </w:r>
      <w:r>
        <w:rPr>
          <w:rFonts w:hint="eastAsia" w:ascii="宋体" w:hAnsi="宋体" w:eastAsia="宋体" w:cs="宋体"/>
          <w:sz w:val="24"/>
          <w:szCs w:val="24"/>
        </w:rPr>
        <w:sym w:font="Symbol" w:char="F0B4"/>
      </w:r>
      <w:r>
        <w:rPr>
          <w:rFonts w:hint="eastAsia" w:ascii="宋体" w:hAnsi="宋体" w:eastAsia="宋体" w:cs="宋体"/>
          <w:sz w:val="24"/>
          <w:szCs w:val="24"/>
        </w:rPr>
        <w:t xml:space="preserve"> 10</w:t>
      </w:r>
      <w:r>
        <w:rPr>
          <w:rFonts w:hint="eastAsia" w:ascii="宋体" w:hAnsi="宋体" w:eastAsia="宋体" w:cs="宋体"/>
          <w:b/>
          <w:sz w:val="24"/>
          <w:szCs w:val="24"/>
          <w:vertAlign w:val="superscript"/>
        </w:rPr>
        <w:t>9</w:t>
      </w:r>
      <w:r>
        <w:rPr>
          <w:rFonts w:hint="eastAsia" w:ascii="宋体" w:hAnsi="宋体" w:eastAsia="宋体" w:cs="宋体"/>
          <w:sz w:val="24"/>
          <w:szCs w:val="24"/>
        </w:rPr>
        <w:t>/L，红细胞：（0-8.6）</w:t>
      </w:r>
      <w:r>
        <w:rPr>
          <w:rFonts w:hint="eastAsia" w:ascii="宋体" w:hAnsi="宋体" w:eastAsia="宋体" w:cs="宋体"/>
          <w:sz w:val="24"/>
          <w:szCs w:val="24"/>
        </w:rPr>
        <w:sym w:font="Symbol" w:char="F0B4"/>
      </w:r>
      <w:r>
        <w:rPr>
          <w:rFonts w:hint="eastAsia" w:ascii="宋体" w:hAnsi="宋体" w:eastAsia="宋体" w:cs="宋体"/>
          <w:sz w:val="24"/>
          <w:szCs w:val="24"/>
        </w:rPr>
        <w:t xml:space="preserve"> 10</w:t>
      </w:r>
      <w:r>
        <w:rPr>
          <w:rFonts w:hint="eastAsia" w:ascii="宋体" w:hAnsi="宋体" w:eastAsia="宋体" w:cs="宋体"/>
          <w:b/>
          <w:sz w:val="24"/>
          <w:szCs w:val="24"/>
          <w:vertAlign w:val="superscript"/>
        </w:rPr>
        <w:t>12</w:t>
      </w:r>
      <w:r>
        <w:rPr>
          <w:rFonts w:hint="eastAsia" w:ascii="宋体" w:hAnsi="宋体" w:eastAsia="宋体" w:cs="宋体"/>
          <w:sz w:val="24"/>
          <w:szCs w:val="24"/>
        </w:rPr>
        <w:t>/L，血小板：（0-5000）</w:t>
      </w:r>
      <w:r>
        <w:rPr>
          <w:rFonts w:hint="eastAsia" w:ascii="宋体" w:hAnsi="宋体" w:eastAsia="宋体" w:cs="宋体"/>
          <w:sz w:val="24"/>
          <w:szCs w:val="24"/>
        </w:rPr>
        <w:sym w:font="Symbol" w:char="F0B4"/>
      </w:r>
      <w:r>
        <w:rPr>
          <w:rFonts w:hint="eastAsia" w:ascii="宋体" w:hAnsi="宋体" w:eastAsia="宋体" w:cs="宋体"/>
          <w:sz w:val="24"/>
          <w:szCs w:val="24"/>
        </w:rPr>
        <w:t xml:space="preserve"> 10</w:t>
      </w:r>
      <w:r>
        <w:rPr>
          <w:rFonts w:hint="eastAsia" w:ascii="宋体" w:hAnsi="宋体" w:eastAsia="宋体" w:cs="宋体"/>
          <w:b/>
          <w:sz w:val="24"/>
          <w:szCs w:val="24"/>
          <w:vertAlign w:val="superscript"/>
        </w:rPr>
        <w:t>9</w:t>
      </w:r>
      <w:r>
        <w:rPr>
          <w:rFonts w:hint="eastAsia" w:ascii="宋体" w:hAnsi="宋体" w:eastAsia="宋体" w:cs="宋体"/>
          <w:sz w:val="24"/>
          <w:szCs w:val="24"/>
        </w:rPr>
        <w:t>/L。</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体液分析白细胞线性（0-10）×10</w:t>
      </w:r>
      <w:r>
        <w:rPr>
          <w:rFonts w:hint="eastAsia" w:ascii="宋体" w:hAnsi="宋体" w:eastAsia="宋体" w:cs="宋体"/>
          <w:b/>
          <w:sz w:val="24"/>
          <w:szCs w:val="24"/>
          <w:vertAlign w:val="superscript"/>
        </w:rPr>
        <w:t>9</w:t>
      </w:r>
      <w:r>
        <w:rPr>
          <w:rFonts w:hint="eastAsia" w:ascii="宋体" w:hAnsi="宋体" w:eastAsia="宋体" w:cs="宋体"/>
          <w:sz w:val="24"/>
          <w:szCs w:val="24"/>
        </w:rPr>
        <w:t>/L，白细胞本底≤0.001×10</w:t>
      </w:r>
      <w:r>
        <w:rPr>
          <w:rFonts w:hint="eastAsia" w:ascii="宋体" w:hAnsi="宋体" w:eastAsia="宋体" w:cs="宋体"/>
          <w:sz w:val="24"/>
          <w:szCs w:val="24"/>
          <w:vertAlign w:val="superscript"/>
        </w:rPr>
        <w:t>9</w:t>
      </w:r>
      <w:r>
        <w:rPr>
          <w:rFonts w:hint="eastAsia" w:ascii="宋体" w:hAnsi="宋体" w:eastAsia="宋体" w:cs="宋体"/>
          <w:sz w:val="24"/>
          <w:szCs w:val="24"/>
        </w:rPr>
        <w:t>/L；红细胞线性（0-5）×10</w:t>
      </w:r>
      <w:r>
        <w:rPr>
          <w:rFonts w:hint="eastAsia" w:ascii="宋体" w:hAnsi="宋体" w:eastAsia="宋体" w:cs="宋体"/>
          <w:b/>
          <w:sz w:val="24"/>
          <w:szCs w:val="24"/>
          <w:vertAlign w:val="superscript"/>
        </w:rPr>
        <w:t>12</w:t>
      </w:r>
      <w:r>
        <w:rPr>
          <w:rFonts w:hint="eastAsia" w:ascii="宋体" w:hAnsi="宋体" w:eastAsia="宋体" w:cs="宋体"/>
          <w:sz w:val="24"/>
          <w:szCs w:val="24"/>
        </w:rPr>
        <w:t>/L，红细胞本底≤0.003×10</w:t>
      </w:r>
      <w:r>
        <w:rPr>
          <w:rFonts w:hint="eastAsia" w:ascii="宋体" w:hAnsi="宋体" w:eastAsia="宋体" w:cs="宋体"/>
          <w:sz w:val="24"/>
          <w:szCs w:val="24"/>
          <w:vertAlign w:val="superscript"/>
        </w:rPr>
        <w:t>12</w:t>
      </w:r>
      <w:r>
        <w:rPr>
          <w:rFonts w:hint="eastAsia" w:ascii="宋体" w:hAnsi="宋体" w:eastAsia="宋体" w:cs="宋体"/>
          <w:sz w:val="24"/>
          <w:szCs w:val="24"/>
        </w:rPr>
        <w:t>/L。</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可根据医院的发展需求通过轨道连接成血液分析流水线。</w:t>
      </w:r>
    </w:p>
    <w:p>
      <w:pPr>
        <w:widowControl w:val="0"/>
        <w:numPr>
          <w:ilvl w:val="0"/>
          <w:numId w:val="13"/>
        </w:num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能提供原厂配套的CFDA注册的质控品、校准品。</w:t>
      </w:r>
    </w:p>
    <w:p>
      <w:pPr>
        <w:spacing w:line="360" w:lineRule="auto"/>
        <w:rPr>
          <w:rFonts w:hint="eastAsia" w:ascii="宋体" w:hAnsi="宋体" w:eastAsia="宋体" w:cs="宋体"/>
          <w:sz w:val="24"/>
          <w:szCs w:val="24"/>
        </w:rPr>
      </w:pPr>
      <w:r>
        <w:rPr>
          <w:rFonts w:hint="eastAsia" w:ascii="宋体" w:hAnsi="宋体" w:eastAsia="宋体" w:cs="宋体"/>
          <w:sz w:val="24"/>
          <w:szCs w:val="24"/>
        </w:rPr>
        <w:t>附：`1.需要支付开通LIS端口费，提供匹配的工作站电脑，电脑桌，电脑椅。</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 xml:space="preserve">     2生产厂家装机完成后提供至少3年免费保修服务，维护响应时间：应在2小时以内应答用户的报修请求，维修工程师应在4小时内到达现场。</w:t>
      </w:r>
    </w:p>
    <w:p>
      <w:pPr>
        <w:spacing w:line="360" w:lineRule="auto"/>
        <w:ind w:firstLine="5280" w:firstLineChars="2200"/>
        <w:rPr>
          <w:rFonts w:hint="eastAsia" w:ascii="宋体" w:hAnsi="宋体" w:eastAsia="宋体" w:cs="宋体"/>
          <w:sz w:val="24"/>
          <w:szCs w:val="24"/>
        </w:rPr>
      </w:pPr>
    </w:p>
    <w:p>
      <w:pPr>
        <w:spacing w:line="360" w:lineRule="auto"/>
        <w:ind w:firstLine="5280" w:firstLineChars="2200"/>
        <w:rPr>
          <w:rFonts w:hint="eastAsia" w:ascii="宋体" w:hAnsi="宋体" w:eastAsia="宋体" w:cs="宋体"/>
          <w:sz w:val="24"/>
          <w:szCs w:val="24"/>
        </w:rPr>
      </w:pPr>
    </w:p>
    <w:p>
      <w:pPr>
        <w:pStyle w:val="10"/>
        <w:rPr>
          <w:rFonts w:hint="eastAsia"/>
        </w:rPr>
      </w:pPr>
    </w:p>
    <w:p>
      <w:pPr>
        <w:rPr>
          <w:rFonts w:hint="eastAsia"/>
        </w:rPr>
      </w:pPr>
    </w:p>
    <w:p>
      <w:pPr>
        <w:pStyle w:val="10"/>
        <w:rPr>
          <w:rFonts w:hint="eastAsia"/>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p>
    <w:p>
      <w:pPr>
        <w:numPr>
          <w:ilvl w:val="0"/>
          <w:numId w:val="0"/>
        </w:numPr>
        <w:spacing w:line="360" w:lineRule="auto"/>
        <w:jc w:val="both"/>
        <w:outlineLvl w:val="0"/>
        <w:rPr>
          <w:rFonts w:hint="eastAsia" w:ascii="宋体" w:hAnsi="宋体" w:eastAsia="宋体" w:cs="宋体"/>
          <w:b/>
          <w:sz w:val="24"/>
          <w:szCs w:val="24"/>
          <w:highlight w:val="red"/>
          <w:lang w:val="en-US" w:eastAsia="zh-CN"/>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四</w:t>
      </w:r>
      <w:r>
        <w:rPr>
          <w:rFonts w:hint="eastAsia" w:ascii="宋体" w:hAnsi="宋体" w:eastAsia="宋体" w:cs="宋体"/>
          <w:b/>
          <w:sz w:val="24"/>
          <w:szCs w:val="24"/>
          <w:highlight w:val="red"/>
          <w:lang w:val="en-US" w:eastAsia="zh-CN"/>
        </w:rPr>
        <w:t>标段招标参数）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呼气分析仪技术参数</w:t>
      </w:r>
    </w:p>
    <w:p>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425" w:leftChars="0" w:hanging="425" w:firstLine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标准及认证</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产品注册名称：呼气分析仪； </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产品检测原理：电化学检测原理；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425" w:leftChars="0" w:hanging="425" w:firstLine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功能参数</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呼出气一氧化氮测定：FeNO50在线口呼气测量，FeNO200在线口呼气测量，FnNO在线鼻呼气测量，sNO离线样品气测量；</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呼出气一氧化碳测定：FeCO在线口呼气测量，sCO离线样品气测量；</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动态测试曲线，有效呈现测试过程细节，体现一氧化氮测量值的流速依赖特性，保证测试结果准确性；</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采用分离式单向阀气道设计，无公用气道回路，有效克服交叉感染风险；</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可实施呼出气一氧化氮/一氧化碳联合测定功能，一口气测定一氧化氮/一氧化碳指标；</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低噪声，高灵敏度传感器及电路专利设计，保证测试结果准确性；</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流量质控功能：系统自动提醒判断呼吸过程流量控制过强或过弱、吸气超时、呼气超时等错误；</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环境因素质控功能：设备内部具有温度、湿度、大气压标定及调节校准功能，具备一氧化氮（NO）标准气检验与校准，一氧化氮（NO）环境气检验，一氧化碳（CO）标准气检验功能，保证测试结果准确性；</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具有呼出气一氧化氮测定/呼出气一氧化碳测定功能，可出具呼出气一氧化氮测定/呼出气一氧化碳测定报告；</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辅助测评分析功能：支持慢阻肺、哮喘常用标准随访问卷，出具随访测评报告；</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支持临床表单信息可配置设计，从年龄、性别、症状、肺功能、用药情况等多维度进行智能分析，方便医生进行患者管理以及临床研究的开展；</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支持患者自助式信息填写功能，有效提高临床诊疗效率；</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具备在线测试模式，离线测试模式、训练模式等多种测试训练方式，有效保证患者正式测量时的成功率。</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十</w:t>
      </w:r>
      <w:r>
        <w:rPr>
          <w:rFonts w:hint="eastAsia" w:ascii="宋体" w:hAnsi="宋体" w:eastAsia="宋体" w:cs="宋体"/>
          <w:b w:val="0"/>
          <w:bCs/>
          <w:color w:val="auto"/>
          <w:sz w:val="24"/>
          <w:szCs w:val="24"/>
          <w:lang w:val="en-US" w:eastAsia="zh-CN"/>
        </w:rPr>
        <w:t>英</w:t>
      </w:r>
      <w:r>
        <w:rPr>
          <w:rFonts w:hint="eastAsia" w:ascii="宋体" w:hAnsi="宋体" w:eastAsia="宋体" w:cs="宋体"/>
          <w:b w:val="0"/>
          <w:bCs/>
          <w:color w:val="auto"/>
          <w:sz w:val="24"/>
          <w:szCs w:val="24"/>
        </w:rPr>
        <w:t>寸电容触摸屏设计，方便携带及床旁使用；</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仪器集成蓝牙传输功能，方便不同场景使用；</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仪器集成WiFi无线传输功能，方便与医院HIS系统对接互联；</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仪器自带智能语音及视频宣教提示功能，方便患者掌握检查要领；</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仪器内置高性能锂电池，方便断电等不同场景使用；</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仪器支持直接连接打印机打印A4报告，方便不同工作场景；</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仪器集成扫码读取功能，方便临床操作，提高临床诊疗效率；</w:t>
      </w:r>
    </w:p>
    <w:p>
      <w:pPr>
        <w:keepNext w:val="0"/>
        <w:keepLines w:val="0"/>
        <w:pageBreakBefore w:val="0"/>
        <w:widowControl w:val="0"/>
        <w:numPr>
          <w:ilvl w:val="0"/>
          <w:numId w:val="14"/>
        </w:numPr>
        <w:kinsoku/>
        <w:wordWrap/>
        <w:overflowPunct/>
        <w:topLinePunct w:val="0"/>
        <w:autoSpaceDE/>
        <w:autoSpaceDN/>
        <w:bidi w:val="0"/>
        <w:adjustRightInd/>
        <w:snapToGrid/>
        <w:spacing w:before="157" w:beforeLines="50" w:after="157" w:afterLines="50" w:line="360" w:lineRule="auto"/>
        <w:ind w:left="425" w:leftChars="0" w:hanging="425" w:firstLine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性能指标</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呼出气一氧化氮测定范围：0～</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000 ppb；</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呼出气一氧化氮准确性：当测定值≤50 ppb时，误差&lt;</w:t>
      </w:r>
      <w:r>
        <w:rPr>
          <w:rFonts w:hint="eastAsia" w:ascii="宋体" w:hAnsi="宋体" w:eastAsia="宋体" w:cs="宋体"/>
          <w:b w:val="0"/>
          <w:bCs/>
          <w:color w:val="auto"/>
          <w:sz w:val="24"/>
          <w:szCs w:val="24"/>
          <w:lang w:val="en-US" w:eastAsia="zh-CN"/>
        </w:rPr>
        <w:t>2.5</w:t>
      </w:r>
      <w:r>
        <w:rPr>
          <w:rFonts w:hint="eastAsia" w:ascii="宋体" w:hAnsi="宋体" w:eastAsia="宋体" w:cs="宋体"/>
          <w:b w:val="0"/>
          <w:bCs/>
          <w:color w:val="auto"/>
          <w:sz w:val="24"/>
          <w:szCs w:val="24"/>
        </w:rPr>
        <w:t xml:space="preserve"> ppb；当测定值&gt;50 ppb时，误差&lt;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.0%；在测量范围内，检测结果和标准气体浓度线性回归的相关系数r应不小于0.990</w:t>
      </w:r>
      <w:r>
        <w:rPr>
          <w:rFonts w:hint="eastAsia" w:ascii="宋体" w:hAnsi="宋体" w:eastAsia="宋体" w:cs="宋体"/>
          <w:b w:val="0"/>
          <w:bCs/>
          <w:color w:val="auto"/>
          <w:sz w:val="24"/>
          <w:szCs w:val="24"/>
          <w:lang w:eastAsia="zh-CN"/>
        </w:rPr>
        <w:t>；</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呼出气一氧化氮重复性：当测量值≤50 ppb时，标准偏差（SD）&lt;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.5 ppb；测量值＞50 ppb，变异系数（CV）＜</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.0%；</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呼出气一氧化氮单个测量内测量点重复性：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96"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测量值≤50 ppb，标准偏差（SD）＜0.5 ppb；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96"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测量值＞50 ppb时，变异系数（CV）＜1.0%</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呼出气一氧化氮检测低限：1.0 ppb；</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呼出气一氧化氮测量时间：小于40秒</w:t>
      </w:r>
    </w:p>
    <w:p>
      <w:pPr>
        <w:keepNext w:val="0"/>
        <w:keepLines w:val="0"/>
        <w:pageBreakBefore w:val="0"/>
        <w:widowControl w:val="0"/>
        <w:numPr>
          <w:ilvl w:val="1"/>
          <w:numId w:val="14"/>
        </w:numPr>
        <w:kinsoku/>
        <w:wordWrap/>
        <w:overflowPunct/>
        <w:topLinePunct w:val="0"/>
        <w:autoSpaceDE/>
        <w:autoSpaceDN/>
        <w:bidi w:val="0"/>
        <w:adjustRightInd/>
        <w:snapToGrid/>
        <w:spacing w:line="360" w:lineRule="auto"/>
        <w:ind w:left="850" w:leftChars="0" w:hanging="454" w:firstLineChars="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呼出气一氧化氮/呼出气一氧化碳呼气流速：50ml/s、200ml/s</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10"/>
        <w:rPr>
          <w:rFonts w:hint="eastAsia"/>
        </w:rPr>
      </w:pPr>
    </w:p>
    <w:p>
      <w:pPr>
        <w:rPr>
          <w:rFonts w:hint="eastAsia"/>
        </w:rPr>
      </w:pPr>
    </w:p>
    <w:p>
      <w:pPr>
        <w:pStyle w:val="21"/>
        <w:rPr>
          <w:rFonts w:hint="eastAsia"/>
        </w:rPr>
      </w:pPr>
    </w:p>
    <w:p>
      <w:pPr>
        <w:pStyle w:val="21"/>
        <w:rPr>
          <w:rFonts w:hint="eastAsia"/>
        </w:rPr>
      </w:pPr>
    </w:p>
    <w:p>
      <w:pPr>
        <w:pStyle w:val="21"/>
        <w:rPr>
          <w:rFonts w:hint="eastAsia"/>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五</w:t>
      </w:r>
      <w:r>
        <w:rPr>
          <w:rFonts w:hint="eastAsia" w:ascii="宋体" w:hAnsi="宋体" w:eastAsia="宋体" w:cs="宋体"/>
          <w:b/>
          <w:sz w:val="24"/>
          <w:szCs w:val="24"/>
          <w:highlight w:val="red"/>
          <w:lang w:val="en-US" w:eastAsia="zh-CN"/>
        </w:rPr>
        <w:t>标段招标参数）</w:t>
      </w:r>
    </w:p>
    <w:p>
      <w:pPr>
        <w:rPr>
          <w:rFonts w:hint="eastAsia"/>
        </w:rPr>
      </w:pPr>
    </w:p>
    <w:tbl>
      <w:tblPr>
        <w:tblStyle w:val="27"/>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35"/>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800" w:type="dxa"/>
            <w:gridSpan w:val="3"/>
            <w:shd w:val="clear" w:color="auto" w:fill="auto"/>
            <w:vAlign w:val="center"/>
          </w:tcPr>
          <w:p>
            <w:pPr>
              <w:keepNext w:val="0"/>
              <w:keepLines w:val="0"/>
              <w:suppressLineNumbers w:val="0"/>
              <w:tabs>
                <w:tab w:val="left" w:pos="3775"/>
              </w:tabs>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rPr>
              <w:t>全自动清洗消毒器技术参数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sz w:val="24"/>
                <w:szCs w:val="24"/>
              </w:rPr>
              <w:t>序号</w:t>
            </w:r>
          </w:p>
        </w:tc>
        <w:tc>
          <w:tcPr>
            <w:tcW w:w="233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sz w:val="24"/>
                <w:szCs w:val="24"/>
              </w:rPr>
              <w:t>项目</w:t>
            </w:r>
          </w:p>
        </w:tc>
        <w:tc>
          <w:tcPr>
            <w:tcW w:w="6671"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舱体容积</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≥580L，提供舱体尺寸具体数值。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清洗架对接口</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对接口清洗架注水口位于清洗腔体的侧面，以使清洗架每层水压一致从而保证每层清洗质量，可与供应室现有清洗架通用。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3</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舱体保温</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舱体保温≥10mm橡塑海绵。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4</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开门方式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自动下开门。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5</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通道类型</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通道类型双门通道型、双门可实现互锁。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6</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门厚度</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门密封</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密封门压紧方式门采用主动压紧方式（气缸压紧），密封可靠，使用寿命长。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8</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管路及水箱</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快速管路设计快速预热水箱设计，双水箱设计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9</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干燥系统</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干燥系统双风机供风（提供双风机图片）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10</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计量泵</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计量泵2个 （加清洗液泵 1个；加上油液泵 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11</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循环泵</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不锈钢泵体，流量≥1100L/分钟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12</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阀门</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进口气动阀，≥5个，排水阀口径可达2寸、性能可靠，配置一台空气压缩机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13</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空气过滤</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空气过滤器H13级，效率≥99.99%，过滤精度≤0.5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14</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控制方式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控制方式采用PLC控制系统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15</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显示屏</w:t>
            </w:r>
          </w:p>
        </w:tc>
        <w:tc>
          <w:tcPr>
            <w:tcW w:w="6671" w:type="dxa"/>
            <w:shd w:val="clear" w:color="auto" w:fill="auto"/>
            <w:vAlign w:val="center"/>
          </w:tcPr>
          <w:p>
            <w:pPr>
              <w:keepNext w:val="0"/>
              <w:keepLines w:val="0"/>
              <w:suppressLineNumbers w:val="0"/>
              <w:spacing w:before="60" w:beforeAutospacing="0" w:after="60" w:afterAutospacing="0"/>
              <w:ind w:left="0" w:right="0"/>
              <w:rPr>
                <w:rFonts w:hint="eastAsia" w:ascii="宋体" w:hAnsi="宋体" w:eastAsia="宋体" w:cs="宋体"/>
                <w:bCs/>
                <w:sz w:val="24"/>
                <w:szCs w:val="24"/>
              </w:rPr>
            </w:pPr>
            <w:r>
              <w:rPr>
                <w:rFonts w:hint="eastAsia" w:ascii="宋体" w:hAnsi="宋体" w:eastAsia="宋体" w:cs="宋体"/>
                <w:bCs/>
                <w:sz w:val="24"/>
                <w:szCs w:val="24"/>
              </w:rPr>
              <w:t>界面显示≥5寸彩色触摸屏（非彩色显示屏），能动态的显示设备各个功能部件的运行状态及设备运行的各个状态参数；64K彩色显示，有较好的立体感，画面显示细腻。</w:t>
            </w:r>
          </w:p>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16流程控制预洗、清洗、漂洗一、漂洗二、消毒、干燥全过程由控制器自动控制，保证设备稳定、有序的运行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16</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安全保障装置</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安全保护超温自动保护装置、防干烧保护装置、风压低保护装置、门障碍保护装置、电机过流保护装置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17</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流程控制</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预洗、清洗、漂洗一、漂洗二、消毒、干燥全过程由控制器自动控制，保证设备稳定、有序的运行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18</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记录方式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记录方式可自动打印过程曲线记录、过程报表记录、并记录A0值；可连接追溯系统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19</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程序数量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≥28套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20</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运行时间</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≤35分钟，提供打印记录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21</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装载量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≥12个标准器械托盘480*250*50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22</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清洗温度</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23</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消毒温度</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70℃～93℃可调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24</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干燥温度</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70～120℃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25</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加热方式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加热方式为电加热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26</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耗水量</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耗水量≤30L/步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27</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使用寿命</w:t>
            </w:r>
          </w:p>
        </w:tc>
        <w:tc>
          <w:tcPr>
            <w:tcW w:w="667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Cs/>
                <w:sz w:val="24"/>
                <w:szCs w:val="24"/>
              </w:rPr>
              <w:t>≥10年/15000次循环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lang w:bidi="ar"/>
              </w:rPr>
              <w:t>28</w:t>
            </w:r>
          </w:p>
        </w:tc>
        <w:tc>
          <w:tcPr>
            <w:tcW w:w="23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标准配置</w:t>
            </w:r>
          </w:p>
        </w:tc>
        <w:tc>
          <w:tcPr>
            <w:tcW w:w="6671" w:type="dxa"/>
            <w:shd w:val="clear" w:color="auto" w:fill="auto"/>
            <w:vAlign w:val="center"/>
          </w:tcPr>
          <w:p>
            <w:pPr>
              <w:keepNext w:val="0"/>
              <w:keepLines w:val="0"/>
              <w:suppressLineNumbers w:val="0"/>
              <w:spacing w:before="60" w:beforeAutospacing="0" w:after="60" w:afterAutospacing="0"/>
              <w:ind w:left="0" w:right="0"/>
              <w:rPr>
                <w:rFonts w:hint="eastAsia" w:ascii="宋体" w:hAnsi="宋体" w:eastAsia="宋体" w:cs="宋体"/>
                <w:bCs/>
                <w:sz w:val="24"/>
                <w:szCs w:val="24"/>
              </w:rPr>
            </w:pPr>
            <w:r>
              <w:rPr>
                <w:rFonts w:hint="eastAsia" w:ascii="宋体" w:hAnsi="宋体" w:eastAsia="宋体" w:cs="宋体"/>
                <w:bCs/>
                <w:sz w:val="24"/>
                <w:szCs w:val="24"/>
              </w:rPr>
              <w:t>主机 1台、4层器械清洗架 1个；搬运车 2个；标准器械托盘12个；无油静音空气压缩机1台</w:t>
            </w:r>
          </w:p>
          <w:p>
            <w:pPr>
              <w:keepNext w:val="0"/>
              <w:keepLines w:val="0"/>
              <w:suppressLineNumbers w:val="0"/>
              <w:spacing w:before="0" w:beforeAutospacing="0" w:after="0" w:afterAutospacing="0"/>
              <w:ind w:left="0" w:right="0"/>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bl>
      <w:tblPr>
        <w:tblStyle w:val="27"/>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35"/>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800" w:type="dxa"/>
            <w:gridSpan w:val="3"/>
            <w:shd w:val="clear" w:color="auto" w:fill="auto"/>
            <w:noWrap w:val="0"/>
            <w:vAlign w:val="center"/>
          </w:tcPr>
          <w:p>
            <w:pPr>
              <w:keepNext w:val="0"/>
              <w:keepLines w:val="0"/>
              <w:suppressLineNumbers w:val="0"/>
              <w:tabs>
                <w:tab w:val="left" w:pos="3775"/>
              </w:tabs>
              <w:spacing w:before="0" w:beforeAutospacing="0" w:after="0" w:afterAutospacing="0" w:line="240" w:lineRule="auto"/>
              <w:ind w:left="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单级反渗透水处理装置（1500升）</w:t>
            </w:r>
            <w:r>
              <w:rPr>
                <w:rFonts w:hint="eastAsia" w:ascii="宋体" w:hAnsi="宋体" w:eastAsia="宋体" w:cs="宋体"/>
                <w:b/>
                <w:bCs/>
                <w:color w:val="auto"/>
                <w:sz w:val="24"/>
                <w:szCs w:val="24"/>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序号</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项目</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源水水质</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市政自来水管网水源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产品水用途</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用于</w:t>
            </w:r>
            <w:r>
              <w:rPr>
                <w:rFonts w:hint="eastAsia" w:ascii="宋体" w:hAnsi="宋体" w:eastAsia="宋体" w:cs="宋体"/>
                <w:b w:val="0"/>
                <w:bCs w:val="0"/>
                <w:color w:val="auto"/>
                <w:sz w:val="24"/>
                <w:szCs w:val="24"/>
                <w:lang w:val="en-US" w:eastAsia="zh-CN"/>
              </w:rPr>
              <w:t>医院消毒供应中心的单舱清洗机、清洗槽、外车清洗、清洗喷枪、超声波、热水器、洗眼器、酸化水机等。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工作范围</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水处理间进水</w:t>
            </w:r>
            <w:r>
              <w:rPr>
                <w:rFonts w:hint="eastAsia" w:ascii="宋体" w:hAnsi="宋体" w:eastAsia="宋体" w:cs="宋体"/>
                <w:b w:val="0"/>
                <w:bCs w:val="0"/>
                <w:color w:val="auto"/>
                <w:sz w:val="24"/>
                <w:szCs w:val="24"/>
                <w:lang w:eastAsia="zh-CN"/>
              </w:rPr>
              <w:t>口</w:t>
            </w:r>
            <w:r>
              <w:rPr>
                <w:rFonts w:hint="eastAsia" w:ascii="宋体" w:hAnsi="宋体" w:eastAsia="宋体" w:cs="宋体"/>
                <w:b w:val="0"/>
                <w:bCs w:val="0"/>
                <w:color w:val="auto"/>
                <w:sz w:val="24"/>
                <w:szCs w:val="24"/>
              </w:rPr>
              <w:t>至</w:t>
            </w:r>
            <w:r>
              <w:rPr>
                <w:rFonts w:hint="eastAsia" w:ascii="宋体" w:hAnsi="宋体" w:eastAsia="宋体" w:cs="宋体"/>
                <w:b w:val="0"/>
                <w:bCs w:val="0"/>
                <w:color w:val="auto"/>
                <w:sz w:val="24"/>
                <w:szCs w:val="24"/>
                <w:highlight w:val="none"/>
                <w:lang w:eastAsia="zh-CN"/>
              </w:rPr>
              <w:t>纯水箱</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泵出水口</w:t>
            </w:r>
            <w:r>
              <w:rPr>
                <w:rFonts w:hint="eastAsia" w:ascii="宋体" w:hAnsi="宋体" w:eastAsia="宋体" w:cs="宋体"/>
                <w:b w:val="0"/>
                <w:bCs w:val="0"/>
                <w:color w:val="auto"/>
                <w:sz w:val="24"/>
                <w:szCs w:val="24"/>
              </w:rPr>
              <w:t>之间的管道、阀门、仪表、设备等。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产水量</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≥1500</w:t>
            </w:r>
            <w:r>
              <w:rPr>
                <w:rFonts w:hint="eastAsia" w:ascii="宋体" w:hAnsi="宋体" w:eastAsia="宋体" w:cs="宋体"/>
                <w:b w:val="0"/>
                <w:bCs w:val="0"/>
                <w:color w:val="auto"/>
                <w:sz w:val="24"/>
                <w:szCs w:val="24"/>
              </w:rPr>
              <w:t>L/h</w:t>
            </w:r>
            <w:r>
              <w:rPr>
                <w:rFonts w:hint="eastAsia" w:ascii="宋体" w:hAnsi="宋体" w:eastAsia="宋体" w:cs="宋体"/>
                <w:b w:val="0"/>
                <w:bCs w:val="0"/>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产水水质标准</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产水水质满足《WS310.1-2016医院消毒供应中心管理 第1部分：管理规范》第10条10.1中清洗用纯化水应符合电导率≤15us/cm(25℃)的规定。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操作方式</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系统采用</w:t>
            </w:r>
            <w:r>
              <w:rPr>
                <w:rFonts w:hint="eastAsia" w:ascii="宋体" w:hAnsi="宋体" w:eastAsia="宋体" w:cs="宋体"/>
                <w:b w:val="0"/>
                <w:bCs w:val="0"/>
                <w:color w:val="auto"/>
                <w:sz w:val="24"/>
                <w:szCs w:val="24"/>
                <w:lang w:val="en-US" w:eastAsia="zh-CN"/>
              </w:rPr>
              <w:t>全</w:t>
            </w:r>
            <w:r>
              <w:rPr>
                <w:rFonts w:hint="eastAsia" w:ascii="宋体" w:hAnsi="宋体" w:eastAsia="宋体" w:cs="宋体"/>
                <w:b w:val="0"/>
                <w:bCs w:val="0"/>
                <w:color w:val="auto"/>
                <w:sz w:val="24"/>
                <w:szCs w:val="24"/>
              </w:rPr>
              <w:t>自动控制，系统相关设备受液位联锁控制自动运行。实时在线显示设备运行状态（水质、流量、压力等），整个控制系统具备自动功能（自动制水、自动冲洗、原水缺水/水箱满水自动停机等）。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主要工艺流程</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预处理+</w:t>
            </w:r>
            <w:r>
              <w:rPr>
                <w:rFonts w:hint="eastAsia" w:ascii="宋体" w:hAnsi="宋体" w:eastAsia="宋体" w:cs="宋体"/>
                <w:b w:val="0"/>
                <w:bCs w:val="0"/>
                <w:color w:val="auto"/>
                <w:sz w:val="24"/>
                <w:szCs w:val="24"/>
                <w:lang w:val="en-US" w:eastAsia="zh-CN"/>
              </w:rPr>
              <w:t>单</w:t>
            </w:r>
            <w:r>
              <w:rPr>
                <w:rFonts w:hint="eastAsia" w:ascii="宋体" w:hAnsi="宋体" w:eastAsia="宋体" w:cs="宋体"/>
                <w:b w:val="0"/>
                <w:bCs w:val="0"/>
                <w:color w:val="auto"/>
                <w:sz w:val="24"/>
                <w:szCs w:val="24"/>
                <w:lang w:eastAsia="zh-CN"/>
              </w:rPr>
              <w:t>级</w:t>
            </w:r>
            <w:r>
              <w:rPr>
                <w:rFonts w:hint="eastAsia" w:ascii="宋体" w:hAnsi="宋体" w:eastAsia="宋体" w:cs="宋体"/>
                <w:b w:val="0"/>
                <w:bCs w:val="0"/>
                <w:color w:val="auto"/>
                <w:sz w:val="24"/>
                <w:szCs w:val="24"/>
              </w:rPr>
              <w:t>反渗透+</w:t>
            </w:r>
            <w:r>
              <w:rPr>
                <w:rFonts w:hint="eastAsia" w:ascii="宋体" w:hAnsi="宋体" w:eastAsia="宋体" w:cs="宋体"/>
                <w:b w:val="0"/>
                <w:bCs w:val="0"/>
                <w:color w:val="auto"/>
                <w:sz w:val="24"/>
                <w:szCs w:val="24"/>
                <w:lang w:eastAsia="zh-CN"/>
              </w:rPr>
              <w:t>纯水</w:t>
            </w:r>
            <w:r>
              <w:rPr>
                <w:rFonts w:hint="eastAsia" w:ascii="宋体" w:hAnsi="宋体" w:eastAsia="宋体" w:cs="宋体"/>
                <w:b w:val="0"/>
                <w:bCs w:val="0"/>
                <w:color w:val="auto"/>
                <w:sz w:val="24"/>
                <w:szCs w:val="24"/>
              </w:rPr>
              <w:t>恒压供水”工艺。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运行方式</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系统相关设备受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水箱液位+压力+流量”联锁控制自动运行。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系统应急控制措施</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可自动手动相互切换模式协调运行，保证设备正常制水</w:t>
            </w:r>
            <w:r>
              <w:rPr>
                <w:rFonts w:hint="eastAsia" w:ascii="宋体" w:hAnsi="宋体" w:eastAsia="宋体" w:cs="宋体"/>
                <w:b w:val="0"/>
                <w:bCs w:val="0"/>
                <w:color w:val="auto"/>
                <w:sz w:val="24"/>
                <w:szCs w:val="24"/>
                <w:lang w:eastAsia="zh-CN"/>
              </w:rPr>
              <w:t>。</w:t>
            </w:r>
          </w:p>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设备外观</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系统采用纯水专用UPVC管道，为了采用节省使用空间和美观，主机设备采用</w:t>
            </w:r>
            <w:r>
              <w:rPr>
                <w:rFonts w:hint="eastAsia" w:ascii="宋体" w:hAnsi="宋体" w:eastAsia="宋体" w:cs="宋体"/>
                <w:b w:val="0"/>
                <w:bCs w:val="0"/>
                <w:color w:val="auto"/>
                <w:sz w:val="24"/>
                <w:szCs w:val="24"/>
                <w:lang w:val="en-US" w:eastAsia="zh-CN"/>
              </w:rPr>
              <w:t>四周设检修门的碳钢喷塑</w:t>
            </w:r>
            <w:r>
              <w:rPr>
                <w:rFonts w:hint="eastAsia" w:ascii="宋体" w:hAnsi="宋体" w:eastAsia="宋体" w:cs="宋体"/>
                <w:b w:val="0"/>
                <w:bCs w:val="0"/>
                <w:color w:val="auto"/>
                <w:sz w:val="24"/>
                <w:szCs w:val="24"/>
              </w:rPr>
              <w:t>一体化</w:t>
            </w:r>
            <w:r>
              <w:rPr>
                <w:rFonts w:hint="eastAsia" w:ascii="宋体" w:hAnsi="宋体" w:eastAsia="宋体" w:cs="宋体"/>
                <w:b w:val="0"/>
                <w:bCs w:val="0"/>
                <w:color w:val="auto"/>
                <w:sz w:val="24"/>
                <w:szCs w:val="24"/>
                <w:lang w:eastAsia="zh-CN"/>
              </w:rPr>
              <w:t>机</w:t>
            </w:r>
            <w:r>
              <w:rPr>
                <w:rFonts w:hint="eastAsia" w:ascii="宋体" w:hAnsi="宋体" w:eastAsia="宋体" w:cs="宋体"/>
                <w:b w:val="0"/>
                <w:bCs w:val="0"/>
                <w:color w:val="auto"/>
                <w:sz w:val="24"/>
                <w:szCs w:val="24"/>
                <w:lang w:val="en-US" w:eastAsia="zh-CN"/>
              </w:rPr>
              <w:t>柜，</w:t>
            </w:r>
            <w:r>
              <w:rPr>
                <w:rFonts w:hint="eastAsia" w:ascii="宋体" w:hAnsi="宋体" w:eastAsia="宋体" w:cs="宋体"/>
                <w:b w:val="0"/>
                <w:bCs w:val="0"/>
                <w:color w:val="auto"/>
                <w:sz w:val="24"/>
                <w:szCs w:val="24"/>
              </w:rPr>
              <w:t>集成反渗透</w:t>
            </w:r>
            <w:r>
              <w:rPr>
                <w:rFonts w:hint="eastAsia" w:ascii="宋体" w:hAnsi="宋体" w:eastAsia="宋体" w:cs="宋体"/>
                <w:b w:val="0"/>
                <w:bCs w:val="0"/>
                <w:color w:val="auto"/>
                <w:sz w:val="24"/>
                <w:szCs w:val="24"/>
                <w:lang w:eastAsia="zh-CN"/>
              </w:rPr>
              <w:t>及</w:t>
            </w:r>
            <w:r>
              <w:rPr>
                <w:rFonts w:hint="eastAsia" w:ascii="宋体" w:hAnsi="宋体" w:eastAsia="宋体" w:cs="宋体"/>
                <w:b w:val="0"/>
                <w:bCs w:val="0"/>
                <w:color w:val="auto"/>
                <w:sz w:val="24"/>
                <w:szCs w:val="24"/>
              </w:rPr>
              <w:t>供水系统。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预处理系统</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配备多介质过滤器，活性炭过滤器，软化装置，精密过滤器，及相关辅助设备组成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预处理可实现自动正洗、反洗，再生。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预处理罐</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预处理罐及控制阀选用进口品牌。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反渗透系统</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具有运行冲洗、定时冲洗、手动冲洗等功能。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反渗透系统元件</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反渗透系统采用进口反渗透膜元件（材质：芳香型聚酰胺复合膜 形式：卷式）。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反渗透膜</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反渗透膜等主要原材料重要零部件选用性能稳定的进口优质产品。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纯水水箱</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用于储备反渗透产水，水箱装有液位控制器，通过液位控制器实现反渗透装置和纯水外输送泵的起停。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纯水供水采</w:t>
            </w:r>
            <w:r>
              <w:rPr>
                <w:rFonts w:hint="eastAsia" w:ascii="宋体" w:hAnsi="宋体" w:eastAsia="宋体" w:cs="宋体"/>
                <w:b w:val="0"/>
                <w:bCs w:val="0"/>
                <w:color w:val="auto"/>
                <w:sz w:val="24"/>
                <w:szCs w:val="24"/>
                <w:lang w:val="en-US" w:eastAsia="zh-CN"/>
              </w:rPr>
              <w:t>方式及要求</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纯水供水采用恒定压力输出方式，不得低于</w:t>
            </w:r>
            <w:r>
              <w:rPr>
                <w:rFonts w:hint="eastAsia" w:ascii="宋体" w:hAnsi="宋体" w:eastAsia="宋体" w:cs="宋体"/>
                <w:b w:val="0"/>
                <w:bCs w:val="0"/>
                <w:color w:val="auto"/>
                <w:sz w:val="24"/>
                <w:szCs w:val="24"/>
                <w:lang w:eastAsia="zh-CN"/>
              </w:rPr>
              <w:t>用水设备</w:t>
            </w:r>
            <w:r>
              <w:rPr>
                <w:rFonts w:hint="eastAsia" w:ascii="宋体" w:hAnsi="宋体" w:eastAsia="宋体" w:cs="宋体"/>
                <w:b w:val="0"/>
                <w:bCs w:val="0"/>
                <w:color w:val="auto"/>
                <w:sz w:val="24"/>
                <w:szCs w:val="24"/>
              </w:rPr>
              <w:t>的最低工作</w:t>
            </w:r>
            <w:r>
              <w:rPr>
                <w:rFonts w:hint="eastAsia" w:ascii="宋体" w:hAnsi="宋体" w:eastAsia="宋体" w:cs="宋体"/>
                <w:b w:val="0"/>
                <w:bCs w:val="0"/>
                <w:color w:val="auto"/>
                <w:sz w:val="24"/>
                <w:szCs w:val="24"/>
                <w:lang w:eastAsia="zh-CN"/>
              </w:rPr>
              <w:t>流量及</w:t>
            </w:r>
            <w:r>
              <w:rPr>
                <w:rFonts w:hint="eastAsia" w:ascii="宋体" w:hAnsi="宋体" w:eastAsia="宋体" w:cs="宋体"/>
                <w:b w:val="0"/>
                <w:bCs w:val="0"/>
                <w:color w:val="auto"/>
                <w:sz w:val="24"/>
                <w:szCs w:val="24"/>
              </w:rPr>
              <w:t>压力</w:t>
            </w:r>
            <w:r>
              <w:rPr>
                <w:rFonts w:hint="eastAsia" w:ascii="宋体" w:hAnsi="宋体" w:eastAsia="宋体" w:cs="宋体"/>
                <w:b w:val="0"/>
                <w:bCs w:val="0"/>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系统自动化功能</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具备开机自检、缺水保护报警、停电自动复位、水箱满水后自动停机、高水压、过载保护等功能。RO膜自动冲洗，水质在线监测系统，可即时测量产水水质。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流量监测</w:t>
            </w:r>
          </w:p>
        </w:tc>
        <w:tc>
          <w:tcPr>
            <w:tcW w:w="6671" w:type="dxa"/>
            <w:shd w:val="clear" w:color="auto" w:fill="auto"/>
            <w:noWrap w:val="0"/>
            <w:vAlign w:val="center"/>
          </w:tcPr>
          <w:p>
            <w:pPr>
              <w:keepNext w:val="0"/>
              <w:keepLines w:val="0"/>
              <w:numPr>
                <w:ilvl w:val="0"/>
                <w:numId w:val="0"/>
              </w:numPr>
              <w:suppressLineNumbers w:val="0"/>
              <w:spacing w:before="0" w:beforeAutospacing="0" w:after="0" w:afterAutospacing="0" w:line="240" w:lineRule="auto"/>
              <w:ind w:left="0" w:leftChars="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产水设有流量计，以监视并调节运行出水量及系统水利用率，通过合理工艺设计，水利用率高。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水质监测</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电导仪连续监测</w:t>
            </w:r>
            <w:r>
              <w:rPr>
                <w:rFonts w:hint="eastAsia" w:ascii="宋体" w:hAnsi="宋体" w:eastAsia="宋体" w:cs="宋体"/>
                <w:b w:val="0"/>
                <w:bCs w:val="0"/>
                <w:color w:val="auto"/>
                <w:sz w:val="24"/>
                <w:szCs w:val="24"/>
                <w:lang w:eastAsia="zh-CN"/>
              </w:rPr>
              <w:t>实时在线</w:t>
            </w:r>
            <w:r>
              <w:rPr>
                <w:rFonts w:hint="eastAsia" w:ascii="宋体" w:hAnsi="宋体" w:eastAsia="宋体" w:cs="宋体"/>
                <w:b w:val="0"/>
                <w:bCs w:val="0"/>
                <w:color w:val="auto"/>
                <w:sz w:val="24"/>
                <w:szCs w:val="24"/>
              </w:rPr>
              <w:t>显示产水的水质。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4" w:type="dxa"/>
            <w:shd w:val="clear" w:color="auto" w:fill="auto"/>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w:t>
            </w:r>
          </w:p>
        </w:tc>
        <w:tc>
          <w:tcPr>
            <w:tcW w:w="2335"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储水罐</w:t>
            </w:r>
          </w:p>
        </w:tc>
        <w:tc>
          <w:tcPr>
            <w:tcW w:w="6671" w:type="dxa"/>
            <w:shd w:val="clear" w:color="auto" w:fill="auto"/>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配置一个</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b w:val="0"/>
                <w:bCs w:val="0"/>
                <w:color w:val="auto"/>
                <w:sz w:val="24"/>
                <w:szCs w:val="24"/>
                <w:lang w:val="en-US" w:eastAsia="zh-CN"/>
              </w:rPr>
              <w:t>1500升不锈钢水罐。</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rPr>
          <w:rFonts w:hint="eastAsia" w:ascii="宋体" w:hAnsi="宋体" w:eastAsia="宋体" w:cs="宋体"/>
          <w:sz w:val="24"/>
          <w:szCs w:val="24"/>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六</w:t>
      </w:r>
      <w:r>
        <w:rPr>
          <w:rFonts w:hint="eastAsia" w:ascii="宋体" w:hAnsi="宋体" w:eastAsia="宋体" w:cs="宋体"/>
          <w:b/>
          <w:sz w:val="24"/>
          <w:szCs w:val="24"/>
          <w:highlight w:val="red"/>
          <w:lang w:val="en-US" w:eastAsia="zh-CN"/>
        </w:rPr>
        <w:t>标段招标参数）</w:t>
      </w:r>
    </w:p>
    <w:p>
      <w:pPr>
        <w:spacing w:line="24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关节镜手术系统参数</w:t>
      </w:r>
    </w:p>
    <w:p>
      <w:pPr>
        <w:spacing w:line="360" w:lineRule="auto"/>
        <w:rPr>
          <w:rFonts w:hint="eastAsia" w:ascii="宋体" w:hAnsi="宋体" w:eastAsia="宋体" w:cs="宋体"/>
          <w:b/>
          <w:sz w:val="24"/>
          <w:szCs w:val="24"/>
        </w:rPr>
      </w:pPr>
      <w:bookmarkStart w:id="23" w:name="OLE_LINK56"/>
      <w:r>
        <w:rPr>
          <w:rFonts w:hint="eastAsia" w:ascii="宋体" w:hAnsi="宋体" w:eastAsia="宋体" w:cs="宋体"/>
          <w:b/>
          <w:bCs/>
          <w:sz w:val="24"/>
          <w:szCs w:val="24"/>
        </w:rPr>
        <w:t>1、关节镜技术参数</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1.1、视向角30°、70°广角，视场角90°，镜体直径4mm；</w:t>
      </w:r>
      <w:r>
        <w:rPr>
          <w:rFonts w:hint="eastAsia" w:ascii="宋体" w:hAnsi="宋体" w:eastAsia="宋体" w:cs="宋体"/>
          <w:sz w:val="24"/>
          <w:szCs w:val="24"/>
        </w:rPr>
        <w:t>窥镜采用德国光学玻璃、光纤、光锥；图像清晰，带有方向标，蓝宝石镜头，耐高温高压、低温等离子消毒。</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1.2、分辨率9.LP/mm</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1.3、放大倍数≥3×</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1.4、目镜罩外径￠32</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1.5、工作长度175mm</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1.6、30°、70°可360°旋转双阀镜鞘，循环水，直径Ф5.5㎜×140mm，配标准钝形闭孔器直径Ф4.3㎜。</w:t>
      </w:r>
    </w:p>
    <w:p>
      <w:pPr>
        <w:spacing w:line="360" w:lineRule="auto"/>
        <w:rPr>
          <w:rFonts w:hint="eastAsia" w:ascii="宋体" w:hAnsi="宋体" w:eastAsia="宋体" w:cs="宋体"/>
          <w:sz w:val="24"/>
          <w:szCs w:val="24"/>
        </w:rPr>
      </w:pPr>
      <w:r>
        <w:rPr>
          <w:rFonts w:hint="eastAsia" w:ascii="宋体" w:hAnsi="宋体" w:eastAsia="宋体" w:cs="宋体"/>
          <w:bCs/>
          <w:sz w:val="24"/>
          <w:szCs w:val="24"/>
        </w:rPr>
        <w:t>1.7、光缆接头外径￠10</w:t>
      </w:r>
      <w:r>
        <w:rPr>
          <w:rFonts w:hint="eastAsia" w:ascii="宋体" w:hAnsi="宋体" w:eastAsia="宋体" w:cs="宋体"/>
          <w:sz w:val="24"/>
          <w:szCs w:val="24"/>
        </w:rPr>
        <w:t>mm；</w:t>
      </w:r>
    </w:p>
    <w:p>
      <w:pPr>
        <w:spacing w:line="360" w:lineRule="auto"/>
        <w:rPr>
          <w:rFonts w:hint="eastAsia" w:ascii="宋体" w:hAnsi="宋体" w:eastAsia="宋体" w:cs="宋体"/>
          <w:sz w:val="24"/>
          <w:szCs w:val="24"/>
          <w:lang w:eastAsia="zh-CN"/>
        </w:rPr>
      </w:pPr>
      <w:r>
        <w:rPr>
          <w:rFonts w:hint="eastAsia" w:ascii="宋体" w:hAnsi="宋体" w:eastAsia="宋体" w:cs="宋体"/>
          <w:bCs/>
          <w:sz w:val="24"/>
          <w:szCs w:val="24"/>
        </w:rPr>
        <w:t xml:space="preserve"> 1.9、手术器械1套（详细清单）</w:t>
      </w:r>
      <w:r>
        <w:rPr>
          <w:rFonts w:hint="eastAsia" w:ascii="宋体" w:hAnsi="宋体" w:cs="宋体"/>
          <w:bCs/>
          <w:sz w:val="24"/>
          <w:szCs w:val="24"/>
          <w:lang w:eastAsia="zh-CN"/>
        </w:rPr>
        <w:t>*</w:t>
      </w:r>
    </w:p>
    <w:bookmarkEnd w:id="23"/>
    <w:tbl>
      <w:tblPr>
        <w:tblStyle w:val="27"/>
        <w:tblpPr w:leftFromText="180" w:rightFromText="180" w:vertAnchor="text" w:horzAnchor="page" w:tblpX="1557" w:tblpY="925"/>
        <w:tblOverlap w:val="never"/>
        <w:tblW w:w="9100" w:type="dxa"/>
        <w:tblInd w:w="0" w:type="dxa"/>
        <w:tblLayout w:type="autofit"/>
        <w:tblCellMar>
          <w:top w:w="0" w:type="dxa"/>
          <w:left w:w="108" w:type="dxa"/>
          <w:bottom w:w="0" w:type="dxa"/>
          <w:right w:w="108" w:type="dxa"/>
        </w:tblCellMar>
      </w:tblPr>
      <w:tblGrid>
        <w:gridCol w:w="833"/>
        <w:gridCol w:w="2176"/>
        <w:gridCol w:w="4168"/>
        <w:gridCol w:w="962"/>
        <w:gridCol w:w="961"/>
      </w:tblGrid>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关节镜</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bookmarkStart w:id="24" w:name="OLE_LINK30"/>
            <w:r>
              <w:rPr>
                <w:rFonts w:hint="eastAsia" w:ascii="宋体" w:hAnsi="宋体" w:eastAsia="宋体" w:cs="宋体"/>
                <w:bCs/>
                <w:sz w:val="24"/>
                <w:szCs w:val="24"/>
              </w:rPr>
              <w:t>镜体外径φ4工作长度175mm</w:t>
            </w: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视向角30°</w:t>
            </w:r>
            <w:bookmarkEnd w:id="24"/>
            <w:r>
              <w:rPr>
                <w:rFonts w:hint="eastAsia" w:ascii="宋体" w:hAnsi="宋体" w:eastAsia="宋体" w:cs="宋体"/>
                <w:bCs/>
                <w:sz w:val="24"/>
                <w:szCs w:val="24"/>
              </w:rPr>
              <w:t>，视场角90°广角</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关节镜</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镜体外径φ4工作长度175mm</w:t>
            </w: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视向角70°，视场角90°广角</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30°镜鞘</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360°可旋转 外径φ5.5 工作长度140mm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70°镜鞘</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360°可旋转 外径φ5.5 工作长度140mm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菱型穿刺针</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Φ4.3 ×183mm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钝型闭孔器</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Φ4.3 ×183mm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sz w:val="24"/>
                <w:szCs w:val="24"/>
              </w:rPr>
              <w:t>鸭嘴直型咬切钳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φ3.5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sz w:val="24"/>
                <w:szCs w:val="24"/>
              </w:rPr>
              <w:t>鸭嘴直型咬切钳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φ4.8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240" w:firstLineChars="100"/>
              <w:jc w:val="both"/>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9</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鸭嘴左弯咬切钳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24"/>
                <w:szCs w:val="24"/>
              </w:rPr>
            </w:pPr>
            <w:r>
              <w:rPr>
                <w:rFonts w:hint="eastAsia" w:ascii="宋体" w:hAnsi="宋体" w:eastAsia="宋体" w:cs="宋体"/>
                <w:bCs/>
                <w:sz w:val="24"/>
                <w:szCs w:val="24"/>
              </w:rPr>
              <w:t>无销钉设计 φ4.8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鸭嘴右弯咬切钳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φ4.8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鸭嘴翘头咬切钳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φ4.8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前角左弯咬切钳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φ5.6 ×115mm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前角右弯咬切钳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φ5.6 ×115mm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90°左弯咬切钳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φ7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15</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90°右弯咬切钳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φ7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16</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20°左弯剪刀</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φ5.5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17</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20°右弯剪刀</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φ5.5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18</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带/无锁扣软组织抓取钳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φ3.3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64"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19</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带/无锁扣游离体抓取钳</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无销钉设计 φ4.0 ×125mm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把</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20</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探针</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φ3mm</w:t>
            </w:r>
            <w:r>
              <w:rPr>
                <w:rFonts w:hint="eastAsia" w:ascii="宋体" w:hAnsi="宋体" w:eastAsia="宋体" w:cs="宋体"/>
                <w:bCs/>
                <w:sz w:val="24"/>
                <w:szCs w:val="24"/>
              </w:rPr>
              <w:t>×120mm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21</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中空刮刀</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tabs>
                <w:tab w:val="left" w:pos="1182"/>
                <w:tab w:val="center" w:pos="1966"/>
              </w:tabs>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Φ3mm×105mm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支</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22</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光缆</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直径Ф4×2.5m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tabs>
                <w:tab w:val="left" w:pos="465"/>
              </w:tabs>
              <w:spacing w:before="0" w:beforeAutospacing="0" w:after="0" w:afterAutospacing="0" w:line="360" w:lineRule="auto"/>
              <w:ind w:left="240" w:right="0" w:hanging="240" w:hangingChars="100"/>
              <w:rPr>
                <w:rFonts w:hint="eastAsia" w:ascii="宋体" w:hAnsi="宋体" w:eastAsia="宋体" w:cs="宋体"/>
                <w:bCs/>
                <w:sz w:val="24"/>
                <w:szCs w:val="24"/>
              </w:rPr>
            </w:pPr>
            <w:r>
              <w:rPr>
                <w:rFonts w:hint="eastAsia" w:ascii="宋体" w:hAnsi="宋体" w:eastAsia="宋体" w:cs="宋体"/>
                <w:bCs/>
                <w:sz w:val="24"/>
                <w:szCs w:val="24"/>
              </w:rPr>
              <w:tab/>
            </w:r>
            <w:r>
              <w:rPr>
                <w:rFonts w:hint="eastAsia" w:ascii="宋体" w:hAnsi="宋体" w:eastAsia="宋体" w:cs="宋体"/>
                <w:bCs/>
                <w:sz w:val="24"/>
                <w:szCs w:val="24"/>
              </w:rPr>
              <w:t>条</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23</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240" w:firstLineChars="100"/>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内窥镜消毒盒</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293mm×84mm×42mm</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w:t>
            </w:r>
          </w:p>
        </w:tc>
      </w:tr>
      <w:tr>
        <w:tblPrEx>
          <w:tblCellMar>
            <w:top w:w="0" w:type="dxa"/>
            <w:left w:w="108" w:type="dxa"/>
            <w:bottom w:w="0" w:type="dxa"/>
            <w:right w:w="108" w:type="dxa"/>
          </w:tblCellMar>
        </w:tblPrEx>
        <w:trPr>
          <w:trHeight w:val="45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24</w:t>
            </w:r>
          </w:p>
        </w:tc>
        <w:tc>
          <w:tcPr>
            <w:tcW w:w="217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器械消毒盒</w:t>
            </w:r>
          </w:p>
        </w:tc>
        <w:tc>
          <w:tcPr>
            <w:tcW w:w="41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firstLine="1680" w:firstLineChars="700"/>
              <w:rPr>
                <w:rFonts w:hint="eastAsia" w:ascii="宋体" w:hAnsi="宋体" w:eastAsia="宋体" w:cs="宋体"/>
                <w:bCs/>
                <w:sz w:val="24"/>
                <w:szCs w:val="24"/>
              </w:rPr>
            </w:pPr>
            <w:r>
              <w:rPr>
                <w:rFonts w:hint="eastAsia" w:ascii="宋体" w:hAnsi="宋体" w:eastAsia="宋体" w:cs="宋体"/>
                <w:bCs/>
                <w:sz w:val="24"/>
                <w:szCs w:val="24"/>
              </w:rPr>
              <w:t>/</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6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bl>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2、电动刨削器技术参数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2.1、主机采用微电脑控制平台，恒速驱动控制系统，负载降速≤5%；</w:t>
      </w:r>
    </w:p>
    <w:p>
      <w:pPr>
        <w:spacing w:line="360" w:lineRule="auto"/>
        <w:ind w:left="280" w:hanging="240" w:hangingChars="100"/>
        <w:rPr>
          <w:rFonts w:hint="eastAsia" w:ascii="宋体" w:hAnsi="宋体" w:eastAsia="宋体" w:cs="宋体"/>
          <w:sz w:val="24"/>
          <w:szCs w:val="24"/>
        </w:rPr>
      </w:pPr>
      <w:r>
        <w:rPr>
          <w:rFonts w:hint="eastAsia" w:ascii="宋体" w:hAnsi="宋体" w:eastAsia="宋体" w:cs="宋体"/>
          <w:sz w:val="24"/>
          <w:szCs w:val="24"/>
        </w:rPr>
        <w:t>2.2、人机工程设计， 4.3吋真彩液晶触摸屏和物理轻触按键双重操作、控制。</w:t>
      </w:r>
    </w:p>
    <w:p>
      <w:pPr>
        <w:spacing w:line="360" w:lineRule="auto"/>
        <w:ind w:left="560" w:hanging="480" w:hangingChars="200"/>
        <w:rPr>
          <w:rFonts w:hint="eastAsia" w:ascii="宋体" w:hAnsi="宋体" w:eastAsia="宋体" w:cs="宋体"/>
          <w:sz w:val="24"/>
          <w:szCs w:val="24"/>
        </w:rPr>
      </w:pPr>
      <w:r>
        <w:rPr>
          <w:rFonts w:hint="eastAsia" w:ascii="宋体" w:hAnsi="宋体" w:eastAsia="宋体" w:cs="宋体"/>
          <w:sz w:val="24"/>
          <w:szCs w:val="24"/>
        </w:rPr>
        <w:t>2.3、特有的开机自检功能，手术前能对电机、机头、脚踏控制开关进行自检，并有故障自诊断结果报告和保护技术；</w:t>
      </w:r>
    </w:p>
    <w:p>
      <w:pPr>
        <w:spacing w:line="360" w:lineRule="auto"/>
        <w:rPr>
          <w:rFonts w:hint="eastAsia" w:ascii="宋体" w:hAnsi="宋体" w:eastAsia="宋体" w:cs="宋体"/>
          <w:sz w:val="24"/>
          <w:szCs w:val="24"/>
        </w:rPr>
      </w:pPr>
      <w:r>
        <w:rPr>
          <w:rFonts w:hint="eastAsia" w:ascii="宋体" w:hAnsi="宋体" w:eastAsia="宋体" w:cs="宋体"/>
          <w:sz w:val="24"/>
          <w:szCs w:val="24"/>
        </w:rPr>
        <w:t>2.4、BF型电气安全设计；</w:t>
      </w:r>
    </w:p>
    <w:p>
      <w:pPr>
        <w:spacing w:line="360" w:lineRule="auto"/>
        <w:rPr>
          <w:rFonts w:hint="eastAsia" w:ascii="宋体" w:hAnsi="宋体" w:eastAsia="宋体" w:cs="宋体"/>
          <w:sz w:val="24"/>
          <w:szCs w:val="24"/>
        </w:rPr>
      </w:pPr>
      <w:r>
        <w:rPr>
          <w:rFonts w:hint="eastAsia" w:ascii="宋体" w:hAnsi="宋体" w:eastAsia="宋体" w:cs="宋体"/>
          <w:sz w:val="24"/>
          <w:szCs w:val="24"/>
        </w:rPr>
        <w:t>2.5、双电机输出，配合脚踏开关作无级变速控制；</w:t>
      </w:r>
    </w:p>
    <w:p>
      <w:pPr>
        <w:spacing w:line="360" w:lineRule="auto"/>
        <w:ind w:left="560" w:hanging="480" w:hangingChars="200"/>
        <w:rPr>
          <w:rFonts w:hint="eastAsia" w:ascii="宋体" w:hAnsi="宋体" w:eastAsia="宋体" w:cs="宋体"/>
          <w:sz w:val="24"/>
          <w:szCs w:val="24"/>
        </w:rPr>
      </w:pPr>
      <w:r>
        <w:rPr>
          <w:rFonts w:hint="eastAsia" w:ascii="宋体" w:hAnsi="宋体" w:eastAsia="宋体" w:cs="宋体"/>
          <w:sz w:val="24"/>
          <w:szCs w:val="24"/>
        </w:rPr>
        <w:t>2.6、主机面板和脚踏开关均可进行功能、转向的切换，具有脚控各踏头设置屏，对踏头、踏板根据用户需求自行设置；</w:t>
      </w:r>
    </w:p>
    <w:p>
      <w:pPr>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rPr>
        <w:t>2.7、可设定各种规格刀具的最佳推荐默认运行参数，省去开机繁琐的设置操作和避免误操作。</w:t>
      </w:r>
    </w:p>
    <w:p>
      <w:pPr>
        <w:spacing w:line="360" w:lineRule="auto"/>
        <w:ind w:left="560" w:hanging="480" w:hangingChars="200"/>
        <w:rPr>
          <w:rFonts w:hint="eastAsia" w:ascii="宋体" w:hAnsi="宋体" w:eastAsia="宋体" w:cs="宋体"/>
          <w:sz w:val="24"/>
          <w:szCs w:val="24"/>
        </w:rPr>
      </w:pPr>
      <w:r>
        <w:rPr>
          <w:rFonts w:hint="eastAsia" w:ascii="宋体" w:hAnsi="宋体" w:eastAsia="宋体" w:cs="宋体"/>
          <w:sz w:val="24"/>
          <w:szCs w:val="24"/>
        </w:rPr>
        <w:t>2.8、脚踏开关：线缆长≧2m，触发、开关、无级调速三种模式，可进行功能切换及注水控制；IPX8防水等级；</w:t>
      </w:r>
    </w:p>
    <w:p>
      <w:pPr>
        <w:spacing w:line="360" w:lineRule="auto"/>
        <w:ind w:left="560" w:hanging="480" w:hangingChars="200"/>
        <w:rPr>
          <w:rFonts w:hint="eastAsia" w:ascii="宋体" w:hAnsi="宋体" w:eastAsia="宋体" w:cs="宋体"/>
          <w:sz w:val="24"/>
          <w:szCs w:val="24"/>
        </w:rPr>
      </w:pPr>
      <w:r>
        <w:rPr>
          <w:rFonts w:hint="eastAsia" w:ascii="宋体" w:hAnsi="宋体" w:eastAsia="宋体" w:cs="宋体"/>
          <w:sz w:val="24"/>
          <w:szCs w:val="24"/>
        </w:rPr>
        <w:t>2.9、磨钻手柄：外形尺寸：外径：Ф15mm，角度0°和21°, 径向跳动小于0.01mm，持续输出扭矩：0.5N·cm，理论最大输出扭矩：2.3N·cm，冷却喷水：单根外喷水冷却冲洗管路</w:t>
      </w:r>
    </w:p>
    <w:p>
      <w:pPr>
        <w:spacing w:line="360" w:lineRule="auto"/>
        <w:rPr>
          <w:rFonts w:hint="eastAsia" w:ascii="宋体" w:hAnsi="宋体" w:eastAsia="宋体" w:cs="宋体"/>
          <w:sz w:val="24"/>
          <w:szCs w:val="24"/>
        </w:rPr>
      </w:pPr>
      <w:r>
        <w:rPr>
          <w:rFonts w:hint="eastAsia" w:ascii="宋体" w:hAnsi="宋体" w:eastAsia="宋体" w:cs="宋体"/>
          <w:sz w:val="24"/>
          <w:szCs w:val="24"/>
        </w:rPr>
        <w:t>2.10、ISO-E类型标准接口，接插方便快捷，可高温高压消毒</w:t>
      </w:r>
    </w:p>
    <w:p>
      <w:pPr>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rPr>
        <w:t>2.11、磨钻手柄与微电机连接具有锁定功能，防止任意旋转，适合精细手术操作；急停时间＜0.2s</w:t>
      </w:r>
    </w:p>
    <w:p>
      <w:pPr>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rPr>
        <w:t>2.12、磨头：圆柱度0.01mm，直线度0.005mm，径向跳动＜0.01mm，金刚砂球形磨钻头：Ф1.0-Ф5mm，杆径Φ2.35mm，切割球形钻头：Ф1.0-Ф5mm，杆径Φ2.35mm，广泛应用于骨组织的高速磨削、钻孔；可高温高压水蒸汽消毒。</w:t>
      </w:r>
    </w:p>
    <w:p>
      <w:pPr>
        <w:spacing w:line="360" w:lineRule="auto"/>
        <w:ind w:left="720" w:hanging="720" w:hangingChars="300"/>
        <w:rPr>
          <w:rFonts w:hint="eastAsia" w:ascii="宋体" w:hAnsi="宋体" w:eastAsia="宋体" w:cs="宋体"/>
          <w:sz w:val="24"/>
          <w:szCs w:val="24"/>
          <w:lang w:eastAsia="zh-CN"/>
        </w:rPr>
      </w:pPr>
      <w:r>
        <w:rPr>
          <w:rFonts w:hint="eastAsia" w:ascii="宋体" w:hAnsi="宋体" w:eastAsia="宋体" w:cs="宋体"/>
          <w:sz w:val="24"/>
          <w:szCs w:val="24"/>
        </w:rPr>
        <w:t>2.13、电动刨削器配置清单</w:t>
      </w:r>
      <w:r>
        <w:rPr>
          <w:rFonts w:hint="eastAsia" w:ascii="宋体" w:hAnsi="宋体" w:cs="宋体"/>
          <w:sz w:val="24"/>
          <w:szCs w:val="24"/>
          <w:lang w:eastAsia="zh-CN"/>
        </w:rPr>
        <w:t>*</w:t>
      </w:r>
    </w:p>
    <w:tbl>
      <w:tblPr>
        <w:tblStyle w:val="27"/>
        <w:tblW w:w="7513" w:type="dxa"/>
        <w:tblInd w:w="108" w:type="dxa"/>
        <w:tblLayout w:type="autofit"/>
        <w:tblCellMar>
          <w:top w:w="0" w:type="dxa"/>
          <w:left w:w="108" w:type="dxa"/>
          <w:bottom w:w="0" w:type="dxa"/>
          <w:right w:w="108" w:type="dxa"/>
        </w:tblCellMar>
      </w:tblPr>
      <w:tblGrid>
        <w:gridCol w:w="770"/>
        <w:gridCol w:w="2491"/>
        <w:gridCol w:w="2268"/>
        <w:gridCol w:w="992"/>
        <w:gridCol w:w="992"/>
      </w:tblGrid>
      <w:tr>
        <w:tblPrEx>
          <w:tblCellMar>
            <w:top w:w="0" w:type="dxa"/>
            <w:left w:w="108" w:type="dxa"/>
            <w:bottom w:w="0" w:type="dxa"/>
            <w:right w:w="108" w:type="dxa"/>
          </w:tblCellMar>
        </w:tblPrEx>
        <w:trPr>
          <w:trHeight w:val="30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2491"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26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动力主机</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液晶屏显示</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脚踏开关</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中速型电机动力手柄</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50000转</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超长直机头</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170mm</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超长弯机头</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170mm</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超长钻头</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 xml:space="preserve">杆径1mm,切割头φ3.0mm </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超长钻头</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杆径1mm,金刚砂φ3.3mm</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2491"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清洗润滑剂</w:t>
            </w:r>
          </w:p>
        </w:tc>
        <w:tc>
          <w:tcPr>
            <w:tcW w:w="2268"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p>
        </w:tc>
        <w:tc>
          <w:tcPr>
            <w:tcW w:w="992"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nil"/>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2491" w:type="dxa"/>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关节刨削手柄</w:t>
            </w:r>
          </w:p>
        </w:tc>
        <w:tc>
          <w:tcPr>
            <w:tcW w:w="2268"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正反8000转 往复5000转</w:t>
            </w:r>
          </w:p>
        </w:tc>
        <w:tc>
          <w:tcPr>
            <w:tcW w:w="992"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nil"/>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rPr>
          <w:trHeight w:val="300" w:hRule="atLeast"/>
        </w:trPr>
        <w:tc>
          <w:tcPr>
            <w:tcW w:w="770" w:type="dxa"/>
            <w:tcBorders>
              <w:top w:val="nil"/>
              <w:left w:val="single" w:color="auto" w:sz="4" w:space="0"/>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2491" w:type="dxa"/>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刨削刀头</w:t>
            </w:r>
            <w:r>
              <w:rPr>
                <w:rStyle w:val="91"/>
                <w:rFonts w:hint="eastAsia" w:ascii="宋体" w:hAnsi="宋体" w:eastAsia="宋体" w:cs="宋体"/>
                <w:sz w:val="24"/>
                <w:szCs w:val="24"/>
              </w:rPr>
              <w:t>(</w:t>
            </w:r>
            <w:r>
              <w:rPr>
                <w:rStyle w:val="83"/>
                <w:rFonts w:hint="eastAsia" w:ascii="宋体" w:hAnsi="宋体" w:eastAsia="宋体" w:cs="宋体"/>
                <w:sz w:val="24"/>
                <w:szCs w:val="24"/>
              </w:rPr>
              <w:t>平口切割器</w:t>
            </w:r>
            <w:r>
              <w:rPr>
                <w:rStyle w:val="91"/>
                <w:rFonts w:hint="eastAsia" w:ascii="宋体" w:hAnsi="宋体" w:eastAsia="宋体" w:cs="宋体"/>
                <w:sz w:val="24"/>
                <w:szCs w:val="24"/>
              </w:rPr>
              <w:t>)</w:t>
            </w:r>
          </w:p>
        </w:tc>
        <w:tc>
          <w:tcPr>
            <w:tcW w:w="2268"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Φ4.2mm</w:t>
            </w:r>
          </w:p>
        </w:tc>
        <w:tc>
          <w:tcPr>
            <w:tcW w:w="992"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nil"/>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2491" w:type="dxa"/>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刨削刀头（平口全齿切割器）</w:t>
            </w:r>
          </w:p>
        </w:tc>
        <w:tc>
          <w:tcPr>
            <w:tcW w:w="2268"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Φ4.2mm</w:t>
            </w:r>
          </w:p>
        </w:tc>
        <w:tc>
          <w:tcPr>
            <w:tcW w:w="992"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nil"/>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2491" w:type="dxa"/>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刨削刀头（斜口内齿切割器）</w:t>
            </w:r>
          </w:p>
        </w:tc>
        <w:tc>
          <w:tcPr>
            <w:tcW w:w="2268"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Φ4.2mm</w:t>
            </w:r>
          </w:p>
        </w:tc>
        <w:tc>
          <w:tcPr>
            <w:tcW w:w="992" w:type="dxa"/>
            <w:tcBorders>
              <w:top w:val="nil"/>
              <w:left w:val="nil"/>
              <w:bottom w:val="nil"/>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nil"/>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r>
        <w:tblPrEx>
          <w:tblCellMar>
            <w:top w:w="0" w:type="dxa"/>
            <w:left w:w="108" w:type="dxa"/>
            <w:bottom w:w="0" w:type="dxa"/>
            <w:right w:w="108" w:type="dxa"/>
          </w:tblCellMar>
        </w:tblPrEx>
        <w:trPr>
          <w:trHeight w:val="300" w:hRule="atLeast"/>
        </w:trPr>
        <w:tc>
          <w:tcPr>
            <w:tcW w:w="770"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2491"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刨削刀头（球形打磨钻）</w:t>
            </w:r>
          </w:p>
        </w:tc>
        <w:tc>
          <w:tcPr>
            <w:tcW w:w="2268"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Φ5mm</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suppressLineNumbers w:val="0"/>
              <w:adjustRightInd/>
              <w:snapToGrid/>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1个</w:t>
            </w:r>
          </w:p>
        </w:tc>
        <w:tc>
          <w:tcPr>
            <w:tcW w:w="992"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adjustRightInd/>
              <w:snapToGrid/>
              <w:spacing w:before="0" w:beforeAutospacing="0" w:after="0" w:afterAutospacing="0" w:line="360" w:lineRule="auto"/>
              <w:ind w:left="0" w:right="0"/>
              <w:rPr>
                <w:rFonts w:hint="eastAsia" w:ascii="宋体" w:hAnsi="宋体" w:eastAsia="宋体" w:cs="宋体"/>
                <w:sz w:val="24"/>
                <w:szCs w:val="24"/>
              </w:rPr>
            </w:pPr>
          </w:p>
        </w:tc>
      </w:tr>
    </w:tbl>
    <w:p>
      <w:pPr>
        <w:widowControl w:val="0"/>
        <w:adjustRightInd/>
        <w:snapToGrid/>
        <w:spacing w:after="0" w:line="360" w:lineRule="auto"/>
        <w:jc w:val="both"/>
        <w:rPr>
          <w:rFonts w:hint="eastAsia" w:ascii="宋体" w:hAnsi="宋体" w:eastAsia="宋体" w:cs="宋体"/>
          <w:b/>
          <w:kern w:val="2"/>
          <w:sz w:val="24"/>
          <w:szCs w:val="24"/>
        </w:rPr>
      </w:pPr>
    </w:p>
    <w:p>
      <w:pPr>
        <w:widowControl w:val="0"/>
        <w:adjustRightInd/>
        <w:snapToGrid/>
        <w:spacing w:after="0" w:line="36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3、全高清内窥镜摄像系统技术参数</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3.1、TV系统制式：PAL；</w:t>
      </w:r>
    </w:p>
    <w:p>
      <w:pPr>
        <w:widowControl w:val="0"/>
        <w:adjustRightInd/>
        <w:snapToGrid/>
        <w:spacing w:after="0"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3.2、传感器： 1/3英寸超低噪声全局曝光CMOS传感器 ；超清晰1080P的图像效果,图像保真；最高防水级别（IPX8）摄像头，可浸泡消毒。</w:t>
      </w:r>
      <w:r>
        <w:rPr>
          <w:rFonts w:hint="eastAsia" w:ascii="宋体" w:hAnsi="宋体" w:cs="宋体"/>
          <w:kern w:val="2"/>
          <w:sz w:val="24"/>
          <w:szCs w:val="24"/>
          <w:lang w:eastAsia="zh-CN"/>
        </w:rPr>
        <w:t>*</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3.3、像素：摄像系统的图像像素为1920（H）×1080（V）(200万像素)</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3.4、扫描标准：≥1100线，50帧。         </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3.5、视频输出： HDMI、DVI、SDI、CVBS全接口输出，设备连接更自由方便。</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3.6、最低照度： 5Lx at F5.5。</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3.7、摄像头按键可实现“图片保存”、“亮度加”、“亮度减”三种功能；采用光学变焦卡口13-32mm；</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3.8、主机7寸液晶屏幕，实时显示图像；可通过摄像机主机面板按键和摄像头按键实现白平衡功能；全数字存储（U盘存储），方便快捷的录制手术视频和存储图片。</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3.9、 电子快门： AUTO自动快门，可调范围 1/60-1/10000S</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3.10、增益选择：自动，最大增益15档设置。 </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3.11、轻重量摄像头，电缆长度≥3.5m。</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3.12、电源:交流220V ±22V  50Hz±1Hz。输入功率：35VA；I类设备BF型应用部分。</w:t>
      </w:r>
    </w:p>
    <w:p>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3.13、电气安全要求符合GB9706.1国家标准要求。</w:t>
      </w:r>
    </w:p>
    <w:p>
      <w:pPr>
        <w:widowControl w:val="0"/>
        <w:adjustRightInd/>
        <w:snapToGrid/>
        <w:spacing w:after="0" w:line="360" w:lineRule="auto"/>
        <w:jc w:val="both"/>
        <w:rPr>
          <w:rFonts w:hint="eastAsia" w:ascii="宋体" w:hAnsi="宋体" w:eastAsia="宋体" w:cs="宋体"/>
          <w:b/>
          <w:kern w:val="2"/>
          <w:sz w:val="24"/>
          <w:szCs w:val="24"/>
        </w:rPr>
      </w:pPr>
      <w:r>
        <w:rPr>
          <w:rFonts w:hint="eastAsia" w:ascii="宋体" w:hAnsi="宋体" w:eastAsia="宋体" w:cs="宋体"/>
          <w:kern w:val="2"/>
          <w:sz w:val="24"/>
          <w:szCs w:val="24"/>
        </w:rPr>
        <w:t>3.14、电磁兼容要求符合YY0505国家标准要求。</w:t>
      </w:r>
    </w:p>
    <w:p>
      <w:pPr>
        <w:widowControl w:val="0"/>
        <w:adjustRightInd/>
        <w:snapToGrid/>
        <w:spacing w:after="0" w:line="360" w:lineRule="auto"/>
        <w:jc w:val="both"/>
        <w:rPr>
          <w:rFonts w:hint="eastAsia" w:ascii="宋体" w:hAnsi="宋体" w:eastAsia="宋体" w:cs="宋体"/>
          <w:b/>
          <w:kern w:val="2"/>
          <w:sz w:val="24"/>
          <w:szCs w:val="24"/>
        </w:rPr>
      </w:pPr>
    </w:p>
    <w:p>
      <w:pPr>
        <w:widowControl w:val="0"/>
        <w:adjustRightInd/>
        <w:snapToGrid/>
        <w:spacing w:after="0" w:line="360" w:lineRule="auto"/>
        <w:jc w:val="both"/>
        <w:rPr>
          <w:rFonts w:hint="eastAsia" w:ascii="宋体" w:hAnsi="宋体" w:eastAsia="宋体" w:cs="宋体"/>
          <w:bCs/>
          <w:color w:val="000000"/>
          <w:sz w:val="24"/>
          <w:szCs w:val="24"/>
        </w:rPr>
      </w:pPr>
      <w:r>
        <w:rPr>
          <w:rFonts w:hint="eastAsia" w:ascii="宋体" w:hAnsi="宋体" w:eastAsia="宋体" w:cs="宋体"/>
          <w:kern w:val="2"/>
          <w:sz w:val="24"/>
          <w:szCs w:val="24"/>
        </w:rPr>
        <w:t>4</w:t>
      </w:r>
      <w:r>
        <w:rPr>
          <w:rFonts w:hint="eastAsia" w:ascii="宋体" w:hAnsi="宋体" w:eastAsia="宋体" w:cs="宋体"/>
          <w:bCs/>
          <w:sz w:val="24"/>
          <w:szCs w:val="24"/>
        </w:rPr>
        <w:t>、</w:t>
      </w:r>
      <w:r>
        <w:rPr>
          <w:rFonts w:hint="eastAsia" w:ascii="宋体" w:hAnsi="宋体" w:eastAsia="宋体" w:cs="宋体"/>
          <w:bCs/>
          <w:color w:val="000000"/>
          <w:sz w:val="24"/>
          <w:szCs w:val="24"/>
        </w:rPr>
        <w:t xml:space="preserve">监视器技术参数 </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4.1、27寸医用液晶显示器，分辨率：1920*1200</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4.2、电源：外置电源 24V</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4.3、比例16:9</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 xml:space="preserve">4.4、色彩：1.07B </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4.5、亮度：650±10% cd/m²；最高亮度：900 cd/m²</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4.6、对比度：1000:1</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4.7、可视角度：178/178</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4.8、响应时间：16ms</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4.9、安装标准：VESA 100*100mm</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4.10、输入接口：DVI/VGA/VIDEO/S-VIDEO/YPBPR/HDMI/SDI（选配）；</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输出接口：DVI/YPBPR/VIDEO/S-VIDEO/HDMI/SDI（选配）</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4.11、应用：关节镜，脊柱内镜等。</w:t>
      </w:r>
    </w:p>
    <w:p>
      <w:pPr>
        <w:widowControl w:val="0"/>
        <w:adjustRightInd/>
        <w:spacing w:after="0"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4.12、专用台车1台，金属结构、可拆卸，移动方便。</w:t>
      </w:r>
    </w:p>
    <w:p>
      <w:pPr>
        <w:widowControl w:val="0"/>
        <w:adjustRightInd/>
        <w:spacing w:after="0" w:line="360" w:lineRule="auto"/>
        <w:rPr>
          <w:rFonts w:hint="eastAsia" w:ascii="宋体" w:hAnsi="宋体" w:eastAsia="宋体" w:cs="宋体"/>
          <w:kern w:val="2"/>
          <w:sz w:val="24"/>
          <w:szCs w:val="24"/>
        </w:rPr>
      </w:pPr>
    </w:p>
    <w:p>
      <w:pPr>
        <w:widowControl w:val="0"/>
        <w:adjustRightInd/>
        <w:spacing w:after="0" w:line="360" w:lineRule="auto"/>
        <w:rPr>
          <w:rFonts w:hint="eastAsia" w:ascii="宋体" w:hAnsi="宋体" w:eastAsia="宋体" w:cs="宋体"/>
          <w:b/>
          <w:bCs/>
          <w:kern w:val="2"/>
          <w:sz w:val="24"/>
          <w:szCs w:val="24"/>
        </w:rPr>
      </w:pPr>
      <w:r>
        <w:rPr>
          <w:rFonts w:hint="eastAsia" w:ascii="宋体" w:hAnsi="宋体" w:eastAsia="宋体" w:cs="宋体"/>
          <w:kern w:val="2"/>
          <w:sz w:val="24"/>
          <w:szCs w:val="24"/>
        </w:rPr>
        <w:t>5、</w:t>
      </w:r>
      <w:r>
        <w:rPr>
          <w:rFonts w:hint="eastAsia" w:ascii="宋体" w:hAnsi="宋体" w:eastAsia="宋体" w:cs="宋体"/>
          <w:b/>
          <w:bCs/>
          <w:kern w:val="2"/>
          <w:sz w:val="24"/>
          <w:szCs w:val="24"/>
        </w:rPr>
        <w:t>LED冷光源技术参数</w:t>
      </w:r>
    </w:p>
    <w:p>
      <w:pPr>
        <w:widowControl w:val="0"/>
        <w:adjustRightInd/>
        <w:spacing w:after="0" w:line="360" w:lineRule="auto"/>
        <w:ind w:left="420" w:hanging="360" w:hangingChars="150"/>
        <w:rPr>
          <w:rFonts w:hint="eastAsia" w:ascii="宋体" w:hAnsi="宋体" w:eastAsia="宋体" w:cs="宋体"/>
          <w:kern w:val="2"/>
          <w:sz w:val="24"/>
          <w:szCs w:val="24"/>
          <w:lang w:eastAsia="zh-CN"/>
        </w:rPr>
      </w:pPr>
      <w:r>
        <w:rPr>
          <w:rFonts w:hint="eastAsia" w:ascii="宋体" w:hAnsi="宋体" w:eastAsia="宋体" w:cs="宋体"/>
          <w:kern w:val="2"/>
          <w:sz w:val="24"/>
          <w:szCs w:val="24"/>
        </w:rPr>
        <w:t xml:space="preserve">5.1、冷光源采用LED半导体发光，灯泡功率30-100W，灯泡使用寿命≥30000小时（冷光源不含有害物质，亮度高、使用寿命长、启动没有延时，无频闪、不含红外线和紫外线等优点，亮度可调节）。电器安全标准：GB9706.1 </w:t>
      </w:r>
      <w:r>
        <w:rPr>
          <w:rFonts w:hint="eastAsia" w:ascii="宋体" w:hAnsi="宋体" w:cs="宋体"/>
          <w:kern w:val="2"/>
          <w:sz w:val="24"/>
          <w:szCs w:val="24"/>
          <w:lang w:eastAsia="zh-CN"/>
        </w:rPr>
        <w:t>*</w:t>
      </w:r>
    </w:p>
    <w:p>
      <w:pPr>
        <w:widowControl w:val="0"/>
        <w:adjustRightInd/>
        <w:spacing w:after="0" w:line="360" w:lineRule="auto"/>
        <w:rPr>
          <w:rFonts w:hint="eastAsia" w:ascii="宋体" w:hAnsi="宋体" w:eastAsia="宋体" w:cs="宋体"/>
          <w:kern w:val="2"/>
          <w:sz w:val="24"/>
          <w:szCs w:val="24"/>
        </w:rPr>
      </w:pPr>
      <w:r>
        <w:rPr>
          <w:rFonts w:hint="eastAsia" w:ascii="宋体" w:hAnsi="宋体" w:eastAsia="宋体" w:cs="宋体"/>
          <w:kern w:val="2"/>
          <w:sz w:val="24"/>
          <w:szCs w:val="24"/>
        </w:rPr>
        <w:t>5.2、电源电压： 220V±10%，50HZ，保险丝：φ5 ，输入功率≥， 150 VA 输出总光通量：≥410lm，</w:t>
      </w:r>
    </w:p>
    <w:p>
      <w:pPr>
        <w:widowControl w:val="0"/>
        <w:adjustRightInd/>
        <w:spacing w:after="0" w:line="360" w:lineRule="auto"/>
        <w:rPr>
          <w:rFonts w:hint="eastAsia" w:ascii="宋体" w:hAnsi="宋体" w:eastAsia="宋体" w:cs="宋体"/>
          <w:kern w:val="2"/>
          <w:sz w:val="24"/>
          <w:szCs w:val="24"/>
        </w:rPr>
      </w:pPr>
      <w:r>
        <w:rPr>
          <w:rFonts w:hint="eastAsia" w:ascii="宋体" w:hAnsi="宋体" w:eastAsia="宋体" w:cs="宋体"/>
          <w:kern w:val="2"/>
          <w:sz w:val="24"/>
          <w:szCs w:val="24"/>
        </w:rPr>
        <w:t xml:space="preserve">5.3、色温≥5000 K，光谱性能：显色指数不小于90， </w:t>
      </w:r>
    </w:p>
    <w:p>
      <w:pPr>
        <w:widowControl w:val="0"/>
        <w:adjustRightInd/>
        <w:spacing w:after="0" w:line="360" w:lineRule="auto"/>
        <w:rPr>
          <w:rFonts w:hint="eastAsia" w:ascii="宋体" w:hAnsi="宋体" w:eastAsia="宋体" w:cs="宋体"/>
          <w:kern w:val="2"/>
          <w:sz w:val="24"/>
          <w:szCs w:val="24"/>
        </w:rPr>
      </w:pPr>
      <w:r>
        <w:rPr>
          <w:rFonts w:hint="eastAsia" w:ascii="宋体" w:hAnsi="宋体" w:eastAsia="宋体" w:cs="宋体"/>
          <w:kern w:val="2"/>
          <w:sz w:val="24"/>
          <w:szCs w:val="24"/>
        </w:rPr>
        <w:t>5.7、放置温度：-15℃- +50℃，操作温度：0℃-45℃ ，相对湿度：30-90%</w:t>
      </w:r>
    </w:p>
    <w:p>
      <w:pPr>
        <w:widowControl w:val="0"/>
        <w:adjustRightInd/>
        <w:spacing w:after="0" w:line="360" w:lineRule="auto"/>
        <w:rPr>
          <w:rFonts w:hint="eastAsia" w:ascii="宋体" w:hAnsi="宋体" w:eastAsia="宋体" w:cs="宋体"/>
          <w:kern w:val="2"/>
          <w:sz w:val="24"/>
          <w:szCs w:val="24"/>
        </w:rPr>
      </w:pPr>
      <w:r>
        <w:rPr>
          <w:rFonts w:hint="eastAsia" w:ascii="宋体" w:hAnsi="宋体" w:eastAsia="宋体" w:cs="宋体"/>
          <w:kern w:val="2"/>
          <w:sz w:val="24"/>
          <w:szCs w:val="24"/>
        </w:rPr>
        <w:t>5.8、工作噪音：静音</w:t>
      </w:r>
    </w:p>
    <w:p>
      <w:pPr>
        <w:widowControl w:val="0"/>
        <w:adjustRightInd/>
        <w:snapToGrid/>
        <w:spacing w:after="0" w:line="360" w:lineRule="auto"/>
        <w:jc w:val="both"/>
        <w:rPr>
          <w:rFonts w:hint="eastAsia" w:ascii="宋体" w:hAnsi="宋体" w:eastAsia="宋体" w:cs="宋体"/>
          <w:bCs/>
          <w:sz w:val="24"/>
          <w:szCs w:val="24"/>
        </w:rPr>
      </w:pPr>
    </w:p>
    <w:p>
      <w:pPr>
        <w:widowControl w:val="0"/>
        <w:adjustRightInd/>
        <w:snapToGrid/>
        <w:spacing w:after="0" w:line="360" w:lineRule="auto"/>
        <w:ind w:firstLine="1200" w:firstLineChars="500"/>
        <w:jc w:val="both"/>
        <w:rPr>
          <w:rFonts w:hint="eastAsia" w:ascii="宋体" w:hAnsi="宋体" w:eastAsia="宋体" w:cs="宋体"/>
          <w:kern w:val="2"/>
          <w:sz w:val="24"/>
          <w:szCs w:val="24"/>
        </w:rPr>
      </w:pPr>
      <w:r>
        <w:rPr>
          <w:rFonts w:hint="eastAsia" w:ascii="宋体" w:hAnsi="宋体" w:eastAsia="宋体" w:cs="宋体"/>
          <w:bCs/>
          <w:sz w:val="24"/>
          <w:szCs w:val="24"/>
        </w:rPr>
        <w:t>全高清内窥镜摄像系统</w:t>
      </w:r>
      <w:r>
        <w:rPr>
          <w:rFonts w:hint="eastAsia" w:ascii="宋体" w:hAnsi="宋体" w:eastAsia="宋体" w:cs="宋体"/>
          <w:bCs/>
          <w:kern w:val="2"/>
          <w:sz w:val="24"/>
          <w:szCs w:val="24"/>
        </w:rPr>
        <w:t>配置清单</w:t>
      </w:r>
    </w:p>
    <w:tbl>
      <w:tblPr>
        <w:tblStyle w:val="27"/>
        <w:tblW w:w="0" w:type="auto"/>
        <w:tblInd w:w="392" w:type="dxa"/>
        <w:tblLayout w:type="fixed"/>
        <w:tblCellMar>
          <w:top w:w="0" w:type="dxa"/>
          <w:left w:w="108" w:type="dxa"/>
          <w:bottom w:w="0" w:type="dxa"/>
          <w:right w:w="108" w:type="dxa"/>
        </w:tblCellMar>
      </w:tblPr>
      <w:tblGrid>
        <w:gridCol w:w="850"/>
        <w:gridCol w:w="2552"/>
        <w:gridCol w:w="4394"/>
        <w:gridCol w:w="1134"/>
      </w:tblGrid>
      <w:tr>
        <w:tblPrEx>
          <w:tblCellMar>
            <w:top w:w="0" w:type="dxa"/>
            <w:left w:w="108" w:type="dxa"/>
            <w:bottom w:w="0" w:type="dxa"/>
            <w:right w:w="108" w:type="dxa"/>
          </w:tblCellMar>
        </w:tblPrEx>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名  称</w:t>
            </w:r>
          </w:p>
        </w:tc>
        <w:tc>
          <w:tcPr>
            <w:tcW w:w="4394" w:type="dxa"/>
            <w:tcBorders>
              <w:top w:val="single" w:color="auto" w:sz="4" w:space="0"/>
              <w:left w:val="nil"/>
              <w:bottom w:val="nil"/>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规  格</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r>
      <w:tr>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全高清医用摄像机</w:t>
            </w:r>
          </w:p>
        </w:tc>
        <w:tc>
          <w:tcPr>
            <w:tcW w:w="4394" w:type="dxa"/>
            <w:tcBorders>
              <w:top w:val="single" w:color="auto" w:sz="4" w:space="0"/>
              <w:left w:val="nil"/>
              <w:bottom w:val="nil"/>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逐行扫描1920x1080p， 分辨率1100线</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1台</w:t>
            </w:r>
          </w:p>
        </w:tc>
      </w:tr>
      <w:tr>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高清摄像连线</w:t>
            </w:r>
          </w:p>
        </w:tc>
        <w:tc>
          <w:tcPr>
            <w:tcW w:w="4394" w:type="dxa"/>
            <w:tcBorders>
              <w:top w:val="single" w:color="auto" w:sz="4" w:space="0"/>
              <w:left w:val="nil"/>
              <w:bottom w:val="nil"/>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全高清3CMOS</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1套</w:t>
            </w:r>
          </w:p>
        </w:tc>
      </w:tr>
      <w:tr>
        <w:tblPrEx>
          <w:tblCellMar>
            <w:top w:w="0" w:type="dxa"/>
            <w:left w:w="108" w:type="dxa"/>
            <w:bottom w:w="0" w:type="dxa"/>
            <w:right w:w="108" w:type="dxa"/>
          </w:tblCellMar>
        </w:tblPrEx>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光学变焦接口</w:t>
            </w:r>
          </w:p>
        </w:tc>
        <w:tc>
          <w:tcPr>
            <w:tcW w:w="4394" w:type="dxa"/>
            <w:tcBorders>
              <w:top w:val="single" w:color="auto" w:sz="4" w:space="0"/>
              <w:left w:val="nil"/>
              <w:bottom w:val="nil"/>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F14-32mm</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1只</w:t>
            </w:r>
          </w:p>
        </w:tc>
      </w:tr>
      <w:tr>
        <w:tblPrEx>
          <w:tblCellMar>
            <w:top w:w="0" w:type="dxa"/>
            <w:left w:w="108" w:type="dxa"/>
            <w:bottom w:w="0" w:type="dxa"/>
            <w:right w:w="108" w:type="dxa"/>
          </w:tblCellMar>
        </w:tblPrEx>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高清液晶医用监视器</w:t>
            </w:r>
          </w:p>
        </w:tc>
        <w:tc>
          <w:tcPr>
            <w:tcW w:w="4394" w:type="dxa"/>
            <w:tcBorders>
              <w:top w:val="single" w:color="auto" w:sz="4" w:space="0"/>
              <w:left w:val="nil"/>
              <w:bottom w:val="nil"/>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27英寸 1920X1200</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1台</w:t>
            </w:r>
          </w:p>
        </w:tc>
      </w:tr>
      <w:tr>
        <w:tblPrEx>
          <w:tblCellMar>
            <w:top w:w="0" w:type="dxa"/>
            <w:left w:w="108" w:type="dxa"/>
            <w:bottom w:w="0" w:type="dxa"/>
            <w:right w:w="108" w:type="dxa"/>
          </w:tblCellMar>
        </w:tblPrEx>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高亮度冷光源</w:t>
            </w:r>
          </w:p>
        </w:tc>
        <w:tc>
          <w:tcPr>
            <w:tcW w:w="439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LED，寿命30000h</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1套</w:t>
            </w:r>
          </w:p>
        </w:tc>
      </w:tr>
      <w:tr>
        <w:tblPrEx>
          <w:tblCellMar>
            <w:top w:w="0" w:type="dxa"/>
            <w:left w:w="108" w:type="dxa"/>
            <w:bottom w:w="0" w:type="dxa"/>
            <w:right w:w="108" w:type="dxa"/>
          </w:tblCellMar>
        </w:tblPrEx>
        <w:trPr>
          <w:trHeight w:val="525" w:hRule="atLeast"/>
        </w:trPr>
        <w:tc>
          <w:tcPr>
            <w:tcW w:w="8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2552"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专用台车</w:t>
            </w:r>
          </w:p>
        </w:tc>
        <w:tc>
          <w:tcPr>
            <w:tcW w:w="439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rPr>
              <w:t>5层，全金属结构，带支撑臂</w:t>
            </w:r>
          </w:p>
        </w:tc>
        <w:tc>
          <w:tcPr>
            <w:tcW w:w="1134" w:type="dxa"/>
            <w:tcBorders>
              <w:top w:val="single" w:color="auto" w:sz="4" w:space="0"/>
              <w:left w:val="nil"/>
              <w:bottom w:val="single" w:color="auto" w:sz="4" w:space="0"/>
              <w:right w:val="single" w:color="auto" w:sz="4" w:space="0"/>
            </w:tcBorders>
            <w:vAlign w:val="bottom"/>
          </w:tcPr>
          <w:p>
            <w:pPr>
              <w:keepNext w:val="0"/>
              <w:keepLines w:val="0"/>
              <w:widowControl w:val="0"/>
              <w:suppressLineNumbers w:val="0"/>
              <w:adjustRightInd/>
              <w:snapToGrid/>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1台</w:t>
            </w:r>
          </w:p>
        </w:tc>
      </w:tr>
    </w:tbl>
    <w:p>
      <w:pPr>
        <w:widowControl w:val="0"/>
        <w:adjustRightInd/>
        <w:snapToGrid/>
        <w:spacing w:after="0" w:line="240" w:lineRule="auto"/>
        <w:jc w:val="both"/>
        <w:rPr>
          <w:rFonts w:hint="eastAsia" w:ascii="宋体" w:hAnsi="宋体" w:eastAsia="宋体" w:cs="宋体"/>
          <w:bCs/>
          <w:kern w:val="2"/>
          <w:sz w:val="24"/>
          <w:szCs w:val="24"/>
        </w:rPr>
      </w:pPr>
    </w:p>
    <w:p>
      <w:pPr>
        <w:widowControl w:val="0"/>
        <w:adjustRightInd/>
        <w:snapToGrid/>
        <w:spacing w:after="0" w:line="360" w:lineRule="auto"/>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6.关节镜系统可与脊柱UBE手术器械对接。</w:t>
      </w:r>
      <w:r>
        <w:rPr>
          <w:rFonts w:hint="eastAsia" w:ascii="宋体" w:hAnsi="宋体" w:cs="宋体"/>
          <w:bCs/>
          <w:kern w:val="2"/>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bCs/>
          <w:kern w:val="2"/>
          <w:sz w:val="24"/>
          <w:szCs w:val="24"/>
        </w:rPr>
        <w:t>7.</w:t>
      </w:r>
      <w:r>
        <w:rPr>
          <w:rFonts w:hint="eastAsia" w:ascii="宋体" w:hAnsi="宋体" w:eastAsia="宋体" w:cs="宋体"/>
          <w:sz w:val="24"/>
          <w:szCs w:val="24"/>
        </w:rPr>
        <w:t xml:space="preserve"> 产品通过ISO9001和ISO1345质量体系认证，可提供证书复印件。</w:t>
      </w:r>
    </w:p>
    <w:p>
      <w:pPr>
        <w:spacing w:line="360" w:lineRule="auto"/>
        <w:rPr>
          <w:rFonts w:hint="eastAsia" w:ascii="宋体" w:hAnsi="宋体" w:eastAsia="宋体" w:cs="宋体"/>
          <w:b/>
          <w:bCs/>
          <w:kern w:val="2"/>
          <w:sz w:val="24"/>
          <w:szCs w:val="24"/>
        </w:rPr>
      </w:pPr>
    </w:p>
    <w:p>
      <w:pPr>
        <w:spacing w:after="0" w:line="360" w:lineRule="auto"/>
        <w:rPr>
          <w:rFonts w:hint="eastAsia" w:ascii="宋体" w:hAnsi="宋体" w:eastAsia="宋体" w:cs="宋体"/>
          <w:sz w:val="24"/>
          <w:szCs w:val="24"/>
        </w:rPr>
      </w:pPr>
    </w:p>
    <w:p>
      <w:pPr>
        <w:spacing w:line="360" w:lineRule="auto"/>
        <w:jc w:val="both"/>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UBE手术操作工具技术参数</w:t>
      </w:r>
    </w:p>
    <w:tbl>
      <w:tblPr>
        <w:tblStyle w:val="27"/>
        <w:tblpPr w:leftFromText="180" w:rightFromText="180" w:vertAnchor="text" w:horzAnchor="page" w:tblpX="1545" w:tblpY="738"/>
        <w:tblOverlap w:val="never"/>
        <w:tblW w:w="9024" w:type="dxa"/>
        <w:tblInd w:w="0" w:type="dxa"/>
        <w:tblLayout w:type="autofit"/>
        <w:tblCellMar>
          <w:top w:w="0" w:type="dxa"/>
          <w:left w:w="108" w:type="dxa"/>
          <w:bottom w:w="0" w:type="dxa"/>
          <w:right w:w="108" w:type="dxa"/>
        </w:tblCellMar>
      </w:tblPr>
      <w:tblGrid>
        <w:gridCol w:w="826"/>
        <w:gridCol w:w="2158"/>
        <w:gridCol w:w="4133"/>
        <w:gridCol w:w="954"/>
        <w:gridCol w:w="953"/>
      </w:tblGrid>
      <w:tr>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剥离器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125mm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φ5mm×200mm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φ7mm×185mm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φ9mm×170mm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φ11mm×155mm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φ13mm×140mm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扩张器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φ15mm×125mm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骨刀</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5mm直头</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骨用牵开器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深50mm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骨用牵开器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深60mm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骨用牵开器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深70mm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骨用牵开器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深80mm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30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探针</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φ125m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剥离器</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3mm,双头直弯</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16</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髓核钳(直型)</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φ1.6×175mm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17</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髓核钳(翘头)</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φ1.6×175mm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18</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咬骨钳(直型)</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φ2.0×220mm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19</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咬骨钳(弯头)</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φ2.0×220mm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CellMar>
            <w:top w:w="0" w:type="dxa"/>
            <w:left w:w="108" w:type="dxa"/>
            <w:bottom w:w="0" w:type="dxa"/>
            <w:right w:w="108" w:type="dxa"/>
          </w:tblCellMar>
        </w:tblPrEx>
        <w:trPr>
          <w:trHeight w:val="447" w:hRule="atLeast"/>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20</w:t>
            </w:r>
          </w:p>
        </w:tc>
        <w:tc>
          <w:tcPr>
            <w:tcW w:w="215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神经根拉钩</w:t>
            </w:r>
          </w:p>
        </w:tc>
        <w:tc>
          <w:tcPr>
            <w:tcW w:w="413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bCs/>
                <w:sz w:val="24"/>
                <w:szCs w:val="24"/>
              </w:rPr>
            </w:pPr>
            <w:r>
              <w:rPr>
                <w:rFonts w:hint="eastAsia" w:ascii="宋体" w:hAnsi="宋体" w:eastAsia="宋体" w:cs="宋体"/>
                <w:bCs/>
                <w:sz w:val="24"/>
                <w:szCs w:val="24"/>
              </w:rPr>
              <w:t>4mm×108mm</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个</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bl>
    <w:p>
      <w:pPr>
        <w:pStyle w:val="69"/>
        <w:spacing w:line="360" w:lineRule="auto"/>
        <w:ind w:left="0" w:leftChars="0" w:firstLine="0" w:firstLineChars="0"/>
        <w:rPr>
          <w:rFonts w:hint="eastAsia" w:ascii="宋体" w:hAnsi="宋体" w:eastAsia="宋体" w:cs="宋体"/>
          <w:sz w:val="24"/>
          <w:szCs w:val="24"/>
        </w:rPr>
      </w:pPr>
    </w:p>
    <w:p>
      <w:pPr>
        <w:pStyle w:val="69"/>
        <w:spacing w:line="360" w:lineRule="auto"/>
        <w:ind w:left="0" w:leftChars="0" w:firstLine="0" w:firstLineChars="0"/>
        <w:rPr>
          <w:rFonts w:hint="eastAsia" w:eastAsia="宋体"/>
          <w:lang w:eastAsia="zh-CN"/>
        </w:rPr>
      </w:pPr>
      <w:r>
        <w:rPr>
          <w:rFonts w:hint="eastAsia" w:ascii="宋体" w:hAnsi="宋体" w:eastAsia="宋体" w:cs="宋体"/>
          <w:sz w:val="24"/>
          <w:szCs w:val="24"/>
        </w:rPr>
        <w:t>与所招标关节镜系统可以对接使用。</w:t>
      </w:r>
      <w:r>
        <w:rPr>
          <w:rFonts w:hint="eastAsia" w:ascii="宋体" w:hAnsi="宋体" w:cs="宋体"/>
          <w:sz w:val="24"/>
          <w:szCs w:val="24"/>
          <w:lang w:eastAsia="zh-CN"/>
        </w:rPr>
        <w:t>*</w:t>
      </w: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25"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4"/>
        <w:ind w:firstLine="0"/>
        <w:rPr>
          <w:rFonts w:hAnsi="宋体" w:cs="宋体"/>
          <w:szCs w:val="24"/>
        </w:rPr>
      </w:pPr>
    </w:p>
    <w:p>
      <w:pPr>
        <w:pStyle w:val="74"/>
        <w:ind w:firstLine="0"/>
        <w:rPr>
          <w:rFonts w:hAnsi="宋体" w:cs="宋体"/>
          <w:szCs w:val="24"/>
        </w:rPr>
      </w:pPr>
    </w:p>
    <w:p>
      <w:pPr>
        <w:pStyle w:val="74"/>
        <w:ind w:firstLine="0"/>
        <w:rPr>
          <w:rFonts w:hAnsi="宋体" w:cs="宋体"/>
          <w:szCs w:val="24"/>
        </w:rPr>
      </w:pPr>
    </w:p>
    <w:p>
      <w:pPr>
        <w:pStyle w:val="74"/>
        <w:ind w:firstLine="0"/>
        <w:jc w:val="center"/>
        <w:outlineLvl w:val="0"/>
        <w:rPr>
          <w:rFonts w:hAnsi="宋体" w:cs="宋体"/>
          <w:b/>
          <w:szCs w:val="24"/>
        </w:rPr>
      </w:pPr>
      <w:r>
        <w:rPr>
          <w:rFonts w:hint="eastAsia" w:hAnsi="宋体" w:cs="宋体"/>
          <w:b/>
          <w:szCs w:val="24"/>
        </w:rPr>
        <w:t>第一部分 合同书</w:t>
      </w:r>
    </w:p>
    <w:p>
      <w:pPr>
        <w:pStyle w:val="74"/>
        <w:ind w:firstLine="0"/>
        <w:rPr>
          <w:rFonts w:hAnsi="宋体" w:cs="宋体"/>
          <w:szCs w:val="24"/>
        </w:rPr>
      </w:pPr>
    </w:p>
    <w:p>
      <w:pPr>
        <w:pStyle w:val="74"/>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5"/>
        <w:spacing w:before="120" w:line="22" w:lineRule="atLeast"/>
        <w:rPr>
          <w:rFonts w:ascii="宋体" w:hAnsi="宋体" w:eastAsia="宋体" w:cs="宋体"/>
          <w:szCs w:val="24"/>
        </w:rPr>
      </w:pPr>
    </w:p>
    <w:p>
      <w:pPr>
        <w:pStyle w:val="75"/>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7" w:type="default"/>
          <w:footerReference r:id="rId8"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26" w:name="_Toc2232"/>
      <w:bookmarkStart w:id="27" w:name="_Toc24059"/>
      <w:bookmarkStart w:id="28" w:name="_Toc3029"/>
      <w:r>
        <w:rPr>
          <w:rFonts w:hint="eastAsia" w:ascii="宋体" w:hAnsi="宋体" w:cs="宋体"/>
          <w:b/>
          <w:sz w:val="24"/>
          <w:szCs w:val="24"/>
        </w:rPr>
        <w:t>1.1 合同组成部分</w:t>
      </w:r>
      <w:bookmarkEnd w:id="26"/>
      <w:bookmarkEnd w:id="27"/>
      <w:bookmarkEnd w:id="28"/>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9" w:name="_Toc27126"/>
      <w:bookmarkStart w:id="30" w:name="_Toc21295"/>
      <w:bookmarkStart w:id="31" w:name="_Toc24300"/>
      <w:r>
        <w:rPr>
          <w:rFonts w:hint="eastAsia" w:ascii="宋体" w:hAnsi="宋体" w:cs="宋体"/>
          <w:b/>
          <w:sz w:val="24"/>
          <w:szCs w:val="24"/>
        </w:rPr>
        <w:t>1.2 货物</w:t>
      </w:r>
      <w:bookmarkEnd w:id="29"/>
      <w:bookmarkEnd w:id="30"/>
      <w:bookmarkEnd w:id="31"/>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2" w:name="_Toc21631"/>
      <w:bookmarkStart w:id="33" w:name="_Toc23292"/>
      <w:bookmarkStart w:id="34" w:name="_Toc21551"/>
      <w:r>
        <w:rPr>
          <w:rFonts w:hint="eastAsia" w:ascii="宋体" w:hAnsi="宋体" w:cs="宋体"/>
          <w:b/>
          <w:sz w:val="24"/>
          <w:szCs w:val="24"/>
        </w:rPr>
        <w:t>1.3 价款</w:t>
      </w:r>
      <w:bookmarkEnd w:id="32"/>
      <w:bookmarkEnd w:id="33"/>
      <w:bookmarkEnd w:id="34"/>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6"/>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6"/>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6"/>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35" w:name="_Toc1814"/>
      <w:bookmarkStart w:id="36" w:name="_Toc22618"/>
      <w:bookmarkStart w:id="37" w:name="_Toc10340"/>
      <w:r>
        <w:rPr>
          <w:rFonts w:hint="eastAsia" w:ascii="宋体" w:hAnsi="宋体" w:cs="宋体"/>
          <w:b/>
          <w:sz w:val="24"/>
          <w:szCs w:val="24"/>
        </w:rPr>
        <w:t>1.4 付款方式和发票开具方式</w:t>
      </w:r>
      <w:bookmarkEnd w:id="35"/>
      <w:bookmarkEnd w:id="36"/>
      <w:bookmarkEnd w:id="37"/>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8" w:name="_Toc32071"/>
      <w:bookmarkStart w:id="39" w:name="_Toc2846"/>
      <w:bookmarkStart w:id="40" w:name="_Toc19304"/>
      <w:r>
        <w:rPr>
          <w:rFonts w:hint="eastAsia" w:ascii="宋体" w:hAnsi="宋体" w:cs="宋体"/>
          <w:b/>
          <w:sz w:val="24"/>
          <w:szCs w:val="24"/>
        </w:rPr>
        <w:t>1.5 货物交付期限、地点和方式</w:t>
      </w:r>
      <w:bookmarkEnd w:id="38"/>
      <w:bookmarkEnd w:id="39"/>
      <w:bookmarkEnd w:id="40"/>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41" w:name="_Toc19554"/>
      <w:bookmarkStart w:id="42" w:name="_Toc27250"/>
      <w:bookmarkStart w:id="43" w:name="_Toc21423"/>
      <w:r>
        <w:rPr>
          <w:rFonts w:hint="eastAsia" w:ascii="宋体" w:hAnsi="宋体" w:cs="宋体"/>
          <w:b/>
          <w:sz w:val="24"/>
          <w:szCs w:val="24"/>
        </w:rPr>
        <w:t>1.6 违约责任</w:t>
      </w:r>
      <w:bookmarkEnd w:id="41"/>
      <w:bookmarkEnd w:id="42"/>
      <w:bookmarkEnd w:id="43"/>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44" w:name="_Toc28375"/>
      <w:bookmarkStart w:id="45" w:name="_Toc16021"/>
      <w:bookmarkStart w:id="46" w:name="_Toc15583"/>
      <w:r>
        <w:rPr>
          <w:rFonts w:hint="eastAsia" w:ascii="宋体" w:hAnsi="宋体" w:cs="宋体"/>
          <w:b/>
          <w:sz w:val="24"/>
          <w:szCs w:val="24"/>
        </w:rPr>
        <w:t>1.7 合同争议的解决</w:t>
      </w:r>
      <w:bookmarkEnd w:id="44"/>
      <w:bookmarkEnd w:id="45"/>
      <w:bookmarkEnd w:id="46"/>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7" w:name="_Toc15322"/>
      <w:bookmarkStart w:id="48" w:name="_Toc7245"/>
      <w:bookmarkStart w:id="49" w:name="_Toc11173"/>
      <w:r>
        <w:rPr>
          <w:rFonts w:hint="eastAsia" w:ascii="宋体" w:hAnsi="宋体" w:cs="宋体"/>
          <w:b/>
          <w:sz w:val="24"/>
          <w:szCs w:val="24"/>
        </w:rPr>
        <w:t>1.8 合同生效</w:t>
      </w:r>
      <w:bookmarkEnd w:id="47"/>
      <w:bookmarkEnd w:id="48"/>
      <w:bookmarkEnd w:id="49"/>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ind w:firstLine="964" w:firstLineChars="400"/>
        <w:jc w:val="lef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授权代表（签字）：                        或授权代表（签字）:</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电话:                                    电话:</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开户银行：                               开户银行：</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开户名称：                               开户名称：</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en-US" w:eastAsia="zh-CN"/>
        </w:rPr>
        <w:t xml:space="preserve">                               </w:t>
      </w:r>
      <w:r>
        <w:rPr>
          <w:rFonts w:hint="eastAsia" w:ascii="宋体" w:hAnsi="宋体" w:cs="宋体"/>
          <w:sz w:val="24"/>
          <w:szCs w:val="24"/>
        </w:rPr>
        <w:t>开户账号：</w:t>
      </w:r>
    </w:p>
    <w:p>
      <w:pPr>
        <w:widowControl/>
        <w:spacing w:line="560" w:lineRule="exact"/>
        <w:jc w:val="left"/>
        <w:rPr>
          <w:rFonts w:ascii="宋体" w:hAnsi="宋体" w:cs="宋体"/>
          <w:b/>
          <w:sz w:val="24"/>
          <w:szCs w:val="24"/>
        </w:rPr>
      </w:pPr>
      <w:bookmarkStart w:id="50"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left="0" w:leftChars="0" w:firstLine="0" w:firstLineChars="0"/>
        <w:rPr>
          <w:rFonts w:ascii="宋体" w:hAnsi="宋体" w:cs="宋体"/>
          <w:b/>
          <w:kern w:val="0"/>
          <w:szCs w:val="24"/>
        </w:rPr>
      </w:pPr>
    </w:p>
    <w:p>
      <w:pPr>
        <w:pStyle w:val="74"/>
        <w:spacing w:line="560" w:lineRule="exact"/>
        <w:ind w:firstLine="200"/>
        <w:jc w:val="center"/>
        <w:outlineLvl w:val="0"/>
        <w:rPr>
          <w:rFonts w:hAnsi="宋体" w:cs="宋体"/>
          <w:b/>
          <w:szCs w:val="24"/>
        </w:rPr>
      </w:pPr>
      <w:r>
        <w:rPr>
          <w:rFonts w:hint="eastAsia" w:hAnsi="宋体" w:cs="宋体"/>
          <w:b/>
          <w:szCs w:val="24"/>
        </w:rPr>
        <w:t>第二部分 合同一般条款</w:t>
      </w:r>
      <w:bookmarkEnd w:id="50"/>
    </w:p>
    <w:p>
      <w:pPr>
        <w:spacing w:line="560" w:lineRule="exact"/>
        <w:ind w:firstLine="482" w:firstLineChars="200"/>
        <w:outlineLvl w:val="1"/>
        <w:rPr>
          <w:rFonts w:ascii="宋体" w:hAnsi="宋体" w:cs="宋体"/>
          <w:b/>
          <w:sz w:val="24"/>
          <w:szCs w:val="24"/>
        </w:rPr>
      </w:pPr>
      <w:bookmarkStart w:id="51" w:name="_Toc487900349"/>
      <w:bookmarkStart w:id="52" w:name="_Toc19614"/>
      <w:bookmarkStart w:id="53" w:name="_Ref467379109"/>
      <w:bookmarkStart w:id="54" w:name="_Ref467379225"/>
      <w:bookmarkStart w:id="55" w:name="_Ref467378499"/>
      <w:bookmarkStart w:id="56" w:name="_Toc16917"/>
      <w:bookmarkStart w:id="57" w:name="_Ref467378404"/>
      <w:bookmarkStart w:id="58" w:name="_Toc279701240"/>
      <w:bookmarkStart w:id="59" w:name="_Ref467379195"/>
      <w:bookmarkStart w:id="60" w:name="_Toc28763"/>
      <w:bookmarkStart w:id="61" w:name="_Toc259093669"/>
      <w:bookmarkStart w:id="62" w:name="_Ref467379101"/>
      <w:bookmarkStart w:id="63" w:name="_Ref467378463"/>
      <w:bookmarkStart w:id="64" w:name="_Ref467379094"/>
      <w:bookmarkStart w:id="65" w:name="_Ref467379214"/>
      <w:bookmarkStart w:id="66" w:name="_Ref467379205"/>
      <w:r>
        <w:rPr>
          <w:rFonts w:hint="eastAsia" w:ascii="宋体" w:hAnsi="宋体" w:cs="宋体"/>
          <w:b/>
          <w:sz w:val="24"/>
          <w:szCs w:val="24"/>
        </w:rPr>
        <w:t>2.1 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7" w:name="_Ref467378840"/>
      <w:r>
        <w:rPr>
          <w:rFonts w:hint="eastAsia" w:ascii="宋体" w:hAnsi="宋体" w:cs="宋体"/>
          <w:sz w:val="24"/>
          <w:szCs w:val="24"/>
        </w:rPr>
        <w:t>2.1.4 “甲方”系指与中标供应商签署合同的采购人</w:t>
      </w:r>
      <w:bookmarkEnd w:id="67"/>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8" w:name="_Ref467379400"/>
      <w:r>
        <w:rPr>
          <w:rFonts w:hint="eastAsia" w:ascii="宋体" w:hAnsi="宋体" w:cs="宋体"/>
          <w:sz w:val="24"/>
          <w:szCs w:val="24"/>
        </w:rPr>
        <w:t>2.1.5 “乙方”系指根据合同约定交付货物的中标供应商</w:t>
      </w:r>
      <w:bookmarkEnd w:id="68"/>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9" w:name="_Ref467379436"/>
      <w:r>
        <w:rPr>
          <w:rFonts w:hint="eastAsia" w:ascii="宋体" w:hAnsi="宋体" w:cs="宋体"/>
          <w:sz w:val="24"/>
          <w:szCs w:val="24"/>
        </w:rPr>
        <w:t>2.1.6 “现场”系指合同约定货物将要运至或者安装的地点。</w:t>
      </w:r>
      <w:bookmarkEnd w:id="69"/>
    </w:p>
    <w:p>
      <w:pPr>
        <w:spacing w:line="560" w:lineRule="exact"/>
        <w:ind w:firstLine="482" w:firstLineChars="200"/>
        <w:outlineLvl w:val="1"/>
        <w:rPr>
          <w:rFonts w:ascii="宋体" w:hAnsi="宋体" w:cs="宋体"/>
          <w:b/>
          <w:sz w:val="24"/>
          <w:szCs w:val="24"/>
        </w:rPr>
      </w:pPr>
      <w:bookmarkStart w:id="70" w:name="_Toc27635"/>
      <w:bookmarkStart w:id="71" w:name="_Toc279701241"/>
      <w:bookmarkStart w:id="72" w:name="_Toc13336"/>
      <w:bookmarkStart w:id="73" w:name="_Toc259093670"/>
      <w:bookmarkStart w:id="74" w:name="_Toc487900350"/>
      <w:bookmarkStart w:id="75" w:name="_Toc32504"/>
      <w:r>
        <w:rPr>
          <w:rFonts w:hint="eastAsia" w:ascii="宋体" w:hAnsi="宋体" w:cs="宋体"/>
          <w:b/>
          <w:sz w:val="24"/>
          <w:szCs w:val="24"/>
        </w:rPr>
        <w:t>2.2 技术规范</w:t>
      </w:r>
      <w:bookmarkEnd w:id="70"/>
      <w:bookmarkEnd w:id="71"/>
      <w:bookmarkEnd w:id="72"/>
      <w:bookmarkEnd w:id="73"/>
      <w:bookmarkEnd w:id="74"/>
      <w:bookmarkEnd w:id="75"/>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76" w:name="_Toc9829"/>
      <w:bookmarkStart w:id="77" w:name="_Toc31634"/>
      <w:bookmarkStart w:id="78" w:name="_Toc487900351"/>
      <w:bookmarkStart w:id="79" w:name="_Toc259093671"/>
      <w:bookmarkStart w:id="80" w:name="_Toc27853"/>
      <w:bookmarkStart w:id="81" w:name="_Toc279701242"/>
      <w:r>
        <w:rPr>
          <w:rFonts w:hint="eastAsia" w:ascii="宋体" w:hAnsi="宋体" w:cs="宋体"/>
          <w:b/>
          <w:sz w:val="24"/>
          <w:szCs w:val="24"/>
        </w:rPr>
        <w:t>2.3 知识产权</w:t>
      </w:r>
      <w:bookmarkEnd w:id="76"/>
      <w:bookmarkEnd w:id="77"/>
      <w:bookmarkEnd w:id="78"/>
      <w:bookmarkEnd w:id="79"/>
      <w:bookmarkEnd w:id="80"/>
      <w:bookmarkEnd w:id="81"/>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82" w:name="_Toc4194"/>
      <w:bookmarkStart w:id="83" w:name="_Toc11932"/>
      <w:bookmarkStart w:id="84" w:name="_Toc29149"/>
      <w:r>
        <w:rPr>
          <w:rFonts w:hint="eastAsia" w:ascii="宋体" w:hAnsi="宋体" w:cs="宋体"/>
          <w:b/>
          <w:sz w:val="24"/>
          <w:szCs w:val="24"/>
        </w:rPr>
        <w:t>2.4 包装和装运</w:t>
      </w:r>
      <w:bookmarkEnd w:id="82"/>
      <w:bookmarkEnd w:id="83"/>
      <w:bookmarkEnd w:id="84"/>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85" w:name="_Toc279701245"/>
      <w:bookmarkStart w:id="86" w:name="_Toc259093674"/>
      <w:bookmarkStart w:id="87" w:name="_Ref467379527"/>
      <w:bookmarkStart w:id="88" w:name="_Ref467379536"/>
      <w:bookmarkStart w:id="89" w:name="_Toc487900354"/>
      <w:bookmarkStart w:id="90" w:name="_Ref467378591"/>
      <w:bookmarkStart w:id="91" w:name="_Ref467378541"/>
      <w:bookmarkStart w:id="92" w:name="_Ref467379542"/>
      <w:bookmarkStart w:id="93" w:name="_Toc26182"/>
      <w:bookmarkStart w:id="94" w:name="_Toc19074"/>
      <w:bookmarkStart w:id="95" w:name="_Toc30272"/>
      <w:r>
        <w:rPr>
          <w:rFonts w:hint="eastAsia" w:ascii="宋体" w:hAnsi="宋体" w:cs="宋体"/>
          <w:b/>
          <w:sz w:val="24"/>
          <w:szCs w:val="24"/>
        </w:rPr>
        <w:t>2.</w:t>
      </w:r>
      <w:bookmarkEnd w:id="85"/>
      <w:bookmarkEnd w:id="86"/>
      <w:bookmarkEnd w:id="87"/>
      <w:bookmarkEnd w:id="88"/>
      <w:bookmarkEnd w:id="89"/>
      <w:bookmarkEnd w:id="90"/>
      <w:bookmarkEnd w:id="91"/>
      <w:bookmarkEnd w:id="92"/>
      <w:r>
        <w:rPr>
          <w:rFonts w:hint="eastAsia" w:ascii="宋体" w:hAnsi="宋体" w:cs="宋体"/>
          <w:b/>
          <w:sz w:val="24"/>
          <w:szCs w:val="24"/>
        </w:rPr>
        <w:t>5 履约检查和问题反馈</w:t>
      </w:r>
      <w:bookmarkEnd w:id="93"/>
      <w:bookmarkEnd w:id="94"/>
      <w:bookmarkEnd w:id="95"/>
    </w:p>
    <w:p>
      <w:pPr>
        <w:spacing w:line="560" w:lineRule="exact"/>
        <w:ind w:firstLine="480" w:firstLineChars="200"/>
        <w:rPr>
          <w:rFonts w:ascii="宋体" w:hAnsi="宋体" w:cs="宋体"/>
          <w:sz w:val="24"/>
          <w:szCs w:val="24"/>
        </w:rPr>
      </w:pPr>
      <w:bookmarkStart w:id="96" w:name="_Ref467379657"/>
      <w:r>
        <w:rPr>
          <w:rFonts w:hint="eastAsia" w:ascii="宋体" w:hAnsi="宋体" w:cs="宋体"/>
          <w:sz w:val="24"/>
          <w:szCs w:val="24"/>
        </w:rPr>
        <w:t>2.5.1</w:t>
      </w:r>
      <w:bookmarkEnd w:id="96"/>
      <w:bookmarkStart w:id="97" w:name="_Toc186431854"/>
      <w:bookmarkStart w:id="98" w:name="_Toc259093676"/>
      <w:bookmarkStart w:id="99" w:name="_Ref467379793"/>
      <w:bookmarkStart w:id="100" w:name="_Ref467379807"/>
      <w:bookmarkStart w:id="101" w:name="_Toc487900357"/>
      <w:bookmarkStart w:id="102" w:name="_Toc279701247"/>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7"/>
      <w:bookmarkStart w:id="103" w:name="_Toc186431855"/>
      <w:r>
        <w:rPr>
          <w:rFonts w:hint="eastAsia" w:ascii="宋体" w:hAnsi="宋体" w:cs="宋体"/>
          <w:sz w:val="24"/>
          <w:szCs w:val="24"/>
        </w:rPr>
        <w:t>。</w:t>
      </w:r>
    </w:p>
    <w:bookmarkEnd w:id="103"/>
    <w:p>
      <w:pPr>
        <w:spacing w:line="560" w:lineRule="exact"/>
        <w:ind w:firstLine="482" w:firstLineChars="200"/>
        <w:outlineLvl w:val="1"/>
        <w:rPr>
          <w:rFonts w:ascii="宋体" w:hAnsi="宋体" w:cs="宋体"/>
          <w:b/>
          <w:sz w:val="24"/>
          <w:szCs w:val="24"/>
        </w:rPr>
      </w:pPr>
      <w:bookmarkStart w:id="104" w:name="_Toc19219"/>
      <w:bookmarkStart w:id="105" w:name="_Toc28451"/>
      <w:bookmarkStart w:id="106" w:name="_Toc7836"/>
      <w:r>
        <w:rPr>
          <w:rFonts w:hint="eastAsia" w:ascii="宋体" w:hAnsi="宋体" w:cs="宋体"/>
          <w:b/>
          <w:sz w:val="24"/>
          <w:szCs w:val="24"/>
        </w:rPr>
        <w:t>2.6 结算方式和付款条件</w:t>
      </w:r>
      <w:bookmarkEnd w:id="98"/>
      <w:bookmarkEnd w:id="99"/>
      <w:bookmarkEnd w:id="100"/>
      <w:bookmarkEnd w:id="101"/>
      <w:bookmarkEnd w:id="102"/>
      <w:bookmarkEnd w:id="104"/>
      <w:bookmarkEnd w:id="105"/>
      <w:bookmarkEnd w:id="106"/>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7" w:name="_Toc259093677"/>
      <w:bookmarkStart w:id="108" w:name="_Ref467379923"/>
      <w:bookmarkStart w:id="109" w:name="_Toc487900358"/>
      <w:bookmarkStart w:id="110" w:name="_Ref467379863"/>
      <w:bookmarkStart w:id="111" w:name="_Ref467379852"/>
      <w:bookmarkStart w:id="112" w:name="_Toc279701248"/>
      <w:bookmarkStart w:id="113" w:name="_Toc3225"/>
      <w:bookmarkStart w:id="114" w:name="_Toc774"/>
      <w:bookmarkStart w:id="115" w:name="_Toc16110"/>
      <w:r>
        <w:rPr>
          <w:rFonts w:hint="eastAsia" w:ascii="宋体" w:hAnsi="宋体" w:cs="宋体"/>
          <w:b/>
          <w:sz w:val="24"/>
          <w:szCs w:val="24"/>
        </w:rPr>
        <w:t>2.7 技术资料</w:t>
      </w:r>
      <w:bookmarkEnd w:id="107"/>
      <w:bookmarkEnd w:id="108"/>
      <w:bookmarkEnd w:id="109"/>
      <w:bookmarkEnd w:id="110"/>
      <w:bookmarkEnd w:id="111"/>
      <w:bookmarkEnd w:id="112"/>
      <w:r>
        <w:rPr>
          <w:rFonts w:hint="eastAsia" w:ascii="宋体" w:hAnsi="宋体" w:cs="宋体"/>
          <w:b/>
          <w:sz w:val="24"/>
          <w:szCs w:val="24"/>
        </w:rPr>
        <w:t>和保密义务</w:t>
      </w:r>
      <w:bookmarkEnd w:id="113"/>
      <w:bookmarkEnd w:id="114"/>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16" w:name="_Toc7860"/>
      <w:r>
        <w:rPr>
          <w:rFonts w:hint="eastAsia" w:ascii="宋体" w:hAnsi="宋体" w:cs="宋体"/>
          <w:b/>
          <w:sz w:val="24"/>
          <w:szCs w:val="24"/>
        </w:rPr>
        <w:t>2.8 质量保证</w:t>
      </w:r>
      <w:bookmarkEnd w:id="116"/>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7" w:name="_Toc17244"/>
      <w:bookmarkStart w:id="118" w:name="_Toc279701252"/>
      <w:bookmarkStart w:id="119" w:name="_Toc487900362"/>
      <w:bookmarkStart w:id="120" w:name="_Toc259093681"/>
      <w:r>
        <w:rPr>
          <w:rFonts w:hint="eastAsia" w:ascii="宋体" w:hAnsi="宋体" w:cs="宋体"/>
          <w:b/>
          <w:sz w:val="24"/>
          <w:szCs w:val="24"/>
        </w:rPr>
        <w:t>2.9 货物的风险负担</w:t>
      </w:r>
      <w:bookmarkEnd w:id="117"/>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21" w:name="_Toc14055"/>
      <w:r>
        <w:rPr>
          <w:rFonts w:hint="eastAsia" w:ascii="宋体" w:hAnsi="宋体" w:cs="宋体"/>
          <w:b/>
          <w:sz w:val="24"/>
          <w:szCs w:val="24"/>
        </w:rPr>
        <w:t>2.10 延迟交货</w:t>
      </w:r>
      <w:bookmarkEnd w:id="118"/>
      <w:bookmarkEnd w:id="119"/>
      <w:bookmarkEnd w:id="120"/>
      <w:bookmarkEnd w:id="121"/>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22" w:name="_Toc7502"/>
      <w:bookmarkStart w:id="123" w:name="_Toc279701254"/>
      <w:bookmarkStart w:id="124" w:name="_Toc487900364"/>
      <w:bookmarkStart w:id="125" w:name="_Toc259093683"/>
      <w:bookmarkStart w:id="126" w:name="_Ref467378121"/>
      <w:r>
        <w:rPr>
          <w:rFonts w:hint="eastAsia" w:ascii="宋体" w:hAnsi="宋体" w:cs="宋体"/>
          <w:b/>
          <w:sz w:val="24"/>
          <w:szCs w:val="24"/>
        </w:rPr>
        <w:t>2.11 合同变更</w:t>
      </w:r>
      <w:bookmarkEnd w:id="122"/>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7" w:name="_Toc259093688"/>
      <w:bookmarkStart w:id="128" w:name="_Toc487900369"/>
      <w:bookmarkStart w:id="129" w:name="_Toc279701259"/>
    </w:p>
    <w:p>
      <w:pPr>
        <w:spacing w:line="560" w:lineRule="exact"/>
        <w:ind w:firstLine="482" w:firstLineChars="200"/>
        <w:outlineLvl w:val="1"/>
        <w:rPr>
          <w:rFonts w:ascii="宋体" w:hAnsi="宋体" w:cs="宋体"/>
          <w:b/>
          <w:sz w:val="24"/>
          <w:szCs w:val="24"/>
        </w:rPr>
      </w:pPr>
      <w:bookmarkStart w:id="130" w:name="_Toc10366"/>
      <w:bookmarkStart w:id="131" w:name="_Toc15237"/>
      <w:bookmarkStart w:id="132" w:name="_Toc22955"/>
      <w:r>
        <w:rPr>
          <w:rFonts w:hint="eastAsia" w:ascii="宋体" w:hAnsi="宋体" w:cs="宋体"/>
          <w:b/>
          <w:sz w:val="24"/>
          <w:szCs w:val="24"/>
        </w:rPr>
        <w:t>2.12 合同转让</w:t>
      </w:r>
      <w:bookmarkEnd w:id="127"/>
      <w:bookmarkEnd w:id="128"/>
      <w:bookmarkEnd w:id="129"/>
      <w:r>
        <w:rPr>
          <w:rFonts w:hint="eastAsia" w:ascii="宋体" w:hAnsi="宋体" w:cs="宋体"/>
          <w:b/>
          <w:sz w:val="24"/>
          <w:szCs w:val="24"/>
        </w:rPr>
        <w:t>和分包</w:t>
      </w:r>
      <w:bookmarkEnd w:id="130"/>
      <w:bookmarkEnd w:id="131"/>
      <w:bookmarkEnd w:id="132"/>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33" w:name="_Toc13566"/>
      <w:bookmarkStart w:id="134" w:name="_Toc14066"/>
      <w:bookmarkStart w:id="135" w:name="_Toc16508"/>
      <w:r>
        <w:rPr>
          <w:rFonts w:hint="eastAsia" w:ascii="宋体" w:hAnsi="宋体" w:cs="宋体"/>
          <w:b/>
          <w:sz w:val="24"/>
          <w:szCs w:val="24"/>
        </w:rPr>
        <w:t>2.13 不可抗力</w:t>
      </w:r>
      <w:bookmarkEnd w:id="133"/>
      <w:bookmarkEnd w:id="134"/>
      <w:bookmarkEnd w:id="135"/>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36" w:name="_Toc6969"/>
      <w:bookmarkStart w:id="137" w:name="_Toc279701255"/>
      <w:bookmarkStart w:id="138" w:name="_Toc689"/>
      <w:bookmarkStart w:id="139" w:name="_Toc259093684"/>
      <w:bookmarkStart w:id="140" w:name="_Toc487900365"/>
      <w:bookmarkStart w:id="141" w:name="_Toc30676"/>
      <w:r>
        <w:rPr>
          <w:rFonts w:hint="eastAsia" w:ascii="宋体" w:hAnsi="宋体" w:cs="宋体"/>
          <w:b/>
          <w:sz w:val="24"/>
          <w:szCs w:val="24"/>
        </w:rPr>
        <w:t>2.14 税费</w:t>
      </w:r>
      <w:bookmarkEnd w:id="136"/>
      <w:bookmarkEnd w:id="137"/>
      <w:bookmarkEnd w:id="138"/>
      <w:bookmarkEnd w:id="139"/>
      <w:bookmarkEnd w:id="140"/>
      <w:bookmarkEnd w:id="141"/>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42" w:name="_Toc7102"/>
      <w:bookmarkStart w:id="143" w:name="_Toc16959"/>
      <w:bookmarkStart w:id="144" w:name="_Toc279701258"/>
      <w:bookmarkStart w:id="145" w:name="_Toc8298"/>
      <w:bookmarkStart w:id="146" w:name="_Toc487900368"/>
      <w:bookmarkStart w:id="147" w:name="_Toc259093687"/>
      <w:r>
        <w:rPr>
          <w:rFonts w:hint="eastAsia" w:ascii="宋体" w:hAnsi="宋体" w:cs="宋体"/>
          <w:b/>
          <w:sz w:val="24"/>
          <w:szCs w:val="24"/>
        </w:rPr>
        <w:t>2.15 乙方破产</w:t>
      </w:r>
      <w:bookmarkEnd w:id="142"/>
      <w:bookmarkEnd w:id="143"/>
      <w:bookmarkEnd w:id="144"/>
      <w:bookmarkEnd w:id="145"/>
      <w:bookmarkEnd w:id="146"/>
      <w:bookmarkEnd w:id="147"/>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8" w:name="_Toc29333"/>
      <w:bookmarkStart w:id="149" w:name="_Toc6134"/>
      <w:bookmarkStart w:id="150" w:name="_Toc15387"/>
      <w:r>
        <w:rPr>
          <w:rFonts w:hint="eastAsia" w:ascii="宋体" w:hAnsi="宋体" w:cs="宋体"/>
          <w:b/>
          <w:sz w:val="24"/>
          <w:szCs w:val="24"/>
        </w:rPr>
        <w:t>2.16 合同中止、终止</w:t>
      </w:r>
      <w:bookmarkEnd w:id="148"/>
      <w:bookmarkEnd w:id="149"/>
      <w:bookmarkEnd w:id="150"/>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51" w:name="_Toc1125"/>
      <w:bookmarkStart w:id="152" w:name="_Toc14563"/>
      <w:bookmarkStart w:id="153" w:name="_Toc6596"/>
      <w:r>
        <w:rPr>
          <w:rFonts w:hint="eastAsia" w:ascii="宋体" w:hAnsi="宋体" w:cs="宋体"/>
          <w:b/>
          <w:sz w:val="24"/>
          <w:szCs w:val="24"/>
        </w:rPr>
        <w:t>2.17 检验和验收</w:t>
      </w:r>
      <w:bookmarkEnd w:id="151"/>
      <w:bookmarkEnd w:id="152"/>
      <w:bookmarkEnd w:id="153"/>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23"/>
    <w:bookmarkEnd w:id="124"/>
    <w:bookmarkEnd w:id="125"/>
    <w:bookmarkEnd w:id="126"/>
    <w:p>
      <w:pPr>
        <w:spacing w:line="560" w:lineRule="exact"/>
        <w:ind w:firstLine="482" w:firstLineChars="200"/>
        <w:outlineLvl w:val="1"/>
        <w:rPr>
          <w:rFonts w:ascii="宋体" w:hAnsi="宋体" w:cs="宋体"/>
          <w:b/>
          <w:sz w:val="24"/>
          <w:szCs w:val="24"/>
        </w:rPr>
      </w:pPr>
      <w:bookmarkStart w:id="154" w:name="_Toc279701261"/>
      <w:bookmarkStart w:id="155" w:name="_Toc487900371"/>
      <w:bookmarkStart w:id="156" w:name="_Toc259093690"/>
      <w:bookmarkStart w:id="157" w:name="_Toc19604"/>
      <w:bookmarkStart w:id="158" w:name="_Toc25182"/>
      <w:bookmarkStart w:id="159" w:name="_Toc11284"/>
      <w:r>
        <w:rPr>
          <w:rFonts w:hint="eastAsia" w:ascii="宋体" w:hAnsi="宋体" w:cs="宋体"/>
          <w:b/>
          <w:sz w:val="24"/>
          <w:szCs w:val="24"/>
        </w:rPr>
        <w:t>2.18 通知</w:t>
      </w:r>
      <w:bookmarkEnd w:id="154"/>
      <w:bookmarkEnd w:id="155"/>
      <w:bookmarkEnd w:id="156"/>
      <w:r>
        <w:rPr>
          <w:rFonts w:hint="eastAsia" w:ascii="宋体" w:hAnsi="宋体" w:cs="宋体"/>
          <w:b/>
          <w:sz w:val="24"/>
          <w:szCs w:val="24"/>
        </w:rPr>
        <w:t>和送达</w:t>
      </w:r>
      <w:bookmarkEnd w:id="157"/>
      <w:bookmarkEnd w:id="158"/>
      <w:bookmarkEnd w:id="159"/>
    </w:p>
    <w:p>
      <w:pPr>
        <w:spacing w:line="560" w:lineRule="exact"/>
        <w:ind w:firstLine="480" w:firstLineChars="200"/>
        <w:rPr>
          <w:rFonts w:ascii="宋体" w:hAnsi="宋体" w:cs="宋体"/>
          <w:sz w:val="24"/>
          <w:szCs w:val="24"/>
        </w:rPr>
      </w:pPr>
      <w:bookmarkStart w:id="160" w:name="_Toc6698"/>
      <w:bookmarkStart w:id="161" w:name="_Toc3135"/>
      <w:bookmarkStart w:id="162" w:name="_Toc259093691"/>
      <w:bookmarkStart w:id="163" w:name="_Toc279701262"/>
      <w:bookmarkStart w:id="164" w:name="_Toc487900372"/>
      <w:r>
        <w:rPr>
          <w:rFonts w:hint="eastAsia" w:ascii="宋体" w:hAnsi="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60"/>
      <w:bookmarkEnd w:id="161"/>
    </w:p>
    <w:p>
      <w:pPr>
        <w:spacing w:line="560" w:lineRule="exact"/>
        <w:ind w:firstLine="480" w:firstLineChars="200"/>
        <w:rPr>
          <w:rFonts w:ascii="宋体" w:hAnsi="宋体" w:cs="宋体"/>
          <w:sz w:val="24"/>
          <w:szCs w:val="24"/>
        </w:rPr>
      </w:pPr>
      <w:bookmarkStart w:id="165" w:name="_Toc23128"/>
      <w:bookmarkStart w:id="166" w:name="_Toc23294"/>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5"/>
      <w:bookmarkEnd w:id="166"/>
    </w:p>
    <w:p>
      <w:pPr>
        <w:spacing w:line="560" w:lineRule="exact"/>
        <w:ind w:firstLine="482" w:firstLineChars="200"/>
        <w:outlineLvl w:val="1"/>
        <w:rPr>
          <w:rFonts w:ascii="宋体" w:hAnsi="宋体" w:cs="宋体"/>
          <w:b/>
          <w:sz w:val="24"/>
          <w:szCs w:val="24"/>
        </w:rPr>
      </w:pPr>
      <w:bookmarkStart w:id="167" w:name="_Toc4355"/>
      <w:bookmarkStart w:id="168" w:name="_Toc18540"/>
      <w:bookmarkStart w:id="169" w:name="_Toc30599"/>
      <w:r>
        <w:rPr>
          <w:rFonts w:hint="eastAsia" w:ascii="宋体" w:hAnsi="宋体" w:cs="宋体"/>
          <w:b/>
          <w:sz w:val="24"/>
          <w:szCs w:val="24"/>
        </w:rPr>
        <w:t>2.19 计量单位</w:t>
      </w:r>
      <w:bookmarkEnd w:id="162"/>
      <w:bookmarkEnd w:id="163"/>
      <w:bookmarkEnd w:id="164"/>
      <w:bookmarkEnd w:id="167"/>
      <w:bookmarkEnd w:id="168"/>
      <w:bookmarkEnd w:id="169"/>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70" w:name="_Toc10330"/>
      <w:bookmarkStart w:id="171" w:name="_Toc18567"/>
      <w:bookmarkStart w:id="172" w:name="_Toc259093692"/>
      <w:bookmarkStart w:id="173" w:name="_Toc279701263"/>
      <w:bookmarkStart w:id="174" w:name="_Toc487900373"/>
      <w:bookmarkStart w:id="175" w:name="_Toc12773"/>
      <w:r>
        <w:rPr>
          <w:rFonts w:hint="eastAsia" w:ascii="宋体" w:hAnsi="宋体" w:cs="宋体"/>
          <w:b/>
          <w:sz w:val="24"/>
          <w:szCs w:val="24"/>
        </w:rPr>
        <w:t>2.20 合同使用的文字和适用的法律</w:t>
      </w:r>
      <w:bookmarkEnd w:id="170"/>
      <w:bookmarkEnd w:id="171"/>
      <w:bookmarkEnd w:id="172"/>
      <w:bookmarkEnd w:id="173"/>
      <w:bookmarkEnd w:id="174"/>
      <w:bookmarkEnd w:id="175"/>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76" w:name="_Toc3148"/>
      <w:bookmarkStart w:id="177" w:name="_Toc259093693"/>
      <w:bookmarkStart w:id="178" w:name="_Toc279701264"/>
      <w:bookmarkStart w:id="179" w:name="_Toc16673"/>
      <w:bookmarkStart w:id="180" w:name="_Toc12004"/>
      <w:bookmarkStart w:id="181" w:name="_Toc487900374"/>
      <w:r>
        <w:rPr>
          <w:rFonts w:hint="eastAsia" w:ascii="宋体" w:hAnsi="宋体" w:cs="宋体"/>
          <w:b/>
          <w:sz w:val="24"/>
          <w:szCs w:val="24"/>
        </w:rPr>
        <w:t>2.21 履约保证金</w:t>
      </w:r>
      <w:bookmarkEnd w:id="176"/>
      <w:bookmarkEnd w:id="177"/>
      <w:bookmarkEnd w:id="178"/>
      <w:bookmarkEnd w:id="179"/>
      <w:bookmarkEnd w:id="180"/>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1"/>
    <w:p>
      <w:pPr>
        <w:spacing w:line="560" w:lineRule="exact"/>
        <w:ind w:firstLine="482" w:firstLineChars="200"/>
        <w:outlineLvl w:val="1"/>
        <w:rPr>
          <w:rFonts w:ascii="宋体" w:hAnsi="宋体" w:cs="宋体"/>
          <w:b/>
          <w:sz w:val="24"/>
          <w:szCs w:val="24"/>
        </w:rPr>
      </w:pPr>
      <w:bookmarkStart w:id="182" w:name="_Toc6885"/>
      <w:bookmarkStart w:id="183" w:name="_Toc14001"/>
      <w:bookmarkStart w:id="184" w:name="_Toc19890"/>
      <w:r>
        <w:rPr>
          <w:rFonts w:hint="eastAsia" w:ascii="宋体" w:hAnsi="宋体" w:cs="宋体"/>
          <w:b/>
          <w:sz w:val="24"/>
          <w:szCs w:val="24"/>
        </w:rPr>
        <w:t>2.22 合同份数</w:t>
      </w:r>
      <w:bookmarkEnd w:id="182"/>
      <w:bookmarkEnd w:id="183"/>
      <w:bookmarkEnd w:id="184"/>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4"/>
        <w:spacing w:line="560" w:lineRule="exact"/>
        <w:ind w:firstLine="0"/>
        <w:jc w:val="center"/>
        <w:outlineLvl w:val="0"/>
        <w:rPr>
          <w:rFonts w:hAnsi="宋体" w:cs="宋体"/>
          <w:b/>
          <w:szCs w:val="24"/>
        </w:rPr>
      </w:pPr>
      <w:r>
        <w:rPr>
          <w:rFonts w:hint="eastAsia" w:hAnsi="宋体" w:cs="宋体"/>
          <w:szCs w:val="24"/>
        </w:rPr>
        <w:br w:type="page"/>
      </w:r>
      <w:bookmarkStart w:id="185" w:name="_Toc331685784"/>
      <w:r>
        <w:rPr>
          <w:rFonts w:hint="eastAsia" w:hAnsi="宋体" w:cs="宋体"/>
          <w:b/>
          <w:szCs w:val="24"/>
        </w:rPr>
        <w:t>第三部分  合同专用条款</w:t>
      </w:r>
      <w:bookmarkEnd w:id="185"/>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5"/>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7"/>
        <w:spacing w:line="440" w:lineRule="exact"/>
        <w:jc w:val="center"/>
        <w:rPr>
          <w:rFonts w:asciiTheme="minorEastAsia" w:hAnsiTheme="minorEastAsia" w:eastAsiaTheme="minorEastAsia"/>
          <w:b/>
          <w:color w:val="auto"/>
          <w:kern w:val="2"/>
        </w:rPr>
      </w:pPr>
    </w:p>
    <w:p>
      <w:pPr>
        <w:pStyle w:val="67"/>
        <w:spacing w:line="440" w:lineRule="exact"/>
        <w:jc w:val="center"/>
        <w:rPr>
          <w:rFonts w:asciiTheme="minorEastAsia" w:hAnsiTheme="minorEastAsia" w:eastAsiaTheme="minorEastAsia"/>
          <w:b/>
          <w:color w:val="auto"/>
          <w:kern w:val="2"/>
        </w:rPr>
      </w:pPr>
    </w:p>
    <w:p>
      <w:pPr>
        <w:pStyle w:val="67"/>
        <w:spacing w:line="440" w:lineRule="exact"/>
        <w:jc w:val="both"/>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spacing w:line="400" w:lineRule="exact"/>
        <w:jc w:val="both"/>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7"/>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86" w:name="_Toc533162524"/>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25"/>
      <w:bookmarkEnd w:id="186"/>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7" w:name="_Toc502675053"/>
      <w:bookmarkStart w:id="188" w:name="_Toc515621178"/>
      <w:r>
        <w:rPr>
          <w:rFonts w:hint="eastAsia" w:cs="宋体" w:asciiTheme="minorEastAsia" w:hAnsiTheme="minorEastAsia" w:eastAsiaTheme="minorEastAsia"/>
          <w:b/>
          <w:kern w:val="0"/>
          <w:sz w:val="24"/>
          <w:szCs w:val="24"/>
        </w:rPr>
        <w:t>（附件一）投 标 函</w:t>
      </w:r>
      <w:bookmarkEnd w:id="187"/>
      <w:bookmarkEnd w:id="188"/>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新疆星世豪项目管理有限公司</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8"/>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15"/>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15"/>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15"/>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15"/>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15"/>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3"/>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新疆星世豪项目管理有限公司</w:t>
      </w:r>
      <w:r>
        <w:rPr>
          <w:rFonts w:hint="eastAsia" w:asciiTheme="minorEastAsia" w:hAnsiTheme="minorEastAsia" w:eastAsiaTheme="minorEastAsia"/>
          <w:sz w:val="24"/>
          <w:szCs w:val="24"/>
        </w:rPr>
        <w:t>：</w:t>
      </w:r>
    </w:p>
    <w:p>
      <w:pPr>
        <w:pStyle w:val="13"/>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3"/>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3"/>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3"/>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3"/>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w:t>
      </w:r>
    </w:p>
    <w:p>
      <w:pPr>
        <w:tabs>
          <w:tab w:val="left" w:pos="9135"/>
        </w:tabs>
        <w:spacing w:line="240" w:lineRule="auto"/>
        <w:jc w:val="center"/>
        <w:rPr>
          <w:rFonts w:asciiTheme="minorEastAsia" w:hAnsiTheme="minorEastAsia" w:eastAsiaTheme="minorEastAsia"/>
          <w:b/>
          <w:sz w:val="24"/>
          <w:szCs w:val="24"/>
        </w:rPr>
      </w:pPr>
    </w:p>
    <w:p>
      <w:pPr>
        <w:pStyle w:val="67"/>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7"/>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7"/>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7"/>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w:t>
      </w:r>
      <w:r>
        <w:rPr>
          <w:rFonts w:hint="eastAsia" w:asciiTheme="minorEastAsia" w:hAnsiTheme="minorEastAsia" w:eastAsiaTheme="minorEastAsia"/>
          <w:b/>
          <w:bCs/>
          <w:color w:val="auto"/>
          <w:kern w:val="2"/>
          <w:lang w:val="en-US" w:eastAsia="zh-CN"/>
        </w:rPr>
        <w:t xml:space="preserve"> 1</w:t>
      </w:r>
      <w:r>
        <w:rPr>
          <w:rFonts w:hint="eastAsia" w:asciiTheme="minorEastAsia" w:hAnsiTheme="minorEastAsia" w:eastAsiaTheme="minorEastAsia"/>
          <w:b/>
          <w:bCs/>
          <w:color w:val="auto"/>
          <w:kern w:val="2"/>
        </w:rPr>
        <w:t>、本表格式不得更改，投标人只能按要求填报，否则将被视为无效投标。</w:t>
      </w:r>
    </w:p>
    <w:p>
      <w:pPr>
        <w:spacing w:line="440" w:lineRule="exact"/>
        <w:ind w:firstLine="1132" w:firstLineChars="470"/>
        <w:outlineLvl w:val="1"/>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、上述报价包含一切由供方承担的费用。</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7"/>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7"/>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7"/>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6"/>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hint="eastAsia" w:asciiTheme="minorEastAsia" w:hAnsiTheme="minorEastAsia" w:eastAsiaTheme="minorEastAsia"/>
          <w:b/>
          <w:bCs/>
          <w:sz w:val="24"/>
          <w:szCs w:val="24"/>
        </w:rPr>
      </w:pPr>
    </w:p>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7"/>
        <w:tblW w:w="1035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358"/>
        <w:gridCol w:w="2083"/>
        <w:gridCol w:w="1980"/>
        <w:gridCol w:w="1837"/>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13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3"/>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3"/>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3"/>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3"/>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3"/>
        <w:spacing w:line="440" w:lineRule="exact"/>
        <w:ind w:firstLine="480" w:firstLineChars="200"/>
        <w:rPr>
          <w:rFonts w:asciiTheme="minorEastAsia" w:hAnsiTheme="minorEastAsia" w:eastAsiaTheme="minorEastAsia"/>
          <w:sz w:val="24"/>
          <w:szCs w:val="24"/>
        </w:rPr>
      </w:pPr>
    </w:p>
    <w:p>
      <w:pPr>
        <w:pStyle w:val="7"/>
        <w:numPr>
          <w:ilvl w:val="0"/>
          <w:numId w:val="0"/>
        </w:numPr>
        <w:ind w:left="1680"/>
      </w:pPr>
    </w:p>
    <w:p>
      <w:pP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24"/>
        <w:gridCol w:w="1646"/>
        <w:gridCol w:w="1086"/>
        <w:gridCol w:w="1702"/>
        <w:gridCol w:w="2027"/>
        <w:gridCol w:w="724"/>
        <w:gridCol w:w="62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65"/>
        <w:gridCol w:w="1172"/>
        <w:gridCol w:w="1513"/>
        <w:gridCol w:w="1515"/>
        <w:gridCol w:w="1909"/>
        <w:gridCol w:w="612"/>
        <w:gridCol w:w="68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pStyle w:val="26"/>
        <w:ind w:left="0" w:leftChars="0" w:firstLine="0" w:firstLineChars="0"/>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pStyle w:val="15"/>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6"/>
        <w:ind w:firstLine="482"/>
        <w:rPr>
          <w:rFonts w:cs="宋体" w:asciiTheme="minorEastAsia" w:hAnsiTheme="minorEastAsia" w:eastAsiaTheme="minorEastAsia"/>
          <w:b/>
          <w:kern w:val="0"/>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9" w:name="_Toc439149569"/>
      <w:r>
        <w:rPr>
          <w:rFonts w:hint="eastAsia" w:asciiTheme="minorEastAsia" w:hAnsiTheme="minorEastAsia" w:eastAsiaTheme="minorEastAsia"/>
          <w:bCs/>
          <w:sz w:val="24"/>
          <w:szCs w:val="24"/>
        </w:rPr>
        <w:t>（若有，请如实填写）</w:t>
      </w:r>
      <w:bookmarkEnd w:id="189"/>
    </w:p>
    <w:p>
      <w:pPr>
        <w:pStyle w:val="52"/>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035"/>
        <w:gridCol w:w="1136"/>
        <w:gridCol w:w="1062"/>
        <w:gridCol w:w="1363"/>
        <w:gridCol w:w="1363"/>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2"/>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6"/>
        <w:ind w:firstLine="480"/>
      </w:pPr>
    </w:p>
    <w:p>
      <w:pPr>
        <w:pStyle w:val="26"/>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pStyle w:val="15"/>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w:t>
      </w:r>
      <w:r>
        <w:rPr>
          <w:rFonts w:hint="eastAsia" w:asciiTheme="minorEastAsia" w:hAnsiTheme="minorEastAsia" w:eastAsiaTheme="minorEastAsia"/>
          <w:b/>
          <w:sz w:val="24"/>
          <w:szCs w:val="24"/>
          <w:lang w:val="en-US" w:eastAsia="zh-CN"/>
        </w:rPr>
        <w:t>需下载信用报告</w:t>
      </w:r>
      <w:r>
        <w:rPr>
          <w:rFonts w:hint="eastAsia" w:asciiTheme="minorEastAsia" w:hAnsiTheme="minorEastAsia" w:eastAsiaTheme="minorEastAsia"/>
          <w:b/>
          <w:sz w:val="24"/>
          <w:szCs w:val="24"/>
        </w:rPr>
        <w:t>:（www.creditchina.gov.cn）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2"/>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240" w:lineRule="auto"/>
        <w:jc w:val="left"/>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3"/>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6"/>
        <w:ind w:left="0" w:leftChars="0" w:firstLine="0" w:firstLineChars="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885"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980"/>
        <w:gridCol w:w="1290"/>
        <w:gridCol w:w="5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895" w:type="dxa"/>
            <w:gridSpan w:val="2"/>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15"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26"/>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8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900"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935"/>
        <w:gridCol w:w="1305"/>
        <w:gridCol w:w="5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865"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3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根据投标文件所提供的投标截止日前三年内同类项目销售业绩进行比较：（附合同或成交通知书复印件，每一份采购合同或成交通知书加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具体措施完善得4-5分，措施可行得2-3分，措施一般得0-1分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0-4分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0-4分</w:t>
            </w:r>
          </w:p>
        </w:tc>
        <w:tc>
          <w:tcPr>
            <w:tcW w:w="5730"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sectPr>
          <w:pgSz w:w="11910" w:h="16850"/>
          <w:pgMar w:top="1440" w:right="1080" w:bottom="1440" w:left="1080" w:header="0" w:footer="191" w:gutter="0"/>
          <w:pgNumType w:fmt="decimal"/>
          <w:cols w:space="720" w:num="1"/>
        </w:sectPr>
      </w:pPr>
    </w:p>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9"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923"/>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SVly5wEAAMgD&#10;AAAOAAAAAAAAAAEAIAAAAB4BAABkcnMvZTJvRG9jLnhtbFBLBQYAAAAABgAGAFkBAAB3BQ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iTO+H5wEAAMgD&#10;AAAOAAAAAAAAAAEAIAAAAB4BAABkcnMvZTJvRG9jLnhtbFBLBQYAAAAABgAGAFkBAAB3BQ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1"/>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1"/>
      </w:rPr>
      <w:instrText xml:space="preserve">PAGE  </w:instrText>
    </w:r>
    <w:r>
      <w:fldChar w:fldCharType="separate"/>
    </w:r>
    <w:r>
      <w:rPr>
        <w:rStyle w:val="31"/>
      </w:rPr>
      <w:t>1</w:t>
    </w:r>
    <w:r>
      <w:fldChar w:fldCharType="end"/>
    </w:r>
  </w:p>
  <w:p>
    <w:pPr>
      <w:pStyle w:val="2"/>
      <w:jc w:val="right"/>
      <w:rPr>
        <w:rFonts w:ascii="宋体" w:hAnsi="宋体"/>
        <w:b/>
        <w:sz w:val="21"/>
        <w:szCs w:val="21"/>
      </w:rPr>
    </w:pPr>
    <w:r>
      <w:rPr>
        <w:rFonts w:hint="eastAsia" w:ascii="宋体" w:hAnsi="宋体"/>
        <w:b/>
        <w:sz w:val="21"/>
        <w:szCs w:val="21"/>
        <w:lang w:eastAsia="zh-CN"/>
      </w:rPr>
      <w:t>新疆星世豪项目管理有限公司编制</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wordWrap w:val="0"/>
    </w:pPr>
  </w:p>
  <w:p>
    <w:pPr>
      <w:pStyle w:val="2"/>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13AF"/>
    <w:multiLevelType w:val="singleLevel"/>
    <w:tmpl w:val="9DF313AF"/>
    <w:lvl w:ilvl="0" w:tentative="0">
      <w:start w:val="1"/>
      <w:numFmt w:val="chineseCounting"/>
      <w:suff w:val="space"/>
      <w:lvlText w:val="%1、"/>
      <w:lvlJc w:val="left"/>
      <w:rPr>
        <w:rFonts w:hint="eastAsia"/>
      </w:rPr>
    </w:lvl>
  </w:abstractNum>
  <w:abstractNum w:abstractNumId="1">
    <w:nsid w:val="D98364BE"/>
    <w:multiLevelType w:val="singleLevel"/>
    <w:tmpl w:val="D98364BE"/>
    <w:lvl w:ilvl="0" w:tentative="0">
      <w:start w:val="2"/>
      <w:numFmt w:val="decimal"/>
      <w:suff w:val="nothing"/>
      <w:lvlText w:val="%1、"/>
      <w:lvlJc w:val="left"/>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3"/>
      <w:numFmt w:val="chineseCount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6621DCD"/>
    <w:multiLevelType w:val="multilevel"/>
    <w:tmpl w:val="06621DCD"/>
    <w:lvl w:ilvl="0" w:tentative="0">
      <w:start w:val="5"/>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AF3E5A"/>
    <w:multiLevelType w:val="multilevel"/>
    <w:tmpl w:val="06AF3E5A"/>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6">
    <w:nsid w:val="0C4411A8"/>
    <w:multiLevelType w:val="singleLevel"/>
    <w:tmpl w:val="0C4411A8"/>
    <w:lvl w:ilvl="0" w:tentative="0">
      <w:start w:val="4"/>
      <w:numFmt w:val="chineseCounting"/>
      <w:suff w:val="space"/>
      <w:lvlText w:val="第%1部分"/>
      <w:lvlJc w:val="left"/>
      <w:rPr>
        <w:rFonts w:hint="eastAsia"/>
      </w:rPr>
    </w:lvl>
  </w:abstractNum>
  <w:abstractNum w:abstractNumId="7">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8">
    <w:nsid w:val="21462CD8"/>
    <w:multiLevelType w:val="singleLevel"/>
    <w:tmpl w:val="21462CD8"/>
    <w:lvl w:ilvl="0" w:tentative="0">
      <w:start w:val="1"/>
      <w:numFmt w:val="upperLetter"/>
      <w:pStyle w:val="7"/>
      <w:lvlText w:val="%1."/>
      <w:legacy w:legacy="1" w:legacySpace="0" w:legacyIndent="285"/>
      <w:lvlJc w:val="left"/>
      <w:pPr>
        <w:ind w:left="1965" w:hanging="285"/>
      </w:pPr>
      <w:rPr>
        <w:rFonts w:hint="eastAsia" w:ascii="宋体" w:eastAsia="宋体"/>
        <w:b w:val="0"/>
        <w:i w:val="0"/>
        <w:sz w:val="28"/>
        <w:u w:val="none"/>
      </w:rPr>
    </w:lvl>
  </w:abstractNum>
  <w:abstractNum w:abstractNumId="9">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10">
    <w:nsid w:val="316EAF9B"/>
    <w:multiLevelType w:val="singleLevel"/>
    <w:tmpl w:val="316EAF9B"/>
    <w:lvl w:ilvl="0" w:tentative="0">
      <w:start w:val="1"/>
      <w:numFmt w:val="decimal"/>
      <w:lvlText w:val="%1."/>
      <w:lvlJc w:val="left"/>
      <w:pPr>
        <w:ind w:left="425" w:hanging="425"/>
      </w:pPr>
      <w:rPr>
        <w:rFonts w:hint="default"/>
      </w:rPr>
    </w:lvl>
  </w:abstractNum>
  <w:abstractNum w:abstractNumId="11">
    <w:nsid w:val="32B25CE8"/>
    <w:multiLevelType w:val="multilevel"/>
    <w:tmpl w:val="32B25CE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38497C87"/>
    <w:multiLevelType w:val="multilevel"/>
    <w:tmpl w:val="38497C87"/>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1C127B6"/>
    <w:multiLevelType w:val="singleLevel"/>
    <w:tmpl w:val="51C127B6"/>
    <w:lvl w:ilvl="0" w:tentative="0">
      <w:start w:val="2"/>
      <w:numFmt w:val="decimal"/>
      <w:suff w:val="nothing"/>
      <w:lvlText w:val="%1、"/>
      <w:lvlJc w:val="left"/>
    </w:lvl>
  </w:abstractNum>
  <w:abstractNum w:abstractNumId="14">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E70560E"/>
    <w:multiLevelType w:val="multilevel"/>
    <w:tmpl w:val="7E7056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0"/>
  </w:num>
  <w:num w:numId="3">
    <w:abstractNumId w:val="2"/>
  </w:num>
  <w:num w:numId="4">
    <w:abstractNumId w:val="13"/>
  </w:num>
  <w:num w:numId="5">
    <w:abstractNumId w:val="7"/>
  </w:num>
  <w:num w:numId="6">
    <w:abstractNumId w:val="6"/>
  </w:num>
  <w:num w:numId="7">
    <w:abstractNumId w:val="5"/>
  </w:num>
  <w:num w:numId="8">
    <w:abstractNumId w:val="1"/>
  </w:num>
  <w:num w:numId="9">
    <w:abstractNumId w:val="4"/>
  </w:num>
  <w:num w:numId="10">
    <w:abstractNumId w:val="12"/>
  </w:num>
  <w:num w:numId="11">
    <w:abstractNumId w:val="10"/>
  </w:num>
  <w:num w:numId="12">
    <w:abstractNumId w:val="3"/>
  </w:num>
  <w:num w:numId="13">
    <w:abstractNumId w:val="15"/>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 w:name="KSO_WPS_MARK_KEY" w:val="eacc53be-6a73-49ef-8f1a-246a9823309b"/>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B57FCD"/>
    <w:rsid w:val="02DA5B53"/>
    <w:rsid w:val="034512CB"/>
    <w:rsid w:val="03685798"/>
    <w:rsid w:val="036C5462"/>
    <w:rsid w:val="03811AFD"/>
    <w:rsid w:val="03C81F7B"/>
    <w:rsid w:val="04932CE9"/>
    <w:rsid w:val="049A39D3"/>
    <w:rsid w:val="04D72BD5"/>
    <w:rsid w:val="0592394A"/>
    <w:rsid w:val="05A625A8"/>
    <w:rsid w:val="06B721AA"/>
    <w:rsid w:val="06F82BDA"/>
    <w:rsid w:val="07190F4F"/>
    <w:rsid w:val="084724FC"/>
    <w:rsid w:val="08554CE7"/>
    <w:rsid w:val="087C495A"/>
    <w:rsid w:val="08E12228"/>
    <w:rsid w:val="0B5F6E0C"/>
    <w:rsid w:val="0BBF43C3"/>
    <w:rsid w:val="0BD02809"/>
    <w:rsid w:val="0BF42668"/>
    <w:rsid w:val="0C5A57BE"/>
    <w:rsid w:val="0CB46568"/>
    <w:rsid w:val="0D7943CD"/>
    <w:rsid w:val="0DC84AFB"/>
    <w:rsid w:val="0E5F13D8"/>
    <w:rsid w:val="0EEA0383"/>
    <w:rsid w:val="0F174239"/>
    <w:rsid w:val="0F4F2D3A"/>
    <w:rsid w:val="0F680C40"/>
    <w:rsid w:val="0F717D18"/>
    <w:rsid w:val="0F9B2265"/>
    <w:rsid w:val="0FBF425D"/>
    <w:rsid w:val="10E93B31"/>
    <w:rsid w:val="115338C0"/>
    <w:rsid w:val="11772EF0"/>
    <w:rsid w:val="117772E6"/>
    <w:rsid w:val="11F47CD4"/>
    <w:rsid w:val="125951F7"/>
    <w:rsid w:val="12955E7E"/>
    <w:rsid w:val="138C5E31"/>
    <w:rsid w:val="13F55A93"/>
    <w:rsid w:val="140B2239"/>
    <w:rsid w:val="140F5104"/>
    <w:rsid w:val="15080B89"/>
    <w:rsid w:val="153F1B6F"/>
    <w:rsid w:val="15912305"/>
    <w:rsid w:val="15EF4743"/>
    <w:rsid w:val="16687C2E"/>
    <w:rsid w:val="16A73989"/>
    <w:rsid w:val="17190FE3"/>
    <w:rsid w:val="174354B8"/>
    <w:rsid w:val="17935D19"/>
    <w:rsid w:val="17AA3F3C"/>
    <w:rsid w:val="184C6FDF"/>
    <w:rsid w:val="18BA7D40"/>
    <w:rsid w:val="194C056C"/>
    <w:rsid w:val="19E4461C"/>
    <w:rsid w:val="1A0560D4"/>
    <w:rsid w:val="1A0F5A77"/>
    <w:rsid w:val="1A3138D4"/>
    <w:rsid w:val="1A9D22CF"/>
    <w:rsid w:val="1AC52CCA"/>
    <w:rsid w:val="1B145E8F"/>
    <w:rsid w:val="1B3575BA"/>
    <w:rsid w:val="1BEA723A"/>
    <w:rsid w:val="1C174000"/>
    <w:rsid w:val="1C756488"/>
    <w:rsid w:val="1D2E13A9"/>
    <w:rsid w:val="1D854C54"/>
    <w:rsid w:val="1DC6182A"/>
    <w:rsid w:val="1DF032B7"/>
    <w:rsid w:val="1DF24A8F"/>
    <w:rsid w:val="1E110AAE"/>
    <w:rsid w:val="1E5771EF"/>
    <w:rsid w:val="1E9D57EF"/>
    <w:rsid w:val="1ECE2E43"/>
    <w:rsid w:val="1EE442F0"/>
    <w:rsid w:val="1EF21BE0"/>
    <w:rsid w:val="1F3E30A2"/>
    <w:rsid w:val="1F9268C2"/>
    <w:rsid w:val="1FA602DC"/>
    <w:rsid w:val="20E72727"/>
    <w:rsid w:val="20FC04C5"/>
    <w:rsid w:val="225F7737"/>
    <w:rsid w:val="23903A09"/>
    <w:rsid w:val="240A5F6A"/>
    <w:rsid w:val="244C7D49"/>
    <w:rsid w:val="2489593A"/>
    <w:rsid w:val="248F225D"/>
    <w:rsid w:val="24BA6158"/>
    <w:rsid w:val="24D452DC"/>
    <w:rsid w:val="25A06BD3"/>
    <w:rsid w:val="25AB434F"/>
    <w:rsid w:val="25D1584C"/>
    <w:rsid w:val="264B362C"/>
    <w:rsid w:val="268362C1"/>
    <w:rsid w:val="26965C66"/>
    <w:rsid w:val="26B446CD"/>
    <w:rsid w:val="2714428F"/>
    <w:rsid w:val="274A1F02"/>
    <w:rsid w:val="27C04F06"/>
    <w:rsid w:val="28745057"/>
    <w:rsid w:val="28D54775"/>
    <w:rsid w:val="290C79B3"/>
    <w:rsid w:val="29246CA6"/>
    <w:rsid w:val="29FD638B"/>
    <w:rsid w:val="2A6D500B"/>
    <w:rsid w:val="2B0413D6"/>
    <w:rsid w:val="2B157A87"/>
    <w:rsid w:val="2B55081F"/>
    <w:rsid w:val="2BAA031E"/>
    <w:rsid w:val="2BAD36C6"/>
    <w:rsid w:val="2C195CDA"/>
    <w:rsid w:val="2C685584"/>
    <w:rsid w:val="2CCF36F5"/>
    <w:rsid w:val="2D1C0F18"/>
    <w:rsid w:val="2D3619B4"/>
    <w:rsid w:val="2D876222"/>
    <w:rsid w:val="2D9D4EE3"/>
    <w:rsid w:val="2DC310E8"/>
    <w:rsid w:val="2DE16629"/>
    <w:rsid w:val="2E216044"/>
    <w:rsid w:val="2E632AEA"/>
    <w:rsid w:val="2E801C0A"/>
    <w:rsid w:val="2F855C8B"/>
    <w:rsid w:val="2FF95846"/>
    <w:rsid w:val="30142680"/>
    <w:rsid w:val="3088656F"/>
    <w:rsid w:val="30EE7F08"/>
    <w:rsid w:val="311A0CC2"/>
    <w:rsid w:val="3136260B"/>
    <w:rsid w:val="319D2B7A"/>
    <w:rsid w:val="31B547C0"/>
    <w:rsid w:val="31B84350"/>
    <w:rsid w:val="31F7041F"/>
    <w:rsid w:val="326D6BB1"/>
    <w:rsid w:val="32965815"/>
    <w:rsid w:val="32BA2223"/>
    <w:rsid w:val="32D07526"/>
    <w:rsid w:val="33832420"/>
    <w:rsid w:val="33B51AAD"/>
    <w:rsid w:val="345C0152"/>
    <w:rsid w:val="34861299"/>
    <w:rsid w:val="354B4D9F"/>
    <w:rsid w:val="3570386A"/>
    <w:rsid w:val="3574075A"/>
    <w:rsid w:val="36DE3A90"/>
    <w:rsid w:val="370703FF"/>
    <w:rsid w:val="373C3640"/>
    <w:rsid w:val="37492C0F"/>
    <w:rsid w:val="379A187C"/>
    <w:rsid w:val="37B556B8"/>
    <w:rsid w:val="37CB5D1A"/>
    <w:rsid w:val="37CD3C79"/>
    <w:rsid w:val="38194CD8"/>
    <w:rsid w:val="39BB6F16"/>
    <w:rsid w:val="39FC4FB5"/>
    <w:rsid w:val="3A0363FF"/>
    <w:rsid w:val="3A4D6EBA"/>
    <w:rsid w:val="3AC56A51"/>
    <w:rsid w:val="3B0A0958"/>
    <w:rsid w:val="3B25779C"/>
    <w:rsid w:val="3B81166F"/>
    <w:rsid w:val="3BB72E08"/>
    <w:rsid w:val="3BBB46F8"/>
    <w:rsid w:val="3BD02488"/>
    <w:rsid w:val="3C2105FF"/>
    <w:rsid w:val="3C3F0068"/>
    <w:rsid w:val="3C5A4529"/>
    <w:rsid w:val="3CB300A2"/>
    <w:rsid w:val="3D06495B"/>
    <w:rsid w:val="3D4337D7"/>
    <w:rsid w:val="3E37541C"/>
    <w:rsid w:val="3E6E33B7"/>
    <w:rsid w:val="3EB84021"/>
    <w:rsid w:val="3ED96F6F"/>
    <w:rsid w:val="3EF15F04"/>
    <w:rsid w:val="3F935E3B"/>
    <w:rsid w:val="3FB81477"/>
    <w:rsid w:val="4067322A"/>
    <w:rsid w:val="408C5E88"/>
    <w:rsid w:val="40982189"/>
    <w:rsid w:val="40E90FBF"/>
    <w:rsid w:val="40EF4858"/>
    <w:rsid w:val="41076C30"/>
    <w:rsid w:val="41CF272A"/>
    <w:rsid w:val="42521C86"/>
    <w:rsid w:val="428547F2"/>
    <w:rsid w:val="42A42514"/>
    <w:rsid w:val="42AA505C"/>
    <w:rsid w:val="42E66036"/>
    <w:rsid w:val="430272CA"/>
    <w:rsid w:val="43441A06"/>
    <w:rsid w:val="435F7299"/>
    <w:rsid w:val="43C27DB7"/>
    <w:rsid w:val="43D43EFC"/>
    <w:rsid w:val="4404693A"/>
    <w:rsid w:val="442B597D"/>
    <w:rsid w:val="45003C19"/>
    <w:rsid w:val="45E87F44"/>
    <w:rsid w:val="46227013"/>
    <w:rsid w:val="46CB1893"/>
    <w:rsid w:val="46F1643C"/>
    <w:rsid w:val="47AE0FFF"/>
    <w:rsid w:val="47D91B84"/>
    <w:rsid w:val="47DE73A4"/>
    <w:rsid w:val="480B0DC9"/>
    <w:rsid w:val="48224216"/>
    <w:rsid w:val="48304064"/>
    <w:rsid w:val="494C7620"/>
    <w:rsid w:val="49697141"/>
    <w:rsid w:val="49E72F56"/>
    <w:rsid w:val="4A1F3CF5"/>
    <w:rsid w:val="4A4F66A2"/>
    <w:rsid w:val="4A9F7E17"/>
    <w:rsid w:val="4AE10703"/>
    <w:rsid w:val="4B054421"/>
    <w:rsid w:val="4B0F4BF3"/>
    <w:rsid w:val="4BAB430C"/>
    <w:rsid w:val="4BE65A41"/>
    <w:rsid w:val="4C157F2E"/>
    <w:rsid w:val="4C87625C"/>
    <w:rsid w:val="4C8C3872"/>
    <w:rsid w:val="4CC924F8"/>
    <w:rsid w:val="4D2D6E31"/>
    <w:rsid w:val="4D310677"/>
    <w:rsid w:val="4D5D08F4"/>
    <w:rsid w:val="4E3B5550"/>
    <w:rsid w:val="4F6F30C5"/>
    <w:rsid w:val="4F822D0B"/>
    <w:rsid w:val="4FE67ADD"/>
    <w:rsid w:val="50260C22"/>
    <w:rsid w:val="50ED0008"/>
    <w:rsid w:val="510E7699"/>
    <w:rsid w:val="51171F64"/>
    <w:rsid w:val="5147420C"/>
    <w:rsid w:val="51E95CC7"/>
    <w:rsid w:val="52374280"/>
    <w:rsid w:val="528D230C"/>
    <w:rsid w:val="52CB72E8"/>
    <w:rsid w:val="52D36591"/>
    <w:rsid w:val="52F10C72"/>
    <w:rsid w:val="533110C1"/>
    <w:rsid w:val="547066D1"/>
    <w:rsid w:val="548533B7"/>
    <w:rsid w:val="5493133E"/>
    <w:rsid w:val="54A83A29"/>
    <w:rsid w:val="54D943F4"/>
    <w:rsid w:val="54FA0805"/>
    <w:rsid w:val="550B7B1E"/>
    <w:rsid w:val="55CD1238"/>
    <w:rsid w:val="55DD513F"/>
    <w:rsid w:val="55F5567A"/>
    <w:rsid w:val="563F7E42"/>
    <w:rsid w:val="566A6A10"/>
    <w:rsid w:val="571E0DA9"/>
    <w:rsid w:val="57853398"/>
    <w:rsid w:val="57B275C6"/>
    <w:rsid w:val="591D69E4"/>
    <w:rsid w:val="59554FEC"/>
    <w:rsid w:val="599A1C53"/>
    <w:rsid w:val="59A651FF"/>
    <w:rsid w:val="5AEC4812"/>
    <w:rsid w:val="5B146546"/>
    <w:rsid w:val="5B1E5FDD"/>
    <w:rsid w:val="5BD40368"/>
    <w:rsid w:val="5BF71F8B"/>
    <w:rsid w:val="5C487D5A"/>
    <w:rsid w:val="5CB64F5A"/>
    <w:rsid w:val="5CDE07FE"/>
    <w:rsid w:val="5D2D4145"/>
    <w:rsid w:val="5D9E5F11"/>
    <w:rsid w:val="5DA5587B"/>
    <w:rsid w:val="5DAC1118"/>
    <w:rsid w:val="5DFA2927"/>
    <w:rsid w:val="5E64403D"/>
    <w:rsid w:val="5EC7698C"/>
    <w:rsid w:val="5EED693A"/>
    <w:rsid w:val="5F6F71A8"/>
    <w:rsid w:val="5FF626CC"/>
    <w:rsid w:val="606E5522"/>
    <w:rsid w:val="60DB7792"/>
    <w:rsid w:val="6175399A"/>
    <w:rsid w:val="61C95F92"/>
    <w:rsid w:val="625667BF"/>
    <w:rsid w:val="628C1A7E"/>
    <w:rsid w:val="629961B7"/>
    <w:rsid w:val="62A91226"/>
    <w:rsid w:val="62F95910"/>
    <w:rsid w:val="634F635B"/>
    <w:rsid w:val="637222FB"/>
    <w:rsid w:val="6396203F"/>
    <w:rsid w:val="63CD35D2"/>
    <w:rsid w:val="63D14FF2"/>
    <w:rsid w:val="64D02DE9"/>
    <w:rsid w:val="64DF1977"/>
    <w:rsid w:val="654F4FE5"/>
    <w:rsid w:val="66210685"/>
    <w:rsid w:val="66515ED2"/>
    <w:rsid w:val="669C425A"/>
    <w:rsid w:val="673A178C"/>
    <w:rsid w:val="6740344B"/>
    <w:rsid w:val="67421FC9"/>
    <w:rsid w:val="674468C4"/>
    <w:rsid w:val="686139AD"/>
    <w:rsid w:val="68D93544"/>
    <w:rsid w:val="694C640B"/>
    <w:rsid w:val="69765BAB"/>
    <w:rsid w:val="6A153306"/>
    <w:rsid w:val="6A631E47"/>
    <w:rsid w:val="6AE90161"/>
    <w:rsid w:val="6C07486C"/>
    <w:rsid w:val="6C500E76"/>
    <w:rsid w:val="6CE7242B"/>
    <w:rsid w:val="6D0639A0"/>
    <w:rsid w:val="6DD53C0F"/>
    <w:rsid w:val="6DFA2A01"/>
    <w:rsid w:val="6EF63216"/>
    <w:rsid w:val="6F186FF0"/>
    <w:rsid w:val="6FC244DA"/>
    <w:rsid w:val="701A76D3"/>
    <w:rsid w:val="702C2E89"/>
    <w:rsid w:val="7080621F"/>
    <w:rsid w:val="71054ED1"/>
    <w:rsid w:val="710C022E"/>
    <w:rsid w:val="716232D3"/>
    <w:rsid w:val="71FB6F59"/>
    <w:rsid w:val="723808EB"/>
    <w:rsid w:val="727B33FD"/>
    <w:rsid w:val="737E72E3"/>
    <w:rsid w:val="73F90F3E"/>
    <w:rsid w:val="7439423C"/>
    <w:rsid w:val="749E1E2F"/>
    <w:rsid w:val="752822AC"/>
    <w:rsid w:val="753C7164"/>
    <w:rsid w:val="75530B22"/>
    <w:rsid w:val="763F5DF2"/>
    <w:rsid w:val="76EB342D"/>
    <w:rsid w:val="76F41FA4"/>
    <w:rsid w:val="773761A7"/>
    <w:rsid w:val="77C2394D"/>
    <w:rsid w:val="78445471"/>
    <w:rsid w:val="784F65E4"/>
    <w:rsid w:val="78722BD6"/>
    <w:rsid w:val="789F5646"/>
    <w:rsid w:val="78B33DB1"/>
    <w:rsid w:val="78F32535"/>
    <w:rsid w:val="793B7903"/>
    <w:rsid w:val="79A12EB4"/>
    <w:rsid w:val="79F503F9"/>
    <w:rsid w:val="7A9A513D"/>
    <w:rsid w:val="7B6941E7"/>
    <w:rsid w:val="7B6D7207"/>
    <w:rsid w:val="7BB6449C"/>
    <w:rsid w:val="7BE755CD"/>
    <w:rsid w:val="7BFD0C0E"/>
    <w:rsid w:val="7C103BE0"/>
    <w:rsid w:val="7C4371FA"/>
    <w:rsid w:val="7C663E62"/>
    <w:rsid w:val="7C7E6484"/>
    <w:rsid w:val="7CDE5AE0"/>
    <w:rsid w:val="7CF37718"/>
    <w:rsid w:val="7D350C23"/>
    <w:rsid w:val="7E396E18"/>
    <w:rsid w:val="7E3E286F"/>
    <w:rsid w:val="7ECF1219"/>
    <w:rsid w:val="7EDF70E3"/>
    <w:rsid w:val="7F7909E5"/>
    <w:rsid w:val="7F795E4C"/>
    <w:rsid w:val="7F943BB2"/>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keepNext/>
      <w:tabs>
        <w:tab w:val="left" w:pos="360"/>
      </w:tabs>
      <w:ind w:left="360" w:hanging="360"/>
      <w:outlineLvl w:val="0"/>
    </w:pPr>
  </w:style>
  <w:style w:type="paragraph" w:styleId="5">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link w:val="39"/>
    <w:qFormat/>
    <w:uiPriority w:val="0"/>
    <w:pPr>
      <w:pBdr>
        <w:bottom w:val="single" w:color="auto" w:sz="6" w:space="1"/>
      </w:pBdr>
      <w:tabs>
        <w:tab w:val="center" w:pos="4153"/>
        <w:tab w:val="right" w:pos="8306"/>
      </w:tabs>
      <w:snapToGrid w:val="0"/>
      <w:jc w:val="center"/>
    </w:pPr>
    <w:rPr>
      <w:sz w:val="18"/>
    </w:r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8">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9">
    <w:name w:val="Document Map"/>
    <w:basedOn w:val="1"/>
    <w:semiHidden/>
    <w:qFormat/>
    <w:uiPriority w:val="0"/>
    <w:pPr>
      <w:shd w:val="clear" w:color="auto" w:fill="000080"/>
    </w:p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42"/>
    <w:qFormat/>
    <w:uiPriority w:val="99"/>
    <w:pPr>
      <w:jc w:val="left"/>
    </w:pPr>
  </w:style>
  <w:style w:type="paragraph" w:styleId="12">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3">
    <w:name w:val="Body Text Indent"/>
    <w:basedOn w:val="1"/>
    <w:next w:val="7"/>
    <w:link w:val="80"/>
    <w:qFormat/>
    <w:uiPriority w:val="0"/>
    <w:pPr>
      <w:spacing w:after="120"/>
      <w:ind w:left="420" w:leftChars="200"/>
    </w:pPr>
  </w:style>
  <w:style w:type="paragraph" w:styleId="14">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5">
    <w:name w:val="Plain Text"/>
    <w:basedOn w:val="1"/>
    <w:link w:val="38"/>
    <w:qFormat/>
    <w:uiPriority w:val="0"/>
    <w:rPr>
      <w:rFonts w:ascii="宋体" w:hAnsi="Courier New"/>
    </w:rPr>
  </w:style>
  <w:style w:type="paragraph" w:styleId="16">
    <w:name w:val="Date"/>
    <w:basedOn w:val="1"/>
    <w:next w:val="1"/>
    <w:link w:val="40"/>
    <w:qFormat/>
    <w:uiPriority w:val="0"/>
    <w:pPr>
      <w:adjustRightInd w:val="0"/>
      <w:spacing w:line="360" w:lineRule="atLeast"/>
      <w:ind w:firstLine="454"/>
      <w:textAlignment w:val="baseline"/>
    </w:pPr>
    <w:rPr>
      <w:kern w:val="0"/>
    </w:rPr>
  </w:style>
  <w:style w:type="paragraph" w:styleId="17">
    <w:name w:val="Body Text Indent 2"/>
    <w:basedOn w:val="1"/>
    <w:qFormat/>
    <w:uiPriority w:val="0"/>
    <w:pPr>
      <w:ind w:firstLine="480"/>
    </w:pPr>
    <w:rPr>
      <w:rFonts w:ascii="宋体" w:hAnsi="宋体"/>
      <w:sz w:val="30"/>
      <w:szCs w:val="24"/>
    </w:rPr>
  </w:style>
  <w:style w:type="paragraph" w:styleId="18">
    <w:name w:val="Balloon Text"/>
    <w:basedOn w:val="1"/>
    <w:semiHidden/>
    <w:qFormat/>
    <w:uiPriority w:val="0"/>
    <w:rPr>
      <w:sz w:val="18"/>
      <w:szCs w:val="18"/>
    </w:rPr>
  </w:style>
  <w:style w:type="paragraph" w:styleId="19">
    <w:name w:val="footer"/>
    <w:basedOn w:val="1"/>
    <w:link w:val="41"/>
    <w:qFormat/>
    <w:uiPriority w:val="0"/>
    <w:pPr>
      <w:tabs>
        <w:tab w:val="center" w:pos="4153"/>
        <w:tab w:val="right" w:pos="8306"/>
      </w:tabs>
      <w:snapToGrid w:val="0"/>
      <w:jc w:val="left"/>
    </w:pPr>
    <w:rPr>
      <w:sz w:val="18"/>
    </w:rPr>
  </w:style>
  <w:style w:type="paragraph" w:styleId="20">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1">
    <w:name w:val="footnote text"/>
    <w:basedOn w:val="1"/>
    <w:qFormat/>
    <w:uiPriority w:val="0"/>
    <w:pPr>
      <w:snapToGrid w:val="0"/>
    </w:pPr>
    <w:rPr>
      <w:sz w:val="18"/>
    </w:rPr>
  </w:style>
  <w:style w:type="paragraph" w:styleId="22">
    <w:name w:val="toc 2"/>
    <w:basedOn w:val="1"/>
    <w:next w:val="1"/>
    <w:qFormat/>
    <w:uiPriority w:val="39"/>
    <w:pPr>
      <w:tabs>
        <w:tab w:val="right" w:leader="dot" w:pos="9628"/>
      </w:tabs>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1"/>
    <w:next w:val="11"/>
    <w:semiHidden/>
    <w:qFormat/>
    <w:uiPriority w:val="0"/>
    <w:rPr>
      <w:b/>
      <w:bCs/>
    </w:rPr>
  </w:style>
  <w:style w:type="paragraph" w:styleId="25">
    <w:name w:val="Body Text First Indent"/>
    <w:basedOn w:val="12"/>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6">
    <w:name w:val="Body Text First Indent 2"/>
    <w:basedOn w:val="13"/>
    <w:link w:val="79"/>
    <w:qFormat/>
    <w:uiPriority w:val="0"/>
    <w:pPr>
      <w:widowControl/>
      <w:spacing w:line="300" w:lineRule="auto"/>
      <w:ind w:firstLine="200" w:firstLineChars="200"/>
    </w:pPr>
    <w:rPr>
      <w:rFonts w:ascii="Times New Roman" w:hAnsi="Times New Roman"/>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Emphasis"/>
    <w:qFormat/>
    <w:uiPriority w:val="0"/>
    <w:rPr>
      <w:i/>
      <w:iCs/>
    </w:rPr>
  </w:style>
  <w:style w:type="character" w:styleId="33">
    <w:name w:val="Hyperlink"/>
    <w:basedOn w:val="29"/>
    <w:qFormat/>
    <w:uiPriority w:val="99"/>
    <w:rPr>
      <w:color w:val="0000FF"/>
      <w:u w:val="single"/>
    </w:rPr>
  </w:style>
  <w:style w:type="character" w:styleId="34">
    <w:name w:val="annotation reference"/>
    <w:semiHidden/>
    <w:qFormat/>
    <w:uiPriority w:val="99"/>
    <w:rPr>
      <w:sz w:val="21"/>
      <w:szCs w:val="21"/>
    </w:rPr>
  </w:style>
  <w:style w:type="paragraph" w:customStyle="1" w:styleId="35">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6">
    <w:name w:val="15"/>
    <w:qFormat/>
    <w:uiPriority w:val="0"/>
    <w:rPr>
      <w:rFonts w:hint="default" w:ascii="Calibri" w:hAnsi="Calibri"/>
    </w:rPr>
  </w:style>
  <w:style w:type="character" w:customStyle="1" w:styleId="37">
    <w:name w:val="apple-converted-space"/>
    <w:basedOn w:val="29"/>
    <w:qFormat/>
    <w:uiPriority w:val="0"/>
  </w:style>
  <w:style w:type="character" w:customStyle="1" w:styleId="38">
    <w:name w:val="纯文本 Char"/>
    <w:link w:val="15"/>
    <w:qFormat/>
    <w:uiPriority w:val="0"/>
    <w:rPr>
      <w:rFonts w:ascii="宋体" w:hAnsi="Courier New" w:eastAsia="宋体"/>
      <w:kern w:val="2"/>
      <w:sz w:val="21"/>
      <w:lang w:val="en-US" w:eastAsia="zh-CN" w:bidi="ar-SA"/>
    </w:rPr>
  </w:style>
  <w:style w:type="character" w:customStyle="1" w:styleId="39">
    <w:name w:val="页眉 Char"/>
    <w:link w:val="2"/>
    <w:qFormat/>
    <w:uiPriority w:val="0"/>
    <w:rPr>
      <w:rFonts w:eastAsia="宋体"/>
      <w:kern w:val="2"/>
      <w:sz w:val="18"/>
      <w:lang w:val="en-US" w:eastAsia="zh-CN" w:bidi="ar-SA"/>
    </w:rPr>
  </w:style>
  <w:style w:type="character" w:customStyle="1" w:styleId="40">
    <w:name w:val="日期 Char"/>
    <w:basedOn w:val="29"/>
    <w:link w:val="16"/>
    <w:semiHidden/>
    <w:qFormat/>
    <w:locked/>
    <w:uiPriority w:val="0"/>
    <w:rPr>
      <w:rFonts w:ascii="Calibri" w:hAnsi="Calibri" w:eastAsia="宋体"/>
      <w:sz w:val="21"/>
      <w:lang w:val="en-US" w:eastAsia="zh-CN" w:bidi="ar-SA"/>
    </w:rPr>
  </w:style>
  <w:style w:type="character" w:customStyle="1" w:styleId="41">
    <w:name w:val="页脚 Char"/>
    <w:link w:val="19"/>
    <w:qFormat/>
    <w:uiPriority w:val="0"/>
    <w:rPr>
      <w:rFonts w:eastAsia="宋体"/>
      <w:kern w:val="2"/>
      <w:sz w:val="18"/>
      <w:lang w:val="en-US" w:eastAsia="zh-CN" w:bidi="ar-SA"/>
    </w:rPr>
  </w:style>
  <w:style w:type="character" w:customStyle="1" w:styleId="42">
    <w:name w:val="批注文字 Char"/>
    <w:link w:val="11"/>
    <w:semiHidden/>
    <w:qFormat/>
    <w:locked/>
    <w:uiPriority w:val="99"/>
    <w:rPr>
      <w:kern w:val="2"/>
      <w:sz w:val="21"/>
    </w:rPr>
  </w:style>
  <w:style w:type="character" w:customStyle="1" w:styleId="43">
    <w:name w:val="tpc_content1"/>
    <w:qFormat/>
    <w:uiPriority w:val="0"/>
    <w:rPr>
      <w:sz w:val="20"/>
      <w:szCs w:val="20"/>
    </w:rPr>
  </w:style>
  <w:style w:type="character" w:customStyle="1" w:styleId="44">
    <w:name w:val="wj"/>
    <w:basedOn w:val="29"/>
    <w:qFormat/>
    <w:uiPriority w:val="0"/>
  </w:style>
  <w:style w:type="character" w:customStyle="1" w:styleId="45">
    <w:name w:val="font81"/>
    <w:basedOn w:val="29"/>
    <w:qFormat/>
    <w:uiPriority w:val="0"/>
    <w:rPr>
      <w:rFonts w:hint="eastAsia" w:ascii="宋体" w:hAnsi="宋体" w:eastAsia="宋体" w:cs="宋体"/>
      <w:color w:val="000000"/>
      <w:sz w:val="20"/>
      <w:szCs w:val="20"/>
      <w:u w:val="none"/>
    </w:rPr>
  </w:style>
  <w:style w:type="character" w:customStyle="1" w:styleId="46">
    <w:name w:val="font41"/>
    <w:basedOn w:val="29"/>
    <w:qFormat/>
    <w:uiPriority w:val="0"/>
    <w:rPr>
      <w:rFonts w:hint="eastAsia" w:ascii="宋体" w:hAnsi="宋体" w:eastAsia="宋体" w:cs="宋体"/>
      <w:color w:val="000000"/>
      <w:sz w:val="20"/>
      <w:szCs w:val="20"/>
      <w:u w:val="none"/>
    </w:rPr>
  </w:style>
  <w:style w:type="paragraph" w:customStyle="1" w:styleId="47">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8">
    <w:name w:val="正文1"/>
    <w:qFormat/>
    <w:uiPriority w:val="0"/>
    <w:pPr>
      <w:jc w:val="both"/>
    </w:pPr>
    <w:rPr>
      <w:rFonts w:ascii="Calibri" w:hAnsi="Calibri" w:eastAsia="宋体" w:cs="宋体"/>
      <w:kern w:val="2"/>
      <w:sz w:val="21"/>
      <w:szCs w:val="21"/>
      <w:lang w:val="en-US" w:eastAsia="zh-CN" w:bidi="ar-SA"/>
    </w:rPr>
  </w:style>
  <w:style w:type="paragraph" w:customStyle="1" w:styleId="49">
    <w:name w:val="Definition Term"/>
    <w:basedOn w:val="1"/>
    <w:next w:val="1"/>
    <w:qFormat/>
    <w:uiPriority w:val="0"/>
    <w:pPr>
      <w:autoSpaceDE w:val="0"/>
      <w:autoSpaceDN w:val="0"/>
      <w:adjustRightInd w:val="0"/>
      <w:jc w:val="left"/>
    </w:pPr>
    <w:rPr>
      <w:kern w:val="0"/>
      <w:sz w:val="24"/>
    </w:rPr>
  </w:style>
  <w:style w:type="paragraph" w:customStyle="1" w:styleId="50">
    <w:name w:val="Char Char Char Char Char Char Char"/>
    <w:basedOn w:val="1"/>
    <w:qFormat/>
    <w:uiPriority w:val="0"/>
    <w:pPr>
      <w:tabs>
        <w:tab w:val="left" w:pos="432"/>
      </w:tabs>
      <w:ind w:left="432" w:hanging="432"/>
    </w:pPr>
    <w:rPr>
      <w:rFonts w:ascii="Tahoma" w:hAnsi="Tahoma"/>
      <w:sz w:val="24"/>
    </w:rPr>
  </w:style>
  <w:style w:type="paragraph" w:customStyle="1" w:styleId="51">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3">
    <w:name w:val="p0"/>
    <w:basedOn w:val="1"/>
    <w:qFormat/>
    <w:uiPriority w:val="0"/>
    <w:pPr>
      <w:widowControl/>
    </w:pPr>
    <w:rPr>
      <w:rFonts w:ascii="Arial" w:hAnsi="Arial" w:cs="Arial"/>
      <w:kern w:val="0"/>
      <w:sz w:val="24"/>
      <w:szCs w:val="24"/>
    </w:rPr>
  </w:style>
  <w:style w:type="paragraph" w:customStyle="1" w:styleId="5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5">
    <w:name w:val="修订1"/>
    <w:unhideWhenUsed/>
    <w:qFormat/>
    <w:uiPriority w:val="99"/>
    <w:rPr>
      <w:rFonts w:ascii="Calibri" w:hAnsi="Calibri" w:eastAsia="宋体" w:cs="Times New Roman"/>
      <w:kern w:val="2"/>
      <w:sz w:val="21"/>
      <w:lang w:val="en-US" w:eastAsia="zh-CN" w:bidi="ar-SA"/>
    </w:rPr>
  </w:style>
  <w:style w:type="paragraph" w:customStyle="1" w:styleId="56">
    <w:name w:val="Char1"/>
    <w:basedOn w:val="1"/>
    <w:qFormat/>
    <w:uiPriority w:val="0"/>
    <w:rPr>
      <w:rFonts w:ascii="Tahoma" w:hAnsi="Tahoma"/>
      <w:sz w:val="24"/>
    </w:rPr>
  </w:style>
  <w:style w:type="paragraph" w:customStyle="1" w:styleId="57">
    <w:name w:val="样式3"/>
    <w:basedOn w:val="15"/>
    <w:qFormat/>
    <w:uiPriority w:val="0"/>
    <w:pPr>
      <w:spacing w:line="0" w:lineRule="atLeast"/>
      <w:outlineLvl w:val="0"/>
    </w:pPr>
    <w:rPr>
      <w:sz w:val="28"/>
      <w:szCs w:val="24"/>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Char Char Char"/>
    <w:basedOn w:val="1"/>
    <w:qFormat/>
    <w:uiPriority w:val="0"/>
    <w:rPr>
      <w:kern w:val="0"/>
      <w:sz w:val="24"/>
      <w:szCs w:val="24"/>
    </w:rPr>
  </w:style>
  <w:style w:type="paragraph" w:customStyle="1" w:styleId="60">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1">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2">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3">
    <w:name w:val="Char"/>
    <w:basedOn w:val="9"/>
    <w:semiHidden/>
    <w:qFormat/>
    <w:uiPriority w:val="0"/>
    <w:rPr>
      <w:rFonts w:ascii="Tahoma" w:hAnsi="Tahoma"/>
      <w:sz w:val="24"/>
      <w:szCs w:val="24"/>
    </w:rPr>
  </w:style>
  <w:style w:type="paragraph" w:customStyle="1" w:styleId="64">
    <w:name w:val="样式 宋体 五号 两端对齐 行距: 单倍行距"/>
    <w:basedOn w:val="1"/>
    <w:qFormat/>
    <w:uiPriority w:val="0"/>
    <w:pPr>
      <w:adjustRightInd w:val="0"/>
      <w:textAlignment w:val="baseline"/>
    </w:pPr>
    <w:rPr>
      <w:rFonts w:ascii="宋体" w:hAnsi="宋体"/>
      <w:kern w:val="0"/>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p15"/>
    <w:basedOn w:val="1"/>
    <w:qFormat/>
    <w:uiPriority w:val="0"/>
    <w:pPr>
      <w:widowControl/>
    </w:pPr>
    <w:rPr>
      <w:kern w:val="0"/>
      <w:szCs w:val="21"/>
    </w:rPr>
  </w:style>
  <w:style w:type="paragraph" w:customStyle="1" w:styleId="6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8">
    <w:name w:val="List Paragraph1"/>
    <w:basedOn w:val="1"/>
    <w:qFormat/>
    <w:uiPriority w:val="0"/>
    <w:pPr>
      <w:ind w:firstLine="420" w:firstLineChars="200"/>
    </w:pPr>
  </w:style>
  <w:style w:type="paragraph" w:styleId="69">
    <w:name w:val="List Paragraph"/>
    <w:basedOn w:val="1"/>
    <w:qFormat/>
    <w:uiPriority w:val="34"/>
    <w:pPr>
      <w:ind w:firstLine="420" w:firstLineChars="200"/>
    </w:pPr>
    <w:rPr>
      <w:szCs w:val="22"/>
    </w:rPr>
  </w:style>
  <w:style w:type="paragraph" w:customStyle="1" w:styleId="7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1">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2">
    <w:name w:val="NormalCharacter"/>
    <w:link w:val="1"/>
    <w:semiHidden/>
    <w:qFormat/>
    <w:uiPriority w:val="0"/>
    <w:rPr>
      <w:rFonts w:ascii="Calibri" w:hAnsi="Calibri" w:eastAsia="宋体" w:cs="Times New Roman"/>
      <w:kern w:val="2"/>
      <w:sz w:val="21"/>
      <w:lang w:val="en-US" w:eastAsia="zh-CN" w:bidi="ar-SA"/>
    </w:rPr>
  </w:style>
  <w:style w:type="paragraph" w:customStyle="1" w:styleId="73">
    <w:name w:val="彩色列表 - 强调文字颜色 11"/>
    <w:basedOn w:val="1"/>
    <w:qFormat/>
    <w:uiPriority w:val="34"/>
    <w:pPr>
      <w:ind w:firstLine="420" w:firstLineChars="200"/>
    </w:pPr>
    <w:rPr>
      <w:szCs w:val="22"/>
    </w:rPr>
  </w:style>
  <w:style w:type="paragraph" w:customStyle="1" w:styleId="74">
    <w:name w:val="正文缩进1"/>
    <w:basedOn w:val="1"/>
    <w:qFormat/>
    <w:uiPriority w:val="0"/>
    <w:pPr>
      <w:autoSpaceDE w:val="0"/>
      <w:autoSpaceDN w:val="0"/>
      <w:adjustRightInd w:val="0"/>
      <w:ind w:firstLine="420"/>
      <w:jc w:val="left"/>
    </w:pPr>
    <w:rPr>
      <w:rFonts w:ascii="宋体"/>
      <w:sz w:val="24"/>
      <w:szCs w:val="22"/>
    </w:rPr>
  </w:style>
  <w:style w:type="paragraph" w:customStyle="1" w:styleId="75">
    <w:name w:val="索引 11"/>
    <w:basedOn w:val="1"/>
    <w:next w:val="1"/>
    <w:qFormat/>
    <w:uiPriority w:val="0"/>
    <w:pPr>
      <w:spacing w:line="360" w:lineRule="auto"/>
    </w:pPr>
    <w:rPr>
      <w:rFonts w:ascii="仿宋_GB2312" w:eastAsia="仿宋_GB2312"/>
      <w:sz w:val="24"/>
    </w:rPr>
  </w:style>
  <w:style w:type="paragraph" w:customStyle="1" w:styleId="76">
    <w:name w:val="纯文本1"/>
    <w:basedOn w:val="1"/>
    <w:qFormat/>
    <w:uiPriority w:val="0"/>
    <w:rPr>
      <w:rFonts w:ascii="宋体" w:hAnsi="Courier New"/>
      <w:szCs w:val="22"/>
    </w:rPr>
  </w:style>
  <w:style w:type="paragraph" w:customStyle="1" w:styleId="77">
    <w:name w:val="Table Paragraph"/>
    <w:basedOn w:val="1"/>
    <w:qFormat/>
    <w:uiPriority w:val="1"/>
    <w:rPr>
      <w:rFonts w:ascii="宋体" w:hAnsi="宋体" w:cs="宋体"/>
      <w:lang w:val="zh-CN" w:bidi="zh-CN"/>
    </w:rPr>
  </w:style>
  <w:style w:type="paragraph" w:customStyle="1" w:styleId="78">
    <w:name w:val="List Paragraph_5ac2670b-336d-4e21-832f-f0d58d7dc020"/>
    <w:basedOn w:val="1"/>
    <w:qFormat/>
    <w:uiPriority w:val="34"/>
    <w:pPr>
      <w:ind w:firstLine="420" w:firstLineChars="200"/>
    </w:pPr>
  </w:style>
  <w:style w:type="character" w:customStyle="1" w:styleId="79">
    <w:name w:val="正文首行缩进 2 Char"/>
    <w:basedOn w:val="80"/>
    <w:link w:val="26"/>
    <w:qFormat/>
    <w:uiPriority w:val="0"/>
    <w:rPr>
      <w:kern w:val="2"/>
      <w:sz w:val="21"/>
    </w:rPr>
  </w:style>
  <w:style w:type="character" w:customStyle="1" w:styleId="80">
    <w:name w:val="正文文本缩进 Char"/>
    <w:basedOn w:val="29"/>
    <w:link w:val="13"/>
    <w:qFormat/>
    <w:uiPriority w:val="0"/>
    <w:rPr>
      <w:kern w:val="2"/>
      <w:sz w:val="21"/>
    </w:rPr>
  </w:style>
  <w:style w:type="paragraph" w:customStyle="1" w:styleId="81">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82">
    <w:name w:val="font51"/>
    <w:basedOn w:val="29"/>
    <w:qFormat/>
    <w:uiPriority w:val="0"/>
    <w:rPr>
      <w:rFonts w:hint="default" w:ascii="Times New Roman" w:hAnsi="Times New Roman" w:cs="Times New Roman"/>
      <w:color w:val="000000"/>
      <w:sz w:val="21"/>
      <w:szCs w:val="21"/>
      <w:u w:val="none"/>
    </w:rPr>
  </w:style>
  <w:style w:type="character" w:customStyle="1" w:styleId="83">
    <w:name w:val="font21"/>
    <w:basedOn w:val="29"/>
    <w:qFormat/>
    <w:uiPriority w:val="0"/>
    <w:rPr>
      <w:rFonts w:hint="eastAsia" w:ascii="宋体" w:hAnsi="宋体" w:eastAsia="宋体" w:cs="宋体"/>
      <w:color w:val="000000"/>
      <w:sz w:val="21"/>
      <w:szCs w:val="21"/>
      <w:u w:val="none"/>
    </w:rPr>
  </w:style>
  <w:style w:type="character" w:customStyle="1" w:styleId="84">
    <w:name w:val="font31"/>
    <w:basedOn w:val="29"/>
    <w:qFormat/>
    <w:uiPriority w:val="0"/>
    <w:rPr>
      <w:rFonts w:hint="eastAsia" w:ascii="宋体" w:hAnsi="宋体" w:eastAsia="宋体" w:cs="宋体"/>
      <w:color w:val="000000"/>
      <w:sz w:val="21"/>
      <w:szCs w:val="21"/>
      <w:u w:val="none"/>
    </w:rPr>
  </w:style>
  <w:style w:type="character" w:customStyle="1" w:styleId="85">
    <w:name w:val="font71"/>
    <w:qFormat/>
    <w:uiPriority w:val="0"/>
    <w:rPr>
      <w:rFonts w:ascii="Calibri" w:hAnsi="Calibri" w:cs="Calibri"/>
      <w:color w:val="000000"/>
      <w:sz w:val="16"/>
      <w:szCs w:val="16"/>
      <w:u w:val="none"/>
    </w:rPr>
  </w:style>
  <w:style w:type="paragraph" w:customStyle="1" w:styleId="86">
    <w:name w:val="Default"/>
    <w:basedOn w:val="4"/>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Body text|4"/>
    <w:basedOn w:val="1"/>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 w:type="paragraph" w:customStyle="1" w:styleId="88">
    <w:name w:val="Body text|3"/>
    <w:basedOn w:val="1"/>
    <w:qFormat/>
    <w:uiPriority w:val="0"/>
    <w:pPr>
      <w:widowControl w:val="0"/>
      <w:shd w:val="clear" w:color="auto" w:fill="auto"/>
      <w:spacing w:after="60"/>
    </w:pPr>
    <w:rPr>
      <w:rFonts w:ascii="宋体" w:hAnsi="宋体" w:eastAsia="宋体" w:cs="宋体"/>
      <w:sz w:val="26"/>
      <w:szCs w:val="26"/>
      <w:u w:val="none"/>
      <w:shd w:val="clear" w:color="auto" w:fill="auto"/>
      <w:lang w:val="zh-TW" w:eastAsia="zh-TW" w:bidi="zh-TW"/>
    </w:rPr>
  </w:style>
  <w:style w:type="paragraph" w:customStyle="1" w:styleId="89">
    <w:name w:val="Body text|1"/>
    <w:basedOn w:val="1"/>
    <w:qFormat/>
    <w:uiPriority w:val="0"/>
    <w:pPr>
      <w:widowControl w:val="0"/>
      <w:shd w:val="clear" w:color="auto" w:fill="auto"/>
      <w:spacing w:after="80"/>
    </w:pPr>
    <w:rPr>
      <w:sz w:val="22"/>
      <w:szCs w:val="22"/>
      <w:u w:val="none"/>
      <w:shd w:val="clear" w:color="auto" w:fill="auto"/>
    </w:rPr>
  </w:style>
  <w:style w:type="paragraph" w:customStyle="1" w:styleId="90">
    <w:name w:val="Body text|2"/>
    <w:basedOn w:val="1"/>
    <w:qFormat/>
    <w:uiPriority w:val="0"/>
    <w:pPr>
      <w:widowControl w:val="0"/>
      <w:shd w:val="clear" w:color="auto" w:fill="auto"/>
      <w:spacing w:after="60" w:line="281" w:lineRule="auto"/>
    </w:pPr>
    <w:rPr>
      <w:rFonts w:ascii="宋体" w:hAnsi="宋体" w:eastAsia="宋体" w:cs="宋体"/>
      <w:sz w:val="22"/>
      <w:szCs w:val="22"/>
      <w:u w:val="none"/>
      <w:shd w:val="clear" w:color="auto" w:fill="auto"/>
      <w:lang w:val="zh-TW" w:eastAsia="zh-TW" w:bidi="zh-TW"/>
    </w:rPr>
  </w:style>
  <w:style w:type="character" w:customStyle="1" w:styleId="91">
    <w:name w:val="font01"/>
    <w:basedOn w:val="2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120</Pages>
  <Words>54108</Words>
  <Characters>60982</Characters>
  <Lines>299</Lines>
  <Paragraphs>84</Paragraphs>
  <TotalTime>59</TotalTime>
  <ScaleCrop>false</ScaleCrop>
  <LinksUpToDate>false</LinksUpToDate>
  <CharactersWithSpaces>63721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哦.这样啊</cp:lastModifiedBy>
  <cp:lastPrinted>2020-11-07T04:23:00Z</cp:lastPrinted>
  <dcterms:modified xsi:type="dcterms:W3CDTF">2023-07-25T03:14:21Z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94E8A6C91BBE4A51BCD556D054DCF636_13</vt:lpwstr>
  </property>
</Properties>
</file>