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3"/>
        <w:jc w:val="center"/>
        <w:rPr>
          <w:rFonts w:hint="eastAsia" w:ascii="仿宋_GB2312" w:hAnsi="仿宋" w:eastAsia="仿宋_GB2312"/>
          <w:b/>
          <w:color w:val="auto"/>
          <w:sz w:val="48"/>
          <w:szCs w:val="48"/>
          <w:lang w:eastAsia="zh-CN"/>
        </w:rPr>
      </w:pPr>
    </w:p>
    <w:p>
      <w:pPr>
        <w:pStyle w:val="33"/>
        <w:jc w:val="center"/>
        <w:rPr>
          <w:rFonts w:hint="eastAsia" w:ascii="仿宋_GB2312" w:hAnsi="仿宋" w:eastAsia="仿宋_GB2312"/>
          <w:b/>
          <w:color w:val="auto"/>
          <w:sz w:val="48"/>
          <w:szCs w:val="48"/>
          <w:lang w:eastAsia="zh-CN"/>
        </w:rPr>
      </w:pPr>
    </w:p>
    <w:p>
      <w:pPr>
        <w:pStyle w:val="33"/>
        <w:jc w:val="center"/>
        <w:rPr>
          <w:rFonts w:hint="eastAsia" w:ascii="仿宋_GB2312" w:hAnsi="仿宋" w:eastAsia="仿宋_GB2312"/>
          <w:b/>
          <w:color w:val="auto"/>
          <w:sz w:val="48"/>
          <w:szCs w:val="48"/>
          <w:lang w:eastAsia="zh-CN"/>
        </w:rPr>
      </w:pPr>
      <w:r>
        <w:rPr>
          <w:rFonts w:hint="eastAsia" w:ascii="仿宋_GB2312" w:hAnsi="仿宋" w:eastAsia="仿宋_GB2312"/>
          <w:b/>
          <w:color w:val="auto"/>
          <w:sz w:val="48"/>
          <w:szCs w:val="48"/>
          <w:lang w:eastAsia="zh-CN"/>
        </w:rPr>
        <w:t>沙雅县政务服务和公共资源交易中心</w:t>
      </w:r>
    </w:p>
    <w:p>
      <w:pPr>
        <w:pStyle w:val="13"/>
        <w:rPr>
          <w:rFonts w:hint="eastAsia" w:ascii="黑体" w:eastAsia="黑体"/>
          <w:sz w:val="32"/>
          <w:szCs w:val="32"/>
          <w:lang w:eastAsia="zh-CN"/>
        </w:rPr>
      </w:pPr>
    </w:p>
    <w:p>
      <w:pPr>
        <w:rPr>
          <w:rFonts w:hint="eastAsia" w:ascii="黑体" w:eastAsia="黑体"/>
          <w:sz w:val="32"/>
          <w:szCs w:val="32"/>
          <w:lang w:eastAsia="zh-CN"/>
        </w:rPr>
      </w:pPr>
    </w:p>
    <w:p>
      <w:pPr>
        <w:pStyle w:val="13"/>
        <w:rPr>
          <w:rFonts w:hint="eastAsia" w:ascii="黑体" w:eastAsia="黑体"/>
          <w:sz w:val="32"/>
          <w:szCs w:val="32"/>
          <w:lang w:eastAsia="zh-CN"/>
        </w:rPr>
      </w:pPr>
    </w:p>
    <w:p>
      <w:pPr>
        <w:rPr>
          <w:rFonts w:hint="eastAsia"/>
          <w:lang w:eastAsia="zh-CN"/>
        </w:rPr>
      </w:pPr>
    </w:p>
    <w:p>
      <w:pPr>
        <w:pStyle w:val="33"/>
        <w:jc w:val="center"/>
        <w:rPr>
          <w:rFonts w:hint="eastAsia" w:ascii="仿宋_GB2312" w:hAnsi="仿宋" w:eastAsia="仿宋_GB2312"/>
          <w:color w:val="auto"/>
          <w:sz w:val="32"/>
          <w:szCs w:val="31"/>
        </w:rPr>
      </w:pPr>
      <w:r>
        <w:rPr>
          <w:rFonts w:hint="eastAsia" w:ascii="仿宋_GB2312" w:hAnsi="仿宋_GB2312" w:eastAsia="仿宋_GB2312" w:cs="仿宋_GB2312"/>
          <w:b/>
          <w:bCs/>
          <w:color w:val="auto"/>
          <w:spacing w:val="20"/>
          <w:sz w:val="84"/>
          <w:szCs w:val="84"/>
        </w:rPr>
        <w:t>招  标  文  件</w:t>
      </w:r>
      <w:r>
        <w:rPr>
          <w:rFonts w:hint="eastAsia" w:ascii="黑体" w:hAnsi="黑体" w:eastAsia="黑体" w:cs="黑体"/>
          <w:b/>
          <w:bCs/>
          <w:color w:val="auto"/>
          <w:spacing w:val="20"/>
          <w:sz w:val="84"/>
          <w:szCs w:val="84"/>
        </w:rPr>
        <w:t xml:space="preserve"> </w:t>
      </w:r>
    </w:p>
    <w:p>
      <w:pPr>
        <w:pStyle w:val="33"/>
        <w:spacing w:line="360" w:lineRule="auto"/>
        <w:ind w:left="3995" w:leftChars="912" w:hanging="2080" w:hangingChars="650"/>
        <w:jc w:val="both"/>
        <w:rPr>
          <w:rFonts w:ascii="仿宋_GB2312" w:hAnsi="仿宋"/>
          <w:color w:val="auto"/>
          <w:sz w:val="32"/>
          <w:szCs w:val="31"/>
        </w:rPr>
      </w:pPr>
    </w:p>
    <w:p>
      <w:pPr>
        <w:pStyle w:val="33"/>
        <w:spacing w:line="360" w:lineRule="auto"/>
        <w:ind w:left="3995" w:leftChars="912" w:hanging="2080" w:hangingChars="650"/>
        <w:jc w:val="both"/>
        <w:rPr>
          <w:rFonts w:ascii="仿宋_GB2312" w:hAnsi="仿宋"/>
          <w:color w:val="auto"/>
          <w:sz w:val="32"/>
          <w:szCs w:val="31"/>
        </w:rPr>
      </w:pPr>
    </w:p>
    <w:p>
      <w:pPr>
        <w:pStyle w:val="33"/>
        <w:spacing w:line="360" w:lineRule="auto"/>
        <w:ind w:left="3995" w:leftChars="912" w:hanging="2080" w:hangingChars="650"/>
        <w:jc w:val="both"/>
        <w:rPr>
          <w:rFonts w:hint="eastAsia" w:ascii="仿宋_GB2312" w:hAnsi="仿宋"/>
          <w:color w:val="auto"/>
          <w:sz w:val="32"/>
          <w:szCs w:val="31"/>
        </w:rPr>
      </w:pPr>
    </w:p>
    <w:p>
      <w:pPr>
        <w:pStyle w:val="33"/>
        <w:spacing w:line="560" w:lineRule="exact"/>
        <w:jc w:val="both"/>
        <w:rPr>
          <w:rFonts w:hint="default" w:ascii="仿宋_GB2312" w:hAnsi="仿宋" w:eastAsia="仿宋_GB2312"/>
          <w:color w:val="auto"/>
          <w:sz w:val="32"/>
          <w:szCs w:val="31"/>
        </w:rPr>
      </w:pPr>
      <w:r>
        <w:rPr>
          <w:rFonts w:hint="eastAsia" w:ascii="仿宋_GB2312" w:hAnsi="仿宋" w:eastAsia="仿宋_GB2312"/>
          <w:color w:val="auto"/>
          <w:sz w:val="32"/>
          <w:szCs w:val="31"/>
        </w:rPr>
        <w:t>项目名称：</w:t>
      </w:r>
      <w:r>
        <w:rPr>
          <w:rFonts w:hint="eastAsia" w:ascii="仿宋_GB2312" w:hAnsi="仿宋" w:eastAsia="仿宋_GB2312" w:cs="Times New Roman"/>
          <w:color w:val="auto"/>
          <w:sz w:val="32"/>
          <w:szCs w:val="31"/>
          <w:lang w:eastAsia="zh-CN"/>
        </w:rPr>
        <w:t>沙雅县大数据发展服务中心采购建设“数字沙雅”无感知系统项目</w:t>
      </w:r>
      <w:r>
        <w:rPr>
          <w:rFonts w:hint="eastAsia" w:ascii="仿宋_GB2312" w:hAnsi="仿宋" w:eastAsia="仿宋_GB2312" w:cs="Times New Roman"/>
          <w:color w:val="auto"/>
          <w:sz w:val="32"/>
          <w:szCs w:val="31"/>
          <w:lang w:val="en-US" w:eastAsia="zh-CN"/>
        </w:rPr>
        <w:t>（二次）</w:t>
      </w:r>
    </w:p>
    <w:p>
      <w:pPr>
        <w:tabs>
          <w:tab w:val="left" w:pos="645"/>
          <w:tab w:val="left" w:pos="5160"/>
        </w:tabs>
        <w:jc w:val="both"/>
        <w:outlineLvl w:val="0"/>
        <w:rPr>
          <w:rFonts w:hint="eastAsia" w:ascii="仿宋_GB2312" w:hAnsi="仿宋" w:eastAsia="仿宋_GB2312" w:cs="Times New Roman"/>
          <w:color w:val="auto"/>
          <w:kern w:val="0"/>
          <w:sz w:val="32"/>
          <w:szCs w:val="31"/>
          <w:lang w:val="en-US" w:eastAsia="zh-CN" w:bidi="ar-SA"/>
        </w:rPr>
      </w:pPr>
      <w:bookmarkStart w:id="0" w:name="_Toc17889"/>
    </w:p>
    <w:p>
      <w:pPr>
        <w:tabs>
          <w:tab w:val="left" w:pos="645"/>
          <w:tab w:val="left" w:pos="5160"/>
        </w:tabs>
        <w:jc w:val="both"/>
        <w:outlineLvl w:val="0"/>
        <w:rPr>
          <w:rFonts w:hint="eastAsia" w:ascii="仿宋_GB2312" w:hAnsi="仿宋" w:eastAsia="仿宋_GB2312"/>
          <w:color w:val="auto"/>
          <w:sz w:val="32"/>
          <w:szCs w:val="31"/>
        </w:rPr>
      </w:pPr>
      <w:r>
        <w:rPr>
          <w:rFonts w:hint="eastAsia" w:ascii="仿宋_GB2312" w:hAnsi="仿宋" w:eastAsia="仿宋_GB2312" w:cs="Times New Roman"/>
          <w:color w:val="auto"/>
          <w:kern w:val="0"/>
          <w:sz w:val="32"/>
          <w:szCs w:val="31"/>
          <w:lang w:val="en-US" w:eastAsia="zh-CN" w:bidi="ar-SA"/>
        </w:rPr>
        <w:t>代理机构名称：沙雅县政务服务和公共资源交易中心</w:t>
      </w:r>
      <w:bookmarkEnd w:id="0"/>
    </w:p>
    <w:p>
      <w:pPr>
        <w:pStyle w:val="33"/>
        <w:spacing w:line="560" w:lineRule="exact"/>
        <w:jc w:val="both"/>
        <w:rPr>
          <w:rFonts w:hint="default" w:ascii="仿宋_GB2312" w:hAnsi="仿宋" w:eastAsia="仿宋_GB2312" w:cs="Times New Roman"/>
          <w:color w:val="auto"/>
          <w:kern w:val="0"/>
          <w:sz w:val="32"/>
          <w:szCs w:val="31"/>
          <w:lang w:val="en-US" w:eastAsia="zh-CN" w:bidi="ar-SA"/>
        </w:rPr>
      </w:pPr>
      <w:r>
        <w:rPr>
          <w:rFonts w:hint="eastAsia" w:ascii="仿宋_GB2312" w:hAnsi="仿宋" w:eastAsia="仿宋_GB2312" w:cs="Times New Roman"/>
          <w:color w:val="auto"/>
          <w:kern w:val="0"/>
          <w:sz w:val="32"/>
          <w:szCs w:val="31"/>
          <w:lang w:val="en-US" w:eastAsia="zh-CN" w:bidi="ar-SA"/>
        </w:rPr>
        <w:t>项目编号：</w:t>
      </w:r>
      <w:r>
        <w:rPr>
          <w:rFonts w:hint="eastAsia" w:ascii="仿宋_GB2312" w:hAnsi="仿宋" w:eastAsia="仿宋_GB2312" w:cs="Times New Roman"/>
          <w:color w:val="auto"/>
          <w:kern w:val="0"/>
          <w:sz w:val="32"/>
          <w:szCs w:val="31"/>
          <w:lang w:val="en-US" w:eastAsia="zh-CN" w:bidi="ar-SA"/>
        </w:rPr>
        <w:t>SYZFCG-2023-GK005（二次）</w:t>
      </w:r>
    </w:p>
    <w:p>
      <w:pPr>
        <w:pStyle w:val="33"/>
        <w:spacing w:line="560" w:lineRule="exact"/>
        <w:jc w:val="both"/>
        <w:rPr>
          <w:rFonts w:hint="default" w:ascii="仿宋_GB2312" w:hAnsi="仿宋" w:eastAsia="仿宋_GB2312"/>
          <w:color w:val="auto"/>
          <w:sz w:val="32"/>
          <w:szCs w:val="31"/>
        </w:rPr>
      </w:pPr>
      <w:r>
        <w:rPr>
          <w:rFonts w:hint="eastAsia" w:ascii="仿宋_GB2312" w:hAnsi="仿宋" w:eastAsia="仿宋_GB2312"/>
          <w:color w:val="auto"/>
          <w:sz w:val="32"/>
          <w:szCs w:val="31"/>
        </w:rPr>
        <w:t>采购单位：</w:t>
      </w:r>
      <w:r>
        <w:rPr>
          <w:rFonts w:hint="eastAsia" w:ascii="仿宋_GB2312" w:hAnsi="仿宋" w:eastAsia="仿宋_GB2312" w:cs="Times New Roman"/>
          <w:color w:val="auto"/>
          <w:kern w:val="0"/>
          <w:sz w:val="32"/>
          <w:szCs w:val="31"/>
          <w:lang w:val="en-US" w:eastAsia="zh-CN" w:bidi="ar-SA"/>
        </w:rPr>
        <w:t>沙雅县大数据发展服务中心</w:t>
      </w:r>
      <w:r>
        <w:rPr>
          <w:rFonts w:hint="eastAsia" w:ascii="仿宋_GB2312" w:hAnsi="仿宋" w:eastAsia="仿宋_GB2312"/>
          <w:color w:val="auto"/>
          <w:sz w:val="32"/>
          <w:szCs w:val="31"/>
        </w:rPr>
        <w:t xml:space="preserve">   </w:t>
      </w:r>
    </w:p>
    <w:p>
      <w:pPr>
        <w:pStyle w:val="33"/>
        <w:ind w:firstLine="1657" w:firstLineChars="518"/>
        <w:rPr>
          <w:rFonts w:ascii="仿宋_GB2312" w:hAnsi="仿宋" w:eastAsia="仿宋_GB2312"/>
          <w:color w:val="auto"/>
          <w:sz w:val="32"/>
          <w:szCs w:val="31"/>
        </w:rPr>
      </w:pPr>
    </w:p>
    <w:p>
      <w:pPr>
        <w:pStyle w:val="33"/>
        <w:rPr>
          <w:rFonts w:hint="eastAsia" w:ascii="仿宋_GB2312" w:hAnsi="仿宋" w:eastAsia="仿宋_GB2312"/>
          <w:color w:val="auto"/>
          <w:sz w:val="32"/>
          <w:szCs w:val="31"/>
        </w:rPr>
      </w:pPr>
    </w:p>
    <w:p>
      <w:pPr>
        <w:pStyle w:val="33"/>
        <w:jc w:val="center"/>
        <w:rPr>
          <w:rFonts w:hint="eastAsia" w:ascii="仿宋_GB2312" w:hAnsi="仿宋" w:eastAsia="仿宋_GB2312"/>
          <w:color w:val="auto"/>
          <w:sz w:val="30"/>
        </w:rPr>
      </w:pPr>
    </w:p>
    <w:p>
      <w:pPr>
        <w:pStyle w:val="33"/>
        <w:jc w:val="center"/>
        <w:rPr>
          <w:rFonts w:hint="eastAsia" w:ascii="仿宋_GB2312" w:hAnsi="仿宋" w:eastAsia="仿宋_GB2312"/>
          <w:color w:val="auto"/>
          <w:sz w:val="30"/>
        </w:rPr>
      </w:pPr>
    </w:p>
    <w:p>
      <w:pPr>
        <w:jc w:val="center"/>
        <w:rPr>
          <w:rFonts w:hint="default" w:ascii="仿宋_GB2312" w:hAnsi="仿宋" w:eastAsia="仿宋_GB2312"/>
          <w:spacing w:val="40"/>
          <w:kern w:val="0"/>
          <w:sz w:val="32"/>
          <w:szCs w:val="32"/>
          <w:lang w:val="en-US" w:eastAsia="zh-CN"/>
        </w:rPr>
      </w:pPr>
      <w:r>
        <w:rPr>
          <w:rFonts w:hint="eastAsia" w:ascii="仿宋_GB2312" w:hAnsi="仿宋" w:eastAsia="仿宋_GB2312"/>
          <w:spacing w:val="40"/>
          <w:kern w:val="0"/>
          <w:sz w:val="32"/>
          <w:szCs w:val="32"/>
        </w:rPr>
        <w:t>2023</w:t>
      </w:r>
      <w:r>
        <w:rPr>
          <w:rFonts w:hint="eastAsia" w:ascii="仿宋_GB2312" w:hAnsi="仿宋_GB2312" w:eastAsia="仿宋_GB2312" w:cs="仿宋_GB2312"/>
          <w:spacing w:val="40"/>
          <w:kern w:val="0"/>
          <w:sz w:val="32"/>
          <w:szCs w:val="32"/>
        </w:rPr>
        <w:t>年</w:t>
      </w:r>
      <w:r>
        <w:rPr>
          <w:rFonts w:hint="eastAsia" w:ascii="仿宋_GB2312" w:hAnsi="仿宋_GB2312" w:eastAsia="仿宋_GB2312" w:cs="仿宋_GB2312"/>
          <w:spacing w:val="40"/>
          <w:kern w:val="0"/>
          <w:sz w:val="32"/>
          <w:szCs w:val="32"/>
          <w:lang w:val="en-US" w:eastAsia="zh-CN"/>
        </w:rPr>
        <w:t>7</w:t>
      </w:r>
      <w:r>
        <w:rPr>
          <w:rFonts w:hint="eastAsia" w:ascii="仿宋_GB2312" w:hAnsi="仿宋_GB2312" w:eastAsia="仿宋_GB2312" w:cs="仿宋_GB2312"/>
          <w:spacing w:val="40"/>
          <w:kern w:val="0"/>
          <w:sz w:val="32"/>
          <w:szCs w:val="32"/>
        </w:rPr>
        <w:t>月</w:t>
      </w:r>
      <w:r>
        <w:rPr>
          <w:rFonts w:hint="eastAsia" w:ascii="仿宋_GB2312" w:hAnsi="仿宋_GB2312" w:eastAsia="仿宋_GB2312" w:cs="仿宋_GB2312"/>
          <w:spacing w:val="40"/>
          <w:kern w:val="0"/>
          <w:sz w:val="32"/>
          <w:szCs w:val="32"/>
          <w:lang w:val="en-US" w:eastAsia="zh-CN"/>
        </w:rPr>
        <w:t>24日</w:t>
      </w:r>
    </w:p>
    <w:p>
      <w:r>
        <w:br w:type="page"/>
      </w:r>
    </w:p>
    <w:sdt>
      <w:sdtPr>
        <w:rPr>
          <w:rFonts w:ascii="宋体" w:hAnsi="宋体" w:eastAsia="宋体" w:cs="Times New Roman"/>
          <w:b/>
          <w:bCs/>
          <w:kern w:val="2"/>
          <w:sz w:val="32"/>
          <w:szCs w:val="40"/>
          <w:lang w:val="en-US" w:eastAsia="zh-CN" w:bidi="ar-SA"/>
        </w:rPr>
        <w:id w:val="147474281"/>
        <w15:color w:val="DBDBDB"/>
        <w:docPartObj>
          <w:docPartGallery w:val="Table of Contents"/>
          <w:docPartUnique/>
        </w:docPartObj>
      </w:sdtPr>
      <w:sdtEndPr>
        <w:rPr>
          <w:rFonts w:ascii="Times New Roman" w:hAnsi="Times New Roman" w:eastAsia="宋体" w:cs="Times New Roman"/>
          <w:b/>
          <w:bCs/>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b/>
              <w:bCs/>
              <w:sz w:val="32"/>
              <w:szCs w:val="40"/>
            </w:rPr>
          </w:pPr>
          <w:r>
            <w:rPr>
              <w:rFonts w:ascii="宋体" w:hAnsi="宋体" w:eastAsia="宋体"/>
              <w:b/>
              <w:bCs/>
              <w:sz w:val="32"/>
              <w:szCs w:val="40"/>
            </w:rPr>
            <w:t>目</w:t>
          </w:r>
          <w:r>
            <w:rPr>
              <w:rFonts w:hint="eastAsia" w:ascii="宋体" w:hAnsi="宋体" w:eastAsia="宋体"/>
              <w:b/>
              <w:bCs/>
              <w:sz w:val="32"/>
              <w:szCs w:val="40"/>
              <w:lang w:val="en-US" w:eastAsia="zh-CN"/>
            </w:rPr>
            <w:t xml:space="preserve"> </w:t>
          </w:r>
          <w:r>
            <w:rPr>
              <w:rFonts w:ascii="宋体" w:hAnsi="宋体" w:eastAsia="宋体"/>
              <w:b/>
              <w:bCs/>
              <w:sz w:val="32"/>
              <w:szCs w:val="40"/>
            </w:rPr>
            <w:t>录</w:t>
          </w:r>
        </w:p>
        <w:p>
          <w:pPr>
            <w:pStyle w:val="20"/>
            <w:tabs>
              <w:tab w:val="right" w:leader="dot" w:pos="9026"/>
            </w:tabs>
          </w:pPr>
          <w:r>
            <w:fldChar w:fldCharType="begin"/>
          </w:r>
          <w:r>
            <w:instrText xml:space="preserve">TOC \o "1-3" \h \u </w:instrText>
          </w:r>
          <w:r>
            <w:fldChar w:fldCharType="separate"/>
          </w:r>
        </w:p>
        <w:p>
          <w:pPr>
            <w:pStyle w:val="20"/>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HYPERLINK \l _Toc29538 </w:instrText>
          </w:r>
          <w:r>
            <w:rPr>
              <w:rFonts w:hint="eastAsia" w:ascii="仿宋" w:hAnsi="仿宋" w:eastAsia="仿宋" w:cs="仿宋"/>
              <w:sz w:val="32"/>
              <w:szCs w:val="40"/>
            </w:rPr>
            <w:fldChar w:fldCharType="separate"/>
          </w:r>
          <w:r>
            <w:rPr>
              <w:rFonts w:hint="eastAsia" w:ascii="仿宋" w:hAnsi="仿宋" w:eastAsia="仿宋" w:cs="仿宋"/>
              <w:sz w:val="32"/>
              <w:szCs w:val="40"/>
            </w:rPr>
            <w:t>第一部分 招标公告</w:t>
          </w:r>
          <w:r>
            <w:rPr>
              <w:rFonts w:hint="eastAsia" w:ascii="仿宋" w:hAnsi="仿宋" w:eastAsia="仿宋" w:cs="仿宋"/>
              <w:sz w:val="32"/>
              <w:szCs w:val="40"/>
            </w:rPr>
            <w:tab/>
          </w: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PAGEREF _Toc29538 \h </w:instrText>
          </w:r>
          <w:r>
            <w:rPr>
              <w:rFonts w:hint="eastAsia" w:ascii="仿宋" w:hAnsi="仿宋" w:eastAsia="仿宋" w:cs="仿宋"/>
              <w:sz w:val="32"/>
              <w:szCs w:val="40"/>
            </w:rPr>
            <w:fldChar w:fldCharType="separate"/>
          </w:r>
          <w:r>
            <w:rPr>
              <w:rFonts w:hint="eastAsia" w:ascii="仿宋" w:hAnsi="仿宋" w:eastAsia="仿宋" w:cs="仿宋"/>
              <w:sz w:val="32"/>
              <w:szCs w:val="40"/>
            </w:rPr>
            <w:t>3</w:t>
          </w:r>
          <w:r>
            <w:rPr>
              <w:rFonts w:hint="eastAsia" w:ascii="仿宋" w:hAnsi="仿宋" w:eastAsia="仿宋" w:cs="仿宋"/>
              <w:sz w:val="32"/>
              <w:szCs w:val="40"/>
            </w:rPr>
            <w:fldChar w:fldCharType="end"/>
          </w:r>
          <w:r>
            <w:rPr>
              <w:rFonts w:hint="eastAsia" w:ascii="仿宋" w:hAnsi="仿宋" w:eastAsia="仿宋" w:cs="仿宋"/>
              <w:sz w:val="32"/>
              <w:szCs w:val="40"/>
            </w:rPr>
            <w:fldChar w:fldCharType="end"/>
          </w:r>
        </w:p>
        <w:p>
          <w:pPr>
            <w:pStyle w:val="20"/>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HYPERLINK \l _Toc9733 </w:instrText>
          </w:r>
          <w:r>
            <w:rPr>
              <w:rFonts w:hint="eastAsia" w:ascii="仿宋" w:hAnsi="仿宋" w:eastAsia="仿宋" w:cs="仿宋"/>
              <w:sz w:val="32"/>
              <w:szCs w:val="40"/>
            </w:rPr>
            <w:fldChar w:fldCharType="separate"/>
          </w:r>
          <w:r>
            <w:rPr>
              <w:rFonts w:hint="eastAsia" w:ascii="仿宋" w:hAnsi="仿宋" w:eastAsia="仿宋" w:cs="仿宋"/>
              <w:sz w:val="32"/>
              <w:szCs w:val="40"/>
            </w:rPr>
            <w:t>第二部分 投标</w:t>
          </w:r>
          <w:r>
            <w:rPr>
              <w:rFonts w:hint="eastAsia" w:ascii="仿宋" w:hAnsi="仿宋" w:eastAsia="仿宋" w:cs="仿宋"/>
              <w:sz w:val="32"/>
              <w:szCs w:val="40"/>
              <w:lang w:val="en-US" w:eastAsia="zh-CN"/>
            </w:rPr>
            <w:t>人</w:t>
          </w:r>
          <w:r>
            <w:rPr>
              <w:rFonts w:hint="eastAsia" w:ascii="仿宋" w:hAnsi="仿宋" w:eastAsia="仿宋" w:cs="仿宋"/>
              <w:sz w:val="32"/>
              <w:szCs w:val="40"/>
            </w:rPr>
            <w:t>须知</w:t>
          </w:r>
          <w:r>
            <w:rPr>
              <w:rFonts w:hint="eastAsia" w:ascii="仿宋" w:hAnsi="仿宋" w:eastAsia="仿宋" w:cs="仿宋"/>
              <w:sz w:val="32"/>
              <w:szCs w:val="40"/>
              <w:lang w:val="en-US" w:eastAsia="zh-CN"/>
            </w:rPr>
            <w:t>表前附表</w:t>
          </w:r>
          <w:r>
            <w:rPr>
              <w:rFonts w:hint="eastAsia" w:ascii="仿宋" w:hAnsi="仿宋" w:eastAsia="仿宋" w:cs="仿宋"/>
              <w:sz w:val="32"/>
              <w:szCs w:val="40"/>
            </w:rPr>
            <w:tab/>
          </w: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PAGEREF _Toc9733 \h </w:instrText>
          </w:r>
          <w:r>
            <w:rPr>
              <w:rFonts w:hint="eastAsia" w:ascii="仿宋" w:hAnsi="仿宋" w:eastAsia="仿宋" w:cs="仿宋"/>
              <w:sz w:val="32"/>
              <w:szCs w:val="40"/>
            </w:rPr>
            <w:fldChar w:fldCharType="separate"/>
          </w:r>
          <w:r>
            <w:rPr>
              <w:rFonts w:hint="eastAsia" w:ascii="仿宋" w:hAnsi="仿宋" w:eastAsia="仿宋" w:cs="仿宋"/>
              <w:sz w:val="32"/>
              <w:szCs w:val="40"/>
            </w:rPr>
            <w:t>8</w:t>
          </w:r>
          <w:r>
            <w:rPr>
              <w:rFonts w:hint="eastAsia" w:ascii="仿宋" w:hAnsi="仿宋" w:eastAsia="仿宋" w:cs="仿宋"/>
              <w:sz w:val="32"/>
              <w:szCs w:val="40"/>
            </w:rPr>
            <w:fldChar w:fldCharType="end"/>
          </w:r>
          <w:r>
            <w:rPr>
              <w:rFonts w:hint="eastAsia" w:ascii="仿宋" w:hAnsi="仿宋" w:eastAsia="仿宋" w:cs="仿宋"/>
              <w:sz w:val="32"/>
              <w:szCs w:val="40"/>
            </w:rPr>
            <w:fldChar w:fldCharType="end"/>
          </w:r>
        </w:p>
        <w:p>
          <w:pPr>
            <w:pStyle w:val="20"/>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HYPERLINK \l _Toc31724 </w:instrText>
          </w:r>
          <w:r>
            <w:rPr>
              <w:rFonts w:hint="eastAsia" w:ascii="仿宋" w:hAnsi="仿宋" w:eastAsia="仿宋" w:cs="仿宋"/>
              <w:sz w:val="32"/>
              <w:szCs w:val="40"/>
            </w:rPr>
            <w:fldChar w:fldCharType="separate"/>
          </w:r>
          <w:r>
            <w:rPr>
              <w:rFonts w:hint="eastAsia" w:ascii="仿宋" w:hAnsi="仿宋" w:eastAsia="仿宋" w:cs="仿宋"/>
              <w:sz w:val="32"/>
              <w:szCs w:val="40"/>
            </w:rPr>
            <w:t>第三部分 投标人须知</w:t>
          </w:r>
          <w:r>
            <w:rPr>
              <w:rFonts w:hint="eastAsia" w:ascii="仿宋" w:hAnsi="仿宋" w:eastAsia="仿宋" w:cs="仿宋"/>
              <w:sz w:val="32"/>
              <w:szCs w:val="40"/>
            </w:rPr>
            <w:tab/>
          </w: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PAGEREF _Toc31724 \h </w:instrText>
          </w:r>
          <w:r>
            <w:rPr>
              <w:rFonts w:hint="eastAsia" w:ascii="仿宋" w:hAnsi="仿宋" w:eastAsia="仿宋" w:cs="仿宋"/>
              <w:sz w:val="32"/>
              <w:szCs w:val="40"/>
            </w:rPr>
            <w:fldChar w:fldCharType="separate"/>
          </w:r>
          <w:r>
            <w:rPr>
              <w:rFonts w:hint="eastAsia" w:ascii="仿宋" w:hAnsi="仿宋" w:eastAsia="仿宋" w:cs="仿宋"/>
              <w:sz w:val="32"/>
              <w:szCs w:val="40"/>
            </w:rPr>
            <w:t>13</w:t>
          </w:r>
          <w:r>
            <w:rPr>
              <w:rFonts w:hint="eastAsia" w:ascii="仿宋" w:hAnsi="仿宋" w:eastAsia="仿宋" w:cs="仿宋"/>
              <w:sz w:val="32"/>
              <w:szCs w:val="40"/>
            </w:rPr>
            <w:fldChar w:fldCharType="end"/>
          </w:r>
          <w:r>
            <w:rPr>
              <w:rFonts w:hint="eastAsia" w:ascii="仿宋" w:hAnsi="仿宋" w:eastAsia="仿宋" w:cs="仿宋"/>
              <w:sz w:val="32"/>
              <w:szCs w:val="40"/>
            </w:rPr>
            <w:fldChar w:fldCharType="end"/>
          </w:r>
        </w:p>
        <w:p>
          <w:pPr>
            <w:pStyle w:val="20"/>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HYPERLINK \l _Toc1844 </w:instrText>
          </w:r>
          <w:r>
            <w:rPr>
              <w:rFonts w:hint="eastAsia" w:ascii="仿宋" w:hAnsi="仿宋" w:eastAsia="仿宋" w:cs="仿宋"/>
              <w:sz w:val="32"/>
              <w:szCs w:val="40"/>
            </w:rPr>
            <w:fldChar w:fldCharType="separate"/>
          </w:r>
          <w:r>
            <w:rPr>
              <w:rFonts w:hint="eastAsia" w:ascii="仿宋" w:hAnsi="仿宋" w:eastAsia="仿宋" w:cs="仿宋"/>
              <w:sz w:val="32"/>
              <w:szCs w:val="40"/>
              <w:lang w:val="en-US" w:eastAsia="zh-CN"/>
            </w:rPr>
            <w:t>第四部分 采购需求清单及参数要求</w:t>
          </w:r>
          <w:r>
            <w:rPr>
              <w:rFonts w:hint="eastAsia" w:ascii="仿宋" w:hAnsi="仿宋" w:eastAsia="仿宋" w:cs="仿宋"/>
              <w:sz w:val="32"/>
              <w:szCs w:val="40"/>
            </w:rPr>
            <w:tab/>
          </w: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PAGEREF _Toc1844 \h </w:instrText>
          </w:r>
          <w:r>
            <w:rPr>
              <w:rFonts w:hint="eastAsia" w:ascii="仿宋" w:hAnsi="仿宋" w:eastAsia="仿宋" w:cs="仿宋"/>
              <w:sz w:val="32"/>
              <w:szCs w:val="40"/>
            </w:rPr>
            <w:fldChar w:fldCharType="separate"/>
          </w:r>
          <w:r>
            <w:rPr>
              <w:rFonts w:hint="eastAsia" w:ascii="仿宋" w:hAnsi="仿宋" w:eastAsia="仿宋" w:cs="仿宋"/>
              <w:sz w:val="32"/>
              <w:szCs w:val="40"/>
            </w:rPr>
            <w:t>34</w:t>
          </w:r>
          <w:r>
            <w:rPr>
              <w:rFonts w:hint="eastAsia" w:ascii="仿宋" w:hAnsi="仿宋" w:eastAsia="仿宋" w:cs="仿宋"/>
              <w:sz w:val="32"/>
              <w:szCs w:val="40"/>
            </w:rPr>
            <w:fldChar w:fldCharType="end"/>
          </w:r>
          <w:r>
            <w:rPr>
              <w:rFonts w:hint="eastAsia" w:ascii="仿宋" w:hAnsi="仿宋" w:eastAsia="仿宋" w:cs="仿宋"/>
              <w:sz w:val="32"/>
              <w:szCs w:val="40"/>
            </w:rPr>
            <w:fldChar w:fldCharType="end"/>
          </w:r>
        </w:p>
        <w:p>
          <w:pPr>
            <w:pStyle w:val="20"/>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HYPERLINK \l _Toc14021 </w:instrText>
          </w:r>
          <w:r>
            <w:rPr>
              <w:rFonts w:hint="eastAsia" w:ascii="仿宋" w:hAnsi="仿宋" w:eastAsia="仿宋" w:cs="仿宋"/>
              <w:sz w:val="32"/>
              <w:szCs w:val="40"/>
            </w:rPr>
            <w:fldChar w:fldCharType="separate"/>
          </w:r>
          <w:r>
            <w:rPr>
              <w:rFonts w:hint="eastAsia" w:ascii="仿宋" w:hAnsi="仿宋" w:eastAsia="仿宋" w:cs="仿宋"/>
              <w:sz w:val="32"/>
              <w:szCs w:val="40"/>
              <w:lang w:val="en-US" w:eastAsia="zh-CN"/>
            </w:rPr>
            <w:t>第五部分 合同条款及格式（模板）</w:t>
          </w:r>
          <w:r>
            <w:rPr>
              <w:rFonts w:hint="eastAsia" w:ascii="仿宋" w:hAnsi="仿宋" w:eastAsia="仿宋" w:cs="仿宋"/>
              <w:sz w:val="32"/>
              <w:szCs w:val="40"/>
            </w:rPr>
            <w:tab/>
          </w: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PAGEREF _Toc14021 \h </w:instrText>
          </w:r>
          <w:r>
            <w:rPr>
              <w:rFonts w:hint="eastAsia" w:ascii="仿宋" w:hAnsi="仿宋" w:eastAsia="仿宋" w:cs="仿宋"/>
              <w:sz w:val="32"/>
              <w:szCs w:val="40"/>
            </w:rPr>
            <w:fldChar w:fldCharType="separate"/>
          </w:r>
          <w:r>
            <w:rPr>
              <w:rFonts w:hint="eastAsia" w:ascii="仿宋" w:hAnsi="仿宋" w:eastAsia="仿宋" w:cs="仿宋"/>
              <w:sz w:val="32"/>
              <w:szCs w:val="40"/>
            </w:rPr>
            <w:t>47</w:t>
          </w:r>
          <w:r>
            <w:rPr>
              <w:rFonts w:hint="eastAsia" w:ascii="仿宋" w:hAnsi="仿宋" w:eastAsia="仿宋" w:cs="仿宋"/>
              <w:sz w:val="32"/>
              <w:szCs w:val="40"/>
            </w:rPr>
            <w:fldChar w:fldCharType="end"/>
          </w:r>
          <w:r>
            <w:rPr>
              <w:rFonts w:hint="eastAsia" w:ascii="仿宋" w:hAnsi="仿宋" w:eastAsia="仿宋" w:cs="仿宋"/>
              <w:sz w:val="32"/>
              <w:szCs w:val="40"/>
            </w:rPr>
            <w:fldChar w:fldCharType="end"/>
          </w:r>
        </w:p>
        <w:p>
          <w:pPr>
            <w:pStyle w:val="20"/>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HYPERLINK \l _Toc9646 </w:instrText>
          </w:r>
          <w:r>
            <w:rPr>
              <w:rFonts w:hint="eastAsia" w:ascii="仿宋" w:hAnsi="仿宋" w:eastAsia="仿宋" w:cs="仿宋"/>
              <w:sz w:val="32"/>
              <w:szCs w:val="40"/>
            </w:rPr>
            <w:fldChar w:fldCharType="separate"/>
          </w:r>
          <w:r>
            <w:rPr>
              <w:rFonts w:hint="eastAsia" w:ascii="仿宋" w:hAnsi="仿宋" w:eastAsia="仿宋" w:cs="仿宋"/>
              <w:sz w:val="32"/>
              <w:szCs w:val="40"/>
              <w:lang w:val="en-US" w:eastAsia="zh-CN"/>
            </w:rPr>
            <w:t>第六部分 投标文件编制</w:t>
          </w:r>
          <w:r>
            <w:rPr>
              <w:rFonts w:hint="eastAsia" w:ascii="仿宋" w:hAnsi="仿宋" w:eastAsia="仿宋" w:cs="仿宋"/>
              <w:sz w:val="32"/>
              <w:szCs w:val="40"/>
            </w:rPr>
            <w:tab/>
          </w: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PAGEREF _Toc9646 \h </w:instrText>
          </w:r>
          <w:r>
            <w:rPr>
              <w:rFonts w:hint="eastAsia" w:ascii="仿宋" w:hAnsi="仿宋" w:eastAsia="仿宋" w:cs="仿宋"/>
              <w:sz w:val="32"/>
              <w:szCs w:val="40"/>
            </w:rPr>
            <w:fldChar w:fldCharType="separate"/>
          </w:r>
          <w:r>
            <w:rPr>
              <w:rFonts w:hint="eastAsia" w:ascii="仿宋" w:hAnsi="仿宋" w:eastAsia="仿宋" w:cs="仿宋"/>
              <w:sz w:val="32"/>
              <w:szCs w:val="40"/>
            </w:rPr>
            <w:t>49</w:t>
          </w:r>
          <w:r>
            <w:rPr>
              <w:rFonts w:hint="eastAsia" w:ascii="仿宋" w:hAnsi="仿宋" w:eastAsia="仿宋" w:cs="仿宋"/>
              <w:sz w:val="32"/>
              <w:szCs w:val="40"/>
            </w:rPr>
            <w:fldChar w:fldCharType="end"/>
          </w:r>
          <w:r>
            <w:rPr>
              <w:rFonts w:hint="eastAsia" w:ascii="仿宋" w:hAnsi="仿宋" w:eastAsia="仿宋" w:cs="仿宋"/>
              <w:sz w:val="32"/>
              <w:szCs w:val="40"/>
            </w:rPr>
            <w:fldChar w:fldCharType="end"/>
          </w:r>
        </w:p>
        <w:p>
          <w:pPr>
            <w:pStyle w:val="20"/>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HYPERLINK \l _Toc10747 </w:instrText>
          </w:r>
          <w:r>
            <w:rPr>
              <w:rFonts w:hint="eastAsia" w:ascii="仿宋" w:hAnsi="仿宋" w:eastAsia="仿宋" w:cs="仿宋"/>
              <w:sz w:val="32"/>
              <w:szCs w:val="40"/>
            </w:rPr>
            <w:fldChar w:fldCharType="separate"/>
          </w:r>
          <w:r>
            <w:rPr>
              <w:rFonts w:hint="eastAsia" w:ascii="仿宋" w:hAnsi="仿宋" w:eastAsia="仿宋" w:cs="仿宋"/>
              <w:sz w:val="32"/>
              <w:szCs w:val="40"/>
              <w:lang w:val="en-US" w:eastAsia="zh-CN"/>
            </w:rPr>
            <w:t>第七部分 投标文件格式</w:t>
          </w:r>
          <w:r>
            <w:rPr>
              <w:rFonts w:hint="eastAsia" w:ascii="仿宋" w:hAnsi="仿宋" w:eastAsia="仿宋" w:cs="仿宋"/>
              <w:sz w:val="32"/>
              <w:szCs w:val="40"/>
            </w:rPr>
            <w:tab/>
          </w: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PAGEREF _Toc10747 \h </w:instrText>
          </w:r>
          <w:r>
            <w:rPr>
              <w:rFonts w:hint="eastAsia" w:ascii="仿宋" w:hAnsi="仿宋" w:eastAsia="仿宋" w:cs="仿宋"/>
              <w:sz w:val="32"/>
              <w:szCs w:val="40"/>
            </w:rPr>
            <w:fldChar w:fldCharType="separate"/>
          </w:r>
          <w:r>
            <w:rPr>
              <w:rFonts w:hint="eastAsia" w:ascii="仿宋" w:hAnsi="仿宋" w:eastAsia="仿宋" w:cs="仿宋"/>
              <w:sz w:val="32"/>
              <w:szCs w:val="40"/>
            </w:rPr>
            <w:t>50</w:t>
          </w:r>
          <w:r>
            <w:rPr>
              <w:rFonts w:hint="eastAsia" w:ascii="仿宋" w:hAnsi="仿宋" w:eastAsia="仿宋" w:cs="仿宋"/>
              <w:sz w:val="32"/>
              <w:szCs w:val="40"/>
            </w:rPr>
            <w:fldChar w:fldCharType="end"/>
          </w:r>
          <w:r>
            <w:rPr>
              <w:rFonts w:hint="eastAsia" w:ascii="仿宋" w:hAnsi="仿宋" w:eastAsia="仿宋" w:cs="仿宋"/>
              <w:sz w:val="32"/>
              <w:szCs w:val="40"/>
            </w:rPr>
            <w:fldChar w:fldCharType="end"/>
          </w:r>
        </w:p>
        <w:p>
          <w:pPr>
            <w:pStyle w:val="16"/>
            <w:tabs>
              <w:tab w:val="right" w:leader="dot" w:pos="9026"/>
            </w:tabs>
          </w:pPr>
        </w:p>
        <w:p>
          <w:r>
            <w:fldChar w:fldCharType="end"/>
          </w:r>
        </w:p>
      </w:sdtContent>
    </w:sdt>
    <w:p>
      <w:pPr>
        <w:rPr>
          <w:rFonts w:hint="eastAsia"/>
        </w:rPr>
      </w:pPr>
      <w:bookmarkStart w:id="1" w:name="_Toc29538"/>
      <w:r>
        <w:rPr>
          <w:rFonts w:hint="eastAsia"/>
        </w:rPr>
        <w:br w:type="page"/>
      </w:r>
    </w:p>
    <w:p>
      <w:pPr>
        <w:pStyle w:val="3"/>
        <w:bidi w:val="0"/>
        <w:jc w:val="center"/>
        <w:rPr>
          <w:rFonts w:hint="eastAsia"/>
        </w:rPr>
      </w:pPr>
      <w:r>
        <w:rPr>
          <w:rFonts w:hint="eastAsia"/>
        </w:rPr>
        <w:t>第一部分</w:t>
      </w:r>
      <w:bookmarkStart w:id="2" w:name="OLE_LINK2"/>
      <w:r>
        <w:rPr>
          <w:rFonts w:hint="eastAsia"/>
        </w:rPr>
        <w:t xml:space="preserve"> </w:t>
      </w:r>
      <w:bookmarkStart w:id="3" w:name="OLE_LINK1"/>
      <w:bookmarkStart w:id="4" w:name="OLE_LINK5"/>
      <w:r>
        <w:rPr>
          <w:rFonts w:hint="eastAsia"/>
        </w:rPr>
        <w:t>招标公告</w:t>
      </w:r>
      <w:bookmarkEnd w:id="1"/>
    </w:p>
    <w:p>
      <w:pPr>
        <w:pStyle w:val="12"/>
        <w:rPr>
          <w:rFonts w:hint="eastAsia"/>
        </w:rPr>
      </w:pPr>
    </w:p>
    <w:bookmarkEnd w:id="2"/>
    <w:bookmarkEnd w:id="3"/>
    <w:bookmarkEnd w:id="4"/>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 w:hAnsi="仿宋" w:eastAsia="仿宋" w:cs="仿宋"/>
          <w:color w:val="auto"/>
          <w:sz w:val="28"/>
          <w:szCs w:val="28"/>
          <w:highlight w:val="none"/>
          <w:shd w:val="clear" w:color="auto" w:fill="auto"/>
        </w:rPr>
      </w:pPr>
      <w:bookmarkStart w:id="5" w:name="_Toc35393790"/>
      <w:bookmarkStart w:id="6" w:name="_Toc35393621"/>
      <w:bookmarkStart w:id="7" w:name="_Toc28359079"/>
      <w:bookmarkStart w:id="8" w:name="_Toc28359002"/>
      <w:r>
        <w:rPr>
          <w:rFonts w:hint="eastAsia" w:ascii="仿宋_GB2312" w:hAnsi="仿宋_GB2312" w:eastAsia="仿宋_GB2312" w:cs="仿宋_GB2312"/>
          <w:color w:val="auto"/>
          <w:sz w:val="28"/>
          <w:szCs w:val="28"/>
          <w:shd w:val="clear" w:color="auto" w:fill="auto"/>
          <w:lang w:eastAsia="zh-CN"/>
        </w:rPr>
        <w:t>沙雅县大数据发展服务中心采购建设“数字沙雅”无感知系统项目（二次）</w:t>
      </w:r>
      <w:r>
        <w:rPr>
          <w:rFonts w:hint="eastAsia" w:ascii="仿宋_GB2312" w:hAnsi="仿宋_GB2312" w:eastAsia="仿宋_GB2312" w:cs="仿宋_GB2312"/>
          <w:color w:val="auto"/>
          <w:sz w:val="28"/>
          <w:szCs w:val="28"/>
          <w:shd w:val="clear" w:color="auto" w:fill="auto"/>
        </w:rPr>
        <w:t>的潜在投标人应在新疆政府采购网 (政采云平台)获取</w:t>
      </w:r>
      <w:r>
        <w:rPr>
          <w:rFonts w:hint="eastAsia" w:ascii="仿宋_GB2312" w:hAnsi="仿宋_GB2312" w:eastAsia="仿宋_GB2312" w:cs="仿宋_GB2312"/>
          <w:color w:val="auto"/>
          <w:sz w:val="28"/>
          <w:szCs w:val="28"/>
          <w:shd w:val="clear" w:color="auto" w:fill="auto"/>
          <w:lang w:val="en-US" w:eastAsia="zh-CN"/>
        </w:rPr>
        <w:t>招标文件</w:t>
      </w:r>
      <w:r>
        <w:rPr>
          <w:rFonts w:hint="eastAsia" w:ascii="仿宋_GB2312" w:hAnsi="仿宋_GB2312" w:eastAsia="仿宋_GB2312" w:cs="仿宋_GB2312"/>
          <w:color w:val="auto"/>
          <w:sz w:val="28"/>
          <w:szCs w:val="28"/>
          <w:shd w:val="clear" w:color="auto" w:fill="auto"/>
        </w:rPr>
        <w:t>，并于</w:t>
      </w:r>
      <w:r>
        <w:rPr>
          <w:rFonts w:hint="eastAsia" w:ascii="仿宋_GB2312" w:hAnsi="仿宋_GB2312" w:eastAsia="仿宋_GB2312" w:cs="仿宋_GB2312"/>
          <w:color w:val="auto"/>
          <w:sz w:val="28"/>
          <w:szCs w:val="28"/>
          <w:shd w:val="clear" w:color="auto" w:fill="auto"/>
          <w:lang w:val="en-US" w:eastAsia="zh-CN"/>
        </w:rPr>
        <w:t>2023年8月14日16点30分（</w:t>
      </w:r>
      <w:r>
        <w:rPr>
          <w:rFonts w:hint="eastAsia" w:ascii="仿宋_GB2312" w:hAnsi="仿宋_GB2312" w:eastAsia="仿宋_GB2312" w:cs="仿宋_GB2312"/>
          <w:bCs/>
          <w:color w:val="auto"/>
          <w:sz w:val="28"/>
          <w:szCs w:val="28"/>
          <w:shd w:val="clear" w:color="auto" w:fill="auto"/>
        </w:rPr>
        <w:t>北京时间）</w:t>
      </w:r>
      <w:r>
        <w:rPr>
          <w:rFonts w:hint="eastAsia" w:ascii="仿宋" w:hAnsi="仿宋" w:eastAsia="仿宋" w:cs="仿宋"/>
          <w:b w:val="0"/>
          <w:bCs w:val="0"/>
          <w:color w:val="auto"/>
          <w:kern w:val="2"/>
          <w:sz w:val="28"/>
          <w:szCs w:val="28"/>
          <w:highlight w:val="none"/>
          <w:shd w:val="clear" w:color="auto" w:fill="auto"/>
          <w:lang w:val="en-US" w:eastAsia="zh-CN" w:bidi="ar-SA"/>
        </w:rPr>
        <w:t>前递交投标文件。</w:t>
      </w:r>
    </w:p>
    <w:p>
      <w:pPr>
        <w:keepNext w:val="0"/>
        <w:keepLines w:val="0"/>
        <w:pageBreakBefore w:val="0"/>
        <w:overflowPunct/>
        <w:bidi w:val="0"/>
        <w:snapToGrid/>
        <w:spacing w:line="500" w:lineRule="exact"/>
        <w:ind w:firstLine="562" w:firstLineChars="200"/>
        <w:textAlignment w:val="auto"/>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t>一、项目基本情况：</w:t>
      </w:r>
    </w:p>
    <w:bookmarkEnd w:id="5"/>
    <w:bookmarkEnd w:id="6"/>
    <w:bookmarkEnd w:id="7"/>
    <w:bookmarkEnd w:id="8"/>
    <w:p>
      <w:pPr>
        <w:keepNext w:val="0"/>
        <w:keepLines w:val="0"/>
        <w:pageBreakBefore w:val="0"/>
        <w:overflowPunct/>
        <w:bidi w:val="0"/>
        <w:snapToGrid/>
        <w:spacing w:line="50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w:t>
      </w:r>
      <w:r>
        <w:rPr>
          <w:rFonts w:hint="eastAsia" w:ascii="仿宋_GB2312" w:hAnsi="仿宋_GB2312" w:eastAsia="仿宋_GB2312" w:cs="仿宋_GB2312"/>
          <w:color w:val="auto"/>
          <w:sz w:val="28"/>
          <w:szCs w:val="28"/>
          <w:shd w:val="clear" w:color="auto" w:fill="auto"/>
          <w:lang w:val="en-US" w:eastAsia="zh-CN"/>
        </w:rPr>
        <w:t xml:space="preserve">SYZFCG-2023-GK005（二次）                           </w:t>
      </w:r>
    </w:p>
    <w:p>
      <w:pPr>
        <w:keepNext w:val="0"/>
        <w:keepLines w:val="0"/>
        <w:pageBreakBefore w:val="0"/>
        <w:overflowPunct/>
        <w:bidi w:val="0"/>
        <w:snapToGrid/>
        <w:spacing w:line="500" w:lineRule="exact"/>
        <w:ind w:firstLine="560" w:firstLineChars="200"/>
        <w:textAlignment w:val="auto"/>
        <w:rPr>
          <w:rFonts w:hint="default" w:ascii="仿宋" w:hAnsi="仿宋" w:eastAsia="仿宋"/>
          <w:color w:val="auto"/>
          <w:sz w:val="28"/>
          <w:szCs w:val="28"/>
          <w:highlight w:val="none"/>
        </w:rPr>
      </w:pPr>
      <w:r>
        <w:rPr>
          <w:rFonts w:hint="eastAsia" w:ascii="仿宋" w:hAnsi="仿宋" w:eastAsia="仿宋"/>
          <w:color w:val="auto"/>
          <w:sz w:val="28"/>
          <w:szCs w:val="28"/>
          <w:highlight w:val="none"/>
        </w:rPr>
        <w:t>项目名称：</w:t>
      </w:r>
      <w:r>
        <w:rPr>
          <w:rFonts w:hint="eastAsia" w:ascii="仿宋_GB2312" w:hAnsi="仿宋_GB2312" w:eastAsia="仿宋_GB2312" w:cs="仿宋_GB2312"/>
          <w:color w:val="auto"/>
          <w:sz w:val="28"/>
          <w:szCs w:val="28"/>
          <w:shd w:val="clear" w:color="auto" w:fill="auto"/>
          <w:lang w:eastAsia="zh-CN"/>
        </w:rPr>
        <w:t>沙雅县大数据发展服务中心采购建设“数字沙雅”无感知系统项目（二次）</w:t>
      </w:r>
    </w:p>
    <w:p>
      <w:pPr>
        <w:keepNext w:val="0"/>
        <w:keepLines w:val="0"/>
        <w:pageBreakBefore w:val="0"/>
        <w:overflowPunct/>
        <w:bidi w:val="0"/>
        <w:snapToGrid/>
        <w:spacing w:line="500" w:lineRule="exact"/>
        <w:ind w:firstLine="560" w:firstLineChars="200"/>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olor w:val="auto"/>
          <w:sz w:val="28"/>
          <w:szCs w:val="28"/>
          <w:highlight w:val="none"/>
        </w:rPr>
        <w:t>预算金额：</w:t>
      </w:r>
      <w:r>
        <w:rPr>
          <w:rFonts w:hint="eastAsia" w:ascii="仿宋" w:hAnsi="仿宋" w:eastAsia="仿宋" w:cs="仿宋"/>
          <w:color w:val="auto"/>
          <w:kern w:val="2"/>
          <w:sz w:val="28"/>
          <w:szCs w:val="28"/>
          <w:highlight w:val="none"/>
          <w:lang w:val="en-US" w:eastAsia="zh-CN" w:bidi="ar-SA"/>
        </w:rPr>
        <w:t>9860000元</w:t>
      </w:r>
    </w:p>
    <w:p>
      <w:pPr>
        <w:keepNext w:val="0"/>
        <w:keepLines w:val="0"/>
        <w:pageBreakBefore w:val="0"/>
        <w:overflowPunct/>
        <w:bidi w:val="0"/>
        <w:snapToGrid/>
        <w:spacing w:line="500" w:lineRule="exact"/>
        <w:ind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最高限价：</w:t>
      </w:r>
      <w:r>
        <w:rPr>
          <w:rFonts w:hint="eastAsia" w:ascii="仿宋" w:hAnsi="仿宋" w:eastAsia="仿宋" w:cs="仿宋"/>
          <w:color w:val="auto"/>
          <w:kern w:val="2"/>
          <w:sz w:val="28"/>
          <w:szCs w:val="28"/>
          <w:highlight w:val="none"/>
          <w:lang w:val="en-US" w:eastAsia="zh-CN" w:bidi="ar-SA"/>
        </w:rPr>
        <w:t>9860000元</w:t>
      </w:r>
    </w:p>
    <w:p>
      <w:pPr>
        <w:keepNext w:val="0"/>
        <w:keepLines w:val="0"/>
        <w:pageBreakBefore w:val="0"/>
        <w:overflowPunct/>
        <w:bidi w:val="0"/>
        <w:snapToGrid/>
        <w:spacing w:line="50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采购方式：公开招标</w:t>
      </w:r>
    </w:p>
    <w:p>
      <w:pPr>
        <w:keepNext w:val="0"/>
        <w:keepLines w:val="0"/>
        <w:pageBreakBefore w:val="0"/>
        <w:overflowPunct/>
        <w:bidi w:val="0"/>
        <w:snapToGrid/>
        <w:spacing w:line="500" w:lineRule="exact"/>
        <w:ind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采购需求：详见采购需求说明</w:t>
      </w:r>
    </w:p>
    <w:p>
      <w:pPr>
        <w:keepNext w:val="0"/>
        <w:keepLines w:val="0"/>
        <w:pageBreakBefore w:val="0"/>
        <w:overflowPunct/>
        <w:bidi w:val="0"/>
        <w:snapToGrid/>
        <w:spacing w:line="500" w:lineRule="exact"/>
        <w:ind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合同履行期限：合同签订后</w:t>
      </w:r>
      <w:r>
        <w:rPr>
          <w:rFonts w:hint="default" w:ascii="仿宋" w:hAnsi="仿宋" w:eastAsia="仿宋"/>
          <w:color w:val="auto"/>
          <w:sz w:val="28"/>
          <w:szCs w:val="28"/>
          <w:highlight w:val="none"/>
        </w:rPr>
        <w:t>3年</w:t>
      </w:r>
      <w:r>
        <w:rPr>
          <w:rFonts w:hint="eastAsia" w:ascii="仿宋" w:hAnsi="仿宋" w:eastAsia="仿宋"/>
          <w:color w:val="auto"/>
          <w:sz w:val="28"/>
          <w:szCs w:val="28"/>
          <w:highlight w:val="none"/>
        </w:rPr>
        <w:t>。</w:t>
      </w:r>
    </w:p>
    <w:p>
      <w:pPr>
        <w:keepNext w:val="0"/>
        <w:keepLines w:val="0"/>
        <w:pageBreakBefore w:val="0"/>
        <w:overflowPunct/>
        <w:bidi w:val="0"/>
        <w:snapToGrid/>
        <w:spacing w:line="500" w:lineRule="exact"/>
        <w:ind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本项目</w:t>
      </w:r>
      <w:r>
        <w:rPr>
          <w:rFonts w:hint="eastAsia" w:ascii="仿宋" w:hAnsi="仿宋" w:eastAsia="仿宋"/>
          <w:color w:val="auto"/>
          <w:sz w:val="28"/>
          <w:szCs w:val="28"/>
          <w:highlight w:val="none"/>
          <w:lang w:eastAsia="zh-CN"/>
        </w:rPr>
        <w:t>（否）</w:t>
      </w:r>
      <w:r>
        <w:rPr>
          <w:rFonts w:hint="eastAsia" w:ascii="仿宋" w:hAnsi="仿宋" w:eastAsia="仿宋"/>
          <w:color w:val="auto"/>
          <w:sz w:val="28"/>
          <w:szCs w:val="28"/>
          <w:highlight w:val="none"/>
        </w:rPr>
        <w:t>接受联合体</w:t>
      </w:r>
      <w:r>
        <w:rPr>
          <w:rFonts w:hint="eastAsia" w:ascii="仿宋" w:hAnsi="仿宋" w:eastAsia="仿宋"/>
          <w:color w:val="auto"/>
          <w:sz w:val="28"/>
          <w:szCs w:val="28"/>
          <w:highlight w:val="none"/>
          <w:lang w:eastAsia="zh-CN"/>
        </w:rPr>
        <w:t>投标</w:t>
      </w:r>
      <w:r>
        <w:rPr>
          <w:rFonts w:hint="eastAsia" w:ascii="仿宋" w:hAnsi="仿宋" w:eastAsia="仿宋"/>
          <w:color w:val="auto"/>
          <w:sz w:val="28"/>
          <w:szCs w:val="28"/>
          <w:highlight w:val="none"/>
        </w:rPr>
        <w:t>。</w:t>
      </w:r>
    </w:p>
    <w:p>
      <w:pPr>
        <w:keepNext w:val="0"/>
        <w:keepLines w:val="0"/>
        <w:pageBreakBefore w:val="0"/>
        <w:overflowPunct/>
        <w:bidi w:val="0"/>
        <w:snapToGrid/>
        <w:spacing w:line="500" w:lineRule="exact"/>
        <w:ind w:firstLine="562" w:firstLineChars="200"/>
        <w:textAlignment w:val="auto"/>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t>二、申请人的资格要求：</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1.满足《中华人民共和国政府采购法》第二十二条规定；</w:t>
      </w:r>
    </w:p>
    <w:p>
      <w:pPr>
        <w:pStyle w:val="25"/>
        <w:ind w:firstLine="560" w:firstLineChars="200"/>
        <w:rPr>
          <w:rFonts w:hint="eastAsia" w:ascii="仿宋" w:hAnsi="仿宋" w:eastAsia="仿宋" w:cs="仿宋"/>
          <w:kern w:val="0"/>
          <w:sz w:val="28"/>
          <w:szCs w:val="28"/>
          <w:shd w:val="clear" w:color="auto" w:fill="FFFFFF"/>
          <w:lang w:val="en-US" w:eastAsia="zh-CN" w:bidi="ar"/>
        </w:rPr>
      </w:pPr>
      <w:r>
        <w:rPr>
          <w:rFonts w:hint="eastAsia" w:ascii="仿宋" w:hAnsi="仿宋" w:eastAsia="仿宋" w:cs="仿宋"/>
          <w:sz w:val="28"/>
          <w:szCs w:val="28"/>
        </w:rPr>
        <w:t>2.</w:t>
      </w:r>
      <w:r>
        <w:rPr>
          <w:rFonts w:hint="eastAsia" w:ascii="仿宋" w:hAnsi="仿宋" w:eastAsia="仿宋" w:cs="仿宋"/>
          <w:kern w:val="0"/>
          <w:sz w:val="28"/>
          <w:szCs w:val="28"/>
          <w:shd w:val="clear" w:color="auto" w:fill="FFFFFF"/>
          <w:lang w:val="en-US" w:eastAsia="zh-CN" w:bidi="ar"/>
        </w:rPr>
        <w:t>落实政府采购政策需满足的资格要求：标项1、供应商为中小企业；（1）财政部、国家发展改革委、生态环境部、市场监管总局《关于调整优化节能产品、环境标志产品政府采购执行机制的通知》（财库[2019]9号文）；（2）财政部、生态环境部《关于印发环境标志产品政府采购品目清单的通知》（财库[2019]18号文）；（3）财政部、发展改革委《关于印发节能产品政府采购品目清单的通知》（财库[2019]19号文）；（4）市场监管总局《市场监管总局关于发布参与实施政府采购节能产品、环境标志产品认证机构名录的公告》（2019年第16号）；（5）财政部、工业和信息化部《关于印发《政府采购促进中小企业发展管理办法》（财库[2020]46号文）、财政部《关于进一步加大政府采购支持中小企业力度的通知》（财库〔2022〕19号）；（6）财政部、民政部、中国残疾人联合会《关于促进残疾人就业政府采购政策的通知》（财库[2017]141号）。（7）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pStyle w:val="25"/>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3.本项目的特定资格要求：无</w:t>
      </w:r>
    </w:p>
    <w:p>
      <w:pPr>
        <w:keepNext w:val="0"/>
        <w:keepLines w:val="0"/>
        <w:pageBreakBefore w:val="0"/>
        <w:overflowPunct/>
        <w:bidi w:val="0"/>
        <w:snapToGrid/>
        <w:spacing w:line="500" w:lineRule="exact"/>
        <w:ind w:firstLine="562" w:firstLineChars="200"/>
        <w:textAlignment w:val="auto"/>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t>三、获取招标文件时间、地点和方式：</w:t>
      </w:r>
    </w:p>
    <w:p>
      <w:pPr>
        <w:keepNext w:val="0"/>
        <w:keepLines w:val="0"/>
        <w:pageBreakBefore w:val="0"/>
        <w:overflowPunct/>
        <w:bidi w:val="0"/>
        <w:snapToGrid/>
        <w:spacing w:line="500" w:lineRule="exact"/>
        <w:ind w:firstLine="560" w:firstLineChars="200"/>
        <w:textAlignment w:val="auto"/>
        <w:rPr>
          <w:rFonts w:hint="default" w:ascii="仿宋" w:hAnsi="仿宋" w:eastAsia="仿宋"/>
          <w:color w:val="auto"/>
          <w:sz w:val="28"/>
          <w:szCs w:val="28"/>
          <w:highlight w:val="none"/>
        </w:rPr>
      </w:pPr>
      <w:r>
        <w:rPr>
          <w:rFonts w:hint="eastAsia" w:ascii="仿宋" w:hAnsi="仿宋" w:eastAsia="仿宋"/>
          <w:color w:val="auto"/>
          <w:sz w:val="28"/>
          <w:szCs w:val="28"/>
          <w:highlight w:val="none"/>
        </w:rPr>
        <w:t>时间：2023年</w:t>
      </w:r>
      <w:r>
        <w:rPr>
          <w:rFonts w:hint="eastAsia" w:ascii="仿宋" w:hAnsi="仿宋" w:eastAsia="仿宋"/>
          <w:color w:val="auto"/>
          <w:sz w:val="28"/>
          <w:szCs w:val="28"/>
          <w:highlight w:val="none"/>
          <w:lang w:val="en-US" w:eastAsia="zh-CN"/>
        </w:rPr>
        <w:t>7</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24</w:t>
      </w:r>
      <w:r>
        <w:rPr>
          <w:rFonts w:hint="eastAsia" w:ascii="仿宋" w:hAnsi="仿宋" w:eastAsia="仿宋"/>
          <w:color w:val="auto"/>
          <w:sz w:val="28"/>
          <w:szCs w:val="28"/>
          <w:highlight w:val="none"/>
        </w:rPr>
        <w:t>日至2023年</w:t>
      </w:r>
      <w:r>
        <w:rPr>
          <w:rFonts w:hint="eastAsia" w:ascii="仿宋" w:hAnsi="仿宋" w:eastAsia="仿宋"/>
          <w:color w:val="auto"/>
          <w:sz w:val="28"/>
          <w:szCs w:val="28"/>
          <w:highlight w:val="none"/>
          <w:lang w:val="en-US" w:eastAsia="zh-CN"/>
        </w:rPr>
        <w:t>7</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31</w:t>
      </w:r>
      <w:r>
        <w:rPr>
          <w:rFonts w:hint="eastAsia" w:ascii="仿宋" w:hAnsi="仿宋" w:eastAsia="仿宋"/>
          <w:color w:val="auto"/>
          <w:sz w:val="28"/>
          <w:szCs w:val="28"/>
          <w:highlight w:val="none"/>
        </w:rPr>
        <w:t>日</w:t>
      </w:r>
      <w:r>
        <w:rPr>
          <w:rFonts w:hint="default" w:ascii="仿宋" w:hAnsi="仿宋" w:eastAsia="仿宋"/>
          <w:color w:val="auto"/>
          <w:sz w:val="28"/>
          <w:szCs w:val="28"/>
          <w:highlight w:val="none"/>
        </w:rPr>
        <w:t>；</w:t>
      </w:r>
    </w:p>
    <w:p>
      <w:pPr>
        <w:keepNext w:val="0"/>
        <w:keepLines w:val="0"/>
        <w:pageBreakBefore w:val="0"/>
        <w:overflowPunct/>
        <w:bidi w:val="0"/>
        <w:snapToGrid/>
        <w:spacing w:line="500" w:lineRule="exact"/>
        <w:ind w:firstLine="560" w:firstLineChars="200"/>
        <w:textAlignment w:val="auto"/>
        <w:rPr>
          <w:rFonts w:hint="default" w:ascii="仿宋" w:hAnsi="仿宋" w:eastAsia="仿宋"/>
          <w:color w:val="auto"/>
          <w:sz w:val="28"/>
          <w:szCs w:val="28"/>
          <w:highlight w:val="none"/>
        </w:rPr>
      </w:pPr>
      <w:r>
        <w:rPr>
          <w:rFonts w:hint="eastAsia" w:ascii="仿宋" w:hAnsi="仿宋" w:eastAsia="仿宋"/>
          <w:color w:val="auto"/>
          <w:sz w:val="28"/>
          <w:szCs w:val="28"/>
          <w:highlight w:val="none"/>
        </w:rPr>
        <w:t>地点：政府采购云平台线上获取</w:t>
      </w:r>
      <w:r>
        <w:rPr>
          <w:rFonts w:hint="default" w:ascii="仿宋" w:hAnsi="仿宋" w:eastAsia="仿宋"/>
          <w:color w:val="auto"/>
          <w:sz w:val="28"/>
          <w:szCs w:val="28"/>
          <w:highlight w:val="none"/>
        </w:rPr>
        <w:t>；</w:t>
      </w:r>
    </w:p>
    <w:p>
      <w:pPr>
        <w:keepNext w:val="0"/>
        <w:keepLines w:val="0"/>
        <w:pageBreakBefore w:val="0"/>
        <w:overflowPunct/>
        <w:bidi w:val="0"/>
        <w:snapToGrid/>
        <w:spacing w:line="500" w:lineRule="exact"/>
        <w:ind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方式：投标人登录政采云平台https://www.zcygov.cn/在线申请获取采购文件（进入“项目采购”应用，在获取采购文件菜单中选择项目，申请获取采购文件）。</w:t>
      </w:r>
    </w:p>
    <w:p>
      <w:pPr>
        <w:keepNext w:val="0"/>
        <w:keepLines w:val="0"/>
        <w:pageBreakBefore w:val="0"/>
        <w:overflowPunct/>
        <w:bidi w:val="0"/>
        <w:snapToGrid/>
        <w:spacing w:line="500" w:lineRule="exact"/>
        <w:ind w:firstLine="562" w:firstLineChars="200"/>
        <w:textAlignment w:val="auto"/>
        <w:rPr>
          <w:rFonts w:hint="eastAsia" w:ascii="仿宋" w:hAnsi="仿宋" w:eastAsia="仿宋"/>
          <w:color w:val="auto"/>
          <w:sz w:val="28"/>
          <w:szCs w:val="28"/>
          <w:highlight w:val="none"/>
        </w:rPr>
      </w:pPr>
      <w:r>
        <w:rPr>
          <w:rFonts w:hint="eastAsia" w:ascii="仿宋" w:hAnsi="仿宋" w:eastAsia="仿宋"/>
          <w:b/>
          <w:bCs/>
          <w:color w:val="auto"/>
          <w:sz w:val="28"/>
          <w:szCs w:val="28"/>
          <w:highlight w:val="none"/>
        </w:rPr>
        <w:t>四、投标文件</w:t>
      </w:r>
      <w:r>
        <w:rPr>
          <w:rFonts w:hint="default" w:ascii="仿宋" w:hAnsi="仿宋" w:eastAsia="仿宋"/>
          <w:b/>
          <w:bCs/>
          <w:color w:val="auto"/>
          <w:sz w:val="28"/>
          <w:szCs w:val="28"/>
          <w:highlight w:val="none"/>
        </w:rPr>
        <w:t>上传</w:t>
      </w:r>
      <w:r>
        <w:rPr>
          <w:rFonts w:hint="eastAsia" w:ascii="仿宋" w:hAnsi="仿宋" w:eastAsia="仿宋"/>
          <w:b/>
          <w:bCs/>
          <w:color w:val="auto"/>
          <w:sz w:val="28"/>
          <w:szCs w:val="28"/>
          <w:highlight w:val="none"/>
        </w:rPr>
        <w:t>截止时间、</w:t>
      </w:r>
      <w:r>
        <w:rPr>
          <w:rFonts w:hint="default" w:ascii="仿宋" w:hAnsi="仿宋" w:eastAsia="仿宋"/>
          <w:b/>
          <w:bCs/>
          <w:color w:val="auto"/>
          <w:sz w:val="28"/>
          <w:szCs w:val="28"/>
          <w:highlight w:val="none"/>
        </w:rPr>
        <w:t>格式、</w:t>
      </w:r>
      <w:r>
        <w:rPr>
          <w:rFonts w:hint="eastAsia" w:ascii="仿宋" w:hAnsi="仿宋" w:eastAsia="仿宋"/>
          <w:b/>
          <w:bCs/>
          <w:color w:val="auto"/>
          <w:sz w:val="28"/>
          <w:szCs w:val="28"/>
          <w:highlight w:val="none"/>
        </w:rPr>
        <w:t>地点：</w:t>
      </w:r>
    </w:p>
    <w:p>
      <w:pPr>
        <w:keepNext w:val="0"/>
        <w:keepLines w:val="0"/>
        <w:pageBreakBefore w:val="0"/>
        <w:overflowPunct/>
        <w:bidi w:val="0"/>
        <w:snapToGrid/>
        <w:spacing w:line="500" w:lineRule="exact"/>
        <w:ind w:firstLine="638" w:firstLineChars="228"/>
        <w:textAlignment w:val="auto"/>
        <w:rPr>
          <w:rFonts w:hint="default" w:ascii="仿宋" w:hAnsi="仿宋" w:eastAsia="仿宋"/>
          <w:color w:val="auto"/>
          <w:sz w:val="28"/>
          <w:szCs w:val="28"/>
          <w:highlight w:val="none"/>
        </w:rPr>
      </w:pPr>
      <w:r>
        <w:rPr>
          <w:rFonts w:hint="eastAsia" w:ascii="仿宋" w:hAnsi="仿宋" w:eastAsia="仿宋"/>
          <w:color w:val="auto"/>
          <w:sz w:val="28"/>
          <w:szCs w:val="28"/>
          <w:highlight w:val="none"/>
        </w:rPr>
        <w:t>截止时间：2023年</w:t>
      </w:r>
      <w:r>
        <w:rPr>
          <w:rFonts w:hint="eastAsia" w:ascii="仿宋" w:hAnsi="仿宋" w:eastAsia="仿宋"/>
          <w:color w:val="auto"/>
          <w:sz w:val="28"/>
          <w:szCs w:val="28"/>
          <w:highlight w:val="none"/>
          <w:lang w:val="en-US" w:eastAsia="zh-CN"/>
        </w:rPr>
        <w:t>8月14日</w:t>
      </w:r>
      <w:r>
        <w:rPr>
          <w:rFonts w:hint="eastAsia" w:ascii="仿宋" w:hAnsi="仿宋" w:eastAsia="仿宋"/>
          <w:color w:val="auto"/>
          <w:sz w:val="28"/>
          <w:szCs w:val="28"/>
          <w:highlight w:val="none"/>
        </w:rPr>
        <w:t>1</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30</w:t>
      </w:r>
      <w:r>
        <w:rPr>
          <w:rFonts w:hint="default" w:ascii="仿宋" w:hAnsi="仿宋" w:eastAsia="仿宋"/>
          <w:color w:val="auto"/>
          <w:sz w:val="28"/>
          <w:szCs w:val="28"/>
          <w:highlight w:val="none"/>
        </w:rPr>
        <w:t>；</w:t>
      </w:r>
    </w:p>
    <w:p>
      <w:pPr>
        <w:keepNext w:val="0"/>
        <w:keepLines w:val="0"/>
        <w:pageBreakBefore w:val="0"/>
        <w:overflowPunct/>
        <w:bidi w:val="0"/>
        <w:snapToGrid/>
        <w:spacing w:line="500" w:lineRule="exact"/>
        <w:ind w:firstLine="638" w:firstLineChars="228"/>
        <w:textAlignment w:val="auto"/>
        <w:rPr>
          <w:rFonts w:hint="default" w:ascii="仿宋" w:hAnsi="仿宋" w:eastAsia="仿宋"/>
          <w:color w:val="auto"/>
          <w:sz w:val="28"/>
          <w:szCs w:val="28"/>
          <w:highlight w:val="none"/>
        </w:rPr>
      </w:pPr>
      <w:r>
        <w:rPr>
          <w:rFonts w:hint="eastAsia" w:ascii="仿宋" w:hAnsi="仿宋" w:eastAsia="仿宋"/>
          <w:color w:val="auto"/>
          <w:sz w:val="28"/>
          <w:szCs w:val="28"/>
          <w:highlight w:val="none"/>
        </w:rPr>
        <w:t>文件格式：电子加密PDF格式</w:t>
      </w:r>
      <w:r>
        <w:rPr>
          <w:rFonts w:hint="default" w:ascii="仿宋" w:hAnsi="仿宋" w:eastAsia="仿宋"/>
          <w:color w:val="auto"/>
          <w:sz w:val="28"/>
          <w:szCs w:val="28"/>
          <w:highlight w:val="none"/>
        </w:rPr>
        <w:t>；</w:t>
      </w:r>
    </w:p>
    <w:p>
      <w:pPr>
        <w:keepNext w:val="0"/>
        <w:keepLines w:val="0"/>
        <w:pageBreakBefore w:val="0"/>
        <w:overflowPunct/>
        <w:bidi w:val="0"/>
        <w:snapToGrid/>
        <w:spacing w:line="500" w:lineRule="exact"/>
        <w:ind w:firstLine="638" w:firstLineChars="228"/>
        <w:textAlignment w:val="auto"/>
        <w:rPr>
          <w:rFonts w:hint="eastAsia" w:ascii="仿宋" w:hAnsi="仿宋" w:eastAsia="仿宋"/>
          <w:color w:val="auto"/>
          <w:sz w:val="28"/>
          <w:szCs w:val="28"/>
          <w:highlight w:val="none"/>
        </w:rPr>
      </w:pPr>
      <w:r>
        <w:rPr>
          <w:rFonts w:hint="default" w:ascii="仿宋" w:hAnsi="仿宋" w:eastAsia="仿宋"/>
          <w:color w:val="auto"/>
          <w:sz w:val="28"/>
          <w:szCs w:val="28"/>
          <w:highlight w:val="none"/>
        </w:rPr>
        <w:t>上传地点：</w:t>
      </w:r>
      <w:r>
        <w:rPr>
          <w:rFonts w:hint="eastAsia" w:ascii="仿宋" w:hAnsi="仿宋" w:eastAsia="仿宋"/>
          <w:color w:val="auto"/>
          <w:sz w:val="28"/>
          <w:szCs w:val="28"/>
          <w:highlight w:val="none"/>
        </w:rPr>
        <w:t>政府采购云平台投标客户端。</w:t>
      </w:r>
    </w:p>
    <w:p>
      <w:pPr>
        <w:pStyle w:val="12"/>
        <w:keepNext w:val="0"/>
        <w:keepLines w:val="0"/>
        <w:pageBreakBefore w:val="0"/>
        <w:overflowPunct/>
        <w:bidi w:val="0"/>
        <w:snapToGrid/>
        <w:spacing w:line="500" w:lineRule="exact"/>
        <w:ind w:firstLine="640"/>
        <w:jc w:val="both"/>
        <w:textAlignment w:val="auto"/>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t>五、开标时间</w:t>
      </w:r>
      <w:r>
        <w:rPr>
          <w:rFonts w:hint="default" w:ascii="仿宋" w:hAnsi="仿宋" w:eastAsia="仿宋"/>
          <w:b/>
          <w:bCs/>
          <w:color w:val="auto"/>
          <w:sz w:val="28"/>
          <w:szCs w:val="28"/>
          <w:highlight w:val="none"/>
        </w:rPr>
        <w:t>、地点</w:t>
      </w:r>
      <w:r>
        <w:rPr>
          <w:rFonts w:hint="eastAsia" w:ascii="仿宋" w:hAnsi="仿宋" w:eastAsia="仿宋"/>
          <w:b/>
          <w:bCs/>
          <w:color w:val="auto"/>
          <w:sz w:val="28"/>
          <w:szCs w:val="28"/>
          <w:highlight w:val="none"/>
        </w:rPr>
        <w:t>及投标文件解密时长：</w:t>
      </w:r>
    </w:p>
    <w:p>
      <w:pPr>
        <w:keepNext w:val="0"/>
        <w:keepLines w:val="0"/>
        <w:pageBreakBefore w:val="0"/>
        <w:widowControl/>
        <w:suppressLineNumbers w:val="0"/>
        <w:overflowPunct/>
        <w:bidi w:val="0"/>
        <w:snapToGrid/>
        <w:spacing w:line="500" w:lineRule="exact"/>
        <w:ind w:firstLine="560" w:firstLineChars="200"/>
        <w:jc w:val="left"/>
        <w:textAlignment w:val="auto"/>
        <w:rPr>
          <w:rFonts w:hint="default"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开标时间：2023年</w:t>
      </w:r>
      <w:r>
        <w:rPr>
          <w:rFonts w:hint="eastAsia" w:ascii="仿宋" w:hAnsi="仿宋" w:eastAsia="仿宋" w:cs="Times New Roman"/>
          <w:color w:val="auto"/>
          <w:sz w:val="28"/>
          <w:szCs w:val="28"/>
          <w:highlight w:val="none"/>
          <w:lang w:val="en-US" w:eastAsia="zh-CN"/>
        </w:rPr>
        <w:t>8月14日</w:t>
      </w:r>
      <w:r>
        <w:rPr>
          <w:rFonts w:hint="eastAsia" w:ascii="仿宋" w:hAnsi="仿宋" w:eastAsia="仿宋" w:cs="Times New Roman"/>
          <w:color w:val="auto"/>
          <w:sz w:val="28"/>
          <w:szCs w:val="28"/>
          <w:highlight w:val="none"/>
        </w:rPr>
        <w:t>1</w:t>
      </w:r>
      <w:r>
        <w:rPr>
          <w:rFonts w:hint="eastAsia" w:ascii="仿宋" w:hAnsi="仿宋" w:eastAsia="仿宋" w:cs="Times New Roman"/>
          <w:color w:val="auto"/>
          <w:sz w:val="28"/>
          <w:szCs w:val="28"/>
          <w:highlight w:val="none"/>
          <w:lang w:val="en-US" w:eastAsia="zh-CN"/>
        </w:rPr>
        <w:t>6</w:t>
      </w:r>
      <w:r>
        <w:rPr>
          <w:rFonts w:hint="eastAsia" w:ascii="仿宋" w:hAnsi="仿宋" w:eastAsia="仿宋" w:cs="Times New Roman"/>
          <w:color w:val="auto"/>
          <w:sz w:val="28"/>
          <w:szCs w:val="28"/>
          <w:highlight w:val="none"/>
        </w:rPr>
        <w:t>:</w:t>
      </w:r>
      <w:r>
        <w:rPr>
          <w:rFonts w:hint="eastAsia" w:ascii="仿宋" w:hAnsi="仿宋" w:eastAsia="仿宋" w:cs="Times New Roman"/>
          <w:color w:val="auto"/>
          <w:sz w:val="28"/>
          <w:szCs w:val="28"/>
          <w:highlight w:val="none"/>
          <w:lang w:val="en-US" w:eastAsia="zh-CN"/>
        </w:rPr>
        <w:t>30</w:t>
      </w:r>
      <w:r>
        <w:rPr>
          <w:rFonts w:hint="default" w:ascii="仿宋" w:hAnsi="仿宋" w:eastAsia="仿宋" w:cs="Times New Roman"/>
          <w:color w:val="auto"/>
          <w:sz w:val="28"/>
          <w:szCs w:val="28"/>
          <w:highlight w:val="none"/>
        </w:rPr>
        <w:t>；</w:t>
      </w:r>
    </w:p>
    <w:p>
      <w:pPr>
        <w:keepNext w:val="0"/>
        <w:keepLines w:val="0"/>
        <w:pageBreakBefore w:val="0"/>
        <w:widowControl/>
        <w:suppressLineNumbers w:val="0"/>
        <w:overflowPunct/>
        <w:bidi w:val="0"/>
        <w:snapToGrid/>
        <w:spacing w:line="500" w:lineRule="exact"/>
        <w:jc w:val="left"/>
        <w:textAlignment w:val="auto"/>
        <w:rPr>
          <w:rFonts w:hint="default" w:ascii="仿宋" w:hAnsi="仿宋" w:eastAsia="仿宋" w:cs="Times New Roman"/>
          <w:color w:val="auto"/>
          <w:sz w:val="28"/>
          <w:szCs w:val="28"/>
        </w:rPr>
      </w:pPr>
      <w:r>
        <w:rPr>
          <w:rFonts w:hint="default" w:ascii="仿宋" w:hAnsi="仿宋" w:eastAsia="仿宋" w:cs="Times New Roman"/>
          <w:color w:val="auto"/>
          <w:sz w:val="28"/>
          <w:szCs w:val="28"/>
          <w:highlight w:val="none"/>
        </w:rPr>
        <w:t xml:space="preserve">    </w:t>
      </w:r>
      <w:r>
        <w:rPr>
          <w:rFonts w:hint="eastAsia" w:ascii="仿宋" w:hAnsi="仿宋" w:eastAsia="仿宋" w:cs="Times New Roman"/>
          <w:color w:val="auto"/>
          <w:sz w:val="28"/>
          <w:szCs w:val="28"/>
          <w:highlight w:val="none"/>
        </w:rPr>
        <w:t>开标</w:t>
      </w:r>
      <w:r>
        <w:rPr>
          <w:rFonts w:hint="default" w:ascii="仿宋" w:hAnsi="仿宋" w:eastAsia="仿宋" w:cs="Times New Roman"/>
          <w:color w:val="auto"/>
          <w:sz w:val="28"/>
          <w:szCs w:val="28"/>
          <w:highlight w:val="none"/>
        </w:rPr>
        <w:t>地点</w:t>
      </w:r>
      <w:r>
        <w:rPr>
          <w:rFonts w:hint="eastAsia" w:ascii="仿宋" w:hAnsi="仿宋" w:eastAsia="仿宋" w:cs="Times New Roman"/>
          <w:color w:val="auto"/>
          <w:sz w:val="28"/>
          <w:szCs w:val="28"/>
          <w:highlight w:val="none"/>
        </w:rPr>
        <w:t>：</w:t>
      </w:r>
      <w:r>
        <w:rPr>
          <w:rFonts w:hint="default" w:ascii="仿宋" w:hAnsi="仿宋" w:eastAsia="仿宋" w:cs="Times New Roman"/>
          <w:color w:val="auto"/>
          <w:sz w:val="28"/>
          <w:szCs w:val="28"/>
          <w:highlight w:val="none"/>
        </w:rPr>
        <w:t>政府采购云平台开标客户端；</w:t>
      </w:r>
    </w:p>
    <w:p>
      <w:pPr>
        <w:pStyle w:val="12"/>
        <w:keepNext w:val="0"/>
        <w:keepLines w:val="0"/>
        <w:pageBreakBefore w:val="0"/>
        <w:overflowPunct/>
        <w:bidi w:val="0"/>
        <w:snapToGrid/>
        <w:spacing w:line="500" w:lineRule="exact"/>
        <w:ind w:firstLine="560" w:firstLineChars="200"/>
        <w:jc w:val="both"/>
        <w:textAlignment w:val="auto"/>
        <w:rPr>
          <w:rFonts w:hint="default" w:ascii="仿宋" w:hAnsi="仿宋" w:eastAsia="仿宋" w:cs="Times New Roman"/>
          <w:color w:val="auto"/>
          <w:sz w:val="28"/>
          <w:szCs w:val="28"/>
        </w:rPr>
      </w:pPr>
      <w:r>
        <w:rPr>
          <w:rFonts w:hint="eastAsia" w:ascii="仿宋" w:hAnsi="仿宋" w:eastAsia="仿宋" w:cs="Times New Roman"/>
          <w:color w:val="auto"/>
          <w:sz w:val="28"/>
          <w:szCs w:val="28"/>
        </w:rPr>
        <w:t>投标文件解密时长：30分钟</w:t>
      </w:r>
      <w:r>
        <w:rPr>
          <w:rFonts w:hint="default" w:ascii="仿宋" w:hAnsi="仿宋" w:eastAsia="仿宋" w:cs="Times New Roman"/>
          <w:color w:val="auto"/>
          <w:sz w:val="28"/>
          <w:szCs w:val="28"/>
        </w:rPr>
        <w:t>。</w:t>
      </w:r>
    </w:p>
    <w:p>
      <w:pPr>
        <w:keepNext w:val="0"/>
        <w:keepLines w:val="0"/>
        <w:pageBreakBefore w:val="0"/>
        <w:overflowPunct/>
        <w:bidi w:val="0"/>
        <w:snapToGrid/>
        <w:spacing w:line="500" w:lineRule="exact"/>
        <w:ind w:firstLine="562" w:firstLineChars="200"/>
        <w:textAlignment w:val="auto"/>
        <w:rPr>
          <w:rFonts w:hint="eastAsia" w:ascii="仿宋" w:hAnsi="仿宋" w:eastAsia="仿宋"/>
          <w:b/>
          <w:bCs/>
          <w:color w:val="auto"/>
          <w:sz w:val="28"/>
          <w:szCs w:val="28"/>
        </w:rPr>
      </w:pPr>
      <w:r>
        <w:rPr>
          <w:rFonts w:hint="eastAsia" w:ascii="仿宋" w:hAnsi="仿宋" w:eastAsia="仿宋"/>
          <w:b/>
          <w:bCs/>
          <w:color w:val="auto"/>
          <w:sz w:val="28"/>
          <w:szCs w:val="28"/>
        </w:rPr>
        <w:t>六、公告期限：</w:t>
      </w:r>
    </w:p>
    <w:p>
      <w:pPr>
        <w:pStyle w:val="23"/>
        <w:keepNext w:val="0"/>
        <w:keepLines w:val="0"/>
        <w:pageBreakBefore w:val="0"/>
        <w:overflowPunct/>
        <w:bidi w:val="0"/>
        <w:snapToGrid/>
        <w:spacing w:after="0" w:line="500" w:lineRule="exact"/>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自本公告发布之日起5个工作日。</w:t>
      </w:r>
    </w:p>
    <w:p>
      <w:pPr>
        <w:keepNext w:val="0"/>
        <w:keepLines w:val="0"/>
        <w:pageBreakBefore w:val="0"/>
        <w:overflowPunct/>
        <w:bidi w:val="0"/>
        <w:snapToGrid/>
        <w:spacing w:line="500" w:lineRule="exact"/>
        <w:ind w:firstLine="562" w:firstLineChars="200"/>
        <w:textAlignment w:val="auto"/>
        <w:rPr>
          <w:rFonts w:hint="eastAsia" w:ascii="仿宋" w:hAnsi="仿宋" w:eastAsia="仿宋"/>
          <w:b/>
          <w:bCs/>
          <w:color w:val="auto"/>
          <w:sz w:val="28"/>
          <w:szCs w:val="28"/>
        </w:rPr>
      </w:pPr>
      <w:r>
        <w:rPr>
          <w:rFonts w:hint="eastAsia" w:ascii="仿宋" w:hAnsi="仿宋" w:eastAsia="仿宋"/>
          <w:b/>
          <w:bCs/>
          <w:color w:val="auto"/>
          <w:sz w:val="28"/>
          <w:szCs w:val="28"/>
        </w:rPr>
        <w:t>七、其它要求：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Times New Roman"/>
          <w:b w:val="0"/>
          <w:bCs w:val="0"/>
          <w:color w:val="auto"/>
          <w:sz w:val="28"/>
          <w:szCs w:val="28"/>
          <w:highlight w:val="none"/>
          <w:lang w:val="en-US" w:eastAsia="zh-CN"/>
        </w:rPr>
      </w:pPr>
      <w:r>
        <w:rPr>
          <w:rFonts w:hint="eastAsia" w:ascii="仿宋" w:hAnsi="仿宋" w:eastAsia="仿宋" w:cs="Times New Roman"/>
          <w:b w:val="0"/>
          <w:bCs w:val="0"/>
          <w:color w:val="auto"/>
          <w:sz w:val="28"/>
          <w:szCs w:val="28"/>
          <w:highlight w:val="none"/>
          <w:lang w:val="en-US" w:eastAsia="zh-CN"/>
        </w:rPr>
        <w:t>（1）相互关联的存在实际控制、管理关系的两个企业，不得同时参加同一项目的投标。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Times New Roman"/>
          <w:b w:val="0"/>
          <w:bCs w:val="0"/>
          <w:color w:val="auto"/>
          <w:sz w:val="28"/>
          <w:szCs w:val="28"/>
          <w:highlight w:val="none"/>
          <w:lang w:val="en-US" w:eastAsia="zh-CN"/>
        </w:rPr>
      </w:pPr>
      <w:r>
        <w:rPr>
          <w:rFonts w:hint="eastAsia" w:ascii="仿宋" w:hAnsi="仿宋" w:eastAsia="仿宋" w:cs="Times New Roman"/>
          <w:b w:val="0"/>
          <w:bCs w:val="0"/>
          <w:color w:val="auto"/>
          <w:sz w:val="28"/>
          <w:szCs w:val="28"/>
          <w:highlight w:val="none"/>
          <w:lang w:val="en-US" w:eastAsia="zh-CN"/>
        </w:rPr>
        <w:t>（2）供应商应仔细阅读招标公告的所有内容，按公告的要求制作投标文件，并保证所提供全部资料的真实性，以使其对货物（服务）参数作出实质性响应。否则，视为不响应招标文件，将拒绝其投标。开标时，供应商对招标公告要求提供的资质证明文件缺项或不真实，将拒绝其投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Times New Roman"/>
          <w:b w:val="0"/>
          <w:bCs w:val="0"/>
          <w:color w:val="auto"/>
          <w:sz w:val="28"/>
          <w:szCs w:val="28"/>
          <w:highlight w:val="none"/>
          <w:lang w:val="en-US" w:eastAsia="zh-CN"/>
        </w:rPr>
      </w:pPr>
      <w:r>
        <w:rPr>
          <w:rFonts w:hint="eastAsia" w:ascii="仿宋" w:hAnsi="仿宋" w:eastAsia="仿宋" w:cs="Times New Roman"/>
          <w:b w:val="0"/>
          <w:bCs w:val="0"/>
          <w:color w:val="auto"/>
          <w:sz w:val="28"/>
          <w:szCs w:val="28"/>
          <w:highlight w:val="none"/>
          <w:lang w:val="en-US" w:eastAsia="zh-CN"/>
        </w:rPr>
        <w:t>（3）本项目实行不见面开标（网上投标，网上开标、评标），投标人需办理CA锁。已办理CA锁的，需添加在政府采购云平台使用的功能。各供应商应在开标前确保是新疆维吾尔自治区政府采购网正式注册入库的供应商，并完成CA数字证书申领。因未注册入库、未办理CA数字证书等原因造成无法投标或投标失败等后果的由供应商自行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Times New Roman"/>
          <w:b w:val="0"/>
          <w:bCs w:val="0"/>
          <w:color w:val="auto"/>
          <w:sz w:val="28"/>
          <w:szCs w:val="28"/>
          <w:highlight w:val="none"/>
          <w:lang w:val="en-US" w:eastAsia="zh-CN"/>
        </w:rPr>
      </w:pPr>
      <w:r>
        <w:rPr>
          <w:rFonts w:hint="eastAsia" w:ascii="仿宋" w:hAnsi="仿宋" w:eastAsia="仿宋" w:cs="Times New Roman"/>
          <w:b w:val="0"/>
          <w:bCs w:val="0"/>
          <w:color w:val="auto"/>
          <w:sz w:val="28"/>
          <w:szCs w:val="28"/>
          <w:highlight w:val="none"/>
          <w:lang w:val="en-US" w:eastAsia="zh-CN"/>
        </w:rPr>
        <w:t>（4）供应商在政府采购云平台实行不见面开标操作指南：请潜在供应商登录https://edu.zcygov.cn/live/hall/detail?id=afe2a098c89c426097379094cf6fec6f&amp;type=vod，观看政府采购云平台供应商电子标培训视频教程。如因供应商自身原因导致在规定时间内无法正常解密的（如：浏览器故障、未安装相关驱动、网络故障、加密CA与解密CA不一致等），视为供应商自动弃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Times New Roman"/>
          <w:b w:val="0"/>
          <w:bCs w:val="0"/>
          <w:color w:val="auto"/>
          <w:sz w:val="28"/>
          <w:szCs w:val="28"/>
          <w:highlight w:val="none"/>
          <w:lang w:val="en-US" w:eastAsia="zh-CN"/>
        </w:rPr>
      </w:pPr>
      <w:r>
        <w:rPr>
          <w:rFonts w:hint="eastAsia" w:ascii="仿宋" w:hAnsi="仿宋" w:eastAsia="仿宋" w:cs="Times New Roman"/>
          <w:b w:val="0"/>
          <w:bCs w:val="0"/>
          <w:color w:val="auto"/>
          <w:sz w:val="28"/>
          <w:szCs w:val="28"/>
          <w:highlight w:val="none"/>
          <w:lang w:val="en-US" w:eastAsia="zh-CN"/>
        </w:rPr>
        <w:t>（5）开标当天，投标人应在开标前登录并在评标结束后才能退出政府采购云平台投标客户端，因投标文件在线解密、报价文件开标记录在线确认、评审专家在线提问等都需要投标人在政府采购云平台投标客户端操作响应，如投标人提前退出政府采购云平台投标客户端，后果自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outlineLvl w:val="2"/>
        <w:rPr>
          <w:rFonts w:hint="eastAsia" w:ascii="仿宋" w:hAnsi="仿宋" w:eastAsia="仿宋" w:cs="Times New Roman"/>
          <w:b w:val="0"/>
          <w:bCs w:val="0"/>
          <w:color w:val="auto"/>
          <w:sz w:val="28"/>
          <w:szCs w:val="28"/>
          <w:highlight w:val="none"/>
          <w:lang w:val="en-US" w:eastAsia="zh-CN"/>
        </w:rPr>
      </w:pPr>
      <w:bookmarkStart w:id="9" w:name="_Toc14801"/>
      <w:r>
        <w:rPr>
          <w:rFonts w:hint="eastAsia" w:ascii="仿宋" w:hAnsi="仿宋" w:eastAsia="仿宋" w:cs="Times New Roman"/>
          <w:b w:val="0"/>
          <w:bCs w:val="0"/>
          <w:color w:val="auto"/>
          <w:sz w:val="28"/>
          <w:szCs w:val="28"/>
          <w:highlight w:val="none"/>
          <w:lang w:val="en-US" w:eastAsia="zh-CN"/>
        </w:rPr>
        <w:t>（6）</w:t>
      </w:r>
      <w:bookmarkEnd w:id="9"/>
      <w:r>
        <w:rPr>
          <w:rFonts w:hint="eastAsia" w:ascii="仿宋" w:hAnsi="仿宋" w:eastAsia="仿宋" w:cs="仿宋"/>
          <w:kern w:val="2"/>
          <w:sz w:val="28"/>
          <w:szCs w:val="28"/>
          <w:lang w:val="en-US" w:eastAsia="zh-CN" w:bidi="ar-SA"/>
        </w:rPr>
        <w:t>本公告同时在新疆政府采购网和沙雅县门户网发布，请投标单位随时关注本项目的澄清、答疑、变更事项。</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仿宋" w:hAnsi="仿宋" w:eastAsia="仿宋" w:cs="仿宋"/>
          <w:i w:val="0"/>
          <w:caps w:val="0"/>
          <w:color w:val="auto"/>
          <w:spacing w:val="0"/>
          <w:sz w:val="28"/>
          <w:szCs w:val="28"/>
          <w:highlight w:val="none"/>
        </w:rPr>
      </w:pPr>
      <w:r>
        <w:rPr>
          <w:rFonts w:hint="eastAsia" w:ascii="仿宋" w:hAnsi="仿宋" w:eastAsia="仿宋" w:cs="仿宋"/>
          <w:i w:val="0"/>
          <w:caps w:val="0"/>
          <w:color w:val="auto"/>
          <w:spacing w:val="0"/>
          <w:sz w:val="28"/>
          <w:szCs w:val="28"/>
          <w:highlight w:val="none"/>
        </w:rPr>
        <w:t>特别提示：</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仿宋" w:hAnsi="仿宋" w:eastAsia="仿宋" w:cs="仿宋"/>
          <w:i w:val="0"/>
          <w:caps w:val="0"/>
          <w:color w:val="auto"/>
          <w:spacing w:val="0"/>
          <w:sz w:val="28"/>
          <w:szCs w:val="28"/>
          <w:highlight w:val="none"/>
        </w:rPr>
      </w:pPr>
      <w:r>
        <w:rPr>
          <w:rFonts w:hint="eastAsia" w:ascii="仿宋" w:hAnsi="仿宋" w:eastAsia="仿宋" w:cs="仿宋"/>
          <w:i w:val="0"/>
          <w:caps w:val="0"/>
          <w:color w:val="auto"/>
          <w:spacing w:val="0"/>
          <w:sz w:val="28"/>
          <w:szCs w:val="28"/>
          <w:highlight w:val="none"/>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仿宋" w:hAnsi="仿宋" w:eastAsia="仿宋" w:cs="仿宋"/>
          <w:i w:val="0"/>
          <w:caps w:val="0"/>
          <w:color w:val="auto"/>
          <w:spacing w:val="0"/>
          <w:sz w:val="28"/>
          <w:szCs w:val="28"/>
          <w:highlight w:val="none"/>
        </w:rPr>
      </w:pPr>
      <w:r>
        <w:rPr>
          <w:rFonts w:hint="eastAsia" w:ascii="仿宋" w:hAnsi="仿宋" w:eastAsia="仿宋" w:cs="仿宋"/>
          <w:i w:val="0"/>
          <w:caps w:val="0"/>
          <w:color w:val="auto"/>
          <w:spacing w:val="0"/>
          <w:sz w:val="28"/>
          <w:szCs w:val="28"/>
          <w:highlight w:val="none"/>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仿宋" w:hAnsi="仿宋" w:eastAsia="仿宋" w:cs="仿宋"/>
          <w:i w:val="0"/>
          <w:caps w:val="0"/>
          <w:color w:val="auto"/>
          <w:spacing w:val="0"/>
          <w:sz w:val="28"/>
          <w:szCs w:val="28"/>
          <w:highlight w:val="none"/>
        </w:rPr>
      </w:pPr>
      <w:r>
        <w:rPr>
          <w:rFonts w:hint="eastAsia" w:ascii="仿宋" w:hAnsi="仿宋" w:eastAsia="仿宋" w:cs="仿宋"/>
          <w:i w:val="0"/>
          <w:caps w:val="0"/>
          <w:color w:val="auto"/>
          <w:spacing w:val="0"/>
          <w:sz w:val="28"/>
          <w:szCs w:val="28"/>
          <w:highlight w:val="none"/>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4"/>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both"/>
        <w:textAlignment w:val="auto"/>
        <w:outlineLvl w:val="1"/>
        <w:rPr>
          <w:rStyle w:val="29"/>
          <w:rFonts w:hint="eastAsia" w:ascii="黑体" w:hAnsi="宋体" w:eastAsia="黑体" w:cs="黑体"/>
          <w:color w:val="auto"/>
          <w:sz w:val="27"/>
          <w:szCs w:val="27"/>
          <w:highlight w:val="none"/>
          <w:lang w:val="en-US" w:eastAsia="zh-CN"/>
        </w:rPr>
      </w:pPr>
      <w:bookmarkStart w:id="10" w:name="_Toc21473"/>
      <w:r>
        <w:rPr>
          <w:rStyle w:val="29"/>
          <w:rFonts w:hint="eastAsia" w:ascii="黑体" w:eastAsia="黑体" w:cs="黑体"/>
          <w:color w:val="auto"/>
          <w:sz w:val="27"/>
          <w:szCs w:val="27"/>
          <w:highlight w:val="none"/>
          <w:lang w:val="en-US" w:eastAsia="zh-CN"/>
        </w:rPr>
        <w:t>八</w:t>
      </w:r>
      <w:r>
        <w:rPr>
          <w:rStyle w:val="29"/>
          <w:rFonts w:hint="eastAsia" w:ascii="黑体" w:hAnsi="宋体" w:eastAsia="黑体" w:cs="黑体"/>
          <w:color w:val="auto"/>
          <w:sz w:val="27"/>
          <w:szCs w:val="27"/>
          <w:highlight w:val="none"/>
          <w:lang w:val="en-US" w:eastAsia="zh-CN"/>
        </w:rPr>
        <w:t>、凡对本次采购提出询问，请按以下方式联系。</w:t>
      </w:r>
      <w:bookmarkEnd w:id="10"/>
    </w:p>
    <w:p>
      <w:pPr>
        <w:pStyle w:val="4"/>
        <w:pageBreakBefore w:val="0"/>
        <w:kinsoku/>
        <w:wordWrap/>
        <w:overflowPunct/>
        <w:topLinePunct w:val="0"/>
        <w:autoSpaceDE/>
        <w:autoSpaceDN/>
        <w:bidi w:val="0"/>
        <w:adjustRightInd/>
        <w:snapToGrid/>
        <w:spacing w:before="0" w:after="0" w:line="520" w:lineRule="exact"/>
        <w:ind w:left="0" w:leftChars="0" w:firstLine="560" w:firstLineChars="200"/>
        <w:jc w:val="both"/>
        <w:textAlignment w:val="auto"/>
        <w:outlineLvl w:val="2"/>
        <w:rPr>
          <w:rFonts w:hint="eastAsia" w:ascii="仿宋_GB2312" w:hAnsi="仿宋_GB2312" w:eastAsia="仿宋_GB2312" w:cs="仿宋_GB2312"/>
          <w:b w:val="0"/>
          <w:color w:val="auto"/>
          <w:sz w:val="28"/>
          <w:szCs w:val="28"/>
        </w:rPr>
      </w:pPr>
      <w:bookmarkStart w:id="11" w:name="_Toc28359019"/>
      <w:bookmarkStart w:id="12" w:name="_Toc35393806"/>
      <w:bookmarkStart w:id="13" w:name="_Toc28424"/>
      <w:bookmarkStart w:id="14" w:name="_Toc28359096"/>
      <w:bookmarkStart w:id="15" w:name="_Toc35393637"/>
      <w:r>
        <w:rPr>
          <w:rFonts w:hint="eastAsia" w:ascii="仿宋_GB2312" w:hAnsi="仿宋_GB2312" w:eastAsia="仿宋_GB2312" w:cs="仿宋_GB2312"/>
          <w:b w:val="0"/>
          <w:color w:val="auto"/>
          <w:sz w:val="28"/>
          <w:szCs w:val="28"/>
        </w:rPr>
        <w:t>1.采购人信息</w:t>
      </w:r>
      <w:bookmarkEnd w:id="11"/>
      <w:bookmarkEnd w:id="12"/>
      <w:bookmarkEnd w:id="13"/>
      <w:bookmarkEnd w:id="14"/>
      <w:bookmarkEnd w:id="15"/>
    </w:p>
    <w:p>
      <w:pPr>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名    称：</w:t>
      </w:r>
      <w:r>
        <w:rPr>
          <w:rFonts w:hint="eastAsia" w:ascii="仿宋_GB2312" w:hAnsi="仿宋_GB2312" w:eastAsia="仿宋_GB2312" w:cs="仿宋_GB2312"/>
          <w:color w:val="auto"/>
          <w:sz w:val="28"/>
          <w:szCs w:val="28"/>
          <w:u w:val="single"/>
          <w:lang w:val="en-US" w:eastAsia="zh-CN"/>
        </w:rPr>
        <w:t xml:space="preserve">沙雅县大数据发展服务中心  </w:t>
      </w:r>
      <w:r>
        <w:rPr>
          <w:rFonts w:hint="eastAsia" w:ascii="仿宋_GB2312" w:hAnsi="仿宋_GB2312" w:eastAsia="仿宋_GB2312" w:cs="仿宋_GB2312"/>
          <w:color w:val="auto"/>
          <w:sz w:val="28"/>
          <w:szCs w:val="28"/>
          <w:lang w:val="en-US" w:eastAsia="zh-CN"/>
        </w:rPr>
        <w:t xml:space="preserve">                    </w:t>
      </w:r>
    </w:p>
    <w:p>
      <w:pPr>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lang w:val="en-US"/>
        </w:rPr>
      </w:pPr>
      <w:bookmarkStart w:id="16" w:name="_Toc28359097"/>
      <w:bookmarkStart w:id="17" w:name="_Toc35393807"/>
      <w:bookmarkStart w:id="18" w:name="_Toc28359020"/>
      <w:bookmarkStart w:id="19" w:name="_Toc35393638"/>
      <w:r>
        <w:rPr>
          <w:rFonts w:hint="eastAsia" w:ascii="仿宋_GB2312" w:hAnsi="仿宋_GB2312" w:eastAsia="仿宋_GB2312" w:cs="仿宋_GB2312"/>
          <w:color w:val="auto"/>
          <w:sz w:val="28"/>
          <w:szCs w:val="28"/>
        </w:rPr>
        <w:t>地    址：</w:t>
      </w:r>
      <w:r>
        <w:rPr>
          <w:rFonts w:hint="eastAsia" w:ascii="仿宋_GB2312" w:hAnsi="仿宋_GB2312" w:eastAsia="仿宋_GB2312" w:cs="仿宋_GB2312"/>
          <w:color w:val="auto"/>
          <w:sz w:val="28"/>
          <w:szCs w:val="28"/>
          <w:u w:val="single"/>
          <w:lang w:val="en-US" w:eastAsia="zh-CN"/>
        </w:rPr>
        <w:t xml:space="preserve">沙雅县人民南路8号     </w:t>
      </w:r>
      <w:r>
        <w:rPr>
          <w:rFonts w:hint="eastAsia" w:ascii="仿宋_GB2312" w:hAnsi="仿宋_GB2312" w:eastAsia="仿宋_GB2312" w:cs="仿宋_GB2312"/>
          <w:color w:val="auto"/>
          <w:sz w:val="28"/>
          <w:szCs w:val="28"/>
          <w:lang w:val="en-US" w:eastAsia="zh-CN"/>
        </w:rPr>
        <w:t xml:space="preserve"> </w:t>
      </w:r>
    </w:p>
    <w:p>
      <w:pPr>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项目联系人：</w:t>
      </w:r>
      <w:r>
        <w:rPr>
          <w:rFonts w:hint="eastAsia" w:ascii="仿宋_GB2312" w:hAnsi="仿宋_GB2312" w:eastAsia="仿宋_GB2312" w:cs="仿宋_GB2312"/>
          <w:color w:val="auto"/>
          <w:sz w:val="28"/>
          <w:szCs w:val="28"/>
          <w:u w:val="single"/>
          <w:lang w:val="en-US" w:eastAsia="zh-CN"/>
        </w:rPr>
        <w:t xml:space="preserve">张来辉               </w:t>
      </w:r>
    </w:p>
    <w:p>
      <w:pPr>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color w:val="auto"/>
          <w:sz w:val="28"/>
          <w:szCs w:val="28"/>
        </w:rPr>
        <w:t>联系方式：</w:t>
      </w:r>
      <w:r>
        <w:rPr>
          <w:rFonts w:hint="eastAsia" w:ascii="仿宋_GB2312" w:hAnsi="仿宋_GB2312" w:eastAsia="仿宋_GB2312" w:cs="仿宋_GB2312"/>
          <w:color w:val="auto"/>
          <w:sz w:val="28"/>
          <w:szCs w:val="28"/>
          <w:u w:val="single"/>
          <w:lang w:val="en-US" w:eastAsia="zh-CN"/>
        </w:rPr>
        <w:t xml:space="preserve"> 18997879784           </w:t>
      </w:r>
    </w:p>
    <w:p>
      <w:pPr>
        <w:pStyle w:val="4"/>
        <w:pageBreakBefore w:val="0"/>
        <w:kinsoku/>
        <w:wordWrap/>
        <w:overflowPunct/>
        <w:topLinePunct w:val="0"/>
        <w:autoSpaceDE/>
        <w:autoSpaceDN/>
        <w:bidi w:val="0"/>
        <w:adjustRightInd/>
        <w:snapToGrid/>
        <w:spacing w:before="0" w:after="0" w:line="520" w:lineRule="exact"/>
        <w:ind w:left="0" w:leftChars="0" w:firstLine="560" w:firstLineChars="200"/>
        <w:jc w:val="both"/>
        <w:textAlignment w:val="auto"/>
        <w:outlineLvl w:val="2"/>
        <w:rPr>
          <w:rFonts w:hint="eastAsia" w:ascii="仿宋_GB2312" w:hAnsi="仿宋_GB2312" w:eastAsia="仿宋_GB2312" w:cs="仿宋_GB2312"/>
          <w:b w:val="0"/>
          <w:color w:val="auto"/>
          <w:sz w:val="28"/>
          <w:szCs w:val="28"/>
        </w:rPr>
      </w:pPr>
      <w:bookmarkStart w:id="20" w:name="_Toc3391"/>
      <w:r>
        <w:rPr>
          <w:rFonts w:hint="eastAsia" w:ascii="仿宋_GB2312" w:hAnsi="仿宋_GB2312" w:eastAsia="仿宋_GB2312" w:cs="仿宋_GB2312"/>
          <w:b w:val="0"/>
          <w:color w:val="auto"/>
          <w:sz w:val="28"/>
          <w:szCs w:val="28"/>
        </w:rPr>
        <w:t>2.采购代理机构信息</w:t>
      </w:r>
      <w:bookmarkEnd w:id="16"/>
      <w:bookmarkEnd w:id="17"/>
      <w:bookmarkEnd w:id="18"/>
      <w:bookmarkEnd w:id="19"/>
      <w:bookmarkEnd w:id="20"/>
    </w:p>
    <w:p>
      <w:pPr>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名    称：</w:t>
      </w:r>
      <w:r>
        <w:rPr>
          <w:rFonts w:hint="eastAsia" w:ascii="仿宋_GB2312" w:hAnsi="仿宋_GB2312" w:eastAsia="仿宋_GB2312" w:cs="仿宋_GB2312"/>
          <w:color w:val="auto"/>
          <w:sz w:val="28"/>
          <w:szCs w:val="28"/>
          <w:u w:val="single"/>
        </w:rPr>
        <w:t>沙雅县</w:t>
      </w:r>
      <w:r>
        <w:rPr>
          <w:rFonts w:hint="eastAsia" w:ascii="仿宋_GB2312" w:hAnsi="仿宋_GB2312" w:eastAsia="仿宋_GB2312" w:cs="仿宋_GB2312"/>
          <w:color w:val="auto"/>
          <w:sz w:val="28"/>
          <w:szCs w:val="28"/>
          <w:u w:val="single"/>
          <w:lang w:eastAsia="zh-CN"/>
        </w:rPr>
        <w:t>政务服务和公共资源交易中心</w:t>
      </w:r>
      <w:r>
        <w:rPr>
          <w:rFonts w:hint="eastAsia" w:ascii="仿宋_GB2312" w:hAnsi="仿宋_GB2312" w:eastAsia="仿宋_GB2312" w:cs="仿宋_GB2312"/>
          <w:color w:val="auto"/>
          <w:sz w:val="28"/>
          <w:szCs w:val="28"/>
          <w:u w:val="single"/>
        </w:rPr>
        <w:t>　　　</w:t>
      </w:r>
    </w:p>
    <w:p>
      <w:pPr>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　　址：</w:t>
      </w:r>
      <w:r>
        <w:rPr>
          <w:rFonts w:hint="eastAsia" w:ascii="仿宋_GB2312" w:hAnsi="仿宋_GB2312" w:eastAsia="仿宋_GB2312" w:cs="仿宋_GB2312"/>
          <w:color w:val="auto"/>
          <w:sz w:val="28"/>
          <w:szCs w:val="28"/>
          <w:u w:val="single"/>
        </w:rPr>
        <w:t>沙雅县育才北路9号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w:t>
      </w:r>
    </w:p>
    <w:p>
      <w:pPr>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联系方式：</w:t>
      </w:r>
      <w:r>
        <w:rPr>
          <w:rFonts w:hint="eastAsia" w:ascii="仿宋_GB2312" w:hAnsi="仿宋_GB2312" w:eastAsia="仿宋_GB2312" w:cs="仿宋_GB2312"/>
          <w:color w:val="auto"/>
          <w:sz w:val="28"/>
          <w:szCs w:val="28"/>
          <w:u w:val="single"/>
        </w:rPr>
        <w:t>0997-833</w:t>
      </w:r>
      <w:r>
        <w:rPr>
          <w:rFonts w:hint="eastAsia" w:ascii="仿宋_GB2312" w:hAnsi="仿宋_GB2312" w:eastAsia="仿宋_GB2312" w:cs="仿宋_GB2312"/>
          <w:color w:val="auto"/>
          <w:sz w:val="28"/>
          <w:szCs w:val="28"/>
          <w:u w:val="single"/>
          <w:lang w:val="en-US" w:eastAsia="zh-CN"/>
        </w:rPr>
        <w:t>3393</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w:t>
      </w:r>
    </w:p>
    <w:p>
      <w:pPr>
        <w:pStyle w:val="4"/>
        <w:pageBreakBefore w:val="0"/>
        <w:kinsoku/>
        <w:wordWrap/>
        <w:overflowPunct/>
        <w:topLinePunct w:val="0"/>
        <w:autoSpaceDE/>
        <w:autoSpaceDN/>
        <w:bidi w:val="0"/>
        <w:adjustRightInd/>
        <w:snapToGrid/>
        <w:spacing w:before="0" w:after="0" w:line="520" w:lineRule="exact"/>
        <w:ind w:left="0" w:leftChars="0" w:firstLine="560" w:firstLineChars="200"/>
        <w:jc w:val="both"/>
        <w:textAlignment w:val="auto"/>
        <w:outlineLvl w:val="2"/>
        <w:rPr>
          <w:rFonts w:hint="eastAsia" w:ascii="仿宋_GB2312" w:hAnsi="仿宋_GB2312" w:eastAsia="仿宋_GB2312" w:cs="仿宋_GB2312"/>
          <w:b w:val="0"/>
          <w:color w:val="auto"/>
          <w:sz w:val="28"/>
          <w:szCs w:val="28"/>
        </w:rPr>
      </w:pPr>
      <w:bookmarkStart w:id="21" w:name="_Toc35393808"/>
      <w:bookmarkStart w:id="22" w:name="_Toc35393639"/>
      <w:bookmarkStart w:id="23" w:name="_Toc28359098"/>
      <w:bookmarkStart w:id="24" w:name="_Toc28359021"/>
      <w:bookmarkStart w:id="25" w:name="_Toc8331"/>
      <w:r>
        <w:rPr>
          <w:rFonts w:hint="eastAsia" w:ascii="仿宋_GB2312" w:hAnsi="仿宋_GB2312" w:eastAsia="仿宋_GB2312" w:cs="仿宋_GB2312"/>
          <w:b w:val="0"/>
          <w:color w:val="auto"/>
          <w:sz w:val="28"/>
          <w:szCs w:val="28"/>
        </w:rPr>
        <w:t>3.项目联系方式</w:t>
      </w:r>
      <w:bookmarkEnd w:id="21"/>
      <w:bookmarkEnd w:id="22"/>
      <w:bookmarkEnd w:id="23"/>
      <w:bookmarkEnd w:id="24"/>
      <w:bookmarkEnd w:id="25"/>
    </w:p>
    <w:p>
      <w:pPr>
        <w:pStyle w:val="17"/>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rPr>
        <w:t>项目联系人：</w:t>
      </w:r>
      <w:r>
        <w:rPr>
          <w:rFonts w:hint="eastAsia" w:ascii="仿宋_GB2312" w:hAnsi="仿宋_GB2312" w:eastAsia="仿宋_GB2312" w:cs="仿宋_GB2312"/>
          <w:color w:val="auto"/>
          <w:sz w:val="28"/>
          <w:szCs w:val="28"/>
          <w:u w:val="single"/>
          <w:lang w:eastAsia="zh-CN"/>
        </w:rPr>
        <w:t>赖清清</w:t>
      </w:r>
      <w:r>
        <w:rPr>
          <w:rFonts w:hint="eastAsia" w:ascii="仿宋_GB2312" w:hAnsi="仿宋_GB2312" w:eastAsia="仿宋_GB2312" w:cs="仿宋_GB2312"/>
          <w:color w:val="auto"/>
          <w:sz w:val="28"/>
          <w:szCs w:val="28"/>
          <w:u w:val="single"/>
          <w:lang w:val="en-US" w:eastAsia="zh-CN"/>
        </w:rPr>
        <w:t xml:space="preserve">                    </w:t>
      </w:r>
    </w:p>
    <w:p>
      <w:pPr>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电　　 话：</w:t>
      </w:r>
      <w:r>
        <w:rPr>
          <w:rFonts w:hint="eastAsia" w:ascii="仿宋_GB2312" w:hAnsi="仿宋_GB2312" w:eastAsia="仿宋_GB2312" w:cs="仿宋_GB2312"/>
          <w:color w:val="auto"/>
          <w:sz w:val="28"/>
          <w:szCs w:val="28"/>
          <w:u w:val="single"/>
        </w:rPr>
        <w:t>　0997-</w:t>
      </w:r>
      <w:r>
        <w:rPr>
          <w:rFonts w:hint="eastAsia" w:ascii="仿宋_GB2312" w:hAnsi="仿宋_GB2312" w:eastAsia="仿宋_GB2312" w:cs="仿宋_GB2312"/>
          <w:color w:val="auto"/>
          <w:sz w:val="28"/>
          <w:szCs w:val="28"/>
          <w:u w:val="single"/>
          <w:lang w:val="en-US" w:eastAsia="zh-CN"/>
        </w:rPr>
        <w:t xml:space="preserve">8333393           </w:t>
      </w:r>
      <w:r>
        <w:rPr>
          <w:rFonts w:hint="eastAsia" w:ascii="仿宋_GB2312" w:hAnsi="仿宋_GB2312" w:eastAsia="仿宋_GB2312" w:cs="仿宋_GB2312"/>
          <w:color w:val="auto"/>
          <w:sz w:val="28"/>
          <w:szCs w:val="28"/>
          <w:u w:val="single"/>
        </w:rPr>
        <w:t>　</w:t>
      </w:r>
    </w:p>
    <w:p>
      <w:pPr>
        <w:pStyle w:val="2"/>
        <w:rPr>
          <w:rFonts w:hint="eastAsia" w:ascii="仿宋_GB2312" w:hAnsi="仿宋_GB2312" w:eastAsia="仿宋_GB2312" w:cs="仿宋_GB2312"/>
          <w:color w:val="auto"/>
          <w:sz w:val="28"/>
          <w:szCs w:val="28"/>
          <w:u w:val="single"/>
        </w:rPr>
      </w:pPr>
    </w:p>
    <w:p>
      <w:pPr>
        <w:rPr>
          <w:rFonts w:hint="eastAsia" w:ascii="仿宋_GB2312" w:hAnsi="仿宋_GB2312" w:eastAsia="仿宋_GB2312" w:cs="仿宋_GB2312"/>
          <w:color w:val="auto"/>
          <w:sz w:val="28"/>
          <w:szCs w:val="28"/>
          <w:u w:val="single"/>
        </w:rPr>
      </w:pPr>
    </w:p>
    <w:p>
      <w:pPr>
        <w:pStyle w:val="2"/>
        <w:rPr>
          <w:rFonts w:hint="eastAsia" w:ascii="仿宋_GB2312" w:hAnsi="仿宋_GB2312" w:eastAsia="仿宋_GB2312" w:cs="仿宋_GB2312"/>
          <w:color w:val="auto"/>
          <w:sz w:val="28"/>
          <w:szCs w:val="28"/>
          <w:u w:val="single"/>
        </w:rPr>
      </w:pPr>
    </w:p>
    <w:p>
      <w:pPr>
        <w:rPr>
          <w:rFonts w:hint="eastAsia" w:ascii="仿宋_GB2312" w:hAnsi="仿宋_GB2312" w:eastAsia="仿宋_GB2312" w:cs="仿宋_GB2312"/>
          <w:color w:val="auto"/>
          <w:sz w:val="28"/>
          <w:szCs w:val="28"/>
          <w:u w:val="single"/>
        </w:rPr>
      </w:pPr>
    </w:p>
    <w:p>
      <w:pPr>
        <w:pStyle w:val="2"/>
        <w:rPr>
          <w:rFonts w:hint="eastAsia" w:ascii="仿宋_GB2312" w:hAnsi="仿宋_GB2312" w:eastAsia="仿宋_GB2312" w:cs="仿宋_GB2312"/>
          <w:color w:val="auto"/>
          <w:sz w:val="28"/>
          <w:szCs w:val="28"/>
          <w:u w:val="single"/>
        </w:rPr>
      </w:pPr>
    </w:p>
    <w:p>
      <w:pPr>
        <w:rPr>
          <w:rFonts w:hint="eastAsia" w:ascii="仿宋_GB2312" w:hAnsi="仿宋_GB2312" w:eastAsia="仿宋_GB2312" w:cs="仿宋_GB2312"/>
          <w:color w:val="auto"/>
          <w:sz w:val="28"/>
          <w:szCs w:val="28"/>
          <w:u w:val="single"/>
        </w:rPr>
      </w:pPr>
    </w:p>
    <w:p>
      <w:pPr>
        <w:pStyle w:val="2"/>
        <w:rPr>
          <w:rFonts w:hint="eastAsia" w:ascii="仿宋_GB2312" w:hAnsi="仿宋_GB2312" w:eastAsia="仿宋_GB2312" w:cs="仿宋_GB2312"/>
          <w:color w:val="auto"/>
          <w:sz w:val="28"/>
          <w:szCs w:val="28"/>
          <w:u w:val="single"/>
        </w:rPr>
      </w:pPr>
    </w:p>
    <w:p>
      <w:pPr>
        <w:rPr>
          <w:rFonts w:hint="eastAsia" w:ascii="仿宋_GB2312" w:hAnsi="仿宋_GB2312" w:eastAsia="仿宋_GB2312" w:cs="仿宋_GB2312"/>
          <w:color w:val="auto"/>
          <w:sz w:val="28"/>
          <w:szCs w:val="28"/>
          <w:u w:val="single"/>
        </w:rPr>
      </w:pPr>
    </w:p>
    <w:p>
      <w:pPr>
        <w:pStyle w:val="2"/>
        <w:rPr>
          <w:rFonts w:hint="eastAsia" w:ascii="仿宋_GB2312" w:hAnsi="仿宋_GB2312" w:eastAsia="仿宋_GB2312" w:cs="仿宋_GB2312"/>
          <w:color w:val="auto"/>
          <w:sz w:val="28"/>
          <w:szCs w:val="28"/>
          <w:u w:val="single"/>
        </w:rPr>
      </w:pPr>
    </w:p>
    <w:p>
      <w:pPr>
        <w:rPr>
          <w:rFonts w:hint="eastAsia" w:ascii="仿宋_GB2312" w:hAnsi="仿宋_GB2312" w:eastAsia="仿宋_GB2312" w:cs="仿宋_GB2312"/>
          <w:color w:val="auto"/>
          <w:sz w:val="28"/>
          <w:szCs w:val="28"/>
          <w:u w:val="single"/>
        </w:rPr>
      </w:pPr>
    </w:p>
    <w:p>
      <w:pPr>
        <w:pStyle w:val="2"/>
        <w:rPr>
          <w:rFonts w:hint="eastAsia" w:ascii="仿宋_GB2312" w:hAnsi="仿宋_GB2312" w:eastAsia="仿宋_GB2312" w:cs="仿宋_GB2312"/>
          <w:color w:val="auto"/>
          <w:sz w:val="28"/>
          <w:szCs w:val="28"/>
          <w:u w:val="single"/>
        </w:rPr>
      </w:pPr>
    </w:p>
    <w:p>
      <w:pPr>
        <w:rPr>
          <w:rFonts w:hint="eastAsia" w:ascii="仿宋_GB2312" w:hAnsi="仿宋_GB2312" w:eastAsia="仿宋_GB2312" w:cs="仿宋_GB2312"/>
          <w:color w:val="auto"/>
          <w:sz w:val="28"/>
          <w:szCs w:val="28"/>
          <w:u w:val="single"/>
        </w:rPr>
      </w:pPr>
    </w:p>
    <w:p>
      <w:pPr>
        <w:pStyle w:val="2"/>
        <w:rPr>
          <w:rFonts w:hint="eastAsia" w:ascii="仿宋_GB2312" w:hAnsi="仿宋_GB2312" w:eastAsia="仿宋_GB2312" w:cs="仿宋_GB2312"/>
          <w:color w:val="auto"/>
          <w:sz w:val="28"/>
          <w:szCs w:val="28"/>
          <w:u w:val="single"/>
        </w:rPr>
      </w:pPr>
    </w:p>
    <w:p>
      <w:pPr>
        <w:rPr>
          <w:rFonts w:hint="eastAsia" w:ascii="仿宋_GB2312" w:hAnsi="仿宋_GB2312" w:eastAsia="仿宋_GB2312" w:cs="仿宋_GB2312"/>
          <w:color w:val="auto"/>
          <w:sz w:val="28"/>
          <w:szCs w:val="28"/>
          <w:u w:val="single"/>
        </w:rPr>
      </w:pPr>
    </w:p>
    <w:p>
      <w:pPr>
        <w:pStyle w:val="2"/>
        <w:rPr>
          <w:rFonts w:hint="eastAsia" w:ascii="仿宋_GB2312" w:hAnsi="仿宋_GB2312" w:eastAsia="仿宋_GB2312" w:cs="仿宋_GB2312"/>
          <w:color w:val="auto"/>
          <w:sz w:val="28"/>
          <w:szCs w:val="28"/>
          <w:u w:val="single"/>
        </w:rPr>
      </w:pPr>
    </w:p>
    <w:p>
      <w:pPr>
        <w:rPr>
          <w:rFonts w:hint="eastAsia" w:ascii="仿宋_GB2312" w:hAnsi="仿宋_GB2312" w:eastAsia="仿宋_GB2312" w:cs="仿宋_GB2312"/>
          <w:color w:val="auto"/>
          <w:sz w:val="28"/>
          <w:szCs w:val="28"/>
          <w:u w:val="single"/>
        </w:rPr>
      </w:pPr>
    </w:p>
    <w:p>
      <w:pPr>
        <w:pStyle w:val="2"/>
        <w:rPr>
          <w:rFonts w:hint="eastAsia" w:ascii="仿宋_GB2312" w:hAnsi="仿宋_GB2312" w:eastAsia="仿宋_GB2312" w:cs="仿宋_GB2312"/>
          <w:color w:val="auto"/>
          <w:sz w:val="28"/>
          <w:szCs w:val="28"/>
          <w:u w:val="single"/>
        </w:rPr>
      </w:pPr>
    </w:p>
    <w:p>
      <w:pPr>
        <w:rPr>
          <w:rFonts w:hint="eastAsia" w:ascii="仿宋_GB2312" w:hAnsi="仿宋_GB2312" w:eastAsia="仿宋_GB2312" w:cs="仿宋_GB2312"/>
          <w:color w:val="auto"/>
          <w:sz w:val="28"/>
          <w:szCs w:val="28"/>
          <w:u w:val="single"/>
        </w:rPr>
      </w:pPr>
    </w:p>
    <w:p>
      <w:pPr>
        <w:pStyle w:val="2"/>
        <w:rPr>
          <w:rFonts w:hint="eastAsia" w:ascii="仿宋_GB2312" w:hAnsi="仿宋_GB2312" w:eastAsia="仿宋_GB2312" w:cs="仿宋_GB2312"/>
          <w:color w:val="auto"/>
          <w:sz w:val="28"/>
          <w:szCs w:val="28"/>
          <w:u w:val="single"/>
        </w:rPr>
      </w:pPr>
    </w:p>
    <w:p>
      <w:pPr>
        <w:rPr>
          <w:rFonts w:hint="eastAsia" w:ascii="仿宋_GB2312" w:hAnsi="仿宋_GB2312" w:eastAsia="仿宋_GB2312" w:cs="仿宋_GB2312"/>
          <w:color w:val="auto"/>
          <w:sz w:val="28"/>
          <w:szCs w:val="28"/>
          <w:u w:val="single"/>
        </w:rPr>
      </w:pPr>
    </w:p>
    <w:p>
      <w:pPr>
        <w:pStyle w:val="2"/>
        <w:rPr>
          <w:rFonts w:hint="eastAsia" w:ascii="仿宋_GB2312" w:hAnsi="仿宋_GB2312" w:eastAsia="仿宋_GB2312" w:cs="仿宋_GB2312"/>
          <w:color w:val="auto"/>
          <w:sz w:val="28"/>
          <w:szCs w:val="28"/>
          <w:u w:val="single"/>
        </w:rPr>
      </w:pPr>
    </w:p>
    <w:p>
      <w:pPr>
        <w:rPr>
          <w:rFonts w:hint="eastAsia" w:ascii="仿宋_GB2312" w:hAnsi="仿宋_GB2312" w:eastAsia="仿宋_GB2312" w:cs="仿宋_GB2312"/>
          <w:color w:val="auto"/>
          <w:sz w:val="28"/>
          <w:szCs w:val="28"/>
          <w:u w:val="single"/>
        </w:rPr>
      </w:pPr>
    </w:p>
    <w:p>
      <w:pPr>
        <w:pStyle w:val="2"/>
        <w:rPr>
          <w:rFonts w:hint="eastAsia" w:ascii="仿宋_GB2312" w:hAnsi="仿宋_GB2312" w:eastAsia="仿宋_GB2312" w:cs="仿宋_GB2312"/>
          <w:color w:val="auto"/>
          <w:sz w:val="28"/>
          <w:szCs w:val="28"/>
          <w:u w:val="single"/>
        </w:rPr>
      </w:pPr>
    </w:p>
    <w:p>
      <w:pPr>
        <w:rPr>
          <w:rFonts w:hint="eastAsia"/>
        </w:rPr>
      </w:pPr>
    </w:p>
    <w:p>
      <w:pPr>
        <w:pStyle w:val="3"/>
        <w:numPr>
          <w:ilvl w:val="0"/>
          <w:numId w:val="3"/>
        </w:numPr>
        <w:bidi w:val="0"/>
        <w:jc w:val="center"/>
        <w:rPr>
          <w:rFonts w:hint="eastAsia"/>
        </w:rPr>
      </w:pPr>
      <w:bookmarkStart w:id="26" w:name="_Toc9733"/>
      <w:r>
        <w:rPr>
          <w:rFonts w:hint="eastAsia"/>
        </w:rPr>
        <w:t>投标</w:t>
      </w:r>
      <w:r>
        <w:rPr>
          <w:rFonts w:hint="eastAsia"/>
          <w:lang w:val="en-US" w:eastAsia="zh-CN"/>
        </w:rPr>
        <w:t>人</w:t>
      </w:r>
      <w:r>
        <w:rPr>
          <w:rFonts w:hint="eastAsia"/>
        </w:rPr>
        <w:t>须知</w:t>
      </w:r>
      <w:r>
        <w:rPr>
          <w:rFonts w:hint="eastAsia"/>
          <w:lang w:val="en-US" w:eastAsia="zh-CN"/>
        </w:rPr>
        <w:t>表前附表</w:t>
      </w:r>
      <w:bookmarkEnd w:id="26"/>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8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30" w:type="pct"/>
            <w:noWrap/>
            <w:vAlign w:val="center"/>
          </w:tcPr>
          <w:p>
            <w:pPr>
              <w:spacing w:line="240" w:lineRule="exact"/>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序号</w:t>
            </w:r>
          </w:p>
        </w:tc>
        <w:tc>
          <w:tcPr>
            <w:tcW w:w="4469" w:type="pct"/>
            <w:noWrap/>
            <w:vAlign w:val="center"/>
          </w:tcPr>
          <w:p>
            <w:pPr>
              <w:jc w:val="center"/>
              <w:rPr>
                <w:rFonts w:ascii="仿宋_GB2312" w:hAnsi="仿宋" w:eastAsia="仿宋_GB2312"/>
                <w:b/>
                <w:bCs/>
                <w:color w:val="auto"/>
                <w:sz w:val="30"/>
                <w:szCs w:val="30"/>
                <w:highlight w:val="none"/>
              </w:rPr>
            </w:pPr>
            <w:r>
              <w:rPr>
                <w:rFonts w:hint="eastAsia" w:ascii="仿宋_GB2312" w:hAnsi="仿宋" w:eastAsia="仿宋_GB2312"/>
                <w:b/>
                <w:bCs/>
                <w:color w:val="auto"/>
                <w:sz w:val="30"/>
                <w:szCs w:val="30"/>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530" w:type="pct"/>
            <w:noWrap/>
            <w:vAlign w:val="center"/>
          </w:tcPr>
          <w:p>
            <w:pPr>
              <w:spacing w:line="24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1</w:t>
            </w:r>
          </w:p>
        </w:tc>
        <w:tc>
          <w:tcPr>
            <w:tcW w:w="4469" w:type="pct"/>
            <w:noWrap/>
            <w:vAlign w:val="center"/>
          </w:tcPr>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1.采购人信息</w:t>
            </w:r>
          </w:p>
          <w:p>
            <w:pPr>
              <w:widowControl/>
              <w:spacing w:line="360" w:lineRule="auto"/>
              <w:rPr>
                <w:rFonts w:hint="eastAsia"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名 称：沙雅县大数据发展服务中心</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地 址：沙雅县人民南路8号</w:t>
            </w:r>
          </w:p>
          <w:p>
            <w:pPr>
              <w:widowControl/>
              <w:spacing w:line="360" w:lineRule="auto"/>
              <w:rPr>
                <w:rFonts w:hint="default" w:ascii="Times New Roman" w:hAnsi="仿宋" w:eastAsia="仿宋" w:cs="Times New Roman"/>
                <w:color w:val="auto"/>
                <w:sz w:val="24"/>
                <w:highlight w:val="none"/>
                <w:lang w:val="en-US"/>
              </w:rPr>
            </w:pPr>
            <w:r>
              <w:rPr>
                <w:rFonts w:hint="eastAsia" w:ascii="Times New Roman" w:hAnsi="仿宋" w:eastAsia="仿宋" w:cs="Times New Roman"/>
                <w:color w:val="auto"/>
                <w:sz w:val="24"/>
                <w:highlight w:val="none"/>
                <w:lang w:val="en-US" w:eastAsia="zh-CN"/>
              </w:rPr>
              <w:t>联系方式：</w:t>
            </w:r>
            <w:r>
              <w:rPr>
                <w:rFonts w:hint="eastAsia" w:ascii="仿宋_GB2312" w:hAnsi="仿宋_GB2312" w:eastAsia="仿宋_GB2312" w:cs="仿宋_GB2312"/>
                <w:color w:val="auto"/>
                <w:sz w:val="28"/>
                <w:szCs w:val="28"/>
                <w:u w:val="none"/>
                <w:lang w:val="en-US" w:eastAsia="zh-CN"/>
              </w:rPr>
              <w:t>18997879784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530" w:type="pct"/>
            <w:noWrap/>
            <w:vAlign w:val="center"/>
          </w:tcPr>
          <w:p>
            <w:pPr>
              <w:spacing w:line="24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2</w:t>
            </w:r>
          </w:p>
        </w:tc>
        <w:tc>
          <w:tcPr>
            <w:tcW w:w="4469" w:type="pct"/>
            <w:noWrap/>
            <w:vAlign w:val="center"/>
          </w:tcPr>
          <w:p>
            <w:pPr>
              <w:widowControl/>
              <w:spacing w:line="360" w:lineRule="auto"/>
              <w:rPr>
                <w:rFonts w:hint="eastAsia" w:ascii="Times New Roman" w:hAnsi="仿宋" w:eastAsia="仿宋" w:cs="Times New Roman"/>
                <w:color w:val="auto"/>
                <w:sz w:val="24"/>
                <w:highlight w:val="none"/>
              </w:rPr>
            </w:pPr>
            <w:r>
              <w:rPr>
                <w:rFonts w:hint="eastAsia" w:ascii="Times New Roman" w:hAnsi="仿宋" w:eastAsia="仿宋" w:cs="Times New Roman"/>
                <w:color w:val="auto"/>
                <w:sz w:val="24"/>
                <w:highlight w:val="none"/>
              </w:rPr>
              <w:t>投标报价：投标人就招标文件《采购需求说明》规定的货物（或服务）进行唯一报价，不得拆包（项）报价,并按投标报价表中注明产品规格提供商品</w:t>
            </w:r>
          </w:p>
          <w:p>
            <w:pPr>
              <w:widowControl/>
              <w:spacing w:line="360" w:lineRule="auto"/>
              <w:rPr>
                <w:rFonts w:ascii="Times New Roman" w:hAnsi="仿宋" w:eastAsia="仿宋" w:cs="Times New Roman"/>
                <w:color w:val="auto"/>
                <w:sz w:val="24"/>
                <w:highlight w:val="none"/>
              </w:rPr>
            </w:pPr>
            <w:r>
              <w:rPr>
                <w:rFonts w:hint="eastAsia" w:ascii="Times New Roman" w:hAnsi="仿宋" w:eastAsia="仿宋" w:cs="Times New Roman"/>
                <w:color w:val="auto"/>
                <w:sz w:val="24"/>
                <w:highlight w:val="none"/>
              </w:rPr>
              <w:t>投标总价：包括</w:t>
            </w:r>
            <w:r>
              <w:rPr>
                <w:rFonts w:hint="eastAsia" w:hAnsi="仿宋" w:eastAsia="仿宋" w:cs="Times New Roman"/>
                <w:color w:val="auto"/>
                <w:sz w:val="24"/>
                <w:highlight w:val="none"/>
                <w:lang w:val="en-US" w:eastAsia="zh-CN"/>
              </w:rPr>
              <w:t>提供服务所需</w:t>
            </w:r>
            <w:r>
              <w:rPr>
                <w:rFonts w:hint="eastAsia" w:ascii="Times New Roman" w:hAnsi="仿宋" w:eastAsia="仿宋" w:cs="Times New Roman"/>
                <w:color w:val="auto"/>
                <w:sz w:val="24"/>
                <w:highlight w:val="none"/>
              </w:rPr>
              <w:t>随配附件、备品备件、工具、送达指定交货地点各种费用和培训、技术服务、使用前的技术咨询、</w:t>
            </w:r>
            <w:r>
              <w:rPr>
                <w:rFonts w:hint="eastAsia" w:hAnsi="仿宋" w:eastAsia="仿宋" w:cs="Times New Roman"/>
                <w:color w:val="auto"/>
                <w:sz w:val="24"/>
                <w:highlight w:val="none"/>
                <w:lang w:val="en-US" w:eastAsia="zh-CN"/>
              </w:rPr>
              <w:t>租赁</w:t>
            </w:r>
            <w:r>
              <w:rPr>
                <w:rFonts w:hint="eastAsia" w:ascii="Times New Roman" w:hAnsi="仿宋" w:eastAsia="仿宋" w:cs="Times New Roman"/>
                <w:color w:val="auto"/>
                <w:sz w:val="24"/>
                <w:highlight w:val="none"/>
              </w:rPr>
              <w:t>服务等所有费用的总和。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0" w:type="pct"/>
            <w:noWrap/>
            <w:vAlign w:val="center"/>
          </w:tcPr>
          <w:p>
            <w:pPr>
              <w:spacing w:line="24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3</w:t>
            </w:r>
          </w:p>
        </w:tc>
        <w:tc>
          <w:tcPr>
            <w:tcW w:w="4469" w:type="pct"/>
            <w:noWrap/>
            <w:vAlign w:val="center"/>
          </w:tcPr>
          <w:p>
            <w:pPr>
              <w:widowControl/>
              <w:spacing w:line="360" w:lineRule="auto"/>
              <w:rPr>
                <w:rFonts w:ascii="Times New Roman" w:hAnsi="仿宋" w:eastAsia="仿宋" w:cs="Times New Roman"/>
                <w:color w:val="auto"/>
                <w:sz w:val="24"/>
                <w:highlight w:val="none"/>
              </w:rPr>
            </w:pPr>
            <w:r>
              <w:rPr>
                <w:rFonts w:hint="eastAsia" w:ascii="Times New Roman" w:hAnsi="仿宋" w:eastAsia="仿宋" w:cs="Times New Roman"/>
                <w:color w:val="auto"/>
                <w:sz w:val="24"/>
                <w:highlight w:val="none"/>
              </w:rPr>
              <w:t>投标文件基本要求：投标编制必须包括招标文件附件规定的内容，应如实填写，逐一签署。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530" w:type="pct"/>
            <w:noWrap/>
            <w:vAlign w:val="center"/>
          </w:tcPr>
          <w:p>
            <w:pPr>
              <w:spacing w:line="24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4</w:t>
            </w:r>
          </w:p>
        </w:tc>
        <w:tc>
          <w:tcPr>
            <w:tcW w:w="4469" w:type="pct"/>
            <w:noWrap/>
            <w:vAlign w:val="center"/>
          </w:tcPr>
          <w:p>
            <w:pPr>
              <w:widowControl/>
              <w:spacing w:line="360" w:lineRule="auto"/>
              <w:rPr>
                <w:rFonts w:hint="eastAsia" w:ascii="Times New Roman" w:hAnsi="仿宋" w:eastAsia="仿宋" w:cs="Times New Roman"/>
                <w:color w:val="auto"/>
                <w:sz w:val="24"/>
                <w:highlight w:val="none"/>
              </w:rPr>
            </w:pPr>
            <w:r>
              <w:rPr>
                <w:rFonts w:hint="eastAsia" w:ascii="Times New Roman" w:hAnsi="仿宋" w:eastAsia="仿宋" w:cs="Times New Roman"/>
                <w:color w:val="auto"/>
                <w:sz w:val="24"/>
                <w:highlight w:val="none"/>
              </w:rPr>
              <w:t>投标文件份数：</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（1）“电子加密投标文件”：在线上传递交，一份。</w:t>
            </w:r>
          </w:p>
          <w:p>
            <w:pPr>
              <w:widowControl/>
              <w:spacing w:line="360" w:lineRule="auto"/>
              <w:rPr>
                <w:rFonts w:ascii="Times New Roman" w:hAnsi="仿宋" w:eastAsia="仿宋" w:cs="Times New Roman"/>
                <w:color w:val="auto"/>
                <w:sz w:val="24"/>
                <w:highlight w:val="none"/>
              </w:rPr>
            </w:pPr>
            <w:r>
              <w:rPr>
                <w:rFonts w:hint="eastAsia" w:ascii="Times New Roman" w:hAnsi="仿宋" w:eastAsia="仿宋" w:cs="Times New Roman"/>
                <w:color w:val="auto"/>
                <w:sz w:val="24"/>
                <w:highlight w:val="none"/>
                <w:lang w:val="en-US" w:eastAsia="zh-CN"/>
              </w:rPr>
              <w:t>（2）投标文件须与最终上传电子加密文件一致，</w:t>
            </w:r>
            <w:r>
              <w:rPr>
                <w:rFonts w:hint="eastAsia" w:hAnsi="仿宋" w:eastAsia="仿宋" w:cs="Times New Roman"/>
                <w:color w:val="auto"/>
                <w:sz w:val="24"/>
                <w:highlight w:val="none"/>
                <w:lang w:val="en-US" w:eastAsia="zh-CN"/>
              </w:rPr>
              <w:t>如投标单位标书解密失败又未递交“备份投标文件”将认定其投标无效</w:t>
            </w:r>
            <w:r>
              <w:rPr>
                <w:rFonts w:hint="eastAsia" w:ascii="Times New Roman" w:hAnsi="仿宋" w:eastAsia="仿宋" w:cs="Times New Roman"/>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530" w:type="pct"/>
            <w:noWrap/>
            <w:vAlign w:val="center"/>
          </w:tcPr>
          <w:p>
            <w:pPr>
              <w:spacing w:line="24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5</w:t>
            </w:r>
          </w:p>
        </w:tc>
        <w:tc>
          <w:tcPr>
            <w:tcW w:w="4469" w:type="pct"/>
            <w:noWrap/>
            <w:vAlign w:val="center"/>
          </w:tcPr>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投标保证金：</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投标保证金金额：</w:t>
            </w:r>
            <w:r>
              <w:rPr>
                <w:rFonts w:hint="eastAsia" w:hAnsi="仿宋" w:eastAsia="仿宋" w:cs="Times New Roman"/>
                <w:color w:val="auto"/>
                <w:sz w:val="24"/>
                <w:highlight w:val="none"/>
                <w:lang w:val="en-US" w:eastAsia="zh-CN"/>
              </w:rPr>
              <w:t>98600</w:t>
            </w:r>
            <w:r>
              <w:rPr>
                <w:rFonts w:hint="eastAsia" w:ascii="Times New Roman" w:hAnsi="仿宋" w:eastAsia="仿宋" w:cs="Times New Roman"/>
                <w:color w:val="auto"/>
                <w:sz w:val="24"/>
                <w:highlight w:val="none"/>
                <w:lang w:val="en-US" w:eastAsia="zh-CN"/>
              </w:rPr>
              <w:t>元（大写：</w:t>
            </w:r>
            <w:r>
              <w:rPr>
                <w:rFonts w:hint="eastAsia" w:hAnsi="仿宋" w:eastAsia="仿宋" w:cs="Times New Roman"/>
                <w:color w:val="auto"/>
                <w:sz w:val="24"/>
                <w:highlight w:val="none"/>
                <w:lang w:val="en-US" w:eastAsia="zh-CN"/>
              </w:rPr>
              <w:t>玖万捌仟陆佰</w:t>
            </w:r>
            <w:r>
              <w:rPr>
                <w:rFonts w:hint="eastAsia" w:ascii="Times New Roman" w:hAnsi="仿宋" w:eastAsia="仿宋" w:cs="Times New Roman"/>
                <w:color w:val="auto"/>
                <w:sz w:val="24"/>
                <w:highlight w:val="none"/>
                <w:lang w:val="en-US" w:eastAsia="zh-CN"/>
              </w:rPr>
              <w:t>元整）</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投标保证金提交方式：请于2023年0</w:t>
            </w:r>
            <w:r>
              <w:rPr>
                <w:rFonts w:hint="eastAsia" w:hAnsi="仿宋" w:eastAsia="仿宋" w:cs="Times New Roman"/>
                <w:color w:val="auto"/>
                <w:sz w:val="24"/>
                <w:highlight w:val="none"/>
                <w:lang w:val="en-US" w:eastAsia="zh-CN"/>
              </w:rPr>
              <w:t>8月14日</w:t>
            </w:r>
            <w:r>
              <w:rPr>
                <w:rFonts w:hint="eastAsia" w:ascii="Times New Roman" w:hAnsi="仿宋" w:eastAsia="仿宋" w:cs="Times New Roman"/>
                <w:color w:val="auto"/>
                <w:sz w:val="24"/>
                <w:highlight w:val="none"/>
                <w:lang w:val="en-US" w:eastAsia="zh-CN"/>
              </w:rPr>
              <w:t>1</w:t>
            </w:r>
            <w:r>
              <w:rPr>
                <w:rFonts w:hint="eastAsia" w:hAnsi="仿宋" w:eastAsia="仿宋" w:cs="Times New Roman"/>
                <w:color w:val="auto"/>
                <w:sz w:val="24"/>
                <w:highlight w:val="none"/>
                <w:lang w:val="en-US" w:eastAsia="zh-CN"/>
              </w:rPr>
              <w:t>6</w:t>
            </w:r>
            <w:r>
              <w:rPr>
                <w:rFonts w:hint="eastAsia" w:ascii="Times New Roman" w:hAnsi="仿宋" w:eastAsia="仿宋" w:cs="Times New Roman"/>
                <w:color w:val="auto"/>
                <w:sz w:val="24"/>
                <w:highlight w:val="none"/>
                <w:lang w:val="en-US" w:eastAsia="zh-CN"/>
              </w:rPr>
              <w:t>:</w:t>
            </w:r>
            <w:r>
              <w:rPr>
                <w:rFonts w:hint="eastAsia" w:hAnsi="仿宋" w:eastAsia="仿宋" w:cs="Times New Roman"/>
                <w:color w:val="auto"/>
                <w:sz w:val="24"/>
                <w:highlight w:val="none"/>
                <w:lang w:val="en-US" w:eastAsia="zh-CN"/>
              </w:rPr>
              <w:t>3</w:t>
            </w:r>
            <w:r>
              <w:rPr>
                <w:rFonts w:hint="eastAsia" w:ascii="Times New Roman" w:hAnsi="仿宋" w:eastAsia="仿宋" w:cs="Times New Roman"/>
                <w:color w:val="auto"/>
                <w:sz w:val="24"/>
                <w:highlight w:val="none"/>
                <w:lang w:val="en-US" w:eastAsia="zh-CN"/>
              </w:rPr>
              <w:t>0（北京时间）之前从投标人所在地企业基本账户以电汇或银行转账的方式，汇到指定的投标保证金账户；</w:t>
            </w:r>
          </w:p>
          <w:p>
            <w:pPr>
              <w:widowControl/>
              <w:spacing w:line="360" w:lineRule="auto"/>
              <w:rPr>
                <w:rFonts w:hint="eastAsia" w:ascii="Times New Roman" w:hAnsi="仿宋" w:eastAsia="仿宋" w:cs="Times New Roman"/>
                <w:color w:val="auto"/>
                <w:sz w:val="24"/>
                <w:highlight w:val="none"/>
                <w:lang w:val="zh-CN" w:eastAsia="zh-CN"/>
              </w:rPr>
            </w:pPr>
            <w:r>
              <w:rPr>
                <w:rFonts w:hint="eastAsia" w:ascii="Times New Roman" w:hAnsi="仿宋" w:eastAsia="仿宋" w:cs="Times New Roman"/>
                <w:color w:val="auto"/>
                <w:sz w:val="24"/>
                <w:highlight w:val="none"/>
                <w:lang w:val="en-US" w:eastAsia="zh-CN"/>
              </w:rPr>
              <w:t>开户名称：</w:t>
            </w:r>
            <w:r>
              <w:rPr>
                <w:rFonts w:hint="eastAsia" w:ascii="Times New Roman" w:hAnsi="仿宋" w:eastAsia="仿宋" w:cs="Times New Roman"/>
                <w:color w:val="auto"/>
                <w:sz w:val="24"/>
                <w:highlight w:val="none"/>
                <w:lang w:val="zh-CN" w:eastAsia="zh-CN"/>
              </w:rPr>
              <w:t>沙雅县政务服务和公共资源交易中心</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开户行：中国工商银行股份有限公司沙雅支行</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账号3014141109026427505</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投标保证金递交方式：投标商通过企业基本账户电汇、转账到收款方开户行指定账户或以金融机构、担保机构出具的保函等非现金形式提交。</w:t>
            </w:r>
          </w:p>
          <w:p>
            <w:pPr>
              <w:widowControl/>
              <w:spacing w:line="360" w:lineRule="auto"/>
              <w:rPr>
                <w:rFonts w:hint="eastAsia" w:ascii="仿宋" w:hAnsi="仿宋" w:eastAsia="仿宋" w:cs="宋体"/>
                <w:color w:val="auto"/>
                <w:sz w:val="24"/>
                <w:highlight w:val="none"/>
              </w:rPr>
            </w:pPr>
            <w:r>
              <w:rPr>
                <w:rFonts w:hint="eastAsia" w:ascii="Times New Roman" w:hAnsi="仿宋" w:eastAsia="仿宋" w:cs="Times New Roman"/>
                <w:color w:val="auto"/>
                <w:sz w:val="24"/>
                <w:highlight w:val="none"/>
                <w:lang w:val="en-US" w:eastAsia="zh-CN"/>
              </w:rPr>
              <w:t>注：电汇或银行转账时须注明项目名称，可缩写。未按期交纳并到账的投标保证金的投标文件无效。敬请各投标人注意！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0" w:type="pct"/>
            <w:noWrap/>
            <w:vAlign w:val="center"/>
          </w:tcPr>
          <w:p>
            <w:pPr>
              <w:spacing w:line="240" w:lineRule="exact"/>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lang w:val="en-US" w:eastAsia="zh-CN"/>
              </w:rPr>
              <w:t>6</w:t>
            </w:r>
          </w:p>
        </w:tc>
        <w:tc>
          <w:tcPr>
            <w:tcW w:w="4469" w:type="pct"/>
            <w:noWrap/>
            <w:vAlign w:val="center"/>
          </w:tcPr>
          <w:p>
            <w:pPr>
              <w:widowControl/>
              <w:spacing w:line="360" w:lineRule="auto"/>
              <w:rPr>
                <w:rFonts w:hint="eastAsia" w:ascii="Times New Roman" w:hAnsi="仿宋" w:eastAsia="仿宋" w:cs="Times New Roman"/>
                <w:color w:val="auto"/>
                <w:sz w:val="24"/>
                <w:highlight w:val="none"/>
              </w:rPr>
            </w:pPr>
            <w:r>
              <w:rPr>
                <w:rFonts w:hint="eastAsia" w:ascii="Times New Roman" w:hAnsi="仿宋" w:eastAsia="仿宋" w:cs="Times New Roman"/>
                <w:color w:val="auto"/>
                <w:sz w:val="24"/>
                <w:highlight w:val="none"/>
                <w:lang w:val="zh-CN"/>
              </w:rPr>
              <w:t>投标货物（设备、产品、材料）或服务缺陷责任期</w:t>
            </w:r>
            <w:r>
              <w:rPr>
                <w:rFonts w:hint="eastAsia" w:ascii="Times New Roman" w:hAnsi="仿宋" w:eastAsia="仿宋" w:cs="Times New Roman"/>
                <w:color w:val="auto"/>
                <w:sz w:val="24"/>
                <w:highlight w:val="none"/>
              </w:rPr>
              <w:t>不少于</w:t>
            </w:r>
            <w:r>
              <w:rPr>
                <w:rFonts w:hint="eastAsia" w:hAnsi="仿宋" w:eastAsia="仿宋" w:cs="Times New Roman"/>
                <w:color w:val="auto"/>
                <w:sz w:val="24"/>
                <w:highlight w:val="none"/>
                <w:lang w:val="en-US" w:eastAsia="zh-CN"/>
              </w:rPr>
              <w:t>三</w:t>
            </w:r>
            <w:r>
              <w:rPr>
                <w:rFonts w:hint="eastAsia" w:ascii="Times New Roman" w:hAnsi="仿宋" w:eastAsia="仿宋" w:cs="Times New Roman"/>
                <w:color w:val="auto"/>
                <w:sz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0" w:type="pct"/>
            <w:noWrap/>
            <w:vAlign w:val="center"/>
          </w:tcPr>
          <w:p>
            <w:pPr>
              <w:spacing w:line="240" w:lineRule="exact"/>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lang w:val="en-US" w:eastAsia="zh-CN"/>
              </w:rPr>
              <w:t>7</w:t>
            </w:r>
          </w:p>
        </w:tc>
        <w:tc>
          <w:tcPr>
            <w:tcW w:w="4469" w:type="pct"/>
            <w:noWrap/>
            <w:vAlign w:val="center"/>
          </w:tcPr>
          <w:p>
            <w:pPr>
              <w:widowControl/>
              <w:spacing w:line="360" w:lineRule="auto"/>
              <w:rPr>
                <w:rFonts w:hint="eastAsia" w:ascii="Times New Roman" w:hAnsi="仿宋" w:eastAsia="仿宋" w:cs="Times New Roman"/>
                <w:color w:val="auto"/>
                <w:sz w:val="24"/>
                <w:highlight w:val="none"/>
              </w:rPr>
            </w:pPr>
            <w:r>
              <w:rPr>
                <w:rFonts w:hint="eastAsia" w:ascii="Times New Roman" w:hAnsi="仿宋" w:eastAsia="仿宋" w:cs="Times New Roman"/>
                <w:color w:val="auto"/>
                <w:sz w:val="24"/>
                <w:highlight w:val="none"/>
              </w:rPr>
              <w:t>交货地点：</w:t>
            </w:r>
            <w:r>
              <w:rPr>
                <w:rFonts w:hint="eastAsia" w:hAnsi="仿宋" w:eastAsia="仿宋" w:cs="Times New Roman"/>
                <w:color w:val="auto"/>
                <w:sz w:val="24"/>
                <w:highlight w:val="none"/>
                <w:lang w:val="en-US" w:eastAsia="zh-CN"/>
              </w:rPr>
              <w:t>采购人指定地点</w:t>
            </w:r>
            <w:r>
              <w:rPr>
                <w:rFonts w:hint="eastAsia" w:ascii="Times New Roman" w:hAnsi="仿宋" w:eastAsia="仿宋" w:cs="Times New Roman"/>
                <w:color w:val="auto"/>
                <w:sz w:val="24"/>
                <w:highlight w:val="none"/>
              </w:rPr>
              <w:t>（送货上门），合同另有规定除外。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30" w:type="pct"/>
            <w:noWrap/>
            <w:vAlign w:val="center"/>
          </w:tcPr>
          <w:p>
            <w:pPr>
              <w:spacing w:line="240" w:lineRule="exact"/>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lang w:val="en-US" w:eastAsia="zh-CN"/>
              </w:rPr>
              <w:t>8</w:t>
            </w:r>
          </w:p>
        </w:tc>
        <w:tc>
          <w:tcPr>
            <w:tcW w:w="4469" w:type="pct"/>
            <w:noWrap/>
            <w:vAlign w:val="center"/>
          </w:tcPr>
          <w:p>
            <w:pPr>
              <w:widowControl/>
              <w:spacing w:line="360" w:lineRule="auto"/>
              <w:rPr>
                <w:rFonts w:hint="eastAsia" w:ascii="Times New Roman" w:hAnsi="仿宋" w:eastAsia="仿宋" w:cs="Times New Roman"/>
                <w:color w:val="FF0000"/>
                <w:sz w:val="24"/>
                <w:highlight w:val="none"/>
              </w:rPr>
            </w:pPr>
            <w:r>
              <w:rPr>
                <w:rFonts w:hint="eastAsia" w:ascii="Times New Roman" w:hAnsi="仿宋" w:eastAsia="仿宋" w:cs="Times New Roman"/>
                <w:color w:val="auto"/>
                <w:sz w:val="24"/>
                <w:highlight w:val="none"/>
              </w:rPr>
              <w:t>货款支付程序：</w:t>
            </w:r>
            <w:r>
              <w:rPr>
                <w:rFonts w:hint="eastAsia" w:ascii="Times New Roman" w:hAnsi="仿宋" w:eastAsia="仿宋" w:cs="Times New Roman"/>
                <w:color w:val="auto"/>
                <w:sz w:val="24"/>
                <w:highlight w:val="none"/>
                <w:lang w:val="en-US" w:eastAsia="zh-CN"/>
              </w:rPr>
              <w:t>验收合格后</w:t>
            </w:r>
            <w:r>
              <w:rPr>
                <w:rFonts w:hint="eastAsia" w:hAnsi="仿宋" w:eastAsia="仿宋" w:cs="Times New Roman"/>
                <w:color w:val="auto"/>
                <w:sz w:val="24"/>
                <w:highlight w:val="none"/>
                <w:lang w:val="en-US" w:eastAsia="zh-CN"/>
              </w:rPr>
              <w:t>付款</w:t>
            </w:r>
            <w:r>
              <w:rPr>
                <w:rFonts w:hint="eastAsia" w:ascii="Times New Roman" w:hAnsi="仿宋" w:eastAsia="仿宋" w:cs="Times New Roman"/>
                <w:color w:val="auto"/>
                <w:sz w:val="24"/>
                <w:highlight w:val="none"/>
              </w:rPr>
              <w:t>。</w:t>
            </w:r>
          </w:p>
          <w:p>
            <w:pPr>
              <w:widowControl/>
              <w:spacing w:line="360" w:lineRule="auto"/>
              <w:rPr>
                <w:rFonts w:hint="eastAsia" w:ascii="Times New Roman" w:hAnsi="仿宋" w:eastAsia="仿宋" w:cs="Times New Roman"/>
                <w:color w:val="auto"/>
                <w:sz w:val="24"/>
                <w:highlight w:val="none"/>
                <w:lang w:eastAsia="zh-CN"/>
              </w:rPr>
            </w:pPr>
            <w:r>
              <w:rPr>
                <w:rFonts w:hint="eastAsia" w:ascii="Times New Roman" w:hAnsi="仿宋" w:eastAsia="仿宋" w:cs="Times New Roman"/>
                <w:color w:val="auto"/>
                <w:sz w:val="24"/>
                <w:highlight w:val="none"/>
              </w:rPr>
              <w:t>方式</w:t>
            </w:r>
            <w:r>
              <w:rPr>
                <w:rFonts w:hint="eastAsia" w:ascii="Times New Roman" w:hAnsi="仿宋" w:eastAsia="仿宋" w:cs="Times New Roman"/>
                <w:color w:val="auto"/>
                <w:sz w:val="24"/>
                <w:highlight w:val="none"/>
                <w:lang w:eastAsia="zh-CN"/>
              </w:rPr>
              <w:t>：</w:t>
            </w:r>
            <w:r>
              <w:rPr>
                <w:rFonts w:hint="eastAsia" w:ascii="Times New Roman" w:hAnsi="仿宋" w:eastAsia="仿宋" w:cs="Times New Roman"/>
                <w:color w:val="auto"/>
                <w:sz w:val="24"/>
                <w:highlight w:val="none"/>
                <w:lang w:val="en-US" w:eastAsia="zh-CN"/>
              </w:rPr>
              <w:t>汇款至供应商账户</w:t>
            </w:r>
            <w:r>
              <w:rPr>
                <w:rFonts w:hint="eastAsia" w:ascii="Times New Roman" w:hAnsi="仿宋" w:eastAsia="仿宋" w:cs="Times New Roman"/>
                <w:color w:val="auto"/>
                <w:sz w:val="24"/>
                <w:highlight w:val="none"/>
                <w:lang w:eastAsia="zh-CN"/>
              </w:rPr>
              <w:t>（</w:t>
            </w:r>
            <w:r>
              <w:rPr>
                <w:rFonts w:hint="eastAsia" w:ascii="Times New Roman" w:hAnsi="仿宋" w:eastAsia="仿宋" w:cs="Times New Roman"/>
                <w:color w:val="auto"/>
                <w:sz w:val="24"/>
                <w:highlight w:val="none"/>
                <w:lang w:val="en-US" w:eastAsia="zh-CN"/>
              </w:rPr>
              <w:t>供应商需提供合法有效的正规发票</w:t>
            </w:r>
            <w:r>
              <w:rPr>
                <w:rFonts w:hint="eastAsia" w:ascii="Times New Roman" w:hAnsi="仿宋" w:eastAsia="仿宋" w:cs="Times New Roman"/>
                <w:color w:val="auto"/>
                <w:sz w:val="24"/>
                <w:highlight w:val="none"/>
                <w:lang w:eastAsia="zh-CN"/>
              </w:rPr>
              <w:t>）</w:t>
            </w:r>
          </w:p>
          <w:p>
            <w:pPr>
              <w:widowControl/>
              <w:spacing w:line="360" w:lineRule="auto"/>
              <w:rPr>
                <w:rFonts w:hint="default"/>
                <w:color w:val="auto"/>
                <w:highlight w:val="none"/>
                <w:lang w:val="en-US" w:eastAsia="zh-CN"/>
              </w:rPr>
            </w:pPr>
            <w:r>
              <w:rPr>
                <w:rFonts w:hint="eastAsia" w:ascii="Times New Roman" w:hAnsi="仿宋" w:eastAsia="仿宋" w:cs="Times New Roman"/>
                <w:color w:val="auto"/>
                <w:sz w:val="24"/>
                <w:highlight w:val="none"/>
                <w:lang w:eastAsia="zh-CN"/>
              </w:rPr>
              <w:t>履约保证金</w:t>
            </w:r>
            <w:r>
              <w:rPr>
                <w:rFonts w:hint="eastAsia" w:ascii="Times New Roman" w:hAnsi="仿宋" w:eastAsia="仿宋" w:cs="Times New Roman"/>
                <w:color w:val="auto"/>
                <w:sz w:val="24"/>
                <w:highlight w:val="none"/>
                <w:lang w:val="en-US" w:eastAsia="zh-CN"/>
              </w:rPr>
              <w:t>的退还方式及条件时间、不予退还的情形</w:t>
            </w:r>
            <w:r>
              <w:rPr>
                <w:rFonts w:hint="eastAsia" w:ascii="Times New Roman" w:hAnsi="仿宋" w:eastAsia="仿宋" w:cs="Times New Roman"/>
                <w:color w:val="auto"/>
                <w:sz w:val="24"/>
                <w:highlight w:val="none"/>
                <w:lang w:eastAsia="zh-CN"/>
              </w:rPr>
              <w:t>：</w:t>
            </w:r>
            <w:r>
              <w:rPr>
                <w:rFonts w:hint="eastAsia" w:ascii="Times New Roman" w:hAnsi="仿宋" w:eastAsia="仿宋" w:cs="Times New Roman"/>
                <w:color w:val="auto"/>
                <w:sz w:val="24"/>
                <w:highlight w:val="none"/>
                <w:lang w:val="en-US" w:eastAsia="zh-CN"/>
              </w:rPr>
              <w:t>由业主在合同中另行约定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30" w:type="pct"/>
            <w:noWrap/>
            <w:vAlign w:val="center"/>
          </w:tcPr>
          <w:p>
            <w:pPr>
              <w:spacing w:line="240" w:lineRule="exact"/>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lang w:val="en-US" w:eastAsia="zh-CN"/>
              </w:rPr>
              <w:t>9</w:t>
            </w:r>
          </w:p>
        </w:tc>
        <w:tc>
          <w:tcPr>
            <w:tcW w:w="4469" w:type="pct"/>
            <w:noWrap/>
            <w:vAlign w:val="center"/>
          </w:tcPr>
          <w:p>
            <w:pPr>
              <w:widowControl/>
              <w:spacing w:line="360" w:lineRule="auto"/>
              <w:rPr>
                <w:rFonts w:hint="eastAsia" w:ascii="Times New Roman" w:hAnsi="仿宋" w:eastAsia="仿宋" w:cs="Times New Roman"/>
                <w:color w:val="auto"/>
                <w:sz w:val="24"/>
                <w:highlight w:val="none"/>
              </w:rPr>
            </w:pPr>
            <w:r>
              <w:rPr>
                <w:rFonts w:hint="eastAsia" w:ascii="Times New Roman" w:hAnsi="仿宋" w:eastAsia="仿宋" w:cs="Times New Roman"/>
                <w:color w:val="auto"/>
                <w:sz w:val="24"/>
                <w:highlight w:val="none"/>
              </w:rPr>
              <w:t>评标办法：</w:t>
            </w:r>
            <w:r>
              <w:rPr>
                <w:rFonts w:hint="eastAsia" w:ascii="Times New Roman" w:hAnsi="仿宋" w:eastAsia="仿宋" w:cs="Times New Roman"/>
                <w:color w:val="auto"/>
                <w:sz w:val="24"/>
                <w:highlight w:val="none"/>
                <w:lang w:val="en-US" w:eastAsia="zh-CN"/>
              </w:rPr>
              <w:t>综合评分法。通过符合性审查和资格性审查的</w:t>
            </w:r>
            <w:r>
              <w:rPr>
                <w:rFonts w:hint="eastAsia" w:hAnsi="仿宋" w:eastAsia="仿宋" w:cs="Times New Roman"/>
                <w:color w:val="auto"/>
                <w:sz w:val="24"/>
                <w:highlight w:val="none"/>
                <w:lang w:val="en-US" w:eastAsia="zh-CN"/>
              </w:rPr>
              <w:t>投标</w:t>
            </w:r>
            <w:r>
              <w:rPr>
                <w:rFonts w:hint="eastAsia" w:ascii="Times New Roman" w:hAnsi="仿宋" w:eastAsia="仿宋" w:cs="Times New Roman"/>
                <w:color w:val="auto"/>
                <w:sz w:val="24"/>
                <w:highlight w:val="none"/>
                <w:lang w:val="en-US" w:eastAsia="zh-CN"/>
              </w:rPr>
              <w:t>文件进入综合评分,将评出的</w:t>
            </w:r>
            <w:r>
              <w:rPr>
                <w:rFonts w:hint="eastAsia" w:hAnsi="仿宋" w:eastAsia="仿宋" w:cs="Times New Roman"/>
                <w:color w:val="auto"/>
                <w:sz w:val="24"/>
                <w:highlight w:val="none"/>
                <w:lang w:val="en-US" w:eastAsia="zh-CN"/>
              </w:rPr>
              <w:t>商务</w:t>
            </w:r>
            <w:r>
              <w:rPr>
                <w:rFonts w:hint="eastAsia" w:ascii="Times New Roman" w:hAnsi="仿宋" w:eastAsia="仿宋" w:cs="Times New Roman"/>
                <w:color w:val="auto"/>
                <w:sz w:val="24"/>
                <w:highlight w:val="none"/>
                <w:lang w:val="en-US" w:eastAsia="zh-CN"/>
              </w:rPr>
              <w:t>技术</w:t>
            </w:r>
            <w:r>
              <w:rPr>
                <w:rFonts w:hint="eastAsia" w:hAnsi="仿宋" w:eastAsia="仿宋" w:cs="Times New Roman"/>
                <w:color w:val="auto"/>
                <w:sz w:val="24"/>
                <w:highlight w:val="none"/>
                <w:lang w:val="en-US" w:eastAsia="zh-CN"/>
              </w:rPr>
              <w:t>资信</w:t>
            </w:r>
            <w:r>
              <w:rPr>
                <w:rFonts w:hint="eastAsia" w:ascii="Times New Roman" w:hAnsi="仿宋" w:eastAsia="仿宋" w:cs="Times New Roman"/>
                <w:color w:val="auto"/>
                <w:sz w:val="24"/>
                <w:highlight w:val="none"/>
                <w:lang w:val="en-US" w:eastAsia="zh-CN"/>
              </w:rPr>
              <w:t>分和价格分相加，得出评审总得分就是对该供应商的评审结果。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30" w:type="pct"/>
            <w:noWrap/>
            <w:vAlign w:val="center"/>
          </w:tcPr>
          <w:p>
            <w:pPr>
              <w:spacing w:line="240" w:lineRule="exact"/>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rPr>
              <w:t>1</w:t>
            </w:r>
            <w:r>
              <w:rPr>
                <w:rFonts w:hint="eastAsia" w:ascii="仿宋_GB2312" w:hAnsi="仿宋" w:eastAsia="仿宋_GB2312"/>
                <w:color w:val="auto"/>
                <w:sz w:val="24"/>
                <w:highlight w:val="none"/>
                <w:lang w:val="en-US" w:eastAsia="zh-CN"/>
              </w:rPr>
              <w:t>0</w:t>
            </w:r>
          </w:p>
        </w:tc>
        <w:tc>
          <w:tcPr>
            <w:tcW w:w="4469" w:type="pct"/>
            <w:noWrap/>
            <w:vAlign w:val="center"/>
          </w:tcPr>
          <w:p>
            <w:pPr>
              <w:widowControl/>
              <w:spacing w:line="360" w:lineRule="auto"/>
              <w:rPr>
                <w:rFonts w:hint="eastAsia" w:ascii="Times New Roman" w:hAnsi="仿宋" w:eastAsia="仿宋" w:cs="Times New Roman"/>
                <w:color w:val="auto"/>
                <w:sz w:val="24"/>
                <w:highlight w:val="none"/>
              </w:rPr>
            </w:pPr>
            <w:r>
              <w:rPr>
                <w:rFonts w:hint="eastAsia" w:ascii="Times New Roman" w:hAnsi="仿宋" w:eastAsia="仿宋" w:cs="Times New Roman"/>
                <w:color w:val="auto"/>
                <w:sz w:val="24"/>
                <w:highlight w:val="none"/>
              </w:rPr>
              <w:t>投标文件有效期：投标截止期结束后90天，中标单位投标文件有效期至合同全面履行完毕</w:t>
            </w:r>
            <w:r>
              <w:rPr>
                <w:rFonts w:hint="eastAsia" w:hAnsi="仿宋" w:eastAsia="仿宋" w:cs="Times New Roman"/>
                <w:color w:val="auto"/>
                <w:sz w:val="24"/>
                <w:highlight w:val="none"/>
                <w:lang w:eastAsia="zh-CN"/>
              </w:rPr>
              <w:t>，</w:t>
            </w:r>
            <w:r>
              <w:rPr>
                <w:rFonts w:hint="eastAsia" w:hAnsi="仿宋" w:eastAsia="仿宋" w:cs="Times New Roman"/>
                <w:color w:val="auto"/>
                <w:sz w:val="24"/>
                <w:highlight w:val="none"/>
                <w:lang w:val="en-US" w:eastAsia="zh-CN"/>
              </w:rPr>
              <w:t>投标单位须在投标文件中做出响应</w:t>
            </w:r>
            <w:r>
              <w:rPr>
                <w:rFonts w:hint="eastAsia" w:ascii="Times New Roman" w:hAnsi="仿宋" w:eastAsia="仿宋" w:cs="Times New Roman"/>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30" w:type="pct"/>
            <w:noWrap/>
            <w:vAlign w:val="center"/>
          </w:tcPr>
          <w:p>
            <w:pPr>
              <w:spacing w:line="240" w:lineRule="exact"/>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rPr>
              <w:t>1</w:t>
            </w:r>
            <w:r>
              <w:rPr>
                <w:rFonts w:hint="eastAsia" w:ascii="仿宋_GB2312" w:hAnsi="仿宋" w:eastAsia="仿宋_GB2312"/>
                <w:color w:val="auto"/>
                <w:sz w:val="24"/>
                <w:highlight w:val="none"/>
                <w:lang w:val="en-US" w:eastAsia="zh-CN"/>
              </w:rPr>
              <w:t>1</w:t>
            </w:r>
          </w:p>
        </w:tc>
        <w:tc>
          <w:tcPr>
            <w:tcW w:w="4469" w:type="pct"/>
            <w:noWrap/>
            <w:vAlign w:val="center"/>
          </w:tcPr>
          <w:p>
            <w:pPr>
              <w:widowControl/>
              <w:spacing w:line="360" w:lineRule="auto"/>
              <w:rPr>
                <w:rFonts w:hint="eastAsia" w:ascii="Times New Roman" w:hAnsi="仿宋" w:eastAsia="仿宋" w:cs="Times New Roman"/>
                <w:color w:val="auto"/>
                <w:sz w:val="24"/>
                <w:highlight w:val="none"/>
              </w:rPr>
            </w:pPr>
            <w:r>
              <w:rPr>
                <w:rFonts w:hint="eastAsia" w:ascii="Times New Roman" w:hAnsi="仿宋" w:eastAsia="仿宋" w:cs="Times New Roman"/>
                <w:b/>
                <w:bCs/>
                <w:color w:val="auto"/>
                <w:sz w:val="24"/>
                <w:highlight w:val="none"/>
                <w:lang w:val="zh-CN" w:eastAsia="zh-CN"/>
              </w:rPr>
              <w:t>声明：</w:t>
            </w:r>
            <w:r>
              <w:rPr>
                <w:rFonts w:hint="eastAsia" w:ascii="Times New Roman" w:hAnsi="仿宋" w:eastAsia="仿宋" w:cs="Times New Roman"/>
                <w:b/>
                <w:bCs/>
                <w:color w:val="auto"/>
                <w:sz w:val="24"/>
                <w:highlight w:val="none"/>
                <w:lang w:val="en-US" w:eastAsia="zh-CN"/>
              </w:rPr>
              <w:t>中标单位</w:t>
            </w:r>
            <w:r>
              <w:rPr>
                <w:rFonts w:hint="eastAsia" w:hAnsi="仿宋" w:eastAsia="仿宋" w:cs="Times New Roman"/>
                <w:b/>
                <w:bCs/>
                <w:color w:val="auto"/>
                <w:sz w:val="24"/>
                <w:highlight w:val="none"/>
                <w:lang w:val="en-US" w:eastAsia="zh-CN"/>
              </w:rPr>
              <w:t>投标</w:t>
            </w:r>
            <w:r>
              <w:rPr>
                <w:rFonts w:hint="eastAsia" w:ascii="Times New Roman" w:hAnsi="仿宋" w:eastAsia="仿宋" w:cs="Times New Roman"/>
                <w:b/>
                <w:bCs/>
                <w:color w:val="auto"/>
                <w:sz w:val="24"/>
                <w:highlight w:val="none"/>
                <w:lang w:val="en-US" w:eastAsia="zh-CN"/>
              </w:rPr>
              <w:t>文件作为合同附件，</w:t>
            </w:r>
            <w:r>
              <w:rPr>
                <w:rFonts w:hint="eastAsia" w:ascii="Times New Roman" w:hAnsi="仿宋" w:eastAsia="仿宋" w:cs="Times New Roman"/>
                <w:b/>
                <w:bCs/>
                <w:color w:val="auto"/>
                <w:sz w:val="24"/>
                <w:highlight w:val="none"/>
                <w:lang w:val="zh-CN" w:eastAsia="zh-CN"/>
              </w:rPr>
              <w:t>如发现承诺多兑现少</w:t>
            </w:r>
            <w:r>
              <w:rPr>
                <w:rFonts w:hint="eastAsia" w:ascii="Times New Roman" w:hAnsi="仿宋" w:eastAsia="仿宋" w:cs="Times New Roman"/>
                <w:b/>
                <w:bCs/>
                <w:color w:val="auto"/>
                <w:sz w:val="24"/>
                <w:highlight w:val="none"/>
                <w:lang w:val="en-US" w:eastAsia="zh-CN"/>
              </w:rPr>
              <w:t>或未在规定的时间内与业主方签订合同，</w:t>
            </w:r>
            <w:r>
              <w:rPr>
                <w:rFonts w:hint="eastAsia" w:ascii="Times New Roman" w:hAnsi="仿宋" w:eastAsia="仿宋" w:cs="Times New Roman"/>
                <w:b/>
                <w:bCs/>
                <w:color w:val="auto"/>
                <w:sz w:val="24"/>
                <w:highlight w:val="none"/>
                <w:lang w:val="zh-CN" w:eastAsia="zh-CN"/>
              </w:rPr>
              <w:t>合同期内不能严格履行合同，将追究其法律，经济责任</w:t>
            </w:r>
            <w:r>
              <w:rPr>
                <w:rFonts w:hint="eastAsia" w:hAnsi="仿宋" w:eastAsia="仿宋" w:cs="Times New Roman"/>
                <w:b/>
                <w:bCs/>
                <w:color w:val="auto"/>
                <w:sz w:val="24"/>
                <w:highlight w:val="none"/>
                <w:lang w:val="zh-CN" w:eastAsia="zh-CN"/>
              </w:rPr>
              <w:t>，</w:t>
            </w:r>
            <w:r>
              <w:rPr>
                <w:rFonts w:hint="eastAsia" w:ascii="Times New Roman" w:hAnsi="仿宋" w:eastAsia="仿宋" w:cs="Times New Roman"/>
                <w:b/>
                <w:bCs/>
                <w:color w:val="auto"/>
                <w:sz w:val="24"/>
                <w:highlight w:val="none"/>
              </w:rPr>
              <w:t>并拒付所有</w:t>
            </w:r>
            <w:r>
              <w:rPr>
                <w:rFonts w:hint="eastAsia" w:hAnsi="仿宋" w:eastAsia="仿宋" w:cs="Times New Roman"/>
                <w:b/>
                <w:bCs/>
                <w:color w:val="auto"/>
                <w:sz w:val="24"/>
                <w:highlight w:val="none"/>
                <w:lang w:val="en-US" w:eastAsia="zh-CN"/>
              </w:rPr>
              <w:t>项目资金</w:t>
            </w:r>
            <w:r>
              <w:rPr>
                <w:rFonts w:hint="eastAsia" w:ascii="Times New Roman" w:hAnsi="仿宋" w:eastAsia="仿宋" w:cs="Times New Roman"/>
                <w:b/>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30" w:type="pct"/>
            <w:noWrap/>
            <w:vAlign w:val="center"/>
          </w:tcPr>
          <w:p>
            <w:pPr>
              <w:spacing w:line="240" w:lineRule="exact"/>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rPr>
              <w:t>1</w:t>
            </w:r>
            <w:r>
              <w:rPr>
                <w:rFonts w:hint="eastAsia" w:ascii="仿宋_GB2312" w:hAnsi="仿宋" w:eastAsia="仿宋_GB2312"/>
                <w:color w:val="auto"/>
                <w:sz w:val="24"/>
                <w:highlight w:val="none"/>
                <w:lang w:val="en-US" w:eastAsia="zh-CN"/>
              </w:rPr>
              <w:t>2</w:t>
            </w:r>
          </w:p>
        </w:tc>
        <w:tc>
          <w:tcPr>
            <w:tcW w:w="4469" w:type="pct"/>
            <w:noWrap/>
            <w:vAlign w:val="center"/>
          </w:tcPr>
          <w:p>
            <w:pPr>
              <w:widowControl/>
              <w:spacing w:line="360" w:lineRule="auto"/>
              <w:rPr>
                <w:rFonts w:hint="eastAsia" w:ascii="Times New Roman" w:hAnsi="仿宋" w:eastAsia="仿宋" w:cs="Times New Roman"/>
                <w:color w:val="auto"/>
                <w:sz w:val="24"/>
                <w:highlight w:val="none"/>
              </w:rPr>
            </w:pPr>
            <w:r>
              <w:rPr>
                <w:rFonts w:hint="eastAsia" w:ascii="Times New Roman" w:hAnsi="仿宋" w:eastAsia="仿宋" w:cs="Times New Roman"/>
                <w:b/>
                <w:bCs/>
                <w:color w:val="auto"/>
                <w:sz w:val="24"/>
                <w:highlight w:val="none"/>
                <w:lang w:val="zh-CN"/>
              </w:rPr>
              <w:t>中标成交结果公告：</w:t>
            </w:r>
            <w:r>
              <w:rPr>
                <w:rFonts w:hint="eastAsia" w:ascii="Times New Roman" w:hAnsi="仿宋" w:eastAsia="仿宋" w:cs="Times New Roman"/>
                <w:color w:val="auto"/>
                <w:sz w:val="24"/>
                <w:highlight w:val="none"/>
              </w:rPr>
              <w:t>成交结果公告在</w:t>
            </w:r>
            <w:r>
              <w:rPr>
                <w:rFonts w:hint="eastAsia" w:ascii="Times New Roman" w:hAnsi="仿宋" w:eastAsia="仿宋" w:cs="Times New Roman"/>
                <w:color w:val="auto"/>
                <w:sz w:val="24"/>
                <w:highlight w:val="none"/>
                <w:lang w:val="en-US" w:eastAsia="zh-CN"/>
              </w:rPr>
              <w:t>新疆政府采购网和</w:t>
            </w:r>
            <w:r>
              <w:rPr>
                <w:rFonts w:hint="eastAsia" w:hAnsi="仿宋" w:eastAsia="仿宋" w:cs="Times New Roman"/>
                <w:color w:val="auto"/>
                <w:sz w:val="24"/>
                <w:highlight w:val="none"/>
                <w:lang w:val="en-US" w:eastAsia="zh-CN"/>
              </w:rPr>
              <w:t>沙雅县</w:t>
            </w:r>
            <w:r>
              <w:rPr>
                <w:rFonts w:hint="eastAsia" w:ascii="Times New Roman" w:hAnsi="仿宋" w:eastAsia="仿宋" w:cs="Times New Roman"/>
                <w:color w:val="auto"/>
                <w:sz w:val="24"/>
                <w:highlight w:val="none"/>
                <w:lang w:val="en-US" w:eastAsia="zh-CN"/>
              </w:rPr>
              <w:t>政府网</w:t>
            </w:r>
            <w:r>
              <w:rPr>
                <w:rFonts w:hint="eastAsia" w:ascii="Times New Roman" w:hAnsi="仿宋" w:eastAsia="仿宋" w:cs="Times New Roman"/>
                <w:color w:val="auto"/>
                <w:sz w:val="24"/>
                <w:highlight w:val="none"/>
              </w:rPr>
              <w:t>予以公告，公告期不少于1个工作日。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30" w:type="pct"/>
            <w:noWrap/>
            <w:vAlign w:val="center"/>
          </w:tcPr>
          <w:p>
            <w:pPr>
              <w:spacing w:line="240" w:lineRule="exact"/>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rPr>
              <w:t>1</w:t>
            </w:r>
            <w:r>
              <w:rPr>
                <w:rFonts w:hint="eastAsia" w:ascii="仿宋_GB2312" w:hAnsi="仿宋" w:eastAsia="仿宋_GB2312"/>
                <w:color w:val="auto"/>
                <w:sz w:val="24"/>
                <w:highlight w:val="none"/>
                <w:lang w:val="en-US" w:eastAsia="zh-CN"/>
              </w:rPr>
              <w:t>3</w:t>
            </w:r>
          </w:p>
        </w:tc>
        <w:tc>
          <w:tcPr>
            <w:tcW w:w="4469" w:type="pct"/>
            <w:noWrap/>
            <w:vAlign w:val="center"/>
          </w:tcPr>
          <w:p>
            <w:pPr>
              <w:widowControl/>
              <w:spacing w:line="360" w:lineRule="auto"/>
              <w:rPr>
                <w:rFonts w:hint="eastAsia" w:ascii="Times New Roman" w:hAnsi="仿宋" w:eastAsia="仿宋" w:cs="Times New Roman"/>
                <w:b/>
                <w:bCs/>
                <w:color w:val="auto"/>
                <w:sz w:val="24"/>
                <w:highlight w:val="none"/>
                <w:lang w:val="en-US" w:eastAsia="zh-CN"/>
              </w:rPr>
            </w:pPr>
            <w:r>
              <w:rPr>
                <w:rFonts w:hint="eastAsia" w:ascii="Times New Roman" w:hAnsi="仿宋" w:eastAsia="仿宋" w:cs="Times New Roman"/>
                <w:b/>
                <w:bCs/>
                <w:color w:val="auto"/>
                <w:sz w:val="24"/>
                <w:highlight w:val="none"/>
                <w:lang w:val="en-US" w:eastAsia="zh-CN"/>
              </w:rPr>
              <w:t>低价不正当竞争预防措施（实质性要求）：</w:t>
            </w:r>
          </w:p>
          <w:p>
            <w:pPr>
              <w:widowControl/>
              <w:spacing w:line="360" w:lineRule="auto"/>
              <w:ind w:firstLine="480" w:firstLineChars="200"/>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根据“财政部 87 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供应商提供书面说明后，评标委员会应当结合采购项目采购需求、专业实际情况、供应商财务状况报告、与其他供应商比较情况等就供应商书面说明进行审查评价。</w:t>
            </w:r>
          </w:p>
          <w:p>
            <w:pPr>
              <w:widowControl/>
              <w:spacing w:line="360" w:lineRule="auto"/>
              <w:rPr>
                <w:rFonts w:hint="eastAsia" w:ascii="Times New Roman" w:hAnsi="仿宋" w:eastAsia="仿宋" w:cs="Times New Roman"/>
                <w:color w:val="auto"/>
                <w:sz w:val="24"/>
                <w:highlight w:val="none"/>
              </w:rPr>
            </w:pPr>
            <w:r>
              <w:rPr>
                <w:rFonts w:hint="eastAsia" w:ascii="Times New Roman" w:hAnsi="仿宋" w:eastAsia="仿宋" w:cs="Times New Roman"/>
                <w:b/>
                <w:bCs/>
                <w:color w:val="auto"/>
                <w:sz w:val="24"/>
                <w:highlight w:val="none"/>
                <w:lang w:val="en-US" w:eastAsia="zh-CN"/>
              </w:rPr>
              <w:t>供应商拒绝或者变相拒绝提供有效书面说明或者书面说明不能证明其报价合理性的或未在规定时间内递交有效书面说明书的，评标委员会应当将其</w:t>
            </w:r>
            <w:r>
              <w:rPr>
                <w:rFonts w:hint="eastAsia" w:hAnsi="仿宋" w:eastAsia="仿宋" w:cs="Times New Roman"/>
                <w:b/>
                <w:bCs/>
                <w:color w:val="auto"/>
                <w:sz w:val="24"/>
                <w:highlight w:val="none"/>
                <w:lang w:val="en-US" w:eastAsia="zh-CN"/>
              </w:rPr>
              <w:t>投标</w:t>
            </w:r>
            <w:r>
              <w:rPr>
                <w:rFonts w:hint="eastAsia" w:ascii="Times New Roman" w:hAnsi="仿宋" w:eastAsia="仿宋" w:cs="Times New Roman"/>
                <w:b/>
                <w:bCs/>
                <w:color w:val="auto"/>
                <w:sz w:val="24"/>
                <w:highlight w:val="none"/>
                <w:lang w:val="en-US" w:eastAsia="zh-CN"/>
              </w:rPr>
              <w:t>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30" w:type="pct"/>
            <w:noWrap/>
            <w:vAlign w:val="center"/>
          </w:tcPr>
          <w:p>
            <w:pPr>
              <w:spacing w:line="240" w:lineRule="exact"/>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rPr>
              <w:t>1</w:t>
            </w:r>
            <w:r>
              <w:rPr>
                <w:rFonts w:hint="eastAsia" w:ascii="仿宋_GB2312" w:hAnsi="仿宋" w:eastAsia="仿宋_GB2312"/>
                <w:color w:val="auto"/>
                <w:sz w:val="24"/>
                <w:highlight w:val="none"/>
                <w:lang w:val="en-US" w:eastAsia="zh-CN"/>
              </w:rPr>
              <w:t>4</w:t>
            </w:r>
          </w:p>
        </w:tc>
        <w:tc>
          <w:tcPr>
            <w:tcW w:w="4469" w:type="pct"/>
            <w:noWrap/>
            <w:vAlign w:val="center"/>
          </w:tcPr>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提交投标文件截止时间：2023年</w:t>
            </w:r>
            <w:r>
              <w:rPr>
                <w:rFonts w:hint="eastAsia" w:hAnsi="仿宋" w:eastAsia="仿宋" w:cs="Times New Roman"/>
                <w:color w:val="auto"/>
                <w:sz w:val="24"/>
                <w:highlight w:val="none"/>
                <w:lang w:val="en-US" w:eastAsia="zh-CN"/>
              </w:rPr>
              <w:t>8月14日</w:t>
            </w:r>
            <w:r>
              <w:rPr>
                <w:rFonts w:hint="eastAsia" w:ascii="Times New Roman" w:hAnsi="仿宋" w:eastAsia="仿宋" w:cs="Times New Roman"/>
                <w:color w:val="auto"/>
                <w:sz w:val="24"/>
                <w:highlight w:val="none"/>
                <w:lang w:val="en-US" w:eastAsia="zh-CN"/>
              </w:rPr>
              <w:t xml:space="preserve"> 16:</w:t>
            </w:r>
            <w:r>
              <w:rPr>
                <w:rFonts w:hint="eastAsia" w:hAnsi="仿宋" w:eastAsia="仿宋" w:cs="Times New Roman"/>
                <w:color w:val="auto"/>
                <w:sz w:val="24"/>
                <w:highlight w:val="none"/>
                <w:lang w:val="en-US" w:eastAsia="zh-CN"/>
              </w:rPr>
              <w:t>3</w:t>
            </w:r>
            <w:r>
              <w:rPr>
                <w:rFonts w:hint="eastAsia" w:ascii="Times New Roman" w:hAnsi="仿宋" w:eastAsia="仿宋" w:cs="Times New Roman"/>
                <w:color w:val="auto"/>
                <w:sz w:val="24"/>
                <w:highlight w:val="none"/>
                <w:lang w:val="en-US" w:eastAsia="zh-CN"/>
              </w:rPr>
              <w:t>0（北京时间）</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投标地点：政采云投标客户端</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开标时间：2023年</w:t>
            </w:r>
            <w:r>
              <w:rPr>
                <w:rFonts w:hint="eastAsia" w:hAnsi="仿宋" w:eastAsia="仿宋" w:cs="Times New Roman"/>
                <w:color w:val="auto"/>
                <w:sz w:val="24"/>
                <w:highlight w:val="none"/>
                <w:lang w:val="en-US" w:eastAsia="zh-CN"/>
              </w:rPr>
              <w:t>8月14日</w:t>
            </w:r>
            <w:r>
              <w:rPr>
                <w:rFonts w:hint="eastAsia" w:ascii="Times New Roman" w:hAnsi="仿宋" w:eastAsia="仿宋" w:cs="Times New Roman"/>
                <w:color w:val="auto"/>
                <w:sz w:val="24"/>
                <w:highlight w:val="none"/>
                <w:lang w:val="en-US" w:eastAsia="zh-CN"/>
              </w:rPr>
              <w:t xml:space="preserve"> 16:</w:t>
            </w:r>
            <w:r>
              <w:rPr>
                <w:rFonts w:hint="eastAsia" w:hAnsi="仿宋" w:eastAsia="仿宋" w:cs="Times New Roman"/>
                <w:color w:val="auto"/>
                <w:sz w:val="24"/>
                <w:highlight w:val="none"/>
                <w:lang w:val="en-US" w:eastAsia="zh-CN"/>
              </w:rPr>
              <w:t>3</w:t>
            </w:r>
            <w:r>
              <w:rPr>
                <w:rFonts w:hint="eastAsia" w:ascii="Times New Roman" w:hAnsi="仿宋" w:eastAsia="仿宋" w:cs="Times New Roman"/>
                <w:color w:val="auto"/>
                <w:sz w:val="24"/>
                <w:highlight w:val="none"/>
                <w:lang w:val="en-US" w:eastAsia="zh-CN"/>
              </w:rPr>
              <w:t>0（北京时间）</w:t>
            </w:r>
          </w:p>
          <w:p>
            <w:pPr>
              <w:widowControl/>
              <w:spacing w:line="360" w:lineRule="auto"/>
              <w:rPr>
                <w:rFonts w:hint="eastAsia" w:ascii="Times New Roman" w:hAnsi="仿宋" w:eastAsia="仿宋" w:cs="Times New Roman"/>
                <w:color w:val="auto"/>
                <w:sz w:val="24"/>
                <w:highlight w:val="none"/>
              </w:rPr>
            </w:pPr>
            <w:r>
              <w:rPr>
                <w:rFonts w:hint="eastAsia" w:ascii="Times New Roman" w:hAnsi="仿宋" w:eastAsia="仿宋" w:cs="Times New Roman"/>
                <w:color w:val="auto"/>
                <w:sz w:val="24"/>
                <w:highlight w:val="none"/>
                <w:lang w:val="en-US" w:eastAsia="zh-CN"/>
              </w:rPr>
              <w:t>开标地点：政采云投标客户端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30" w:type="pct"/>
            <w:noWrap/>
            <w:vAlign w:val="center"/>
          </w:tcPr>
          <w:p>
            <w:pPr>
              <w:spacing w:line="240" w:lineRule="exact"/>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rPr>
              <w:t>1</w:t>
            </w:r>
            <w:r>
              <w:rPr>
                <w:rFonts w:hint="eastAsia" w:ascii="仿宋_GB2312" w:hAnsi="仿宋" w:eastAsia="仿宋_GB2312"/>
                <w:color w:val="auto"/>
                <w:sz w:val="24"/>
                <w:highlight w:val="none"/>
                <w:lang w:val="en-US" w:eastAsia="zh-CN"/>
              </w:rPr>
              <w:t>5</w:t>
            </w:r>
          </w:p>
        </w:tc>
        <w:tc>
          <w:tcPr>
            <w:tcW w:w="4469" w:type="pct"/>
            <w:noWrap/>
            <w:vAlign w:val="center"/>
          </w:tcPr>
          <w:p>
            <w:pPr>
              <w:widowControl/>
              <w:spacing w:line="360" w:lineRule="auto"/>
              <w:rPr>
                <w:rFonts w:hint="default" w:ascii="Times New Roman" w:hAnsi="仿宋" w:eastAsia="仿宋" w:cs="Times New Roman"/>
                <w:color w:val="auto"/>
                <w:sz w:val="24"/>
                <w:highlight w:val="none"/>
                <w:lang w:val="en-US"/>
              </w:rPr>
            </w:pPr>
            <w:r>
              <w:rPr>
                <w:rFonts w:hint="eastAsia" w:hAnsi="仿宋" w:eastAsia="仿宋" w:cs="Times New Roman"/>
                <w:color w:val="auto"/>
                <w:sz w:val="24"/>
                <w:highlight w:val="none"/>
                <w:lang w:val="en-US" w:eastAsia="zh-CN"/>
              </w:rPr>
              <w:t>供货期限</w:t>
            </w:r>
            <w:r>
              <w:rPr>
                <w:rFonts w:hint="eastAsia" w:ascii="Times New Roman" w:hAnsi="仿宋" w:eastAsia="仿宋" w:cs="Times New Roman"/>
                <w:color w:val="auto"/>
                <w:sz w:val="24"/>
                <w:highlight w:val="none"/>
              </w:rPr>
              <w:t>：</w:t>
            </w:r>
            <w:r>
              <w:rPr>
                <w:rFonts w:hint="eastAsia" w:hAnsi="仿宋" w:eastAsia="仿宋" w:cs="Times New Roman"/>
                <w:color w:val="auto"/>
                <w:sz w:val="24"/>
                <w:highlight w:val="none"/>
                <w:lang w:val="en-US" w:eastAsia="zh-CN"/>
              </w:rPr>
              <w:t>合同签订后45个日历天（合同签订后3年内为合同履约期）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530" w:type="pct"/>
            <w:noWrap/>
            <w:vAlign w:val="center"/>
          </w:tcPr>
          <w:p>
            <w:pPr>
              <w:spacing w:line="240" w:lineRule="exact"/>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rPr>
              <w:t>1</w:t>
            </w:r>
            <w:r>
              <w:rPr>
                <w:rFonts w:hint="eastAsia" w:ascii="仿宋_GB2312" w:hAnsi="仿宋" w:eastAsia="仿宋_GB2312"/>
                <w:color w:val="auto"/>
                <w:sz w:val="24"/>
                <w:highlight w:val="none"/>
                <w:lang w:val="en-US" w:eastAsia="zh-CN"/>
              </w:rPr>
              <w:t>6</w:t>
            </w:r>
          </w:p>
        </w:tc>
        <w:tc>
          <w:tcPr>
            <w:tcW w:w="4469" w:type="pct"/>
            <w:noWrap/>
            <w:vAlign w:val="center"/>
          </w:tcPr>
          <w:p>
            <w:pPr>
              <w:widowControl/>
              <w:spacing w:line="360" w:lineRule="auto"/>
              <w:rPr>
                <w:rFonts w:hint="eastAsia" w:ascii="Times New Roman" w:hAnsi="仿宋" w:eastAsia="仿宋" w:cs="Times New Roman"/>
                <w:color w:val="auto"/>
                <w:sz w:val="24"/>
                <w:highlight w:val="none"/>
              </w:rPr>
            </w:pPr>
            <w:r>
              <w:rPr>
                <w:rFonts w:hint="eastAsia" w:ascii="Times New Roman" w:hAnsi="仿宋" w:eastAsia="仿宋" w:cs="Times New Roman"/>
                <w:b/>
                <w:bCs/>
                <w:color w:val="auto"/>
                <w:sz w:val="24"/>
                <w:highlight w:val="none"/>
              </w:rPr>
              <w:t>本</w:t>
            </w:r>
            <w:r>
              <w:rPr>
                <w:rFonts w:hint="eastAsia" w:hAnsi="仿宋" w:eastAsia="仿宋" w:cs="Times New Roman"/>
                <w:b/>
                <w:bCs/>
                <w:color w:val="auto"/>
                <w:sz w:val="24"/>
                <w:highlight w:val="none"/>
                <w:lang w:val="en-US" w:eastAsia="zh-CN"/>
              </w:rPr>
              <w:t>项目</w:t>
            </w:r>
            <w:r>
              <w:rPr>
                <w:rFonts w:hint="eastAsia" w:ascii="Times New Roman" w:hAnsi="仿宋" w:eastAsia="仿宋" w:cs="Times New Roman"/>
                <w:b/>
                <w:bCs/>
                <w:color w:val="auto"/>
                <w:sz w:val="24"/>
                <w:highlight w:val="none"/>
              </w:rPr>
              <w:t>最高上限价为：</w:t>
            </w:r>
            <w:r>
              <w:rPr>
                <w:rFonts w:hint="eastAsia" w:hAnsi="仿宋" w:eastAsia="仿宋" w:cs="Times New Roman"/>
                <w:b/>
                <w:bCs/>
                <w:color w:val="auto"/>
                <w:sz w:val="24"/>
                <w:highlight w:val="none"/>
                <w:lang w:val="en-US" w:eastAsia="zh-CN"/>
              </w:rPr>
              <w:t>9860000元</w:t>
            </w:r>
            <w:r>
              <w:rPr>
                <w:rFonts w:hint="eastAsia" w:ascii="Times New Roman" w:hAnsi="仿宋" w:eastAsia="仿宋" w:cs="Times New Roman"/>
                <w:b/>
                <w:bCs/>
                <w:color w:val="auto"/>
                <w:sz w:val="24"/>
                <w:highlight w:val="none"/>
              </w:rPr>
              <w:t>（大写：</w:t>
            </w:r>
            <w:r>
              <w:rPr>
                <w:rFonts w:hint="eastAsia" w:hAnsi="仿宋" w:eastAsia="仿宋" w:cs="Times New Roman"/>
                <w:b/>
                <w:bCs/>
                <w:color w:val="auto"/>
                <w:sz w:val="24"/>
                <w:highlight w:val="none"/>
                <w:lang w:val="en-US" w:eastAsia="zh-CN"/>
              </w:rPr>
              <w:t>玖佰捌拾陆万元整</w:t>
            </w:r>
            <w:r>
              <w:rPr>
                <w:rFonts w:hint="eastAsia" w:ascii="Times New Roman" w:hAnsi="仿宋" w:eastAsia="仿宋" w:cs="Times New Roman"/>
                <w:b/>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530" w:type="pct"/>
            <w:noWrap/>
            <w:vAlign w:val="center"/>
          </w:tcPr>
          <w:p>
            <w:pPr>
              <w:spacing w:line="240" w:lineRule="exact"/>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rPr>
              <w:t>1</w:t>
            </w:r>
            <w:r>
              <w:rPr>
                <w:rFonts w:hint="eastAsia" w:ascii="仿宋_GB2312" w:hAnsi="仿宋" w:eastAsia="仿宋_GB2312"/>
                <w:color w:val="auto"/>
                <w:sz w:val="24"/>
                <w:highlight w:val="none"/>
                <w:lang w:val="en-US" w:eastAsia="zh-CN"/>
              </w:rPr>
              <w:t>7</w:t>
            </w:r>
          </w:p>
        </w:tc>
        <w:tc>
          <w:tcPr>
            <w:tcW w:w="4469" w:type="pct"/>
            <w:noWrap/>
            <w:vAlign w:val="center"/>
          </w:tcPr>
          <w:p>
            <w:pPr>
              <w:widowControl/>
              <w:spacing w:line="360" w:lineRule="auto"/>
              <w:rPr>
                <w:rFonts w:hint="eastAsia" w:hAnsi="仿宋" w:eastAsia="仿宋" w:cs="Times New Roman"/>
                <w:b/>
                <w:bCs/>
                <w:color w:val="auto"/>
                <w:sz w:val="24"/>
                <w:highlight w:val="none"/>
                <w:lang w:val="en-US" w:eastAsia="zh-CN"/>
              </w:rPr>
            </w:pPr>
            <w:r>
              <w:rPr>
                <w:rFonts w:hint="eastAsia" w:hAnsi="仿宋" w:eastAsia="仿宋" w:cs="Times New Roman"/>
                <w:b/>
                <w:bCs/>
                <w:color w:val="auto"/>
                <w:sz w:val="24"/>
                <w:highlight w:val="none"/>
                <w:lang w:val="en-US" w:eastAsia="zh-CN"/>
              </w:rPr>
              <w:t>投标人资格、能力、信誉及其它要求：</w:t>
            </w:r>
          </w:p>
          <w:p>
            <w:pPr>
              <w:widowControl/>
              <w:spacing w:line="360" w:lineRule="auto"/>
              <w:rPr>
                <w:rFonts w:hint="eastAsia" w:hAnsi="仿宋" w:eastAsia="仿宋" w:cs="Times New Roman"/>
                <w:b/>
                <w:bCs/>
                <w:color w:val="auto"/>
                <w:sz w:val="28"/>
                <w:szCs w:val="28"/>
                <w:highlight w:val="none"/>
                <w:lang w:val="en-US" w:eastAsia="zh-CN"/>
              </w:rPr>
            </w:pPr>
            <w:r>
              <w:rPr>
                <w:rFonts w:hint="eastAsia" w:hAnsi="仿宋" w:eastAsia="仿宋" w:cs="Times New Roman"/>
                <w:b/>
                <w:bCs/>
                <w:color w:val="auto"/>
                <w:sz w:val="28"/>
                <w:szCs w:val="28"/>
                <w:highlight w:val="none"/>
                <w:lang w:val="en-US" w:eastAsia="zh-CN"/>
              </w:rPr>
              <w:t>1.满足《中华人民共和国政府采购法》第二十二条规定；</w:t>
            </w:r>
          </w:p>
          <w:p>
            <w:pPr>
              <w:widowControl/>
              <w:spacing w:line="360" w:lineRule="auto"/>
              <w:rPr>
                <w:rFonts w:hint="eastAsia" w:hAnsi="仿宋" w:eastAsia="仿宋" w:cs="Times New Roman"/>
                <w:b/>
                <w:bCs/>
                <w:color w:val="auto"/>
                <w:sz w:val="24"/>
                <w:highlight w:val="none"/>
                <w:lang w:val="en-US" w:eastAsia="zh-CN"/>
              </w:rPr>
            </w:pPr>
            <w:r>
              <w:rPr>
                <w:rFonts w:hint="eastAsia" w:hAnsi="仿宋" w:eastAsia="仿宋" w:cs="Times New Roman"/>
                <w:b/>
                <w:bCs/>
                <w:color w:val="auto"/>
                <w:sz w:val="24"/>
                <w:highlight w:val="none"/>
                <w:lang w:val="en-US" w:eastAsia="zh-CN"/>
              </w:rPr>
              <w:t>（1）具有独立承担民事责任的能力；</w:t>
            </w:r>
          </w:p>
          <w:p>
            <w:pPr>
              <w:widowControl/>
              <w:spacing w:line="360" w:lineRule="auto"/>
              <w:rPr>
                <w:rFonts w:hint="eastAsia" w:hAnsi="仿宋" w:eastAsia="仿宋" w:cs="Times New Roman"/>
                <w:b/>
                <w:bCs/>
                <w:color w:val="auto"/>
                <w:sz w:val="24"/>
                <w:highlight w:val="none"/>
                <w:lang w:val="en-US" w:eastAsia="zh-CN"/>
              </w:rPr>
            </w:pPr>
            <w:r>
              <w:rPr>
                <w:rFonts w:hint="eastAsia" w:hAnsi="仿宋" w:eastAsia="仿宋" w:cs="Times New Roman"/>
                <w:b/>
                <w:bCs/>
                <w:color w:val="auto"/>
                <w:sz w:val="24"/>
                <w:highlight w:val="none"/>
                <w:lang w:val="en-US" w:eastAsia="zh-CN"/>
              </w:rPr>
              <w:t>（2）具有良好的商业信誉和健全的财务会计制度；</w:t>
            </w:r>
          </w:p>
          <w:p>
            <w:pPr>
              <w:widowControl/>
              <w:spacing w:line="360" w:lineRule="auto"/>
              <w:rPr>
                <w:rFonts w:hint="eastAsia" w:hAnsi="仿宋" w:eastAsia="仿宋" w:cs="Times New Roman"/>
                <w:b/>
                <w:bCs/>
                <w:color w:val="auto"/>
                <w:sz w:val="24"/>
                <w:highlight w:val="none"/>
                <w:lang w:val="en-US" w:eastAsia="zh-CN"/>
              </w:rPr>
            </w:pPr>
            <w:r>
              <w:rPr>
                <w:rFonts w:hint="eastAsia" w:hAnsi="仿宋" w:eastAsia="仿宋" w:cs="Times New Roman"/>
                <w:b/>
                <w:bCs/>
                <w:color w:val="auto"/>
                <w:sz w:val="24"/>
                <w:highlight w:val="none"/>
                <w:lang w:val="en-US" w:eastAsia="zh-CN"/>
              </w:rPr>
              <w:t>（3）具有履行合同所必需的设备和专业技术能力；</w:t>
            </w:r>
          </w:p>
          <w:p>
            <w:pPr>
              <w:widowControl/>
              <w:spacing w:line="360" w:lineRule="auto"/>
              <w:rPr>
                <w:rFonts w:hint="eastAsia" w:hAnsi="仿宋" w:eastAsia="仿宋" w:cs="Times New Roman"/>
                <w:b/>
                <w:bCs/>
                <w:color w:val="auto"/>
                <w:sz w:val="24"/>
                <w:highlight w:val="none"/>
                <w:lang w:val="en-US" w:eastAsia="zh-CN"/>
              </w:rPr>
            </w:pPr>
            <w:r>
              <w:rPr>
                <w:rFonts w:hint="eastAsia" w:hAnsi="仿宋" w:eastAsia="仿宋" w:cs="Times New Roman"/>
                <w:b/>
                <w:bCs/>
                <w:color w:val="auto"/>
                <w:sz w:val="24"/>
                <w:highlight w:val="none"/>
                <w:lang w:val="en-US" w:eastAsia="zh-CN"/>
              </w:rPr>
              <w:t>（4）有依法缴纳税收和社会保障资金的良好记录；</w:t>
            </w:r>
          </w:p>
          <w:p>
            <w:pPr>
              <w:widowControl/>
              <w:spacing w:line="360" w:lineRule="auto"/>
              <w:rPr>
                <w:rFonts w:hint="eastAsia" w:hAnsi="仿宋" w:eastAsia="仿宋" w:cs="Times New Roman"/>
                <w:b/>
                <w:bCs/>
                <w:color w:val="auto"/>
                <w:sz w:val="24"/>
                <w:highlight w:val="none"/>
                <w:lang w:val="en-US" w:eastAsia="zh-CN"/>
              </w:rPr>
            </w:pPr>
            <w:r>
              <w:rPr>
                <w:rFonts w:hint="eastAsia" w:hAnsi="仿宋" w:eastAsia="仿宋" w:cs="Times New Roman"/>
                <w:b/>
                <w:bCs/>
                <w:color w:val="auto"/>
                <w:sz w:val="24"/>
                <w:highlight w:val="none"/>
                <w:lang w:val="en-US" w:eastAsia="zh-CN"/>
              </w:rPr>
              <w:t>（5）参加政府采购活动前三年内，在经营活动中没有重大违法记录（自行承诺，提供承诺函原件）；</w:t>
            </w:r>
          </w:p>
          <w:p>
            <w:pPr>
              <w:widowControl/>
              <w:spacing w:line="360" w:lineRule="auto"/>
              <w:rPr>
                <w:rFonts w:hint="eastAsia" w:hAnsi="仿宋" w:eastAsia="仿宋" w:cs="Times New Roman"/>
                <w:b/>
                <w:bCs/>
                <w:color w:val="auto"/>
                <w:sz w:val="24"/>
                <w:highlight w:val="none"/>
                <w:lang w:val="en-US" w:eastAsia="zh-CN"/>
              </w:rPr>
            </w:pPr>
            <w:r>
              <w:rPr>
                <w:rFonts w:hint="eastAsia" w:hAnsi="仿宋" w:eastAsia="仿宋" w:cs="Times New Roman"/>
                <w:b/>
                <w:bCs/>
                <w:color w:val="auto"/>
                <w:sz w:val="24"/>
                <w:highlight w:val="none"/>
                <w:lang w:val="en-US" w:eastAsia="zh-CN"/>
              </w:rPr>
              <w:t>（6）法律、行政法规规定的其他条件。</w:t>
            </w:r>
          </w:p>
          <w:p>
            <w:pPr>
              <w:widowControl/>
              <w:spacing w:line="360" w:lineRule="auto"/>
              <w:rPr>
                <w:rFonts w:hint="eastAsia" w:ascii="Times New Roman" w:hAnsi="仿宋" w:eastAsia="仿宋" w:cs="Times New Roman"/>
                <w:b/>
                <w:bCs/>
                <w:color w:val="auto"/>
                <w:sz w:val="28"/>
                <w:szCs w:val="28"/>
                <w:highlight w:val="none"/>
                <w:lang w:eastAsia="zh-CN"/>
              </w:rPr>
            </w:pPr>
            <w:r>
              <w:rPr>
                <w:rFonts w:hint="eastAsia" w:hAnsi="仿宋" w:eastAsia="仿宋" w:cs="Times New Roman"/>
                <w:b/>
                <w:bCs/>
                <w:color w:val="auto"/>
                <w:sz w:val="28"/>
                <w:szCs w:val="28"/>
                <w:highlight w:val="none"/>
                <w:lang w:val="en-US" w:eastAsia="zh-CN"/>
              </w:rPr>
              <w:t>2投标人资格要求证明材料</w:t>
            </w:r>
            <w:r>
              <w:rPr>
                <w:rFonts w:hint="eastAsia" w:ascii="Times New Roman" w:hAnsi="仿宋" w:eastAsia="仿宋" w:cs="Times New Roman"/>
                <w:b/>
                <w:bCs/>
                <w:color w:val="auto"/>
                <w:sz w:val="28"/>
                <w:szCs w:val="28"/>
                <w:highlight w:val="none"/>
              </w:rPr>
              <w:t>：</w:t>
            </w:r>
          </w:p>
          <w:p>
            <w:pPr>
              <w:widowControl/>
              <w:numPr>
                <w:ilvl w:val="0"/>
                <w:numId w:val="4"/>
              </w:numPr>
              <w:spacing w:line="360" w:lineRule="auto"/>
              <w:rPr>
                <w:rFonts w:hint="default" w:ascii="Times New Roman" w:hAnsi="仿宋" w:eastAsia="仿宋" w:cs="Times New Roman"/>
                <w:b/>
                <w:bCs/>
                <w:color w:val="auto"/>
                <w:sz w:val="24"/>
                <w:highlight w:val="none"/>
                <w:lang w:val="en-US" w:eastAsia="zh-CN"/>
              </w:rPr>
            </w:pPr>
            <w:r>
              <w:rPr>
                <w:rFonts w:hint="eastAsia" w:ascii="Times New Roman" w:hAnsi="仿宋" w:eastAsia="仿宋" w:cs="Times New Roman"/>
                <w:b/>
                <w:bCs/>
                <w:color w:val="auto"/>
                <w:sz w:val="24"/>
                <w:highlight w:val="none"/>
                <w:lang w:val="en-US" w:eastAsia="zh-CN"/>
              </w:rPr>
              <w:t>有效经年检的三证合一营业执照原件具有相应经营范围；</w:t>
            </w:r>
          </w:p>
          <w:p>
            <w:pPr>
              <w:widowControl/>
              <w:numPr>
                <w:ilvl w:val="0"/>
                <w:numId w:val="4"/>
              </w:numPr>
              <w:spacing w:line="360" w:lineRule="auto"/>
              <w:rPr>
                <w:rFonts w:hint="default" w:ascii="Times New Roman" w:hAnsi="仿宋" w:eastAsia="仿宋" w:cs="Times New Roman"/>
                <w:b/>
                <w:bCs/>
                <w:color w:val="auto"/>
                <w:sz w:val="24"/>
                <w:highlight w:val="none"/>
                <w:lang w:val="en-US" w:eastAsia="zh-CN"/>
              </w:rPr>
            </w:pPr>
            <w:r>
              <w:rPr>
                <w:rFonts w:hint="eastAsia" w:ascii="Times New Roman" w:hAnsi="仿宋" w:eastAsia="仿宋" w:cs="Times New Roman"/>
                <w:b/>
                <w:bCs/>
                <w:color w:val="auto"/>
                <w:sz w:val="24"/>
                <w:highlight w:val="none"/>
                <w:lang w:val="en-US" w:eastAsia="zh-CN"/>
              </w:rPr>
              <w:t>近三年</w:t>
            </w:r>
            <w:r>
              <w:rPr>
                <w:rFonts w:hint="eastAsia" w:hAnsi="仿宋" w:eastAsia="仿宋" w:cs="Times New Roman"/>
                <w:b/>
                <w:bCs/>
                <w:color w:val="auto"/>
                <w:sz w:val="24"/>
                <w:highlight w:val="none"/>
                <w:lang w:val="en-US" w:eastAsia="zh-CN"/>
              </w:rPr>
              <w:t>（2020-2022）</w:t>
            </w:r>
            <w:r>
              <w:rPr>
                <w:rFonts w:hint="eastAsia" w:ascii="Times New Roman" w:hAnsi="仿宋" w:eastAsia="仿宋" w:cs="Times New Roman"/>
                <w:b/>
                <w:bCs/>
                <w:color w:val="auto"/>
                <w:sz w:val="24"/>
                <w:highlight w:val="none"/>
                <w:lang w:val="en-US" w:eastAsia="zh-CN"/>
              </w:rPr>
              <w:t>任意一年财务审计报告（成立不足一年的提供成立至今的财务报表，包含资产负债表、现金流量表、利润表）</w:t>
            </w:r>
            <w:r>
              <w:rPr>
                <w:rFonts w:hint="eastAsia" w:hAnsi="仿宋" w:eastAsia="仿宋" w:cs="Times New Roman"/>
                <w:b/>
                <w:bCs/>
                <w:color w:val="auto"/>
                <w:sz w:val="24"/>
                <w:highlight w:val="none"/>
                <w:lang w:val="en-US" w:eastAsia="zh-CN"/>
              </w:rPr>
              <w:t>；</w:t>
            </w:r>
          </w:p>
          <w:p>
            <w:pPr>
              <w:widowControl/>
              <w:numPr>
                <w:ilvl w:val="0"/>
                <w:numId w:val="4"/>
              </w:numPr>
              <w:spacing w:line="360" w:lineRule="auto"/>
              <w:rPr>
                <w:rFonts w:hint="default" w:ascii="Times New Roman" w:hAnsi="仿宋" w:eastAsia="仿宋" w:cs="Times New Roman"/>
                <w:b/>
                <w:bCs/>
                <w:color w:val="auto"/>
                <w:sz w:val="24"/>
                <w:highlight w:val="none"/>
                <w:lang w:val="en-US" w:eastAsia="zh-CN"/>
              </w:rPr>
            </w:pPr>
            <w:r>
              <w:rPr>
                <w:rFonts w:hint="eastAsia" w:hAnsi="仿宋" w:eastAsia="仿宋" w:cs="Times New Roman"/>
                <w:b/>
                <w:bCs/>
                <w:color w:val="auto"/>
                <w:sz w:val="24"/>
                <w:highlight w:val="none"/>
                <w:lang w:val="en-US" w:eastAsia="zh-CN"/>
              </w:rPr>
              <w:t>具有履行合同所必需的设备和专业技术能力的承诺书；</w:t>
            </w:r>
          </w:p>
          <w:p>
            <w:pPr>
              <w:widowControl/>
              <w:numPr>
                <w:ilvl w:val="0"/>
                <w:numId w:val="4"/>
              </w:numPr>
              <w:spacing w:line="360" w:lineRule="auto"/>
              <w:ind w:left="0" w:leftChars="0" w:firstLine="0" w:firstLineChars="0"/>
              <w:rPr>
                <w:rFonts w:hint="eastAsia" w:ascii="Times New Roman" w:hAnsi="仿宋" w:eastAsia="仿宋" w:cs="Times New Roman"/>
                <w:b/>
                <w:bCs/>
                <w:color w:val="auto"/>
                <w:sz w:val="24"/>
                <w:highlight w:val="none"/>
                <w:lang w:val="en-US" w:eastAsia="zh-CN"/>
              </w:rPr>
            </w:pPr>
            <w:r>
              <w:rPr>
                <w:rFonts w:hint="eastAsia" w:ascii="Times New Roman" w:hAnsi="仿宋" w:eastAsia="仿宋" w:cs="Times New Roman"/>
                <w:b/>
                <w:bCs/>
                <w:color w:val="auto"/>
                <w:sz w:val="24"/>
                <w:highlight w:val="none"/>
                <w:lang w:val="en-US" w:eastAsia="zh-CN"/>
              </w:rPr>
              <w:t>法定代表人或其委托代理人身份证复印件，委托代理人还应</w:t>
            </w:r>
            <w:r>
              <w:rPr>
                <w:rFonts w:hint="eastAsia" w:hAnsi="仿宋" w:eastAsia="仿宋" w:cs="Times New Roman"/>
                <w:b/>
                <w:bCs/>
                <w:color w:val="auto"/>
                <w:sz w:val="24"/>
                <w:highlight w:val="none"/>
                <w:lang w:val="en-US" w:eastAsia="zh-CN"/>
              </w:rPr>
              <w:t>有</w:t>
            </w:r>
            <w:r>
              <w:rPr>
                <w:rFonts w:hint="eastAsia" w:ascii="Times New Roman" w:hAnsi="仿宋" w:eastAsia="仿宋" w:cs="Times New Roman"/>
                <w:b/>
                <w:bCs/>
                <w:color w:val="auto"/>
                <w:sz w:val="24"/>
                <w:highlight w:val="none"/>
                <w:lang w:val="en-US" w:eastAsia="zh-CN"/>
              </w:rPr>
              <w:t>法人代表授权委托书</w:t>
            </w:r>
          </w:p>
          <w:p>
            <w:pPr>
              <w:widowControl/>
              <w:numPr>
                <w:ilvl w:val="0"/>
                <w:numId w:val="4"/>
              </w:numPr>
              <w:spacing w:line="360" w:lineRule="auto"/>
              <w:ind w:left="0" w:leftChars="0" w:firstLine="0" w:firstLineChars="0"/>
              <w:rPr>
                <w:rFonts w:hint="eastAsia" w:ascii="Times New Roman" w:hAnsi="仿宋" w:eastAsia="仿宋" w:cs="Times New Roman"/>
                <w:b/>
                <w:bCs/>
                <w:color w:val="auto"/>
                <w:sz w:val="24"/>
                <w:highlight w:val="none"/>
                <w:lang w:val="en-US" w:eastAsia="zh-CN"/>
              </w:rPr>
            </w:pPr>
            <w:r>
              <w:rPr>
                <w:rFonts w:hint="eastAsia" w:ascii="Times New Roman" w:hAnsi="仿宋" w:eastAsia="仿宋" w:cs="Times New Roman"/>
                <w:b/>
                <w:bCs/>
                <w:color w:val="auto"/>
                <w:sz w:val="24"/>
                <w:highlight w:val="none"/>
                <w:lang w:val="en-US" w:eastAsia="zh-CN"/>
              </w:rPr>
              <w:t>盖有社保局公章的企业近三月社保缴费证明及明细、企业近三个月完税证明；</w:t>
            </w:r>
          </w:p>
          <w:p>
            <w:pPr>
              <w:widowControl/>
              <w:numPr>
                <w:ilvl w:val="0"/>
                <w:numId w:val="0"/>
              </w:numPr>
              <w:spacing w:line="360" w:lineRule="auto"/>
              <w:rPr>
                <w:rFonts w:hint="eastAsia" w:ascii="Times New Roman" w:hAnsi="仿宋" w:eastAsia="仿宋" w:cs="Times New Roman"/>
                <w:b/>
                <w:bCs/>
                <w:color w:val="auto"/>
                <w:sz w:val="24"/>
                <w:highlight w:val="none"/>
                <w:lang w:val="en-US" w:eastAsia="zh-CN"/>
              </w:rPr>
            </w:pPr>
            <w:r>
              <w:rPr>
                <w:rFonts w:hint="eastAsia" w:hAnsi="仿宋" w:eastAsia="仿宋" w:cs="Times New Roman"/>
                <w:b/>
                <w:bCs/>
                <w:color w:val="auto"/>
                <w:sz w:val="24"/>
                <w:highlight w:val="none"/>
                <w:lang w:val="en-US" w:eastAsia="zh-CN"/>
              </w:rPr>
              <w:t>（6）参加政府采购活动前三年内，在经营活动中没有重大违法记录的承诺函；</w:t>
            </w:r>
          </w:p>
          <w:p>
            <w:pPr>
              <w:widowControl/>
              <w:numPr>
                <w:ilvl w:val="0"/>
                <w:numId w:val="0"/>
              </w:numPr>
              <w:spacing w:line="360" w:lineRule="auto"/>
              <w:rPr>
                <w:rFonts w:hint="eastAsia" w:ascii="Times New Roman" w:hAnsi="仿宋" w:eastAsia="仿宋" w:cs="Times New Roman"/>
                <w:b/>
                <w:bCs/>
                <w:color w:val="auto"/>
                <w:sz w:val="24"/>
                <w:highlight w:val="none"/>
                <w:lang w:val="en-US" w:eastAsia="zh-CN"/>
              </w:rPr>
            </w:pPr>
            <w:r>
              <w:rPr>
                <w:rFonts w:hint="eastAsia" w:hAnsi="仿宋" w:eastAsia="仿宋" w:cs="Times New Roman"/>
                <w:b/>
                <w:bCs/>
                <w:color w:val="auto"/>
                <w:sz w:val="24"/>
                <w:highlight w:val="none"/>
                <w:lang w:val="en-US" w:eastAsia="zh-CN"/>
              </w:rPr>
              <w:t>（7）</w:t>
            </w:r>
            <w:r>
              <w:rPr>
                <w:rFonts w:hint="eastAsia" w:ascii="Times New Roman" w:hAnsi="仿宋" w:eastAsia="仿宋" w:cs="Times New Roman"/>
                <w:b/>
                <w:bCs/>
                <w:color w:val="auto"/>
                <w:sz w:val="24"/>
                <w:highlight w:val="none"/>
                <w:lang w:val="en-US" w:eastAsia="zh-CN"/>
              </w:rPr>
              <w:t>未被中国政府采购网系统（http://www.ccgp.gov.cn/search/cr/）列入政府采购严重违法失信行为记录名单，未被信用中国系统（https://www.creditchina.gov.cn/）列入失信被执行人、政府采购严重违法失信行为记录名单、拖欠农民工工资失信联合惩戒对象名单、税收违法黑名单﹙供应商网上自行打印后加盖公章﹚</w:t>
            </w:r>
            <w:r>
              <w:rPr>
                <w:rFonts w:hint="eastAsia" w:hAnsi="仿宋" w:eastAsia="仿宋" w:cs="Times New Roman"/>
                <w:b/>
                <w:bCs/>
                <w:color w:val="auto"/>
                <w:sz w:val="24"/>
                <w:highlight w:val="none"/>
                <w:lang w:val="en-US" w:eastAsia="zh-CN"/>
              </w:rPr>
              <w:t>；</w:t>
            </w:r>
          </w:p>
          <w:p>
            <w:pPr>
              <w:widowControl/>
              <w:spacing w:line="360" w:lineRule="auto"/>
              <w:ind w:firstLine="281" w:firstLineChars="100"/>
              <w:rPr>
                <w:rFonts w:hint="eastAsia" w:hAnsi="仿宋" w:eastAsia="仿宋" w:cs="Times New Roman"/>
                <w:b/>
                <w:bCs/>
                <w:color w:val="auto"/>
                <w:sz w:val="28"/>
                <w:szCs w:val="28"/>
                <w:highlight w:val="none"/>
                <w:lang w:val="en-US" w:eastAsia="zh-CN"/>
              </w:rPr>
            </w:pPr>
            <w:r>
              <w:rPr>
                <w:rFonts w:hint="eastAsia" w:hAnsi="仿宋" w:eastAsia="仿宋" w:cs="Times New Roman"/>
                <w:b/>
                <w:bCs/>
                <w:color w:val="auto"/>
                <w:sz w:val="28"/>
                <w:szCs w:val="28"/>
                <w:highlight w:val="none"/>
                <w:lang w:val="en-US" w:eastAsia="zh-CN"/>
              </w:rPr>
              <w:t>3.落实政府采购政策需满足的资格要求：</w:t>
            </w:r>
          </w:p>
          <w:p>
            <w:pPr>
              <w:widowControl/>
              <w:spacing w:line="360" w:lineRule="auto"/>
              <w:rPr>
                <w:rFonts w:hint="eastAsia" w:ascii="Times New Roman" w:hAnsi="仿宋" w:eastAsia="仿宋" w:cs="Times New Roman"/>
                <w:b/>
                <w:bCs/>
                <w:color w:val="auto"/>
                <w:sz w:val="24"/>
                <w:highlight w:val="none"/>
                <w:lang w:val="en-US" w:eastAsia="zh-CN"/>
              </w:rPr>
            </w:pPr>
            <w:r>
              <w:rPr>
                <w:rFonts w:hint="eastAsia" w:ascii="Times New Roman" w:hAnsi="仿宋" w:eastAsia="仿宋" w:cs="Times New Roman"/>
                <w:b/>
                <w:bCs/>
                <w:color w:val="auto"/>
                <w:sz w:val="24"/>
                <w:highlight w:val="none"/>
                <w:lang w:val="en-US" w:eastAsia="zh-CN"/>
              </w:rPr>
              <w:t>（1）《政府采购促进中小企业发展管理办法》（财库〔2020〕46号）及《关于进一步加大政府采购支持中小企业力度的通知》（财库〔2022〕19号）；</w:t>
            </w:r>
          </w:p>
          <w:p>
            <w:pPr>
              <w:widowControl/>
              <w:spacing w:line="360" w:lineRule="auto"/>
              <w:rPr>
                <w:rFonts w:hint="eastAsia" w:ascii="Times New Roman" w:hAnsi="仿宋" w:eastAsia="仿宋" w:cs="Times New Roman"/>
                <w:b/>
                <w:bCs/>
                <w:color w:val="auto"/>
                <w:sz w:val="24"/>
                <w:highlight w:val="none"/>
                <w:lang w:val="en-US" w:eastAsia="zh-CN"/>
              </w:rPr>
            </w:pPr>
            <w:r>
              <w:rPr>
                <w:rFonts w:hint="eastAsia" w:ascii="Times New Roman" w:hAnsi="仿宋" w:eastAsia="仿宋" w:cs="Times New Roman"/>
                <w:b/>
                <w:bCs/>
                <w:color w:val="auto"/>
                <w:sz w:val="24"/>
                <w:highlight w:val="none"/>
                <w:lang w:val="en-US" w:eastAsia="zh-CN"/>
              </w:rPr>
              <w:t>（2）《财政部、司法部关于政府采购支持监狱企业发展有关问题的通知》（财库〔2014〕68号）；</w:t>
            </w:r>
          </w:p>
          <w:p>
            <w:pPr>
              <w:widowControl/>
              <w:spacing w:line="360" w:lineRule="auto"/>
              <w:rPr>
                <w:rFonts w:hint="eastAsia" w:ascii="Times New Roman" w:hAnsi="仿宋" w:eastAsia="仿宋" w:cs="Times New Roman"/>
                <w:b/>
                <w:bCs/>
                <w:color w:val="auto"/>
                <w:sz w:val="24"/>
                <w:highlight w:val="none"/>
                <w:lang w:val="en-US" w:eastAsia="zh-CN"/>
              </w:rPr>
            </w:pPr>
            <w:r>
              <w:rPr>
                <w:rFonts w:hint="eastAsia" w:ascii="Times New Roman" w:hAnsi="仿宋" w:eastAsia="仿宋" w:cs="Times New Roman"/>
                <w:b/>
                <w:bCs/>
                <w:color w:val="auto"/>
                <w:sz w:val="24"/>
                <w:highlight w:val="none"/>
                <w:lang w:val="en-US" w:eastAsia="zh-CN"/>
              </w:rPr>
              <w:t>（3）《国务院办公厅关于建立政府强制采购节能产品制度的通知》（国办发〔2007〕51号）；</w:t>
            </w:r>
          </w:p>
          <w:p>
            <w:pPr>
              <w:widowControl/>
              <w:spacing w:line="360" w:lineRule="auto"/>
              <w:rPr>
                <w:rFonts w:hint="eastAsia" w:ascii="Times New Roman" w:hAnsi="仿宋" w:eastAsia="仿宋" w:cs="Times New Roman"/>
                <w:b/>
                <w:bCs/>
                <w:color w:val="auto"/>
                <w:sz w:val="24"/>
                <w:highlight w:val="none"/>
                <w:lang w:val="en-US" w:eastAsia="zh-CN"/>
              </w:rPr>
            </w:pPr>
            <w:r>
              <w:rPr>
                <w:rFonts w:hint="eastAsia" w:ascii="Times New Roman" w:hAnsi="仿宋" w:eastAsia="仿宋" w:cs="Times New Roman"/>
                <w:b/>
                <w:bCs/>
                <w:color w:val="auto"/>
                <w:sz w:val="24"/>
                <w:highlight w:val="none"/>
                <w:lang w:val="en-US" w:eastAsia="zh-CN"/>
              </w:rPr>
              <w:t>（4）《财政部 民政部 中国残疾人联合会关于促进残疾人就业政府采购政策的通知》财库〔2017〕141号。</w:t>
            </w:r>
          </w:p>
          <w:p>
            <w:pPr>
              <w:widowControl/>
              <w:spacing w:line="360" w:lineRule="auto"/>
              <w:rPr>
                <w:rFonts w:hint="eastAsia" w:ascii="Times New Roman" w:hAnsi="仿宋" w:eastAsia="仿宋" w:cs="Times New Roman"/>
                <w:b/>
                <w:bCs/>
                <w:color w:val="auto"/>
                <w:sz w:val="24"/>
                <w:highlight w:val="none"/>
                <w:lang w:val="en-US" w:eastAsia="zh-CN"/>
              </w:rPr>
            </w:pPr>
            <w:r>
              <w:rPr>
                <w:rFonts w:hint="eastAsia" w:ascii="Times New Roman" w:hAnsi="仿宋" w:eastAsia="仿宋" w:cs="Times New Roman"/>
                <w:b/>
                <w:bCs/>
                <w:color w:val="auto"/>
                <w:sz w:val="24"/>
                <w:highlight w:val="none"/>
                <w:lang w:val="en-US" w:eastAsia="zh-CN"/>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 </w:t>
            </w:r>
          </w:p>
          <w:p>
            <w:pPr>
              <w:widowControl/>
              <w:spacing w:line="360" w:lineRule="auto"/>
              <w:rPr>
                <w:rFonts w:hint="eastAsia" w:ascii="Times New Roman" w:hAnsi="仿宋" w:eastAsia="仿宋" w:cs="Times New Roman"/>
                <w:b/>
                <w:bCs/>
                <w:color w:val="auto"/>
                <w:sz w:val="24"/>
                <w:highlight w:val="none"/>
                <w:lang w:val="en-US" w:eastAsia="zh-CN"/>
              </w:rPr>
            </w:pPr>
            <w:r>
              <w:rPr>
                <w:rFonts w:hint="eastAsia" w:ascii="Times New Roman" w:hAnsi="仿宋" w:eastAsia="仿宋" w:cs="Times New Roman"/>
                <w:b/>
                <w:bCs/>
                <w:color w:val="auto"/>
                <w:sz w:val="24"/>
                <w:highlight w:val="none"/>
                <w:lang w:val="en-US" w:eastAsia="zh-CN"/>
              </w:rPr>
              <w:t>4.本项目</w:t>
            </w:r>
            <w:r>
              <w:rPr>
                <w:rFonts w:hint="eastAsia" w:hAnsi="仿宋" w:eastAsia="仿宋" w:cs="Times New Roman"/>
                <w:b/>
                <w:bCs/>
                <w:color w:val="auto"/>
                <w:sz w:val="24"/>
                <w:highlight w:val="none"/>
                <w:lang w:val="en-US" w:eastAsia="zh-CN"/>
              </w:rPr>
              <w:t>（否）</w:t>
            </w:r>
            <w:r>
              <w:rPr>
                <w:rFonts w:hint="eastAsia" w:ascii="Times New Roman" w:hAnsi="仿宋" w:eastAsia="仿宋" w:cs="Times New Roman"/>
                <w:b/>
                <w:bCs/>
                <w:color w:val="auto"/>
                <w:sz w:val="24"/>
                <w:highlight w:val="none"/>
                <w:lang w:val="en-US" w:eastAsia="zh-CN"/>
              </w:rPr>
              <w:t>接受联合体</w:t>
            </w:r>
            <w:r>
              <w:rPr>
                <w:rFonts w:hint="eastAsia" w:hAnsi="仿宋" w:eastAsia="仿宋" w:cs="Times New Roman"/>
                <w:b/>
                <w:bCs/>
                <w:color w:val="auto"/>
                <w:sz w:val="24"/>
                <w:highlight w:val="none"/>
                <w:lang w:val="en-US" w:eastAsia="zh-CN"/>
              </w:rPr>
              <w:t>投标</w:t>
            </w:r>
            <w:r>
              <w:rPr>
                <w:rFonts w:hint="eastAsia" w:ascii="Times New Roman" w:hAnsi="仿宋" w:eastAsia="仿宋" w:cs="Times New Roman"/>
                <w:b/>
                <w:bCs/>
                <w:color w:val="auto"/>
                <w:sz w:val="24"/>
                <w:highlight w:val="none"/>
                <w:lang w:val="en-US" w:eastAsia="zh-CN"/>
              </w:rPr>
              <w:t xml:space="preserve">。  </w:t>
            </w:r>
          </w:p>
          <w:p>
            <w:pPr>
              <w:widowControl/>
              <w:spacing w:line="360" w:lineRule="auto"/>
              <w:rPr>
                <w:rFonts w:hint="eastAsia" w:ascii="Times New Roman" w:hAnsi="仿宋" w:eastAsia="仿宋" w:cs="Times New Roman"/>
                <w:color w:val="auto"/>
                <w:sz w:val="24"/>
                <w:highlight w:val="none"/>
              </w:rPr>
            </w:pPr>
            <w:r>
              <w:rPr>
                <w:rFonts w:hint="eastAsia" w:ascii="Times New Roman" w:hAnsi="仿宋" w:eastAsia="仿宋" w:cs="Times New Roman"/>
                <w:b/>
                <w:bCs/>
                <w:color w:val="auto"/>
                <w:sz w:val="24"/>
                <w:highlight w:val="none"/>
                <w:lang w:val="en-US" w:eastAsia="zh-CN"/>
              </w:rPr>
              <w:t>（以上资料均需提供原件</w:t>
            </w:r>
            <w:r>
              <w:rPr>
                <w:rFonts w:hint="eastAsia" w:hAnsi="仿宋" w:eastAsia="仿宋" w:cs="Times New Roman"/>
                <w:b/>
                <w:bCs/>
                <w:color w:val="auto"/>
                <w:sz w:val="24"/>
                <w:highlight w:val="none"/>
                <w:lang w:val="en-US" w:eastAsia="zh-CN"/>
              </w:rPr>
              <w:t>扫面件放进投标文件中，资料齐全为有效投标人。</w:t>
            </w:r>
            <w:r>
              <w:rPr>
                <w:rFonts w:hint="eastAsia" w:ascii="Times New Roman" w:hAnsi="仿宋" w:eastAsia="仿宋" w:cs="Times New Roman"/>
                <w:b/>
                <w:bCs/>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530" w:type="pct"/>
            <w:noWrap/>
            <w:vAlign w:val="center"/>
          </w:tcPr>
          <w:p>
            <w:pPr>
              <w:spacing w:line="240" w:lineRule="exact"/>
              <w:rPr>
                <w:rFonts w:hint="default"/>
                <w:color w:val="auto"/>
                <w:highlight w:val="none"/>
                <w:lang w:val="en-US" w:eastAsia="zh-CN"/>
              </w:rPr>
            </w:pPr>
            <w:r>
              <w:rPr>
                <w:rFonts w:hint="eastAsia"/>
                <w:color w:val="auto"/>
                <w:highlight w:val="none"/>
                <w:lang w:val="en-US" w:eastAsia="zh-CN"/>
              </w:rPr>
              <w:t>19</w:t>
            </w:r>
          </w:p>
        </w:tc>
        <w:tc>
          <w:tcPr>
            <w:tcW w:w="4469" w:type="pct"/>
            <w:noWrap/>
            <w:vAlign w:val="center"/>
          </w:tcPr>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投标文件的编制：供应商应先安装“政采云电子交易客户端”，并按照本招标文件和“政府采购云平台”的要求，通过“政采云电子交易客户端”编制并加密投标文件。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30" w:type="pct"/>
            <w:noWrap/>
            <w:vAlign w:val="center"/>
          </w:tcPr>
          <w:p>
            <w:pPr>
              <w:spacing w:line="240" w:lineRule="exact"/>
              <w:rPr>
                <w:rFonts w:hint="default" w:ascii="仿宋_GB2312" w:hAnsi="仿宋" w:eastAsia="仿宋_GB2312"/>
                <w:color w:val="auto"/>
                <w:sz w:val="24"/>
                <w:highlight w:val="none"/>
                <w:lang w:val="en-US" w:eastAsia="zh-CN"/>
              </w:rPr>
            </w:pPr>
            <w:r>
              <w:rPr>
                <w:rFonts w:hint="eastAsia" w:ascii="仿宋_GB2312" w:hAnsi="仿宋" w:eastAsia="仿宋_GB2312"/>
                <w:color w:val="auto"/>
                <w:sz w:val="24"/>
                <w:highlight w:val="none"/>
                <w:lang w:val="en-US" w:eastAsia="zh-CN"/>
              </w:rPr>
              <w:t>20</w:t>
            </w:r>
          </w:p>
        </w:tc>
        <w:tc>
          <w:tcPr>
            <w:tcW w:w="4469" w:type="pct"/>
            <w:noWrap/>
            <w:vAlign w:val="center"/>
          </w:tcPr>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投标文件的形式：电子投标文件（包括“电子加密投标文件”和“备份投标文件”，在投标文件编制完成后同时生成）；</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（1）“电子加密投标文件”是指通过“政采云电子交易客户端”完成投标文件编制后生成并加密的数据电文形式的投标文件。</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（2）“备份投标文件”是指与“电子加密投标文件”同时生成的数据电文形式的电子文件（备份标书），其他方式编制的备份投标文件视为无效备份投标文件。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530" w:type="pct"/>
            <w:noWrap/>
            <w:vAlign w:val="center"/>
          </w:tcPr>
          <w:p>
            <w:pPr>
              <w:spacing w:line="240" w:lineRule="exact"/>
              <w:rPr>
                <w:rFonts w:hint="default" w:ascii="仿宋_GB2312" w:hAnsi="仿宋" w:eastAsia="仿宋_GB2312"/>
                <w:color w:val="auto"/>
                <w:sz w:val="24"/>
                <w:highlight w:val="none"/>
                <w:lang w:val="en-US" w:eastAsia="zh-CN"/>
              </w:rPr>
            </w:pPr>
            <w:r>
              <w:rPr>
                <w:rFonts w:hint="eastAsia" w:ascii="仿宋_GB2312" w:hAnsi="仿宋" w:eastAsia="仿宋_GB2312"/>
                <w:color w:val="auto"/>
                <w:sz w:val="24"/>
                <w:highlight w:val="none"/>
                <w:lang w:val="en-US" w:eastAsia="zh-CN"/>
              </w:rPr>
              <w:t>21</w:t>
            </w:r>
          </w:p>
        </w:tc>
        <w:tc>
          <w:tcPr>
            <w:tcW w:w="4469" w:type="pct"/>
            <w:noWrap/>
            <w:vAlign w:val="center"/>
          </w:tcPr>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投标文件的上传和递交</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（1）“电子加密投标文件”的上传、递交：</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a.投标供应商应在投标截止时间前将“电子加密投标文件”成功上传递交至“政府采购云平台”，否则投标无效。</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b.“电子加密投标文件”成功上传递交后，供应商可自行打印投标文件接收回执。</w:t>
            </w:r>
          </w:p>
          <w:p>
            <w:pPr>
              <w:widowControl/>
              <w:spacing w:line="360" w:lineRule="auto"/>
              <w:rPr>
                <w:rFonts w:hint="eastAsia" w:ascii="Times New Roman" w:hAnsi="仿宋" w:eastAsia="仿宋" w:cs="Times New Roman"/>
                <w:b/>
                <w:bCs/>
                <w:color w:val="auto"/>
                <w:sz w:val="24"/>
                <w:highlight w:val="none"/>
                <w:lang w:val="en-US" w:eastAsia="zh-CN"/>
              </w:rPr>
            </w:pPr>
            <w:r>
              <w:rPr>
                <w:rFonts w:hint="eastAsia" w:ascii="Times New Roman" w:hAnsi="仿宋" w:eastAsia="仿宋" w:cs="Times New Roman"/>
                <w:color w:val="auto"/>
                <w:sz w:val="24"/>
                <w:highlight w:val="none"/>
                <w:lang w:val="en-US" w:eastAsia="zh-CN"/>
              </w:rPr>
              <w:t>c.通过“政府采购云平台”成功上传递交的“电子加密投标文件”已按时解密的，“备份投标文件”自动失效。投标截止时间前，投标供应商仅递交了“备份投标文件”而未将“电子加密投标文件”成功上传至“政府采购云平台”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530" w:type="pct"/>
            <w:noWrap/>
            <w:vAlign w:val="center"/>
          </w:tcPr>
          <w:p>
            <w:pPr>
              <w:spacing w:line="240" w:lineRule="exact"/>
              <w:rPr>
                <w:rFonts w:hint="default" w:ascii="仿宋_GB2312" w:hAnsi="仿宋" w:eastAsia="仿宋_GB2312"/>
                <w:color w:val="auto"/>
                <w:sz w:val="24"/>
                <w:highlight w:val="none"/>
                <w:lang w:val="en-US" w:eastAsia="zh-CN"/>
              </w:rPr>
            </w:pPr>
            <w:r>
              <w:rPr>
                <w:rFonts w:hint="eastAsia" w:ascii="仿宋_GB2312" w:hAnsi="仿宋" w:eastAsia="仿宋_GB2312"/>
                <w:color w:val="auto"/>
                <w:sz w:val="24"/>
                <w:highlight w:val="none"/>
                <w:lang w:val="en-US" w:eastAsia="zh-CN"/>
              </w:rPr>
              <w:t>22</w:t>
            </w:r>
          </w:p>
        </w:tc>
        <w:tc>
          <w:tcPr>
            <w:tcW w:w="4469" w:type="pct"/>
            <w:noWrap/>
            <w:vAlign w:val="center"/>
          </w:tcPr>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电子加密投标文件的解密和异常情况处理</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（1）开标后，采购代理机构将向各投标供应商发出“电子加密投标文件”的解密通知，各投标供应商代表应当在接到解密通知后30分钟内自行完成“电子加密投标文件”的在线解密。</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2）通过“政府采购云平台”成功上传递交的“电子加密投标文件”无法按时解密（投标供应商已进行解密操作但未完成解密），投标供应商如按规定递交了“备份投标文件”的，以“备份投标文件”为依据（由采购代理机构按“政府采购云平台”操作规范将“备份投标文件”上传至“政府采购云平台”，上传成功后，“电子加密投标文件”自动失效），否则视为投标文件撤回。</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（3）投标截止时间前，投标供应商仅递交了“备份投标文件”而未将电子加密投标文件上传至“政府采购云平台”的，投标无效。</w:t>
            </w:r>
          </w:p>
        </w:tc>
      </w:tr>
    </w:tbl>
    <w:p>
      <w:pPr>
        <w:bidi w:val="0"/>
        <w:rPr>
          <w:rFonts w:hint="eastAsia"/>
        </w:rPr>
      </w:pPr>
    </w:p>
    <w:p>
      <w:r>
        <w:br w:type="page"/>
      </w:r>
    </w:p>
    <w:p>
      <w:pPr>
        <w:pStyle w:val="3"/>
        <w:numPr>
          <w:ilvl w:val="0"/>
          <w:numId w:val="3"/>
        </w:numPr>
        <w:bidi w:val="0"/>
        <w:jc w:val="center"/>
        <w:rPr>
          <w:rFonts w:hint="eastAsia"/>
          <w:b/>
        </w:rPr>
      </w:pPr>
      <w:bookmarkStart w:id="27" w:name="_Toc31724"/>
      <w:r>
        <w:rPr>
          <w:rFonts w:hint="eastAsia"/>
          <w:b/>
        </w:rPr>
        <w:t>投标人须知</w:t>
      </w:r>
      <w:bookmarkEnd w:id="27"/>
    </w:p>
    <w:p>
      <w:pPr>
        <w:spacing w:line="360" w:lineRule="auto"/>
        <w:ind w:firstLine="419" w:firstLineChars="149"/>
        <w:outlineLvl w:val="1"/>
        <w:rPr>
          <w:rFonts w:ascii="仿宋_GB2312" w:hAnsi="仿宋" w:eastAsia="仿宋_GB2312"/>
          <w:b/>
          <w:color w:val="auto"/>
          <w:sz w:val="28"/>
          <w:szCs w:val="28"/>
          <w:highlight w:val="none"/>
        </w:rPr>
      </w:pPr>
      <w:bookmarkStart w:id="28" w:name="_Toc6631"/>
      <w:r>
        <w:rPr>
          <w:rFonts w:hint="eastAsia" w:ascii="仿宋_GB2312" w:hAnsi="仿宋" w:eastAsia="仿宋_GB2312"/>
          <w:b/>
          <w:color w:val="auto"/>
          <w:sz w:val="28"/>
          <w:szCs w:val="28"/>
          <w:highlight w:val="none"/>
        </w:rPr>
        <w:t>（一）总则</w:t>
      </w:r>
      <w:bookmarkEnd w:id="28"/>
    </w:p>
    <w:p>
      <w:pPr>
        <w:spacing w:line="360" w:lineRule="auto"/>
        <w:ind w:firstLine="562" w:firstLineChars="200"/>
        <w:outlineLvl w:val="2"/>
        <w:rPr>
          <w:rFonts w:ascii="仿宋_GB2312" w:hAnsi="仿宋" w:eastAsia="仿宋_GB2312"/>
          <w:b/>
          <w:color w:val="auto"/>
          <w:sz w:val="28"/>
          <w:szCs w:val="28"/>
          <w:highlight w:val="none"/>
        </w:rPr>
      </w:pPr>
      <w:bookmarkStart w:id="29" w:name="_Toc10450"/>
      <w:r>
        <w:rPr>
          <w:rFonts w:hint="eastAsia" w:ascii="仿宋_GB2312" w:hAnsi="仿宋" w:eastAsia="仿宋_GB2312"/>
          <w:b/>
          <w:color w:val="auto"/>
          <w:sz w:val="28"/>
          <w:szCs w:val="28"/>
          <w:highlight w:val="none"/>
        </w:rPr>
        <w:t>1</w:t>
      </w:r>
      <w:r>
        <w:rPr>
          <w:rFonts w:hint="eastAsia" w:ascii="仿宋_GB2312" w:hAnsi="仿宋" w:eastAsia="仿宋_GB2312"/>
          <w:b/>
          <w:color w:val="auto"/>
          <w:sz w:val="28"/>
          <w:szCs w:val="28"/>
          <w:highlight w:val="none"/>
          <w:lang w:val="en-US" w:eastAsia="zh-CN"/>
        </w:rPr>
        <w:t>.</w:t>
      </w:r>
      <w:r>
        <w:rPr>
          <w:rFonts w:hint="eastAsia" w:ascii="仿宋_GB2312" w:hAnsi="仿宋" w:eastAsia="仿宋_GB2312"/>
          <w:b/>
          <w:color w:val="auto"/>
          <w:sz w:val="28"/>
          <w:szCs w:val="28"/>
          <w:highlight w:val="none"/>
        </w:rPr>
        <w:t xml:space="preserve">  定义</w:t>
      </w:r>
      <w:bookmarkEnd w:id="29"/>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1.1本招标文件仅适用于本次大型招标中所叙述的货物及服务采购。</w:t>
      </w:r>
    </w:p>
    <w:p>
      <w:pPr>
        <w:spacing w:line="360" w:lineRule="auto"/>
        <w:ind w:firstLine="560" w:firstLineChars="200"/>
        <w:outlineLvl w:val="3"/>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1.2“招标人</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采购人</w:t>
      </w:r>
      <w:r>
        <w:rPr>
          <w:rFonts w:hint="eastAsia" w:ascii="仿宋_GB2312" w:hAnsi="仿宋" w:eastAsia="仿宋_GB2312"/>
          <w:color w:val="auto"/>
          <w:sz w:val="28"/>
          <w:szCs w:val="28"/>
          <w:highlight w:val="none"/>
        </w:rPr>
        <w:t>”系指</w:t>
      </w:r>
      <w:r>
        <w:rPr>
          <w:rFonts w:hint="eastAsia" w:ascii="仿宋_GB2312" w:hAnsi="仿宋" w:eastAsia="仿宋_GB2312"/>
          <w:color w:val="auto"/>
          <w:sz w:val="28"/>
          <w:szCs w:val="28"/>
          <w:highlight w:val="none"/>
          <w:lang w:eastAsia="zh-CN"/>
        </w:rPr>
        <w:t>沙雅县大数据发展服务中心</w:t>
      </w:r>
      <w:r>
        <w:rPr>
          <w:rFonts w:hint="eastAsia" w:ascii="仿宋_GB2312" w:hAnsi="仿宋" w:eastAsia="仿宋_GB2312"/>
          <w:color w:val="auto"/>
          <w:sz w:val="28"/>
          <w:szCs w:val="28"/>
          <w:highlight w:val="none"/>
        </w:rPr>
        <w:t>；</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1.3“投标</w:t>
      </w:r>
      <w:r>
        <w:rPr>
          <w:rFonts w:hint="eastAsia" w:ascii="仿宋_GB2312" w:hAnsi="仿宋" w:eastAsia="仿宋_GB2312"/>
          <w:color w:val="auto"/>
          <w:sz w:val="28"/>
          <w:szCs w:val="28"/>
          <w:highlight w:val="none"/>
          <w:lang w:val="en-US" w:eastAsia="zh-CN"/>
        </w:rPr>
        <w:t>单位、投标人</w:t>
      </w:r>
      <w:r>
        <w:rPr>
          <w:rFonts w:hint="eastAsia" w:ascii="仿宋_GB2312" w:hAnsi="仿宋" w:eastAsia="仿宋_GB2312"/>
          <w:color w:val="auto"/>
          <w:sz w:val="28"/>
          <w:szCs w:val="28"/>
          <w:highlight w:val="none"/>
        </w:rPr>
        <w:t>”系指按招标公告规定获取招标文件并参加投标的供应商；</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1.4“中标人”系指经过评标委员会评审，符合本次招标要求的投标人；</w:t>
      </w:r>
    </w:p>
    <w:p>
      <w:pPr>
        <w:spacing w:line="360" w:lineRule="auto"/>
        <w:ind w:firstLine="560" w:firstLineChars="200"/>
        <w:outlineLvl w:val="3"/>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1.5</w:t>
      </w:r>
      <w:r>
        <w:rPr>
          <w:rFonts w:hint="eastAsia" w:ascii="仿宋_GB2312" w:hAnsi="仿宋" w:eastAsia="仿宋_GB2312"/>
          <w:color w:val="auto"/>
          <w:sz w:val="28"/>
          <w:szCs w:val="28"/>
          <w:highlight w:val="none"/>
          <w:lang w:val="en-US" w:eastAsia="zh-CN"/>
        </w:rPr>
        <w:t xml:space="preserve">“服务”系指招标文件规定供应商须承担的服务。 </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1.6“服务承诺”系指为了保障项目顺利实施由投标人承担的</w:t>
      </w:r>
      <w:r>
        <w:rPr>
          <w:rFonts w:hint="eastAsia" w:ascii="仿宋_GB2312" w:hAnsi="仿宋" w:eastAsia="仿宋_GB2312"/>
          <w:color w:val="auto"/>
          <w:sz w:val="28"/>
          <w:szCs w:val="28"/>
          <w:highlight w:val="none"/>
          <w:lang w:val="en-US" w:eastAsia="zh-CN"/>
        </w:rPr>
        <w:t>服务所需的</w:t>
      </w:r>
      <w:r>
        <w:rPr>
          <w:rFonts w:hint="eastAsia" w:ascii="仿宋_GB2312" w:hAnsi="仿宋" w:eastAsia="仿宋_GB2312"/>
          <w:color w:val="auto"/>
          <w:sz w:val="28"/>
          <w:szCs w:val="28"/>
          <w:highlight w:val="none"/>
        </w:rPr>
        <w:t>运输、安装、调试以及前</w:t>
      </w:r>
      <w:r>
        <w:rPr>
          <w:rFonts w:hint="eastAsia" w:ascii="仿宋_GB2312" w:hAnsi="仿宋" w:eastAsia="仿宋_GB2312"/>
          <w:color w:val="auto"/>
          <w:sz w:val="28"/>
          <w:szCs w:val="28"/>
          <w:highlight w:val="none"/>
          <w:lang w:val="en-US" w:eastAsia="zh-CN"/>
        </w:rPr>
        <w:t>期</w:t>
      </w:r>
      <w:r>
        <w:rPr>
          <w:rFonts w:hint="eastAsia" w:ascii="仿宋_GB2312" w:hAnsi="仿宋" w:eastAsia="仿宋_GB2312"/>
          <w:color w:val="auto"/>
          <w:sz w:val="28"/>
          <w:szCs w:val="28"/>
          <w:highlight w:val="none"/>
        </w:rPr>
        <w:t>、中</w:t>
      </w:r>
      <w:r>
        <w:rPr>
          <w:rFonts w:hint="eastAsia" w:ascii="仿宋_GB2312" w:hAnsi="仿宋" w:eastAsia="仿宋_GB2312"/>
          <w:color w:val="auto"/>
          <w:sz w:val="28"/>
          <w:szCs w:val="28"/>
          <w:highlight w:val="none"/>
          <w:lang w:val="en-US" w:eastAsia="zh-CN"/>
        </w:rPr>
        <w:t>期</w:t>
      </w:r>
      <w:r>
        <w:rPr>
          <w:rFonts w:hint="eastAsia" w:ascii="仿宋_GB2312" w:hAnsi="仿宋" w:eastAsia="仿宋_GB2312"/>
          <w:color w:val="auto"/>
          <w:sz w:val="28"/>
          <w:szCs w:val="28"/>
          <w:highlight w:val="none"/>
        </w:rPr>
        <w:t>、后</w:t>
      </w:r>
      <w:r>
        <w:rPr>
          <w:rFonts w:hint="eastAsia" w:ascii="仿宋_GB2312" w:hAnsi="仿宋" w:eastAsia="仿宋_GB2312"/>
          <w:color w:val="auto"/>
          <w:sz w:val="28"/>
          <w:szCs w:val="28"/>
          <w:highlight w:val="none"/>
          <w:lang w:val="en-US" w:eastAsia="zh-CN"/>
        </w:rPr>
        <w:t>期</w:t>
      </w:r>
      <w:r>
        <w:rPr>
          <w:rFonts w:hint="eastAsia" w:ascii="仿宋_GB2312" w:hAnsi="仿宋" w:eastAsia="仿宋_GB2312"/>
          <w:color w:val="auto"/>
          <w:sz w:val="28"/>
          <w:szCs w:val="28"/>
          <w:highlight w:val="none"/>
        </w:rPr>
        <w:t>服务和投标人承诺</w:t>
      </w:r>
      <w:r>
        <w:rPr>
          <w:rFonts w:hint="eastAsia" w:ascii="仿宋_GB2312" w:hAnsi="仿宋" w:eastAsia="仿宋_GB2312"/>
          <w:color w:val="auto"/>
          <w:sz w:val="28"/>
          <w:szCs w:val="28"/>
          <w:highlight w:val="none"/>
          <w:lang w:val="en-US" w:eastAsia="zh-CN"/>
        </w:rPr>
        <w:t>服务的</w:t>
      </w:r>
      <w:r>
        <w:rPr>
          <w:rFonts w:hint="eastAsia" w:ascii="仿宋_GB2312" w:hAnsi="仿宋" w:eastAsia="仿宋_GB2312"/>
          <w:color w:val="auto"/>
          <w:sz w:val="28"/>
          <w:szCs w:val="28"/>
          <w:highlight w:val="none"/>
        </w:rPr>
        <w:t>其他类似义务。</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7</w:t>
      </w:r>
      <w:r>
        <w:rPr>
          <w:rFonts w:hint="eastAsia" w:ascii="仿宋_GB2312" w:hAnsi="仿宋" w:eastAsia="仿宋_GB2312"/>
          <w:color w:val="auto"/>
          <w:sz w:val="28"/>
          <w:szCs w:val="28"/>
          <w:highlight w:val="none"/>
        </w:rPr>
        <w:t>“欺诈行为”系指为了影响采购过程或合同实施过程虚报、谎报、隐瞒事实，以假充真，以次充好，承诺多兑现少，损害国家公共利益的行为。</w:t>
      </w:r>
    </w:p>
    <w:p>
      <w:pPr>
        <w:spacing w:line="360" w:lineRule="auto"/>
        <w:ind w:firstLine="562" w:firstLineChars="200"/>
        <w:outlineLvl w:val="2"/>
        <w:rPr>
          <w:rFonts w:ascii="仿宋_GB2312" w:hAnsi="仿宋" w:eastAsia="仿宋_GB2312"/>
          <w:b/>
          <w:color w:val="auto"/>
          <w:sz w:val="28"/>
          <w:szCs w:val="28"/>
          <w:highlight w:val="none"/>
        </w:rPr>
      </w:pPr>
      <w:bookmarkStart w:id="30" w:name="_Toc10668"/>
      <w:r>
        <w:rPr>
          <w:rFonts w:hint="eastAsia" w:ascii="仿宋_GB2312" w:hAnsi="仿宋" w:eastAsia="仿宋_GB2312"/>
          <w:b/>
          <w:color w:val="auto"/>
          <w:sz w:val="28"/>
          <w:szCs w:val="28"/>
          <w:highlight w:val="none"/>
        </w:rPr>
        <w:t>2</w:t>
      </w:r>
      <w:r>
        <w:rPr>
          <w:rFonts w:hint="eastAsia" w:ascii="仿宋_GB2312" w:hAnsi="仿宋" w:eastAsia="仿宋_GB2312"/>
          <w:b/>
          <w:color w:val="auto"/>
          <w:sz w:val="28"/>
          <w:szCs w:val="28"/>
          <w:highlight w:val="none"/>
          <w:lang w:val="en-US" w:eastAsia="zh-CN"/>
        </w:rPr>
        <w:t>.</w:t>
      </w:r>
      <w:r>
        <w:rPr>
          <w:rFonts w:hint="eastAsia" w:ascii="仿宋_GB2312" w:hAnsi="仿宋" w:eastAsia="仿宋_GB2312"/>
          <w:b/>
          <w:color w:val="auto"/>
          <w:sz w:val="28"/>
          <w:szCs w:val="28"/>
          <w:highlight w:val="none"/>
        </w:rPr>
        <w:t xml:space="preserve"> 投标人资格</w:t>
      </w:r>
      <w:bookmarkEnd w:id="30"/>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s="Arial"/>
          <w:color w:val="auto"/>
          <w:sz w:val="28"/>
          <w:szCs w:val="28"/>
          <w:highlight w:val="none"/>
        </w:rPr>
        <w:t>2.1符合招标公告有关要求，承认并履行招标文件各项规定</w:t>
      </w:r>
      <w:r>
        <w:rPr>
          <w:rFonts w:hint="eastAsia" w:ascii="仿宋_GB2312" w:hAnsi="仿宋" w:eastAsia="仿宋_GB2312"/>
          <w:color w:val="auto"/>
          <w:sz w:val="28"/>
          <w:szCs w:val="28"/>
          <w:highlight w:val="none"/>
        </w:rPr>
        <w:t>的供应商均可参加投标。</w:t>
      </w:r>
    </w:p>
    <w:p>
      <w:pPr>
        <w:spacing w:line="360" w:lineRule="auto"/>
        <w:ind w:firstLine="560" w:firstLineChars="200"/>
        <w:rPr>
          <w:rFonts w:ascii="仿宋_GB2312" w:hAnsi="仿宋" w:eastAsia="仿宋_GB2312" w:cs="Arial"/>
          <w:color w:val="auto"/>
          <w:sz w:val="28"/>
          <w:szCs w:val="28"/>
          <w:highlight w:val="none"/>
        </w:rPr>
      </w:pPr>
      <w:r>
        <w:rPr>
          <w:rFonts w:hint="eastAsia" w:ascii="仿宋_GB2312" w:hAnsi="仿宋" w:eastAsia="仿宋_GB2312"/>
          <w:color w:val="auto"/>
          <w:sz w:val="28"/>
          <w:szCs w:val="28"/>
          <w:highlight w:val="none"/>
        </w:rPr>
        <w:t>2.2符合投标人资格的投标人应承担投标及履行采购合同中的全部责任与义务。</w:t>
      </w:r>
    </w:p>
    <w:p>
      <w:pPr>
        <w:spacing w:line="360" w:lineRule="auto"/>
        <w:ind w:firstLine="562" w:firstLineChars="200"/>
        <w:outlineLvl w:val="2"/>
        <w:rPr>
          <w:rFonts w:ascii="仿宋_GB2312" w:hAnsi="仿宋" w:eastAsia="仿宋_GB2312"/>
          <w:b/>
          <w:color w:val="auto"/>
          <w:sz w:val="28"/>
          <w:szCs w:val="28"/>
          <w:highlight w:val="none"/>
        </w:rPr>
      </w:pPr>
      <w:bookmarkStart w:id="31" w:name="_Toc9661"/>
      <w:r>
        <w:rPr>
          <w:rFonts w:hint="eastAsia" w:ascii="仿宋_GB2312" w:hAnsi="仿宋" w:eastAsia="仿宋_GB2312"/>
          <w:b/>
          <w:color w:val="auto"/>
          <w:sz w:val="28"/>
          <w:szCs w:val="28"/>
          <w:highlight w:val="none"/>
        </w:rPr>
        <w:t>3</w:t>
      </w:r>
      <w:r>
        <w:rPr>
          <w:rFonts w:hint="eastAsia" w:ascii="仿宋_GB2312" w:hAnsi="仿宋" w:eastAsia="仿宋_GB2312"/>
          <w:b/>
          <w:color w:val="auto"/>
          <w:sz w:val="28"/>
          <w:szCs w:val="28"/>
          <w:highlight w:val="none"/>
          <w:lang w:val="en-US" w:eastAsia="zh-CN"/>
        </w:rPr>
        <w:t>.</w:t>
      </w:r>
      <w:r>
        <w:rPr>
          <w:rFonts w:hint="eastAsia" w:ascii="仿宋_GB2312" w:hAnsi="仿宋" w:eastAsia="仿宋_GB2312"/>
          <w:b/>
          <w:color w:val="auto"/>
          <w:sz w:val="28"/>
          <w:szCs w:val="28"/>
          <w:highlight w:val="none"/>
        </w:rPr>
        <w:t xml:space="preserve">  投标费用</w:t>
      </w:r>
      <w:bookmarkEnd w:id="31"/>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3.1 无论投标结果如何，投标人应自行承担参加投标相关的全部费用。</w:t>
      </w:r>
    </w:p>
    <w:p>
      <w:pPr>
        <w:spacing w:line="360" w:lineRule="auto"/>
        <w:ind w:firstLine="562" w:firstLineChars="200"/>
        <w:outlineLvl w:val="2"/>
        <w:rPr>
          <w:rFonts w:ascii="仿宋_GB2312" w:hAnsi="仿宋" w:eastAsia="仿宋_GB2312"/>
          <w:b/>
          <w:color w:val="auto"/>
          <w:sz w:val="28"/>
          <w:szCs w:val="28"/>
          <w:highlight w:val="none"/>
        </w:rPr>
      </w:pPr>
      <w:bookmarkStart w:id="32" w:name="_Toc24414"/>
      <w:r>
        <w:rPr>
          <w:rFonts w:hint="eastAsia" w:ascii="仿宋_GB2312" w:hAnsi="仿宋" w:eastAsia="仿宋_GB2312"/>
          <w:b/>
          <w:color w:val="auto"/>
          <w:sz w:val="28"/>
          <w:szCs w:val="28"/>
          <w:highlight w:val="none"/>
        </w:rPr>
        <w:t>4</w:t>
      </w:r>
      <w:r>
        <w:rPr>
          <w:rFonts w:hint="eastAsia" w:ascii="仿宋_GB2312" w:hAnsi="仿宋" w:eastAsia="仿宋_GB2312"/>
          <w:b/>
          <w:color w:val="auto"/>
          <w:sz w:val="28"/>
          <w:szCs w:val="28"/>
          <w:highlight w:val="none"/>
          <w:lang w:val="en-US" w:eastAsia="zh-CN"/>
        </w:rPr>
        <w:t>.</w:t>
      </w:r>
      <w:r>
        <w:rPr>
          <w:rFonts w:hint="eastAsia" w:ascii="仿宋_GB2312" w:hAnsi="仿宋" w:eastAsia="仿宋_GB2312"/>
          <w:b/>
          <w:color w:val="auto"/>
          <w:sz w:val="28"/>
          <w:szCs w:val="28"/>
          <w:highlight w:val="none"/>
        </w:rPr>
        <w:t>　招标人的权利</w:t>
      </w:r>
      <w:bookmarkEnd w:id="32"/>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rPr>
        <w:t>4.1 招标人无论出于任何情况和原因，可停止本次招标，</w:t>
      </w:r>
      <w:r>
        <w:rPr>
          <w:rFonts w:hint="eastAsia" w:ascii="仿宋_GB2312" w:hAnsi="仿宋" w:eastAsia="仿宋_GB2312"/>
          <w:color w:val="auto"/>
          <w:sz w:val="28"/>
          <w:szCs w:val="28"/>
          <w:highlight w:val="none"/>
          <w:shd w:val="clear" w:color="auto" w:fill="FFFFFF"/>
        </w:rPr>
        <w:t>无需向受影响的投标人承担任何责任。</w:t>
      </w:r>
    </w:p>
    <w:p>
      <w:pPr>
        <w:spacing w:line="360" w:lineRule="auto"/>
        <w:ind w:firstLine="562" w:firstLineChars="200"/>
        <w:outlineLvl w:val="2"/>
        <w:rPr>
          <w:rFonts w:ascii="仿宋_GB2312" w:hAnsi="仿宋" w:eastAsia="仿宋_GB2312"/>
          <w:b/>
          <w:color w:val="auto"/>
          <w:sz w:val="28"/>
          <w:szCs w:val="28"/>
          <w:highlight w:val="none"/>
        </w:rPr>
      </w:pPr>
      <w:bookmarkStart w:id="33" w:name="_Toc27631"/>
      <w:r>
        <w:rPr>
          <w:rFonts w:hint="eastAsia" w:ascii="仿宋_GB2312" w:hAnsi="仿宋" w:eastAsia="仿宋_GB2312"/>
          <w:b/>
          <w:color w:val="auto"/>
          <w:sz w:val="28"/>
          <w:szCs w:val="28"/>
          <w:highlight w:val="none"/>
        </w:rPr>
        <w:t>5</w:t>
      </w:r>
      <w:r>
        <w:rPr>
          <w:rFonts w:hint="eastAsia" w:ascii="仿宋_GB2312" w:hAnsi="仿宋" w:eastAsia="仿宋_GB2312"/>
          <w:b/>
          <w:color w:val="auto"/>
          <w:sz w:val="28"/>
          <w:szCs w:val="28"/>
          <w:highlight w:val="none"/>
          <w:lang w:val="en-US" w:eastAsia="zh-CN"/>
        </w:rPr>
        <w:t>.</w:t>
      </w:r>
      <w:r>
        <w:rPr>
          <w:rFonts w:hint="eastAsia" w:ascii="仿宋_GB2312" w:hAnsi="仿宋" w:eastAsia="仿宋_GB2312"/>
          <w:b/>
          <w:color w:val="auto"/>
          <w:sz w:val="28"/>
          <w:szCs w:val="28"/>
          <w:highlight w:val="none"/>
        </w:rPr>
        <w:t xml:space="preserve"> 书面声明</w:t>
      </w:r>
      <w:bookmarkEnd w:id="33"/>
    </w:p>
    <w:p>
      <w:pPr>
        <w:spacing w:line="360" w:lineRule="auto"/>
        <w:ind w:firstLine="560" w:firstLineChars="200"/>
        <w:rPr>
          <w:rFonts w:ascii="仿宋_GB2312" w:hAnsi="仿宋" w:eastAsia="仿宋_GB2312"/>
          <w:bCs/>
          <w:color w:val="auto"/>
          <w:sz w:val="28"/>
          <w:szCs w:val="28"/>
          <w:highlight w:val="none"/>
        </w:rPr>
      </w:pPr>
      <w:r>
        <w:rPr>
          <w:rFonts w:hint="eastAsia" w:ascii="仿宋_GB2312" w:hAnsi="仿宋" w:eastAsia="仿宋_GB2312"/>
          <w:bCs/>
          <w:color w:val="auto"/>
          <w:sz w:val="28"/>
          <w:szCs w:val="28"/>
          <w:highlight w:val="none"/>
        </w:rPr>
        <w:t>5.1 投标人参加项目投标，必须出具参加政府采购活动近3年内</w:t>
      </w:r>
      <w:bookmarkStart w:id="34" w:name="_Toc518923113"/>
      <w:r>
        <w:rPr>
          <w:rFonts w:hint="eastAsia" w:ascii="仿宋_GB2312" w:hAnsi="仿宋" w:eastAsia="仿宋_GB2312"/>
          <w:bCs/>
          <w:color w:val="auto"/>
          <w:sz w:val="28"/>
          <w:szCs w:val="28"/>
          <w:highlight w:val="none"/>
        </w:rPr>
        <w:t>在经营活动中无重大违法记录的书面声明</w:t>
      </w:r>
      <w:bookmarkEnd w:id="34"/>
      <w:r>
        <w:rPr>
          <w:rFonts w:hint="eastAsia" w:ascii="仿宋_GB2312" w:hAnsi="仿宋" w:eastAsia="仿宋_GB2312"/>
          <w:bCs/>
          <w:color w:val="auto"/>
          <w:sz w:val="28"/>
          <w:szCs w:val="28"/>
          <w:highlight w:val="none"/>
        </w:rPr>
        <w:t>；</w:t>
      </w:r>
    </w:p>
    <w:p>
      <w:pPr>
        <w:tabs>
          <w:tab w:val="left" w:pos="0"/>
        </w:tabs>
        <w:spacing w:line="360" w:lineRule="auto"/>
        <w:ind w:firstLine="413" w:firstLineChars="147"/>
        <w:outlineLvl w:val="1"/>
        <w:rPr>
          <w:rFonts w:ascii="仿宋_GB2312" w:hAnsi="仿宋" w:eastAsia="仿宋_GB2312"/>
          <w:b/>
          <w:color w:val="auto"/>
          <w:sz w:val="28"/>
          <w:szCs w:val="28"/>
          <w:highlight w:val="none"/>
        </w:rPr>
      </w:pPr>
      <w:bookmarkStart w:id="35" w:name="_Toc4367"/>
      <w:r>
        <w:rPr>
          <w:rFonts w:hint="eastAsia" w:ascii="仿宋_GB2312" w:hAnsi="仿宋" w:eastAsia="仿宋_GB2312"/>
          <w:b/>
          <w:color w:val="auto"/>
          <w:sz w:val="28"/>
          <w:szCs w:val="28"/>
          <w:highlight w:val="none"/>
        </w:rPr>
        <w:t>(二)招标文件</w:t>
      </w:r>
      <w:bookmarkEnd w:id="35"/>
    </w:p>
    <w:p>
      <w:pPr>
        <w:spacing w:line="360" w:lineRule="auto"/>
        <w:ind w:firstLine="562" w:firstLineChars="200"/>
        <w:outlineLvl w:val="2"/>
        <w:rPr>
          <w:rFonts w:ascii="仿宋_GB2312" w:hAnsi="仿宋" w:eastAsia="仿宋_GB2312"/>
          <w:b/>
          <w:color w:val="auto"/>
          <w:sz w:val="28"/>
          <w:szCs w:val="28"/>
          <w:highlight w:val="none"/>
        </w:rPr>
      </w:pPr>
      <w:bookmarkStart w:id="36" w:name="_Toc7077"/>
      <w:r>
        <w:rPr>
          <w:rFonts w:hint="eastAsia" w:ascii="仿宋_GB2312" w:hAnsi="仿宋" w:eastAsia="仿宋_GB2312"/>
          <w:b/>
          <w:color w:val="auto"/>
          <w:sz w:val="28"/>
          <w:szCs w:val="28"/>
          <w:highlight w:val="none"/>
          <w:lang w:val="en-US" w:eastAsia="zh-CN"/>
        </w:rPr>
        <w:t>6.</w:t>
      </w:r>
      <w:r>
        <w:rPr>
          <w:rFonts w:hint="eastAsia" w:ascii="仿宋_GB2312" w:hAnsi="仿宋" w:eastAsia="仿宋_GB2312"/>
          <w:b/>
          <w:color w:val="auto"/>
          <w:sz w:val="28"/>
          <w:szCs w:val="28"/>
          <w:highlight w:val="none"/>
        </w:rPr>
        <w:t>　招标文件的构成：</w:t>
      </w:r>
      <w:bookmarkEnd w:id="36"/>
    </w:p>
    <w:p>
      <w:pPr>
        <w:spacing w:line="360" w:lineRule="auto"/>
        <w:ind w:firstLine="560" w:firstLineChars="200"/>
        <w:outlineLvl w:val="3"/>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6</w:t>
      </w:r>
      <w:r>
        <w:rPr>
          <w:rFonts w:hint="eastAsia" w:ascii="仿宋_GB2312" w:hAnsi="仿宋" w:eastAsia="仿宋_GB2312"/>
          <w:color w:val="auto"/>
          <w:sz w:val="28"/>
          <w:szCs w:val="28"/>
          <w:highlight w:val="none"/>
        </w:rPr>
        <w:t>.1招标文件包括：</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（1）投标人须知前附表</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（2）招标公告</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（3）投标人须知</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（4）采购需求（招标项目说明&lt;概述&gt;及要求、《技术规格、数量及</w:t>
      </w:r>
      <w:r>
        <w:rPr>
          <w:rFonts w:hint="eastAsia" w:ascii="仿宋_GB2312" w:hAnsi="仿宋" w:eastAsia="仿宋_GB2312"/>
          <w:color w:val="auto"/>
          <w:sz w:val="28"/>
          <w:szCs w:val="28"/>
          <w:highlight w:val="none"/>
          <w:lang w:val="en-US" w:eastAsia="zh-CN"/>
        </w:rPr>
        <w:t>服务</w:t>
      </w:r>
      <w:r>
        <w:rPr>
          <w:rFonts w:hint="eastAsia" w:ascii="仿宋_GB2312" w:hAnsi="仿宋" w:eastAsia="仿宋_GB2312"/>
          <w:color w:val="auto"/>
          <w:sz w:val="28"/>
          <w:szCs w:val="28"/>
          <w:highlight w:val="none"/>
        </w:rPr>
        <w:t>要求》）</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（5）采购合同条款</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（6）投标文件编制及装订顺序</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（7）附件—投标文件格式（仅供参考）</w:t>
      </w:r>
    </w:p>
    <w:p>
      <w:pPr>
        <w:pStyle w:val="2"/>
        <w:spacing w:after="0" w:line="360" w:lineRule="auto"/>
        <w:ind w:firstLine="540" w:firstLineChars="192"/>
        <w:outlineLvl w:val="2"/>
        <w:rPr>
          <w:rFonts w:ascii="仿宋_GB2312" w:hAnsi="仿宋" w:eastAsia="仿宋_GB2312"/>
          <w:color w:val="auto"/>
          <w:sz w:val="28"/>
          <w:szCs w:val="28"/>
          <w:highlight w:val="none"/>
        </w:rPr>
      </w:pPr>
      <w:bookmarkStart w:id="37" w:name="_Toc16052"/>
      <w:r>
        <w:rPr>
          <w:rFonts w:hint="eastAsia" w:ascii="仿宋_GB2312" w:hAnsi="仿宋" w:eastAsia="仿宋_GB2312"/>
          <w:b/>
          <w:color w:val="auto"/>
          <w:sz w:val="28"/>
          <w:szCs w:val="28"/>
          <w:highlight w:val="none"/>
          <w:lang w:val="en-US" w:eastAsia="zh-CN"/>
        </w:rPr>
        <w:t>7.</w:t>
      </w:r>
      <w:r>
        <w:rPr>
          <w:rFonts w:hint="eastAsia" w:ascii="仿宋_GB2312" w:hAnsi="仿宋" w:eastAsia="仿宋_GB2312"/>
          <w:b/>
          <w:color w:val="auto"/>
          <w:sz w:val="28"/>
          <w:szCs w:val="28"/>
          <w:highlight w:val="none"/>
        </w:rPr>
        <w:t>　招标文件的澄清和质疑</w:t>
      </w:r>
      <w:bookmarkEnd w:id="37"/>
      <w:bookmarkStart w:id="38" w:name="_Toc239047318"/>
    </w:p>
    <w:p>
      <w:pPr>
        <w:pStyle w:val="2"/>
        <w:spacing w:after="0" w:line="360" w:lineRule="auto"/>
        <w:ind w:firstLine="537" w:firstLineChars="192"/>
        <w:outlineLvl w:val="3"/>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7</w:t>
      </w:r>
      <w:r>
        <w:rPr>
          <w:rFonts w:hint="eastAsia" w:ascii="仿宋_GB2312" w:hAnsi="仿宋" w:eastAsia="仿宋_GB2312"/>
          <w:color w:val="auto"/>
          <w:sz w:val="28"/>
          <w:szCs w:val="28"/>
          <w:highlight w:val="none"/>
        </w:rPr>
        <w:t>.1综合说明</w:t>
      </w:r>
      <w:bookmarkEnd w:id="38"/>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投标人对采购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pPr>
        <w:pStyle w:val="4"/>
        <w:spacing w:before="0" w:after="0" w:line="360" w:lineRule="auto"/>
        <w:ind w:firstLine="588" w:firstLineChars="210"/>
        <w:rPr>
          <w:rFonts w:hint="eastAsia" w:ascii="仿宋_GB2312" w:hAnsi="仿宋" w:eastAsia="仿宋_GB2312" w:cs="Times New Roman"/>
          <w:b w:val="0"/>
          <w:bCs w:val="0"/>
          <w:color w:val="auto"/>
          <w:kern w:val="2"/>
          <w:sz w:val="28"/>
          <w:szCs w:val="28"/>
          <w:highlight w:val="none"/>
          <w:lang w:val="en-US" w:eastAsia="zh-CN" w:bidi="ar-SA"/>
        </w:rPr>
      </w:pPr>
      <w:bookmarkStart w:id="39" w:name="_Toc239047319"/>
      <w:bookmarkStart w:id="40" w:name="_Toc15104"/>
      <w:r>
        <w:rPr>
          <w:rFonts w:hint="eastAsia" w:ascii="仿宋_GB2312" w:hAnsi="仿宋" w:eastAsia="仿宋_GB2312" w:cs="Times New Roman"/>
          <w:b w:val="0"/>
          <w:bCs w:val="0"/>
          <w:color w:val="auto"/>
          <w:kern w:val="2"/>
          <w:sz w:val="28"/>
          <w:szCs w:val="28"/>
          <w:highlight w:val="none"/>
          <w:lang w:val="en-US" w:eastAsia="zh-CN" w:bidi="ar-SA"/>
        </w:rPr>
        <w:t>7.2对招标文件的澄清和质疑</w:t>
      </w:r>
      <w:bookmarkEnd w:id="39"/>
      <w:bookmarkEnd w:id="40"/>
    </w:p>
    <w:p>
      <w:pPr>
        <w:adjustRightInd w:val="0"/>
        <w:snapToGrid w:val="0"/>
        <w:spacing w:line="360" w:lineRule="auto"/>
        <w:ind w:firstLine="560" w:firstLineChars="200"/>
        <w:rPr>
          <w:rFonts w:hint="eastAsia" w:ascii="仿宋_GB2312" w:hAnsi="仿宋" w:eastAsia="仿宋_GB2312" w:cs="Times New Roman"/>
          <w:b w:val="0"/>
          <w:bCs w:val="0"/>
          <w:color w:val="auto"/>
          <w:kern w:val="2"/>
          <w:sz w:val="28"/>
          <w:szCs w:val="28"/>
          <w:highlight w:val="none"/>
          <w:lang w:val="en-US" w:eastAsia="zh-CN" w:bidi="ar-SA"/>
        </w:rPr>
      </w:pPr>
      <w:r>
        <w:rPr>
          <w:rFonts w:hint="eastAsia" w:ascii="仿宋_GB2312" w:hAnsi="仿宋" w:eastAsia="仿宋_GB2312" w:cs="Times New Roman"/>
          <w:b w:val="0"/>
          <w:bCs w:val="0"/>
          <w:color w:val="auto"/>
          <w:kern w:val="2"/>
          <w:sz w:val="28"/>
          <w:szCs w:val="28"/>
          <w:highlight w:val="none"/>
          <w:lang w:val="en-US" w:eastAsia="zh-CN" w:bidi="ar-SA"/>
        </w:rPr>
        <w:t>供应商认为采购文件、采购过程、中标或者成交结果使自己的权益受到损害的，可以在知道或者应知其权益受到损害之日起7个工作日内，以书面形式向采购人、采购代理机构提出质疑，供应商在法定质疑期内一次性提出针对同一采购程序环节的质疑。采购人应当在收到供应商的书面质疑后7个工作日内作出答复，并以书面形式通知质疑供应商和其他有关供应商，但答复的内容不得涉及商业秘密。采购人委托采购代理机构采购的，供应商可以向采购代理机构提出询问或者质疑，采购代理机构应当就采购人委托授权范围内的事项作出答复。</w:t>
      </w:r>
    </w:p>
    <w:p>
      <w:pPr>
        <w:spacing w:line="360" w:lineRule="auto"/>
        <w:ind w:firstLine="560" w:firstLineChars="200"/>
        <w:rPr>
          <w:rFonts w:hint="eastAsia" w:ascii="仿宋_GB2312" w:hAnsi="仿宋" w:eastAsia="仿宋_GB2312" w:cs="Times New Roman"/>
          <w:color w:val="auto"/>
          <w:sz w:val="28"/>
          <w:szCs w:val="28"/>
          <w:highlight w:val="none"/>
          <w:lang w:val="en-US" w:eastAsia="zh-CN"/>
        </w:rPr>
      </w:pPr>
      <w:r>
        <w:rPr>
          <w:rFonts w:hint="eastAsia" w:ascii="仿宋_GB2312" w:hAnsi="仿宋" w:eastAsia="仿宋_GB2312" w:cs="Times New Roman"/>
          <w:b w:val="0"/>
          <w:bCs w:val="0"/>
          <w:color w:val="auto"/>
          <w:kern w:val="2"/>
          <w:sz w:val="28"/>
          <w:szCs w:val="28"/>
          <w:highlight w:val="none"/>
          <w:lang w:val="en-US" w:eastAsia="zh-CN" w:bidi="ar-SA"/>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w:t>
      </w:r>
      <w:r>
        <w:rPr>
          <w:rFonts w:hint="eastAsia" w:ascii="仿宋_GB2312" w:hAnsi="仿宋" w:eastAsia="仿宋_GB2312" w:cs="Times New Roman"/>
          <w:color w:val="auto"/>
          <w:sz w:val="28"/>
          <w:szCs w:val="28"/>
          <w:highlight w:val="none"/>
          <w:lang w:val="en-US" w:eastAsia="zh-CN"/>
        </w:rPr>
        <w:t>当提交供应商签署的授权委托书。</w:t>
      </w:r>
    </w:p>
    <w:p>
      <w:pPr>
        <w:spacing w:line="360" w:lineRule="auto"/>
        <w:ind w:firstLine="560" w:firstLineChars="200"/>
        <w:outlineLvl w:val="2"/>
        <w:rPr>
          <w:rFonts w:hint="eastAsia" w:ascii="仿宋_GB2312" w:hAnsi="仿宋" w:eastAsia="仿宋_GB2312" w:cs="Times New Roman"/>
          <w:color w:val="auto"/>
          <w:sz w:val="28"/>
          <w:szCs w:val="28"/>
          <w:highlight w:val="none"/>
        </w:rPr>
      </w:pPr>
      <w:bookmarkStart w:id="41" w:name="_Toc239047321"/>
      <w:r>
        <w:rPr>
          <w:rFonts w:hint="eastAsia" w:ascii="仿宋_GB2312" w:hAnsi="仿宋" w:eastAsia="仿宋_GB2312" w:cs="Times New Roman"/>
          <w:color w:val="auto"/>
          <w:sz w:val="28"/>
          <w:szCs w:val="28"/>
          <w:highlight w:val="none"/>
        </w:rPr>
        <w:t xml:space="preserve"> </w:t>
      </w:r>
      <w:bookmarkStart w:id="42" w:name="_Toc19428"/>
      <w:r>
        <w:rPr>
          <w:rFonts w:hint="eastAsia" w:ascii="仿宋_GB2312" w:hAnsi="仿宋" w:eastAsia="仿宋_GB2312" w:cs="Times New Roman"/>
          <w:color w:val="auto"/>
          <w:sz w:val="28"/>
          <w:szCs w:val="28"/>
          <w:highlight w:val="none"/>
          <w:lang w:val="en-US" w:eastAsia="zh-CN"/>
        </w:rPr>
        <w:t>7.3</w:t>
      </w:r>
      <w:r>
        <w:rPr>
          <w:rFonts w:hint="eastAsia" w:ascii="仿宋_GB2312" w:hAnsi="仿宋" w:eastAsia="仿宋_GB2312" w:cs="Times New Roman"/>
          <w:color w:val="auto"/>
          <w:sz w:val="28"/>
          <w:szCs w:val="28"/>
          <w:highlight w:val="none"/>
        </w:rPr>
        <w:t>质疑、投诉书应当包括下列主要内容：</w:t>
      </w:r>
      <w:bookmarkEnd w:id="42"/>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(一)供应商的姓名或者名称、地址、邮编、联系人及联系电话;</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(二)质疑项目的名称、编号;</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(三)具体、明确的质疑事项和与质疑事项相关的请求;</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(四)事实依据;</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(五)必要的法律依据;</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(六)提出质疑的日期。</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供应商为自然人的，应当由本人签字;供应商为法人或者其他组织的，应当由法定代表人、主要负责人，或者其授权代表签字或者盖章，并加盖公章。</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lang w:val="en-US" w:eastAsia="zh-CN"/>
        </w:rPr>
        <w:t>7</w:t>
      </w:r>
      <w:r>
        <w:rPr>
          <w:rFonts w:hint="eastAsia" w:ascii="仿宋_GB2312" w:hAnsi="仿宋" w:eastAsia="仿宋_GB2312" w:cs="Times New Roman"/>
          <w:color w:val="auto"/>
          <w:sz w:val="28"/>
          <w:szCs w:val="28"/>
          <w:highlight w:val="none"/>
        </w:rPr>
        <w:t>.</w:t>
      </w:r>
      <w:r>
        <w:rPr>
          <w:rFonts w:hint="eastAsia" w:ascii="仿宋_GB2312" w:hAnsi="仿宋" w:eastAsia="仿宋_GB2312" w:cs="Times New Roman"/>
          <w:color w:val="auto"/>
          <w:sz w:val="28"/>
          <w:szCs w:val="28"/>
          <w:highlight w:val="none"/>
          <w:lang w:val="en-US" w:eastAsia="zh-CN"/>
        </w:rPr>
        <w:t>4</w:t>
      </w:r>
      <w:r>
        <w:rPr>
          <w:rFonts w:hint="eastAsia" w:ascii="仿宋_GB2312" w:hAnsi="仿宋" w:eastAsia="仿宋_GB2312" w:cs="Times New Roman"/>
          <w:color w:val="auto"/>
          <w:sz w:val="28"/>
          <w:szCs w:val="28"/>
          <w:highlight w:val="none"/>
        </w:rPr>
        <w:t>投诉人有下列情形之一的，属于虚假、恶意投诉，财政部门应当驳回投诉，将其列入不良行为记录名单，并依法予以处罚：</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（1）1年内3次以上投诉均查无实据的；</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（2）捏造事实或者提供虚假投诉材料的。</w:t>
      </w:r>
    </w:p>
    <w:p>
      <w:pPr>
        <w:spacing w:line="360" w:lineRule="auto"/>
        <w:ind w:firstLine="560" w:firstLineChars="200"/>
        <w:outlineLvl w:val="2"/>
        <w:rPr>
          <w:rFonts w:hint="eastAsia" w:ascii="仿宋_GB2312" w:hAnsi="仿宋" w:eastAsia="仿宋_GB2312" w:cs="Times New Roman"/>
          <w:color w:val="auto"/>
          <w:sz w:val="28"/>
          <w:szCs w:val="28"/>
          <w:highlight w:val="none"/>
        </w:rPr>
      </w:pPr>
      <w:bookmarkStart w:id="43" w:name="_Toc443313563"/>
      <w:bookmarkStart w:id="44" w:name="_Toc440062312"/>
      <w:bookmarkStart w:id="45" w:name="_Toc440618824"/>
      <w:bookmarkStart w:id="46" w:name="_Toc443313412"/>
      <w:bookmarkStart w:id="47" w:name="_Toc457219470"/>
      <w:bookmarkStart w:id="48" w:name="_Toc440006359"/>
      <w:bookmarkStart w:id="49" w:name="_Toc440010907"/>
      <w:bookmarkStart w:id="50" w:name="_Toc9551"/>
      <w:r>
        <w:rPr>
          <w:rFonts w:hint="eastAsia" w:ascii="仿宋_GB2312" w:hAnsi="仿宋" w:eastAsia="仿宋_GB2312" w:cs="Times New Roman"/>
          <w:color w:val="auto"/>
          <w:sz w:val="28"/>
          <w:szCs w:val="28"/>
          <w:highlight w:val="none"/>
          <w:lang w:val="en-US" w:eastAsia="zh-CN"/>
        </w:rPr>
        <w:t>7.5</w:t>
      </w:r>
      <w:r>
        <w:rPr>
          <w:rFonts w:hint="eastAsia" w:ascii="仿宋_GB2312" w:hAnsi="仿宋" w:eastAsia="仿宋_GB2312" w:cs="Times New Roman"/>
          <w:color w:val="auto"/>
          <w:sz w:val="28"/>
          <w:szCs w:val="28"/>
          <w:highlight w:val="none"/>
        </w:rPr>
        <w:t>澄清或质疑不予受理的情况</w:t>
      </w:r>
      <w:bookmarkEnd w:id="43"/>
      <w:bookmarkEnd w:id="44"/>
      <w:bookmarkEnd w:id="45"/>
      <w:bookmarkEnd w:id="46"/>
      <w:bookmarkEnd w:id="47"/>
      <w:bookmarkEnd w:id="48"/>
      <w:bookmarkEnd w:id="49"/>
      <w:bookmarkEnd w:id="50"/>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有下列情形之一的，属于无效质疑，被质疑人不予受理，由此产生的影响由供应商自行承担：</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（1）不是参与该政府采购项目活动供应商的；</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（2）被质疑人为采购人或政府采购代理机构之外的；</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（3）所有质疑事项超过质疑有效期的；</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（4）以具有法律效力的文书送达之外方式提出的；</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（5）未按上述规定递交澄清或质疑函的；</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（6）其它不符合受理条件的情形。</w:t>
      </w:r>
    </w:p>
    <w:p>
      <w:pPr>
        <w:spacing w:line="360" w:lineRule="auto"/>
        <w:ind w:firstLine="560" w:firstLineChars="200"/>
        <w:outlineLvl w:val="2"/>
        <w:rPr>
          <w:rFonts w:hint="eastAsia" w:ascii="仿宋_GB2312" w:hAnsi="仿宋" w:eastAsia="仿宋_GB2312" w:cs="Times New Roman"/>
          <w:color w:val="auto"/>
          <w:sz w:val="28"/>
          <w:szCs w:val="28"/>
          <w:highlight w:val="none"/>
        </w:rPr>
      </w:pPr>
      <w:bookmarkStart w:id="51" w:name="_Toc440006360"/>
      <w:bookmarkStart w:id="52" w:name="_Toc440618825"/>
      <w:bookmarkStart w:id="53" w:name="_Toc443313413"/>
      <w:bookmarkStart w:id="54" w:name="_Toc440062313"/>
      <w:bookmarkStart w:id="55" w:name="_Toc440010908"/>
      <w:bookmarkStart w:id="56" w:name="_Toc457219471"/>
      <w:bookmarkStart w:id="57" w:name="_Toc443313564"/>
      <w:bookmarkStart w:id="58" w:name="_Toc23676"/>
      <w:r>
        <w:rPr>
          <w:rFonts w:hint="eastAsia" w:ascii="仿宋_GB2312" w:hAnsi="仿宋" w:eastAsia="仿宋_GB2312" w:cs="Times New Roman"/>
          <w:color w:val="auto"/>
          <w:sz w:val="28"/>
          <w:szCs w:val="28"/>
          <w:highlight w:val="none"/>
          <w:lang w:val="en-US" w:eastAsia="zh-CN"/>
        </w:rPr>
        <w:t>7.6</w:t>
      </w:r>
      <w:r>
        <w:rPr>
          <w:rFonts w:hint="eastAsia" w:ascii="仿宋_GB2312" w:hAnsi="仿宋" w:eastAsia="仿宋_GB2312" w:cs="Times New Roman"/>
          <w:color w:val="auto"/>
          <w:sz w:val="28"/>
          <w:szCs w:val="28"/>
          <w:highlight w:val="none"/>
        </w:rPr>
        <w:t>腐败和欺诈行为</w:t>
      </w:r>
      <w:bookmarkEnd w:id="51"/>
      <w:bookmarkEnd w:id="52"/>
      <w:bookmarkEnd w:id="53"/>
      <w:bookmarkEnd w:id="54"/>
      <w:bookmarkEnd w:id="55"/>
      <w:bookmarkEnd w:id="56"/>
      <w:bookmarkEnd w:id="57"/>
      <w:bookmarkEnd w:id="58"/>
    </w:p>
    <w:p>
      <w:pPr>
        <w:spacing w:line="360" w:lineRule="auto"/>
        <w:ind w:firstLine="560" w:firstLineChars="200"/>
        <w:outlineLvl w:val="3"/>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（1）定义</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“腐败行为”系指提供、给予、接受或索取任何有价值的物品来影响招标代理机构和/或采购人在采购过程或合同实施过程中的行为。</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“欺诈行为”系指为了影响采购过程或合同实施过程而谎报事实，损害招标代理机构和采购人的利益，包括供应商之间串通投标（递交《</w:t>
      </w:r>
      <w:r>
        <w:rPr>
          <w:rFonts w:hint="eastAsia" w:ascii="仿宋_GB2312" w:hAnsi="仿宋" w:eastAsia="仿宋_GB2312" w:cs="Times New Roman"/>
          <w:color w:val="auto"/>
          <w:sz w:val="28"/>
          <w:szCs w:val="28"/>
          <w:highlight w:val="none"/>
          <w:lang w:val="en-US" w:eastAsia="zh-CN"/>
        </w:rPr>
        <w:t>投标响应</w:t>
      </w:r>
      <w:r>
        <w:rPr>
          <w:rFonts w:hint="eastAsia" w:ascii="仿宋_GB2312" w:hAnsi="仿宋" w:eastAsia="仿宋_GB2312" w:cs="Times New Roman"/>
          <w:color w:val="auto"/>
          <w:sz w:val="28"/>
          <w:szCs w:val="28"/>
          <w:highlight w:val="none"/>
        </w:rPr>
        <w:t>文件》之前和之后），人为地使投标丧失竞争性，剥夺采购人从自由公开竞争所能获得的权益。</w:t>
      </w:r>
    </w:p>
    <w:p>
      <w:pPr>
        <w:spacing w:line="360" w:lineRule="auto"/>
        <w:ind w:firstLine="560" w:firstLineChars="200"/>
        <w:outlineLvl w:val="2"/>
        <w:rPr>
          <w:rFonts w:hint="eastAsia" w:ascii="仿宋_GB2312" w:hAnsi="仿宋" w:eastAsia="仿宋_GB2312" w:cs="Times New Roman"/>
          <w:color w:val="auto"/>
          <w:sz w:val="28"/>
          <w:szCs w:val="28"/>
          <w:highlight w:val="none"/>
        </w:rPr>
      </w:pPr>
      <w:bookmarkStart w:id="59" w:name="_Toc30107"/>
      <w:r>
        <w:rPr>
          <w:rFonts w:hint="eastAsia" w:ascii="仿宋_GB2312" w:hAnsi="仿宋" w:eastAsia="仿宋_GB2312" w:cs="Times New Roman"/>
          <w:color w:val="auto"/>
          <w:sz w:val="28"/>
          <w:szCs w:val="28"/>
          <w:highlight w:val="none"/>
          <w:lang w:val="en-US" w:eastAsia="zh-CN"/>
        </w:rPr>
        <w:t>7.7</w:t>
      </w:r>
      <w:r>
        <w:rPr>
          <w:rFonts w:hint="eastAsia" w:ascii="仿宋_GB2312" w:hAnsi="仿宋" w:eastAsia="仿宋_GB2312" w:cs="Times New Roman"/>
          <w:color w:val="auto"/>
          <w:sz w:val="28"/>
          <w:szCs w:val="28"/>
          <w:highlight w:val="none"/>
        </w:rPr>
        <w:t>其他</w:t>
      </w:r>
      <w:bookmarkEnd w:id="59"/>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lang w:val="en-US" w:eastAsia="zh-CN"/>
        </w:rPr>
        <w:t>招标</w:t>
      </w:r>
      <w:r>
        <w:rPr>
          <w:rFonts w:hint="eastAsia" w:ascii="仿宋_GB2312" w:hAnsi="仿宋" w:eastAsia="仿宋_GB2312" w:cs="Times New Roman"/>
          <w:color w:val="auto"/>
          <w:sz w:val="28"/>
          <w:szCs w:val="28"/>
          <w:highlight w:val="none"/>
        </w:rPr>
        <w:t>文件和</w:t>
      </w:r>
      <w:r>
        <w:rPr>
          <w:rFonts w:hint="eastAsia" w:ascii="仿宋_GB2312" w:hAnsi="仿宋" w:eastAsia="仿宋_GB2312" w:cs="Times New Roman"/>
          <w:color w:val="auto"/>
          <w:sz w:val="28"/>
          <w:szCs w:val="28"/>
          <w:highlight w:val="none"/>
          <w:lang w:val="en-US" w:eastAsia="zh-CN"/>
        </w:rPr>
        <w:t>投标</w:t>
      </w:r>
      <w:r>
        <w:rPr>
          <w:rFonts w:hint="eastAsia" w:ascii="仿宋_GB2312" w:hAnsi="仿宋" w:eastAsia="仿宋_GB2312" w:cs="Times New Roman"/>
          <w:color w:val="auto"/>
          <w:sz w:val="28"/>
          <w:szCs w:val="28"/>
          <w:highlight w:val="none"/>
        </w:rPr>
        <w:t>响应文件未尽事宜另行商定。本</w:t>
      </w:r>
      <w:r>
        <w:rPr>
          <w:rFonts w:hint="eastAsia" w:ascii="仿宋_GB2312" w:hAnsi="仿宋" w:eastAsia="仿宋_GB2312" w:cs="Times New Roman"/>
          <w:color w:val="auto"/>
          <w:sz w:val="28"/>
          <w:szCs w:val="28"/>
          <w:highlight w:val="none"/>
          <w:lang w:val="en-US" w:eastAsia="zh-CN"/>
        </w:rPr>
        <w:t>招标</w:t>
      </w:r>
      <w:r>
        <w:rPr>
          <w:rFonts w:hint="eastAsia" w:ascii="仿宋_GB2312" w:hAnsi="仿宋" w:eastAsia="仿宋_GB2312" w:cs="Times New Roman"/>
          <w:color w:val="auto"/>
          <w:sz w:val="28"/>
          <w:szCs w:val="28"/>
          <w:highlight w:val="none"/>
        </w:rPr>
        <w:t>文件由招标代理机构负责解释。</w:t>
      </w:r>
    </w:p>
    <w:bookmarkEnd w:id="41"/>
    <w:p>
      <w:pPr>
        <w:spacing w:line="360" w:lineRule="auto"/>
        <w:ind w:firstLine="562" w:firstLineChars="200"/>
        <w:outlineLvl w:val="3"/>
        <w:rPr>
          <w:rFonts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lang w:val="en-US" w:eastAsia="zh-CN"/>
        </w:rPr>
        <w:t>8.</w:t>
      </w:r>
      <w:r>
        <w:rPr>
          <w:rFonts w:hint="eastAsia" w:ascii="仿宋_GB2312" w:hAnsi="仿宋" w:eastAsia="仿宋_GB2312"/>
          <w:b/>
          <w:bCs/>
          <w:color w:val="auto"/>
          <w:sz w:val="28"/>
          <w:szCs w:val="28"/>
          <w:highlight w:val="none"/>
        </w:rPr>
        <w:t>招标文件的修改</w:t>
      </w:r>
    </w:p>
    <w:p>
      <w:pPr>
        <w:spacing w:line="360" w:lineRule="auto"/>
        <w:ind w:firstLine="560" w:firstLineChars="200"/>
        <w:rPr>
          <w:rFonts w:ascii="仿宋_GB2312" w:hAnsi="仿宋" w:eastAsia="仿宋_GB2312"/>
          <w:bCs/>
          <w:color w:val="auto"/>
          <w:sz w:val="28"/>
          <w:szCs w:val="28"/>
          <w:highlight w:val="none"/>
        </w:rPr>
      </w:pPr>
      <w:r>
        <w:rPr>
          <w:rFonts w:hint="eastAsia" w:ascii="仿宋_GB2312" w:hAnsi="仿宋" w:eastAsia="仿宋_GB2312"/>
          <w:bCs/>
          <w:color w:val="auto"/>
          <w:sz w:val="28"/>
          <w:szCs w:val="28"/>
          <w:highlight w:val="none"/>
          <w:lang w:val="en-US" w:eastAsia="zh-CN"/>
        </w:rPr>
        <w:t>8</w:t>
      </w:r>
      <w:r>
        <w:rPr>
          <w:rFonts w:hint="eastAsia" w:ascii="仿宋_GB2312" w:hAnsi="仿宋" w:eastAsia="仿宋_GB2312"/>
          <w:bCs/>
          <w:color w:val="auto"/>
          <w:sz w:val="28"/>
          <w:szCs w:val="28"/>
          <w:highlight w:val="none"/>
        </w:rPr>
        <w:t>.1在投标截止日前的任何时候，无论出于何种原因，招标人可主动地或在解答投标人提出的问题时对招标文件进行修改，</w:t>
      </w:r>
      <w:r>
        <w:rPr>
          <w:rFonts w:hint="eastAsia" w:ascii="仿宋_GB2312" w:hAnsi="仿宋" w:eastAsia="仿宋_GB2312"/>
          <w:color w:val="auto"/>
          <w:sz w:val="28"/>
          <w:szCs w:val="28"/>
          <w:highlight w:val="none"/>
        </w:rPr>
        <w:t>据此发出的补疑书将构成招标文件的一部分</w:t>
      </w:r>
      <w:r>
        <w:rPr>
          <w:rFonts w:hint="eastAsia" w:ascii="仿宋_GB2312" w:hAnsi="仿宋" w:eastAsia="仿宋_GB2312"/>
          <w:bCs/>
          <w:color w:val="auto"/>
          <w:sz w:val="28"/>
          <w:szCs w:val="28"/>
          <w:highlight w:val="none"/>
        </w:rPr>
        <w:t>；</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bCs/>
          <w:color w:val="auto"/>
          <w:sz w:val="28"/>
          <w:szCs w:val="28"/>
          <w:highlight w:val="none"/>
          <w:lang w:val="en-US" w:eastAsia="zh-CN"/>
        </w:rPr>
        <w:t>8</w:t>
      </w:r>
      <w:r>
        <w:rPr>
          <w:rFonts w:hint="eastAsia" w:ascii="仿宋_GB2312" w:hAnsi="仿宋" w:eastAsia="仿宋_GB2312"/>
          <w:bCs/>
          <w:color w:val="auto"/>
          <w:sz w:val="28"/>
          <w:szCs w:val="28"/>
          <w:highlight w:val="none"/>
        </w:rPr>
        <w:t>.2</w:t>
      </w:r>
      <w:r>
        <w:rPr>
          <w:rFonts w:hint="eastAsia" w:ascii="仿宋_GB2312" w:hAnsi="仿宋" w:eastAsia="仿宋_GB2312"/>
          <w:bCs/>
          <w:color w:val="auto"/>
          <w:spacing w:val="-4"/>
          <w:sz w:val="28"/>
          <w:szCs w:val="28"/>
          <w:highlight w:val="none"/>
        </w:rPr>
        <w:t>招标文件的修改将在招标网站</w:t>
      </w:r>
      <w:r>
        <w:rPr>
          <w:rFonts w:hint="eastAsia" w:ascii="仿宋_GB2312" w:hAnsi="仿宋" w:eastAsia="仿宋_GB2312"/>
          <w:bCs/>
          <w:color w:val="auto"/>
          <w:sz w:val="28"/>
          <w:szCs w:val="28"/>
          <w:highlight w:val="none"/>
        </w:rPr>
        <w:t>（</w:t>
      </w:r>
      <w:r>
        <w:rPr>
          <w:rFonts w:hint="eastAsia" w:ascii="仿宋_GB2312" w:hAnsi="仿宋" w:eastAsia="仿宋_GB2312"/>
          <w:color w:val="auto"/>
          <w:sz w:val="28"/>
          <w:szCs w:val="28"/>
          <w:highlight w:val="none"/>
        </w:rPr>
        <w:t>网址：</w:t>
      </w:r>
      <w:r>
        <w:rPr>
          <w:color w:val="auto"/>
          <w:highlight w:val="none"/>
        </w:rPr>
        <w:fldChar w:fldCharType="begin"/>
      </w:r>
      <w:r>
        <w:rPr>
          <w:color w:val="auto"/>
          <w:highlight w:val="none"/>
        </w:rPr>
        <w:instrText xml:space="preserve"> HYPERLINK "http://www.ccgp-xinjiang.gov.cn/home.html" </w:instrText>
      </w:r>
      <w:r>
        <w:rPr>
          <w:color w:val="auto"/>
          <w:highlight w:val="none"/>
        </w:rPr>
        <w:fldChar w:fldCharType="separate"/>
      </w:r>
      <w:r>
        <w:rPr>
          <w:rStyle w:val="32"/>
          <w:rFonts w:ascii="仿宋_GB2312" w:hAnsi="仿宋" w:eastAsia="仿宋_GB2312"/>
          <w:color w:val="auto"/>
          <w:sz w:val="28"/>
          <w:szCs w:val="28"/>
          <w:highlight w:val="none"/>
        </w:rPr>
        <w:t>http://www.ccgp-xinjiang.gov.cn/home.html</w:t>
      </w:r>
      <w:r>
        <w:rPr>
          <w:rStyle w:val="32"/>
          <w:rFonts w:ascii="仿宋_GB2312" w:hAnsi="仿宋" w:eastAsia="仿宋_GB2312"/>
          <w:color w:val="auto"/>
          <w:sz w:val="28"/>
          <w:szCs w:val="28"/>
          <w:highlight w:val="none"/>
        </w:rPr>
        <w:fldChar w:fldCharType="end"/>
      </w:r>
      <w:r>
        <w:rPr>
          <w:rFonts w:ascii="仿宋_GB2312" w:hAnsi="仿宋" w:eastAsia="仿宋_GB2312"/>
          <w:color w:val="auto"/>
          <w:sz w:val="28"/>
          <w:szCs w:val="28"/>
          <w:highlight w:val="none"/>
        </w:rPr>
        <w:t>）</w:t>
      </w:r>
      <w:r>
        <w:rPr>
          <w:rFonts w:hint="eastAsia" w:ascii="仿宋_GB2312" w:hAnsi="仿宋" w:eastAsia="仿宋_GB2312"/>
          <w:bCs/>
          <w:color w:val="auto"/>
          <w:sz w:val="28"/>
          <w:szCs w:val="28"/>
          <w:highlight w:val="none"/>
        </w:rPr>
        <w:t>变更通知的形式予以公布或以书面形式通知所有获取招标文件的投标人，招标人可以酌情延长投标日期。</w:t>
      </w:r>
    </w:p>
    <w:p>
      <w:pPr>
        <w:spacing w:line="360" w:lineRule="auto"/>
        <w:ind w:firstLine="562" w:firstLineChars="200"/>
        <w:outlineLvl w:val="1"/>
        <w:rPr>
          <w:rFonts w:ascii="仿宋_GB2312" w:hAnsi="仿宋" w:eastAsia="仿宋_GB2312"/>
          <w:b/>
          <w:color w:val="auto"/>
          <w:sz w:val="28"/>
          <w:szCs w:val="28"/>
          <w:highlight w:val="none"/>
        </w:rPr>
      </w:pPr>
      <w:bookmarkStart w:id="60" w:name="_Toc4984"/>
      <w:r>
        <w:rPr>
          <w:rFonts w:hint="eastAsia" w:ascii="仿宋_GB2312" w:hAnsi="仿宋" w:eastAsia="仿宋_GB2312"/>
          <w:b/>
          <w:color w:val="auto"/>
          <w:sz w:val="28"/>
          <w:szCs w:val="28"/>
          <w:highlight w:val="none"/>
        </w:rPr>
        <w:t>(三) 投标文件的编制</w:t>
      </w:r>
      <w:bookmarkEnd w:id="60"/>
    </w:p>
    <w:p>
      <w:pPr>
        <w:spacing w:line="360" w:lineRule="auto"/>
        <w:ind w:firstLine="562" w:firstLineChars="200"/>
        <w:outlineLvl w:val="2"/>
        <w:rPr>
          <w:rFonts w:ascii="仿宋_GB2312" w:hAnsi="仿宋" w:eastAsia="仿宋_GB2312"/>
          <w:b/>
          <w:color w:val="auto"/>
          <w:sz w:val="28"/>
          <w:szCs w:val="28"/>
          <w:highlight w:val="none"/>
        </w:rPr>
      </w:pPr>
      <w:bookmarkStart w:id="61" w:name="_Toc20134"/>
      <w:r>
        <w:rPr>
          <w:rFonts w:hint="eastAsia" w:ascii="仿宋_GB2312" w:hAnsi="仿宋" w:eastAsia="仿宋_GB2312"/>
          <w:b/>
          <w:color w:val="auto"/>
          <w:sz w:val="28"/>
          <w:szCs w:val="28"/>
          <w:highlight w:val="none"/>
          <w:lang w:val="en-US" w:eastAsia="zh-CN"/>
        </w:rPr>
        <w:t>9.</w:t>
      </w:r>
      <w:r>
        <w:rPr>
          <w:rFonts w:hint="eastAsia" w:ascii="仿宋_GB2312" w:hAnsi="仿宋" w:eastAsia="仿宋_GB2312"/>
          <w:b/>
          <w:color w:val="auto"/>
          <w:sz w:val="28"/>
          <w:szCs w:val="28"/>
          <w:highlight w:val="none"/>
        </w:rPr>
        <w:t>　投标文件的编写</w:t>
      </w:r>
      <w:bookmarkEnd w:id="61"/>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9</w:t>
      </w:r>
      <w:r>
        <w:rPr>
          <w:rFonts w:hint="eastAsia" w:ascii="仿宋_GB2312" w:hAnsi="仿宋" w:eastAsia="仿宋_GB2312"/>
          <w:color w:val="auto"/>
          <w:sz w:val="28"/>
          <w:szCs w:val="28"/>
          <w:highlight w:val="none"/>
        </w:rPr>
        <w:t>.1投标人应详细审阅招标文件的全部内容，按照招标文件的要求认真编制投标文件，保证所提供的全部资料合法、真实、完整、有效，以使其投标文件对招标文件做出实质性响应。否则投标有可能被拒绝，其风险和法律责任由投标人自行承担。</w:t>
      </w:r>
    </w:p>
    <w:p>
      <w:pPr>
        <w:spacing w:line="360" w:lineRule="auto"/>
        <w:ind w:firstLine="560" w:firstLineChars="200"/>
        <w:outlineLvl w:val="3"/>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9</w:t>
      </w:r>
      <w:r>
        <w:rPr>
          <w:rFonts w:hint="eastAsia" w:ascii="仿宋_GB2312" w:hAnsi="仿宋" w:eastAsia="仿宋_GB2312"/>
          <w:color w:val="auto"/>
          <w:sz w:val="28"/>
          <w:szCs w:val="28"/>
          <w:highlight w:val="none"/>
        </w:rPr>
        <w:t>.2投标文件应以中文书写或打印，行间不得插字、涂改和增删。</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9</w:t>
      </w:r>
      <w:r>
        <w:rPr>
          <w:rFonts w:hint="eastAsia" w:ascii="仿宋_GB2312" w:hAnsi="仿宋" w:eastAsia="仿宋_GB2312"/>
          <w:color w:val="auto"/>
          <w:sz w:val="28"/>
          <w:szCs w:val="28"/>
          <w:highlight w:val="none"/>
        </w:rPr>
        <w:t>.3投标文件必须有完整页码、有封面、封皮、目录、页码（最低标准），具体样式附后。未按最低标准制作投标文件有可能被拒绝，其风险和法律责任由投标人自行承担。</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9</w:t>
      </w:r>
      <w:r>
        <w:rPr>
          <w:rFonts w:hint="eastAsia" w:ascii="仿宋_GB2312" w:hAnsi="仿宋" w:eastAsia="仿宋_GB2312"/>
          <w:color w:val="auto"/>
          <w:sz w:val="28"/>
          <w:szCs w:val="28"/>
          <w:highlight w:val="none"/>
        </w:rPr>
        <w:t>.4书写或打印的文字表述不清、前后矛盾，导致非唯一理解的投标文件将被认定为无效标或废标。</w:t>
      </w:r>
    </w:p>
    <w:p>
      <w:pPr>
        <w:pStyle w:val="2"/>
        <w:spacing w:after="0" w:line="360" w:lineRule="auto"/>
        <w:ind w:firstLine="537" w:firstLineChars="192"/>
        <w:rPr>
          <w:color w:val="auto"/>
          <w:highlight w:val="none"/>
        </w:rPr>
      </w:pPr>
      <w:r>
        <w:rPr>
          <w:rFonts w:hint="eastAsia" w:ascii="仿宋_GB2312" w:hAnsi="仿宋" w:eastAsia="仿宋_GB2312" w:cs="Times New Roman"/>
          <w:color w:val="auto"/>
          <w:sz w:val="28"/>
          <w:szCs w:val="28"/>
          <w:highlight w:val="none"/>
          <w:lang w:val="en-US" w:eastAsia="zh-CN"/>
        </w:rPr>
        <w:t>9.5营业执照、授权委托书、法定代表人资格证明、法人及授权委托人身份证复印件均需加盖复印无效的章子；</w:t>
      </w:r>
    </w:p>
    <w:p>
      <w:pPr>
        <w:spacing w:line="360" w:lineRule="auto"/>
        <w:ind w:firstLine="562" w:firstLineChars="200"/>
        <w:outlineLvl w:val="2"/>
        <w:rPr>
          <w:rFonts w:ascii="仿宋_GB2312" w:hAnsi="仿宋" w:eastAsia="仿宋_GB2312"/>
          <w:b/>
          <w:color w:val="auto"/>
          <w:sz w:val="28"/>
          <w:szCs w:val="28"/>
          <w:highlight w:val="none"/>
        </w:rPr>
      </w:pPr>
      <w:bookmarkStart w:id="62" w:name="_Toc11648"/>
      <w:r>
        <w:rPr>
          <w:rFonts w:hint="eastAsia" w:ascii="仿宋_GB2312" w:hAnsi="仿宋" w:eastAsia="仿宋_GB2312"/>
          <w:b/>
          <w:color w:val="auto"/>
          <w:sz w:val="28"/>
          <w:szCs w:val="28"/>
          <w:highlight w:val="none"/>
          <w:lang w:val="en-US" w:eastAsia="zh-CN"/>
        </w:rPr>
        <w:t>10</w:t>
      </w:r>
      <w:r>
        <w:rPr>
          <w:rFonts w:hint="eastAsia" w:ascii="仿宋_GB2312" w:hAnsi="仿宋" w:eastAsia="仿宋_GB2312"/>
          <w:b/>
          <w:color w:val="auto"/>
          <w:sz w:val="28"/>
          <w:szCs w:val="28"/>
          <w:highlight w:val="none"/>
        </w:rPr>
        <w:t>　投标语言及计量单位</w:t>
      </w:r>
      <w:bookmarkEnd w:id="62"/>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10</w:t>
      </w:r>
      <w:r>
        <w:rPr>
          <w:rFonts w:hint="eastAsia" w:ascii="仿宋_GB2312" w:hAnsi="仿宋" w:eastAsia="仿宋_GB2312"/>
          <w:color w:val="auto"/>
          <w:sz w:val="28"/>
          <w:szCs w:val="28"/>
          <w:highlight w:val="none"/>
        </w:rPr>
        <w:t>.1投标文件以及投标人与招标人就有关投标的所有来往的文字、函电统一使用中文。</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10</w:t>
      </w:r>
      <w:r>
        <w:rPr>
          <w:rFonts w:hint="eastAsia" w:ascii="仿宋_GB2312" w:hAnsi="仿宋" w:eastAsia="仿宋_GB2312"/>
          <w:color w:val="auto"/>
          <w:sz w:val="28"/>
          <w:szCs w:val="28"/>
          <w:highlight w:val="none"/>
        </w:rPr>
        <w:t>.2投标文件中所使用的计量单位，除招标文件中有特殊要求外，应采用国家法定计量单位。</w:t>
      </w:r>
    </w:p>
    <w:p>
      <w:pPr>
        <w:spacing w:line="360" w:lineRule="auto"/>
        <w:ind w:firstLine="562" w:firstLineChars="200"/>
        <w:outlineLvl w:val="2"/>
        <w:rPr>
          <w:rFonts w:ascii="仿宋_GB2312" w:hAnsi="仿宋" w:eastAsia="仿宋_GB2312"/>
          <w:b/>
          <w:color w:val="auto"/>
          <w:sz w:val="28"/>
          <w:szCs w:val="28"/>
          <w:highlight w:val="none"/>
        </w:rPr>
      </w:pPr>
      <w:bookmarkStart w:id="63" w:name="_Toc13236"/>
      <w:r>
        <w:rPr>
          <w:rFonts w:hint="eastAsia" w:ascii="仿宋_GB2312" w:hAnsi="仿宋" w:eastAsia="仿宋_GB2312"/>
          <w:b/>
          <w:color w:val="auto"/>
          <w:sz w:val="28"/>
          <w:szCs w:val="28"/>
          <w:highlight w:val="none"/>
        </w:rPr>
        <w:t>1</w:t>
      </w:r>
      <w:r>
        <w:rPr>
          <w:rFonts w:hint="eastAsia" w:ascii="仿宋_GB2312" w:hAnsi="仿宋" w:eastAsia="仿宋_GB2312"/>
          <w:b/>
          <w:color w:val="auto"/>
          <w:sz w:val="28"/>
          <w:szCs w:val="28"/>
          <w:highlight w:val="none"/>
          <w:lang w:val="en-US" w:eastAsia="zh-CN"/>
        </w:rPr>
        <w:t>1.</w:t>
      </w:r>
      <w:r>
        <w:rPr>
          <w:rFonts w:hint="eastAsia" w:ascii="仿宋_GB2312" w:hAnsi="仿宋" w:eastAsia="仿宋_GB2312"/>
          <w:b/>
          <w:color w:val="auto"/>
          <w:sz w:val="28"/>
          <w:szCs w:val="28"/>
          <w:highlight w:val="none"/>
        </w:rPr>
        <w:t>投标文件的主要组成</w:t>
      </w:r>
      <w:bookmarkEnd w:id="63"/>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1</w:t>
      </w:r>
      <w:r>
        <w:rPr>
          <w:rFonts w:hint="eastAsia" w:ascii="仿宋_GB2312" w:hAnsi="仿宋" w:eastAsia="仿宋_GB2312"/>
          <w:color w:val="auto"/>
          <w:sz w:val="28"/>
          <w:szCs w:val="28"/>
          <w:highlight w:val="none"/>
        </w:rPr>
        <w:t>.1投标文件的组成：分为</w:t>
      </w:r>
      <w:r>
        <w:rPr>
          <w:rFonts w:hint="eastAsia" w:ascii="仿宋_GB2312" w:hAnsi="仿宋" w:eastAsia="仿宋_GB2312"/>
          <w:color w:val="auto"/>
          <w:sz w:val="28"/>
          <w:szCs w:val="28"/>
          <w:highlight w:val="none"/>
          <w:lang w:val="en-US" w:eastAsia="zh-CN"/>
        </w:rPr>
        <w:t>报价文件</w:t>
      </w:r>
      <w:r>
        <w:rPr>
          <w:rFonts w:hint="eastAsia" w:ascii="仿宋_GB2312" w:hAnsi="仿宋" w:eastAsia="仿宋_GB2312"/>
          <w:color w:val="auto"/>
          <w:sz w:val="28"/>
          <w:szCs w:val="28"/>
          <w:highlight w:val="none"/>
        </w:rPr>
        <w:t>和</w:t>
      </w:r>
      <w:r>
        <w:rPr>
          <w:rFonts w:hint="eastAsia" w:ascii="仿宋_GB2312" w:hAnsi="仿宋" w:eastAsia="仿宋_GB2312"/>
          <w:color w:val="auto"/>
          <w:sz w:val="28"/>
          <w:szCs w:val="28"/>
          <w:highlight w:val="none"/>
          <w:lang w:val="en-US" w:eastAsia="zh-CN"/>
        </w:rPr>
        <w:t>商务</w:t>
      </w:r>
      <w:r>
        <w:rPr>
          <w:rFonts w:hint="eastAsia" w:ascii="仿宋_GB2312" w:hAnsi="仿宋" w:eastAsia="仿宋_GB2312"/>
          <w:color w:val="auto"/>
          <w:sz w:val="28"/>
          <w:szCs w:val="28"/>
          <w:highlight w:val="none"/>
        </w:rPr>
        <w:t>技术</w:t>
      </w:r>
      <w:r>
        <w:rPr>
          <w:rFonts w:hint="eastAsia" w:ascii="仿宋_GB2312" w:hAnsi="仿宋" w:eastAsia="仿宋_GB2312"/>
          <w:color w:val="auto"/>
          <w:sz w:val="28"/>
          <w:szCs w:val="28"/>
          <w:highlight w:val="none"/>
          <w:lang w:val="en-US" w:eastAsia="zh-CN"/>
        </w:rPr>
        <w:t>资信文件</w:t>
      </w:r>
      <w:r>
        <w:rPr>
          <w:rFonts w:hint="eastAsia" w:ascii="仿宋_GB2312" w:hAnsi="仿宋" w:eastAsia="仿宋_GB2312"/>
          <w:color w:val="auto"/>
          <w:sz w:val="28"/>
          <w:szCs w:val="28"/>
          <w:highlight w:val="none"/>
        </w:rPr>
        <w:t>两部分</w:t>
      </w:r>
      <w:r>
        <w:rPr>
          <w:rFonts w:hint="eastAsia" w:ascii="仿宋_GB2312" w:hAnsi="仿宋" w:eastAsia="仿宋_GB2312"/>
          <w:color w:val="auto"/>
          <w:sz w:val="28"/>
          <w:szCs w:val="28"/>
          <w:highlight w:val="none"/>
          <w:lang w:val="en-US" w:eastAsia="zh-CN"/>
        </w:rPr>
        <w:t>组成</w:t>
      </w:r>
      <w:r>
        <w:rPr>
          <w:rFonts w:hint="eastAsia" w:ascii="仿宋_GB2312" w:hAnsi="仿宋" w:eastAsia="仿宋_GB2312"/>
          <w:color w:val="auto"/>
          <w:sz w:val="28"/>
          <w:szCs w:val="28"/>
          <w:highlight w:val="none"/>
        </w:rPr>
        <w:t>，保证金票据、法人授权委托书原件及资质文件必须</w:t>
      </w:r>
      <w:r>
        <w:rPr>
          <w:rFonts w:hint="eastAsia" w:ascii="仿宋_GB2312" w:hAnsi="仿宋" w:eastAsia="仿宋_GB2312"/>
          <w:color w:val="auto"/>
          <w:sz w:val="28"/>
          <w:szCs w:val="28"/>
          <w:highlight w:val="none"/>
          <w:lang w:val="en-US" w:eastAsia="zh-CN"/>
        </w:rPr>
        <w:t>放进投标文件中</w:t>
      </w:r>
      <w:r>
        <w:rPr>
          <w:rFonts w:hint="eastAsia" w:ascii="仿宋_GB2312" w:hAnsi="仿宋" w:eastAsia="仿宋_GB2312"/>
          <w:color w:val="auto"/>
          <w:sz w:val="28"/>
          <w:szCs w:val="28"/>
          <w:highlight w:val="none"/>
        </w:rPr>
        <w:t>，否则视为无效标书。</w:t>
      </w:r>
    </w:p>
    <w:p>
      <w:pPr>
        <w:spacing w:line="360" w:lineRule="auto"/>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 xml:space="preserve">    1</w:t>
      </w:r>
      <w:r>
        <w:rPr>
          <w:rFonts w:hint="eastAsia" w:ascii="仿宋_GB2312" w:hAnsi="仿宋" w:eastAsia="仿宋_GB2312"/>
          <w:color w:val="auto"/>
          <w:sz w:val="28"/>
          <w:szCs w:val="28"/>
          <w:highlight w:val="none"/>
          <w:lang w:val="en-US" w:eastAsia="zh-CN"/>
        </w:rPr>
        <w:t>1</w:t>
      </w:r>
      <w:r>
        <w:rPr>
          <w:rFonts w:hint="eastAsia" w:ascii="仿宋_GB2312" w:hAnsi="仿宋" w:eastAsia="仿宋_GB2312"/>
          <w:color w:val="auto"/>
          <w:sz w:val="28"/>
          <w:szCs w:val="28"/>
          <w:highlight w:val="none"/>
        </w:rPr>
        <w:t>．2投标人所递交的投标书应包括以下文件：</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可根据评分项进行调整包含以下内容，但不仅限于以下内容</w:t>
      </w:r>
      <w:r>
        <w:rPr>
          <w:rFonts w:hint="eastAsia" w:ascii="仿宋_GB2312" w:hAnsi="仿宋" w:eastAsia="仿宋_GB2312"/>
          <w:color w:val="auto"/>
          <w:sz w:val="28"/>
          <w:szCs w:val="28"/>
          <w:highlight w:val="none"/>
        </w:rPr>
        <w:t>）</w:t>
      </w:r>
    </w:p>
    <w:p>
      <w:pPr>
        <w:spacing w:line="360" w:lineRule="auto"/>
        <w:ind w:firstLine="562" w:firstLineChars="200"/>
        <w:outlineLvl w:val="2"/>
        <w:rPr>
          <w:rFonts w:ascii="仿宋_GB2312" w:hAnsi="仿宋" w:eastAsia="仿宋_GB2312"/>
          <w:color w:val="auto"/>
          <w:sz w:val="28"/>
          <w:szCs w:val="28"/>
          <w:highlight w:val="none"/>
        </w:rPr>
      </w:pPr>
      <w:bookmarkStart w:id="64" w:name="_Toc31998"/>
      <w:r>
        <w:rPr>
          <w:rFonts w:hint="eastAsia" w:ascii="仿宋_GB2312" w:hAnsi="仿宋" w:eastAsia="仿宋_GB2312"/>
          <w:b/>
          <w:color w:val="auto"/>
          <w:sz w:val="28"/>
          <w:szCs w:val="28"/>
          <w:highlight w:val="none"/>
          <w:lang w:val="en-US" w:eastAsia="zh-CN"/>
        </w:rPr>
        <w:t>12.报价文件</w:t>
      </w:r>
      <w:r>
        <w:rPr>
          <w:rFonts w:hint="eastAsia" w:ascii="仿宋_GB2312" w:hAnsi="仿宋" w:eastAsia="仿宋_GB2312"/>
          <w:b/>
          <w:color w:val="auto"/>
          <w:sz w:val="28"/>
          <w:szCs w:val="28"/>
          <w:highlight w:val="none"/>
        </w:rPr>
        <w:t>：</w:t>
      </w:r>
      <w:bookmarkEnd w:id="64"/>
    </w:p>
    <w:p>
      <w:pPr>
        <w:numPr>
          <w:ilvl w:val="0"/>
          <w:numId w:val="5"/>
        </w:numPr>
        <w:tabs>
          <w:tab w:val="left" w:pos="0"/>
        </w:tabs>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投标函；</w:t>
      </w:r>
    </w:p>
    <w:p>
      <w:pPr>
        <w:numPr>
          <w:ilvl w:val="0"/>
          <w:numId w:val="5"/>
        </w:numPr>
        <w:tabs>
          <w:tab w:val="left" w:pos="0"/>
        </w:tabs>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报价一览表（必须标明供货或完工时间）；</w:t>
      </w:r>
    </w:p>
    <w:p>
      <w:pPr>
        <w:tabs>
          <w:tab w:val="left" w:pos="0"/>
        </w:tabs>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（3）投标报价明细表</w:t>
      </w:r>
      <w:r>
        <w:rPr>
          <w:rFonts w:hint="eastAsia" w:ascii="仿宋_GB2312" w:hAnsi="仿宋" w:eastAsia="仿宋_GB2312"/>
          <w:color w:val="auto"/>
          <w:sz w:val="28"/>
          <w:szCs w:val="28"/>
          <w:highlight w:val="none"/>
        </w:rPr>
        <w:t>；</w:t>
      </w:r>
    </w:p>
    <w:p>
      <w:pPr>
        <w:tabs>
          <w:tab w:val="left" w:pos="0"/>
        </w:tabs>
        <w:spacing w:line="360" w:lineRule="auto"/>
        <w:ind w:firstLine="560" w:firstLineChars="200"/>
        <w:rPr>
          <w:color w:val="auto"/>
          <w:highlight w:val="none"/>
        </w:rPr>
      </w:pPr>
      <w:r>
        <w:rPr>
          <w:rFonts w:hint="eastAsia" w:ascii="仿宋_GB2312" w:hAnsi="仿宋" w:eastAsia="仿宋_GB2312" w:cs="Times New Roman"/>
          <w:color w:val="auto"/>
          <w:sz w:val="28"/>
          <w:szCs w:val="28"/>
          <w:highlight w:val="none"/>
          <w:lang w:val="en-US" w:eastAsia="zh-CN"/>
        </w:rPr>
        <w:t>（4）</w:t>
      </w:r>
      <w:r>
        <w:rPr>
          <w:rFonts w:hint="eastAsia" w:ascii="仿宋_GB2312" w:hAnsi="仿宋" w:eastAsia="仿宋_GB2312"/>
          <w:color w:val="auto"/>
          <w:sz w:val="28"/>
          <w:szCs w:val="28"/>
          <w:highlight w:val="none"/>
          <w:lang w:val="en-US" w:eastAsia="zh-CN"/>
        </w:rPr>
        <w:t>投标人认为需补充的其它资料或说明（</w:t>
      </w:r>
      <w:r>
        <w:rPr>
          <w:rFonts w:hint="eastAsia" w:ascii="仿宋_GB2312" w:hAnsi="仿宋" w:eastAsia="仿宋_GB2312" w:cs="Times New Roman"/>
          <w:color w:val="auto"/>
          <w:sz w:val="28"/>
          <w:szCs w:val="28"/>
          <w:highlight w:val="none"/>
          <w:lang w:val="en-US" w:eastAsia="zh-CN"/>
        </w:rPr>
        <w:t>根据招标文件要求提供</w:t>
      </w:r>
      <w:r>
        <w:rPr>
          <w:rFonts w:hint="eastAsia" w:ascii="仿宋_GB2312" w:hAnsi="仿宋" w:eastAsia="仿宋_GB2312"/>
          <w:color w:val="auto"/>
          <w:sz w:val="28"/>
          <w:szCs w:val="28"/>
          <w:highlight w:val="none"/>
          <w:lang w:val="en-US" w:eastAsia="zh-CN"/>
        </w:rPr>
        <w:t>）</w:t>
      </w:r>
      <w:r>
        <w:rPr>
          <w:rFonts w:hint="eastAsia" w:ascii="仿宋_GB2312" w:hAnsi="仿宋" w:eastAsia="仿宋_GB2312" w:cs="Times New Roman"/>
          <w:color w:val="auto"/>
          <w:sz w:val="28"/>
          <w:szCs w:val="28"/>
          <w:highlight w:val="none"/>
          <w:lang w:val="en-US" w:eastAsia="zh-CN"/>
        </w:rPr>
        <w:t>。</w:t>
      </w:r>
    </w:p>
    <w:p>
      <w:pPr>
        <w:tabs>
          <w:tab w:val="left" w:pos="0"/>
        </w:tabs>
        <w:spacing w:line="360" w:lineRule="auto"/>
        <w:ind w:firstLine="562" w:firstLineChars="200"/>
        <w:outlineLvl w:val="2"/>
        <w:rPr>
          <w:rFonts w:hint="eastAsia" w:ascii="仿宋_GB2312" w:hAnsi="仿宋" w:eastAsia="仿宋_GB2312"/>
          <w:b/>
          <w:color w:val="auto"/>
          <w:sz w:val="28"/>
          <w:szCs w:val="28"/>
          <w:highlight w:val="none"/>
        </w:rPr>
      </w:pPr>
      <w:bookmarkStart w:id="65" w:name="_Toc223"/>
      <w:r>
        <w:rPr>
          <w:rFonts w:hint="eastAsia" w:ascii="仿宋_GB2312" w:hAnsi="仿宋" w:eastAsia="仿宋_GB2312"/>
          <w:b/>
          <w:color w:val="auto"/>
          <w:sz w:val="28"/>
          <w:szCs w:val="28"/>
          <w:highlight w:val="none"/>
          <w:lang w:val="en-US" w:eastAsia="zh-CN"/>
        </w:rPr>
        <w:t>13.商务</w:t>
      </w:r>
      <w:r>
        <w:rPr>
          <w:rFonts w:hint="eastAsia" w:ascii="仿宋_GB2312" w:hAnsi="仿宋" w:eastAsia="仿宋_GB2312"/>
          <w:b/>
          <w:color w:val="auto"/>
          <w:sz w:val="28"/>
          <w:szCs w:val="28"/>
          <w:highlight w:val="none"/>
        </w:rPr>
        <w:t>技术</w:t>
      </w:r>
      <w:r>
        <w:rPr>
          <w:rFonts w:hint="eastAsia" w:ascii="仿宋_GB2312" w:hAnsi="仿宋" w:eastAsia="仿宋_GB2312"/>
          <w:b/>
          <w:color w:val="auto"/>
          <w:sz w:val="28"/>
          <w:szCs w:val="28"/>
          <w:highlight w:val="none"/>
          <w:lang w:val="en-US" w:eastAsia="zh-CN"/>
        </w:rPr>
        <w:t>资信文件</w:t>
      </w:r>
      <w:r>
        <w:rPr>
          <w:rFonts w:hint="eastAsia" w:ascii="仿宋_GB2312" w:hAnsi="仿宋" w:eastAsia="仿宋_GB2312"/>
          <w:b/>
          <w:color w:val="auto"/>
          <w:sz w:val="28"/>
          <w:szCs w:val="28"/>
          <w:highlight w:val="none"/>
        </w:rPr>
        <w:t>：</w:t>
      </w:r>
      <w:bookmarkEnd w:id="65"/>
    </w:p>
    <w:p>
      <w:pPr>
        <w:tabs>
          <w:tab w:val="left" w:pos="0"/>
        </w:tabs>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（1）</w:t>
      </w:r>
      <w:r>
        <w:rPr>
          <w:rFonts w:hint="eastAsia" w:ascii="仿宋_GB2312" w:hAnsi="仿宋" w:eastAsia="仿宋_GB2312" w:cs="仿宋_GB2312"/>
          <w:color w:val="auto"/>
          <w:sz w:val="28"/>
          <w:szCs w:val="28"/>
          <w:highlight w:val="none"/>
        </w:rPr>
        <w:t>《法人代表授权委托书》；</w:t>
      </w:r>
    </w:p>
    <w:p>
      <w:pPr>
        <w:spacing w:line="360" w:lineRule="auto"/>
        <w:ind w:firstLine="560" w:firstLineChars="200"/>
        <w:rPr>
          <w:rFonts w:hint="eastAsia"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（2）反商业贿赂承诺书</w:t>
      </w:r>
    </w:p>
    <w:p>
      <w:pPr>
        <w:spacing w:line="360" w:lineRule="auto"/>
        <w:ind w:firstLine="560" w:firstLineChars="200"/>
        <w:rPr>
          <w:rFonts w:hint="eastAsia"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（3）投标人资格声明函</w:t>
      </w:r>
    </w:p>
    <w:p>
      <w:pPr>
        <w:spacing w:line="360" w:lineRule="auto"/>
        <w:ind w:firstLine="560" w:firstLineChars="200"/>
        <w:rPr>
          <w:rFonts w:hint="eastAsia"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（4）投标人对《采购合同条款》的意见</w:t>
      </w:r>
    </w:p>
    <w:p>
      <w:pPr>
        <w:spacing w:line="360" w:lineRule="auto"/>
        <w:ind w:firstLine="560" w:firstLineChars="200"/>
        <w:rPr>
          <w:rFonts w:hint="eastAsia"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（5）投标人近三年有无违法、违规记录承诺书</w:t>
      </w:r>
    </w:p>
    <w:p>
      <w:pPr>
        <w:spacing w:line="360" w:lineRule="auto"/>
        <w:ind w:firstLine="560" w:firstLineChars="200"/>
        <w:rPr>
          <w:rFonts w:hint="eastAsia"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（6）投标货物（设备）技术、性能、质量具体明细及偏离表</w:t>
      </w:r>
    </w:p>
    <w:p>
      <w:pPr>
        <w:spacing w:line="360" w:lineRule="auto"/>
        <w:ind w:firstLine="560" w:firstLineChars="200"/>
        <w:rPr>
          <w:rFonts w:hint="default"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（7）投标人优惠承诺及服务承诺</w:t>
      </w:r>
    </w:p>
    <w:p>
      <w:pPr>
        <w:spacing w:line="360" w:lineRule="auto"/>
        <w:ind w:firstLine="560" w:firstLineChars="200"/>
        <w:rPr>
          <w:rFonts w:hint="default"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（8）拟投入人员一览表</w:t>
      </w:r>
    </w:p>
    <w:p>
      <w:pPr>
        <w:spacing w:line="360" w:lineRule="auto"/>
        <w:ind w:firstLine="560" w:firstLineChars="200"/>
        <w:rPr>
          <w:rFonts w:hint="eastAsia"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（9）近 三 年 业 绩 一 览 表</w:t>
      </w:r>
    </w:p>
    <w:p>
      <w:pPr>
        <w:spacing w:line="360" w:lineRule="auto"/>
        <w:ind w:firstLine="560" w:firstLineChars="200"/>
        <w:rPr>
          <w:rFonts w:hint="eastAsia"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（10）中小企业声明函（服务）</w:t>
      </w:r>
    </w:p>
    <w:p>
      <w:pPr>
        <w:spacing w:line="360" w:lineRule="auto"/>
        <w:ind w:firstLine="560" w:firstLineChars="200"/>
        <w:rPr>
          <w:rFonts w:hint="default"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（11）投标人技术支持和售后服务承诺</w:t>
      </w:r>
    </w:p>
    <w:p>
      <w:pPr>
        <w:spacing w:line="360" w:lineRule="auto"/>
        <w:ind w:firstLine="560" w:firstLineChars="200"/>
        <w:rPr>
          <w:rFonts w:hint="eastAsia"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（12）投标产品质量承诺书</w:t>
      </w:r>
    </w:p>
    <w:p>
      <w:pPr>
        <w:tabs>
          <w:tab w:val="left" w:pos="0"/>
        </w:tabs>
        <w:spacing w:line="360" w:lineRule="auto"/>
        <w:ind w:firstLine="560" w:firstLineChars="200"/>
        <w:rPr>
          <w:rFonts w:hint="eastAsia"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（13）投标人认为需补充的其它资料或说明（根据招标文件及评审素等要求提供）</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证明投标货物或服务符合招标文件规定的文件：</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（1）提交所有投标货物或服务和相应服务的合格性、符合性证明文件，该文件可以是文字资料、图表和数据等。</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（2）详细描述投标货物或服务的规格、功能、性能、技术参数以及与招标货物或服务的偏离情况等。</w:t>
      </w:r>
    </w:p>
    <w:p>
      <w:pPr>
        <w:spacing w:line="360" w:lineRule="auto"/>
        <w:ind w:firstLine="560" w:firstLineChars="200"/>
        <w:outlineLvl w:val="3"/>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（3）投标人认为需要补充的其它资料文件。</w:t>
      </w:r>
    </w:p>
    <w:p>
      <w:pPr>
        <w:spacing w:line="360" w:lineRule="auto"/>
        <w:ind w:firstLine="562" w:firstLineChars="200"/>
        <w:outlineLvl w:val="2"/>
        <w:rPr>
          <w:rFonts w:ascii="仿宋_GB2312" w:hAnsi="仿宋" w:eastAsia="仿宋_GB2312"/>
          <w:b/>
          <w:color w:val="auto"/>
          <w:sz w:val="28"/>
          <w:szCs w:val="28"/>
          <w:highlight w:val="none"/>
        </w:rPr>
      </w:pPr>
      <w:bookmarkStart w:id="66" w:name="_Toc15283"/>
      <w:r>
        <w:rPr>
          <w:rFonts w:hint="eastAsia" w:ascii="仿宋_GB2312" w:hAnsi="仿宋" w:eastAsia="仿宋_GB2312"/>
          <w:b/>
          <w:color w:val="auto"/>
          <w:sz w:val="28"/>
          <w:szCs w:val="28"/>
          <w:highlight w:val="none"/>
          <w:lang w:val="en-US" w:eastAsia="zh-CN"/>
        </w:rPr>
        <w:t>14.</w:t>
      </w:r>
      <w:r>
        <w:rPr>
          <w:rFonts w:hint="eastAsia" w:ascii="仿宋_GB2312" w:hAnsi="仿宋" w:eastAsia="仿宋_GB2312"/>
          <w:b/>
          <w:color w:val="auto"/>
          <w:sz w:val="28"/>
          <w:szCs w:val="28"/>
          <w:highlight w:val="none"/>
        </w:rPr>
        <w:t>投标报价</w:t>
      </w:r>
      <w:bookmarkEnd w:id="66"/>
    </w:p>
    <w:p>
      <w:pPr>
        <w:pStyle w:val="2"/>
        <w:spacing w:after="0" w:line="360" w:lineRule="auto"/>
        <w:ind w:firstLine="537" w:firstLineChars="192"/>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4</w:t>
      </w:r>
      <w:r>
        <w:rPr>
          <w:rFonts w:hint="eastAsia" w:ascii="仿宋_GB2312" w:hAnsi="仿宋" w:eastAsia="仿宋_GB2312"/>
          <w:color w:val="auto"/>
          <w:sz w:val="28"/>
          <w:szCs w:val="28"/>
          <w:highlight w:val="none"/>
        </w:rPr>
        <w:t>.1投标人应在投标报价表上标明单价和总价。如单价和总价不符，以单价为准，小写与大写不符的，以大写为准。投标人的投标价应是指所有货物或服务按招标书要求的交付使用或完工的价格；投标人应在投标报价上标明，本次投标拟提供</w:t>
      </w:r>
      <w:r>
        <w:rPr>
          <w:rFonts w:hint="eastAsia" w:ascii="仿宋_GB2312" w:hAnsi="仿宋" w:eastAsia="仿宋_GB2312"/>
          <w:color w:val="auto"/>
          <w:sz w:val="28"/>
          <w:szCs w:val="28"/>
          <w:highlight w:val="none"/>
          <w:lang w:val="en-US" w:eastAsia="zh-CN"/>
        </w:rPr>
        <w:t>服务</w:t>
      </w:r>
      <w:r>
        <w:rPr>
          <w:rFonts w:hint="eastAsia" w:ascii="仿宋_GB2312" w:hAnsi="仿宋" w:eastAsia="仿宋_GB2312"/>
          <w:color w:val="auto"/>
          <w:sz w:val="28"/>
          <w:szCs w:val="28"/>
          <w:highlight w:val="none"/>
        </w:rPr>
        <w:t>的单价金额及投标总计，开标后不得更改，投标人对项目的报价必须是唯一的，招标人不接受有任何选择的报价。</w:t>
      </w:r>
    </w:p>
    <w:p>
      <w:pPr>
        <w:pStyle w:val="2"/>
        <w:spacing w:after="0" w:line="360" w:lineRule="auto"/>
        <w:ind w:firstLine="537" w:firstLineChars="192"/>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4</w:t>
      </w:r>
      <w:r>
        <w:rPr>
          <w:rFonts w:hint="eastAsia" w:ascii="仿宋_GB2312" w:hAnsi="仿宋" w:eastAsia="仿宋_GB2312"/>
          <w:color w:val="auto"/>
          <w:sz w:val="28"/>
          <w:szCs w:val="28"/>
          <w:highlight w:val="none"/>
        </w:rPr>
        <w:t>.2投标报价以人民币为结算货币，须包括设备价款、附件、配件、备品备件、途中运输费、装卸费、安装调试费、维护费、培训费、技术资料费、保险费、税费及合同中明示或暗示的所有一般风险、责任和义务等一切应由采购人支付的费用（或服务的全部费用）。</w:t>
      </w:r>
    </w:p>
    <w:p>
      <w:pPr>
        <w:pStyle w:val="2"/>
        <w:spacing w:after="0" w:line="360" w:lineRule="auto"/>
        <w:ind w:firstLine="537" w:firstLineChars="192"/>
        <w:outlineLvl w:val="3"/>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4</w:t>
      </w:r>
      <w:r>
        <w:rPr>
          <w:rFonts w:hint="eastAsia" w:ascii="仿宋_GB2312" w:hAnsi="仿宋" w:eastAsia="仿宋_GB2312"/>
          <w:color w:val="auto"/>
          <w:sz w:val="28"/>
          <w:szCs w:val="28"/>
          <w:highlight w:val="none"/>
        </w:rPr>
        <w:t>.3招标文件未列明，而投标人认为必需的费用也需列入报价。</w:t>
      </w:r>
    </w:p>
    <w:p>
      <w:pPr>
        <w:pStyle w:val="2"/>
        <w:spacing w:after="0" w:line="360" w:lineRule="auto"/>
        <w:ind w:firstLine="537" w:firstLineChars="192"/>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4</w:t>
      </w:r>
      <w:r>
        <w:rPr>
          <w:rFonts w:hint="eastAsia" w:ascii="仿宋_GB2312" w:hAnsi="仿宋" w:eastAsia="仿宋_GB2312"/>
          <w:color w:val="auto"/>
          <w:sz w:val="28"/>
          <w:szCs w:val="28"/>
          <w:highlight w:val="none"/>
        </w:rPr>
        <w:t>.4招标方不接受低于成本的投标报价，也不接受招标项目范围内的捐赠。</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4</w:t>
      </w:r>
      <w:r>
        <w:rPr>
          <w:rFonts w:hint="eastAsia" w:ascii="仿宋_GB2312" w:hAnsi="仿宋" w:eastAsia="仿宋_GB2312"/>
          <w:color w:val="auto"/>
          <w:sz w:val="28"/>
          <w:szCs w:val="28"/>
          <w:highlight w:val="none"/>
        </w:rPr>
        <w:t>.5固定合同价，投标人所报的单价和总价在合同实施期间应保持不变，并不因劳务、材料等成本的价格变动而做任何调整。</w:t>
      </w:r>
    </w:p>
    <w:p>
      <w:pPr>
        <w:spacing w:line="360" w:lineRule="auto"/>
        <w:ind w:firstLine="562" w:firstLineChars="200"/>
        <w:outlineLvl w:val="2"/>
        <w:rPr>
          <w:rFonts w:ascii="仿宋_GB2312" w:hAnsi="仿宋" w:eastAsia="仿宋_GB2312"/>
          <w:b/>
          <w:color w:val="auto"/>
          <w:sz w:val="28"/>
          <w:szCs w:val="28"/>
          <w:highlight w:val="none"/>
        </w:rPr>
      </w:pPr>
      <w:bookmarkStart w:id="67" w:name="_Toc18113"/>
      <w:r>
        <w:rPr>
          <w:rFonts w:hint="eastAsia" w:ascii="仿宋_GB2312" w:hAnsi="仿宋" w:eastAsia="仿宋_GB2312"/>
          <w:b/>
          <w:color w:val="auto"/>
          <w:sz w:val="28"/>
          <w:szCs w:val="28"/>
          <w:highlight w:val="none"/>
          <w:lang w:val="en-US" w:eastAsia="zh-CN"/>
        </w:rPr>
        <w:t>15.</w:t>
      </w:r>
      <w:r>
        <w:rPr>
          <w:rFonts w:hint="eastAsia" w:ascii="仿宋_GB2312" w:hAnsi="仿宋" w:eastAsia="仿宋_GB2312"/>
          <w:b/>
          <w:color w:val="auto"/>
          <w:sz w:val="28"/>
          <w:szCs w:val="28"/>
          <w:highlight w:val="none"/>
        </w:rPr>
        <w:t>投标文件的装订顺序及份数</w:t>
      </w:r>
      <w:bookmarkEnd w:id="67"/>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5</w:t>
      </w:r>
      <w:r>
        <w:rPr>
          <w:rFonts w:hint="eastAsia" w:ascii="仿宋_GB2312" w:hAnsi="仿宋" w:eastAsia="仿宋_GB2312"/>
          <w:color w:val="auto"/>
          <w:sz w:val="28"/>
          <w:szCs w:val="28"/>
          <w:highlight w:val="none"/>
        </w:rPr>
        <w:t>.1投标文件按规定的《投标文件编制及顺序》，自编目录、页码，</w:t>
      </w:r>
      <w:r>
        <w:rPr>
          <w:rFonts w:hint="eastAsia" w:ascii="仿宋_GB2312" w:hAnsi="仿宋" w:eastAsia="仿宋_GB2312"/>
          <w:color w:val="auto"/>
          <w:sz w:val="28"/>
          <w:szCs w:val="28"/>
          <w:highlight w:val="none"/>
          <w:lang w:val="en-US" w:eastAsia="zh-CN"/>
        </w:rPr>
        <w:t>编页码从正文目录后一页开始自编页码</w:t>
      </w:r>
      <w:r>
        <w:rPr>
          <w:rFonts w:hint="eastAsia" w:ascii="仿宋_GB2312" w:hAnsi="仿宋" w:eastAsia="仿宋_GB2312"/>
          <w:color w:val="auto"/>
          <w:sz w:val="28"/>
          <w:szCs w:val="28"/>
          <w:highlight w:val="none"/>
        </w:rPr>
        <w:t>。</w:t>
      </w:r>
    </w:p>
    <w:p>
      <w:pPr>
        <w:spacing w:line="360" w:lineRule="auto"/>
        <w:ind w:firstLine="562" w:firstLineChars="200"/>
        <w:outlineLvl w:val="2"/>
        <w:rPr>
          <w:rFonts w:ascii="仿宋_GB2312" w:hAnsi="仿宋" w:eastAsia="仿宋_GB2312"/>
          <w:b/>
          <w:color w:val="auto"/>
          <w:sz w:val="28"/>
          <w:szCs w:val="28"/>
          <w:highlight w:val="none"/>
        </w:rPr>
      </w:pPr>
      <w:bookmarkStart w:id="68" w:name="_Toc1574"/>
      <w:r>
        <w:rPr>
          <w:rFonts w:hint="eastAsia" w:ascii="仿宋_GB2312" w:hAnsi="仿宋" w:eastAsia="仿宋_GB2312"/>
          <w:b/>
          <w:color w:val="auto"/>
          <w:sz w:val="28"/>
          <w:szCs w:val="28"/>
          <w:highlight w:val="none"/>
          <w:lang w:val="en-US" w:eastAsia="zh-CN"/>
        </w:rPr>
        <w:t>16.</w:t>
      </w:r>
      <w:r>
        <w:rPr>
          <w:rFonts w:hint="eastAsia" w:ascii="仿宋_GB2312" w:hAnsi="仿宋" w:eastAsia="仿宋_GB2312"/>
          <w:b/>
          <w:color w:val="auto"/>
          <w:sz w:val="28"/>
          <w:szCs w:val="28"/>
          <w:highlight w:val="none"/>
        </w:rPr>
        <w:t>投标文件签署</w:t>
      </w:r>
      <w:bookmarkEnd w:id="68"/>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6</w:t>
      </w:r>
      <w:r>
        <w:rPr>
          <w:rFonts w:hint="eastAsia" w:ascii="仿宋_GB2312" w:hAnsi="仿宋" w:eastAsia="仿宋_GB2312"/>
          <w:color w:val="auto"/>
          <w:sz w:val="28"/>
          <w:szCs w:val="28"/>
          <w:highlight w:val="none"/>
        </w:rPr>
        <w:t>.1投标文件应由法人或法人代理人按规定逐一签署</w:t>
      </w:r>
      <w:r>
        <w:rPr>
          <w:rFonts w:hint="eastAsia" w:ascii="仿宋_GB2312" w:hAnsi="仿宋" w:eastAsia="仿宋_GB2312"/>
          <w:color w:val="auto"/>
          <w:sz w:val="28"/>
          <w:szCs w:val="28"/>
          <w:highlight w:val="none"/>
          <w:lang w:val="en-US" w:eastAsia="zh-CN"/>
        </w:rPr>
        <w:t>或</w:t>
      </w:r>
      <w:r>
        <w:rPr>
          <w:rFonts w:hint="eastAsia" w:ascii="仿宋_GB2312" w:hAnsi="仿宋" w:eastAsia="仿宋_GB2312"/>
          <w:color w:val="auto"/>
          <w:sz w:val="28"/>
          <w:szCs w:val="28"/>
          <w:highlight w:val="none"/>
        </w:rPr>
        <w:t xml:space="preserve">签名，并加盖单位公章，否则由此造成的无效标由投标人负责。 </w:t>
      </w:r>
    </w:p>
    <w:p>
      <w:pPr>
        <w:pStyle w:val="2"/>
        <w:spacing w:after="0" w:line="360" w:lineRule="auto"/>
        <w:ind w:firstLine="537" w:firstLineChars="192"/>
        <w:rPr>
          <w:rFonts w:hint="default"/>
          <w:color w:val="auto"/>
          <w:highlight w:val="none"/>
          <w:lang w:val="en-US" w:eastAsia="zh-CN"/>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6</w:t>
      </w:r>
      <w:r>
        <w:rPr>
          <w:rFonts w:hint="eastAsia" w:ascii="仿宋_GB2312" w:hAnsi="仿宋" w:eastAsia="仿宋_GB2312"/>
          <w:color w:val="auto"/>
          <w:sz w:val="28"/>
          <w:szCs w:val="28"/>
          <w:highlight w:val="none"/>
        </w:rPr>
        <w:t>.2投标文件的签署应清楚工整。凡有修改、涂改处将视为无效标处理。</w:t>
      </w:r>
    </w:p>
    <w:p>
      <w:pPr>
        <w:spacing w:line="360" w:lineRule="auto"/>
        <w:ind w:firstLine="562" w:firstLineChars="200"/>
        <w:outlineLvl w:val="2"/>
        <w:rPr>
          <w:rFonts w:ascii="仿宋_GB2312" w:hAnsi="仿宋" w:eastAsia="仿宋_GB2312"/>
          <w:b/>
          <w:color w:val="auto"/>
          <w:sz w:val="28"/>
          <w:szCs w:val="28"/>
          <w:highlight w:val="none"/>
        </w:rPr>
      </w:pPr>
      <w:bookmarkStart w:id="69" w:name="_Toc11449"/>
      <w:r>
        <w:rPr>
          <w:rFonts w:hint="eastAsia" w:ascii="仿宋_GB2312" w:hAnsi="仿宋" w:eastAsia="仿宋_GB2312"/>
          <w:b/>
          <w:color w:val="auto"/>
          <w:sz w:val="28"/>
          <w:szCs w:val="28"/>
          <w:highlight w:val="none"/>
          <w:lang w:val="en-US" w:eastAsia="zh-CN"/>
        </w:rPr>
        <w:t>17.</w:t>
      </w:r>
      <w:r>
        <w:rPr>
          <w:rFonts w:hint="eastAsia" w:ascii="仿宋_GB2312" w:hAnsi="仿宋" w:eastAsia="仿宋_GB2312"/>
          <w:b/>
          <w:color w:val="auto"/>
          <w:sz w:val="28"/>
          <w:szCs w:val="28"/>
          <w:highlight w:val="none"/>
        </w:rPr>
        <w:t>投标有效期</w:t>
      </w:r>
      <w:bookmarkEnd w:id="69"/>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7</w:t>
      </w:r>
      <w:r>
        <w:rPr>
          <w:rFonts w:hint="eastAsia" w:ascii="仿宋_GB2312" w:hAnsi="仿宋" w:eastAsia="仿宋_GB2312"/>
          <w:color w:val="auto"/>
          <w:sz w:val="28"/>
          <w:szCs w:val="28"/>
          <w:highlight w:val="none"/>
        </w:rPr>
        <w:t>.1投标文件从投标截止期结束后90天内有效。在特殊情况下，招标人可与投标人协商延长投标文件的有效期。</w:t>
      </w:r>
    </w:p>
    <w:p>
      <w:pPr>
        <w:spacing w:line="360" w:lineRule="auto"/>
        <w:ind w:firstLine="560" w:firstLineChars="200"/>
        <w:outlineLvl w:val="3"/>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7</w:t>
      </w:r>
      <w:r>
        <w:rPr>
          <w:rFonts w:hint="eastAsia" w:ascii="仿宋_GB2312" w:hAnsi="仿宋" w:eastAsia="仿宋_GB2312"/>
          <w:color w:val="auto"/>
          <w:sz w:val="28"/>
          <w:szCs w:val="28"/>
          <w:highlight w:val="none"/>
        </w:rPr>
        <w:t>.2中标人的投标文件有效期延至合同终止日。</w:t>
      </w:r>
    </w:p>
    <w:p>
      <w:pPr>
        <w:spacing w:line="360" w:lineRule="auto"/>
        <w:ind w:firstLine="562" w:firstLineChars="200"/>
        <w:outlineLvl w:val="2"/>
        <w:rPr>
          <w:rFonts w:ascii="仿宋_GB2312" w:hAnsi="仿宋" w:eastAsia="仿宋_GB2312"/>
          <w:b/>
          <w:color w:val="auto"/>
          <w:sz w:val="28"/>
          <w:szCs w:val="28"/>
          <w:highlight w:val="none"/>
        </w:rPr>
      </w:pPr>
      <w:bookmarkStart w:id="70" w:name="_Toc14183"/>
      <w:r>
        <w:rPr>
          <w:rFonts w:hint="eastAsia" w:ascii="仿宋_GB2312" w:hAnsi="仿宋" w:eastAsia="仿宋_GB2312"/>
          <w:b/>
          <w:color w:val="auto"/>
          <w:sz w:val="28"/>
          <w:szCs w:val="28"/>
          <w:highlight w:val="none"/>
          <w:lang w:val="en-US" w:eastAsia="zh-CN"/>
        </w:rPr>
        <w:t>18.</w:t>
      </w:r>
      <w:r>
        <w:rPr>
          <w:rFonts w:hint="eastAsia" w:ascii="仿宋_GB2312" w:hAnsi="仿宋" w:eastAsia="仿宋_GB2312"/>
          <w:b/>
          <w:color w:val="auto"/>
          <w:sz w:val="28"/>
          <w:szCs w:val="28"/>
          <w:highlight w:val="none"/>
        </w:rPr>
        <w:t>投标保证金</w:t>
      </w:r>
      <w:bookmarkEnd w:id="70"/>
    </w:p>
    <w:p>
      <w:pPr>
        <w:spacing w:line="360" w:lineRule="auto"/>
        <w:ind w:firstLine="560" w:firstLineChars="200"/>
        <w:outlineLvl w:val="3"/>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8</w:t>
      </w:r>
      <w:r>
        <w:rPr>
          <w:rFonts w:hint="eastAsia" w:ascii="仿宋_GB2312" w:hAnsi="仿宋" w:eastAsia="仿宋_GB2312"/>
          <w:color w:val="auto"/>
          <w:sz w:val="28"/>
          <w:szCs w:val="28"/>
          <w:highlight w:val="none"/>
        </w:rPr>
        <w:t>.1投标保证金金额及缴纳方式详见“投标须知前附表”。</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8</w:t>
      </w:r>
      <w:r>
        <w:rPr>
          <w:rFonts w:hint="eastAsia" w:ascii="仿宋_GB2312" w:hAnsi="仿宋" w:eastAsia="仿宋_GB2312"/>
          <w:color w:val="auto"/>
          <w:sz w:val="28"/>
          <w:szCs w:val="28"/>
          <w:highlight w:val="none"/>
        </w:rPr>
        <w:t>.2投标人须将汇转凭证复印件装订在投标文件内，证明其具有投标资格。</w:t>
      </w:r>
    </w:p>
    <w:p>
      <w:pPr>
        <w:spacing w:line="360" w:lineRule="auto"/>
        <w:ind w:firstLine="560" w:firstLineChars="200"/>
        <w:rPr>
          <w:rFonts w:hint="eastAsia" w:ascii="仿宋_GB2312" w:hAnsi="仿宋" w:eastAsia="仿宋_GB2312"/>
          <w:color w:val="auto"/>
          <w:sz w:val="28"/>
          <w:szCs w:val="28"/>
          <w:highlight w:val="none"/>
          <w:lang w:eastAsia="zh-CN"/>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8</w:t>
      </w:r>
      <w:r>
        <w:rPr>
          <w:rFonts w:hint="eastAsia" w:ascii="仿宋_GB2312" w:hAnsi="仿宋" w:eastAsia="仿宋_GB2312"/>
          <w:color w:val="auto"/>
          <w:sz w:val="28"/>
          <w:szCs w:val="28"/>
          <w:highlight w:val="none"/>
        </w:rPr>
        <w:t>.3未中标投标人的保证金应当在中标通知书发出后 5 个工作日内退还，中标人的保证金应当在采购合同签订后 5 个工作日内退还。</w:t>
      </w:r>
      <w:r>
        <w:rPr>
          <w:rFonts w:hint="eastAsia" w:ascii="仿宋_GB2312" w:hAnsi="仿宋" w:eastAsia="仿宋_GB2312"/>
          <w:color w:val="auto"/>
          <w:sz w:val="28"/>
          <w:szCs w:val="28"/>
          <w:highlight w:val="none"/>
          <w:lang w:eastAsia="zh-CN"/>
        </w:rPr>
        <w:t>（</w:t>
      </w:r>
      <w:r>
        <w:rPr>
          <w:rFonts w:hint="eastAsia" w:ascii="仿宋_GB2312" w:hAnsi="仿宋" w:eastAsia="仿宋_GB2312"/>
          <w:b/>
          <w:bCs/>
          <w:color w:val="auto"/>
          <w:sz w:val="28"/>
          <w:szCs w:val="28"/>
          <w:highlight w:val="none"/>
          <w:lang w:val="en-US" w:eastAsia="zh-CN"/>
        </w:rPr>
        <w:t>本项目不适用</w:t>
      </w:r>
      <w:r>
        <w:rPr>
          <w:rFonts w:hint="eastAsia" w:ascii="仿宋_GB2312" w:hAnsi="仿宋" w:eastAsia="仿宋_GB2312"/>
          <w:color w:val="auto"/>
          <w:sz w:val="28"/>
          <w:szCs w:val="28"/>
          <w:highlight w:val="none"/>
          <w:lang w:eastAsia="zh-CN"/>
        </w:rPr>
        <w:t>）</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有下列情形之一的，保证金不予退还：</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（1）投标人在提交投标文件截止时间后撤回投标文件的；</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（2）投标人在投标文件中提供虚假材料的；</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（3）除因不可抗力或招标文件认可的情形以外，中标人不与招标人签订合同的；</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（4）投标人与招标人、其他投标人或者招标代理机构恶意串通的；</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（5）在评标期间，使用不正当手段试图影响、改变评标结果；</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（6）恶意串通或捏造事实，对其竞争对手进行诋毁、排挤、攻击；</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（7）违反政府采购法规，违反了诚实信用、公平竞争和如实告知原则，扰乱了采购程序；</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（8）擅自将合同项目或主体关键性合同义务分包转让他人；小型、微型企业将合同项目分包或转包给大型、中型企业；中型企业将合同项目分包或转包给大型企业；</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（9）提供虚假、恶意质疑投诉材料或在一年内有三次以上查无实据的质疑投诉记录。</w:t>
      </w:r>
    </w:p>
    <w:p>
      <w:pPr>
        <w:spacing w:line="360" w:lineRule="auto"/>
        <w:ind w:firstLine="560" w:firstLineChars="200"/>
        <w:outlineLvl w:val="4"/>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（10）招标文件规定的其他情形。</w:t>
      </w:r>
    </w:p>
    <w:p>
      <w:pPr>
        <w:spacing w:line="360" w:lineRule="auto"/>
        <w:ind w:firstLine="562" w:firstLineChars="200"/>
        <w:jc w:val="both"/>
        <w:outlineLvl w:val="1"/>
        <w:rPr>
          <w:rFonts w:ascii="仿宋_GB2312" w:hAnsi="仿宋" w:eastAsia="仿宋_GB2312"/>
          <w:b/>
          <w:color w:val="auto"/>
          <w:sz w:val="28"/>
          <w:szCs w:val="28"/>
          <w:highlight w:val="none"/>
        </w:rPr>
      </w:pPr>
      <w:bookmarkStart w:id="71" w:name="_Toc22043"/>
      <w:r>
        <w:rPr>
          <w:rFonts w:hint="eastAsia" w:ascii="仿宋_GB2312" w:hAnsi="仿宋" w:eastAsia="仿宋_GB2312"/>
          <w:b/>
          <w:color w:val="auto"/>
          <w:sz w:val="28"/>
          <w:szCs w:val="28"/>
          <w:highlight w:val="none"/>
        </w:rPr>
        <w:t>(四) 投标文件的递交</w:t>
      </w:r>
      <w:bookmarkEnd w:id="71"/>
    </w:p>
    <w:p>
      <w:pPr>
        <w:tabs>
          <w:tab w:val="center" w:pos="4513"/>
        </w:tabs>
        <w:spacing w:line="360" w:lineRule="auto"/>
        <w:ind w:firstLine="562" w:firstLineChars="200"/>
        <w:outlineLvl w:val="2"/>
        <w:rPr>
          <w:rFonts w:hint="eastAsia" w:ascii="仿宋_GB2312" w:hAnsi="仿宋" w:eastAsia="仿宋_GB2312"/>
          <w:b/>
          <w:color w:val="auto"/>
          <w:sz w:val="28"/>
          <w:szCs w:val="28"/>
          <w:highlight w:val="none"/>
          <w:lang w:eastAsia="zh-CN"/>
        </w:rPr>
      </w:pPr>
      <w:bookmarkStart w:id="72" w:name="_Toc20466"/>
      <w:r>
        <w:rPr>
          <w:rFonts w:hint="eastAsia" w:ascii="仿宋_GB2312" w:hAnsi="仿宋" w:eastAsia="仿宋_GB2312"/>
          <w:b/>
          <w:bCs/>
          <w:color w:val="auto"/>
          <w:sz w:val="28"/>
          <w:szCs w:val="28"/>
          <w:highlight w:val="none"/>
          <w:lang w:val="en-US" w:eastAsia="zh-CN"/>
        </w:rPr>
        <w:t>19.</w:t>
      </w:r>
      <w:r>
        <w:rPr>
          <w:rFonts w:hint="eastAsia" w:ascii="仿宋_GB2312" w:hAnsi="仿宋" w:eastAsia="仿宋_GB2312"/>
          <w:b/>
          <w:bCs/>
          <w:color w:val="auto"/>
          <w:sz w:val="28"/>
          <w:szCs w:val="28"/>
          <w:highlight w:val="none"/>
        </w:rPr>
        <w:t>　</w:t>
      </w:r>
      <w:r>
        <w:rPr>
          <w:rFonts w:hint="eastAsia" w:ascii="仿宋_GB2312" w:hAnsi="仿宋" w:eastAsia="仿宋_GB2312"/>
          <w:b/>
          <w:color w:val="auto"/>
          <w:sz w:val="28"/>
          <w:szCs w:val="28"/>
          <w:highlight w:val="none"/>
        </w:rPr>
        <w:t>投标文件的密封和标记</w:t>
      </w:r>
      <w:bookmarkEnd w:id="72"/>
      <w:r>
        <w:rPr>
          <w:rFonts w:hint="eastAsia" w:ascii="仿宋_GB2312" w:hAnsi="仿宋" w:eastAsia="仿宋_GB2312"/>
          <w:b/>
          <w:color w:val="auto"/>
          <w:sz w:val="28"/>
          <w:szCs w:val="28"/>
          <w:highlight w:val="none"/>
          <w:lang w:eastAsia="zh-CN"/>
        </w:rPr>
        <w:tab/>
      </w:r>
    </w:p>
    <w:p>
      <w:pPr>
        <w:spacing w:line="360" w:lineRule="auto"/>
        <w:ind w:firstLine="560" w:firstLineChars="200"/>
        <w:outlineLvl w:val="3"/>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9</w:t>
      </w: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详见投标须知前附表</w:t>
      </w:r>
      <w:r>
        <w:rPr>
          <w:rFonts w:hint="eastAsia" w:ascii="仿宋_GB2312" w:hAnsi="仿宋" w:eastAsia="仿宋_GB2312"/>
          <w:color w:val="auto"/>
          <w:sz w:val="28"/>
          <w:szCs w:val="28"/>
          <w:highlight w:val="none"/>
        </w:rPr>
        <w:t>。</w:t>
      </w:r>
    </w:p>
    <w:p>
      <w:pPr>
        <w:spacing w:line="360" w:lineRule="auto"/>
        <w:ind w:firstLine="562" w:firstLineChars="200"/>
        <w:outlineLvl w:val="2"/>
        <w:rPr>
          <w:rFonts w:ascii="仿宋_GB2312" w:hAnsi="仿宋" w:eastAsia="仿宋_GB2312"/>
          <w:b/>
          <w:color w:val="auto"/>
          <w:sz w:val="28"/>
          <w:szCs w:val="28"/>
          <w:highlight w:val="none"/>
        </w:rPr>
      </w:pPr>
      <w:bookmarkStart w:id="73" w:name="_Toc27139"/>
      <w:r>
        <w:rPr>
          <w:rFonts w:hint="eastAsia" w:ascii="仿宋_GB2312" w:hAnsi="仿宋" w:eastAsia="仿宋_GB2312"/>
          <w:b/>
          <w:color w:val="auto"/>
          <w:sz w:val="28"/>
          <w:szCs w:val="28"/>
          <w:highlight w:val="none"/>
          <w:lang w:val="en-US" w:eastAsia="zh-CN"/>
        </w:rPr>
        <w:t>20.</w:t>
      </w:r>
      <w:r>
        <w:rPr>
          <w:rFonts w:hint="eastAsia" w:ascii="仿宋_GB2312" w:hAnsi="仿宋" w:eastAsia="仿宋_GB2312"/>
          <w:b/>
          <w:color w:val="auto"/>
          <w:sz w:val="28"/>
          <w:szCs w:val="28"/>
          <w:highlight w:val="none"/>
        </w:rPr>
        <w:t>投标截止时间</w:t>
      </w:r>
      <w:bookmarkEnd w:id="73"/>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20</w:t>
      </w:r>
      <w:r>
        <w:rPr>
          <w:rFonts w:hint="eastAsia" w:ascii="仿宋_GB2312" w:hAnsi="仿宋" w:eastAsia="仿宋_GB2312"/>
          <w:color w:val="auto"/>
          <w:sz w:val="28"/>
          <w:szCs w:val="28"/>
          <w:highlight w:val="none"/>
        </w:rPr>
        <w:t>.1投标时间及投标截止时间: 详见招标文件。</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20</w:t>
      </w:r>
      <w:r>
        <w:rPr>
          <w:rFonts w:hint="eastAsia" w:ascii="仿宋_GB2312" w:hAnsi="仿宋" w:eastAsia="仿宋_GB2312"/>
          <w:color w:val="auto"/>
          <w:sz w:val="28"/>
          <w:szCs w:val="28"/>
          <w:highlight w:val="none"/>
        </w:rPr>
        <w:t>.2超过投标截止时间以后送达的投标文件将拒绝受理。</w:t>
      </w:r>
    </w:p>
    <w:p>
      <w:pPr>
        <w:spacing w:line="360" w:lineRule="auto"/>
        <w:ind w:firstLine="562" w:firstLineChars="200"/>
        <w:rPr>
          <w:rFonts w:hint="eastAsia" w:ascii="仿宋_GB2312" w:hAnsi="仿宋" w:eastAsia="仿宋_GB2312"/>
          <w:color w:val="auto"/>
          <w:sz w:val="28"/>
          <w:szCs w:val="28"/>
          <w:highlight w:val="none"/>
          <w:shd w:val="clear" w:color="auto" w:fill="FFFFFF"/>
          <w:lang w:val="en-US" w:eastAsia="zh-CN"/>
        </w:rPr>
      </w:pPr>
      <w:r>
        <w:rPr>
          <w:rFonts w:hint="eastAsia" w:ascii="仿宋_GB2312" w:hAnsi="仿宋" w:eastAsia="仿宋_GB2312"/>
          <w:b/>
          <w:bCs w:val="0"/>
          <w:color w:val="auto"/>
          <w:sz w:val="28"/>
          <w:szCs w:val="28"/>
          <w:highlight w:val="none"/>
          <w:shd w:val="clear" w:color="auto" w:fill="FFFFFF"/>
          <w:lang w:val="en-US" w:eastAsia="zh-CN"/>
        </w:rPr>
        <w:t>20.3投标人存在下列情况之一的，投标无效:</w:t>
      </w:r>
    </w:p>
    <w:p>
      <w:pPr>
        <w:spacing w:line="360" w:lineRule="auto"/>
        <w:ind w:firstLine="560" w:firstLineChars="200"/>
        <w:rPr>
          <w:rFonts w:hint="eastAsia" w:ascii="仿宋_GB2312" w:hAnsi="仿宋" w:eastAsia="仿宋_GB2312"/>
          <w:color w:val="auto"/>
          <w:sz w:val="28"/>
          <w:szCs w:val="28"/>
          <w:highlight w:val="none"/>
          <w:shd w:val="clear" w:color="auto" w:fill="FFFFFF"/>
          <w:lang w:val="en-US" w:eastAsia="zh-CN"/>
        </w:rPr>
      </w:pPr>
      <w:r>
        <w:rPr>
          <w:rFonts w:hint="eastAsia" w:ascii="仿宋_GB2312" w:hAnsi="仿宋" w:eastAsia="仿宋_GB2312"/>
          <w:color w:val="auto"/>
          <w:sz w:val="28"/>
          <w:szCs w:val="28"/>
          <w:highlight w:val="none"/>
          <w:shd w:val="clear" w:color="auto" w:fill="FFFFFF"/>
          <w:lang w:val="en-US" w:eastAsia="zh-CN"/>
        </w:rPr>
        <w:t>　　（一）未按照招标文件的规定提交投标保证金的；</w:t>
      </w:r>
    </w:p>
    <w:p>
      <w:pPr>
        <w:spacing w:line="360" w:lineRule="auto"/>
        <w:ind w:firstLine="560" w:firstLineChars="200"/>
        <w:rPr>
          <w:rFonts w:hint="eastAsia" w:ascii="仿宋_GB2312" w:hAnsi="仿宋" w:eastAsia="仿宋_GB2312"/>
          <w:color w:val="auto"/>
          <w:sz w:val="28"/>
          <w:szCs w:val="28"/>
          <w:highlight w:val="none"/>
          <w:shd w:val="clear" w:color="auto" w:fill="FFFFFF"/>
          <w:lang w:val="en-US" w:eastAsia="zh-CN"/>
        </w:rPr>
      </w:pPr>
      <w:r>
        <w:rPr>
          <w:rFonts w:hint="eastAsia" w:ascii="仿宋_GB2312" w:hAnsi="仿宋" w:eastAsia="仿宋_GB2312"/>
          <w:color w:val="auto"/>
          <w:sz w:val="28"/>
          <w:szCs w:val="28"/>
          <w:highlight w:val="none"/>
          <w:shd w:val="clear" w:color="auto" w:fill="FFFFFF"/>
          <w:lang w:val="en-US" w:eastAsia="zh-CN"/>
        </w:rPr>
        <w:t>　　（二）投标文件未按招标文件要求签署、盖章的；</w:t>
      </w:r>
    </w:p>
    <w:p>
      <w:pPr>
        <w:spacing w:line="360" w:lineRule="auto"/>
        <w:ind w:firstLine="560" w:firstLineChars="200"/>
        <w:rPr>
          <w:rFonts w:hint="eastAsia" w:ascii="仿宋_GB2312" w:hAnsi="仿宋" w:eastAsia="仿宋_GB2312"/>
          <w:color w:val="auto"/>
          <w:sz w:val="28"/>
          <w:szCs w:val="28"/>
          <w:highlight w:val="none"/>
          <w:shd w:val="clear" w:color="auto" w:fill="FFFFFF"/>
          <w:lang w:val="en-US" w:eastAsia="zh-CN"/>
        </w:rPr>
      </w:pPr>
      <w:r>
        <w:rPr>
          <w:rFonts w:hint="eastAsia" w:ascii="仿宋_GB2312" w:hAnsi="仿宋" w:eastAsia="仿宋_GB2312"/>
          <w:color w:val="auto"/>
          <w:sz w:val="28"/>
          <w:szCs w:val="28"/>
          <w:highlight w:val="none"/>
          <w:shd w:val="clear" w:color="auto" w:fill="FFFFFF"/>
          <w:lang w:val="en-US" w:eastAsia="zh-CN"/>
        </w:rPr>
        <w:t>　　（三）不具备招标文件中规定的资格要求的；</w:t>
      </w:r>
    </w:p>
    <w:p>
      <w:pPr>
        <w:spacing w:line="360" w:lineRule="auto"/>
        <w:ind w:firstLine="560" w:firstLineChars="200"/>
        <w:rPr>
          <w:rFonts w:hint="eastAsia" w:ascii="仿宋_GB2312" w:hAnsi="仿宋" w:eastAsia="仿宋_GB2312"/>
          <w:color w:val="auto"/>
          <w:sz w:val="28"/>
          <w:szCs w:val="28"/>
          <w:highlight w:val="none"/>
          <w:shd w:val="clear" w:color="auto" w:fill="FFFFFF"/>
          <w:lang w:val="en-US" w:eastAsia="zh-CN"/>
        </w:rPr>
      </w:pPr>
      <w:r>
        <w:rPr>
          <w:rFonts w:hint="eastAsia" w:ascii="仿宋_GB2312" w:hAnsi="仿宋" w:eastAsia="仿宋_GB2312"/>
          <w:color w:val="auto"/>
          <w:sz w:val="28"/>
          <w:szCs w:val="28"/>
          <w:highlight w:val="none"/>
          <w:shd w:val="clear" w:color="auto" w:fill="FFFFFF"/>
          <w:lang w:val="en-US" w:eastAsia="zh-CN"/>
        </w:rPr>
        <w:t>　　（四）报价超过招标文件中规定的预算金额或者最高限价的；</w:t>
      </w:r>
    </w:p>
    <w:p>
      <w:pPr>
        <w:spacing w:line="360" w:lineRule="auto"/>
        <w:ind w:firstLine="560" w:firstLineChars="200"/>
        <w:rPr>
          <w:rFonts w:hint="eastAsia" w:ascii="仿宋_GB2312" w:hAnsi="仿宋" w:eastAsia="仿宋_GB2312"/>
          <w:color w:val="auto"/>
          <w:sz w:val="28"/>
          <w:szCs w:val="28"/>
          <w:highlight w:val="none"/>
          <w:shd w:val="clear" w:color="auto" w:fill="FFFFFF"/>
          <w:lang w:val="en-US" w:eastAsia="zh-CN"/>
        </w:rPr>
      </w:pPr>
      <w:r>
        <w:rPr>
          <w:rFonts w:hint="eastAsia" w:ascii="仿宋_GB2312" w:hAnsi="仿宋" w:eastAsia="仿宋_GB2312"/>
          <w:color w:val="auto"/>
          <w:sz w:val="28"/>
          <w:szCs w:val="28"/>
          <w:highlight w:val="none"/>
          <w:shd w:val="clear" w:color="auto" w:fill="FFFFFF"/>
          <w:lang w:val="en-US" w:eastAsia="zh-CN"/>
        </w:rPr>
        <w:t>　　（五）投标文件含有采购人不能接受的附加条件的;</w:t>
      </w:r>
    </w:p>
    <w:p>
      <w:pPr>
        <w:spacing w:line="360" w:lineRule="auto"/>
        <w:ind w:firstLine="560" w:firstLineChars="200"/>
        <w:rPr>
          <w:rFonts w:hint="eastAsia" w:ascii="仿宋_GB2312" w:hAnsi="仿宋" w:eastAsia="仿宋_GB2312"/>
          <w:color w:val="auto"/>
          <w:sz w:val="28"/>
          <w:szCs w:val="28"/>
          <w:highlight w:val="none"/>
          <w:shd w:val="clear" w:color="auto" w:fill="FFFFFF"/>
          <w:lang w:val="en-US" w:eastAsia="zh-CN"/>
        </w:rPr>
      </w:pPr>
      <w:r>
        <w:rPr>
          <w:rFonts w:hint="eastAsia" w:ascii="仿宋_GB2312" w:hAnsi="仿宋" w:eastAsia="仿宋_GB2312"/>
          <w:color w:val="auto"/>
          <w:sz w:val="28"/>
          <w:szCs w:val="28"/>
          <w:highlight w:val="none"/>
          <w:shd w:val="clear" w:color="auto" w:fill="FFFFFF"/>
          <w:lang w:val="en-US" w:eastAsia="zh-CN"/>
        </w:rPr>
        <w:t>　　（六）法律、法规和招标文件规定的其他无效情形。</w:t>
      </w:r>
    </w:p>
    <w:p>
      <w:pPr>
        <w:spacing w:line="360" w:lineRule="auto"/>
        <w:ind w:firstLine="562" w:firstLineChars="200"/>
        <w:outlineLvl w:val="3"/>
        <w:rPr>
          <w:rFonts w:hint="eastAsia" w:ascii="仿宋_GB2312" w:hAnsi="仿宋" w:eastAsia="仿宋_GB2312"/>
          <w:b/>
          <w:bCs w:val="0"/>
          <w:color w:val="auto"/>
          <w:sz w:val="28"/>
          <w:szCs w:val="28"/>
          <w:highlight w:val="none"/>
          <w:shd w:val="clear" w:color="auto" w:fill="FFFFFF"/>
          <w:lang w:val="en-US" w:eastAsia="zh-CN"/>
        </w:rPr>
      </w:pPr>
      <w:r>
        <w:rPr>
          <w:rFonts w:hint="eastAsia" w:ascii="仿宋_GB2312" w:hAnsi="仿宋" w:eastAsia="仿宋_GB2312"/>
          <w:b/>
          <w:bCs w:val="0"/>
          <w:color w:val="auto"/>
          <w:sz w:val="28"/>
          <w:szCs w:val="28"/>
          <w:highlight w:val="none"/>
          <w:shd w:val="clear" w:color="auto" w:fill="FFFFFF"/>
          <w:lang w:val="en-US" w:eastAsia="zh-CN"/>
        </w:rPr>
        <w:t>20.4有下列情形之一的，视为投标人串通投标，其投标无效：</w:t>
      </w:r>
    </w:p>
    <w:p>
      <w:pPr>
        <w:spacing w:line="360" w:lineRule="auto"/>
        <w:ind w:firstLine="560" w:firstLineChars="200"/>
        <w:rPr>
          <w:rFonts w:hint="eastAsia" w:ascii="仿宋_GB2312" w:hAnsi="仿宋" w:eastAsia="仿宋_GB2312"/>
          <w:color w:val="auto"/>
          <w:sz w:val="28"/>
          <w:szCs w:val="28"/>
          <w:highlight w:val="none"/>
          <w:shd w:val="clear" w:color="auto" w:fill="FFFFFF"/>
          <w:lang w:val="en-US" w:eastAsia="zh-CN"/>
        </w:rPr>
      </w:pPr>
      <w:r>
        <w:rPr>
          <w:rFonts w:hint="eastAsia" w:ascii="仿宋_GB2312" w:hAnsi="仿宋" w:eastAsia="仿宋_GB2312"/>
          <w:color w:val="auto"/>
          <w:sz w:val="28"/>
          <w:szCs w:val="28"/>
          <w:highlight w:val="none"/>
          <w:shd w:val="clear" w:color="auto" w:fill="FFFFFF"/>
          <w:lang w:val="en-US" w:eastAsia="zh-CN"/>
        </w:rPr>
        <w:t>　　（一）不同投标人的投标文件由同一单位或者个人编制；</w:t>
      </w:r>
    </w:p>
    <w:p>
      <w:pPr>
        <w:spacing w:line="360" w:lineRule="auto"/>
        <w:ind w:firstLine="560" w:firstLineChars="200"/>
        <w:rPr>
          <w:rFonts w:hint="eastAsia" w:ascii="仿宋_GB2312" w:hAnsi="仿宋" w:eastAsia="仿宋_GB2312"/>
          <w:color w:val="auto"/>
          <w:sz w:val="28"/>
          <w:szCs w:val="28"/>
          <w:highlight w:val="none"/>
          <w:shd w:val="clear" w:color="auto" w:fill="FFFFFF"/>
          <w:lang w:val="en-US" w:eastAsia="zh-CN"/>
        </w:rPr>
      </w:pPr>
      <w:r>
        <w:rPr>
          <w:rFonts w:hint="eastAsia" w:ascii="仿宋_GB2312" w:hAnsi="仿宋" w:eastAsia="仿宋_GB2312"/>
          <w:color w:val="auto"/>
          <w:sz w:val="28"/>
          <w:szCs w:val="28"/>
          <w:highlight w:val="none"/>
          <w:shd w:val="clear" w:color="auto" w:fill="FFFFFF"/>
          <w:lang w:val="en-US" w:eastAsia="zh-CN"/>
        </w:rPr>
        <w:t>　　（二）不同投标人委托同一单位或者个人办理投标事宜；</w:t>
      </w:r>
    </w:p>
    <w:p>
      <w:pPr>
        <w:spacing w:line="360" w:lineRule="auto"/>
        <w:ind w:firstLine="560" w:firstLineChars="200"/>
        <w:rPr>
          <w:rFonts w:hint="eastAsia" w:ascii="仿宋_GB2312" w:hAnsi="仿宋" w:eastAsia="仿宋_GB2312"/>
          <w:color w:val="auto"/>
          <w:sz w:val="28"/>
          <w:szCs w:val="28"/>
          <w:highlight w:val="none"/>
          <w:shd w:val="clear" w:color="auto" w:fill="FFFFFF"/>
          <w:lang w:val="en-US" w:eastAsia="zh-CN"/>
        </w:rPr>
      </w:pPr>
      <w:r>
        <w:rPr>
          <w:rFonts w:hint="eastAsia" w:ascii="仿宋_GB2312" w:hAnsi="仿宋" w:eastAsia="仿宋_GB2312"/>
          <w:color w:val="auto"/>
          <w:sz w:val="28"/>
          <w:szCs w:val="28"/>
          <w:highlight w:val="none"/>
          <w:shd w:val="clear" w:color="auto" w:fill="FFFFFF"/>
          <w:lang w:val="en-US" w:eastAsia="zh-CN"/>
        </w:rPr>
        <w:t>　　（三）不同投标人的投标文件载明的项目管理成员或者联系人员为同一人；</w:t>
      </w:r>
    </w:p>
    <w:p>
      <w:pPr>
        <w:spacing w:line="360" w:lineRule="auto"/>
        <w:ind w:firstLine="560" w:firstLineChars="200"/>
        <w:rPr>
          <w:rFonts w:hint="eastAsia" w:ascii="仿宋_GB2312" w:hAnsi="仿宋" w:eastAsia="仿宋_GB2312"/>
          <w:color w:val="auto"/>
          <w:sz w:val="28"/>
          <w:szCs w:val="28"/>
          <w:highlight w:val="none"/>
          <w:shd w:val="clear" w:color="auto" w:fill="FFFFFF"/>
          <w:lang w:val="en-US" w:eastAsia="zh-CN"/>
        </w:rPr>
      </w:pPr>
      <w:r>
        <w:rPr>
          <w:rFonts w:hint="eastAsia" w:ascii="仿宋_GB2312" w:hAnsi="仿宋" w:eastAsia="仿宋_GB2312"/>
          <w:color w:val="auto"/>
          <w:sz w:val="28"/>
          <w:szCs w:val="28"/>
          <w:highlight w:val="none"/>
          <w:shd w:val="clear" w:color="auto" w:fill="FFFFFF"/>
          <w:lang w:val="en-US" w:eastAsia="zh-CN"/>
        </w:rPr>
        <w:t>　　（四）不同投标人的投标文件异常一致或者投标报价呈规律性差异；</w:t>
      </w:r>
    </w:p>
    <w:p>
      <w:pPr>
        <w:spacing w:line="360" w:lineRule="auto"/>
        <w:ind w:firstLine="560" w:firstLineChars="200"/>
        <w:outlineLvl w:val="1"/>
        <w:rPr>
          <w:rFonts w:hint="eastAsia" w:ascii="仿宋_GB2312" w:hAnsi="仿宋" w:eastAsia="仿宋_GB2312"/>
          <w:color w:val="auto"/>
          <w:sz w:val="28"/>
          <w:szCs w:val="28"/>
          <w:highlight w:val="none"/>
          <w:shd w:val="clear" w:color="auto" w:fill="FFFFFF"/>
          <w:lang w:val="en-US" w:eastAsia="zh-CN"/>
        </w:rPr>
      </w:pPr>
      <w:r>
        <w:rPr>
          <w:rFonts w:hint="eastAsia" w:ascii="仿宋_GB2312" w:hAnsi="仿宋" w:eastAsia="仿宋_GB2312"/>
          <w:color w:val="auto"/>
          <w:sz w:val="28"/>
          <w:szCs w:val="28"/>
          <w:highlight w:val="none"/>
          <w:shd w:val="clear" w:color="auto" w:fill="FFFFFF"/>
          <w:lang w:val="en-US" w:eastAsia="zh-CN"/>
        </w:rPr>
        <w:t>　　</w:t>
      </w:r>
      <w:bookmarkStart w:id="74" w:name="_Toc10432"/>
      <w:r>
        <w:rPr>
          <w:rFonts w:hint="eastAsia" w:ascii="仿宋_GB2312" w:hAnsi="仿宋" w:eastAsia="仿宋_GB2312"/>
          <w:color w:val="auto"/>
          <w:sz w:val="28"/>
          <w:szCs w:val="28"/>
          <w:highlight w:val="none"/>
          <w:shd w:val="clear" w:color="auto" w:fill="FFFFFF"/>
          <w:lang w:val="en-US" w:eastAsia="zh-CN"/>
        </w:rPr>
        <w:t>（五）不同投标人的投标文件相互混装；</w:t>
      </w:r>
      <w:bookmarkEnd w:id="74"/>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lang w:val="en-US" w:eastAsia="zh-CN"/>
        </w:rPr>
        <w:t>　　（六）不同投标人的投标保证金从同一单位或者个人的账户转出。</w:t>
      </w:r>
    </w:p>
    <w:p>
      <w:pPr>
        <w:spacing w:line="360" w:lineRule="auto"/>
        <w:rPr>
          <w:rFonts w:ascii="仿宋_GB2312" w:hAnsi="仿宋" w:eastAsia="仿宋_GB2312"/>
          <w:b/>
          <w:color w:val="auto"/>
          <w:sz w:val="28"/>
          <w:szCs w:val="28"/>
          <w:highlight w:val="none"/>
        </w:rPr>
      </w:pPr>
    </w:p>
    <w:p>
      <w:pPr>
        <w:spacing w:line="360" w:lineRule="auto"/>
        <w:jc w:val="center"/>
        <w:outlineLvl w:val="1"/>
        <w:rPr>
          <w:rFonts w:ascii="仿宋_GB2312" w:hAnsi="仿宋" w:eastAsia="仿宋_GB2312"/>
          <w:b/>
          <w:color w:val="auto"/>
          <w:sz w:val="28"/>
          <w:szCs w:val="28"/>
          <w:highlight w:val="none"/>
        </w:rPr>
      </w:pPr>
      <w:bookmarkStart w:id="75" w:name="_Toc6824"/>
      <w:r>
        <w:rPr>
          <w:rFonts w:hint="eastAsia" w:ascii="仿宋_GB2312" w:hAnsi="仿宋" w:eastAsia="仿宋_GB2312"/>
          <w:b/>
          <w:color w:val="auto"/>
          <w:sz w:val="28"/>
          <w:szCs w:val="28"/>
          <w:highlight w:val="none"/>
        </w:rPr>
        <w:t>(五)  开标</w:t>
      </w:r>
      <w:bookmarkEnd w:id="75"/>
    </w:p>
    <w:p>
      <w:pPr>
        <w:spacing w:line="360" w:lineRule="auto"/>
        <w:ind w:firstLine="562" w:firstLineChars="200"/>
        <w:outlineLvl w:val="2"/>
        <w:rPr>
          <w:rFonts w:ascii="仿宋_GB2312" w:hAnsi="仿宋" w:eastAsia="仿宋_GB2312"/>
          <w:b/>
          <w:color w:val="auto"/>
          <w:sz w:val="28"/>
          <w:szCs w:val="28"/>
          <w:highlight w:val="none"/>
          <w:shd w:val="clear" w:color="auto" w:fill="FFFFFF"/>
        </w:rPr>
      </w:pPr>
      <w:bookmarkStart w:id="76" w:name="_Toc31686"/>
      <w:r>
        <w:rPr>
          <w:rFonts w:hint="eastAsia" w:ascii="仿宋_GB2312" w:hAnsi="仿宋" w:eastAsia="仿宋_GB2312"/>
          <w:b/>
          <w:color w:val="auto"/>
          <w:sz w:val="28"/>
          <w:szCs w:val="28"/>
          <w:highlight w:val="none"/>
          <w:shd w:val="clear" w:color="auto" w:fill="FFFFFF"/>
          <w:lang w:val="en-US" w:eastAsia="zh-CN"/>
        </w:rPr>
        <w:t>21.</w:t>
      </w:r>
      <w:r>
        <w:rPr>
          <w:rFonts w:hint="eastAsia" w:ascii="仿宋_GB2312" w:hAnsi="仿宋" w:eastAsia="仿宋_GB2312"/>
          <w:b/>
          <w:color w:val="auto"/>
          <w:sz w:val="28"/>
          <w:szCs w:val="28"/>
          <w:highlight w:val="none"/>
          <w:shd w:val="clear" w:color="auto" w:fill="FFFFFF"/>
        </w:rPr>
        <w:t xml:space="preserve">  开标</w:t>
      </w:r>
      <w:bookmarkEnd w:id="76"/>
    </w:p>
    <w:p>
      <w:pPr>
        <w:spacing w:line="360" w:lineRule="auto"/>
        <w:ind w:firstLine="560" w:firstLineChars="200"/>
        <w:rPr>
          <w:rFonts w:hint="eastAsia"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lang w:val="en-US" w:eastAsia="zh-CN"/>
        </w:rPr>
        <w:t>21</w:t>
      </w:r>
      <w:r>
        <w:rPr>
          <w:rFonts w:hint="eastAsia" w:ascii="仿宋_GB2312" w:hAnsi="仿宋" w:eastAsia="仿宋_GB2312"/>
          <w:color w:val="auto"/>
          <w:sz w:val="28"/>
          <w:szCs w:val="28"/>
          <w:highlight w:val="none"/>
          <w:shd w:val="clear" w:color="auto" w:fill="FFFFFF"/>
        </w:rPr>
        <w:t>.1采购代理机构将按照</w:t>
      </w:r>
      <w:r>
        <w:rPr>
          <w:rFonts w:hint="eastAsia" w:ascii="仿宋_GB2312" w:hAnsi="仿宋" w:eastAsia="仿宋_GB2312"/>
          <w:color w:val="auto"/>
          <w:sz w:val="28"/>
          <w:szCs w:val="28"/>
          <w:highlight w:val="none"/>
          <w:shd w:val="clear" w:color="auto" w:fill="FFFFFF"/>
          <w:lang w:val="en-US" w:eastAsia="zh-CN"/>
        </w:rPr>
        <w:t>招标</w:t>
      </w:r>
      <w:r>
        <w:rPr>
          <w:rFonts w:hint="eastAsia" w:ascii="仿宋_GB2312" w:hAnsi="仿宋" w:eastAsia="仿宋_GB2312"/>
          <w:color w:val="auto"/>
          <w:sz w:val="28"/>
          <w:szCs w:val="28"/>
          <w:highlight w:val="none"/>
          <w:shd w:val="clear" w:color="auto" w:fill="FFFFFF"/>
        </w:rPr>
        <w:t>文件规定的时间通过“政府采购云平台”组织开标、开启</w:t>
      </w:r>
      <w:r>
        <w:rPr>
          <w:rFonts w:hint="eastAsia" w:ascii="仿宋_GB2312" w:hAnsi="仿宋" w:eastAsia="仿宋_GB2312"/>
          <w:color w:val="auto"/>
          <w:sz w:val="28"/>
          <w:szCs w:val="28"/>
          <w:highlight w:val="none"/>
          <w:shd w:val="clear" w:color="auto" w:fill="FFFFFF"/>
          <w:lang w:val="en-US" w:eastAsia="zh-CN"/>
        </w:rPr>
        <w:t>投标</w:t>
      </w:r>
      <w:r>
        <w:rPr>
          <w:rFonts w:hint="eastAsia" w:ascii="仿宋_GB2312" w:hAnsi="仿宋" w:eastAsia="仿宋_GB2312"/>
          <w:color w:val="auto"/>
          <w:sz w:val="28"/>
          <w:szCs w:val="28"/>
          <w:highlight w:val="none"/>
          <w:shd w:val="clear" w:color="auto" w:fill="FFFFFF"/>
        </w:rPr>
        <w:t>文件，所有</w:t>
      </w:r>
      <w:r>
        <w:rPr>
          <w:rFonts w:hint="eastAsia" w:ascii="仿宋_GB2312" w:hAnsi="仿宋" w:eastAsia="仿宋_GB2312"/>
          <w:color w:val="auto"/>
          <w:sz w:val="28"/>
          <w:szCs w:val="28"/>
          <w:highlight w:val="none"/>
          <w:shd w:val="clear" w:color="auto" w:fill="FFFFFF"/>
          <w:lang w:val="en-US" w:eastAsia="zh-CN"/>
        </w:rPr>
        <w:t>投标单位</w:t>
      </w:r>
      <w:r>
        <w:rPr>
          <w:rFonts w:hint="eastAsia" w:ascii="仿宋_GB2312" w:hAnsi="仿宋" w:eastAsia="仿宋_GB2312"/>
          <w:color w:val="auto"/>
          <w:sz w:val="28"/>
          <w:szCs w:val="28"/>
          <w:highlight w:val="none"/>
          <w:shd w:val="clear" w:color="auto" w:fill="FFFFFF"/>
        </w:rPr>
        <w:t>均应当准时在线参加。</w:t>
      </w:r>
    </w:p>
    <w:p>
      <w:pPr>
        <w:spacing w:line="360" w:lineRule="auto"/>
        <w:ind w:firstLine="560" w:firstLineChars="200"/>
        <w:outlineLvl w:val="3"/>
        <w:rPr>
          <w:rFonts w:hint="eastAsia" w:ascii="仿宋_GB2312" w:hAnsi="仿宋" w:eastAsia="仿宋_GB2312" w:cs="Times New Roman"/>
          <w:color w:val="auto"/>
          <w:sz w:val="28"/>
          <w:szCs w:val="28"/>
          <w:highlight w:val="none"/>
          <w:shd w:val="clear" w:color="auto" w:fill="FFFFFF"/>
        </w:rPr>
      </w:pPr>
      <w:r>
        <w:rPr>
          <w:rFonts w:hint="eastAsia" w:ascii="仿宋_GB2312" w:hAnsi="仿宋" w:eastAsia="仿宋_GB2312" w:cs="Times New Roman"/>
          <w:color w:val="auto"/>
          <w:sz w:val="28"/>
          <w:szCs w:val="28"/>
          <w:highlight w:val="none"/>
          <w:shd w:val="clear" w:color="auto" w:fill="FFFFFF"/>
          <w:lang w:val="en-US" w:eastAsia="zh-CN"/>
        </w:rPr>
        <w:t>21</w:t>
      </w:r>
      <w:r>
        <w:rPr>
          <w:rFonts w:hint="eastAsia" w:ascii="仿宋_GB2312" w:hAnsi="仿宋" w:eastAsia="仿宋_GB2312" w:cs="Times New Roman"/>
          <w:color w:val="auto"/>
          <w:sz w:val="28"/>
          <w:szCs w:val="28"/>
          <w:highlight w:val="none"/>
          <w:shd w:val="clear" w:color="auto" w:fill="FFFFFF"/>
        </w:rPr>
        <w:t>.</w:t>
      </w:r>
      <w:r>
        <w:rPr>
          <w:rFonts w:hint="eastAsia" w:ascii="仿宋_GB2312" w:hAnsi="仿宋" w:eastAsia="仿宋_GB2312" w:cs="Times New Roman"/>
          <w:color w:val="auto"/>
          <w:sz w:val="28"/>
          <w:szCs w:val="28"/>
          <w:highlight w:val="none"/>
          <w:shd w:val="clear" w:color="auto" w:fill="FFFFFF"/>
          <w:lang w:val="en-US" w:eastAsia="zh-CN"/>
        </w:rPr>
        <w:t>2</w:t>
      </w:r>
      <w:r>
        <w:rPr>
          <w:rFonts w:hint="eastAsia" w:ascii="仿宋_GB2312" w:hAnsi="仿宋" w:eastAsia="仿宋_GB2312" w:cs="Times New Roman"/>
          <w:color w:val="auto"/>
          <w:sz w:val="28"/>
          <w:szCs w:val="28"/>
          <w:highlight w:val="none"/>
          <w:shd w:val="clear" w:color="auto" w:fill="FFFFFF"/>
        </w:rPr>
        <w:t>开标的准备工作由采购代理机构负责落实；</w:t>
      </w:r>
    </w:p>
    <w:p>
      <w:pPr>
        <w:spacing w:line="360" w:lineRule="auto"/>
        <w:ind w:firstLine="560" w:firstLineChars="200"/>
        <w:rPr>
          <w:rFonts w:hint="eastAsia" w:ascii="仿宋_GB2312" w:hAnsi="仿宋" w:eastAsia="仿宋_GB2312" w:cs="Times New Roman"/>
          <w:color w:val="auto"/>
          <w:sz w:val="28"/>
          <w:szCs w:val="28"/>
          <w:highlight w:val="none"/>
          <w:shd w:val="clear" w:color="auto" w:fill="FFFFFF"/>
        </w:rPr>
      </w:pPr>
      <w:r>
        <w:rPr>
          <w:rFonts w:hint="eastAsia" w:ascii="仿宋_GB2312" w:hAnsi="仿宋" w:eastAsia="仿宋_GB2312" w:cs="Times New Roman"/>
          <w:color w:val="auto"/>
          <w:sz w:val="28"/>
          <w:szCs w:val="28"/>
          <w:highlight w:val="none"/>
          <w:shd w:val="clear" w:color="auto" w:fill="FFFFFF"/>
          <w:lang w:val="en-US" w:eastAsia="zh-CN"/>
        </w:rPr>
        <w:t>21</w:t>
      </w:r>
      <w:r>
        <w:rPr>
          <w:rFonts w:hint="eastAsia" w:ascii="仿宋_GB2312" w:hAnsi="仿宋" w:eastAsia="仿宋_GB2312" w:cs="Times New Roman"/>
          <w:color w:val="auto"/>
          <w:sz w:val="28"/>
          <w:szCs w:val="28"/>
          <w:highlight w:val="none"/>
          <w:shd w:val="clear" w:color="auto" w:fill="FFFFFF"/>
        </w:rPr>
        <w:t>.</w:t>
      </w:r>
      <w:r>
        <w:rPr>
          <w:rFonts w:hint="eastAsia" w:ascii="仿宋_GB2312" w:hAnsi="仿宋" w:eastAsia="仿宋_GB2312" w:cs="Times New Roman"/>
          <w:color w:val="auto"/>
          <w:sz w:val="28"/>
          <w:szCs w:val="28"/>
          <w:highlight w:val="none"/>
          <w:shd w:val="clear" w:color="auto" w:fill="FFFFFF"/>
          <w:lang w:val="en-US" w:eastAsia="zh-CN"/>
        </w:rPr>
        <w:t>3</w:t>
      </w:r>
      <w:r>
        <w:rPr>
          <w:rFonts w:hint="eastAsia" w:ascii="仿宋_GB2312" w:hAnsi="仿宋" w:eastAsia="仿宋_GB2312" w:cs="Times New Roman"/>
          <w:color w:val="auto"/>
          <w:sz w:val="28"/>
          <w:szCs w:val="28"/>
          <w:highlight w:val="none"/>
          <w:shd w:val="clear" w:color="auto" w:fill="FFFFFF"/>
        </w:rPr>
        <w:t xml:space="preserve"> 采购代理机构将按照</w:t>
      </w:r>
      <w:r>
        <w:rPr>
          <w:rFonts w:hint="eastAsia" w:ascii="仿宋_GB2312" w:hAnsi="仿宋" w:eastAsia="仿宋_GB2312" w:cs="Times New Roman"/>
          <w:color w:val="auto"/>
          <w:sz w:val="28"/>
          <w:szCs w:val="28"/>
          <w:highlight w:val="none"/>
          <w:shd w:val="clear" w:color="auto" w:fill="FFFFFF"/>
          <w:lang w:val="en-US" w:eastAsia="zh-CN"/>
        </w:rPr>
        <w:t>招标</w:t>
      </w:r>
      <w:r>
        <w:rPr>
          <w:rFonts w:hint="eastAsia" w:ascii="仿宋_GB2312" w:hAnsi="仿宋" w:eastAsia="仿宋_GB2312" w:cs="Times New Roman"/>
          <w:color w:val="auto"/>
          <w:sz w:val="28"/>
          <w:szCs w:val="28"/>
          <w:highlight w:val="none"/>
          <w:shd w:val="clear" w:color="auto" w:fill="FFFFFF"/>
        </w:rPr>
        <w:t>文件规定的时间通过“政府采购云平台”组织开标、开启</w:t>
      </w:r>
      <w:r>
        <w:rPr>
          <w:rFonts w:hint="eastAsia" w:ascii="仿宋_GB2312" w:hAnsi="仿宋" w:eastAsia="仿宋_GB2312" w:cs="Times New Roman"/>
          <w:color w:val="auto"/>
          <w:sz w:val="28"/>
          <w:szCs w:val="28"/>
          <w:highlight w:val="none"/>
          <w:shd w:val="clear" w:color="auto" w:fill="FFFFFF"/>
          <w:lang w:val="en-US" w:eastAsia="zh-CN"/>
        </w:rPr>
        <w:t>投标</w:t>
      </w:r>
      <w:r>
        <w:rPr>
          <w:rFonts w:hint="eastAsia" w:ascii="仿宋_GB2312" w:hAnsi="仿宋" w:eastAsia="仿宋_GB2312" w:cs="Times New Roman"/>
          <w:color w:val="auto"/>
          <w:sz w:val="28"/>
          <w:szCs w:val="28"/>
          <w:highlight w:val="none"/>
          <w:shd w:val="clear" w:color="auto" w:fill="FFFFFF"/>
        </w:rPr>
        <w:t>文件，所有</w:t>
      </w:r>
      <w:r>
        <w:rPr>
          <w:rFonts w:hint="eastAsia" w:ascii="仿宋_GB2312" w:hAnsi="仿宋" w:eastAsia="仿宋_GB2312" w:cs="Times New Roman"/>
          <w:color w:val="auto"/>
          <w:sz w:val="28"/>
          <w:szCs w:val="28"/>
          <w:highlight w:val="none"/>
          <w:shd w:val="clear" w:color="auto" w:fill="FFFFFF"/>
          <w:lang w:val="en-US" w:eastAsia="zh-CN"/>
        </w:rPr>
        <w:t>投标单位</w:t>
      </w:r>
      <w:r>
        <w:rPr>
          <w:rFonts w:hint="eastAsia" w:ascii="仿宋_GB2312" w:hAnsi="仿宋" w:eastAsia="仿宋_GB2312" w:cs="Times New Roman"/>
          <w:color w:val="auto"/>
          <w:sz w:val="28"/>
          <w:szCs w:val="28"/>
          <w:highlight w:val="none"/>
          <w:shd w:val="clear" w:color="auto" w:fill="FFFFFF"/>
        </w:rPr>
        <w:t>均应当准时在线参加。</w:t>
      </w:r>
      <w:r>
        <w:rPr>
          <w:rFonts w:hint="eastAsia" w:ascii="仿宋_GB2312" w:hAnsi="仿宋" w:eastAsia="仿宋_GB2312" w:cs="Times New Roman"/>
          <w:color w:val="auto"/>
          <w:sz w:val="28"/>
          <w:szCs w:val="28"/>
          <w:highlight w:val="none"/>
          <w:shd w:val="clear" w:color="auto" w:fill="FFFFFF"/>
          <w:lang w:eastAsia="zh-CN"/>
        </w:rPr>
        <w:t>投标单位</w:t>
      </w:r>
      <w:r>
        <w:rPr>
          <w:rFonts w:hint="eastAsia" w:ascii="仿宋_GB2312" w:hAnsi="仿宋" w:eastAsia="仿宋_GB2312" w:cs="Times New Roman"/>
          <w:color w:val="auto"/>
          <w:sz w:val="28"/>
          <w:szCs w:val="28"/>
          <w:highlight w:val="none"/>
          <w:shd w:val="clear" w:color="auto" w:fill="FFFFFF"/>
        </w:rPr>
        <w:t>如不参加开标大会的，视同认可开标结果，事后不得对采购相关人员、开标过程和开标结果提出异议，同时</w:t>
      </w:r>
      <w:r>
        <w:rPr>
          <w:rFonts w:hint="eastAsia" w:ascii="仿宋_GB2312" w:hAnsi="仿宋" w:eastAsia="仿宋_GB2312" w:cs="Times New Roman"/>
          <w:color w:val="auto"/>
          <w:sz w:val="28"/>
          <w:szCs w:val="28"/>
          <w:highlight w:val="none"/>
          <w:shd w:val="clear" w:color="auto" w:fill="FFFFFF"/>
          <w:lang w:eastAsia="zh-CN"/>
        </w:rPr>
        <w:t>投标单位</w:t>
      </w:r>
      <w:r>
        <w:rPr>
          <w:rFonts w:hint="eastAsia" w:ascii="仿宋_GB2312" w:hAnsi="仿宋" w:eastAsia="仿宋_GB2312" w:cs="Times New Roman"/>
          <w:color w:val="auto"/>
          <w:sz w:val="28"/>
          <w:szCs w:val="28"/>
          <w:highlight w:val="none"/>
          <w:shd w:val="clear" w:color="auto" w:fill="FFFFFF"/>
        </w:rPr>
        <w:t>因未在线参加开标而导致磋</w:t>
      </w:r>
      <w:r>
        <w:rPr>
          <w:rFonts w:hint="eastAsia" w:ascii="仿宋_GB2312" w:hAnsi="仿宋" w:eastAsia="仿宋_GB2312" w:cs="Times New Roman"/>
          <w:color w:val="auto"/>
          <w:sz w:val="28"/>
          <w:szCs w:val="28"/>
          <w:highlight w:val="none"/>
          <w:shd w:val="clear" w:color="auto" w:fill="FFFFFF"/>
          <w:lang w:val="en-US" w:eastAsia="zh-CN"/>
        </w:rPr>
        <w:t>投标</w:t>
      </w:r>
      <w:r>
        <w:rPr>
          <w:rFonts w:hint="eastAsia" w:ascii="仿宋_GB2312" w:hAnsi="仿宋" w:eastAsia="仿宋_GB2312" w:cs="Times New Roman"/>
          <w:color w:val="auto"/>
          <w:sz w:val="28"/>
          <w:szCs w:val="28"/>
          <w:highlight w:val="none"/>
          <w:shd w:val="clear" w:color="auto" w:fill="FFFFFF"/>
        </w:rPr>
        <w:t>文件无法按时解密等一切后果由</w:t>
      </w:r>
      <w:r>
        <w:rPr>
          <w:rFonts w:hint="eastAsia" w:ascii="仿宋_GB2312" w:hAnsi="仿宋" w:eastAsia="仿宋_GB2312" w:cs="Times New Roman"/>
          <w:color w:val="auto"/>
          <w:sz w:val="28"/>
          <w:szCs w:val="28"/>
          <w:highlight w:val="none"/>
          <w:shd w:val="clear" w:color="auto" w:fill="FFFFFF"/>
          <w:lang w:eastAsia="zh-CN"/>
        </w:rPr>
        <w:t>投标单位</w:t>
      </w:r>
      <w:r>
        <w:rPr>
          <w:rFonts w:hint="eastAsia" w:ascii="仿宋_GB2312" w:hAnsi="仿宋" w:eastAsia="仿宋_GB2312" w:cs="Times New Roman"/>
          <w:color w:val="auto"/>
          <w:sz w:val="28"/>
          <w:szCs w:val="28"/>
          <w:highlight w:val="none"/>
          <w:shd w:val="clear" w:color="auto" w:fill="FFFFFF"/>
        </w:rPr>
        <w:t>自己承担。</w:t>
      </w:r>
    </w:p>
    <w:p>
      <w:pPr>
        <w:spacing w:line="360" w:lineRule="auto"/>
        <w:ind w:firstLine="560" w:firstLineChars="200"/>
        <w:rPr>
          <w:rFonts w:hint="eastAsia" w:ascii="仿宋_GB2312" w:hAnsi="仿宋" w:eastAsia="仿宋_GB2312" w:cs="Times New Roman"/>
          <w:color w:val="auto"/>
          <w:sz w:val="28"/>
          <w:szCs w:val="28"/>
          <w:highlight w:val="none"/>
          <w:shd w:val="clear" w:color="auto" w:fill="FFFFFF"/>
        </w:rPr>
      </w:pPr>
      <w:r>
        <w:rPr>
          <w:rFonts w:hint="eastAsia" w:ascii="仿宋_GB2312" w:hAnsi="仿宋" w:eastAsia="仿宋_GB2312" w:cs="Times New Roman"/>
          <w:color w:val="auto"/>
          <w:sz w:val="28"/>
          <w:szCs w:val="28"/>
          <w:highlight w:val="none"/>
          <w:shd w:val="clear" w:color="auto" w:fill="FFFFFF"/>
          <w:lang w:val="en-US" w:eastAsia="zh-CN"/>
        </w:rPr>
        <w:t>21.4</w:t>
      </w:r>
      <w:r>
        <w:rPr>
          <w:rFonts w:hint="eastAsia" w:ascii="仿宋_GB2312" w:hAnsi="仿宋" w:eastAsia="仿宋_GB2312" w:cs="Times New Roman"/>
          <w:color w:val="auto"/>
          <w:sz w:val="28"/>
          <w:szCs w:val="28"/>
          <w:highlight w:val="none"/>
          <w:shd w:val="clear" w:color="auto" w:fill="FFFFFF"/>
        </w:rPr>
        <w:t>向各</w:t>
      </w:r>
      <w:r>
        <w:rPr>
          <w:rFonts w:hint="eastAsia" w:ascii="仿宋_GB2312" w:hAnsi="仿宋" w:eastAsia="仿宋_GB2312" w:cs="Times New Roman"/>
          <w:color w:val="auto"/>
          <w:sz w:val="28"/>
          <w:szCs w:val="28"/>
          <w:highlight w:val="none"/>
          <w:shd w:val="clear" w:color="auto" w:fill="FFFFFF"/>
          <w:lang w:eastAsia="zh-CN"/>
        </w:rPr>
        <w:t>投标单位</w:t>
      </w:r>
      <w:r>
        <w:rPr>
          <w:rFonts w:hint="eastAsia" w:ascii="仿宋_GB2312" w:hAnsi="仿宋" w:eastAsia="仿宋_GB2312" w:cs="Times New Roman"/>
          <w:color w:val="auto"/>
          <w:sz w:val="28"/>
          <w:szCs w:val="28"/>
          <w:highlight w:val="none"/>
          <w:shd w:val="clear" w:color="auto" w:fill="FFFFFF"/>
        </w:rPr>
        <w:t>发出电子加密</w:t>
      </w:r>
      <w:r>
        <w:rPr>
          <w:rFonts w:hint="eastAsia" w:ascii="仿宋_GB2312" w:hAnsi="仿宋" w:eastAsia="仿宋_GB2312" w:cs="Times New Roman"/>
          <w:color w:val="auto"/>
          <w:sz w:val="28"/>
          <w:szCs w:val="28"/>
          <w:highlight w:val="none"/>
          <w:shd w:val="clear" w:color="auto" w:fill="FFFFFF"/>
          <w:lang w:eastAsia="zh-CN"/>
        </w:rPr>
        <w:t>投标文件</w:t>
      </w:r>
      <w:r>
        <w:rPr>
          <w:rFonts w:hint="eastAsia" w:ascii="仿宋_GB2312" w:hAnsi="仿宋" w:eastAsia="仿宋_GB2312" w:cs="Times New Roman"/>
          <w:color w:val="auto"/>
          <w:sz w:val="28"/>
          <w:szCs w:val="28"/>
          <w:highlight w:val="none"/>
          <w:shd w:val="clear" w:color="auto" w:fill="FFFFFF"/>
        </w:rPr>
        <w:t>【开始解密】通知，</w:t>
      </w:r>
      <w:r>
        <w:rPr>
          <w:rFonts w:hint="eastAsia" w:ascii="仿宋_GB2312" w:hAnsi="仿宋" w:eastAsia="仿宋_GB2312" w:cs="Times New Roman"/>
          <w:color w:val="auto"/>
          <w:sz w:val="28"/>
          <w:szCs w:val="28"/>
          <w:highlight w:val="none"/>
          <w:shd w:val="clear" w:color="auto" w:fill="FFFFFF"/>
          <w:lang w:eastAsia="zh-CN"/>
        </w:rPr>
        <w:t>投标单位</w:t>
      </w:r>
      <w:r>
        <w:rPr>
          <w:rFonts w:hint="eastAsia" w:ascii="仿宋_GB2312" w:hAnsi="仿宋" w:eastAsia="仿宋_GB2312" w:cs="Times New Roman"/>
          <w:color w:val="auto"/>
          <w:sz w:val="28"/>
          <w:szCs w:val="28"/>
          <w:highlight w:val="none"/>
          <w:shd w:val="clear" w:color="auto" w:fill="FFFFFF"/>
        </w:rPr>
        <w:t>应在开标后30分钟内完成在线解密工作。</w:t>
      </w:r>
      <w:r>
        <w:rPr>
          <w:rFonts w:hint="eastAsia" w:ascii="仿宋_GB2312" w:hAnsi="仿宋" w:eastAsia="仿宋_GB2312" w:cs="Times New Roman"/>
          <w:color w:val="auto"/>
          <w:sz w:val="28"/>
          <w:szCs w:val="28"/>
          <w:highlight w:val="none"/>
          <w:shd w:val="clear" w:color="auto" w:fill="FFFFFF"/>
          <w:lang w:eastAsia="zh-CN"/>
        </w:rPr>
        <w:t>投标单位</w:t>
      </w:r>
      <w:r>
        <w:rPr>
          <w:rFonts w:hint="eastAsia" w:ascii="仿宋_GB2312" w:hAnsi="仿宋" w:eastAsia="仿宋_GB2312" w:cs="Times New Roman"/>
          <w:color w:val="auto"/>
          <w:sz w:val="28"/>
          <w:szCs w:val="28"/>
          <w:highlight w:val="none"/>
          <w:shd w:val="clear" w:color="auto" w:fill="FFFFFF"/>
        </w:rPr>
        <w:t>在规定的时间内无法完成已递交的“电子加密</w:t>
      </w:r>
      <w:r>
        <w:rPr>
          <w:rFonts w:hint="eastAsia" w:ascii="仿宋_GB2312" w:hAnsi="仿宋" w:eastAsia="仿宋_GB2312" w:cs="Times New Roman"/>
          <w:color w:val="auto"/>
          <w:sz w:val="28"/>
          <w:szCs w:val="28"/>
          <w:highlight w:val="none"/>
          <w:shd w:val="clear" w:color="auto" w:fill="FFFFFF"/>
          <w:lang w:eastAsia="zh-CN"/>
        </w:rPr>
        <w:t>投标文件</w:t>
      </w:r>
      <w:r>
        <w:rPr>
          <w:rFonts w:hint="eastAsia" w:ascii="仿宋_GB2312" w:hAnsi="仿宋" w:eastAsia="仿宋_GB2312" w:cs="Times New Roman"/>
          <w:color w:val="auto"/>
          <w:sz w:val="28"/>
          <w:szCs w:val="28"/>
          <w:highlight w:val="none"/>
          <w:shd w:val="clear" w:color="auto" w:fill="FFFFFF"/>
        </w:rPr>
        <w:t>”解密的，如已按规定递交了备份</w:t>
      </w:r>
      <w:r>
        <w:rPr>
          <w:rFonts w:hint="eastAsia" w:ascii="仿宋_GB2312" w:hAnsi="仿宋" w:eastAsia="仿宋_GB2312" w:cs="Times New Roman"/>
          <w:color w:val="auto"/>
          <w:sz w:val="28"/>
          <w:szCs w:val="28"/>
          <w:highlight w:val="none"/>
          <w:shd w:val="clear" w:color="auto" w:fill="FFFFFF"/>
          <w:lang w:eastAsia="zh-CN"/>
        </w:rPr>
        <w:t>投标文件</w:t>
      </w:r>
      <w:r>
        <w:rPr>
          <w:rFonts w:hint="eastAsia" w:ascii="仿宋_GB2312" w:hAnsi="仿宋" w:eastAsia="仿宋_GB2312" w:cs="Times New Roman"/>
          <w:color w:val="auto"/>
          <w:sz w:val="28"/>
          <w:szCs w:val="28"/>
          <w:highlight w:val="none"/>
          <w:shd w:val="clear" w:color="auto" w:fill="FFFFFF"/>
        </w:rPr>
        <w:t>的，将由采购代理机构按“政府采购云平台”操作规范将备份</w:t>
      </w:r>
      <w:r>
        <w:rPr>
          <w:rFonts w:hint="eastAsia" w:ascii="仿宋_GB2312" w:hAnsi="仿宋" w:eastAsia="仿宋_GB2312" w:cs="Times New Roman"/>
          <w:color w:val="auto"/>
          <w:sz w:val="28"/>
          <w:szCs w:val="28"/>
          <w:highlight w:val="none"/>
          <w:shd w:val="clear" w:color="auto" w:fill="FFFFFF"/>
          <w:lang w:eastAsia="zh-CN"/>
        </w:rPr>
        <w:t>投标文件</w:t>
      </w:r>
      <w:r>
        <w:rPr>
          <w:rFonts w:hint="eastAsia" w:ascii="仿宋_GB2312" w:hAnsi="仿宋" w:eastAsia="仿宋_GB2312" w:cs="Times New Roman"/>
          <w:color w:val="auto"/>
          <w:sz w:val="28"/>
          <w:szCs w:val="28"/>
          <w:highlight w:val="none"/>
          <w:shd w:val="clear" w:color="auto" w:fill="FFFFFF"/>
        </w:rPr>
        <w:t>上传至“政府采购云平台”，上传成功后，“电子加密</w:t>
      </w:r>
      <w:r>
        <w:rPr>
          <w:rFonts w:hint="eastAsia" w:ascii="仿宋_GB2312" w:hAnsi="仿宋" w:eastAsia="仿宋_GB2312" w:cs="Times New Roman"/>
          <w:color w:val="auto"/>
          <w:sz w:val="28"/>
          <w:szCs w:val="28"/>
          <w:highlight w:val="none"/>
          <w:shd w:val="clear" w:color="auto" w:fill="FFFFFF"/>
          <w:lang w:eastAsia="zh-CN"/>
        </w:rPr>
        <w:t>投标文件</w:t>
      </w:r>
      <w:r>
        <w:rPr>
          <w:rFonts w:hint="eastAsia" w:ascii="仿宋_GB2312" w:hAnsi="仿宋" w:eastAsia="仿宋_GB2312" w:cs="Times New Roman"/>
          <w:color w:val="auto"/>
          <w:sz w:val="28"/>
          <w:szCs w:val="28"/>
          <w:highlight w:val="none"/>
          <w:shd w:val="clear" w:color="auto" w:fill="FFFFFF"/>
        </w:rPr>
        <w:t>”自动失效；</w:t>
      </w:r>
    </w:p>
    <w:p>
      <w:pPr>
        <w:spacing w:line="360" w:lineRule="auto"/>
        <w:ind w:firstLine="560" w:firstLineChars="200"/>
        <w:rPr>
          <w:rFonts w:hint="eastAsia" w:ascii="仿宋_GB2312" w:hAnsi="仿宋" w:eastAsia="仿宋_GB2312" w:cs="Times New Roman"/>
          <w:color w:val="auto"/>
          <w:sz w:val="28"/>
          <w:szCs w:val="28"/>
          <w:highlight w:val="none"/>
          <w:shd w:val="clear" w:color="auto" w:fill="FFFFFF"/>
        </w:rPr>
      </w:pPr>
      <w:r>
        <w:rPr>
          <w:rFonts w:hint="eastAsia" w:ascii="仿宋_GB2312" w:hAnsi="仿宋" w:eastAsia="仿宋_GB2312" w:cs="Times New Roman"/>
          <w:color w:val="auto"/>
          <w:sz w:val="28"/>
          <w:szCs w:val="28"/>
          <w:highlight w:val="none"/>
          <w:shd w:val="clear" w:color="auto" w:fill="FFFFFF"/>
          <w:lang w:val="en-US" w:eastAsia="zh-CN"/>
        </w:rPr>
        <w:t>21.5</w:t>
      </w:r>
      <w:r>
        <w:rPr>
          <w:rFonts w:hint="eastAsia" w:ascii="仿宋_GB2312" w:hAnsi="仿宋" w:eastAsia="仿宋_GB2312" w:cs="Times New Roman"/>
          <w:color w:val="auto"/>
          <w:sz w:val="28"/>
          <w:szCs w:val="28"/>
          <w:highlight w:val="none"/>
          <w:shd w:val="clear" w:color="auto" w:fill="FFFFFF"/>
          <w:lang w:eastAsia="zh-CN"/>
        </w:rPr>
        <w:t>投标文件</w:t>
      </w:r>
      <w:r>
        <w:rPr>
          <w:rFonts w:hint="eastAsia" w:ascii="仿宋_GB2312" w:hAnsi="仿宋" w:eastAsia="仿宋_GB2312" w:cs="Times New Roman"/>
          <w:color w:val="auto"/>
          <w:sz w:val="28"/>
          <w:szCs w:val="28"/>
          <w:highlight w:val="none"/>
          <w:shd w:val="clear" w:color="auto" w:fill="FFFFFF"/>
        </w:rPr>
        <w:t>解密结束，签署《政府采购活动现场确认声明书》；</w:t>
      </w:r>
    </w:p>
    <w:p>
      <w:pPr>
        <w:spacing w:line="360" w:lineRule="auto"/>
        <w:ind w:firstLine="560" w:firstLineChars="200"/>
        <w:outlineLvl w:val="3"/>
        <w:rPr>
          <w:rFonts w:hint="eastAsia" w:ascii="仿宋_GB2312" w:hAnsi="仿宋" w:eastAsia="仿宋_GB2312" w:cs="Times New Roman"/>
          <w:color w:val="auto"/>
          <w:sz w:val="28"/>
          <w:szCs w:val="28"/>
          <w:highlight w:val="none"/>
          <w:shd w:val="clear" w:color="auto" w:fill="FFFFFF"/>
        </w:rPr>
      </w:pPr>
      <w:r>
        <w:rPr>
          <w:rFonts w:hint="eastAsia" w:ascii="仿宋_GB2312" w:hAnsi="仿宋" w:eastAsia="仿宋_GB2312" w:cs="Times New Roman"/>
          <w:color w:val="auto"/>
          <w:sz w:val="28"/>
          <w:szCs w:val="28"/>
          <w:highlight w:val="none"/>
          <w:shd w:val="clear" w:color="auto" w:fill="FFFFFF"/>
          <w:lang w:val="en-US" w:eastAsia="zh-CN"/>
        </w:rPr>
        <w:t>21.6</w:t>
      </w:r>
      <w:r>
        <w:rPr>
          <w:rFonts w:hint="eastAsia" w:ascii="仿宋_GB2312" w:hAnsi="仿宋" w:eastAsia="仿宋_GB2312" w:cs="Times New Roman"/>
          <w:color w:val="auto"/>
          <w:sz w:val="28"/>
          <w:szCs w:val="28"/>
          <w:highlight w:val="none"/>
          <w:shd w:val="clear" w:color="auto" w:fill="FFFFFF"/>
        </w:rPr>
        <w:t>开启</w:t>
      </w:r>
      <w:r>
        <w:rPr>
          <w:rFonts w:hint="eastAsia" w:ascii="仿宋_GB2312" w:hAnsi="仿宋" w:eastAsia="仿宋_GB2312" w:cs="Times New Roman"/>
          <w:color w:val="auto"/>
          <w:sz w:val="28"/>
          <w:szCs w:val="28"/>
          <w:highlight w:val="none"/>
          <w:shd w:val="clear" w:color="auto" w:fill="FFFFFF"/>
          <w:lang w:eastAsia="zh-CN"/>
        </w:rPr>
        <w:t>投标文件</w:t>
      </w:r>
      <w:r>
        <w:rPr>
          <w:rFonts w:hint="eastAsia" w:ascii="仿宋_GB2312" w:hAnsi="仿宋" w:eastAsia="仿宋_GB2312" w:cs="Times New Roman"/>
          <w:color w:val="auto"/>
          <w:sz w:val="28"/>
          <w:szCs w:val="28"/>
          <w:highlight w:val="none"/>
          <w:shd w:val="clear" w:color="auto" w:fill="FFFFFF"/>
        </w:rPr>
        <w:t>，进入资格审查；</w:t>
      </w:r>
    </w:p>
    <w:p>
      <w:pPr>
        <w:spacing w:line="360" w:lineRule="auto"/>
        <w:ind w:firstLine="560" w:firstLineChars="200"/>
        <w:rPr>
          <w:rFonts w:hint="eastAsia" w:ascii="仿宋_GB2312" w:hAnsi="仿宋" w:eastAsia="仿宋_GB2312" w:cs="Times New Roman"/>
          <w:color w:val="auto"/>
          <w:sz w:val="28"/>
          <w:szCs w:val="28"/>
          <w:highlight w:val="none"/>
          <w:shd w:val="clear" w:color="auto" w:fill="FFFFFF"/>
        </w:rPr>
      </w:pPr>
      <w:r>
        <w:rPr>
          <w:rFonts w:hint="eastAsia" w:ascii="仿宋_GB2312" w:hAnsi="仿宋" w:eastAsia="仿宋_GB2312" w:cs="Times New Roman"/>
          <w:color w:val="auto"/>
          <w:sz w:val="28"/>
          <w:szCs w:val="28"/>
          <w:highlight w:val="none"/>
          <w:shd w:val="clear" w:color="auto" w:fill="FFFFFF"/>
          <w:lang w:val="en-US" w:eastAsia="zh-CN"/>
        </w:rPr>
        <w:t>21.7</w:t>
      </w:r>
      <w:r>
        <w:rPr>
          <w:rFonts w:hint="eastAsia" w:ascii="仿宋_GB2312" w:hAnsi="仿宋" w:eastAsia="仿宋_GB2312" w:cs="Times New Roman"/>
          <w:color w:val="auto"/>
          <w:sz w:val="28"/>
          <w:szCs w:val="28"/>
          <w:highlight w:val="none"/>
          <w:shd w:val="clear" w:color="auto" w:fill="FFFFFF"/>
        </w:rPr>
        <w:t>开启资格审查通过的</w:t>
      </w:r>
      <w:r>
        <w:rPr>
          <w:rFonts w:hint="eastAsia" w:ascii="仿宋_GB2312" w:hAnsi="仿宋" w:eastAsia="仿宋_GB2312" w:cs="Times New Roman"/>
          <w:color w:val="auto"/>
          <w:sz w:val="28"/>
          <w:szCs w:val="28"/>
          <w:highlight w:val="none"/>
          <w:shd w:val="clear" w:color="auto" w:fill="FFFFFF"/>
          <w:lang w:eastAsia="zh-CN"/>
        </w:rPr>
        <w:t>投标单位</w:t>
      </w:r>
      <w:r>
        <w:rPr>
          <w:rFonts w:hint="eastAsia" w:ascii="仿宋_GB2312" w:hAnsi="仿宋" w:eastAsia="仿宋_GB2312" w:cs="Times New Roman"/>
          <w:color w:val="auto"/>
          <w:sz w:val="28"/>
          <w:szCs w:val="28"/>
          <w:highlight w:val="none"/>
          <w:shd w:val="clear" w:color="auto" w:fill="FFFFFF"/>
        </w:rPr>
        <w:t>的商务技术</w:t>
      </w:r>
      <w:r>
        <w:rPr>
          <w:rFonts w:hint="eastAsia" w:ascii="仿宋_GB2312" w:hAnsi="仿宋" w:eastAsia="仿宋_GB2312" w:cs="Times New Roman"/>
          <w:color w:val="auto"/>
          <w:sz w:val="28"/>
          <w:szCs w:val="28"/>
          <w:highlight w:val="none"/>
          <w:shd w:val="clear" w:color="auto" w:fill="FFFFFF"/>
          <w:lang w:val="en-US" w:eastAsia="zh-CN"/>
        </w:rPr>
        <w:t>资信</w:t>
      </w:r>
      <w:r>
        <w:rPr>
          <w:rFonts w:hint="eastAsia" w:ascii="仿宋_GB2312" w:hAnsi="仿宋" w:eastAsia="仿宋_GB2312" w:cs="Times New Roman"/>
          <w:color w:val="auto"/>
          <w:sz w:val="28"/>
          <w:szCs w:val="28"/>
          <w:highlight w:val="none"/>
          <w:shd w:val="clear" w:color="auto" w:fill="FFFFFF"/>
        </w:rPr>
        <w:t>文件进入符合性审查、商务技术</w:t>
      </w:r>
      <w:r>
        <w:rPr>
          <w:rFonts w:hint="eastAsia" w:ascii="仿宋_GB2312" w:hAnsi="仿宋" w:eastAsia="仿宋_GB2312" w:cs="Times New Roman"/>
          <w:color w:val="auto"/>
          <w:sz w:val="28"/>
          <w:szCs w:val="28"/>
          <w:highlight w:val="none"/>
          <w:shd w:val="clear" w:color="auto" w:fill="FFFFFF"/>
          <w:lang w:val="en-US" w:eastAsia="zh-CN"/>
        </w:rPr>
        <w:t>资信</w:t>
      </w:r>
      <w:r>
        <w:rPr>
          <w:rFonts w:hint="eastAsia" w:ascii="仿宋_GB2312" w:hAnsi="仿宋" w:eastAsia="仿宋_GB2312" w:cs="Times New Roman"/>
          <w:color w:val="auto"/>
          <w:sz w:val="28"/>
          <w:szCs w:val="28"/>
          <w:highlight w:val="none"/>
          <w:shd w:val="clear" w:color="auto" w:fill="FFFFFF"/>
        </w:rPr>
        <w:t>评审；</w:t>
      </w:r>
    </w:p>
    <w:p>
      <w:pPr>
        <w:spacing w:line="360" w:lineRule="auto"/>
        <w:rPr>
          <w:rFonts w:ascii="仿宋_GB2312" w:hAnsi="仿宋" w:eastAsia="仿宋_GB2312"/>
          <w:b/>
          <w:color w:val="auto"/>
          <w:sz w:val="24"/>
          <w:highlight w:val="none"/>
        </w:rPr>
      </w:pPr>
    </w:p>
    <w:p>
      <w:pPr>
        <w:spacing w:line="360" w:lineRule="auto"/>
        <w:jc w:val="center"/>
        <w:outlineLvl w:val="1"/>
        <w:rPr>
          <w:rFonts w:ascii="仿宋_GB2312" w:hAnsi="仿宋" w:eastAsia="仿宋_GB2312"/>
          <w:b/>
          <w:color w:val="auto"/>
          <w:sz w:val="28"/>
          <w:szCs w:val="28"/>
          <w:highlight w:val="none"/>
        </w:rPr>
      </w:pPr>
      <w:bookmarkStart w:id="77" w:name="_Toc12383"/>
      <w:r>
        <w:rPr>
          <w:rFonts w:hint="eastAsia" w:ascii="仿宋_GB2312" w:hAnsi="仿宋" w:eastAsia="仿宋_GB2312"/>
          <w:b/>
          <w:color w:val="auto"/>
          <w:sz w:val="28"/>
          <w:szCs w:val="28"/>
          <w:highlight w:val="none"/>
        </w:rPr>
        <w:t>(六)  评标</w:t>
      </w:r>
      <w:bookmarkEnd w:id="77"/>
    </w:p>
    <w:p>
      <w:pPr>
        <w:spacing w:line="360" w:lineRule="auto"/>
        <w:ind w:firstLine="562" w:firstLineChars="200"/>
        <w:outlineLvl w:val="2"/>
        <w:rPr>
          <w:rFonts w:ascii="仿宋_GB2312" w:hAnsi="仿宋" w:eastAsia="仿宋_GB2312"/>
          <w:b/>
          <w:color w:val="auto"/>
          <w:sz w:val="28"/>
          <w:szCs w:val="28"/>
          <w:highlight w:val="none"/>
          <w:shd w:val="clear" w:color="auto" w:fill="FFFFFF"/>
        </w:rPr>
      </w:pPr>
      <w:bookmarkStart w:id="78" w:name="_Toc21865"/>
      <w:r>
        <w:rPr>
          <w:rFonts w:hint="eastAsia" w:ascii="仿宋_GB2312" w:hAnsi="仿宋" w:eastAsia="仿宋_GB2312"/>
          <w:b/>
          <w:color w:val="auto"/>
          <w:sz w:val="28"/>
          <w:szCs w:val="28"/>
          <w:highlight w:val="none"/>
          <w:shd w:val="clear" w:color="auto" w:fill="FFFFFF"/>
        </w:rPr>
        <w:t>2</w:t>
      </w:r>
      <w:r>
        <w:rPr>
          <w:rFonts w:hint="eastAsia" w:ascii="仿宋_GB2312" w:hAnsi="仿宋" w:eastAsia="仿宋_GB2312"/>
          <w:b/>
          <w:color w:val="auto"/>
          <w:sz w:val="28"/>
          <w:szCs w:val="28"/>
          <w:highlight w:val="none"/>
          <w:shd w:val="clear" w:color="auto" w:fill="FFFFFF"/>
          <w:lang w:val="en-US" w:eastAsia="zh-CN"/>
        </w:rPr>
        <w:t>2.</w:t>
      </w:r>
      <w:r>
        <w:rPr>
          <w:rFonts w:hint="eastAsia" w:ascii="仿宋_GB2312" w:hAnsi="仿宋" w:eastAsia="仿宋_GB2312"/>
          <w:b/>
          <w:color w:val="auto"/>
          <w:sz w:val="28"/>
          <w:szCs w:val="28"/>
          <w:highlight w:val="none"/>
          <w:shd w:val="clear" w:color="auto" w:fill="FFFFFF"/>
        </w:rPr>
        <w:t xml:space="preserve"> 评标委员会</w:t>
      </w:r>
      <w:bookmarkEnd w:id="78"/>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2</w:t>
      </w:r>
      <w:r>
        <w:rPr>
          <w:rFonts w:hint="eastAsia" w:ascii="仿宋_GB2312" w:hAnsi="仿宋" w:eastAsia="仿宋_GB2312"/>
          <w:color w:val="auto"/>
          <w:sz w:val="28"/>
          <w:szCs w:val="28"/>
          <w:highlight w:val="none"/>
          <w:shd w:val="clear" w:color="auto" w:fill="FFFFFF"/>
          <w:lang w:val="en-US" w:eastAsia="zh-CN"/>
        </w:rPr>
        <w:t>2</w:t>
      </w:r>
      <w:r>
        <w:rPr>
          <w:rFonts w:hint="eastAsia" w:ascii="仿宋_GB2312" w:hAnsi="仿宋" w:eastAsia="仿宋_GB2312"/>
          <w:color w:val="auto"/>
          <w:sz w:val="28"/>
          <w:szCs w:val="28"/>
          <w:highlight w:val="none"/>
          <w:shd w:val="clear" w:color="auto" w:fill="FFFFFF"/>
        </w:rPr>
        <w:t>.1 招标人将组建评标委员会，评标委员会由</w:t>
      </w:r>
      <w:r>
        <w:rPr>
          <w:rFonts w:hint="eastAsia" w:ascii="仿宋_GB2312" w:hAnsi="仿宋" w:eastAsia="仿宋_GB2312"/>
          <w:color w:val="auto"/>
          <w:sz w:val="28"/>
          <w:szCs w:val="28"/>
          <w:highlight w:val="none"/>
          <w:shd w:val="clear" w:color="auto" w:fill="FFFFFF"/>
          <w:lang w:val="en-US" w:eastAsia="zh-CN"/>
        </w:rPr>
        <w:t>招标人代表及</w:t>
      </w:r>
      <w:r>
        <w:rPr>
          <w:rFonts w:hint="eastAsia" w:ascii="仿宋_GB2312" w:hAnsi="仿宋" w:eastAsia="仿宋_GB2312"/>
          <w:color w:val="auto"/>
          <w:sz w:val="28"/>
          <w:szCs w:val="28"/>
          <w:highlight w:val="none"/>
          <w:shd w:val="clear" w:color="auto" w:fill="FFFFFF"/>
        </w:rPr>
        <w:t>技术、经济等方面的专家组成。</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2</w:t>
      </w:r>
      <w:r>
        <w:rPr>
          <w:rFonts w:hint="eastAsia" w:ascii="仿宋_GB2312" w:hAnsi="仿宋" w:eastAsia="仿宋_GB2312"/>
          <w:color w:val="auto"/>
          <w:sz w:val="28"/>
          <w:szCs w:val="28"/>
          <w:highlight w:val="none"/>
          <w:shd w:val="clear" w:color="auto" w:fill="FFFFFF"/>
          <w:lang w:val="en-US" w:eastAsia="zh-CN"/>
        </w:rPr>
        <w:t>2</w:t>
      </w:r>
      <w:r>
        <w:rPr>
          <w:rFonts w:hint="eastAsia" w:ascii="仿宋_GB2312" w:hAnsi="仿宋" w:eastAsia="仿宋_GB2312"/>
          <w:color w:val="auto"/>
          <w:sz w:val="28"/>
          <w:szCs w:val="28"/>
          <w:highlight w:val="none"/>
          <w:shd w:val="clear" w:color="auto" w:fill="FFFFFF"/>
        </w:rPr>
        <w:t xml:space="preserve">.2 评标委员会负责对投标文件进行评审和比较，并向招标人推荐中标候选人。  </w:t>
      </w:r>
    </w:p>
    <w:p>
      <w:pPr>
        <w:spacing w:line="360" w:lineRule="auto"/>
        <w:ind w:firstLine="562"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b/>
          <w:color w:val="auto"/>
          <w:sz w:val="28"/>
          <w:szCs w:val="28"/>
          <w:highlight w:val="none"/>
          <w:shd w:val="clear" w:color="auto" w:fill="FFFFFF"/>
        </w:rPr>
        <w:t>2</w:t>
      </w:r>
      <w:r>
        <w:rPr>
          <w:rFonts w:hint="eastAsia" w:ascii="仿宋_GB2312" w:hAnsi="仿宋" w:eastAsia="仿宋_GB2312"/>
          <w:b/>
          <w:color w:val="auto"/>
          <w:sz w:val="28"/>
          <w:szCs w:val="28"/>
          <w:highlight w:val="none"/>
          <w:shd w:val="clear" w:color="auto" w:fill="FFFFFF"/>
          <w:lang w:val="en-US" w:eastAsia="zh-CN"/>
        </w:rPr>
        <w:t>3.</w:t>
      </w:r>
      <w:r>
        <w:rPr>
          <w:rFonts w:hint="eastAsia" w:ascii="仿宋_GB2312" w:hAnsi="仿宋" w:eastAsia="仿宋_GB2312"/>
          <w:b/>
          <w:color w:val="auto"/>
          <w:sz w:val="28"/>
          <w:szCs w:val="28"/>
          <w:highlight w:val="none"/>
          <w:shd w:val="clear" w:color="auto" w:fill="FFFFFF"/>
        </w:rPr>
        <w:t xml:space="preserve"> 评标原则：</w:t>
      </w:r>
      <w:r>
        <w:rPr>
          <w:rFonts w:hint="eastAsia" w:ascii="仿宋_GB2312" w:hAnsi="仿宋" w:eastAsia="仿宋_GB2312"/>
          <w:color w:val="auto"/>
          <w:sz w:val="28"/>
          <w:szCs w:val="28"/>
          <w:highlight w:val="none"/>
          <w:shd w:val="clear" w:color="auto" w:fill="FFFFFF"/>
        </w:rPr>
        <w:t>公平公正、优中选优，</w:t>
      </w:r>
      <w:r>
        <w:rPr>
          <w:rFonts w:ascii="仿宋_GB2312" w:hAnsi="仿宋" w:eastAsia="仿宋_GB2312"/>
          <w:bCs/>
          <w:color w:val="auto"/>
          <w:sz w:val="28"/>
          <w:szCs w:val="28"/>
          <w:highlight w:val="none"/>
          <w:shd w:val="clear" w:color="auto" w:fill="FFFFFF"/>
        </w:rPr>
        <w:t>基准价</w:t>
      </w:r>
      <w:r>
        <w:rPr>
          <w:rFonts w:hint="eastAsia" w:ascii="仿宋_GB2312" w:hAnsi="仿宋" w:eastAsia="仿宋_GB2312"/>
          <w:bCs/>
          <w:color w:val="auto"/>
          <w:sz w:val="28"/>
          <w:szCs w:val="28"/>
          <w:highlight w:val="none"/>
          <w:shd w:val="clear" w:color="auto" w:fill="FFFFFF"/>
        </w:rPr>
        <w:t>为响应招标文件的最低投标报价</w:t>
      </w:r>
      <w:r>
        <w:rPr>
          <w:rFonts w:hint="eastAsia" w:ascii="仿宋_GB2312" w:hAnsi="仿宋" w:eastAsia="仿宋_GB2312"/>
          <w:color w:val="auto"/>
          <w:sz w:val="28"/>
          <w:szCs w:val="28"/>
          <w:highlight w:val="none"/>
          <w:shd w:val="clear" w:color="auto" w:fill="FFFFFF"/>
        </w:rPr>
        <w:t>。</w:t>
      </w:r>
    </w:p>
    <w:p>
      <w:pPr>
        <w:snapToGrid w:val="0"/>
        <w:spacing w:line="360" w:lineRule="auto"/>
        <w:ind w:firstLine="551" w:firstLineChars="196"/>
        <w:outlineLvl w:val="2"/>
        <w:rPr>
          <w:rFonts w:ascii="仿宋_GB2312" w:hAnsi="仿宋" w:eastAsia="仿宋_GB2312"/>
          <w:bCs/>
          <w:color w:val="auto"/>
          <w:sz w:val="28"/>
          <w:szCs w:val="28"/>
          <w:highlight w:val="none"/>
          <w:shd w:val="clear" w:color="auto" w:fill="FFFFFF"/>
        </w:rPr>
      </w:pPr>
      <w:bookmarkStart w:id="79" w:name="_Toc32183"/>
      <w:r>
        <w:rPr>
          <w:rFonts w:hint="eastAsia" w:ascii="仿宋_GB2312" w:hAnsi="仿宋" w:eastAsia="仿宋_GB2312"/>
          <w:b/>
          <w:color w:val="auto"/>
          <w:sz w:val="28"/>
          <w:szCs w:val="28"/>
          <w:highlight w:val="none"/>
          <w:shd w:val="clear" w:color="auto" w:fill="FFFFFF"/>
        </w:rPr>
        <w:t>2</w:t>
      </w:r>
      <w:r>
        <w:rPr>
          <w:rFonts w:hint="eastAsia" w:ascii="仿宋_GB2312" w:hAnsi="仿宋" w:eastAsia="仿宋_GB2312"/>
          <w:b/>
          <w:color w:val="auto"/>
          <w:sz w:val="28"/>
          <w:szCs w:val="28"/>
          <w:highlight w:val="none"/>
          <w:shd w:val="clear" w:color="auto" w:fill="FFFFFF"/>
          <w:lang w:val="en-US" w:eastAsia="zh-CN"/>
        </w:rPr>
        <w:t>4</w:t>
      </w:r>
      <w:r>
        <w:rPr>
          <w:rFonts w:hint="eastAsia" w:ascii="仿宋_GB2312" w:hAnsi="仿宋" w:eastAsia="仿宋_GB2312"/>
          <w:b/>
          <w:color w:val="auto"/>
          <w:sz w:val="28"/>
          <w:szCs w:val="28"/>
          <w:highlight w:val="none"/>
          <w:shd w:val="clear" w:color="auto" w:fill="FFFFFF"/>
        </w:rPr>
        <w:t xml:space="preserve"> </w:t>
      </w:r>
      <w:r>
        <w:rPr>
          <w:rFonts w:hint="eastAsia" w:ascii="仿宋_GB2312" w:hAnsi="仿宋" w:eastAsia="仿宋_GB2312"/>
          <w:b/>
          <w:color w:val="auto"/>
          <w:sz w:val="28"/>
          <w:szCs w:val="28"/>
          <w:highlight w:val="none"/>
          <w:shd w:val="clear" w:color="auto" w:fill="FFFFFF"/>
          <w:lang w:val="en-US" w:eastAsia="zh-CN"/>
        </w:rPr>
        <w:t>.</w:t>
      </w:r>
      <w:r>
        <w:rPr>
          <w:rFonts w:hint="eastAsia" w:ascii="仿宋_GB2312" w:hAnsi="仿宋" w:eastAsia="仿宋_GB2312"/>
          <w:b/>
          <w:color w:val="auto"/>
          <w:sz w:val="28"/>
          <w:szCs w:val="28"/>
          <w:highlight w:val="none"/>
          <w:shd w:val="clear" w:color="auto" w:fill="FFFFFF"/>
        </w:rPr>
        <w:t xml:space="preserve"> 评标办法：</w:t>
      </w:r>
      <w:r>
        <w:rPr>
          <w:rFonts w:hint="eastAsia" w:ascii="仿宋_GB2312" w:hAnsi="仿宋" w:eastAsia="仿宋_GB2312"/>
          <w:bCs/>
          <w:color w:val="auto"/>
          <w:sz w:val="28"/>
          <w:szCs w:val="28"/>
          <w:highlight w:val="none"/>
          <w:shd w:val="clear" w:color="auto" w:fill="FFFFFF"/>
        </w:rPr>
        <w:t>采用综合评分法。</w:t>
      </w:r>
      <w:bookmarkEnd w:id="79"/>
    </w:p>
    <w:p>
      <w:pPr>
        <w:spacing w:line="360" w:lineRule="auto"/>
        <w:ind w:firstLine="560" w:firstLineChars="200"/>
        <w:rPr>
          <w:rFonts w:hint="eastAsia" w:ascii="仿宋_GB2312" w:hAnsi="仿宋" w:eastAsia="仿宋_GB2312"/>
          <w:color w:val="auto"/>
          <w:sz w:val="28"/>
          <w:szCs w:val="28"/>
          <w:highlight w:val="none"/>
          <w:shd w:val="clear" w:color="auto" w:fill="FFFFFF"/>
        </w:rPr>
      </w:pPr>
      <w:r>
        <w:rPr>
          <w:rFonts w:hint="eastAsia" w:ascii="仿宋_GB2312" w:hAnsi="仿宋" w:eastAsia="仿宋_GB2312" w:cs="宋体"/>
          <w:color w:val="auto"/>
          <w:kern w:val="0"/>
          <w:sz w:val="28"/>
          <w:szCs w:val="28"/>
          <w:highlight w:val="none"/>
        </w:rPr>
        <w:t>采用综合评标法</w:t>
      </w:r>
      <w:r>
        <w:rPr>
          <w:rFonts w:hint="eastAsia" w:ascii="仿宋_GB2312" w:hAnsi="仿宋" w:eastAsia="仿宋_GB2312"/>
          <w:b/>
          <w:color w:val="auto"/>
          <w:sz w:val="28"/>
          <w:szCs w:val="28"/>
          <w:highlight w:val="none"/>
          <w:shd w:val="clear" w:color="auto" w:fill="FFFFFF"/>
        </w:rPr>
        <w:t>，</w:t>
      </w:r>
      <w:r>
        <w:rPr>
          <w:rFonts w:hint="eastAsia" w:ascii="仿宋_GB2312" w:hAnsi="宋体" w:eastAsia="仿宋_GB2312"/>
          <w:color w:val="auto"/>
          <w:sz w:val="28"/>
          <w:szCs w:val="28"/>
          <w:highlight w:val="none"/>
        </w:rPr>
        <w:t>评标采用综合评分法，评标委员会对符合性评审的各合格投标方的标，根据以下标准和方法评议打分。评分将按商务部分和技术部分分别进行，若提供相同品牌产品且通过资格审查、符合性审查的不同投标人参加同一合同项下投标的，按一家投标人计算，评审后得分最高的同品牌投标人获得中标人推荐资格；若评审得分相同的，则其中技术部分得分高的投标人获得中标人推荐资格；若综合得分和技术部分得分仍相同</w:t>
      </w:r>
      <w:r>
        <w:rPr>
          <w:rFonts w:hint="eastAsia" w:ascii="仿宋_GB2312" w:hAnsi="仿宋" w:eastAsia="仿宋_GB2312"/>
          <w:color w:val="auto"/>
          <w:sz w:val="28"/>
          <w:szCs w:val="28"/>
          <w:highlight w:val="none"/>
          <w:shd w:val="clear" w:color="auto" w:fill="FFFFFF"/>
        </w:rPr>
        <w:t>，则其中投标价低的投标人获得中标人推荐资格。</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 w:eastAsia="仿宋_GB2312"/>
          <w:color w:val="auto"/>
          <w:sz w:val="28"/>
          <w:szCs w:val="28"/>
          <w:highlight w:val="none"/>
          <w:shd w:val="clear" w:color="auto" w:fill="FFFFFF"/>
          <w:lang w:val="en-US" w:eastAsia="zh-CN"/>
        </w:rPr>
      </w:pPr>
      <w:r>
        <w:rPr>
          <w:rFonts w:hint="eastAsia" w:ascii="仿宋_GB2312" w:hAnsi="仿宋" w:eastAsia="仿宋_GB2312"/>
          <w:b/>
          <w:bCs/>
          <w:color w:val="auto"/>
          <w:sz w:val="28"/>
          <w:szCs w:val="28"/>
          <w:highlight w:val="none"/>
          <w:shd w:val="clear" w:color="auto" w:fill="FFFFFF"/>
          <w:lang w:val="en-US" w:eastAsia="zh-CN"/>
        </w:rPr>
        <w:t>根据“财政部 87 号令《政府采购货物服务招标投标管理办法》”</w:t>
      </w:r>
      <w:r>
        <w:rPr>
          <w:rFonts w:hint="eastAsia" w:ascii="仿宋_GB2312" w:hAnsi="仿宋" w:eastAsia="仿宋_GB2312"/>
          <w:color w:val="auto"/>
          <w:sz w:val="28"/>
          <w:szCs w:val="28"/>
          <w:highlight w:val="none"/>
          <w:shd w:val="clear" w:color="auto" w:fill="FFFFFF"/>
          <w:lang w:val="en-US" w:eastAsia="zh-CN"/>
        </w:rPr>
        <w:t>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p>
      <w:pPr>
        <w:snapToGrid w:val="0"/>
        <w:spacing w:line="360" w:lineRule="auto"/>
        <w:ind w:firstLine="551" w:firstLineChars="196"/>
        <w:outlineLvl w:val="3"/>
        <w:rPr>
          <w:rFonts w:hint="eastAsia"/>
        </w:rPr>
      </w:pPr>
      <w:r>
        <w:rPr>
          <w:rFonts w:hint="eastAsia" w:ascii="仿宋_GB2312" w:hAnsi="仿宋" w:eastAsia="仿宋_GB2312"/>
          <w:b/>
          <w:color w:val="auto"/>
          <w:sz w:val="28"/>
          <w:szCs w:val="28"/>
          <w:highlight w:val="none"/>
          <w:shd w:val="clear" w:color="auto" w:fill="FFFFFF"/>
        </w:rPr>
        <w:t>2</w:t>
      </w:r>
      <w:r>
        <w:rPr>
          <w:rFonts w:hint="eastAsia" w:ascii="仿宋_GB2312" w:hAnsi="仿宋" w:eastAsia="仿宋_GB2312"/>
          <w:b/>
          <w:color w:val="auto"/>
          <w:sz w:val="28"/>
          <w:szCs w:val="28"/>
          <w:highlight w:val="none"/>
          <w:shd w:val="clear" w:color="auto" w:fill="FFFFFF"/>
          <w:lang w:val="en-US" w:eastAsia="zh-CN"/>
        </w:rPr>
        <w:t>4</w:t>
      </w:r>
      <w:r>
        <w:rPr>
          <w:rFonts w:hint="eastAsia" w:ascii="仿宋_GB2312" w:hAnsi="仿宋" w:eastAsia="仿宋_GB2312"/>
          <w:b/>
          <w:color w:val="auto"/>
          <w:sz w:val="28"/>
          <w:szCs w:val="28"/>
          <w:highlight w:val="none"/>
          <w:shd w:val="clear" w:color="auto" w:fill="FFFFFF"/>
        </w:rPr>
        <w:t xml:space="preserve">.1 </w:t>
      </w:r>
      <w:r>
        <w:rPr>
          <w:rFonts w:hint="eastAsia" w:ascii="仿宋_GB2312" w:hAnsi="仿宋" w:eastAsia="仿宋_GB2312"/>
          <w:b/>
          <w:color w:val="auto"/>
          <w:sz w:val="28"/>
          <w:szCs w:val="28"/>
          <w:highlight w:val="none"/>
          <w:shd w:val="clear" w:color="auto" w:fill="FFFFFF"/>
          <w:lang w:val="en-US" w:eastAsia="zh-CN"/>
        </w:rPr>
        <w:t>评分标准</w:t>
      </w:r>
    </w:p>
    <w:p>
      <w:pPr>
        <w:snapToGrid w:val="0"/>
        <w:spacing w:line="360" w:lineRule="auto"/>
        <w:ind w:firstLine="551" w:firstLineChars="196"/>
        <w:rPr>
          <w:rFonts w:hint="eastAsia" w:ascii="仿宋_GB2312" w:hAnsi="仿宋" w:eastAsia="仿宋_GB2312" w:cs="Times New Roman"/>
          <w:b/>
          <w:color w:val="auto"/>
          <w:sz w:val="28"/>
          <w:szCs w:val="28"/>
          <w:highlight w:val="none"/>
          <w:shd w:val="clear" w:color="auto" w:fill="FFFFFF"/>
          <w:lang w:val="en-US" w:eastAsia="zh-CN"/>
        </w:rPr>
      </w:pPr>
      <w:r>
        <w:rPr>
          <w:rFonts w:hint="eastAsia" w:ascii="仿宋_GB2312" w:hAnsi="仿宋" w:eastAsia="仿宋_GB2312" w:cs="Times New Roman"/>
          <w:b/>
          <w:color w:val="auto"/>
          <w:sz w:val="28"/>
          <w:szCs w:val="28"/>
          <w:highlight w:val="none"/>
          <w:shd w:val="clear" w:color="auto" w:fill="FFFFFF"/>
          <w:lang w:val="en-US" w:eastAsia="zh-CN"/>
        </w:rPr>
        <w:t>投标人资格要求</w:t>
      </w:r>
    </w:p>
    <w:p>
      <w:pPr>
        <w:pStyle w:val="35"/>
        <w:spacing w:line="360" w:lineRule="auto"/>
        <w:outlineLvl w:val="2"/>
        <w:rPr>
          <w:rFonts w:hint="eastAsia" w:ascii="仿宋" w:hAnsi="仿宋" w:eastAsia="仿宋" w:cs="仿宋"/>
          <w:sz w:val="28"/>
          <w:szCs w:val="28"/>
        </w:rPr>
      </w:pPr>
      <w:bookmarkStart w:id="80" w:name="_Toc24254"/>
      <w:r>
        <w:rPr>
          <w:rFonts w:hint="eastAsia" w:ascii="仿宋" w:hAnsi="仿宋" w:eastAsia="仿宋" w:cs="仿宋"/>
          <w:sz w:val="28"/>
          <w:szCs w:val="28"/>
        </w:rPr>
        <w:t>1、符合《中华人民共和国政府采购法》第二十二条的规定；</w:t>
      </w:r>
      <w:bookmarkEnd w:id="80"/>
    </w:p>
    <w:p>
      <w:pPr>
        <w:pStyle w:val="35"/>
        <w:spacing w:line="360" w:lineRule="auto"/>
        <w:rPr>
          <w:rFonts w:hint="eastAsia" w:ascii="仿宋" w:hAnsi="仿宋" w:eastAsia="仿宋" w:cs="仿宋"/>
          <w:sz w:val="28"/>
          <w:szCs w:val="28"/>
        </w:rPr>
      </w:pPr>
      <w:r>
        <w:rPr>
          <w:rFonts w:hint="eastAsia" w:ascii="仿宋" w:hAnsi="仿宋" w:eastAsia="仿宋" w:cs="仿宋"/>
          <w:sz w:val="28"/>
          <w:szCs w:val="28"/>
        </w:rPr>
        <w:t>2、由工商部门颁发的三证合一的营业执照副本原件，具有相应的经营范围和服务能力；</w:t>
      </w:r>
    </w:p>
    <w:p>
      <w:pPr>
        <w:pStyle w:val="35"/>
        <w:spacing w:line="360" w:lineRule="auto"/>
        <w:rPr>
          <w:rFonts w:hint="eastAsia" w:ascii="仿宋" w:hAnsi="仿宋" w:eastAsia="仿宋" w:cs="仿宋"/>
          <w:sz w:val="28"/>
          <w:szCs w:val="28"/>
        </w:rPr>
      </w:pPr>
      <w:r>
        <w:rPr>
          <w:rFonts w:hint="eastAsia" w:ascii="仿宋" w:hAnsi="仿宋" w:eastAsia="仿宋" w:cs="仿宋"/>
          <w:sz w:val="28"/>
          <w:szCs w:val="28"/>
        </w:rPr>
        <w:t>3、投标人须提供通过“信用中国”网站和中国政府采购网渠道查询的本单位信用记录的截图，并加盖投标人公章，被列入失信被执行人、重大税收违法案件当事人名单、政府采购严重违法失信行为记录名单的单位将被拒绝参与本次采购活动 ；</w:t>
      </w:r>
    </w:p>
    <w:p>
      <w:pPr>
        <w:pStyle w:val="35"/>
        <w:spacing w:line="360" w:lineRule="auto"/>
        <w:outlineLvl w:val="2"/>
        <w:rPr>
          <w:rFonts w:hint="eastAsia" w:ascii="仿宋" w:hAnsi="仿宋" w:eastAsia="仿宋" w:cs="仿宋"/>
          <w:sz w:val="28"/>
          <w:szCs w:val="28"/>
        </w:rPr>
      </w:pPr>
      <w:bookmarkStart w:id="81" w:name="_Toc3399"/>
      <w:r>
        <w:rPr>
          <w:rFonts w:hint="eastAsia" w:ascii="仿宋" w:hAnsi="仿宋" w:eastAsia="仿宋" w:cs="仿宋"/>
          <w:sz w:val="28"/>
          <w:szCs w:val="28"/>
        </w:rPr>
        <w:t>4、本项目不接受联合体投标。</w:t>
      </w:r>
      <w:bookmarkEnd w:id="81"/>
    </w:p>
    <w:p>
      <w:pPr>
        <w:snapToGrid w:val="0"/>
        <w:spacing w:line="360" w:lineRule="auto"/>
        <w:ind w:firstLine="551" w:firstLineChars="196"/>
        <w:rPr>
          <w:rFonts w:hint="eastAsia" w:ascii="仿宋" w:hAnsi="仿宋" w:eastAsia="仿宋" w:cs="仿宋"/>
          <w:b/>
          <w:color w:val="auto"/>
          <w:sz w:val="28"/>
          <w:szCs w:val="28"/>
          <w:highlight w:val="none"/>
          <w:shd w:val="clear" w:color="auto" w:fill="FFFFFF"/>
          <w:lang w:val="en-US" w:eastAsia="zh-CN"/>
        </w:rPr>
      </w:pPr>
      <w:r>
        <w:rPr>
          <w:rFonts w:hint="eastAsia" w:ascii="仿宋" w:hAnsi="仿宋" w:eastAsia="仿宋" w:cs="仿宋"/>
          <w:b/>
          <w:color w:val="auto"/>
          <w:sz w:val="28"/>
          <w:szCs w:val="28"/>
          <w:highlight w:val="none"/>
          <w:shd w:val="clear" w:color="auto" w:fill="FFFFFF"/>
          <w:lang w:val="en-US" w:eastAsia="zh-CN"/>
        </w:rPr>
        <w:t>评分标准</w:t>
      </w:r>
    </w:p>
    <w:p>
      <w:pPr>
        <w:snapToGrid w:val="0"/>
        <w:spacing w:line="360" w:lineRule="auto"/>
        <w:ind w:firstLine="551" w:firstLineChars="196"/>
        <w:outlineLvl w:val="3"/>
        <w:rPr>
          <w:rFonts w:hint="eastAsia" w:ascii="仿宋" w:hAnsi="仿宋" w:eastAsia="仿宋" w:cs="仿宋"/>
          <w:b/>
          <w:color w:val="auto"/>
          <w:sz w:val="28"/>
          <w:szCs w:val="28"/>
          <w:highlight w:val="none"/>
          <w:shd w:val="clear" w:color="auto" w:fill="FFFFFF"/>
        </w:rPr>
      </w:pPr>
      <w:r>
        <w:rPr>
          <w:rFonts w:hint="eastAsia" w:ascii="仿宋" w:hAnsi="仿宋" w:eastAsia="仿宋" w:cs="仿宋"/>
          <w:b/>
          <w:color w:val="auto"/>
          <w:sz w:val="28"/>
          <w:szCs w:val="28"/>
          <w:highlight w:val="none"/>
          <w:shd w:val="clear" w:color="auto" w:fill="FFFFFF"/>
        </w:rPr>
        <w:t xml:space="preserve">22.1 </w:t>
      </w:r>
      <w:r>
        <w:rPr>
          <w:rFonts w:hint="eastAsia" w:ascii="仿宋" w:hAnsi="仿宋" w:eastAsia="仿宋" w:cs="仿宋"/>
          <w:b/>
          <w:color w:val="auto"/>
          <w:sz w:val="28"/>
          <w:szCs w:val="28"/>
          <w:highlight w:val="none"/>
          <w:shd w:val="clear" w:color="auto" w:fill="FFFFFF"/>
          <w:lang w:val="en-US" w:eastAsia="zh-CN"/>
        </w:rPr>
        <w:t>评分标准</w:t>
      </w:r>
    </w:p>
    <w:tbl>
      <w:tblPr>
        <w:tblStyle w:val="27"/>
        <w:tblW w:w="4998" w:type="pct"/>
        <w:tblInd w:w="0" w:type="dxa"/>
        <w:tblLayout w:type="autofit"/>
        <w:tblCellMar>
          <w:top w:w="0" w:type="dxa"/>
          <w:left w:w="108" w:type="dxa"/>
          <w:bottom w:w="0" w:type="dxa"/>
          <w:right w:w="108" w:type="dxa"/>
        </w:tblCellMar>
      </w:tblPr>
      <w:tblGrid>
        <w:gridCol w:w="1266"/>
        <w:gridCol w:w="1192"/>
        <w:gridCol w:w="6255"/>
        <w:gridCol w:w="525"/>
      </w:tblGrid>
      <w:tr>
        <w:tblPrEx>
          <w:tblCellMar>
            <w:top w:w="0" w:type="dxa"/>
            <w:left w:w="108" w:type="dxa"/>
            <w:bottom w:w="0" w:type="dxa"/>
            <w:right w:w="108" w:type="dxa"/>
          </w:tblCellMar>
        </w:tblPrEx>
        <w:trPr>
          <w:trHeight w:val="312" w:hRule="atLeast"/>
        </w:trPr>
        <w:tc>
          <w:tcPr>
            <w:tcW w:w="685" w:type="pct"/>
            <w:tcBorders>
              <w:top w:val="single" w:color="000000" w:sz="4" w:space="0"/>
              <w:left w:val="single" w:color="000000" w:sz="4" w:space="0"/>
              <w:bottom w:val="single" w:color="000000" w:sz="4" w:space="0"/>
              <w:right w:val="single" w:color="000000" w:sz="4" w:space="0"/>
            </w:tcBorders>
            <w:vAlign w:val="center"/>
          </w:tcPr>
          <w:p>
            <w:pPr>
              <w:pStyle w:val="36"/>
              <w:widowControl/>
              <w:numPr>
                <w:ilvl w:val="0"/>
                <w:numId w:val="0"/>
              </w:numPr>
              <w:spacing w:line="360" w:lineRule="auto"/>
              <w:jc w:val="both"/>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评分项目</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评审内容</w:t>
            </w:r>
          </w:p>
        </w:tc>
        <w:tc>
          <w:tcPr>
            <w:tcW w:w="338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评审要求</w:t>
            </w:r>
          </w:p>
        </w:tc>
        <w:tc>
          <w:tcPr>
            <w:tcW w:w="284"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分值</w:t>
            </w:r>
          </w:p>
        </w:tc>
      </w:tr>
      <w:tr>
        <w:tblPrEx>
          <w:tblCellMar>
            <w:top w:w="0" w:type="dxa"/>
            <w:left w:w="108" w:type="dxa"/>
            <w:bottom w:w="0" w:type="dxa"/>
            <w:right w:w="108" w:type="dxa"/>
          </w:tblCellMar>
        </w:tblPrEx>
        <w:trPr>
          <w:trHeight w:val="1248" w:hRule="atLeast"/>
        </w:trPr>
        <w:tc>
          <w:tcPr>
            <w:tcW w:w="68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价格部分（</w:t>
            </w:r>
            <w:r>
              <w:rPr>
                <w:rFonts w:hint="eastAsia" w:ascii="仿宋" w:hAnsi="仿宋" w:eastAsia="仿宋" w:cs="仿宋"/>
                <w:b/>
                <w:bCs/>
                <w:color w:val="000000"/>
                <w:kern w:val="0"/>
                <w:sz w:val="24"/>
                <w:szCs w:val="24"/>
                <w:lang w:val="en-US" w:eastAsia="zh-CN" w:bidi="ar"/>
              </w:rPr>
              <w:t>20</w:t>
            </w:r>
            <w:r>
              <w:rPr>
                <w:rFonts w:hint="eastAsia" w:ascii="仿宋" w:hAnsi="仿宋" w:eastAsia="仿宋" w:cs="仿宋"/>
                <w:b/>
                <w:bCs/>
                <w:color w:val="000000"/>
                <w:kern w:val="0"/>
                <w:sz w:val="24"/>
                <w:szCs w:val="24"/>
                <w:lang w:bidi="ar"/>
              </w:rPr>
              <w:t>分）</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投标报价</w:t>
            </w:r>
          </w:p>
        </w:tc>
        <w:tc>
          <w:tcPr>
            <w:tcW w:w="338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在价格评分时，满足招标文件要求且最终报价最低的供应商的价格为投标基准价，其价格分为满分。其他供应商的价格分统一按照下列公式计算：</w:t>
            </w:r>
          </w:p>
          <w:p>
            <w:pPr>
              <w:widowControl/>
              <w:spacing w:line="360" w:lineRule="auto"/>
              <w:jc w:val="left"/>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投标报价得分=（投标基准价/最终投标报价）×价格权值（</w:t>
            </w:r>
            <w:r>
              <w:rPr>
                <w:rFonts w:hint="eastAsia" w:ascii="仿宋" w:hAnsi="仿宋" w:eastAsia="仿宋" w:cs="仿宋"/>
                <w:color w:val="000000"/>
                <w:kern w:val="0"/>
                <w:sz w:val="24"/>
                <w:szCs w:val="24"/>
                <w:lang w:val="en-US" w:eastAsia="zh-CN" w:bidi="ar"/>
              </w:rPr>
              <w:t>20</w:t>
            </w:r>
            <w:r>
              <w:rPr>
                <w:rFonts w:hint="eastAsia" w:ascii="仿宋" w:hAnsi="仿宋" w:eastAsia="仿宋" w:cs="仿宋"/>
                <w:color w:val="000000"/>
                <w:kern w:val="0"/>
                <w:sz w:val="24"/>
                <w:szCs w:val="24"/>
                <w:lang w:bidi="ar"/>
              </w:rPr>
              <w:t>%）×100</w:t>
            </w:r>
          </w:p>
          <w:p>
            <w:pPr>
              <w:widowControl/>
              <w:spacing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因落实政府采购政策进行价格调整的，以调整后的价格计算投标基准价和投标报价。</w:t>
            </w:r>
          </w:p>
        </w:tc>
        <w:tc>
          <w:tcPr>
            <w:tcW w:w="284"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kern w:val="0"/>
                <w:sz w:val="24"/>
                <w:szCs w:val="24"/>
                <w:lang w:val="en-US" w:eastAsia="zh-CN" w:bidi="ar"/>
              </w:rPr>
              <w:t>20</w:t>
            </w:r>
          </w:p>
        </w:tc>
      </w:tr>
      <w:tr>
        <w:tblPrEx>
          <w:tblCellMar>
            <w:top w:w="0" w:type="dxa"/>
            <w:left w:w="108" w:type="dxa"/>
            <w:bottom w:w="0" w:type="dxa"/>
            <w:right w:w="108" w:type="dxa"/>
          </w:tblCellMar>
        </w:tblPrEx>
        <w:trPr>
          <w:trHeight w:val="90" w:hRule="atLeast"/>
        </w:trPr>
        <w:tc>
          <w:tcPr>
            <w:tcW w:w="685" w:type="pct"/>
            <w:vMerge w:val="restart"/>
            <w:tcBorders>
              <w:top w:val="single" w:color="000000" w:sz="4" w:space="0"/>
              <w:left w:val="single" w:color="000000" w:sz="4" w:space="0"/>
              <w:right w:val="single" w:color="000000" w:sz="4" w:space="0"/>
            </w:tcBorders>
            <w:vAlign w:val="center"/>
          </w:tcPr>
          <w:p>
            <w:pPr>
              <w:spacing w:line="360" w:lineRule="auto"/>
              <w:jc w:val="center"/>
              <w:rPr>
                <w:rFonts w:hint="eastAsia" w:ascii="仿宋" w:hAnsi="仿宋" w:eastAsia="仿宋" w:cs="仿宋"/>
                <w:b/>
                <w:bCs/>
                <w:color w:val="000000"/>
                <w:sz w:val="24"/>
                <w:szCs w:val="24"/>
                <w:lang w:eastAsia="zh-CN"/>
              </w:rPr>
            </w:pPr>
          </w:p>
          <w:p>
            <w:pPr>
              <w:spacing w:line="360" w:lineRule="auto"/>
              <w:jc w:val="center"/>
              <w:rPr>
                <w:rFonts w:hint="eastAsia" w:ascii="仿宋" w:hAnsi="仿宋" w:eastAsia="仿宋" w:cs="仿宋"/>
                <w:b/>
                <w:bCs/>
                <w:color w:val="000000"/>
                <w:sz w:val="24"/>
                <w:szCs w:val="24"/>
                <w:lang w:eastAsia="zh-CN"/>
              </w:rPr>
            </w:pPr>
          </w:p>
          <w:p>
            <w:pPr>
              <w:spacing w:line="360" w:lineRule="auto"/>
              <w:jc w:val="center"/>
              <w:rPr>
                <w:rFonts w:hint="eastAsia" w:ascii="仿宋" w:hAnsi="仿宋" w:eastAsia="仿宋" w:cs="仿宋"/>
                <w:b/>
                <w:bCs/>
                <w:color w:val="000000"/>
                <w:sz w:val="24"/>
                <w:szCs w:val="24"/>
                <w:lang w:eastAsia="zh-CN"/>
              </w:rPr>
            </w:pPr>
          </w:p>
          <w:p>
            <w:pPr>
              <w:spacing w:line="360" w:lineRule="auto"/>
              <w:jc w:val="center"/>
              <w:rPr>
                <w:rFonts w:hint="eastAsia" w:ascii="仿宋" w:hAnsi="仿宋" w:eastAsia="仿宋" w:cs="仿宋"/>
                <w:b/>
                <w:bCs/>
                <w:color w:val="000000"/>
                <w:sz w:val="24"/>
                <w:szCs w:val="24"/>
                <w:lang w:eastAsia="zh-CN"/>
              </w:rPr>
            </w:pPr>
          </w:p>
          <w:p>
            <w:pPr>
              <w:spacing w:line="360" w:lineRule="auto"/>
              <w:jc w:val="center"/>
              <w:rPr>
                <w:rFonts w:hint="eastAsia" w:ascii="仿宋" w:hAnsi="仿宋" w:eastAsia="仿宋" w:cs="仿宋"/>
                <w:b/>
                <w:bCs/>
                <w:color w:val="000000"/>
                <w:sz w:val="24"/>
                <w:szCs w:val="24"/>
                <w:lang w:eastAsia="zh-CN"/>
              </w:rPr>
            </w:pPr>
          </w:p>
          <w:p>
            <w:pPr>
              <w:spacing w:line="360" w:lineRule="auto"/>
              <w:jc w:val="center"/>
              <w:rPr>
                <w:rFonts w:hint="eastAsia" w:ascii="仿宋" w:hAnsi="仿宋" w:eastAsia="仿宋" w:cs="仿宋"/>
                <w:b/>
                <w:bCs/>
                <w:color w:val="000000"/>
                <w:sz w:val="24"/>
                <w:szCs w:val="24"/>
                <w:lang w:eastAsia="zh-CN"/>
              </w:rPr>
            </w:pPr>
          </w:p>
          <w:p>
            <w:pPr>
              <w:spacing w:line="360" w:lineRule="auto"/>
              <w:jc w:val="center"/>
              <w:rPr>
                <w:rFonts w:hint="eastAsia" w:ascii="仿宋" w:hAnsi="仿宋" w:eastAsia="仿宋" w:cs="仿宋"/>
                <w:b/>
                <w:bCs/>
                <w:color w:val="000000"/>
                <w:sz w:val="24"/>
                <w:szCs w:val="24"/>
                <w:lang w:eastAsia="zh-CN"/>
              </w:rPr>
            </w:pPr>
          </w:p>
          <w:p>
            <w:pPr>
              <w:spacing w:line="360" w:lineRule="auto"/>
              <w:jc w:val="center"/>
              <w:rPr>
                <w:rFonts w:hint="eastAsia" w:ascii="仿宋" w:hAnsi="仿宋" w:eastAsia="仿宋" w:cs="仿宋"/>
                <w:b/>
                <w:bCs/>
                <w:color w:val="000000"/>
                <w:sz w:val="24"/>
                <w:szCs w:val="24"/>
                <w:lang w:eastAsia="zh-CN"/>
              </w:rPr>
            </w:pPr>
          </w:p>
          <w:p>
            <w:pPr>
              <w:spacing w:line="360" w:lineRule="auto"/>
              <w:jc w:val="center"/>
              <w:rPr>
                <w:rFonts w:hint="eastAsia" w:ascii="仿宋" w:hAnsi="仿宋" w:eastAsia="仿宋" w:cs="仿宋"/>
                <w:b/>
                <w:bCs/>
                <w:color w:val="000000"/>
                <w:sz w:val="24"/>
                <w:szCs w:val="24"/>
                <w:lang w:eastAsia="zh-CN"/>
              </w:rPr>
            </w:pPr>
          </w:p>
          <w:p>
            <w:pPr>
              <w:spacing w:line="360" w:lineRule="auto"/>
              <w:jc w:val="center"/>
              <w:rPr>
                <w:rFonts w:hint="eastAsia" w:ascii="仿宋" w:hAnsi="仿宋" w:eastAsia="仿宋" w:cs="仿宋"/>
                <w:b/>
                <w:bCs/>
                <w:color w:val="000000"/>
                <w:sz w:val="24"/>
                <w:szCs w:val="24"/>
                <w:lang w:eastAsia="zh-CN"/>
              </w:rPr>
            </w:pPr>
          </w:p>
          <w:p>
            <w:pPr>
              <w:spacing w:line="360" w:lineRule="auto"/>
              <w:jc w:val="center"/>
              <w:rPr>
                <w:rFonts w:hint="eastAsia" w:ascii="仿宋" w:hAnsi="仿宋" w:eastAsia="仿宋" w:cs="仿宋"/>
                <w:b/>
                <w:bCs/>
                <w:color w:val="000000"/>
                <w:sz w:val="24"/>
                <w:szCs w:val="24"/>
                <w:lang w:eastAsia="zh-CN"/>
              </w:rPr>
            </w:pPr>
          </w:p>
          <w:p>
            <w:pPr>
              <w:spacing w:line="360" w:lineRule="auto"/>
              <w:jc w:val="center"/>
              <w:rPr>
                <w:rFonts w:hint="eastAsia" w:ascii="仿宋" w:hAnsi="仿宋" w:eastAsia="仿宋" w:cs="仿宋"/>
                <w:b/>
                <w:bCs/>
                <w:color w:val="000000"/>
                <w:sz w:val="24"/>
                <w:szCs w:val="24"/>
                <w:lang w:eastAsia="zh-CN"/>
              </w:rPr>
            </w:pPr>
          </w:p>
          <w:p>
            <w:pPr>
              <w:spacing w:line="360" w:lineRule="auto"/>
              <w:jc w:val="center"/>
              <w:rPr>
                <w:rFonts w:hint="eastAsia" w:ascii="仿宋" w:hAnsi="仿宋" w:eastAsia="仿宋" w:cs="仿宋"/>
                <w:b/>
                <w:bCs/>
                <w:color w:val="000000"/>
                <w:sz w:val="24"/>
                <w:szCs w:val="24"/>
                <w:lang w:eastAsia="zh-CN"/>
              </w:rPr>
            </w:pPr>
          </w:p>
          <w:p>
            <w:pPr>
              <w:spacing w:line="360" w:lineRule="auto"/>
              <w:jc w:val="center"/>
              <w:rPr>
                <w:rFonts w:hint="eastAsia" w:ascii="仿宋" w:hAnsi="仿宋" w:eastAsia="仿宋" w:cs="仿宋"/>
                <w:b/>
                <w:bCs/>
                <w:color w:val="000000"/>
                <w:sz w:val="24"/>
                <w:szCs w:val="24"/>
                <w:lang w:eastAsia="zh-CN"/>
              </w:rPr>
            </w:pPr>
          </w:p>
          <w:p>
            <w:pPr>
              <w:spacing w:line="360" w:lineRule="auto"/>
              <w:jc w:val="center"/>
              <w:rPr>
                <w:rFonts w:hint="eastAsia" w:ascii="仿宋" w:hAnsi="仿宋" w:eastAsia="仿宋" w:cs="仿宋"/>
                <w:b/>
                <w:bCs/>
                <w:color w:val="000000"/>
                <w:sz w:val="24"/>
                <w:szCs w:val="24"/>
                <w:lang w:eastAsia="zh-CN"/>
              </w:rPr>
            </w:pPr>
          </w:p>
          <w:p>
            <w:pPr>
              <w:spacing w:line="360" w:lineRule="auto"/>
              <w:jc w:val="center"/>
              <w:rPr>
                <w:rFonts w:hint="eastAsia" w:ascii="仿宋" w:hAnsi="仿宋" w:eastAsia="仿宋" w:cs="仿宋"/>
                <w:b/>
                <w:bCs/>
                <w:color w:val="000000"/>
                <w:sz w:val="24"/>
                <w:szCs w:val="24"/>
                <w:lang w:eastAsia="zh-CN"/>
              </w:rPr>
            </w:pPr>
          </w:p>
          <w:p>
            <w:pPr>
              <w:spacing w:line="360" w:lineRule="auto"/>
              <w:jc w:val="center"/>
              <w:rPr>
                <w:rFonts w:hint="eastAsia" w:ascii="仿宋" w:hAnsi="仿宋" w:eastAsia="仿宋" w:cs="仿宋"/>
                <w:b/>
                <w:bCs/>
                <w:color w:val="000000"/>
                <w:sz w:val="24"/>
                <w:szCs w:val="24"/>
                <w:lang w:eastAsia="zh-CN"/>
              </w:rPr>
            </w:pPr>
          </w:p>
          <w:p>
            <w:pPr>
              <w:spacing w:line="360" w:lineRule="auto"/>
              <w:jc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lang w:eastAsia="zh-CN"/>
              </w:rPr>
              <w:t>商务技术部分</w:t>
            </w:r>
            <w:r>
              <w:rPr>
                <w:rFonts w:hint="eastAsia" w:ascii="仿宋" w:hAnsi="仿宋" w:eastAsia="仿宋" w:cs="仿宋"/>
                <w:b/>
                <w:bCs/>
                <w:color w:val="000000"/>
                <w:sz w:val="24"/>
                <w:szCs w:val="24"/>
                <w:lang w:val="en-US" w:eastAsia="zh-CN"/>
              </w:rPr>
              <w:t xml:space="preserve">  </w:t>
            </w:r>
            <w:r>
              <w:rPr>
                <w:rFonts w:hint="eastAsia" w:ascii="仿宋" w:hAnsi="仿宋" w:eastAsia="仿宋" w:cs="仿宋"/>
                <w:b/>
                <w:bCs/>
                <w:color w:val="000000"/>
                <w:sz w:val="24"/>
                <w:szCs w:val="24"/>
                <w:lang w:eastAsia="zh-CN"/>
              </w:rPr>
              <w:t>（</w:t>
            </w:r>
            <w:r>
              <w:rPr>
                <w:rFonts w:hint="eastAsia" w:ascii="仿宋" w:hAnsi="仿宋" w:eastAsia="仿宋" w:cs="仿宋"/>
                <w:b/>
                <w:bCs/>
                <w:color w:val="000000"/>
                <w:sz w:val="24"/>
                <w:szCs w:val="24"/>
                <w:lang w:val="en-US" w:eastAsia="zh-CN"/>
              </w:rPr>
              <w:t>80分</w:t>
            </w:r>
            <w:r>
              <w:rPr>
                <w:rFonts w:hint="eastAsia" w:ascii="仿宋" w:hAnsi="仿宋" w:eastAsia="仿宋" w:cs="仿宋"/>
                <w:b/>
                <w:bCs/>
                <w:color w:val="000000"/>
                <w:sz w:val="24"/>
                <w:szCs w:val="24"/>
                <w:lang w:eastAsia="zh-CN"/>
              </w:rPr>
              <w:t>）</w:t>
            </w: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企业实力</w:t>
            </w:r>
          </w:p>
        </w:tc>
        <w:tc>
          <w:tcPr>
            <w:tcW w:w="338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为保证项目存储平台的稳定性、先进性。本项目中平台存储部分投标人或投标人所投云存储备制造商应具备以下能力：</w:t>
            </w:r>
          </w:p>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（1）为适应特殊场景的需求，确保所投产品的信息安全性能。 云服务商提供自主研发的云 IaaS 平台通过公安部质量检测中心的安全检测。（要求提供检测报告）提供得</w:t>
            </w:r>
            <w:r>
              <w:rPr>
                <w:rFonts w:hint="eastAsia" w:ascii="仿宋" w:hAnsi="仿宋" w:eastAsia="仿宋" w:cs="仿宋"/>
                <w:sz w:val="24"/>
                <w:szCs w:val="24"/>
                <w:lang w:val="en-US" w:eastAsia="zh-CN"/>
              </w:rPr>
              <w:t>3</w:t>
            </w:r>
            <w:r>
              <w:rPr>
                <w:rFonts w:hint="eastAsia" w:ascii="仿宋" w:hAnsi="仿宋" w:eastAsia="仿宋" w:cs="仿宋"/>
                <w:sz w:val="24"/>
                <w:szCs w:val="24"/>
              </w:rPr>
              <w:t>分，不提供不得分。</w:t>
            </w:r>
          </w:p>
          <w:p>
            <w:pPr>
              <w:widowControl/>
              <w:spacing w:line="360" w:lineRule="auto"/>
              <w:jc w:val="left"/>
              <w:rPr>
                <w:rFonts w:hint="eastAsia" w:ascii="仿宋" w:hAnsi="仿宋" w:eastAsia="仿宋" w:cs="仿宋"/>
                <w:sz w:val="24"/>
                <w:szCs w:val="24"/>
                <w:highlight w:val="red"/>
              </w:rPr>
            </w:pPr>
            <w:r>
              <w:rPr>
                <w:rFonts w:hint="eastAsia" w:ascii="仿宋" w:hAnsi="仿宋" w:eastAsia="仿宋" w:cs="仿宋"/>
                <w:sz w:val="24"/>
                <w:szCs w:val="24"/>
              </w:rPr>
              <w:t>（2）所提供云服务的服务商具备由中国信息通信研究院组织开展认证的虚拟化云平台（先进级）可信云证书（提供证明材料或证书扫描件）提供得3分，不提供不得分。</w:t>
            </w:r>
          </w:p>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（3）云产品服务商云平台网络能力通过中国信通院可信云评估，具备“云网&amp;云边”类可信云认证评估不少于5个，提供官网截图或证书复印件加盖公章。每提供一个得1分，全部提供得5分，不提供不得分。</w:t>
            </w:r>
          </w:p>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（4）云产品服务商支持全国产化服务器部署，支持资源池的 X86 和国产 CPU （至少含海光、鲲鹏、飞腾）的混合部署（提供云平台、云管平台、服务器虚拟化与国产 CPU 适配的第三方测试报告）全部提供得3分，不提供不得分。</w:t>
            </w:r>
          </w:p>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（5）云产品服务商提供对象存储通过了中国电子技术标准化研究院——GB/T31916.2-2015《信息技术云数据存储和管理第2部分:基于对象的云存储应用接口》标准符合性测试。提供测试报告得3分，不提供不得分；</w:t>
            </w:r>
          </w:p>
          <w:p>
            <w:pPr>
              <w:pStyle w:val="37"/>
              <w:spacing w:line="360" w:lineRule="auto"/>
              <w:rPr>
                <w:rFonts w:hint="eastAsia" w:ascii="仿宋" w:hAnsi="仿宋" w:eastAsia="仿宋" w:cs="仿宋"/>
                <w:sz w:val="24"/>
                <w:szCs w:val="24"/>
              </w:rPr>
            </w:pPr>
            <w:r>
              <w:rPr>
                <w:rFonts w:hint="eastAsia" w:ascii="仿宋" w:hAnsi="仿宋" w:eastAsia="仿宋" w:cs="仿宋"/>
                <w:color w:val="auto"/>
                <w:kern w:val="2"/>
                <w:sz w:val="24"/>
                <w:szCs w:val="24"/>
              </w:rPr>
              <w:t>（6）云产品服务商具有云管理平台软件系统著作权，云计算平台软件系统、自研操作系统软件软件著作权，提供软件著作权证书复印件或扫描件，每提供1个得1分，共3分。不提供者不得分。</w:t>
            </w:r>
          </w:p>
        </w:tc>
        <w:tc>
          <w:tcPr>
            <w:tcW w:w="284"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kern w:val="0"/>
                <w:sz w:val="24"/>
                <w:szCs w:val="24"/>
                <w:lang w:val="en-US" w:eastAsia="zh-CN" w:bidi="ar"/>
              </w:rPr>
              <w:t>20</w:t>
            </w:r>
          </w:p>
        </w:tc>
      </w:tr>
      <w:tr>
        <w:tblPrEx>
          <w:tblCellMar>
            <w:top w:w="0" w:type="dxa"/>
            <w:left w:w="108" w:type="dxa"/>
            <w:bottom w:w="0" w:type="dxa"/>
            <w:right w:w="108" w:type="dxa"/>
          </w:tblCellMar>
        </w:tblPrEx>
        <w:trPr>
          <w:trHeight w:val="1248" w:hRule="atLeast"/>
        </w:trPr>
        <w:tc>
          <w:tcPr>
            <w:tcW w:w="685"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b/>
                <w:bCs/>
                <w:color w:val="000000"/>
                <w:sz w:val="24"/>
                <w:szCs w:val="24"/>
              </w:rPr>
            </w:pP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kern w:val="0"/>
                <w:sz w:val="24"/>
                <w:szCs w:val="24"/>
                <w:lang w:bidi="ar"/>
              </w:rPr>
              <w:t>服务</w:t>
            </w:r>
            <w:r>
              <w:rPr>
                <w:rFonts w:hint="eastAsia" w:ascii="仿宋" w:hAnsi="仿宋" w:eastAsia="仿宋" w:cs="仿宋"/>
                <w:color w:val="000000"/>
                <w:kern w:val="0"/>
                <w:sz w:val="24"/>
                <w:szCs w:val="24"/>
                <w:lang w:val="en-US" w:eastAsia="zh-CN" w:bidi="ar"/>
              </w:rPr>
              <w:t>方案</w:t>
            </w:r>
          </w:p>
        </w:tc>
        <w:tc>
          <w:tcPr>
            <w:tcW w:w="338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1、根据投标人对本项目所提出的质保期与售后服务方案 (包括但不限于：质保期、售后人员、售后体系、原厂售后保障、日常维护、维修 响应时间、维修响应方式等一切与售后有关内容) 的优越性进行综合比较，方案完整、具体，有针对性的且完全满足并优于用户实际要求得</w:t>
            </w:r>
            <w:r>
              <w:rPr>
                <w:rFonts w:hint="eastAsia" w:ascii="仿宋" w:hAnsi="仿宋" w:eastAsia="仿宋" w:cs="仿宋"/>
                <w:color w:val="000000"/>
                <w:kern w:val="0"/>
                <w:sz w:val="24"/>
                <w:szCs w:val="24"/>
                <w:lang w:val="en-US" w:eastAsia="zh-CN" w:bidi="ar"/>
              </w:rPr>
              <w:t>11</w:t>
            </w:r>
            <w:r>
              <w:rPr>
                <w:rFonts w:hint="eastAsia" w:ascii="仿宋" w:hAnsi="仿宋" w:eastAsia="仿宋" w:cs="仿宋"/>
                <w:color w:val="000000"/>
                <w:kern w:val="0"/>
                <w:sz w:val="24"/>
                <w:szCs w:val="24"/>
                <w:lang w:bidi="ar"/>
              </w:rPr>
              <w:t>-</w:t>
            </w:r>
            <w:r>
              <w:rPr>
                <w:rFonts w:hint="eastAsia" w:ascii="仿宋" w:hAnsi="仿宋" w:eastAsia="仿宋" w:cs="仿宋"/>
                <w:color w:val="000000"/>
                <w:kern w:val="0"/>
                <w:sz w:val="24"/>
                <w:szCs w:val="24"/>
                <w:lang w:val="en-US" w:eastAsia="zh-CN" w:bidi="ar"/>
              </w:rPr>
              <w:t>15</w:t>
            </w:r>
            <w:r>
              <w:rPr>
                <w:rFonts w:hint="eastAsia" w:ascii="仿宋" w:hAnsi="仿宋" w:eastAsia="仿宋" w:cs="仿宋"/>
                <w:color w:val="000000"/>
                <w:kern w:val="0"/>
                <w:sz w:val="24"/>
                <w:szCs w:val="24"/>
                <w:lang w:bidi="ar"/>
              </w:rPr>
              <w:t xml:space="preserve">分，方案较完整、可行性一般，符合用户实际要求，得 </w:t>
            </w:r>
            <w:r>
              <w:rPr>
                <w:rFonts w:hint="eastAsia" w:ascii="仿宋" w:hAnsi="仿宋" w:eastAsia="仿宋" w:cs="仿宋"/>
                <w:color w:val="000000"/>
                <w:kern w:val="0"/>
                <w:sz w:val="24"/>
                <w:szCs w:val="24"/>
                <w:lang w:val="en-US" w:eastAsia="zh-CN" w:bidi="ar"/>
              </w:rPr>
              <w:t>6</w:t>
            </w:r>
            <w:r>
              <w:rPr>
                <w:rFonts w:hint="eastAsia" w:ascii="仿宋" w:hAnsi="仿宋" w:eastAsia="仿宋" w:cs="仿宋"/>
                <w:color w:val="000000"/>
                <w:kern w:val="0"/>
                <w:sz w:val="24"/>
                <w:szCs w:val="24"/>
                <w:lang w:bidi="ar"/>
              </w:rPr>
              <w:t>-</w:t>
            </w:r>
            <w:r>
              <w:rPr>
                <w:rFonts w:hint="eastAsia" w:ascii="仿宋" w:hAnsi="仿宋" w:eastAsia="仿宋" w:cs="仿宋"/>
                <w:color w:val="000000"/>
                <w:kern w:val="0"/>
                <w:sz w:val="24"/>
                <w:szCs w:val="24"/>
                <w:lang w:val="en-US" w:eastAsia="zh-CN" w:bidi="ar"/>
              </w:rPr>
              <w:t>10</w:t>
            </w:r>
            <w:r>
              <w:rPr>
                <w:rFonts w:hint="eastAsia" w:ascii="仿宋" w:hAnsi="仿宋" w:eastAsia="仿宋" w:cs="仿宋"/>
                <w:color w:val="000000"/>
                <w:kern w:val="0"/>
                <w:sz w:val="24"/>
                <w:szCs w:val="24"/>
                <w:lang w:bidi="ar"/>
              </w:rPr>
              <w:t>分，方案基本完整、可行性一般，基本符合用户实际要求，得1-</w:t>
            </w:r>
            <w:r>
              <w:rPr>
                <w:rFonts w:hint="eastAsia" w:ascii="仿宋" w:hAnsi="仿宋" w:eastAsia="仿宋" w:cs="仿宋"/>
                <w:color w:val="000000"/>
                <w:kern w:val="0"/>
                <w:sz w:val="24"/>
                <w:szCs w:val="24"/>
                <w:lang w:val="en-US" w:eastAsia="zh-CN" w:bidi="ar"/>
              </w:rPr>
              <w:t>5</w:t>
            </w:r>
            <w:r>
              <w:rPr>
                <w:rFonts w:hint="eastAsia" w:ascii="仿宋" w:hAnsi="仿宋" w:eastAsia="仿宋" w:cs="仿宋"/>
                <w:color w:val="000000"/>
                <w:kern w:val="0"/>
                <w:sz w:val="24"/>
                <w:szCs w:val="24"/>
                <w:lang w:bidi="ar"/>
              </w:rPr>
              <w:t xml:space="preserve">分。 </w:t>
            </w:r>
          </w:p>
          <w:p>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2、为保证投标人具有一定的技术支持和售后服务能力， 在新疆拥有分公司或分支机构的，得 1分。在沙雅拥有分公司或分支机构的，得2分。（需提供分公司或分支机构营业执照复印件、社保缴纳证明加盖投标人公章）</w:t>
            </w:r>
          </w:p>
          <w:p>
            <w:pPr>
              <w:widowControl/>
              <w:spacing w:line="360" w:lineRule="auto"/>
              <w:jc w:val="left"/>
              <w:textAlignment w:val="center"/>
              <w:rPr>
                <w:rFonts w:hint="eastAsia" w:ascii="仿宋" w:hAnsi="仿宋" w:eastAsia="仿宋" w:cs="仿宋"/>
                <w:color w:val="000000"/>
                <w:sz w:val="24"/>
                <w:szCs w:val="24"/>
              </w:rPr>
            </w:pPr>
          </w:p>
        </w:tc>
        <w:tc>
          <w:tcPr>
            <w:tcW w:w="284"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kern w:val="0"/>
                <w:sz w:val="24"/>
                <w:szCs w:val="24"/>
                <w:lang w:val="en-US" w:eastAsia="zh-CN" w:bidi="ar"/>
              </w:rPr>
              <w:t>15</w:t>
            </w:r>
          </w:p>
        </w:tc>
      </w:tr>
      <w:tr>
        <w:tblPrEx>
          <w:tblCellMar>
            <w:top w:w="0" w:type="dxa"/>
            <w:left w:w="108" w:type="dxa"/>
            <w:bottom w:w="0" w:type="dxa"/>
            <w:right w:w="108" w:type="dxa"/>
          </w:tblCellMar>
        </w:tblPrEx>
        <w:trPr>
          <w:trHeight w:val="865" w:hRule="atLeast"/>
        </w:trPr>
        <w:tc>
          <w:tcPr>
            <w:tcW w:w="685" w:type="pct"/>
            <w:vMerge w:val="continue"/>
            <w:tcBorders>
              <w:left w:val="single" w:color="000000" w:sz="4" w:space="0"/>
              <w:right w:val="single" w:color="000000" w:sz="4" w:space="0"/>
            </w:tcBorders>
            <w:vAlign w:val="center"/>
          </w:tcPr>
          <w:p>
            <w:pPr>
              <w:widowControl/>
              <w:spacing w:line="360" w:lineRule="auto"/>
              <w:jc w:val="center"/>
              <w:textAlignment w:val="center"/>
              <w:rPr>
                <w:rFonts w:hint="eastAsia" w:ascii="仿宋" w:hAnsi="仿宋" w:eastAsia="仿宋" w:cs="仿宋"/>
                <w:b/>
                <w:bCs/>
                <w:color w:val="000000"/>
                <w:sz w:val="24"/>
                <w:szCs w:val="24"/>
              </w:rPr>
            </w:pP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系统建设方案</w:t>
            </w:r>
          </w:p>
        </w:tc>
        <w:tc>
          <w:tcPr>
            <w:tcW w:w="338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投标人按照对项目理解、总体设计、建设方案等，详细阐述 系统的体系架构、建设思路、原则、特点、技术要求等进行综合评分。 </w:t>
            </w:r>
          </w:p>
          <w:p>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1. 系统总体建设方案先进、思路完整，原则、特点、技术要 求清晰， 符合国家相关标准和规范，完全满足采购需求的, 得 11-15 分； </w:t>
            </w:r>
          </w:p>
          <w:p>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2. 系统总体建设方案先进性一般、思路基本完整，原则、特 点、技术 要求基本清晰，符合国家相关标准和规范，满足 采购需求的，得 6-10分； </w:t>
            </w:r>
          </w:p>
          <w:p>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3. 系统建设方案思路一般，无特点，符合国家相关标准和规范，基本满足采购需求的，得 1-5 分； </w:t>
            </w:r>
          </w:p>
          <w:p>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4.不能满足采购需求的或不提供的得0分。</w:t>
            </w:r>
          </w:p>
          <w:p>
            <w:pPr>
              <w:widowControl/>
              <w:spacing w:line="360" w:lineRule="auto"/>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 xml:space="preserve"> </w:t>
            </w:r>
          </w:p>
        </w:tc>
        <w:tc>
          <w:tcPr>
            <w:tcW w:w="284"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w:t>
            </w:r>
          </w:p>
        </w:tc>
      </w:tr>
      <w:tr>
        <w:tblPrEx>
          <w:tblCellMar>
            <w:top w:w="0" w:type="dxa"/>
            <w:left w:w="108" w:type="dxa"/>
            <w:bottom w:w="0" w:type="dxa"/>
            <w:right w:w="108" w:type="dxa"/>
          </w:tblCellMar>
        </w:tblPrEx>
        <w:trPr>
          <w:trHeight w:val="1872" w:hRule="atLeast"/>
        </w:trPr>
        <w:tc>
          <w:tcPr>
            <w:tcW w:w="685" w:type="pct"/>
            <w:vMerge w:val="continue"/>
            <w:tcBorders>
              <w:left w:val="single" w:color="000000" w:sz="4" w:space="0"/>
              <w:right w:val="single" w:color="000000" w:sz="4" w:space="0"/>
            </w:tcBorders>
            <w:vAlign w:val="center"/>
          </w:tcPr>
          <w:p>
            <w:pPr>
              <w:spacing w:line="360" w:lineRule="auto"/>
              <w:jc w:val="center"/>
              <w:rPr>
                <w:rFonts w:hint="eastAsia" w:ascii="仿宋" w:hAnsi="仿宋" w:eastAsia="仿宋" w:cs="仿宋"/>
                <w:b/>
                <w:bCs/>
                <w:color w:val="000000"/>
                <w:sz w:val="24"/>
                <w:szCs w:val="24"/>
              </w:rPr>
            </w:pP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项目实施方案</w:t>
            </w:r>
          </w:p>
        </w:tc>
        <w:tc>
          <w:tcPr>
            <w:tcW w:w="338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1.项目组织架构： </w:t>
            </w:r>
          </w:p>
          <w:p>
            <w:pPr>
              <w:widowControl/>
              <w:spacing w:line="360" w:lineRule="auto"/>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为保证本项目的顺利进行，根据投标人对本项目的组织架构及职责等方面进行综合评价，项目实施方案编制完整，组织机构配置合理的得 3分，对本项目的组织架构及职责等方面进行综合评价，项目实施方案编制一般，组织机构配置一般得2 分，对本项目的组织架构及职责等方面进行综合评 价，项目实施方案编制欠缺，组织机构配置欠缺得1 分，未提供不得分。 </w:t>
            </w:r>
          </w:p>
          <w:p>
            <w:pPr>
              <w:widowControl/>
              <w:spacing w:line="360" w:lineRule="auto"/>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2.实施方案内容： </w:t>
            </w:r>
          </w:p>
          <w:p>
            <w:pPr>
              <w:widowControl/>
              <w:spacing w:line="360" w:lineRule="auto"/>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完整且包含采购需求中的所有内容、科学合理、针对性强，有清晰的设计思路，同时针对项目实施过程中遇到的问题及因素有充分的可行建议和措施，并能完全满足招标文件要求的得 3分；实施方案内容不够完整具体且针对采购需求中的 内容不够详细、没有清晰的设计思路，可操作性不够强，基本合理可行，基本满足招标文件要求的得 2分；方案简单、 思路不够清晰，有明显的缺项，不能完全满足招标文件要求的得 1 分；未提供的 0 分。 </w:t>
            </w:r>
          </w:p>
          <w:p>
            <w:pPr>
              <w:widowControl/>
              <w:spacing w:line="360" w:lineRule="auto"/>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3.进度安排、时间点控制： </w:t>
            </w:r>
          </w:p>
          <w:p>
            <w:pPr>
              <w:widowControl/>
              <w:spacing w:line="360" w:lineRule="auto"/>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根据本项目的特殊性，制定切实可行的总体时间及阶段性进 度安排， 切实合理可行得 3 分，基本合理可行的得 2 分，不能完全满足得1分.未提供得0分。 </w:t>
            </w:r>
          </w:p>
          <w:p>
            <w:pPr>
              <w:widowControl/>
              <w:spacing w:line="360" w:lineRule="auto"/>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4.质量管理： </w:t>
            </w:r>
          </w:p>
          <w:p>
            <w:pPr>
              <w:widowControl/>
              <w:spacing w:line="360" w:lineRule="auto"/>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根据本项目的特点制定质量管理方案完整合理、可行性强，完全满足并优于用户实际要求，得 3 分；方案完整、可行性一般，符合用户实际要求，得 2分；方案基本完整、可行性较差，基本符合用户实际要求，得 1 分；无不得分 </w:t>
            </w:r>
          </w:p>
          <w:p>
            <w:pPr>
              <w:widowControl/>
              <w:spacing w:line="360" w:lineRule="auto"/>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5.项目保障措施： </w:t>
            </w:r>
          </w:p>
          <w:p>
            <w:pPr>
              <w:widowControl/>
              <w:spacing w:line="360" w:lineRule="auto"/>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为保障项目能够顺利完成，根据投标人对本项目做出的项目保障措施方案等方面进行综合评价，方案完整合理、可行性强，完全满足并优于用户实际要求，得 3 分；保障措施方案较完整、可行性一般，符合用户实际要求，得 2 分；方案基本完整、可行性一般，基本符合用户实际要求，得1分；方案不完善、可行性差，不符合用户实际要求不得分。</w:t>
            </w:r>
          </w:p>
          <w:p>
            <w:pPr>
              <w:widowControl/>
              <w:spacing w:line="360" w:lineRule="auto"/>
              <w:jc w:val="left"/>
              <w:textAlignment w:val="center"/>
              <w:rPr>
                <w:rFonts w:hint="eastAsia" w:ascii="仿宋" w:hAnsi="仿宋" w:eastAsia="仿宋" w:cs="仿宋"/>
                <w:color w:val="000000"/>
                <w:sz w:val="24"/>
                <w:szCs w:val="24"/>
              </w:rPr>
            </w:pPr>
          </w:p>
        </w:tc>
        <w:tc>
          <w:tcPr>
            <w:tcW w:w="284"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 w:hAnsi="仿宋" w:eastAsia="仿宋" w:cs="仿宋"/>
                <w:color w:val="000000"/>
                <w:sz w:val="24"/>
                <w:szCs w:val="24"/>
                <w:highlight w:val="red"/>
              </w:rPr>
            </w:pPr>
            <w:r>
              <w:rPr>
                <w:rFonts w:hint="eastAsia" w:ascii="仿宋" w:hAnsi="仿宋" w:eastAsia="仿宋" w:cs="仿宋"/>
                <w:color w:val="000000"/>
                <w:kern w:val="0"/>
                <w:sz w:val="24"/>
                <w:szCs w:val="24"/>
                <w:lang w:bidi="ar"/>
              </w:rPr>
              <w:t>15</w:t>
            </w:r>
          </w:p>
        </w:tc>
      </w:tr>
      <w:tr>
        <w:tblPrEx>
          <w:tblCellMar>
            <w:top w:w="0" w:type="dxa"/>
            <w:left w:w="108" w:type="dxa"/>
            <w:bottom w:w="0" w:type="dxa"/>
            <w:right w:w="108" w:type="dxa"/>
          </w:tblCellMar>
        </w:tblPrEx>
        <w:trPr>
          <w:trHeight w:val="2184" w:hRule="atLeast"/>
        </w:trPr>
        <w:tc>
          <w:tcPr>
            <w:tcW w:w="685" w:type="pct"/>
            <w:vMerge w:val="continue"/>
            <w:tcBorders>
              <w:left w:val="single" w:color="000000" w:sz="4" w:space="0"/>
              <w:right w:val="single" w:color="000000" w:sz="4" w:space="0"/>
            </w:tcBorders>
            <w:vAlign w:val="center"/>
          </w:tcPr>
          <w:p>
            <w:pPr>
              <w:spacing w:line="360" w:lineRule="auto"/>
              <w:jc w:val="center"/>
              <w:rPr>
                <w:rFonts w:hint="eastAsia" w:ascii="仿宋" w:hAnsi="仿宋" w:eastAsia="仿宋" w:cs="仿宋"/>
                <w:b/>
                <w:bCs/>
                <w:color w:val="000000"/>
                <w:sz w:val="24"/>
                <w:szCs w:val="24"/>
              </w:rPr>
            </w:pP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培训方案</w:t>
            </w:r>
          </w:p>
        </w:tc>
        <w:tc>
          <w:tcPr>
            <w:tcW w:w="338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培训计划：投标人须提供针对招标人运维人员的技能培训服务，使得运维人员具设备安全可靠运行的能力。投标时提供针对项目技能培训 的相关方案描述，方案应包括本次采购平台使用、云计算相关知识、人员培训方案等材料。提供的方案内容详细，操作性，优秀的得</w:t>
            </w:r>
            <w:r>
              <w:rPr>
                <w:rFonts w:hint="eastAsia" w:ascii="仿宋" w:hAnsi="仿宋" w:eastAsia="仿宋" w:cs="仿宋"/>
                <w:color w:val="000000"/>
                <w:kern w:val="0"/>
                <w:sz w:val="24"/>
                <w:szCs w:val="24"/>
                <w:lang w:val="en-US" w:eastAsia="zh-CN" w:bidi="ar"/>
              </w:rPr>
              <w:t>7</w:t>
            </w:r>
            <w:r>
              <w:rPr>
                <w:rFonts w:hint="eastAsia" w:ascii="仿宋" w:hAnsi="仿宋" w:eastAsia="仿宋" w:cs="仿宋"/>
                <w:color w:val="000000"/>
                <w:kern w:val="0"/>
                <w:sz w:val="24"/>
                <w:szCs w:val="24"/>
                <w:lang w:bidi="ar"/>
              </w:rPr>
              <w:t>-</w:t>
            </w:r>
            <w:r>
              <w:rPr>
                <w:rFonts w:hint="eastAsia" w:ascii="仿宋" w:hAnsi="仿宋" w:eastAsia="仿宋" w:cs="仿宋"/>
                <w:color w:val="000000"/>
                <w:kern w:val="0"/>
                <w:sz w:val="24"/>
                <w:szCs w:val="24"/>
                <w:lang w:val="en-US" w:eastAsia="zh-CN" w:bidi="ar"/>
              </w:rPr>
              <w:t>9</w:t>
            </w:r>
            <w:r>
              <w:rPr>
                <w:rFonts w:hint="eastAsia" w:ascii="仿宋" w:hAnsi="仿宋" w:eastAsia="仿宋" w:cs="仿宋"/>
                <w:color w:val="000000"/>
                <w:kern w:val="0"/>
                <w:sz w:val="24"/>
                <w:szCs w:val="24"/>
                <w:lang w:bidi="ar"/>
              </w:rPr>
              <w:t xml:space="preserve">分， 良好的得 </w:t>
            </w:r>
            <w:r>
              <w:rPr>
                <w:rFonts w:hint="eastAsia" w:ascii="仿宋" w:hAnsi="仿宋" w:eastAsia="仿宋" w:cs="仿宋"/>
                <w:color w:val="000000"/>
                <w:kern w:val="0"/>
                <w:sz w:val="24"/>
                <w:szCs w:val="24"/>
                <w:lang w:val="en-US" w:eastAsia="zh-CN" w:bidi="ar"/>
              </w:rPr>
              <w:t>4</w:t>
            </w:r>
            <w:r>
              <w:rPr>
                <w:rFonts w:hint="eastAsia" w:ascii="仿宋" w:hAnsi="仿宋" w:eastAsia="仿宋" w:cs="仿宋"/>
                <w:color w:val="000000"/>
                <w:kern w:val="0"/>
                <w:sz w:val="24"/>
                <w:szCs w:val="24"/>
                <w:lang w:bidi="ar"/>
              </w:rPr>
              <w:t>-</w:t>
            </w:r>
            <w:r>
              <w:rPr>
                <w:rFonts w:hint="eastAsia" w:ascii="仿宋" w:hAnsi="仿宋" w:eastAsia="仿宋" w:cs="仿宋"/>
                <w:color w:val="000000"/>
                <w:kern w:val="0"/>
                <w:sz w:val="24"/>
                <w:szCs w:val="24"/>
                <w:lang w:val="en-US" w:eastAsia="zh-CN" w:bidi="ar"/>
              </w:rPr>
              <w:t>6</w:t>
            </w:r>
            <w:r>
              <w:rPr>
                <w:rFonts w:hint="eastAsia" w:ascii="仿宋" w:hAnsi="仿宋" w:eastAsia="仿宋" w:cs="仿宋"/>
                <w:color w:val="000000"/>
                <w:kern w:val="0"/>
                <w:sz w:val="24"/>
                <w:szCs w:val="24"/>
                <w:lang w:bidi="ar"/>
              </w:rPr>
              <w:t>分，一般的得 1-</w:t>
            </w:r>
            <w:r>
              <w:rPr>
                <w:rFonts w:hint="eastAsia" w:ascii="仿宋" w:hAnsi="仿宋" w:eastAsia="仿宋" w:cs="仿宋"/>
                <w:color w:val="000000"/>
                <w:kern w:val="0"/>
                <w:sz w:val="24"/>
                <w:szCs w:val="24"/>
                <w:lang w:val="en-US" w:eastAsia="zh-CN" w:bidi="ar"/>
              </w:rPr>
              <w:t>3</w:t>
            </w:r>
            <w:r>
              <w:rPr>
                <w:rFonts w:hint="eastAsia" w:ascii="仿宋" w:hAnsi="仿宋" w:eastAsia="仿宋" w:cs="仿宋"/>
                <w:color w:val="000000"/>
                <w:kern w:val="0"/>
                <w:sz w:val="24"/>
                <w:szCs w:val="24"/>
                <w:lang w:bidi="ar"/>
              </w:rPr>
              <w:t xml:space="preserve"> 分，未提供得 0 分。</w:t>
            </w:r>
          </w:p>
        </w:tc>
        <w:tc>
          <w:tcPr>
            <w:tcW w:w="284"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kern w:val="0"/>
                <w:sz w:val="24"/>
                <w:szCs w:val="24"/>
                <w:lang w:val="en-US" w:eastAsia="zh-CN" w:bidi="ar"/>
              </w:rPr>
              <w:t>9</w:t>
            </w:r>
          </w:p>
        </w:tc>
      </w:tr>
      <w:tr>
        <w:tblPrEx>
          <w:tblCellMar>
            <w:top w:w="0" w:type="dxa"/>
            <w:left w:w="108" w:type="dxa"/>
            <w:bottom w:w="0" w:type="dxa"/>
            <w:right w:w="108" w:type="dxa"/>
          </w:tblCellMar>
        </w:tblPrEx>
        <w:trPr>
          <w:trHeight w:val="2184" w:hRule="atLeast"/>
        </w:trPr>
        <w:tc>
          <w:tcPr>
            <w:tcW w:w="685" w:type="pct"/>
            <w:tcBorders>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b/>
                <w:bCs/>
                <w:color w:val="000000"/>
                <w:sz w:val="24"/>
                <w:szCs w:val="24"/>
              </w:rPr>
            </w:pPr>
          </w:p>
        </w:tc>
        <w:tc>
          <w:tcPr>
            <w:tcW w:w="64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合理化建议</w:t>
            </w:r>
          </w:p>
        </w:tc>
        <w:tc>
          <w:tcPr>
            <w:tcW w:w="338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将供应商针对本项目制定科学性、合理性、规范性进行横向对比。合理化建议积极意义、可行性、合理性等方面综合评比。从积极意义、可行性、合理性等方面综合考虑计（</w:t>
            </w:r>
            <w:r>
              <w:rPr>
                <w:rFonts w:hint="eastAsia" w:ascii="仿宋" w:hAnsi="仿宋" w:eastAsia="仿宋" w:cs="仿宋"/>
                <w:color w:val="000000"/>
                <w:kern w:val="0"/>
                <w:sz w:val="24"/>
                <w:szCs w:val="24"/>
                <w:lang w:val="en-US" w:eastAsia="zh-CN" w:bidi="ar"/>
              </w:rPr>
              <w:t>6-4</w:t>
            </w:r>
            <w:r>
              <w:rPr>
                <w:rFonts w:hint="eastAsia" w:ascii="仿宋" w:hAnsi="仿宋" w:eastAsia="仿宋" w:cs="仿宋"/>
                <w:color w:val="000000"/>
                <w:kern w:val="0"/>
                <w:sz w:val="24"/>
                <w:szCs w:val="24"/>
                <w:lang w:bidi="ar"/>
              </w:rPr>
              <w:t xml:space="preserve"> 分），合理化建议，可行性</w:t>
            </w:r>
            <w:r>
              <w:rPr>
                <w:rFonts w:hint="eastAsia" w:ascii="仿宋" w:hAnsi="仿宋" w:eastAsia="仿宋" w:cs="仿宋"/>
                <w:color w:val="000000"/>
                <w:kern w:val="0"/>
                <w:sz w:val="24"/>
                <w:szCs w:val="24"/>
                <w:lang w:val="en-US" w:eastAsia="zh-CN" w:bidi="ar"/>
              </w:rPr>
              <w:t>一般</w:t>
            </w:r>
            <w:r>
              <w:rPr>
                <w:rFonts w:hint="eastAsia" w:ascii="仿宋" w:hAnsi="仿宋" w:eastAsia="仿宋" w:cs="仿宋"/>
                <w:color w:val="000000"/>
                <w:kern w:val="0"/>
                <w:sz w:val="24"/>
                <w:szCs w:val="24"/>
                <w:lang w:bidi="ar"/>
              </w:rPr>
              <w:t>得分（</w:t>
            </w:r>
            <w:r>
              <w:rPr>
                <w:rFonts w:hint="eastAsia" w:ascii="仿宋" w:hAnsi="仿宋" w:eastAsia="仿宋" w:cs="仿宋"/>
                <w:color w:val="000000"/>
                <w:kern w:val="0"/>
                <w:sz w:val="24"/>
                <w:szCs w:val="24"/>
                <w:lang w:val="en-US" w:eastAsia="zh-CN" w:bidi="ar"/>
              </w:rPr>
              <w:t>3-1</w:t>
            </w:r>
            <w:r>
              <w:rPr>
                <w:rFonts w:hint="eastAsia" w:ascii="仿宋" w:hAnsi="仿宋" w:eastAsia="仿宋" w:cs="仿宋"/>
                <w:color w:val="000000"/>
                <w:kern w:val="0"/>
                <w:sz w:val="24"/>
                <w:szCs w:val="24"/>
                <w:lang w:bidi="ar"/>
              </w:rPr>
              <w:t>）分，</w:t>
            </w:r>
          </w:p>
          <w:p>
            <w:pPr>
              <w:widowControl/>
              <w:spacing w:line="360" w:lineRule="auto"/>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没有合理化建议的，本项不计分（0）分。</w:t>
            </w:r>
          </w:p>
        </w:tc>
        <w:tc>
          <w:tcPr>
            <w:tcW w:w="284"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val="en-US" w:eastAsia="zh-CN" w:bidi="ar"/>
              </w:rPr>
              <w:t>6</w:t>
            </w:r>
          </w:p>
        </w:tc>
      </w:tr>
    </w:tbl>
    <w:p>
      <w:pPr>
        <w:pStyle w:val="38"/>
        <w:rPr>
          <w:rFonts w:hint="eastAsia" w:ascii="仿宋" w:hAnsi="仿宋" w:eastAsia="仿宋" w:cs="仿宋"/>
        </w:rPr>
      </w:pPr>
    </w:p>
    <w:p>
      <w:pPr>
        <w:spacing w:line="360" w:lineRule="auto"/>
        <w:ind w:firstLine="562" w:firstLineChars="200"/>
        <w:outlineLvl w:val="2"/>
        <w:rPr>
          <w:rFonts w:hint="eastAsia" w:ascii="仿宋" w:hAnsi="仿宋" w:eastAsia="仿宋" w:cs="仿宋"/>
          <w:b/>
          <w:color w:val="auto"/>
          <w:sz w:val="28"/>
          <w:szCs w:val="28"/>
          <w:highlight w:val="none"/>
          <w:shd w:val="clear" w:color="auto" w:fill="FFFFFF"/>
        </w:rPr>
      </w:pPr>
      <w:bookmarkStart w:id="82" w:name="_Toc11909"/>
      <w:r>
        <w:rPr>
          <w:rFonts w:hint="eastAsia" w:ascii="仿宋" w:hAnsi="仿宋" w:eastAsia="仿宋" w:cs="仿宋"/>
          <w:b/>
          <w:color w:val="auto"/>
          <w:sz w:val="28"/>
          <w:szCs w:val="28"/>
          <w:highlight w:val="none"/>
          <w:shd w:val="clear" w:color="auto" w:fill="FFFFFF"/>
        </w:rPr>
        <w:t>2</w:t>
      </w:r>
      <w:r>
        <w:rPr>
          <w:rFonts w:hint="eastAsia" w:ascii="仿宋" w:hAnsi="仿宋" w:eastAsia="仿宋" w:cs="仿宋"/>
          <w:b/>
          <w:color w:val="auto"/>
          <w:sz w:val="28"/>
          <w:szCs w:val="28"/>
          <w:highlight w:val="none"/>
          <w:shd w:val="clear" w:color="auto" w:fill="FFFFFF"/>
          <w:lang w:val="en-US" w:eastAsia="zh-CN"/>
        </w:rPr>
        <w:t>5.</w:t>
      </w:r>
      <w:r>
        <w:rPr>
          <w:rFonts w:hint="eastAsia" w:ascii="仿宋" w:hAnsi="仿宋" w:eastAsia="仿宋" w:cs="仿宋"/>
          <w:b/>
          <w:color w:val="auto"/>
          <w:sz w:val="28"/>
          <w:szCs w:val="28"/>
          <w:highlight w:val="none"/>
          <w:shd w:val="clear" w:color="auto" w:fill="FFFFFF"/>
        </w:rPr>
        <w:t xml:space="preserve">  投标文件的初审</w:t>
      </w:r>
      <w:bookmarkEnd w:id="82"/>
    </w:p>
    <w:p>
      <w:pPr>
        <w:spacing w:line="360" w:lineRule="auto"/>
        <w:ind w:firstLine="560" w:firstLineChars="200"/>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2</w:t>
      </w:r>
      <w:r>
        <w:rPr>
          <w:rFonts w:hint="eastAsia" w:ascii="仿宋" w:hAnsi="仿宋" w:eastAsia="仿宋" w:cs="仿宋"/>
          <w:color w:val="auto"/>
          <w:sz w:val="28"/>
          <w:szCs w:val="28"/>
          <w:highlight w:val="none"/>
          <w:shd w:val="clear" w:color="auto" w:fill="FFFFFF"/>
          <w:lang w:val="en-US" w:eastAsia="zh-CN"/>
        </w:rPr>
        <w:t>5</w:t>
      </w:r>
      <w:r>
        <w:rPr>
          <w:rFonts w:hint="eastAsia" w:ascii="仿宋" w:hAnsi="仿宋" w:eastAsia="仿宋" w:cs="仿宋"/>
          <w:color w:val="auto"/>
          <w:sz w:val="28"/>
          <w:szCs w:val="28"/>
          <w:highlight w:val="none"/>
          <w:shd w:val="clear" w:color="auto" w:fill="FFFFFF"/>
        </w:rPr>
        <w:t>.1开标后，评标委员会组成人员将对投标文件进行初步审查，检查投标文件内容是否完整、编排是否有序、提交的投标文件签署是否规范、投标人资格是否符合要求等。</w:t>
      </w:r>
    </w:p>
    <w:p>
      <w:pPr>
        <w:spacing w:line="360" w:lineRule="auto"/>
        <w:ind w:firstLine="560" w:firstLineChars="200"/>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2</w:t>
      </w:r>
      <w:r>
        <w:rPr>
          <w:rFonts w:hint="eastAsia" w:ascii="仿宋" w:hAnsi="仿宋" w:eastAsia="仿宋" w:cs="仿宋"/>
          <w:color w:val="auto"/>
          <w:sz w:val="28"/>
          <w:szCs w:val="28"/>
          <w:highlight w:val="none"/>
          <w:shd w:val="clear" w:color="auto" w:fill="FFFFFF"/>
          <w:lang w:val="en-US" w:eastAsia="zh-CN"/>
        </w:rPr>
        <w:t>5</w:t>
      </w:r>
      <w:r>
        <w:rPr>
          <w:rFonts w:hint="eastAsia" w:ascii="仿宋" w:hAnsi="仿宋" w:eastAsia="仿宋" w:cs="仿宋"/>
          <w:color w:val="auto"/>
          <w:sz w:val="28"/>
          <w:szCs w:val="28"/>
          <w:highlight w:val="none"/>
          <w:shd w:val="clear" w:color="auto" w:fill="FFFFFF"/>
        </w:rPr>
        <w:t>.2在详细评标之前，评标委员会要审查每份投标文件是否实质上响应了招标文件的要求。实质上响应是指投标文件与招标文件要求的全部条款、条件相符，没有重大偏离或保留。评标委员会只根据投标文件本身的内容来判定投标文件的响应性。</w:t>
      </w:r>
    </w:p>
    <w:p>
      <w:pPr>
        <w:spacing w:line="360" w:lineRule="auto"/>
        <w:ind w:firstLine="560" w:firstLineChars="200"/>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2</w:t>
      </w:r>
      <w:r>
        <w:rPr>
          <w:rFonts w:hint="eastAsia" w:ascii="仿宋" w:hAnsi="仿宋" w:eastAsia="仿宋" w:cs="仿宋"/>
          <w:color w:val="auto"/>
          <w:sz w:val="28"/>
          <w:szCs w:val="28"/>
          <w:highlight w:val="none"/>
          <w:shd w:val="clear" w:color="auto" w:fill="FFFFFF"/>
          <w:lang w:val="en-US" w:eastAsia="zh-CN"/>
        </w:rPr>
        <w:t>5</w:t>
      </w:r>
      <w:r>
        <w:rPr>
          <w:rFonts w:hint="eastAsia" w:ascii="仿宋" w:hAnsi="仿宋" w:eastAsia="仿宋" w:cs="仿宋"/>
          <w:color w:val="auto"/>
          <w:sz w:val="28"/>
          <w:szCs w:val="28"/>
          <w:highlight w:val="none"/>
          <w:shd w:val="clear" w:color="auto" w:fill="FFFFFF"/>
        </w:rPr>
        <w:t>.3评标人员可以对投标文件中不构成重大或实质性偏差的、微小的、非正规的、前后表述不一致或不规则（规范）的地方进行质询、澄清。</w:t>
      </w:r>
    </w:p>
    <w:p>
      <w:pPr>
        <w:spacing w:line="360" w:lineRule="auto"/>
        <w:ind w:firstLine="560" w:firstLineChars="200"/>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2</w:t>
      </w:r>
      <w:r>
        <w:rPr>
          <w:rFonts w:hint="eastAsia" w:ascii="仿宋" w:hAnsi="仿宋" w:eastAsia="仿宋" w:cs="仿宋"/>
          <w:color w:val="auto"/>
          <w:sz w:val="28"/>
          <w:szCs w:val="28"/>
          <w:highlight w:val="none"/>
          <w:shd w:val="clear" w:color="auto" w:fill="FFFFFF"/>
          <w:lang w:val="en-US" w:eastAsia="zh-CN"/>
        </w:rPr>
        <w:t>5</w:t>
      </w:r>
      <w:r>
        <w:rPr>
          <w:rFonts w:hint="eastAsia" w:ascii="仿宋" w:hAnsi="仿宋" w:eastAsia="仿宋" w:cs="仿宋"/>
          <w:color w:val="auto"/>
          <w:sz w:val="28"/>
          <w:szCs w:val="28"/>
          <w:highlight w:val="none"/>
          <w:shd w:val="clear" w:color="auto" w:fill="FFFFFF"/>
        </w:rPr>
        <w:t>.4没有实质上响应招标文件要求的投标书将作为废标，投标人不得通过修正或撤销不符合要求的偏离或保留从而使其投标文件成为实质上响应的投标。</w:t>
      </w:r>
    </w:p>
    <w:p>
      <w:pPr>
        <w:spacing w:line="360" w:lineRule="auto"/>
        <w:ind w:firstLine="560" w:firstLineChars="200"/>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2</w:t>
      </w:r>
      <w:r>
        <w:rPr>
          <w:rFonts w:hint="eastAsia" w:ascii="仿宋" w:hAnsi="仿宋" w:eastAsia="仿宋" w:cs="仿宋"/>
          <w:color w:val="auto"/>
          <w:sz w:val="28"/>
          <w:szCs w:val="28"/>
          <w:highlight w:val="none"/>
          <w:shd w:val="clear" w:color="auto" w:fill="FFFFFF"/>
          <w:lang w:val="en-US" w:eastAsia="zh-CN"/>
        </w:rPr>
        <w:t>5</w:t>
      </w:r>
      <w:r>
        <w:rPr>
          <w:rFonts w:hint="eastAsia" w:ascii="仿宋" w:hAnsi="仿宋" w:eastAsia="仿宋" w:cs="仿宋"/>
          <w:color w:val="auto"/>
          <w:sz w:val="28"/>
          <w:szCs w:val="28"/>
          <w:highlight w:val="none"/>
          <w:shd w:val="clear" w:color="auto" w:fill="FFFFFF"/>
        </w:rPr>
        <w:t>.5投标文件中如果有计算上或累加上的算术错误，将按以下方法进行修正，投标人应接受并确认这种修正，否则其投标将被拒绝：</w:t>
      </w:r>
    </w:p>
    <w:p>
      <w:pPr>
        <w:spacing w:line="360" w:lineRule="auto"/>
        <w:ind w:firstLine="560" w:firstLineChars="200"/>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（1）如果单价与数量的乘积和总价不一致时，以单价为准，并修正总价；</w:t>
      </w:r>
    </w:p>
    <w:p>
      <w:pPr>
        <w:spacing w:line="360" w:lineRule="auto"/>
        <w:ind w:firstLine="560" w:firstLineChars="200"/>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（2）如果用数字表示的数值和用文字表示的数值不一致，应以文字表示的数值为准。</w:t>
      </w:r>
    </w:p>
    <w:p>
      <w:pPr>
        <w:spacing w:line="360" w:lineRule="auto"/>
        <w:ind w:firstLine="562" w:firstLineChars="200"/>
        <w:outlineLvl w:val="2"/>
        <w:rPr>
          <w:rFonts w:hint="eastAsia" w:ascii="仿宋" w:hAnsi="仿宋" w:eastAsia="仿宋" w:cs="仿宋"/>
          <w:b/>
          <w:bCs w:val="0"/>
          <w:color w:val="auto"/>
          <w:sz w:val="28"/>
          <w:szCs w:val="28"/>
          <w:highlight w:val="none"/>
          <w:u w:val="single"/>
          <w:shd w:val="clear" w:color="auto" w:fill="FFFFFF"/>
        </w:rPr>
      </w:pPr>
      <w:bookmarkStart w:id="83" w:name="_Toc7979"/>
      <w:r>
        <w:rPr>
          <w:rFonts w:hint="eastAsia" w:ascii="仿宋" w:hAnsi="仿宋" w:eastAsia="仿宋" w:cs="仿宋"/>
          <w:b/>
          <w:bCs w:val="0"/>
          <w:color w:val="auto"/>
          <w:sz w:val="28"/>
          <w:szCs w:val="28"/>
          <w:highlight w:val="none"/>
          <w:u w:val="single"/>
          <w:shd w:val="clear" w:color="auto" w:fill="FFFFFF"/>
          <w:lang w:val="en-US" w:eastAsia="zh-CN"/>
        </w:rPr>
        <w:t>26.</w:t>
      </w:r>
      <w:r>
        <w:rPr>
          <w:rFonts w:hint="eastAsia" w:ascii="仿宋" w:hAnsi="仿宋" w:eastAsia="仿宋" w:cs="仿宋"/>
          <w:b/>
          <w:bCs w:val="0"/>
          <w:color w:val="auto"/>
          <w:sz w:val="28"/>
          <w:szCs w:val="28"/>
          <w:highlight w:val="none"/>
          <w:u w:val="single"/>
          <w:shd w:val="clear" w:color="auto" w:fill="FFFFFF"/>
        </w:rPr>
        <w:t xml:space="preserve">  在招标采购中，出现下列情形之一的，应予废标：</w:t>
      </w:r>
      <w:bookmarkEnd w:id="83"/>
    </w:p>
    <w:p>
      <w:pPr>
        <w:spacing w:line="360" w:lineRule="auto"/>
        <w:ind w:firstLine="560" w:firstLineChars="200"/>
        <w:rPr>
          <w:rFonts w:hint="eastAsia" w:ascii="仿宋" w:hAnsi="仿宋" w:eastAsia="仿宋" w:cs="仿宋"/>
          <w:bCs/>
          <w:color w:val="auto"/>
          <w:sz w:val="28"/>
          <w:szCs w:val="28"/>
          <w:highlight w:val="none"/>
          <w:u w:val="single"/>
          <w:shd w:val="clear" w:color="auto" w:fill="FFFFFF"/>
        </w:rPr>
      </w:pPr>
      <w:r>
        <w:rPr>
          <w:rFonts w:hint="eastAsia" w:ascii="仿宋" w:hAnsi="仿宋" w:eastAsia="仿宋" w:cs="仿宋"/>
          <w:bCs/>
          <w:color w:val="auto"/>
          <w:sz w:val="28"/>
          <w:szCs w:val="28"/>
          <w:highlight w:val="none"/>
          <w:u w:val="single"/>
          <w:shd w:val="clear" w:color="auto" w:fill="FFFFFF"/>
          <w:lang w:val="en-US" w:eastAsia="zh-CN"/>
        </w:rPr>
        <w:t xml:space="preserve">    （</w:t>
      </w:r>
      <w:r>
        <w:rPr>
          <w:rFonts w:hint="eastAsia" w:ascii="仿宋" w:hAnsi="仿宋" w:eastAsia="仿宋" w:cs="仿宋"/>
          <w:bCs/>
          <w:color w:val="auto"/>
          <w:sz w:val="28"/>
          <w:szCs w:val="28"/>
          <w:highlight w:val="none"/>
          <w:u w:val="single"/>
          <w:shd w:val="clear" w:color="auto" w:fill="FFFFFF"/>
        </w:rPr>
        <w:t>一）符合专业条件的供应商或者对招标文件作实质响应的供应商不足三家的；</w:t>
      </w:r>
    </w:p>
    <w:p>
      <w:pPr>
        <w:spacing w:line="360" w:lineRule="auto"/>
        <w:ind w:firstLine="560" w:firstLineChars="200"/>
        <w:rPr>
          <w:rFonts w:hint="eastAsia" w:ascii="仿宋" w:hAnsi="仿宋" w:eastAsia="仿宋" w:cs="仿宋"/>
          <w:bCs/>
          <w:color w:val="auto"/>
          <w:sz w:val="28"/>
          <w:szCs w:val="28"/>
          <w:highlight w:val="none"/>
          <w:u w:val="single"/>
          <w:shd w:val="clear" w:color="auto" w:fill="FFFFFF"/>
        </w:rPr>
      </w:pPr>
      <w:r>
        <w:rPr>
          <w:rFonts w:hint="eastAsia" w:ascii="仿宋" w:hAnsi="仿宋" w:eastAsia="仿宋" w:cs="仿宋"/>
          <w:bCs/>
          <w:color w:val="auto"/>
          <w:sz w:val="28"/>
          <w:szCs w:val="28"/>
          <w:highlight w:val="none"/>
          <w:u w:val="single"/>
          <w:shd w:val="clear" w:color="auto" w:fill="FFFFFF"/>
        </w:rPr>
        <w:t>　　（二）出现影响采购公正的违法、违规行为的；</w:t>
      </w:r>
    </w:p>
    <w:p>
      <w:pPr>
        <w:spacing w:line="360" w:lineRule="auto"/>
        <w:ind w:firstLine="560" w:firstLineChars="200"/>
        <w:rPr>
          <w:rFonts w:hint="eastAsia" w:ascii="仿宋" w:hAnsi="仿宋" w:eastAsia="仿宋" w:cs="仿宋"/>
          <w:bCs/>
          <w:color w:val="auto"/>
          <w:sz w:val="28"/>
          <w:szCs w:val="28"/>
          <w:highlight w:val="none"/>
          <w:u w:val="single"/>
          <w:shd w:val="clear" w:color="auto" w:fill="FFFFFF"/>
        </w:rPr>
      </w:pPr>
      <w:r>
        <w:rPr>
          <w:rFonts w:hint="eastAsia" w:ascii="仿宋" w:hAnsi="仿宋" w:eastAsia="仿宋" w:cs="仿宋"/>
          <w:bCs/>
          <w:color w:val="auto"/>
          <w:sz w:val="28"/>
          <w:szCs w:val="28"/>
          <w:highlight w:val="none"/>
          <w:u w:val="single"/>
          <w:shd w:val="clear" w:color="auto" w:fill="FFFFFF"/>
        </w:rPr>
        <w:t>　　（三）投标人的报价均超过了采购预算，采购人不能支付的；</w:t>
      </w:r>
    </w:p>
    <w:p>
      <w:pPr>
        <w:spacing w:line="360" w:lineRule="auto"/>
        <w:ind w:firstLine="560" w:firstLineChars="200"/>
        <w:rPr>
          <w:rFonts w:hint="eastAsia" w:ascii="仿宋" w:hAnsi="仿宋" w:eastAsia="仿宋" w:cs="仿宋"/>
          <w:bCs/>
          <w:color w:val="auto"/>
          <w:sz w:val="28"/>
          <w:szCs w:val="28"/>
          <w:highlight w:val="none"/>
          <w:u w:val="single"/>
          <w:shd w:val="clear" w:color="auto" w:fill="FFFFFF"/>
        </w:rPr>
      </w:pPr>
      <w:r>
        <w:rPr>
          <w:rFonts w:hint="eastAsia" w:ascii="仿宋" w:hAnsi="仿宋" w:eastAsia="仿宋" w:cs="仿宋"/>
          <w:bCs/>
          <w:color w:val="auto"/>
          <w:sz w:val="28"/>
          <w:szCs w:val="28"/>
          <w:highlight w:val="none"/>
          <w:u w:val="single"/>
          <w:shd w:val="clear" w:color="auto" w:fill="FFFFFF"/>
        </w:rPr>
        <w:t>　　（四）因重大变故，采购任务取消的。</w:t>
      </w:r>
    </w:p>
    <w:p>
      <w:pPr>
        <w:spacing w:line="360" w:lineRule="auto"/>
        <w:ind w:firstLine="560" w:firstLineChars="200"/>
        <w:rPr>
          <w:rFonts w:hint="eastAsia" w:ascii="仿宋" w:hAnsi="仿宋" w:eastAsia="仿宋" w:cs="仿宋"/>
          <w:bCs/>
          <w:color w:val="auto"/>
          <w:sz w:val="28"/>
          <w:szCs w:val="28"/>
          <w:highlight w:val="none"/>
          <w:u w:val="single"/>
          <w:shd w:val="clear" w:color="auto" w:fill="FFFFFF"/>
        </w:rPr>
      </w:pPr>
      <w:r>
        <w:rPr>
          <w:rFonts w:hint="eastAsia" w:ascii="仿宋" w:hAnsi="仿宋" w:eastAsia="仿宋" w:cs="仿宋"/>
          <w:bCs/>
          <w:color w:val="auto"/>
          <w:sz w:val="28"/>
          <w:szCs w:val="28"/>
          <w:highlight w:val="none"/>
          <w:u w:val="single"/>
          <w:shd w:val="clear" w:color="auto" w:fill="FFFFFF"/>
        </w:rPr>
        <w:t>　　废标后，采购人应当将废标理由通知所有投标人。</w:t>
      </w:r>
    </w:p>
    <w:p>
      <w:pPr>
        <w:spacing w:line="360" w:lineRule="auto"/>
        <w:ind w:firstLine="562" w:firstLineChars="200"/>
        <w:outlineLvl w:val="2"/>
        <w:rPr>
          <w:rFonts w:hint="eastAsia" w:ascii="仿宋" w:hAnsi="仿宋" w:eastAsia="仿宋" w:cs="仿宋"/>
          <w:b/>
          <w:color w:val="auto"/>
          <w:sz w:val="28"/>
          <w:szCs w:val="28"/>
          <w:highlight w:val="none"/>
          <w:shd w:val="clear" w:color="auto" w:fill="FFFFFF"/>
        </w:rPr>
      </w:pPr>
      <w:bookmarkStart w:id="84" w:name="_Toc32579"/>
      <w:r>
        <w:rPr>
          <w:rFonts w:hint="eastAsia" w:ascii="仿宋" w:hAnsi="仿宋" w:eastAsia="仿宋" w:cs="仿宋"/>
          <w:b/>
          <w:color w:val="auto"/>
          <w:sz w:val="28"/>
          <w:szCs w:val="28"/>
          <w:highlight w:val="none"/>
          <w:shd w:val="clear" w:color="auto" w:fill="FFFFFF"/>
        </w:rPr>
        <w:t>2</w:t>
      </w:r>
      <w:r>
        <w:rPr>
          <w:rFonts w:hint="eastAsia" w:ascii="仿宋" w:hAnsi="仿宋" w:eastAsia="仿宋" w:cs="仿宋"/>
          <w:b/>
          <w:color w:val="auto"/>
          <w:sz w:val="28"/>
          <w:szCs w:val="28"/>
          <w:highlight w:val="none"/>
          <w:shd w:val="clear" w:color="auto" w:fill="FFFFFF"/>
          <w:lang w:val="en-US" w:eastAsia="zh-CN"/>
        </w:rPr>
        <w:t>7.</w:t>
      </w:r>
      <w:r>
        <w:rPr>
          <w:rFonts w:hint="eastAsia" w:ascii="仿宋" w:hAnsi="仿宋" w:eastAsia="仿宋" w:cs="仿宋"/>
          <w:b/>
          <w:color w:val="auto"/>
          <w:sz w:val="28"/>
          <w:szCs w:val="28"/>
          <w:highlight w:val="none"/>
          <w:shd w:val="clear" w:color="auto" w:fill="FFFFFF"/>
        </w:rPr>
        <w:t xml:space="preserve">  投标文件的评价与比较</w:t>
      </w:r>
      <w:bookmarkEnd w:id="84"/>
    </w:p>
    <w:p>
      <w:pPr>
        <w:spacing w:line="360" w:lineRule="auto"/>
        <w:ind w:firstLine="560" w:firstLineChars="200"/>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2</w:t>
      </w:r>
      <w:r>
        <w:rPr>
          <w:rFonts w:hint="eastAsia" w:ascii="仿宋" w:hAnsi="仿宋" w:eastAsia="仿宋" w:cs="仿宋"/>
          <w:color w:val="auto"/>
          <w:sz w:val="28"/>
          <w:szCs w:val="28"/>
          <w:highlight w:val="none"/>
          <w:shd w:val="clear" w:color="auto" w:fill="FFFFFF"/>
          <w:lang w:val="en-US" w:eastAsia="zh-CN"/>
        </w:rPr>
        <w:t>7</w:t>
      </w:r>
      <w:r>
        <w:rPr>
          <w:rFonts w:hint="eastAsia" w:ascii="仿宋" w:hAnsi="仿宋" w:eastAsia="仿宋" w:cs="仿宋"/>
          <w:color w:val="auto"/>
          <w:sz w:val="28"/>
          <w:szCs w:val="28"/>
          <w:highlight w:val="none"/>
          <w:shd w:val="clear" w:color="auto" w:fill="FFFFFF"/>
        </w:rPr>
        <w:t>.1评标委员会只对实质上响应招标文件要求的投标文件进行综合评价和比较。</w:t>
      </w:r>
    </w:p>
    <w:p>
      <w:pPr>
        <w:spacing w:line="360" w:lineRule="auto"/>
        <w:ind w:firstLine="560" w:firstLineChars="200"/>
        <w:outlineLvl w:val="3"/>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2</w:t>
      </w:r>
      <w:r>
        <w:rPr>
          <w:rFonts w:hint="eastAsia" w:ascii="仿宋" w:hAnsi="仿宋" w:eastAsia="仿宋" w:cs="仿宋"/>
          <w:color w:val="auto"/>
          <w:sz w:val="28"/>
          <w:szCs w:val="28"/>
          <w:highlight w:val="none"/>
          <w:shd w:val="clear" w:color="auto" w:fill="FFFFFF"/>
          <w:lang w:val="en-US" w:eastAsia="zh-CN"/>
        </w:rPr>
        <w:t>7</w:t>
      </w:r>
      <w:r>
        <w:rPr>
          <w:rFonts w:hint="eastAsia" w:ascii="仿宋" w:hAnsi="仿宋" w:eastAsia="仿宋" w:cs="仿宋"/>
          <w:color w:val="auto"/>
          <w:sz w:val="28"/>
          <w:szCs w:val="28"/>
          <w:highlight w:val="none"/>
          <w:shd w:val="clear" w:color="auto" w:fill="FFFFFF"/>
        </w:rPr>
        <w:t>.2评标时除价格因素外应考虑下列因素：</w:t>
      </w:r>
    </w:p>
    <w:p>
      <w:pPr>
        <w:spacing w:line="360" w:lineRule="auto"/>
        <w:ind w:firstLine="560" w:firstLineChars="200"/>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（1）投标</w:t>
      </w:r>
      <w:r>
        <w:rPr>
          <w:rFonts w:hint="eastAsia" w:ascii="仿宋" w:hAnsi="仿宋" w:eastAsia="仿宋" w:cs="仿宋"/>
          <w:color w:val="auto"/>
          <w:sz w:val="28"/>
          <w:szCs w:val="28"/>
          <w:highlight w:val="none"/>
          <w:shd w:val="clear" w:color="auto" w:fill="FFFFFF"/>
          <w:lang w:val="en-US" w:eastAsia="zh-CN"/>
        </w:rPr>
        <w:t>人</w:t>
      </w:r>
      <w:r>
        <w:rPr>
          <w:rFonts w:hint="eastAsia" w:ascii="仿宋" w:hAnsi="仿宋" w:eastAsia="仿宋" w:cs="仿宋"/>
          <w:color w:val="auto"/>
          <w:sz w:val="28"/>
          <w:szCs w:val="28"/>
          <w:highlight w:val="none"/>
          <w:shd w:val="clear" w:color="auto" w:fill="FFFFFF"/>
        </w:rPr>
        <w:t>的整体技术水平、性能和适应性；</w:t>
      </w:r>
    </w:p>
    <w:p>
      <w:pPr>
        <w:spacing w:line="360" w:lineRule="auto"/>
        <w:ind w:firstLine="560" w:firstLineChars="200"/>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（2）</w:t>
      </w:r>
      <w:r>
        <w:rPr>
          <w:rFonts w:hint="eastAsia" w:ascii="仿宋" w:hAnsi="仿宋" w:eastAsia="仿宋" w:cs="仿宋"/>
          <w:color w:val="auto"/>
          <w:sz w:val="28"/>
          <w:szCs w:val="28"/>
          <w:highlight w:val="none"/>
          <w:shd w:val="clear" w:color="auto" w:fill="FFFFFF"/>
          <w:lang w:val="en-US" w:eastAsia="zh-CN"/>
        </w:rPr>
        <w:t>服务</w:t>
      </w:r>
      <w:r>
        <w:rPr>
          <w:rFonts w:hint="eastAsia" w:ascii="仿宋" w:hAnsi="仿宋" w:eastAsia="仿宋" w:cs="仿宋"/>
          <w:color w:val="auto"/>
          <w:sz w:val="28"/>
          <w:szCs w:val="28"/>
          <w:highlight w:val="none"/>
          <w:shd w:val="clear" w:color="auto" w:fill="FFFFFF"/>
        </w:rPr>
        <w:t>能力和</w:t>
      </w:r>
      <w:r>
        <w:rPr>
          <w:rFonts w:hint="eastAsia" w:ascii="仿宋" w:hAnsi="仿宋" w:eastAsia="仿宋" w:cs="仿宋"/>
          <w:color w:val="auto"/>
          <w:sz w:val="28"/>
          <w:szCs w:val="28"/>
          <w:highlight w:val="none"/>
          <w:shd w:val="clear" w:color="auto" w:fill="FFFFFF"/>
          <w:lang w:val="en-US" w:eastAsia="zh-CN"/>
        </w:rPr>
        <w:t>服务期限</w:t>
      </w:r>
      <w:r>
        <w:rPr>
          <w:rFonts w:hint="eastAsia" w:ascii="仿宋" w:hAnsi="仿宋" w:eastAsia="仿宋" w:cs="仿宋"/>
          <w:color w:val="auto"/>
          <w:sz w:val="28"/>
          <w:szCs w:val="28"/>
          <w:highlight w:val="none"/>
          <w:shd w:val="clear" w:color="auto" w:fill="FFFFFF"/>
        </w:rPr>
        <w:t>；</w:t>
      </w:r>
    </w:p>
    <w:p>
      <w:pPr>
        <w:spacing w:line="360" w:lineRule="auto"/>
        <w:ind w:firstLine="560" w:firstLineChars="200"/>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（3）投标人的技术支持能力和各种服务能力;</w:t>
      </w:r>
    </w:p>
    <w:p>
      <w:pPr>
        <w:spacing w:line="360" w:lineRule="auto"/>
        <w:ind w:firstLine="560" w:firstLineChars="200"/>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（4）对招标文件中付款条件的响应性；</w:t>
      </w:r>
    </w:p>
    <w:p>
      <w:pPr>
        <w:spacing w:line="360" w:lineRule="auto"/>
        <w:ind w:firstLine="560" w:firstLineChars="200"/>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（5）投标人的业绩情况；</w:t>
      </w:r>
    </w:p>
    <w:p>
      <w:pPr>
        <w:spacing w:line="360" w:lineRule="auto"/>
        <w:ind w:firstLine="560" w:firstLineChars="200"/>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（6）投标人的综合实力和信誉;</w:t>
      </w:r>
    </w:p>
    <w:p>
      <w:pPr>
        <w:spacing w:line="360" w:lineRule="auto"/>
        <w:ind w:firstLine="560" w:firstLineChars="200"/>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（7）投标人是否能保质、保量、准确、全面完成本项目。</w:t>
      </w:r>
    </w:p>
    <w:p>
      <w:pPr>
        <w:spacing w:line="360" w:lineRule="auto"/>
        <w:ind w:firstLine="560" w:firstLineChars="200"/>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2</w:t>
      </w:r>
      <w:r>
        <w:rPr>
          <w:rFonts w:hint="eastAsia" w:ascii="仿宋" w:hAnsi="仿宋" w:eastAsia="仿宋" w:cs="仿宋"/>
          <w:color w:val="auto"/>
          <w:sz w:val="28"/>
          <w:szCs w:val="28"/>
          <w:highlight w:val="none"/>
          <w:shd w:val="clear" w:color="auto" w:fill="FFFFFF"/>
          <w:lang w:val="en-US" w:eastAsia="zh-CN"/>
        </w:rPr>
        <w:t>7</w:t>
      </w:r>
      <w:r>
        <w:rPr>
          <w:rFonts w:hint="eastAsia" w:ascii="仿宋" w:hAnsi="仿宋" w:eastAsia="仿宋" w:cs="仿宋"/>
          <w:color w:val="auto"/>
          <w:sz w:val="28"/>
          <w:szCs w:val="28"/>
          <w:highlight w:val="none"/>
          <w:shd w:val="clear" w:color="auto" w:fill="FFFFFF"/>
        </w:rPr>
        <w:t>.3　评标委员会根据招标文件中规定的评标方法进行评标，并向招标人提交书面评标报告和推荐中标人。</w:t>
      </w:r>
    </w:p>
    <w:p>
      <w:pPr>
        <w:spacing w:line="360" w:lineRule="auto"/>
        <w:ind w:firstLine="560" w:firstLineChars="200"/>
        <w:outlineLvl w:val="3"/>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2</w:t>
      </w:r>
      <w:r>
        <w:rPr>
          <w:rFonts w:hint="eastAsia" w:ascii="仿宋" w:hAnsi="仿宋" w:eastAsia="仿宋" w:cs="仿宋"/>
          <w:color w:val="auto"/>
          <w:sz w:val="28"/>
          <w:szCs w:val="28"/>
          <w:highlight w:val="none"/>
          <w:shd w:val="clear" w:color="auto" w:fill="FFFFFF"/>
          <w:lang w:val="en-US" w:eastAsia="zh-CN"/>
        </w:rPr>
        <w:t>7</w:t>
      </w:r>
      <w:r>
        <w:rPr>
          <w:rFonts w:hint="eastAsia" w:ascii="仿宋" w:hAnsi="仿宋" w:eastAsia="仿宋" w:cs="仿宋"/>
          <w:color w:val="auto"/>
          <w:sz w:val="28"/>
          <w:szCs w:val="28"/>
          <w:highlight w:val="none"/>
          <w:shd w:val="clear" w:color="auto" w:fill="FFFFFF"/>
        </w:rPr>
        <w:t>.4当出现投标价格相同分值时，按以下顺序排列：</w:t>
      </w:r>
    </w:p>
    <w:p>
      <w:pPr>
        <w:spacing w:line="360" w:lineRule="auto"/>
        <w:ind w:firstLine="560" w:firstLineChars="200"/>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（1）选定</w:t>
      </w:r>
      <w:r>
        <w:rPr>
          <w:rFonts w:hint="eastAsia" w:ascii="仿宋" w:hAnsi="仿宋" w:eastAsia="仿宋" w:cs="仿宋"/>
          <w:color w:val="auto"/>
          <w:sz w:val="28"/>
          <w:szCs w:val="28"/>
          <w:highlight w:val="none"/>
          <w:shd w:val="clear" w:color="auto" w:fill="FFFFFF"/>
          <w:lang w:val="en-US" w:eastAsia="zh-CN"/>
        </w:rPr>
        <w:t>服务承诺</w:t>
      </w:r>
      <w:r>
        <w:rPr>
          <w:rFonts w:hint="eastAsia" w:ascii="仿宋" w:hAnsi="仿宋" w:eastAsia="仿宋" w:cs="仿宋"/>
          <w:color w:val="auto"/>
          <w:sz w:val="28"/>
          <w:szCs w:val="28"/>
          <w:highlight w:val="none"/>
          <w:shd w:val="clear" w:color="auto" w:fill="FFFFFF"/>
        </w:rPr>
        <w:t>最好的；</w:t>
      </w:r>
    </w:p>
    <w:p>
      <w:pPr>
        <w:spacing w:line="360" w:lineRule="auto"/>
        <w:ind w:firstLine="560" w:firstLineChars="200"/>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（2）如技术质量也相等时，选定技术支持和服务承诺最好的；</w:t>
      </w:r>
    </w:p>
    <w:p>
      <w:pPr>
        <w:spacing w:line="360" w:lineRule="auto"/>
        <w:ind w:firstLine="562" w:firstLineChars="200"/>
        <w:outlineLvl w:val="2"/>
        <w:rPr>
          <w:rFonts w:hint="eastAsia" w:ascii="仿宋" w:hAnsi="仿宋" w:eastAsia="仿宋" w:cs="仿宋"/>
          <w:b/>
          <w:color w:val="auto"/>
          <w:sz w:val="28"/>
          <w:szCs w:val="28"/>
          <w:highlight w:val="none"/>
          <w:shd w:val="clear" w:color="auto" w:fill="FFFFFF"/>
        </w:rPr>
      </w:pPr>
      <w:bookmarkStart w:id="85" w:name="_Toc31565"/>
      <w:r>
        <w:rPr>
          <w:rFonts w:hint="eastAsia" w:ascii="仿宋" w:hAnsi="仿宋" w:eastAsia="仿宋" w:cs="仿宋"/>
          <w:b/>
          <w:color w:val="auto"/>
          <w:sz w:val="28"/>
          <w:szCs w:val="28"/>
          <w:highlight w:val="none"/>
          <w:shd w:val="clear" w:color="auto" w:fill="FFFFFF"/>
          <w:lang w:val="en-US" w:eastAsia="zh-CN"/>
        </w:rPr>
        <w:t>28.</w:t>
      </w:r>
      <w:r>
        <w:rPr>
          <w:rFonts w:hint="eastAsia" w:ascii="仿宋" w:hAnsi="仿宋" w:eastAsia="仿宋" w:cs="仿宋"/>
          <w:b/>
          <w:color w:val="auto"/>
          <w:sz w:val="28"/>
          <w:szCs w:val="28"/>
          <w:highlight w:val="none"/>
          <w:shd w:val="clear" w:color="auto" w:fill="FFFFFF"/>
        </w:rPr>
        <w:t xml:space="preserve">  评标报告</w:t>
      </w:r>
      <w:bookmarkEnd w:id="85"/>
    </w:p>
    <w:p>
      <w:pPr>
        <w:spacing w:line="360" w:lineRule="auto"/>
        <w:ind w:firstLine="560" w:firstLineChars="200"/>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2</w:t>
      </w:r>
      <w:r>
        <w:rPr>
          <w:rFonts w:hint="eastAsia" w:ascii="仿宋" w:hAnsi="仿宋" w:eastAsia="仿宋" w:cs="仿宋"/>
          <w:color w:val="auto"/>
          <w:sz w:val="28"/>
          <w:szCs w:val="28"/>
          <w:highlight w:val="none"/>
          <w:shd w:val="clear" w:color="auto" w:fill="FFFFFF"/>
          <w:lang w:val="en-US" w:eastAsia="zh-CN"/>
        </w:rPr>
        <w:t>8</w:t>
      </w:r>
      <w:r>
        <w:rPr>
          <w:rFonts w:hint="eastAsia" w:ascii="仿宋" w:hAnsi="仿宋" w:eastAsia="仿宋" w:cs="仿宋"/>
          <w:color w:val="auto"/>
          <w:sz w:val="28"/>
          <w:szCs w:val="28"/>
          <w:highlight w:val="none"/>
          <w:shd w:val="clear" w:color="auto" w:fill="FFFFFF"/>
        </w:rPr>
        <w:t>.1评标委员会应向招标人提交书面评标报告。评标报告应全面反映评标过程和中标物品、中标价格、中标人或中标候选人的情况。</w:t>
      </w:r>
    </w:p>
    <w:p>
      <w:pPr>
        <w:spacing w:line="360" w:lineRule="auto"/>
        <w:ind w:firstLine="560" w:firstLineChars="200"/>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2</w:t>
      </w:r>
      <w:r>
        <w:rPr>
          <w:rFonts w:hint="eastAsia" w:ascii="仿宋" w:hAnsi="仿宋" w:eastAsia="仿宋" w:cs="仿宋"/>
          <w:color w:val="auto"/>
          <w:sz w:val="28"/>
          <w:szCs w:val="28"/>
          <w:highlight w:val="none"/>
          <w:shd w:val="clear" w:color="auto" w:fill="FFFFFF"/>
          <w:lang w:val="en-US" w:eastAsia="zh-CN"/>
        </w:rPr>
        <w:t>8</w:t>
      </w:r>
      <w:r>
        <w:rPr>
          <w:rFonts w:hint="eastAsia" w:ascii="仿宋" w:hAnsi="仿宋" w:eastAsia="仿宋" w:cs="仿宋"/>
          <w:color w:val="auto"/>
          <w:sz w:val="28"/>
          <w:szCs w:val="28"/>
          <w:highlight w:val="none"/>
          <w:shd w:val="clear" w:color="auto" w:fill="FFFFFF"/>
        </w:rPr>
        <w:t>.</w:t>
      </w:r>
      <w:r>
        <w:rPr>
          <w:rFonts w:hint="eastAsia" w:ascii="仿宋" w:hAnsi="仿宋" w:eastAsia="仿宋" w:cs="仿宋"/>
          <w:color w:val="auto"/>
          <w:sz w:val="28"/>
          <w:szCs w:val="28"/>
          <w:highlight w:val="none"/>
          <w:shd w:val="clear" w:color="auto" w:fill="FFFFFF"/>
          <w:lang w:val="en-US" w:eastAsia="zh-CN"/>
        </w:rPr>
        <w:t>2</w:t>
      </w:r>
      <w:r>
        <w:rPr>
          <w:rFonts w:hint="eastAsia" w:ascii="仿宋" w:hAnsi="仿宋" w:eastAsia="仿宋" w:cs="仿宋"/>
          <w:color w:val="auto"/>
          <w:sz w:val="28"/>
          <w:szCs w:val="28"/>
          <w:highlight w:val="none"/>
          <w:shd w:val="clear" w:color="auto" w:fill="FFFFFF"/>
        </w:rPr>
        <w:t>招标人将从评标委员会推荐的前3名中标候选人中确定中标人。</w:t>
      </w:r>
    </w:p>
    <w:p>
      <w:pPr>
        <w:spacing w:line="360" w:lineRule="auto"/>
        <w:ind w:firstLine="560" w:firstLineChars="200"/>
        <w:rPr>
          <w:rFonts w:hint="eastAsia" w:ascii="仿宋" w:hAnsi="仿宋" w:eastAsia="仿宋" w:cs="仿宋"/>
          <w:color w:val="auto"/>
          <w:highlight w:val="none"/>
        </w:rPr>
      </w:pPr>
      <w:r>
        <w:rPr>
          <w:rFonts w:hint="eastAsia" w:ascii="仿宋" w:hAnsi="仿宋" w:eastAsia="仿宋" w:cs="仿宋"/>
          <w:color w:val="auto"/>
          <w:sz w:val="28"/>
          <w:szCs w:val="28"/>
          <w:highlight w:val="none"/>
          <w:shd w:val="clear" w:color="auto" w:fill="FFFFFF"/>
        </w:rPr>
        <w:t>2</w:t>
      </w:r>
      <w:r>
        <w:rPr>
          <w:rFonts w:hint="eastAsia" w:ascii="仿宋" w:hAnsi="仿宋" w:eastAsia="仿宋" w:cs="仿宋"/>
          <w:color w:val="auto"/>
          <w:sz w:val="28"/>
          <w:szCs w:val="28"/>
          <w:highlight w:val="none"/>
          <w:shd w:val="clear" w:color="auto" w:fill="FFFFFF"/>
          <w:lang w:val="en-US" w:eastAsia="zh-CN"/>
        </w:rPr>
        <w:t>8</w:t>
      </w:r>
      <w:r>
        <w:rPr>
          <w:rFonts w:hint="eastAsia" w:ascii="仿宋" w:hAnsi="仿宋" w:eastAsia="仿宋" w:cs="仿宋"/>
          <w:color w:val="auto"/>
          <w:sz w:val="28"/>
          <w:szCs w:val="28"/>
          <w:highlight w:val="none"/>
          <w:shd w:val="clear" w:color="auto" w:fill="FFFFFF"/>
        </w:rPr>
        <w:t>.</w:t>
      </w:r>
      <w:r>
        <w:rPr>
          <w:rFonts w:hint="eastAsia" w:ascii="仿宋" w:hAnsi="仿宋" w:eastAsia="仿宋" w:cs="仿宋"/>
          <w:color w:val="auto"/>
          <w:sz w:val="28"/>
          <w:szCs w:val="28"/>
          <w:highlight w:val="none"/>
          <w:shd w:val="clear" w:color="auto" w:fill="FFFFFF"/>
          <w:lang w:val="en-US" w:eastAsia="zh-CN"/>
        </w:rPr>
        <w:t>3</w:t>
      </w:r>
      <w:r>
        <w:rPr>
          <w:rFonts w:hint="eastAsia" w:ascii="仿宋" w:hAnsi="仿宋" w:eastAsia="仿宋" w:cs="仿宋"/>
          <w:color w:val="auto"/>
          <w:sz w:val="28"/>
          <w:szCs w:val="28"/>
          <w:highlight w:val="none"/>
          <w:shd w:val="clear" w:color="auto" w:fill="FFFFFF"/>
        </w:rPr>
        <w:t>招标人确定中标人的原则：排名第一的中标候选人为中标人。排名第一的中标候选人放弃中标</w:t>
      </w:r>
      <w:r>
        <w:rPr>
          <w:rFonts w:hint="eastAsia" w:ascii="仿宋" w:hAnsi="仿宋" w:eastAsia="仿宋" w:cs="仿宋"/>
          <w:color w:val="auto"/>
          <w:sz w:val="28"/>
          <w:szCs w:val="28"/>
          <w:highlight w:val="none"/>
          <w:shd w:val="clear" w:color="auto" w:fill="FFFFFF"/>
          <w:lang w:val="en-US" w:eastAsia="zh-CN"/>
        </w:rPr>
        <w:t>或</w:t>
      </w:r>
      <w:r>
        <w:rPr>
          <w:rFonts w:hint="eastAsia" w:ascii="仿宋" w:hAnsi="仿宋" w:eastAsia="仿宋" w:cs="仿宋"/>
          <w:color w:val="auto"/>
          <w:sz w:val="28"/>
          <w:szCs w:val="28"/>
          <w:highlight w:val="none"/>
          <w:shd w:val="clear" w:color="auto" w:fill="FFFFFF"/>
        </w:rPr>
        <w:t>因不可抗力提出不能履行合同，或者招标文件规定应当提交履约保证金而在规定的期限内未能提交的，确定</w:t>
      </w:r>
      <w:r>
        <w:rPr>
          <w:rFonts w:hint="eastAsia" w:ascii="仿宋" w:hAnsi="仿宋" w:eastAsia="仿宋" w:cs="仿宋"/>
          <w:color w:val="auto"/>
          <w:sz w:val="28"/>
          <w:szCs w:val="28"/>
          <w:highlight w:val="none"/>
          <w:shd w:val="clear" w:color="auto" w:fill="FFFFFF"/>
          <w:lang w:val="en-US" w:eastAsia="zh-CN"/>
        </w:rPr>
        <w:t>下一</w:t>
      </w:r>
      <w:r>
        <w:rPr>
          <w:rFonts w:hint="eastAsia" w:ascii="仿宋" w:hAnsi="仿宋" w:eastAsia="仿宋" w:cs="仿宋"/>
          <w:color w:val="auto"/>
          <w:sz w:val="28"/>
          <w:szCs w:val="28"/>
          <w:highlight w:val="none"/>
          <w:shd w:val="clear" w:color="auto" w:fill="FFFFFF"/>
        </w:rPr>
        <w:t>中标候选人为中标</w:t>
      </w:r>
      <w:r>
        <w:rPr>
          <w:rFonts w:hint="eastAsia" w:ascii="仿宋" w:hAnsi="仿宋" w:eastAsia="仿宋" w:cs="仿宋"/>
          <w:color w:val="auto"/>
          <w:sz w:val="28"/>
          <w:szCs w:val="28"/>
          <w:highlight w:val="none"/>
          <w:shd w:val="clear" w:color="auto" w:fill="FFFFFF"/>
          <w:lang w:val="en-US" w:eastAsia="zh-CN"/>
        </w:rPr>
        <w:t>成交供应商，也可以重新开展政府采购活动</w:t>
      </w:r>
      <w:r>
        <w:rPr>
          <w:rFonts w:hint="eastAsia" w:ascii="仿宋" w:hAnsi="仿宋" w:eastAsia="仿宋" w:cs="仿宋"/>
          <w:color w:val="auto"/>
          <w:sz w:val="28"/>
          <w:szCs w:val="28"/>
          <w:highlight w:val="none"/>
          <w:shd w:val="clear" w:color="auto" w:fill="FFFFFF"/>
        </w:rPr>
        <w:t>。</w:t>
      </w:r>
    </w:p>
    <w:p>
      <w:pPr>
        <w:spacing w:line="360" w:lineRule="auto"/>
        <w:ind w:firstLine="562" w:firstLineChars="200"/>
        <w:outlineLvl w:val="2"/>
        <w:rPr>
          <w:rFonts w:hint="eastAsia" w:ascii="仿宋" w:hAnsi="仿宋" w:eastAsia="仿宋" w:cs="仿宋"/>
          <w:b/>
          <w:color w:val="auto"/>
          <w:sz w:val="28"/>
          <w:szCs w:val="28"/>
          <w:highlight w:val="none"/>
          <w:shd w:val="clear" w:color="auto" w:fill="FFFFFF"/>
        </w:rPr>
      </w:pPr>
      <w:bookmarkStart w:id="86" w:name="_Toc23273"/>
      <w:r>
        <w:rPr>
          <w:rFonts w:hint="eastAsia" w:ascii="仿宋" w:hAnsi="仿宋" w:eastAsia="仿宋" w:cs="仿宋"/>
          <w:b/>
          <w:color w:val="auto"/>
          <w:sz w:val="28"/>
          <w:szCs w:val="28"/>
          <w:highlight w:val="none"/>
          <w:shd w:val="clear" w:color="auto" w:fill="FFFFFF"/>
        </w:rPr>
        <w:t>2</w:t>
      </w:r>
      <w:r>
        <w:rPr>
          <w:rFonts w:hint="eastAsia" w:ascii="仿宋" w:hAnsi="仿宋" w:eastAsia="仿宋" w:cs="仿宋"/>
          <w:b/>
          <w:color w:val="auto"/>
          <w:sz w:val="28"/>
          <w:szCs w:val="28"/>
          <w:highlight w:val="none"/>
          <w:shd w:val="clear" w:color="auto" w:fill="FFFFFF"/>
          <w:lang w:val="en-US" w:eastAsia="zh-CN"/>
        </w:rPr>
        <w:t>9</w:t>
      </w:r>
      <w:r>
        <w:rPr>
          <w:rFonts w:hint="eastAsia" w:ascii="仿宋" w:hAnsi="仿宋" w:eastAsia="仿宋" w:cs="仿宋"/>
          <w:b/>
          <w:color w:val="auto"/>
          <w:sz w:val="28"/>
          <w:szCs w:val="28"/>
          <w:highlight w:val="none"/>
          <w:shd w:val="clear" w:color="auto" w:fill="FFFFFF"/>
        </w:rPr>
        <w:t xml:space="preserve"> </w:t>
      </w:r>
      <w:r>
        <w:rPr>
          <w:rFonts w:hint="eastAsia" w:ascii="仿宋" w:hAnsi="仿宋" w:eastAsia="仿宋" w:cs="仿宋"/>
          <w:b/>
          <w:color w:val="auto"/>
          <w:sz w:val="28"/>
          <w:szCs w:val="28"/>
          <w:highlight w:val="none"/>
          <w:shd w:val="clear" w:color="auto" w:fill="FFFFFF"/>
          <w:lang w:val="en-US" w:eastAsia="zh-CN"/>
        </w:rPr>
        <w:t>.</w:t>
      </w:r>
      <w:r>
        <w:rPr>
          <w:rFonts w:hint="eastAsia" w:ascii="仿宋" w:hAnsi="仿宋" w:eastAsia="仿宋" w:cs="仿宋"/>
          <w:b/>
          <w:color w:val="auto"/>
          <w:sz w:val="28"/>
          <w:szCs w:val="28"/>
          <w:highlight w:val="none"/>
          <w:shd w:val="clear" w:color="auto" w:fill="FFFFFF"/>
        </w:rPr>
        <w:t xml:space="preserve"> 评标的有关要求</w:t>
      </w:r>
      <w:bookmarkEnd w:id="86"/>
    </w:p>
    <w:p>
      <w:pPr>
        <w:spacing w:line="360" w:lineRule="auto"/>
        <w:ind w:firstLine="560" w:firstLineChars="200"/>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2</w:t>
      </w:r>
      <w:r>
        <w:rPr>
          <w:rFonts w:hint="eastAsia" w:ascii="仿宋" w:hAnsi="仿宋" w:eastAsia="仿宋" w:cs="仿宋"/>
          <w:color w:val="auto"/>
          <w:sz w:val="28"/>
          <w:szCs w:val="28"/>
          <w:highlight w:val="none"/>
          <w:shd w:val="clear" w:color="auto" w:fill="FFFFFF"/>
          <w:lang w:val="en-US" w:eastAsia="zh-CN"/>
        </w:rPr>
        <w:t>9</w:t>
      </w:r>
      <w:r>
        <w:rPr>
          <w:rFonts w:hint="eastAsia" w:ascii="仿宋" w:hAnsi="仿宋" w:eastAsia="仿宋" w:cs="仿宋"/>
          <w:color w:val="auto"/>
          <w:sz w:val="28"/>
          <w:szCs w:val="28"/>
          <w:highlight w:val="none"/>
          <w:shd w:val="clear" w:color="auto" w:fill="FFFFFF"/>
        </w:rPr>
        <w:t>.1评标过程严格保密。</w:t>
      </w:r>
      <w:r>
        <w:rPr>
          <w:rFonts w:hint="eastAsia" w:ascii="仿宋" w:hAnsi="仿宋" w:eastAsia="仿宋" w:cs="仿宋"/>
          <w:color w:val="auto"/>
          <w:sz w:val="28"/>
          <w:highlight w:val="none"/>
        </w:rPr>
        <w:t>评标委员会成员和参与评标的有关人员不得将与评标有关的情况包括有关投标文件的评审、澄清、评估和比较中标候选人的推荐情况以及有关授予合同的意向的一切情况透露给任一投标方或与上述评标工作无关的人员。</w:t>
      </w:r>
    </w:p>
    <w:p>
      <w:pPr>
        <w:spacing w:line="360" w:lineRule="auto"/>
        <w:ind w:firstLine="560" w:firstLineChars="200"/>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lang w:val="en-US" w:eastAsia="zh-CN"/>
        </w:rPr>
        <w:t>29</w:t>
      </w:r>
      <w:r>
        <w:rPr>
          <w:rFonts w:hint="eastAsia" w:ascii="仿宋" w:hAnsi="仿宋" w:eastAsia="仿宋" w:cs="仿宋"/>
          <w:color w:val="auto"/>
          <w:sz w:val="28"/>
          <w:szCs w:val="28"/>
          <w:highlight w:val="none"/>
          <w:shd w:val="clear" w:color="auto" w:fill="FFFFFF"/>
        </w:rPr>
        <w:t>.2投标人在评标过程中所进行的试图影响评标结果的一切不符合法律或招标规定的活动，都可能导致其投标被拒绝。</w:t>
      </w:r>
    </w:p>
    <w:p>
      <w:pPr>
        <w:spacing w:line="360" w:lineRule="auto"/>
        <w:ind w:firstLine="560" w:firstLineChars="200"/>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shd w:val="clear" w:color="auto" w:fill="FFFFFF"/>
          <w:lang w:val="en-US" w:eastAsia="zh-CN"/>
        </w:rPr>
        <w:t>29</w:t>
      </w:r>
      <w:r>
        <w:rPr>
          <w:rFonts w:hint="eastAsia" w:ascii="仿宋" w:hAnsi="仿宋" w:eastAsia="仿宋" w:cs="仿宋"/>
          <w:color w:val="auto"/>
          <w:sz w:val="28"/>
          <w:szCs w:val="28"/>
          <w:highlight w:val="none"/>
          <w:shd w:val="clear" w:color="auto" w:fill="FFFFFF"/>
        </w:rPr>
        <w:t>.3</w:t>
      </w:r>
      <w:r>
        <w:rPr>
          <w:rFonts w:hint="eastAsia" w:ascii="仿宋" w:hAnsi="仿宋" w:eastAsia="仿宋" w:cs="仿宋"/>
          <w:color w:val="auto"/>
          <w:sz w:val="28"/>
          <w:highlight w:val="none"/>
        </w:rPr>
        <w:t>评委会向招标负责单位报告评标情况及结果。根据有关规定，对未中标单位不作任何解释。为此，评委会对未中标单位要求说明理由均不予受理。</w:t>
      </w:r>
    </w:p>
    <w:p>
      <w:pPr>
        <w:spacing w:line="360" w:lineRule="auto"/>
        <w:jc w:val="center"/>
        <w:outlineLvl w:val="1"/>
        <w:rPr>
          <w:rFonts w:hint="eastAsia" w:ascii="仿宋" w:hAnsi="仿宋" w:eastAsia="仿宋" w:cs="仿宋"/>
          <w:b/>
          <w:color w:val="auto"/>
          <w:sz w:val="28"/>
          <w:szCs w:val="28"/>
          <w:highlight w:val="none"/>
        </w:rPr>
      </w:pPr>
      <w:bookmarkStart w:id="87" w:name="_Toc1756"/>
      <w:r>
        <w:rPr>
          <w:rFonts w:hint="eastAsia" w:ascii="仿宋" w:hAnsi="仿宋" w:eastAsia="仿宋" w:cs="仿宋"/>
          <w:b/>
          <w:color w:val="auto"/>
          <w:sz w:val="28"/>
          <w:szCs w:val="28"/>
          <w:highlight w:val="none"/>
        </w:rPr>
        <w:t>(七)  授予合同</w:t>
      </w:r>
      <w:bookmarkEnd w:id="87"/>
    </w:p>
    <w:p>
      <w:pPr>
        <w:spacing w:line="360" w:lineRule="auto"/>
        <w:ind w:firstLine="562" w:firstLineChars="200"/>
        <w:outlineLvl w:val="2"/>
        <w:rPr>
          <w:rFonts w:hint="eastAsia" w:ascii="仿宋" w:hAnsi="仿宋" w:eastAsia="仿宋" w:cs="仿宋"/>
          <w:b/>
          <w:color w:val="auto"/>
          <w:sz w:val="28"/>
          <w:szCs w:val="28"/>
          <w:highlight w:val="none"/>
        </w:rPr>
      </w:pPr>
      <w:bookmarkStart w:id="88" w:name="_Toc4321"/>
      <w:r>
        <w:rPr>
          <w:rFonts w:hint="eastAsia" w:ascii="仿宋" w:hAnsi="仿宋" w:eastAsia="仿宋" w:cs="仿宋"/>
          <w:b/>
          <w:color w:val="auto"/>
          <w:sz w:val="28"/>
          <w:szCs w:val="28"/>
          <w:highlight w:val="none"/>
          <w:lang w:val="en-US" w:eastAsia="zh-CN"/>
        </w:rPr>
        <w:t>30.</w:t>
      </w:r>
      <w:r>
        <w:rPr>
          <w:rFonts w:hint="eastAsia" w:ascii="仿宋" w:hAnsi="仿宋" w:eastAsia="仿宋" w:cs="仿宋"/>
          <w:b/>
          <w:color w:val="auto"/>
          <w:sz w:val="28"/>
          <w:szCs w:val="28"/>
          <w:highlight w:val="none"/>
        </w:rPr>
        <w:t xml:space="preserve">  中标通知</w:t>
      </w:r>
      <w:bookmarkEnd w:id="88"/>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.1 评标结束后，评标委员会的组成人员将当众宣布评标总得分及排名次序及中标结果，各投标人应按时参加，未参加者责任自责。</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.2 招标人在评标结束后3个工作日内，在</w:t>
      </w:r>
      <w:r>
        <w:rPr>
          <w:rFonts w:hint="eastAsia" w:ascii="仿宋" w:hAnsi="仿宋" w:eastAsia="仿宋" w:cs="仿宋"/>
          <w:bCs/>
          <w:color w:val="auto"/>
          <w:sz w:val="28"/>
          <w:szCs w:val="28"/>
          <w:highlight w:val="none"/>
        </w:rPr>
        <w:t>新疆政府采购网、</w:t>
      </w:r>
      <w:r>
        <w:rPr>
          <w:rFonts w:hint="eastAsia" w:ascii="仿宋" w:hAnsi="仿宋" w:eastAsia="仿宋" w:cs="仿宋"/>
          <w:color w:val="auto"/>
          <w:sz w:val="28"/>
          <w:szCs w:val="28"/>
          <w:highlight w:val="none"/>
          <w:lang w:eastAsia="zh-CN"/>
        </w:rPr>
        <w:t>沙雅县政府网</w:t>
      </w:r>
      <w:r>
        <w:rPr>
          <w:rFonts w:hint="eastAsia" w:ascii="仿宋" w:hAnsi="仿宋" w:eastAsia="仿宋" w:cs="仿宋"/>
          <w:color w:val="auto"/>
          <w:sz w:val="28"/>
          <w:szCs w:val="28"/>
          <w:highlight w:val="none"/>
        </w:rPr>
        <w:t>上公布中标人名单，不解释落标原因。</w:t>
      </w:r>
    </w:p>
    <w:p>
      <w:pPr>
        <w:spacing w:line="360" w:lineRule="auto"/>
        <w:ind w:firstLine="562" w:firstLineChars="200"/>
        <w:outlineLvl w:val="2"/>
        <w:rPr>
          <w:rFonts w:hint="eastAsia" w:ascii="仿宋" w:hAnsi="仿宋" w:eastAsia="仿宋" w:cs="仿宋"/>
          <w:b/>
          <w:color w:val="auto"/>
          <w:sz w:val="28"/>
          <w:szCs w:val="28"/>
          <w:highlight w:val="none"/>
          <w:shd w:val="clear" w:color="auto" w:fill="FFFFFF"/>
        </w:rPr>
      </w:pPr>
      <w:bookmarkStart w:id="89" w:name="_Toc16039"/>
      <w:r>
        <w:rPr>
          <w:rFonts w:hint="eastAsia" w:ascii="仿宋" w:hAnsi="仿宋" w:eastAsia="仿宋" w:cs="仿宋"/>
          <w:b/>
          <w:color w:val="auto"/>
          <w:sz w:val="28"/>
          <w:szCs w:val="28"/>
          <w:highlight w:val="none"/>
          <w:shd w:val="clear" w:color="auto" w:fill="FFFFFF"/>
          <w:lang w:val="en-US" w:eastAsia="zh-CN"/>
        </w:rPr>
        <w:t>31.</w:t>
      </w:r>
      <w:r>
        <w:rPr>
          <w:rFonts w:hint="eastAsia" w:ascii="仿宋" w:hAnsi="仿宋" w:eastAsia="仿宋" w:cs="仿宋"/>
          <w:b/>
          <w:color w:val="auto"/>
          <w:sz w:val="28"/>
          <w:szCs w:val="28"/>
          <w:highlight w:val="none"/>
          <w:shd w:val="clear" w:color="auto" w:fill="FFFFFF"/>
        </w:rPr>
        <w:t xml:space="preserve"> 履约保证金</w:t>
      </w:r>
      <w:bookmarkEnd w:id="89"/>
    </w:p>
    <w:p>
      <w:pPr>
        <w:spacing w:line="360" w:lineRule="auto"/>
        <w:ind w:firstLine="560" w:firstLineChars="200"/>
        <w:outlineLvl w:val="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31</w:t>
      </w:r>
      <w:r>
        <w:rPr>
          <w:rFonts w:hint="eastAsia" w:ascii="仿宋" w:hAnsi="仿宋" w:eastAsia="仿宋" w:cs="仿宋"/>
          <w:color w:val="auto"/>
          <w:sz w:val="28"/>
          <w:szCs w:val="28"/>
          <w:highlight w:val="none"/>
        </w:rPr>
        <w:t>.1自宣布为中标人应在签署合同前按规定缴纳。</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31</w:t>
      </w:r>
      <w:r>
        <w:rPr>
          <w:rFonts w:hint="eastAsia" w:ascii="仿宋" w:hAnsi="仿宋" w:eastAsia="仿宋" w:cs="仿宋"/>
          <w:color w:val="auto"/>
          <w:sz w:val="28"/>
          <w:szCs w:val="28"/>
          <w:highlight w:val="none"/>
        </w:rPr>
        <w:t>.2当中标人全面完成《采购合同》事项并验收合格后，如数退还</w:t>
      </w:r>
      <w:r>
        <w:rPr>
          <w:rFonts w:hint="eastAsia" w:ascii="仿宋" w:hAnsi="仿宋" w:eastAsia="仿宋" w:cs="仿宋"/>
          <w:color w:val="auto"/>
          <w:sz w:val="28"/>
          <w:szCs w:val="28"/>
          <w:highlight w:val="none"/>
          <w:shd w:val="clear" w:color="auto" w:fill="FFFFFF"/>
        </w:rPr>
        <w:t>履约保证金</w:t>
      </w:r>
      <w:r>
        <w:rPr>
          <w:rFonts w:hint="eastAsia" w:ascii="仿宋" w:hAnsi="仿宋" w:eastAsia="仿宋" w:cs="仿宋"/>
          <w:color w:val="auto"/>
          <w:sz w:val="28"/>
          <w:szCs w:val="28"/>
          <w:highlight w:val="none"/>
        </w:rPr>
        <w:t>（不计利息）。</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31</w:t>
      </w:r>
      <w:r>
        <w:rPr>
          <w:rFonts w:hint="eastAsia" w:ascii="仿宋" w:hAnsi="仿宋" w:eastAsia="仿宋" w:cs="仿宋"/>
          <w:color w:val="auto"/>
          <w:sz w:val="28"/>
          <w:szCs w:val="28"/>
          <w:highlight w:val="none"/>
        </w:rPr>
        <w:t>.3如果中标人未按双方签订合同事项履约，则没收其全部履约保证金；履约保证金不足以赔偿损失的，按实际损失赔偿。</w:t>
      </w:r>
    </w:p>
    <w:p>
      <w:pPr>
        <w:spacing w:line="360" w:lineRule="auto"/>
        <w:ind w:firstLine="562" w:firstLineChars="200"/>
        <w:outlineLvl w:val="2"/>
        <w:rPr>
          <w:rFonts w:hint="eastAsia" w:ascii="仿宋" w:hAnsi="仿宋" w:eastAsia="仿宋" w:cs="仿宋"/>
          <w:b/>
          <w:color w:val="auto"/>
          <w:sz w:val="28"/>
          <w:szCs w:val="28"/>
          <w:highlight w:val="none"/>
        </w:rPr>
      </w:pPr>
      <w:bookmarkStart w:id="90" w:name="_Toc12680"/>
      <w:r>
        <w:rPr>
          <w:rFonts w:hint="eastAsia" w:ascii="仿宋" w:hAnsi="仿宋" w:eastAsia="仿宋" w:cs="仿宋"/>
          <w:b/>
          <w:color w:val="auto"/>
          <w:sz w:val="28"/>
          <w:szCs w:val="28"/>
          <w:highlight w:val="none"/>
          <w:lang w:val="en-US" w:eastAsia="zh-CN"/>
        </w:rPr>
        <w:t>32</w:t>
      </w:r>
      <w:r>
        <w:rPr>
          <w:rFonts w:hint="eastAsia" w:ascii="仿宋" w:hAnsi="仿宋" w:eastAsia="仿宋" w:cs="仿宋"/>
          <w:b/>
          <w:color w:val="auto"/>
          <w:sz w:val="28"/>
          <w:szCs w:val="28"/>
          <w:highlight w:val="none"/>
        </w:rPr>
        <w:t xml:space="preserve"> </w:t>
      </w:r>
      <w:r>
        <w:rPr>
          <w:rFonts w:hint="eastAsia" w:ascii="仿宋" w:hAnsi="仿宋" w:eastAsia="仿宋" w:cs="仿宋"/>
          <w:b/>
          <w:color w:val="auto"/>
          <w:sz w:val="28"/>
          <w:szCs w:val="28"/>
          <w:highlight w:val="none"/>
          <w:lang w:val="en-US" w:eastAsia="zh-CN"/>
        </w:rPr>
        <w:t>.</w:t>
      </w:r>
      <w:r>
        <w:rPr>
          <w:rFonts w:hint="eastAsia" w:ascii="仿宋" w:hAnsi="仿宋" w:eastAsia="仿宋" w:cs="仿宋"/>
          <w:b/>
          <w:color w:val="auto"/>
          <w:sz w:val="28"/>
          <w:szCs w:val="28"/>
          <w:highlight w:val="none"/>
        </w:rPr>
        <w:t xml:space="preserve"> 签订合同</w:t>
      </w:r>
      <w:bookmarkEnd w:id="90"/>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.1中标人应按规定时间、地点签订合同。签订合同携带物品，详见《投标人须知前附表》并出示履约保证金交纳证明。</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.2如中标人未按规定时间、地点签订合同，则按违约处理，并没收其全部投标保证金。</w:t>
      </w:r>
    </w:p>
    <w:p>
      <w:pPr>
        <w:spacing w:line="360" w:lineRule="auto"/>
        <w:ind w:firstLine="560" w:firstLineChars="200"/>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shd w:val="clear" w:color="auto" w:fill="FFFFFF"/>
        </w:rPr>
        <w:t>招标文件、中标人的投标文件和投标人答复澄清事项文件作为此次采购合同附件，并具有法律效力。</w:t>
      </w:r>
    </w:p>
    <w:p>
      <w:pPr>
        <w:spacing w:line="360" w:lineRule="auto"/>
        <w:ind w:firstLine="562" w:firstLineChars="200"/>
        <w:outlineLvl w:val="2"/>
        <w:rPr>
          <w:rFonts w:hint="eastAsia" w:ascii="仿宋" w:hAnsi="仿宋" w:eastAsia="仿宋" w:cs="仿宋"/>
          <w:b/>
          <w:color w:val="auto"/>
          <w:sz w:val="28"/>
          <w:szCs w:val="28"/>
          <w:highlight w:val="none"/>
          <w:shd w:val="clear" w:color="auto" w:fill="FFFFFF"/>
        </w:rPr>
      </w:pPr>
      <w:bookmarkStart w:id="91" w:name="_Toc1338"/>
      <w:r>
        <w:rPr>
          <w:rFonts w:hint="eastAsia" w:ascii="仿宋" w:hAnsi="仿宋" w:eastAsia="仿宋" w:cs="仿宋"/>
          <w:b/>
          <w:color w:val="auto"/>
          <w:sz w:val="28"/>
          <w:szCs w:val="28"/>
          <w:highlight w:val="none"/>
          <w:shd w:val="clear" w:color="auto" w:fill="FFFFFF"/>
          <w:lang w:val="en-US" w:eastAsia="zh-CN"/>
        </w:rPr>
        <w:t>33.</w:t>
      </w:r>
      <w:r>
        <w:rPr>
          <w:rFonts w:hint="eastAsia" w:ascii="仿宋" w:hAnsi="仿宋" w:eastAsia="仿宋" w:cs="仿宋"/>
          <w:b/>
          <w:color w:val="auto"/>
          <w:sz w:val="28"/>
          <w:szCs w:val="28"/>
          <w:highlight w:val="none"/>
          <w:shd w:val="clear" w:color="auto" w:fill="FFFFFF"/>
        </w:rPr>
        <w:t xml:space="preserve"> 对投标人不良行为的处罚</w:t>
      </w:r>
      <w:bookmarkEnd w:id="91"/>
    </w:p>
    <w:p>
      <w:pPr>
        <w:spacing w:line="360" w:lineRule="auto"/>
        <w:ind w:firstLine="560" w:firstLineChars="200"/>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投标人发生下列情形之一的，将被列入不良行为记录名单，在一至三年内禁止参加政府采购活动。</w:t>
      </w:r>
    </w:p>
    <w:p>
      <w:pPr>
        <w:spacing w:line="360" w:lineRule="auto"/>
        <w:ind w:firstLine="560" w:firstLineChars="200"/>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3</w:t>
      </w:r>
      <w:r>
        <w:rPr>
          <w:rFonts w:hint="eastAsia" w:ascii="仿宋" w:hAnsi="仿宋" w:eastAsia="仿宋" w:cs="仿宋"/>
          <w:color w:val="auto"/>
          <w:sz w:val="28"/>
          <w:szCs w:val="28"/>
          <w:highlight w:val="none"/>
          <w:shd w:val="clear" w:color="auto" w:fill="FFFFFF"/>
          <w:lang w:val="en-US" w:eastAsia="zh-CN"/>
        </w:rPr>
        <w:t>3</w:t>
      </w:r>
      <w:r>
        <w:rPr>
          <w:rFonts w:hint="eastAsia" w:ascii="仿宋" w:hAnsi="仿宋" w:eastAsia="仿宋" w:cs="仿宋"/>
          <w:color w:val="auto"/>
          <w:sz w:val="28"/>
          <w:szCs w:val="28"/>
          <w:highlight w:val="none"/>
          <w:shd w:val="clear" w:color="auto" w:fill="FFFFFF"/>
        </w:rPr>
        <w:t>.1提供虚假资料谋取中标、成交的;</w:t>
      </w:r>
    </w:p>
    <w:p>
      <w:pPr>
        <w:spacing w:line="360" w:lineRule="auto"/>
        <w:ind w:firstLine="560" w:firstLineChars="200"/>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3</w:t>
      </w:r>
      <w:r>
        <w:rPr>
          <w:rFonts w:hint="eastAsia" w:ascii="仿宋" w:hAnsi="仿宋" w:eastAsia="仿宋" w:cs="仿宋"/>
          <w:color w:val="auto"/>
          <w:sz w:val="28"/>
          <w:szCs w:val="28"/>
          <w:highlight w:val="none"/>
          <w:shd w:val="clear" w:color="auto" w:fill="FFFFFF"/>
          <w:lang w:val="en-US" w:eastAsia="zh-CN"/>
        </w:rPr>
        <w:t>3</w:t>
      </w:r>
      <w:r>
        <w:rPr>
          <w:rFonts w:hint="eastAsia" w:ascii="仿宋" w:hAnsi="仿宋" w:eastAsia="仿宋" w:cs="仿宋"/>
          <w:color w:val="auto"/>
          <w:sz w:val="28"/>
          <w:szCs w:val="28"/>
          <w:highlight w:val="none"/>
          <w:shd w:val="clear" w:color="auto" w:fill="FFFFFF"/>
        </w:rPr>
        <w:t>.2采取不正当手段诋毁、排挤其他供应商的;</w:t>
      </w:r>
    </w:p>
    <w:p>
      <w:pPr>
        <w:spacing w:line="360" w:lineRule="auto"/>
        <w:ind w:firstLine="560" w:firstLineChars="200"/>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3</w:t>
      </w:r>
      <w:r>
        <w:rPr>
          <w:rFonts w:hint="eastAsia" w:ascii="仿宋" w:hAnsi="仿宋" w:eastAsia="仿宋" w:cs="仿宋"/>
          <w:color w:val="auto"/>
          <w:sz w:val="28"/>
          <w:szCs w:val="28"/>
          <w:highlight w:val="none"/>
          <w:shd w:val="clear" w:color="auto" w:fill="FFFFFF"/>
          <w:lang w:val="en-US" w:eastAsia="zh-CN"/>
        </w:rPr>
        <w:t>3</w:t>
      </w:r>
      <w:r>
        <w:rPr>
          <w:rFonts w:hint="eastAsia" w:ascii="仿宋" w:hAnsi="仿宋" w:eastAsia="仿宋" w:cs="仿宋"/>
          <w:color w:val="auto"/>
          <w:sz w:val="28"/>
          <w:szCs w:val="28"/>
          <w:highlight w:val="none"/>
          <w:shd w:val="clear" w:color="auto" w:fill="FFFFFF"/>
        </w:rPr>
        <w:t>.3与采购人、其他供应商或集中采购机构恶意串通的;</w:t>
      </w:r>
    </w:p>
    <w:p>
      <w:pPr>
        <w:spacing w:line="360" w:lineRule="auto"/>
        <w:ind w:firstLine="560" w:firstLineChars="200"/>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3</w:t>
      </w:r>
      <w:r>
        <w:rPr>
          <w:rFonts w:hint="eastAsia" w:ascii="仿宋" w:hAnsi="仿宋" w:eastAsia="仿宋" w:cs="仿宋"/>
          <w:color w:val="auto"/>
          <w:sz w:val="28"/>
          <w:szCs w:val="28"/>
          <w:highlight w:val="none"/>
          <w:shd w:val="clear" w:color="auto" w:fill="FFFFFF"/>
          <w:lang w:val="en-US" w:eastAsia="zh-CN"/>
        </w:rPr>
        <w:t>3</w:t>
      </w:r>
      <w:r>
        <w:rPr>
          <w:rFonts w:hint="eastAsia" w:ascii="仿宋" w:hAnsi="仿宋" w:eastAsia="仿宋" w:cs="仿宋"/>
          <w:color w:val="auto"/>
          <w:sz w:val="28"/>
          <w:szCs w:val="28"/>
          <w:highlight w:val="none"/>
          <w:shd w:val="clear" w:color="auto" w:fill="FFFFFF"/>
        </w:rPr>
        <w:t>.4向采购人、集中采购机构行贿或者提供其他不正当利益的；</w:t>
      </w:r>
    </w:p>
    <w:p>
      <w:pPr>
        <w:spacing w:line="360" w:lineRule="auto"/>
        <w:ind w:firstLine="560" w:firstLineChars="200"/>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3</w:t>
      </w:r>
      <w:r>
        <w:rPr>
          <w:rFonts w:hint="eastAsia" w:ascii="仿宋" w:hAnsi="仿宋" w:eastAsia="仿宋" w:cs="仿宋"/>
          <w:color w:val="auto"/>
          <w:sz w:val="28"/>
          <w:szCs w:val="28"/>
          <w:highlight w:val="none"/>
          <w:shd w:val="clear" w:color="auto" w:fill="FFFFFF"/>
          <w:lang w:val="en-US" w:eastAsia="zh-CN"/>
        </w:rPr>
        <w:t>3</w:t>
      </w:r>
      <w:r>
        <w:rPr>
          <w:rFonts w:hint="eastAsia" w:ascii="仿宋" w:hAnsi="仿宋" w:eastAsia="仿宋" w:cs="仿宋"/>
          <w:color w:val="auto"/>
          <w:sz w:val="28"/>
          <w:szCs w:val="28"/>
          <w:highlight w:val="none"/>
          <w:shd w:val="clear" w:color="auto" w:fill="FFFFFF"/>
        </w:rPr>
        <w:t>.5在招标采购过程中与采购人进行协商谈判的；</w:t>
      </w:r>
    </w:p>
    <w:p>
      <w:pPr>
        <w:spacing w:line="360" w:lineRule="auto"/>
        <w:ind w:firstLine="560" w:firstLineChars="200"/>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3</w:t>
      </w:r>
      <w:r>
        <w:rPr>
          <w:rFonts w:hint="eastAsia" w:ascii="仿宋" w:hAnsi="仿宋" w:eastAsia="仿宋" w:cs="仿宋"/>
          <w:color w:val="auto"/>
          <w:sz w:val="28"/>
          <w:szCs w:val="28"/>
          <w:highlight w:val="none"/>
          <w:shd w:val="clear" w:color="auto" w:fill="FFFFFF"/>
          <w:lang w:val="en-US" w:eastAsia="zh-CN"/>
        </w:rPr>
        <w:t>3</w:t>
      </w:r>
      <w:r>
        <w:rPr>
          <w:rFonts w:hint="eastAsia" w:ascii="仿宋" w:hAnsi="仿宋" w:eastAsia="仿宋" w:cs="仿宋"/>
          <w:color w:val="auto"/>
          <w:sz w:val="28"/>
          <w:szCs w:val="28"/>
          <w:highlight w:val="none"/>
          <w:shd w:val="clear" w:color="auto" w:fill="FFFFFF"/>
        </w:rPr>
        <w:t>.6拒绝有关部门监督检查或提供虚假情况的；</w:t>
      </w:r>
    </w:p>
    <w:p>
      <w:pPr>
        <w:spacing w:line="360" w:lineRule="auto"/>
        <w:ind w:firstLine="560" w:firstLineChars="200"/>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投标人有前五项情形之一的，中标成交无效。</w:t>
      </w:r>
    </w:p>
    <w:p>
      <w:pPr>
        <w:spacing w:line="360" w:lineRule="auto"/>
        <w:ind w:firstLine="562" w:firstLineChars="200"/>
        <w:outlineLvl w:val="2"/>
        <w:rPr>
          <w:rFonts w:hint="eastAsia" w:ascii="仿宋" w:hAnsi="仿宋" w:eastAsia="仿宋" w:cs="仿宋"/>
          <w:b/>
          <w:color w:val="auto"/>
          <w:sz w:val="28"/>
          <w:szCs w:val="28"/>
          <w:highlight w:val="none"/>
          <w:shd w:val="clear" w:color="auto" w:fill="FFFFFF"/>
        </w:rPr>
      </w:pPr>
      <w:bookmarkStart w:id="92" w:name="_Toc25171"/>
      <w:r>
        <w:rPr>
          <w:rFonts w:hint="eastAsia" w:ascii="仿宋" w:hAnsi="仿宋" w:eastAsia="仿宋" w:cs="仿宋"/>
          <w:b/>
          <w:color w:val="auto"/>
          <w:sz w:val="28"/>
          <w:szCs w:val="28"/>
          <w:highlight w:val="none"/>
          <w:shd w:val="clear" w:color="auto" w:fill="FFFFFF"/>
          <w:lang w:val="en-US" w:eastAsia="zh-CN"/>
        </w:rPr>
        <w:t>34</w:t>
      </w:r>
      <w:r>
        <w:rPr>
          <w:rFonts w:hint="eastAsia" w:ascii="仿宋" w:hAnsi="仿宋" w:eastAsia="仿宋" w:cs="仿宋"/>
          <w:b/>
          <w:color w:val="auto"/>
          <w:sz w:val="28"/>
          <w:szCs w:val="28"/>
          <w:highlight w:val="none"/>
          <w:shd w:val="clear" w:color="auto" w:fill="FFFFFF"/>
        </w:rPr>
        <w:t xml:space="preserve"> </w:t>
      </w:r>
      <w:r>
        <w:rPr>
          <w:rFonts w:hint="eastAsia" w:ascii="仿宋" w:hAnsi="仿宋" w:eastAsia="仿宋" w:cs="仿宋"/>
          <w:b/>
          <w:color w:val="auto"/>
          <w:sz w:val="28"/>
          <w:szCs w:val="28"/>
          <w:highlight w:val="none"/>
          <w:shd w:val="clear" w:color="auto" w:fill="FFFFFF"/>
          <w:lang w:val="en-US" w:eastAsia="zh-CN"/>
        </w:rPr>
        <w:t>.</w:t>
      </w:r>
      <w:r>
        <w:rPr>
          <w:rFonts w:hint="eastAsia" w:ascii="仿宋" w:hAnsi="仿宋" w:eastAsia="仿宋" w:cs="仿宋"/>
          <w:b/>
          <w:color w:val="auto"/>
          <w:sz w:val="28"/>
          <w:szCs w:val="28"/>
          <w:highlight w:val="none"/>
          <w:shd w:val="clear" w:color="auto" w:fill="FFFFFF"/>
        </w:rPr>
        <w:t xml:space="preserve"> 诚实信用</w:t>
      </w:r>
      <w:bookmarkEnd w:id="92"/>
    </w:p>
    <w:p>
      <w:pPr>
        <w:spacing w:line="360" w:lineRule="auto"/>
        <w:ind w:firstLine="560" w:firstLineChars="200"/>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3</w:t>
      </w:r>
      <w:r>
        <w:rPr>
          <w:rFonts w:hint="eastAsia" w:ascii="仿宋" w:hAnsi="仿宋" w:eastAsia="仿宋" w:cs="仿宋"/>
          <w:color w:val="auto"/>
          <w:sz w:val="28"/>
          <w:szCs w:val="28"/>
          <w:highlight w:val="none"/>
          <w:shd w:val="clear" w:color="auto" w:fill="FFFFFF"/>
          <w:lang w:val="en-US" w:eastAsia="zh-CN"/>
        </w:rPr>
        <w:t>4</w:t>
      </w:r>
      <w:r>
        <w:rPr>
          <w:rFonts w:hint="eastAsia" w:ascii="仿宋" w:hAnsi="仿宋" w:eastAsia="仿宋" w:cs="仿宋"/>
          <w:color w:val="auto"/>
          <w:sz w:val="28"/>
          <w:szCs w:val="28"/>
          <w:highlight w:val="none"/>
          <w:shd w:val="clear" w:color="auto" w:fill="FFFFFF"/>
        </w:rPr>
        <w:t>.1投标人在本招标项目的竞争中应自觉遵循诚实信用原则，凡有悖诚实信用原则的行为将被录入供应商诚信档案中，依据情节轻重按照有关规定处理。</w:t>
      </w:r>
    </w:p>
    <w:p>
      <w:pPr>
        <w:spacing w:line="360" w:lineRule="auto"/>
        <w:ind w:firstLine="560" w:firstLineChars="200"/>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3</w:t>
      </w:r>
      <w:r>
        <w:rPr>
          <w:rFonts w:hint="eastAsia" w:ascii="仿宋" w:hAnsi="仿宋" w:eastAsia="仿宋" w:cs="仿宋"/>
          <w:color w:val="auto"/>
          <w:sz w:val="28"/>
          <w:szCs w:val="28"/>
          <w:highlight w:val="none"/>
          <w:shd w:val="clear" w:color="auto" w:fill="FFFFFF"/>
          <w:lang w:val="en-US" w:eastAsia="zh-CN"/>
        </w:rPr>
        <w:t>4</w:t>
      </w:r>
      <w:r>
        <w:rPr>
          <w:rFonts w:hint="eastAsia" w:ascii="仿宋" w:hAnsi="仿宋" w:eastAsia="仿宋" w:cs="仿宋"/>
          <w:color w:val="auto"/>
          <w:sz w:val="28"/>
          <w:szCs w:val="28"/>
          <w:highlight w:val="none"/>
          <w:shd w:val="clear" w:color="auto" w:fill="FFFFFF"/>
        </w:rPr>
        <w:t>.2招标人有证据表明投标人在诚信中存在严重问题时，将拒绝其投标。</w:t>
      </w:r>
    </w:p>
    <w:p>
      <w:pPr>
        <w:spacing w:line="360" w:lineRule="auto"/>
        <w:ind w:firstLine="560" w:firstLineChars="200"/>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3</w:t>
      </w:r>
      <w:r>
        <w:rPr>
          <w:rFonts w:hint="eastAsia" w:ascii="仿宋" w:hAnsi="仿宋" w:eastAsia="仿宋" w:cs="仿宋"/>
          <w:color w:val="auto"/>
          <w:sz w:val="28"/>
          <w:szCs w:val="28"/>
          <w:highlight w:val="none"/>
          <w:shd w:val="clear" w:color="auto" w:fill="FFFFFF"/>
          <w:lang w:val="en-US" w:eastAsia="zh-CN"/>
        </w:rPr>
        <w:t>4</w:t>
      </w:r>
      <w:r>
        <w:rPr>
          <w:rFonts w:hint="eastAsia" w:ascii="仿宋" w:hAnsi="仿宋" w:eastAsia="仿宋" w:cs="仿宋"/>
          <w:color w:val="auto"/>
          <w:sz w:val="28"/>
          <w:szCs w:val="28"/>
          <w:highlight w:val="none"/>
          <w:shd w:val="clear" w:color="auto" w:fill="FFFFFF"/>
        </w:rPr>
        <w:t>.3凡投标人的违法违规和诚实信用缺失行为将在</w:t>
      </w:r>
      <w:r>
        <w:rPr>
          <w:rFonts w:hint="eastAsia" w:ascii="仿宋" w:hAnsi="仿宋" w:eastAsia="仿宋" w:cs="仿宋"/>
          <w:bCs/>
          <w:color w:val="auto"/>
          <w:sz w:val="28"/>
          <w:szCs w:val="28"/>
          <w:highlight w:val="none"/>
        </w:rPr>
        <w:t>新疆政府采购网、</w:t>
      </w:r>
      <w:r>
        <w:rPr>
          <w:rFonts w:hint="eastAsia" w:ascii="仿宋" w:hAnsi="仿宋" w:eastAsia="仿宋" w:cs="仿宋"/>
          <w:color w:val="auto"/>
          <w:sz w:val="28"/>
          <w:szCs w:val="28"/>
          <w:highlight w:val="none"/>
        </w:rPr>
        <w:t>阿克苏</w:t>
      </w:r>
      <w:r>
        <w:rPr>
          <w:rFonts w:hint="eastAsia" w:ascii="仿宋" w:hAnsi="仿宋" w:eastAsia="仿宋" w:cs="仿宋"/>
          <w:color w:val="auto"/>
          <w:sz w:val="28"/>
          <w:szCs w:val="28"/>
          <w:highlight w:val="none"/>
          <w:lang w:val="en-US" w:eastAsia="zh-CN"/>
        </w:rPr>
        <w:t>政府</w:t>
      </w:r>
      <w:r>
        <w:rPr>
          <w:rFonts w:hint="eastAsia" w:ascii="仿宋" w:hAnsi="仿宋" w:eastAsia="仿宋" w:cs="仿宋"/>
          <w:color w:val="auto"/>
          <w:sz w:val="28"/>
          <w:szCs w:val="28"/>
          <w:highlight w:val="none"/>
        </w:rPr>
        <w:t>网</w:t>
      </w:r>
      <w:r>
        <w:rPr>
          <w:rFonts w:hint="eastAsia" w:ascii="仿宋" w:hAnsi="仿宋" w:eastAsia="仿宋" w:cs="仿宋"/>
          <w:color w:val="auto"/>
          <w:sz w:val="28"/>
          <w:szCs w:val="28"/>
          <w:highlight w:val="none"/>
          <w:shd w:val="clear" w:color="auto" w:fill="FFFFFF"/>
        </w:rPr>
        <w:t>上进行记录和曝光。</w:t>
      </w:r>
    </w:p>
    <w:p>
      <w:pPr>
        <w:spacing w:line="360" w:lineRule="auto"/>
        <w:ind w:firstLine="562" w:firstLineChars="200"/>
        <w:outlineLvl w:val="2"/>
        <w:rPr>
          <w:rFonts w:hint="eastAsia" w:ascii="仿宋" w:hAnsi="仿宋" w:eastAsia="仿宋" w:cs="仿宋"/>
          <w:b/>
          <w:color w:val="auto"/>
          <w:sz w:val="28"/>
          <w:szCs w:val="28"/>
          <w:highlight w:val="none"/>
          <w:shd w:val="clear" w:color="auto" w:fill="FFFFFF"/>
        </w:rPr>
      </w:pPr>
      <w:bookmarkStart w:id="93" w:name="_Toc27370"/>
      <w:r>
        <w:rPr>
          <w:rFonts w:hint="eastAsia" w:ascii="仿宋" w:hAnsi="仿宋" w:eastAsia="仿宋" w:cs="仿宋"/>
          <w:b/>
          <w:color w:val="auto"/>
          <w:sz w:val="28"/>
          <w:szCs w:val="28"/>
          <w:highlight w:val="none"/>
          <w:shd w:val="clear" w:color="auto" w:fill="FFFFFF"/>
        </w:rPr>
        <w:t>3</w:t>
      </w:r>
      <w:r>
        <w:rPr>
          <w:rFonts w:hint="eastAsia" w:ascii="仿宋" w:hAnsi="仿宋" w:eastAsia="仿宋" w:cs="仿宋"/>
          <w:b/>
          <w:color w:val="auto"/>
          <w:sz w:val="28"/>
          <w:szCs w:val="28"/>
          <w:highlight w:val="none"/>
          <w:shd w:val="clear" w:color="auto" w:fill="FFFFFF"/>
          <w:lang w:val="en-US" w:eastAsia="zh-CN"/>
        </w:rPr>
        <w:t>5.</w:t>
      </w:r>
      <w:r>
        <w:rPr>
          <w:rFonts w:hint="eastAsia" w:ascii="仿宋" w:hAnsi="仿宋" w:eastAsia="仿宋" w:cs="仿宋"/>
          <w:b/>
          <w:color w:val="auto"/>
          <w:sz w:val="28"/>
          <w:szCs w:val="28"/>
          <w:highlight w:val="none"/>
          <w:shd w:val="clear" w:color="auto" w:fill="FFFFFF"/>
        </w:rPr>
        <w:t>关于投标人瑕疵滞后发现的处理规则</w:t>
      </w:r>
      <w:bookmarkEnd w:id="93"/>
    </w:p>
    <w:p>
      <w:pPr>
        <w:pStyle w:val="39"/>
        <w:numPr>
          <w:ilvl w:val="0"/>
          <w:numId w:val="0"/>
        </w:numPr>
        <w:snapToGrid w:val="0"/>
        <w:spacing w:line="360" w:lineRule="auto"/>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33.1</w:t>
      </w:r>
      <w:r>
        <w:rPr>
          <w:rFonts w:hint="eastAsia" w:ascii="仿宋" w:hAnsi="仿宋" w:eastAsia="仿宋" w:cs="仿宋"/>
          <w:color w:val="auto"/>
          <w:sz w:val="28"/>
          <w:szCs w:val="28"/>
          <w:highlight w:val="none"/>
          <w:shd w:val="clear" w:color="auto" w:fill="FFFFFF"/>
        </w:rPr>
        <w:t>招标结束后，如发现投标产品瑕疵应作废标处理的未被及时发现，由招标人向财政局提起废标处理意见。监督管理部门批准后采取相应的补救及纠正措施。</w:t>
      </w:r>
    </w:p>
    <w:p>
      <w:pPr>
        <w:spacing w:line="360" w:lineRule="auto"/>
        <w:ind w:firstLine="562" w:firstLineChars="200"/>
        <w:outlineLvl w:val="2"/>
        <w:rPr>
          <w:rFonts w:hint="eastAsia" w:ascii="仿宋" w:hAnsi="仿宋" w:eastAsia="仿宋" w:cs="仿宋"/>
          <w:b/>
          <w:color w:val="auto"/>
          <w:sz w:val="28"/>
          <w:szCs w:val="28"/>
          <w:highlight w:val="none"/>
        </w:rPr>
      </w:pPr>
      <w:bookmarkStart w:id="94" w:name="_Toc14382"/>
      <w:r>
        <w:rPr>
          <w:rFonts w:hint="eastAsia" w:ascii="仿宋" w:hAnsi="仿宋" w:eastAsia="仿宋" w:cs="仿宋"/>
          <w:b/>
          <w:color w:val="auto"/>
          <w:sz w:val="28"/>
          <w:szCs w:val="28"/>
          <w:highlight w:val="none"/>
        </w:rPr>
        <w:t>3</w:t>
      </w:r>
      <w:r>
        <w:rPr>
          <w:rFonts w:hint="eastAsia" w:ascii="仿宋" w:hAnsi="仿宋" w:eastAsia="仿宋" w:cs="仿宋"/>
          <w:b/>
          <w:color w:val="auto"/>
          <w:sz w:val="28"/>
          <w:szCs w:val="28"/>
          <w:highlight w:val="none"/>
          <w:lang w:val="en-US" w:eastAsia="zh-CN"/>
        </w:rPr>
        <w:t>6.</w:t>
      </w:r>
      <w:r>
        <w:rPr>
          <w:rFonts w:hint="eastAsia" w:ascii="仿宋" w:hAnsi="仿宋" w:eastAsia="仿宋" w:cs="仿宋"/>
          <w:b/>
          <w:color w:val="auto"/>
          <w:sz w:val="28"/>
          <w:szCs w:val="28"/>
          <w:highlight w:val="none"/>
        </w:rPr>
        <w:t xml:space="preserve"> 解释权</w:t>
      </w:r>
      <w:bookmarkEnd w:id="94"/>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34.1本次招标文件的最终解释权属</w:t>
      </w:r>
      <w:r>
        <w:rPr>
          <w:rFonts w:hint="eastAsia" w:ascii="仿宋" w:hAnsi="仿宋" w:eastAsia="仿宋" w:cs="仿宋"/>
          <w:color w:val="auto"/>
          <w:sz w:val="28"/>
          <w:szCs w:val="28"/>
          <w:highlight w:val="none"/>
          <w:lang w:eastAsia="zh-CN"/>
        </w:rPr>
        <w:t>沙雅县政务服务和公共资源交易中心</w:t>
      </w:r>
      <w:r>
        <w:rPr>
          <w:rFonts w:hint="eastAsia" w:ascii="仿宋" w:hAnsi="仿宋" w:eastAsia="仿宋" w:cs="仿宋"/>
          <w:color w:val="auto"/>
          <w:sz w:val="28"/>
          <w:szCs w:val="28"/>
          <w:highlight w:val="none"/>
        </w:rPr>
        <w:t>。</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3"/>
        <w:numPr>
          <w:ilvl w:val="0"/>
          <w:numId w:val="3"/>
        </w:numPr>
        <w:bidi w:val="0"/>
        <w:jc w:val="center"/>
        <w:rPr>
          <w:rFonts w:hint="eastAsia"/>
          <w:lang w:val="en-US" w:eastAsia="zh-CN"/>
        </w:rPr>
      </w:pPr>
      <w:bookmarkStart w:id="95" w:name="_Toc1844"/>
      <w:r>
        <w:rPr>
          <w:rFonts w:hint="eastAsia"/>
          <w:b/>
          <w:lang w:val="en-US" w:eastAsia="zh-CN"/>
        </w:rPr>
        <w:t>服务需求</w:t>
      </w:r>
      <w:bookmarkEnd w:id="95"/>
    </w:p>
    <w:p>
      <w:pPr>
        <w:pStyle w:val="4"/>
        <w:keepNext/>
        <w:keepLines/>
        <w:pageBreakBefore w:val="0"/>
        <w:widowControl w:val="0"/>
        <w:numPr>
          <w:ilvl w:val="1"/>
          <w:numId w:val="6"/>
        </w:numPr>
        <w:kinsoku/>
        <w:wordWrap/>
        <w:overflowPunct/>
        <w:topLinePunct w:val="0"/>
        <w:autoSpaceDE/>
        <w:autoSpaceDN/>
        <w:bidi w:val="0"/>
        <w:adjustRightInd/>
        <w:snapToGrid/>
        <w:spacing w:before="0" w:after="0" w:line="360" w:lineRule="auto"/>
        <w:ind w:left="-119" w:firstLine="643" w:firstLineChars="200"/>
        <w:textAlignment w:val="auto"/>
        <w:rPr>
          <w:rFonts w:hint="eastAsia" w:ascii="仿宋" w:hAnsi="仿宋" w:eastAsia="仿宋" w:cs="仿宋"/>
          <w:sz w:val="32"/>
          <w:szCs w:val="36"/>
        </w:rPr>
      </w:pPr>
      <w:bookmarkStart w:id="96" w:name="_Toc30230"/>
      <w:r>
        <w:rPr>
          <w:rFonts w:hint="eastAsia" w:ascii="仿宋" w:hAnsi="仿宋" w:eastAsia="仿宋" w:cs="仿宋"/>
          <w:sz w:val="32"/>
          <w:szCs w:val="36"/>
        </w:rPr>
        <w:t>建设目标</w:t>
      </w:r>
      <w:bookmarkEnd w:id="96"/>
    </w:p>
    <w:p>
      <w:pPr>
        <w:keepNext w:val="0"/>
        <w:keepLines w:val="0"/>
        <w:pageBreakBefore w:val="0"/>
        <w:widowControl w:val="0"/>
        <w:kinsoku/>
        <w:wordWrap/>
        <w:overflowPunct/>
        <w:topLinePunct w:val="0"/>
        <w:autoSpaceDE/>
        <w:autoSpaceDN/>
        <w:bidi w:val="0"/>
        <w:adjustRightInd/>
        <w:snapToGrid/>
        <w:spacing w:line="360" w:lineRule="auto"/>
        <w:ind w:firstLine="604" w:firstLineChars="200"/>
        <w:textAlignment w:val="auto"/>
        <w:rPr>
          <w:rFonts w:hint="eastAsia" w:ascii="仿宋" w:hAnsi="仿宋" w:eastAsia="仿宋" w:cs="仿宋"/>
          <w:sz w:val="24"/>
          <w:szCs w:val="24"/>
        </w:rPr>
      </w:pPr>
      <w:r>
        <w:rPr>
          <w:rFonts w:hint="eastAsia" w:ascii="仿宋" w:hAnsi="仿宋" w:eastAsia="仿宋" w:cs="仿宋"/>
          <w:color w:val="000000"/>
          <w:spacing w:val="11"/>
          <w:sz w:val="28"/>
          <w:szCs w:val="28"/>
        </w:rPr>
        <w:t>为进一步加强沙雅县“数字政府”的建设，通过对现有各类视频图像信息资源进行整合补点、存储分析，</w:t>
      </w:r>
      <w:r>
        <w:rPr>
          <w:rFonts w:hint="eastAsia" w:ascii="仿宋" w:hAnsi="仿宋" w:eastAsia="仿宋" w:cs="仿宋"/>
          <w:color w:val="000000"/>
          <w:sz w:val="28"/>
          <w:szCs w:val="28"/>
        </w:rPr>
        <w:t>面向边缘域和云中心，汇聚存储分析物联数据，以服务行业部门，集成物联、AI、数据等能力，将各部门、各场所的各类视频资源统一汇集起来，形成统一的社会视频资源共享平台</w:t>
      </w:r>
      <w:r>
        <w:rPr>
          <w:rFonts w:hint="eastAsia" w:ascii="仿宋" w:hAnsi="仿宋" w:eastAsia="仿宋" w:cs="仿宋"/>
          <w:color w:val="000000"/>
          <w:spacing w:val="11"/>
          <w:sz w:val="28"/>
          <w:szCs w:val="28"/>
        </w:rPr>
        <w:t>。实现新建和原有视频监控的统一接入管理、围绕</w:t>
      </w:r>
      <w:r>
        <w:rPr>
          <w:rFonts w:hint="eastAsia" w:ascii="仿宋" w:hAnsi="仿宋" w:eastAsia="仿宋" w:cs="仿宋"/>
          <w:color w:val="000000"/>
          <w:spacing w:val="11"/>
          <w:sz w:val="28"/>
          <w:szCs w:val="28"/>
          <w:lang w:eastAsia="zh-Hans"/>
        </w:rPr>
        <w:t>指挥中枢提供的能力</w:t>
      </w:r>
      <w:r>
        <w:rPr>
          <w:rFonts w:hint="eastAsia" w:ascii="仿宋" w:hAnsi="仿宋" w:eastAsia="仿宋" w:cs="仿宋"/>
          <w:color w:val="000000"/>
          <w:spacing w:val="11"/>
          <w:sz w:val="28"/>
          <w:szCs w:val="28"/>
        </w:rPr>
        <w:t>，把基层的“人、地、物、事、物、组织”实现“要素全上图、数据全融合、流程全覆盖、指挥一键通”，提升跨区域、跨部门、跨领域的协同处置能力和管理辅助决策支撑能力。</w:t>
      </w:r>
    </w:p>
    <w:p>
      <w:pPr>
        <w:pStyle w:val="4"/>
        <w:keepNext/>
        <w:keepLines/>
        <w:pageBreakBefore w:val="0"/>
        <w:widowControl w:val="0"/>
        <w:numPr>
          <w:ilvl w:val="1"/>
          <w:numId w:val="6"/>
        </w:numPr>
        <w:kinsoku/>
        <w:wordWrap/>
        <w:overflowPunct/>
        <w:topLinePunct w:val="0"/>
        <w:autoSpaceDE/>
        <w:autoSpaceDN/>
        <w:bidi w:val="0"/>
        <w:adjustRightInd/>
        <w:snapToGrid/>
        <w:spacing w:before="0" w:after="0" w:line="360" w:lineRule="auto"/>
        <w:ind w:left="-119" w:firstLine="643" w:firstLineChars="200"/>
        <w:textAlignment w:val="auto"/>
        <w:rPr>
          <w:rFonts w:hint="eastAsia" w:ascii="仿宋" w:hAnsi="仿宋" w:eastAsia="仿宋" w:cs="仿宋"/>
          <w:sz w:val="32"/>
          <w:szCs w:val="36"/>
        </w:rPr>
      </w:pPr>
      <w:bookmarkStart w:id="97" w:name="_Toc31346"/>
      <w:r>
        <w:rPr>
          <w:rFonts w:hint="eastAsia" w:ascii="仿宋" w:hAnsi="仿宋" w:eastAsia="仿宋" w:cs="仿宋"/>
          <w:sz w:val="32"/>
          <w:szCs w:val="36"/>
        </w:rPr>
        <w:t>实现的功能</w:t>
      </w:r>
      <w:bookmarkEnd w:id="97"/>
    </w:p>
    <w:p>
      <w:pPr>
        <w:keepNext w:val="0"/>
        <w:keepLines w:val="0"/>
        <w:pageBreakBefore w:val="0"/>
        <w:widowControl w:val="0"/>
        <w:kinsoku/>
        <w:wordWrap/>
        <w:overflowPunct/>
        <w:topLinePunct w:val="0"/>
        <w:autoSpaceDE/>
        <w:autoSpaceDN/>
        <w:bidi w:val="0"/>
        <w:adjustRightInd/>
        <w:snapToGrid/>
        <w:spacing w:line="360" w:lineRule="auto"/>
        <w:ind w:firstLine="604" w:firstLineChars="200"/>
        <w:textAlignment w:val="auto"/>
        <w:rPr>
          <w:rFonts w:hint="eastAsia" w:ascii="仿宋" w:hAnsi="仿宋" w:eastAsia="仿宋" w:cs="仿宋"/>
          <w:color w:val="000000"/>
          <w:spacing w:val="11"/>
          <w:sz w:val="28"/>
          <w:szCs w:val="28"/>
        </w:rPr>
      </w:pPr>
      <w:r>
        <w:rPr>
          <w:rFonts w:hint="eastAsia" w:ascii="仿宋" w:hAnsi="仿宋" w:eastAsia="仿宋" w:cs="仿宋"/>
          <w:color w:val="000000"/>
          <w:spacing w:val="11"/>
          <w:sz w:val="28"/>
          <w:szCs w:val="28"/>
        </w:rPr>
        <w:t>统一的社会视频资源共享平台可以提升视图对象监控能力，实现现实场景清晰回溯</w:t>
      </w:r>
      <w:bookmarkStart w:id="98" w:name="_Toc34596969"/>
      <w:bookmarkStart w:id="99" w:name="_Toc41638689"/>
      <w:r>
        <w:rPr>
          <w:rFonts w:hint="eastAsia" w:ascii="仿宋" w:hAnsi="仿宋" w:eastAsia="仿宋" w:cs="仿宋"/>
          <w:color w:val="000000"/>
          <w:spacing w:val="11"/>
          <w:sz w:val="28"/>
          <w:szCs w:val="28"/>
        </w:rPr>
        <w:t>；强化视图目标追踪能力，确保关注目标无所遁形</w:t>
      </w:r>
      <w:bookmarkEnd w:id="98"/>
      <w:bookmarkEnd w:id="99"/>
      <w:bookmarkStart w:id="100" w:name="_Toc34596970"/>
      <w:bookmarkStart w:id="101" w:name="_Toc41638690"/>
      <w:r>
        <w:rPr>
          <w:rFonts w:hint="eastAsia" w:ascii="仿宋" w:hAnsi="仿宋" w:eastAsia="仿宋" w:cs="仿宋"/>
          <w:color w:val="000000"/>
          <w:spacing w:val="11"/>
          <w:sz w:val="28"/>
          <w:szCs w:val="28"/>
        </w:rPr>
        <w:t>；提升视图线索挖掘能力，明晰关注目标时空规律</w:t>
      </w:r>
      <w:bookmarkEnd w:id="100"/>
      <w:bookmarkEnd w:id="101"/>
      <w:bookmarkStart w:id="102" w:name="_Toc41638691"/>
      <w:bookmarkStart w:id="103" w:name="_Toc34596971"/>
      <w:r>
        <w:rPr>
          <w:rFonts w:hint="eastAsia" w:ascii="仿宋" w:hAnsi="仿宋" w:eastAsia="仿宋" w:cs="仿宋"/>
          <w:color w:val="000000"/>
          <w:spacing w:val="11"/>
          <w:sz w:val="28"/>
          <w:szCs w:val="28"/>
        </w:rPr>
        <w:t>；加强视图态势分析能力，提升关注群体三预水平</w:t>
      </w:r>
      <w:bookmarkEnd w:id="102"/>
      <w:bookmarkEnd w:id="103"/>
      <w:r>
        <w:rPr>
          <w:rFonts w:hint="eastAsia" w:ascii="仿宋" w:hAnsi="仿宋" w:eastAsia="仿宋" w:cs="仿宋"/>
          <w:color w:val="000000"/>
          <w:spacing w:val="11"/>
          <w:sz w:val="28"/>
          <w:szCs w:val="28"/>
        </w:rPr>
        <w:t>。平台主要功能:</w:t>
      </w:r>
    </w:p>
    <w:p>
      <w:pPr>
        <w:keepNext w:val="0"/>
        <w:keepLines w:val="0"/>
        <w:pageBreakBefore w:val="0"/>
        <w:widowControl w:val="0"/>
        <w:kinsoku/>
        <w:wordWrap/>
        <w:overflowPunct/>
        <w:topLinePunct w:val="0"/>
        <w:autoSpaceDE/>
        <w:autoSpaceDN/>
        <w:bidi w:val="0"/>
        <w:adjustRightInd/>
        <w:snapToGrid/>
        <w:spacing w:line="360" w:lineRule="auto"/>
        <w:ind w:firstLine="604" w:firstLineChars="200"/>
        <w:textAlignment w:val="auto"/>
        <w:rPr>
          <w:rFonts w:hint="eastAsia" w:ascii="仿宋" w:hAnsi="仿宋" w:eastAsia="仿宋" w:cs="仿宋"/>
          <w:color w:val="000000"/>
          <w:spacing w:val="11"/>
          <w:sz w:val="28"/>
          <w:szCs w:val="28"/>
        </w:rPr>
      </w:pPr>
      <w:r>
        <w:rPr>
          <w:rFonts w:hint="eastAsia" w:ascii="仿宋" w:hAnsi="仿宋" w:eastAsia="仿宋" w:cs="仿宋"/>
          <w:color w:val="000000"/>
          <w:spacing w:val="11"/>
          <w:sz w:val="28"/>
          <w:szCs w:val="28"/>
        </w:rPr>
        <w:t>视频图像基础应用：支持基础视频录像级联、预览；支持人脸、车辆、人体等结构化及半结构化数据查询，碰撞，轨迹刻画，支持布控报警，支持人脸聚类，支持视频运维；</w:t>
      </w:r>
    </w:p>
    <w:p>
      <w:pPr>
        <w:keepNext w:val="0"/>
        <w:keepLines w:val="0"/>
        <w:pageBreakBefore w:val="0"/>
        <w:widowControl w:val="0"/>
        <w:kinsoku/>
        <w:wordWrap/>
        <w:overflowPunct/>
        <w:topLinePunct w:val="0"/>
        <w:autoSpaceDE/>
        <w:autoSpaceDN/>
        <w:bidi w:val="0"/>
        <w:adjustRightInd/>
        <w:snapToGrid/>
        <w:spacing w:line="360" w:lineRule="auto"/>
        <w:ind w:firstLine="604" w:firstLineChars="200"/>
        <w:textAlignment w:val="auto"/>
        <w:rPr>
          <w:rFonts w:hint="eastAsia" w:ascii="仿宋" w:hAnsi="仿宋" w:eastAsia="仿宋" w:cs="仿宋"/>
          <w:color w:val="000000"/>
          <w:spacing w:val="11"/>
          <w:sz w:val="28"/>
          <w:szCs w:val="28"/>
        </w:rPr>
      </w:pPr>
      <w:r>
        <w:rPr>
          <w:rFonts w:hint="eastAsia" w:ascii="仿宋" w:hAnsi="仿宋" w:eastAsia="仿宋" w:cs="仿宋"/>
          <w:color w:val="000000"/>
          <w:spacing w:val="11"/>
          <w:sz w:val="28"/>
          <w:szCs w:val="28"/>
        </w:rPr>
        <w:t>警务应用：重点场所人员管控、人员档案、重点人员驾乘布控缉查、目标追踪等警务应用；</w:t>
      </w:r>
    </w:p>
    <w:p>
      <w:pPr>
        <w:keepNext w:val="0"/>
        <w:keepLines w:val="0"/>
        <w:pageBreakBefore w:val="0"/>
        <w:widowControl w:val="0"/>
        <w:kinsoku/>
        <w:wordWrap/>
        <w:overflowPunct/>
        <w:topLinePunct w:val="0"/>
        <w:autoSpaceDE/>
        <w:autoSpaceDN/>
        <w:bidi w:val="0"/>
        <w:adjustRightInd/>
        <w:snapToGrid/>
        <w:spacing w:line="360" w:lineRule="auto"/>
        <w:ind w:firstLine="604" w:firstLineChars="200"/>
        <w:textAlignment w:val="auto"/>
        <w:rPr>
          <w:rFonts w:hint="eastAsia" w:ascii="仿宋" w:hAnsi="仿宋" w:eastAsia="仿宋" w:cs="仿宋"/>
          <w:color w:val="000000"/>
          <w:spacing w:val="11"/>
          <w:sz w:val="28"/>
          <w:szCs w:val="28"/>
        </w:rPr>
      </w:pPr>
      <w:r>
        <w:rPr>
          <w:rFonts w:hint="eastAsia" w:ascii="仿宋" w:hAnsi="仿宋" w:eastAsia="仿宋" w:cs="仿宋"/>
          <w:color w:val="000000"/>
          <w:spacing w:val="11"/>
          <w:sz w:val="28"/>
          <w:szCs w:val="28"/>
        </w:rPr>
        <w:t>人脸应用：通过智能算法对图像中的人脸进行分析识别，并以此为基础提供了以脸搜脸、人脸属性查询等人脸相关应用。</w:t>
      </w:r>
    </w:p>
    <w:p>
      <w:pPr>
        <w:keepNext w:val="0"/>
        <w:keepLines w:val="0"/>
        <w:pageBreakBefore w:val="0"/>
        <w:widowControl w:val="0"/>
        <w:kinsoku/>
        <w:wordWrap/>
        <w:overflowPunct/>
        <w:topLinePunct w:val="0"/>
        <w:autoSpaceDE/>
        <w:autoSpaceDN/>
        <w:bidi w:val="0"/>
        <w:adjustRightInd/>
        <w:snapToGrid/>
        <w:spacing w:line="360" w:lineRule="auto"/>
        <w:ind w:firstLine="604" w:firstLineChars="200"/>
        <w:textAlignment w:val="auto"/>
        <w:rPr>
          <w:rFonts w:hint="eastAsia" w:ascii="仿宋" w:hAnsi="仿宋" w:eastAsia="仿宋" w:cs="仿宋"/>
          <w:color w:val="000000"/>
          <w:spacing w:val="11"/>
          <w:sz w:val="28"/>
          <w:szCs w:val="28"/>
        </w:rPr>
      </w:pPr>
      <w:r>
        <w:rPr>
          <w:rFonts w:hint="eastAsia" w:ascii="仿宋" w:hAnsi="仿宋" w:eastAsia="仿宋" w:cs="仿宋"/>
          <w:color w:val="000000"/>
          <w:spacing w:val="11"/>
          <w:sz w:val="28"/>
          <w:szCs w:val="28"/>
        </w:rPr>
        <w:t>车辆应用：通过智能算法对图像中的车辆进行分析识别，并以此为基础提供了过车查询、以车搜车及车辆技战法相关功能。</w:t>
      </w:r>
    </w:p>
    <w:p>
      <w:pPr>
        <w:keepNext w:val="0"/>
        <w:keepLines w:val="0"/>
        <w:pageBreakBefore w:val="0"/>
        <w:widowControl w:val="0"/>
        <w:kinsoku/>
        <w:wordWrap/>
        <w:overflowPunct/>
        <w:topLinePunct w:val="0"/>
        <w:autoSpaceDE/>
        <w:autoSpaceDN/>
        <w:bidi w:val="0"/>
        <w:adjustRightInd/>
        <w:snapToGrid/>
        <w:spacing w:line="360" w:lineRule="auto"/>
        <w:ind w:firstLine="604" w:firstLineChars="200"/>
        <w:textAlignment w:val="auto"/>
        <w:rPr>
          <w:rFonts w:hint="eastAsia" w:ascii="仿宋" w:hAnsi="仿宋" w:eastAsia="仿宋" w:cs="仿宋"/>
          <w:color w:val="000000"/>
          <w:spacing w:val="11"/>
          <w:sz w:val="28"/>
          <w:szCs w:val="28"/>
        </w:rPr>
      </w:pPr>
      <w:r>
        <w:rPr>
          <w:rFonts w:hint="eastAsia" w:ascii="仿宋" w:hAnsi="仿宋" w:eastAsia="仿宋" w:cs="仿宋"/>
          <w:color w:val="000000"/>
          <w:spacing w:val="11"/>
          <w:sz w:val="28"/>
          <w:szCs w:val="28"/>
        </w:rPr>
        <w:t>通过对现有各类图像信息资源进行整合，实现沙雅县视频图像信息资源的联网共享、存储查询以及交通管理、智能识别、轨迹分析等功能。通过对图像信息资源的整合再应用，可提升各级指挥中心的应急指挥能力，建立协调有序、反应快速、指挥畅通的应急指挥体系，为公安刑侦破案提供线索服务，为各业务部门提供图像信息共享和应用服务。</w:t>
      </w:r>
    </w:p>
    <w:p>
      <w:pPr>
        <w:pStyle w:val="4"/>
        <w:keepNext/>
        <w:keepLines/>
        <w:pageBreakBefore w:val="0"/>
        <w:widowControl w:val="0"/>
        <w:numPr>
          <w:ilvl w:val="1"/>
          <w:numId w:val="6"/>
        </w:numPr>
        <w:kinsoku/>
        <w:wordWrap/>
        <w:overflowPunct/>
        <w:topLinePunct w:val="0"/>
        <w:autoSpaceDE/>
        <w:autoSpaceDN/>
        <w:bidi w:val="0"/>
        <w:adjustRightInd/>
        <w:snapToGrid/>
        <w:spacing w:before="0" w:after="0" w:line="360" w:lineRule="auto"/>
        <w:ind w:left="-119" w:firstLine="643" w:firstLineChars="200"/>
        <w:textAlignment w:val="auto"/>
        <w:rPr>
          <w:rFonts w:hint="default" w:ascii="仿宋" w:hAnsi="仿宋" w:eastAsia="仿宋" w:cs="仿宋"/>
          <w:sz w:val="32"/>
          <w:szCs w:val="36"/>
          <w:lang w:val="en-US" w:eastAsia="zh-CN"/>
        </w:rPr>
      </w:pPr>
      <w:r>
        <w:rPr>
          <w:rFonts w:hint="eastAsia" w:ascii="仿宋" w:hAnsi="仿宋" w:eastAsia="仿宋" w:cs="仿宋"/>
          <w:sz w:val="32"/>
          <w:szCs w:val="36"/>
          <w:lang w:val="en-US" w:eastAsia="zh-CN"/>
        </w:rPr>
        <w:t>服务要求</w:t>
      </w:r>
    </w:p>
    <w:p>
      <w:pPr>
        <w:pStyle w:val="4"/>
        <w:keepNext/>
        <w:keepLines/>
        <w:pageBreakBefore w:val="0"/>
        <w:widowControl w:val="0"/>
        <w:numPr>
          <w:ilvl w:val="1"/>
          <w:numId w:val="7"/>
        </w:numPr>
        <w:kinsoku/>
        <w:wordWrap/>
        <w:overflowPunct/>
        <w:topLinePunct w:val="0"/>
        <w:autoSpaceDE/>
        <w:autoSpaceDN/>
        <w:bidi w:val="0"/>
        <w:adjustRightInd/>
        <w:snapToGrid/>
        <w:spacing w:before="0" w:after="0" w:line="360" w:lineRule="auto"/>
        <w:ind w:firstLine="562" w:firstLineChars="200"/>
        <w:textAlignment w:val="auto"/>
        <w:rPr>
          <w:rFonts w:hint="eastAsia"/>
          <w:sz w:val="28"/>
          <w:szCs w:val="28"/>
        </w:rPr>
      </w:pPr>
      <w:bookmarkStart w:id="104" w:name="_Toc7147"/>
      <w:r>
        <w:rPr>
          <w:rFonts w:hint="eastAsia"/>
          <w:sz w:val="28"/>
          <w:szCs w:val="28"/>
        </w:rPr>
        <w:t>交货期及交货地点</w:t>
      </w:r>
      <w:bookmarkEnd w:id="104"/>
    </w:p>
    <w:p>
      <w:pPr>
        <w:pStyle w:val="17"/>
        <w:spacing w:line="360" w:lineRule="auto"/>
        <w:ind w:firstLine="560" w:firstLineChars="200"/>
        <w:jc w:val="left"/>
        <w:outlineLvl w:val="2"/>
        <w:rPr>
          <w:rFonts w:hint="eastAsia" w:ascii="仿宋" w:hAnsi="仿宋" w:eastAsia="仿宋" w:cs="仿宋"/>
          <w:sz w:val="28"/>
          <w:szCs w:val="28"/>
        </w:rPr>
      </w:pPr>
      <w:bookmarkStart w:id="105" w:name="_Toc31955"/>
      <w:r>
        <w:rPr>
          <w:rFonts w:hint="eastAsia" w:ascii="仿宋" w:hAnsi="仿宋" w:eastAsia="仿宋" w:cs="仿宋"/>
          <w:sz w:val="28"/>
          <w:szCs w:val="28"/>
        </w:rPr>
        <w:t>1.交付时间：自合同签订次日起45个工作日。</w:t>
      </w:r>
      <w:bookmarkEnd w:id="105"/>
    </w:p>
    <w:p>
      <w:pPr>
        <w:pStyle w:val="17"/>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2.交货地点:采购人指定地点，服从采购单位指令将</w:t>
      </w:r>
      <w:r>
        <w:rPr>
          <w:rFonts w:hint="eastAsia" w:ascii="仿宋" w:hAnsi="仿宋" w:eastAsia="仿宋" w:cs="仿宋"/>
          <w:sz w:val="28"/>
          <w:szCs w:val="28"/>
          <w:lang w:eastAsia="zh-CN"/>
        </w:rPr>
        <w:t>设备</w:t>
      </w:r>
      <w:r>
        <w:rPr>
          <w:rFonts w:hint="eastAsia" w:ascii="仿宋" w:hAnsi="仿宋" w:eastAsia="仿宋" w:cs="仿宋"/>
          <w:sz w:val="28"/>
          <w:szCs w:val="28"/>
        </w:rPr>
        <w:t>搬运</w:t>
      </w:r>
      <w:r>
        <w:rPr>
          <w:rFonts w:hint="eastAsia" w:ascii="仿宋" w:hAnsi="仿宋" w:eastAsia="仿宋" w:cs="仿宋"/>
          <w:sz w:val="28"/>
          <w:szCs w:val="28"/>
          <w:lang w:eastAsia="zh-CN"/>
        </w:rPr>
        <w:t>并完成安装</w:t>
      </w:r>
      <w:r>
        <w:rPr>
          <w:rFonts w:hint="eastAsia" w:ascii="仿宋" w:hAnsi="仿宋" w:eastAsia="仿宋" w:cs="仿宋"/>
          <w:sz w:val="28"/>
          <w:szCs w:val="28"/>
        </w:rPr>
        <w:t>。</w:t>
      </w:r>
    </w:p>
    <w:p>
      <w:pPr>
        <w:pStyle w:val="4"/>
        <w:keepNext/>
        <w:keepLines/>
        <w:pageBreakBefore w:val="0"/>
        <w:widowControl w:val="0"/>
        <w:numPr>
          <w:ilvl w:val="1"/>
          <w:numId w:val="7"/>
        </w:numPr>
        <w:kinsoku/>
        <w:wordWrap/>
        <w:overflowPunct/>
        <w:topLinePunct w:val="0"/>
        <w:autoSpaceDE/>
        <w:autoSpaceDN/>
        <w:bidi w:val="0"/>
        <w:adjustRightInd/>
        <w:snapToGrid/>
        <w:spacing w:before="0" w:after="0" w:line="360" w:lineRule="auto"/>
        <w:ind w:firstLine="562" w:firstLineChars="200"/>
        <w:textAlignment w:val="auto"/>
        <w:rPr>
          <w:rFonts w:hint="eastAsia"/>
          <w:sz w:val="28"/>
          <w:szCs w:val="28"/>
        </w:rPr>
      </w:pPr>
      <w:bookmarkStart w:id="106" w:name="_Toc19686"/>
      <w:r>
        <w:rPr>
          <w:rFonts w:hint="eastAsia"/>
          <w:sz w:val="28"/>
          <w:szCs w:val="28"/>
        </w:rPr>
        <w:t>验收标准、规范</w:t>
      </w:r>
      <w:bookmarkEnd w:id="106"/>
    </w:p>
    <w:p>
      <w:pPr>
        <w:pStyle w:val="17"/>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验收标准:采购人将按照国家及行业相关标准组织对货物</w:t>
      </w:r>
      <w:r>
        <w:rPr>
          <w:rFonts w:hint="eastAsia" w:ascii="仿宋" w:hAnsi="仿宋" w:eastAsia="仿宋" w:cs="仿宋"/>
          <w:sz w:val="28"/>
          <w:szCs w:val="28"/>
          <w:lang w:eastAsia="zh-CN"/>
        </w:rPr>
        <w:t>或服务内容</w:t>
      </w:r>
      <w:r>
        <w:rPr>
          <w:rFonts w:hint="eastAsia" w:ascii="仿宋" w:hAnsi="仿宋" w:eastAsia="仿宋" w:cs="仿宋"/>
          <w:sz w:val="28"/>
          <w:szCs w:val="28"/>
        </w:rPr>
        <w:t>进行检查验收，验收合格后，由验收人在验收单上签字并加盖采购人公章。</w:t>
      </w:r>
    </w:p>
    <w:p>
      <w:pPr>
        <w:pStyle w:val="4"/>
        <w:keepNext/>
        <w:keepLines/>
        <w:pageBreakBefore w:val="0"/>
        <w:widowControl w:val="0"/>
        <w:numPr>
          <w:ilvl w:val="1"/>
          <w:numId w:val="7"/>
        </w:numPr>
        <w:kinsoku/>
        <w:wordWrap/>
        <w:overflowPunct/>
        <w:topLinePunct w:val="0"/>
        <w:autoSpaceDE/>
        <w:autoSpaceDN/>
        <w:bidi w:val="0"/>
        <w:adjustRightInd/>
        <w:snapToGrid/>
        <w:spacing w:before="0" w:after="0" w:line="360" w:lineRule="auto"/>
        <w:ind w:firstLine="562" w:firstLineChars="200"/>
        <w:textAlignment w:val="auto"/>
        <w:rPr>
          <w:rFonts w:hint="eastAsia"/>
          <w:sz w:val="28"/>
          <w:szCs w:val="28"/>
          <w:lang w:eastAsia="zh-CN"/>
        </w:rPr>
      </w:pPr>
      <w:bookmarkStart w:id="107" w:name="_Toc22075"/>
      <w:r>
        <w:rPr>
          <w:rFonts w:hint="eastAsia"/>
          <w:sz w:val="28"/>
          <w:szCs w:val="28"/>
          <w:lang w:eastAsia="zh-CN"/>
        </w:rPr>
        <w:t>服务地点及运维标准</w:t>
      </w:r>
      <w:bookmarkEnd w:id="107"/>
    </w:p>
    <w:p>
      <w:pPr>
        <w:spacing w:line="360" w:lineRule="auto"/>
        <w:ind w:firstLine="560" w:firstLineChars="200"/>
        <w:rPr>
          <w:rFonts w:hint="eastAsia" w:ascii="仿宋" w:hAnsi="仿宋" w:eastAsia="仿宋" w:cs="仿宋"/>
          <w:lang w:eastAsia="zh-CN"/>
        </w:rPr>
      </w:pPr>
      <w:r>
        <w:rPr>
          <w:rFonts w:hint="eastAsia" w:ascii="仿宋" w:hAnsi="仿宋" w:eastAsia="仿宋" w:cs="仿宋"/>
          <w:kern w:val="2"/>
          <w:sz w:val="28"/>
          <w:szCs w:val="28"/>
          <w:lang w:val="en-US" w:eastAsia="zh-CN" w:bidi="ar-SA"/>
        </w:rPr>
        <w:t>服务地点（项目地点）：沙雅县,服务标准本地7*24小时运维人员在岗在编不少于5人，城区平台及视频点位现场支撑响应技术人员2小时内到位；农村区域各点位视频及平台现场支撑响应技术人员4小时内到位。</w:t>
      </w:r>
    </w:p>
    <w:p>
      <w:pPr>
        <w:pStyle w:val="4"/>
        <w:keepNext/>
        <w:keepLines/>
        <w:pageBreakBefore w:val="0"/>
        <w:widowControl w:val="0"/>
        <w:numPr>
          <w:ilvl w:val="1"/>
          <w:numId w:val="7"/>
        </w:numPr>
        <w:kinsoku/>
        <w:wordWrap/>
        <w:overflowPunct/>
        <w:topLinePunct w:val="0"/>
        <w:autoSpaceDE/>
        <w:autoSpaceDN/>
        <w:bidi w:val="0"/>
        <w:adjustRightInd/>
        <w:snapToGrid/>
        <w:spacing w:before="0" w:after="0" w:line="360" w:lineRule="auto"/>
        <w:ind w:firstLine="562" w:firstLineChars="200"/>
        <w:textAlignment w:val="auto"/>
        <w:rPr>
          <w:rFonts w:hint="eastAsia"/>
          <w:sz w:val="28"/>
          <w:szCs w:val="28"/>
          <w:lang w:eastAsia="zh-CN"/>
        </w:rPr>
      </w:pPr>
      <w:bookmarkStart w:id="108" w:name="_Toc6085"/>
      <w:r>
        <w:rPr>
          <w:rFonts w:hint="eastAsia"/>
          <w:sz w:val="28"/>
          <w:szCs w:val="28"/>
          <w:lang w:eastAsia="zh-CN"/>
        </w:rPr>
        <w:t>质保期</w:t>
      </w:r>
      <w:bookmarkEnd w:id="108"/>
    </w:p>
    <w:p>
      <w:pPr>
        <w:spacing w:line="360" w:lineRule="auto"/>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项目建设终验起质保三年。</w:t>
      </w:r>
    </w:p>
    <w:p>
      <w:pPr>
        <w:pStyle w:val="4"/>
        <w:keepNext/>
        <w:keepLines/>
        <w:pageBreakBefore w:val="0"/>
        <w:widowControl w:val="0"/>
        <w:numPr>
          <w:ilvl w:val="1"/>
          <w:numId w:val="7"/>
        </w:numPr>
        <w:kinsoku/>
        <w:wordWrap/>
        <w:overflowPunct/>
        <w:topLinePunct w:val="0"/>
        <w:autoSpaceDE/>
        <w:autoSpaceDN/>
        <w:bidi w:val="0"/>
        <w:adjustRightInd/>
        <w:snapToGrid/>
        <w:spacing w:before="0" w:after="0" w:line="360" w:lineRule="auto"/>
        <w:ind w:firstLine="562" w:firstLineChars="200"/>
        <w:textAlignment w:val="auto"/>
        <w:rPr>
          <w:rFonts w:hint="eastAsia"/>
          <w:sz w:val="28"/>
          <w:szCs w:val="28"/>
          <w:lang w:eastAsia="zh-CN"/>
        </w:rPr>
      </w:pPr>
      <w:bookmarkStart w:id="109" w:name="_Toc7162"/>
      <w:r>
        <w:rPr>
          <w:rFonts w:hint="eastAsia"/>
          <w:sz w:val="28"/>
          <w:szCs w:val="28"/>
          <w:lang w:eastAsia="zh-CN"/>
        </w:rPr>
        <w:t>售后服务</w:t>
      </w:r>
      <w:bookmarkEnd w:id="109"/>
    </w:p>
    <w:p>
      <w:pPr>
        <w:spacing w:line="360" w:lineRule="auto"/>
        <w:ind w:firstLine="560" w:firstLineChars="200"/>
        <w:rPr>
          <w:rFonts w:hint="eastAsia" w:ascii="仿宋" w:hAnsi="仿宋" w:eastAsia="仿宋" w:cs="仿宋"/>
          <w:kern w:val="2"/>
          <w:sz w:val="28"/>
          <w:szCs w:val="28"/>
          <w:lang w:val="en-US" w:eastAsia="zh-CN" w:bidi="ar-SA"/>
        </w:rPr>
      </w:pPr>
      <w:bookmarkStart w:id="110" w:name="_Toc12908"/>
      <w:r>
        <w:rPr>
          <w:rFonts w:hint="eastAsia" w:ascii="仿宋" w:hAnsi="仿宋" w:eastAsia="仿宋" w:cs="仿宋"/>
          <w:kern w:val="2"/>
          <w:sz w:val="28"/>
          <w:szCs w:val="28"/>
          <w:lang w:val="en-US" w:eastAsia="zh-CN" w:bidi="ar-SA"/>
        </w:rPr>
        <w:t>质保期服务内容</w:t>
      </w:r>
      <w:bookmarkEnd w:id="110"/>
      <w:r>
        <w:rPr>
          <w:rFonts w:hint="eastAsia" w:ascii="仿宋" w:hAnsi="仿宋" w:eastAsia="仿宋" w:cs="仿宋"/>
          <w:kern w:val="2"/>
          <w:sz w:val="28"/>
          <w:szCs w:val="28"/>
          <w:lang w:val="en-US" w:eastAsia="zh-CN" w:bidi="ar-SA"/>
        </w:rPr>
        <w:t>：系统运维</w:t>
      </w:r>
    </w:p>
    <w:p>
      <w:pPr>
        <w:spacing w:line="360" w:lineRule="auto"/>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中标供应商承诺提供免费3年质保期，从项目竣工验收合格之日开始计算保修期，在保修期内，中标供应商负责系故障修复直至满足最终验收指标和性能的要求。</w:t>
      </w:r>
    </w:p>
    <w:p>
      <w:pPr>
        <w:pStyle w:val="4"/>
        <w:keepNext/>
        <w:keepLines/>
        <w:pageBreakBefore w:val="0"/>
        <w:widowControl w:val="0"/>
        <w:numPr>
          <w:ilvl w:val="1"/>
          <w:numId w:val="7"/>
        </w:numPr>
        <w:kinsoku/>
        <w:wordWrap/>
        <w:overflowPunct/>
        <w:topLinePunct w:val="0"/>
        <w:autoSpaceDE/>
        <w:autoSpaceDN/>
        <w:bidi w:val="0"/>
        <w:adjustRightInd/>
        <w:snapToGrid/>
        <w:spacing w:before="0" w:after="0" w:line="360" w:lineRule="auto"/>
        <w:ind w:firstLine="562" w:firstLineChars="200"/>
        <w:textAlignment w:val="auto"/>
        <w:rPr>
          <w:rFonts w:hint="eastAsia"/>
          <w:sz w:val="28"/>
          <w:szCs w:val="28"/>
          <w:lang w:eastAsia="zh-CN"/>
        </w:rPr>
      </w:pPr>
      <w:bookmarkStart w:id="111" w:name="_Toc20624"/>
      <w:r>
        <w:rPr>
          <w:rFonts w:hint="eastAsia"/>
          <w:sz w:val="28"/>
          <w:szCs w:val="28"/>
          <w:lang w:eastAsia="zh-CN"/>
        </w:rPr>
        <w:t>招标人要求</w:t>
      </w:r>
      <w:bookmarkEnd w:id="111"/>
    </w:p>
    <w:p>
      <w:pPr>
        <w:pStyle w:val="17"/>
        <w:spacing w:line="360" w:lineRule="auto"/>
        <w:ind w:leftChars="20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全部设备必须符合清单参数要求。</w:t>
      </w:r>
    </w:p>
    <w:p>
      <w:pPr>
        <w:pStyle w:val="17"/>
        <w:spacing w:line="360" w:lineRule="auto"/>
        <w:ind w:leftChars="20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全部设备含送货</w:t>
      </w:r>
      <w:r>
        <w:rPr>
          <w:rFonts w:hint="eastAsia" w:ascii="仿宋" w:hAnsi="仿宋" w:eastAsia="仿宋" w:cs="仿宋"/>
          <w:sz w:val="28"/>
          <w:szCs w:val="28"/>
          <w:lang w:val="en-US" w:eastAsia="zh-CN"/>
        </w:rPr>
        <w:t>上门</w:t>
      </w:r>
      <w:r>
        <w:rPr>
          <w:rFonts w:hint="eastAsia" w:ascii="仿宋" w:hAnsi="仿宋" w:eastAsia="仿宋" w:cs="仿宋"/>
          <w:sz w:val="28"/>
          <w:szCs w:val="28"/>
          <w:lang w:eastAsia="zh-CN"/>
        </w:rPr>
        <w:t>，安装调试。</w:t>
      </w:r>
    </w:p>
    <w:p>
      <w:pPr>
        <w:pStyle w:val="17"/>
        <w:spacing w:line="360" w:lineRule="auto"/>
        <w:ind w:left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验收时主要设备要提供出厂合格证。</w:t>
      </w:r>
    </w:p>
    <w:p>
      <w:pPr>
        <w:pStyle w:val="17"/>
        <w:spacing w:line="360" w:lineRule="auto"/>
        <w:ind w:left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4、整体项目金额分三年进行支付。中标方按照中标金额与招标人签订项目建设合同,中标人按照建设进度开发相关功能模块，招标人根据合同约定向中标方支付相关费用。</w:t>
      </w:r>
    </w:p>
    <w:p>
      <w:pPr>
        <w:pStyle w:val="17"/>
        <w:spacing w:line="360" w:lineRule="auto"/>
        <w:ind w:leftChars="200"/>
        <w:jc w:val="left"/>
        <w:outlineLvl w:val="2"/>
        <w:rPr>
          <w:rFonts w:hint="eastAsia" w:ascii="仿宋" w:hAnsi="仿宋" w:eastAsia="仿宋" w:cs="仿宋"/>
          <w:sz w:val="28"/>
          <w:szCs w:val="28"/>
          <w:lang w:eastAsia="zh-CN"/>
        </w:rPr>
      </w:pPr>
      <w:bookmarkStart w:id="112" w:name="_Toc23579"/>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免费提供功设备使用培训。</w:t>
      </w:r>
      <w:bookmarkEnd w:id="112"/>
    </w:p>
    <w:p>
      <w:pPr>
        <w:pStyle w:val="17"/>
        <w:spacing w:line="360" w:lineRule="auto"/>
        <w:ind w:left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本地应有售后服务点，并要保证提供长期售后服务，7*24服务。</w:t>
      </w:r>
    </w:p>
    <w:p>
      <w:pPr>
        <w:rPr>
          <w:rFonts w:hint="default"/>
          <w:lang w:val="en-US" w:eastAsia="zh-CN"/>
        </w:rPr>
      </w:pPr>
      <w:r>
        <w:rPr>
          <w:rFonts w:hint="default"/>
          <w:lang w:val="en-US" w:eastAsia="zh-CN"/>
        </w:rPr>
        <w:br w:type="page"/>
      </w:r>
    </w:p>
    <w:p>
      <w:pPr>
        <w:rPr>
          <w:rFonts w:hint="eastAsia" w:ascii="仿宋" w:hAnsi="仿宋" w:eastAsia="仿宋" w:cs="仿宋"/>
          <w:lang w:val="en-US" w:eastAsia="zh-CN"/>
        </w:rPr>
      </w:pPr>
    </w:p>
    <w:p>
      <w:pPr>
        <w:pStyle w:val="4"/>
        <w:keepNext/>
        <w:keepLines/>
        <w:pageBreakBefore w:val="0"/>
        <w:widowControl w:val="0"/>
        <w:numPr>
          <w:ilvl w:val="1"/>
          <w:numId w:val="6"/>
        </w:numPr>
        <w:kinsoku/>
        <w:wordWrap/>
        <w:overflowPunct/>
        <w:topLinePunct w:val="0"/>
        <w:autoSpaceDE/>
        <w:autoSpaceDN/>
        <w:bidi w:val="0"/>
        <w:adjustRightInd/>
        <w:snapToGrid/>
        <w:spacing w:before="0" w:after="0" w:line="360" w:lineRule="auto"/>
        <w:ind w:left="-119" w:firstLine="643" w:firstLineChars="200"/>
        <w:textAlignment w:val="auto"/>
        <w:rPr>
          <w:rFonts w:hint="eastAsia" w:ascii="仿宋" w:hAnsi="仿宋" w:eastAsia="仿宋" w:cs="仿宋"/>
          <w:sz w:val="32"/>
          <w:szCs w:val="36"/>
          <w:lang w:val="en-US" w:eastAsia="zh-CN"/>
        </w:rPr>
      </w:pPr>
      <w:bookmarkStart w:id="113" w:name="_Toc24920"/>
      <w:r>
        <w:rPr>
          <w:rFonts w:hint="eastAsia" w:ascii="仿宋" w:hAnsi="仿宋" w:eastAsia="仿宋" w:cs="仿宋"/>
          <w:sz w:val="32"/>
          <w:szCs w:val="36"/>
          <w:lang w:val="en-US" w:eastAsia="zh-CN"/>
        </w:rPr>
        <w:t>参数要求</w:t>
      </w:r>
      <w:bookmarkEnd w:id="113"/>
    </w:p>
    <w:p>
      <w:pPr>
        <w:pStyle w:val="4"/>
        <w:keepNext/>
        <w:keepLines/>
        <w:pageBreakBefore w:val="0"/>
        <w:widowControl w:val="0"/>
        <w:numPr>
          <w:ilvl w:val="1"/>
          <w:numId w:val="8"/>
        </w:numPr>
        <w:kinsoku/>
        <w:wordWrap/>
        <w:overflowPunct/>
        <w:topLinePunct w:val="0"/>
        <w:autoSpaceDE/>
        <w:autoSpaceDN/>
        <w:bidi w:val="0"/>
        <w:adjustRightInd/>
        <w:snapToGrid/>
        <w:spacing w:before="0" w:after="0" w:line="360" w:lineRule="auto"/>
        <w:ind w:firstLine="562" w:firstLineChars="200"/>
        <w:textAlignment w:val="auto"/>
        <w:rPr>
          <w:rFonts w:hint="eastAsia"/>
          <w:sz w:val="28"/>
          <w:szCs w:val="28"/>
          <w:lang w:val="en-US" w:eastAsia="zh-CN"/>
        </w:rPr>
      </w:pPr>
      <w:r>
        <w:rPr>
          <w:rFonts w:hint="eastAsia"/>
          <w:sz w:val="28"/>
          <w:szCs w:val="28"/>
          <w:lang w:val="en-US" w:eastAsia="zh-CN"/>
        </w:rPr>
        <w:t>应用服务平台服务</w:t>
      </w:r>
    </w:p>
    <w:tbl>
      <w:tblPr>
        <w:tblStyle w:val="2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7"/>
        <w:gridCol w:w="480"/>
        <w:gridCol w:w="1821"/>
        <w:gridCol w:w="5162"/>
        <w:gridCol w:w="618"/>
        <w:gridCol w:w="5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“数字沙雅”无感知平台建设服务项目（应用服务平台）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应用服务平台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参数要求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监控基础平台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1、支持摄像机、NVR、AI盒子等设备采用GB28181协议进行接入。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2、支持用客户端对视频进行预览、回放等。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3、含1000路接入授权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视频监控平台接入扩展包（2000路）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内含2000路接入授权，直连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存储管理基础平台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支持采用NAS、S3协议对存储设备进行管理。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内含100T授权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平台基础软件存储纳管许可（1500T）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含1500T存储授权，按需配置，如块存储，不需要添加本授权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AI基础平台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1.采用容器化的技术对X86+T4的算力进行池化纳管；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2.提供多算法仓能力，支持第三方的算法采用标准的API方式进行纳管；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3、包含4张AI算力卡授权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人脸算法（图片）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支持快速识别图片中的单张/多张人脸，并支持识别的人脸的性别、年龄、是否佩戴口罩、是否佩戴帽子、是否佩戴眼镜相关属性信息。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QPS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人员聚集算法（视频）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提供快速识别视频中的人员存在聚集情况发生，可定义聚集人员数量，当接入某路摄像头达到数量限制时，向平台发出聚集告警。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边缘计算-智能盒子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具备工业级品质，防尘抗震耐高温，内置管理系统；可支持16路视频智能分析，内置人员聚集、翻墙、抽烟、打电话、人员聚众、人员扭打、持械等多类检测模型能力。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视图库基础平台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基础包支持：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1、支持AI分析产生的图片、结构化信息、半结构化信息存储；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2、支持以2000协议对接终端设备；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3、内含500路智能设备接入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视图大数据基础平台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对视图数据进行采集接入、数据清晰、多维数据碰撞、数据存储、数据检索；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支持提供人员、车辆的基础技战法算子服务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视图库数据量扩展包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每套支持视图库10亿条数据量许可，计算依据：抓拍机个数*抓拍机每日抓拍量*结构化数据存储时长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视图库2000接入扩展包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支持2000路1400协议结构化摄像机接入；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视频共享平台基础应用平台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1、提供基于BS客户端的实时视频监控、历史视频回放、设备管理、录像下载、云台控制、倍速播放等基础视频应用，态势大屏、地图撒点以及2000人机非抓拍数据的智能检索应用等；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2、提供AI图片流及视频流任务管理、以图搜图、布控告警、事件告警、告警简单处置等功能；（需搭配算法使用）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视频共享平台技战法应用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1、提供人员轨迹分析技战法应用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智慧社区平台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首页：大屏展示辖区简介及图片，辖区内事件发生趋势、重点人员数量、人口分布、楼栋数据等。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治理一张图：大屏展示辖区内人、地、事、物、组织地图撒点分布、数据分析、列表清单等。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首页：展示登录用户辖区内小区总数、楼栋总数、房屋总数、居民总数、企业总数，个人待办任务清单、入户走访记录、结亲走访记录、设备预警信息、通知公告等工作动态。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网格力量分布：可在GIS地图中对网格进行边界划分、中心点标注，最终将所有信息展示到驾驶舱大屏。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网格管理员管理：可对社区工作人员进行增、删、改、查等管理操作。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标准地址：用于录入标准地址给建筑物使用，可按模板导入数据。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地域管理：对村社区下网格进行增、删、改、查等管理操作。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楼栋管理：对建筑物进行增、删、改、查等管理操作，可在建筑物内批量添加、删除房屋，可按模板导入数据。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出租屋：出租屋增、删、改、查等管理操作，新增操作是将已有普通房屋标记为出租屋，删除操作是将出租屋标记为普通房屋，并不会删除房屋数据。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人口数据：对基础人口信息进行增、删、改、查等管理操作，可按模板导入数据。人口数据=户籍人口+流动人口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户籍人口：对户籍人口进行增、删、改、查等管理操作，可按模板导入数据。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家庭信息：以家庭为单位关联人口信息。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流动人口：对流动人口进行增、删、改、查等管理操作，可按模板导入数据。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人房绑定：查看人房关系，一人多住房等数据。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实有单位：对基础企业单位信息进行增、删、改、查等管理操作，可按模板导入数据。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重点人员：对重点人员进行增、删、改、查等管理操作，新增操作是将普通人口数据标记为重点人员管理，删除操作是将重点人员恢复为普通人员管理，并不会删除人员信息。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重点人员走访记录：查看以上几类重点人员走访记录。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入户走访：查看手机端进行入户走访产生的记录。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入户异常分析：查看入户异常记录（手机定位与实际入户点不符、频繁走访某一户、逾期未走访等）。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家庭走访配置：配置家庭星级及对应走访周期，相应的家庭需要定期走访，否则会逾期产生异常。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小区管理：可在GIS地图中对网格进行边界划分、中心点标注，最终将所有信息展示到驾驶舱大屏。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平安管家：展示所有房屋详细信息。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社区安防视频监控：展示天翼视联监控列表及视频流数据。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通知公告：可选择特定区域，进行图文信息发布，发布内容经过审核后，此区域用户可在PC端、小程序端通知公告中看见信息。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小区人员进出管理：查看小区人员进出记录。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外来人员进出管理：查看非本小区人员进出记录。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外来人员频次统计：查看非本小区人员进出统计报表。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车辆管理：小区车辆录入。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车辆出入记录：查看小区车辆进出记录。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二维码申请：申请房屋二维码，可自定义二维码中包含房屋的哪些信息。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二维码打印：生成excel表格，用于二维码批量打印。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用户管理：系统管理员：指本系统的管理员，按照所属区域、权限进行分配。此账号即可实现登录pc端平台。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社区广播：可选择特定区域，进行图文信息发布，发布内容经过审核后，绑定此区域小区居民可小程序端社区广播中看见信息。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社区风采：可选择特定区域，进行图文信息发布，发布内容经过审核后，绑定此区域小区居民可小程序端社区广播中看见信息。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干部结亲走访：展示入户走访结亲对象记录。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居民诉求：可查看居民上报的诉求，对诉求进行处理或上报至上级处理。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发布审核：对各类图文信息发布内容进行审核、驳回。</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问卷调查：针对公众发布问卷调查，可有效拉动公众积极性。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政策法规：Pc端政策法规模块作为小程序公众侧政策法规模块的管理端，作为管理发向于公众的政策法规内容的制定、编写和发布。发布的内容会在小程序公众侧首页呈现。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办事指南：Pc端办事指南模块作为小程序公众侧办事指南模块的管理端，作为管理发向于公众的办事指南内容的制定、编写和发布。发布的内容会在小程序公众侧首页呈现。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我的代办：针对小程序公众侧申请的积分进行一个审核操作。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积分排行榜：针对辖区内居民的积分情况的一个排行榜展现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智慧党建平台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党建大屏：展示本支部的基础信息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党支部管理：主要功能为维护党支部基础信息.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党员管理：主要供为维护党支部内党员信息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手机app授权管理：分权分域管理，对党员手机app的权限进行控制，可对部分党员开放特定模块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学习心得管理：展示党员提交的学习心得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通知公告：党支部书记可通过pc端将通知公告发给党员，pc端还可查看有多少党员已阅读通知公告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任务发布：党支部书记通过平台给指定党员发布工作任务，党员通过手机app提交图片及文字，反馈进度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党务公开：党支部书记将会议内容，会议照片发布给全体党员。党员可通过手机app查看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专题学习：党支部书记发布党员学习材料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在线考试：党支部书记可以设置题库，从题库抽取题目生成试卷，将试卷发送给党员，党员答题后还可对党员成绩进行统计分析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会议通知：党支部书记发布会议通知，党员通过手机app接收会议通知，同时支持扫码签到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活动相册：党组织活动照片上传到平台，全体党员可通过手机app查看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调研投票：支部书记发布调查问卷，全体党员通过手机app填写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政治生日：党员在入党纪念日当天可收到组织的政治生日祝福，同时可提交心得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党建台账：对学习记录，考试记录，党费缴纳等功能进行统计分析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积分管理：对党员的积分进行增减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数字乡村平台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1.平台支持构建县、乡、村多级大屏幕，展示归属区域相关发展数据等信息。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2．平安乡村模块具备集视频汇聚、语音对讲、云存录像回放、消息告警、设备轮巡等功能的视频监控平台。产品包含电脑客户端与手机客户端和用户个人版手机客户端，通过视联网络的建设，打造平安乡村。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3.乡村广播播报的模块。产品包括：摄像头+音柱。平台包括：包含实时语音喊话、定时语音播报（文字转语音、录音播报、音频播报）两大功能。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乡村电视台：打造定制化EPG页面，主要分为通用性模块和个性化开发能力，在传统电视结合融媒体宣传、党员教育学习、生活服务、国语学习、农村电商、群众工作、综合娱乐等功能和内容，解决用户衣，食，住，行，娱乐等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小喇叭：为各级政府提供政策下达宣贯，了解群众需求，改善民生，升级发展基层服务型党组织提供抓手，同时也是为老百姓权益维护、报警求助提供有效渠道的多功能复合产品。作为继一键报警产品后的另一入口型产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6.乡村政务：乡县、乡、村政府可按照管理权限，向本地村民发布政务办理相关信息，村民可通过手机端（微信小程序)、电视根据已发布的办理指引以及相关的证件办理模板，在线完成办理信息填报流程，村民可通过办理缘由选择办理事项、开具证明类型，并提交相关材料进行申请，层级审核，流转公示，对受理情况进行展示。如：准生证、动物防疫条件合格证、水产养殖证等。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7.网格管理：通过户口管理、人员管理功能模块。实现包户干部对辖区范围内的人、地、事、物、组织五大要素进行全面的信息采集管理，收集土地信息、房屋信息、农机信息、人口信息、生产生活资料等信息。村干部入户手机一键录入，后台实时进行信息维护和信息检索。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8.便民服务：向村民发布各类信息的信息发布模块。村委可以在向村民发布：就业推荐、村卫生室、农机学习视频、荣誉台、村规村约信息。村民在小程序端查看各类村委发布的信息。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9.智慧党建：智慧党建是可以将本村的党员信息、党组织信息、党建活动开展情况进行导入信息化的管理。同时将本村的党建基本信息及党建活动开展情况，展示在大屏上。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10.美丽乡村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美丽乡村是一款全方位展示当地旅游特色、住宿美食、自驾攻略、交通路线以及人文历史，让游客在出行前就能够在媒体上动态获悉旅游点相关资讯，规划旅游行程，规划住宿，美食特色的产品；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智慧物业平台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物业服务基础功能：平台提供居民到物业现场报修或通过服务号报修的功能。平台为物业提供查看、编辑、审核、定时推送发布公告的功能。平台为物业提供查看、编辑、审核、发布、删除、使指引失效的功能、平台提供居民到物业现场反馈或通过服务号进行信息反馈的功能。根据在社区消防模块告警策略的工单配置来生成和派单。居民在服务号上通过“健康信息”完成信息上报，上报的信息需在物业服务-健康信息展示，管理人员可在PC端通过健康信息可查看居民上报的居民健康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居民审核：居民可以从app或者服务号的入口自主注册的系统中，注册信息包括姓名、住址、人脸等。注册信息经过本模块审核通过后才会转为真正的居民。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车辆审核：由居民在移动端添加的车辆需要在此处经过审核，审核通过后才正式录入该车辆到小区。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新增投票：填写投票名称、开始时间、截止时间等信息，其中开始时间可选择审核后立刻推送，点击“提交”，即可新增一条投票，状态为“未审核”。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编辑投票：修改投票名称、开始时间、截止时间等信息后，提交，即可编辑成功。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审核投票：进行审核操作。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作废投票：进行作废操作。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删除投票：进行删除操作。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搜索查看投票：平台提供按投票标题、创建人、创建时间、状态的条件进行投票搜索查询功能。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产看投票结果：查看投票结果信息，包含投票名称、发放问卷数、回收问卷数、问题、选项、已投票居民等信息。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查询运营报表信息：展示查询出的运营数据，可以看到该社区在某个时间段内的运营数据信息。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内容管理：可以根据内容名称、内容类型、内容分类、状态、是否默认等信息进行筛选，点击“重置”按钮，可清空查询条件，重新输入条件后再进行新的查询。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播放任务管理：可以对播放任务进行管理。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缴费项目设置：完成物业缴费功能开通后，进行平台的缴费项目设定。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出账设置：一次性缴费项目无需进行出账设置。对于周期性账单，在完成缴费项目设定后，需设置系统整体出账规则，即对周期性账单按出账周期轮询并生成对应账单，此节点设定目的：帮助物业设定出账时间以便于生成物业账单、以及建立缴费任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账单生成：可查看已生成的账单信息。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账单催缴：对于未缴账单，若需对居民进行催缴，可通过系统发起微信公众号、短信的催缴通知下发。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线下收款：对于需线下缴费的居民，可通过其他线下缴费方式（如：现金、线下扫码等）由物业管理员收取费用后，在系统中手动变更账单的缴费状态。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已缴账单：对于已完成费用缴纳的账单，会在缴费平台生成缴费记录。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账单作废、账单退款：若需将误操作形成的账单作废，可在账单列表中，将账单状态变更为“已作废”，住户侧即不会看到对应账单，且该账单不计入财务统计。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员工管理：该模块针对物业员工提供考勤管理功能，用于记录和统计员工的打卡时间、工作时长，或迟到、早退、旷工等情况。支持自定义班次，设置倒班、分部门设立不同考勤规则，也可以同一部门分在不同时间设立不同规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员工管理：可通过员工姓名、所属部门、签到状态、签到方式、签退状态、签退方式和签到日期进行查询。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语音短信日志：可以查询已发出的短信和语音日志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操作统计：对全局配置、考勤规则、公告管理等一系列物业管理动作操作的统计记录。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操作记录：可以查看员工操作记录。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系统更新日志：展示版本号和更新范围。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bl>
    <w:p>
      <w:pPr>
        <w:rPr>
          <w:rFonts w:hint="eastAsia"/>
          <w:lang w:val="en-US" w:eastAsia="zh-CN"/>
        </w:rPr>
      </w:pPr>
    </w:p>
    <w:p>
      <w:pPr>
        <w:rPr>
          <w:rFonts w:hint="eastAsia"/>
          <w:lang w:val="en-US" w:eastAsia="zh-CN"/>
        </w:rPr>
      </w:pPr>
      <w:r>
        <w:rPr>
          <w:rFonts w:hint="eastAsia"/>
          <w:lang w:val="en-US" w:eastAsia="zh-CN"/>
        </w:rPr>
        <w:br w:type="page"/>
      </w:r>
    </w:p>
    <w:p>
      <w:pPr>
        <w:pStyle w:val="4"/>
        <w:keepNext/>
        <w:keepLines/>
        <w:pageBreakBefore w:val="0"/>
        <w:widowControl w:val="0"/>
        <w:numPr>
          <w:ilvl w:val="1"/>
          <w:numId w:val="8"/>
        </w:numPr>
        <w:kinsoku/>
        <w:wordWrap/>
        <w:overflowPunct/>
        <w:topLinePunct w:val="0"/>
        <w:autoSpaceDE/>
        <w:autoSpaceDN/>
        <w:bidi w:val="0"/>
        <w:adjustRightInd/>
        <w:snapToGrid/>
        <w:spacing w:before="0" w:after="0" w:line="360" w:lineRule="auto"/>
        <w:ind w:firstLine="562" w:firstLineChars="200"/>
        <w:textAlignment w:val="auto"/>
        <w:rPr>
          <w:rFonts w:hint="eastAsia"/>
          <w:sz w:val="28"/>
          <w:szCs w:val="28"/>
          <w:lang w:val="en-US" w:eastAsia="zh-CN"/>
        </w:rPr>
      </w:pPr>
      <w:r>
        <w:rPr>
          <w:rFonts w:hint="eastAsia"/>
          <w:sz w:val="28"/>
          <w:szCs w:val="28"/>
          <w:lang w:val="en-US" w:eastAsia="zh-CN"/>
        </w:rPr>
        <w:t>应用平台云服务器服务</w:t>
      </w:r>
    </w:p>
    <w:tbl>
      <w:tblPr>
        <w:tblStyle w:val="2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8"/>
        <w:gridCol w:w="576"/>
        <w:gridCol w:w="1296"/>
        <w:gridCol w:w="5586"/>
        <w:gridCol w:w="398"/>
        <w:gridCol w:w="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“数字沙雅”无感知平台建设服务项目（服务应用平台云服务器服务清单）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服务应用平台云服务器</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名称</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参数要求</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应用云服务器</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1、CMS后台：系统管理，账户体系，WEB服务（预览、回放、云台控制、配置）；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2、存储后台：支持多个厂家的存储设备的接入管理、存储集群的数据节点管理、存储数据节点上的磁盘管理、支持NFS、S3等协议的存储空间开通和管理。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3、运营平台：提供IT业务能力开通服务、客户及用户信息管理服务、系统参数配置管理服务、省/全国平台业务数据同步服务、短信推送服务、邮件推送服务等基础服务能力</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4、视图库业务：2000北向，查询逻辑处理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CPU:2颗  2.4GHz及以上，32核及以上。内存：64G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系统盘：500G及以上SAS(Raid 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网卡：2*四口千兆网卡，2*双口万兆网卡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阵列卡/PCIe 3.0 x8/1GB缓存，支持RAID 0,1,5,6,10,50,60,JBOD</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视频接入服务云服务器</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1.28181设备接入，设备信令交互，配置等。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2.28181下级平台接入，设备信令交互，目录获取、预览、回放等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(MDU/NRU/VOD)码流转发、码流录像、录像点播CPU:2颗  2.4GHz及以上，32核及以上。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内存：64G系统盘：500G及以上SAS(Raid 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网卡：2*四口千兆网卡，2*双口万兆网卡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阵列卡/PCIe 3.0 x8/1GB缓存，支持RAID 0,1,5,6,10,50,60,JBOD</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2000路接入云服务器</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2000路智能数据接入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CPU:2颗 2.4GHz及以上，12核及以上。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内存：16G系统盘：500G及以上SAS(Raid 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网卡：2*四口千兆网卡，2个万兆网卡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ES云服务器</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ES数据库、查询检索服务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CPU:2颗 2.4GHz及以上，32核及以上。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内存：128G系统盘：500G及以上SAS(Raid 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数据盘：12块1T SSD，RAID5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网卡：2*四口千兆网卡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Clickhouse云服务器</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数据库底层能力；数据库：主从；32核/128G/22T 超高IO/内网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CPU:2颗 2.4GHz及以上，32核及以上。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内存：128G、系统盘：500G及以上SAS(Raid 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数据盘：12块1T SSD，RAID5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网卡：2*四口千兆网卡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智能分析云服务器</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GPU智能分析服务器CPU ：2颗2.6GHz及以上，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24核及以上内存：256G；硬盘： 4TB及以上SATA(Raid 1）；网卡：1个万兆网卡；GPU显卡：TeslaNVIDA T4*4；</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数据库云服务器</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数据库服务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提供系统各微服务能力调用接口服务，对外开放作为统一入口。提供负载均衡、WEB客户端、管理后台前端前端部署。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Redis:主从；Kafka：集群；</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nacos微服务管理，提供全链路的日志管理服务，提高用户操作的相关日志追踪CPU:2颗 2.4GHz及以上，16核及以上。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内存：32G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系统盘：500G及以上SAS(Raid 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网卡：2*四口千兆网卡，，2*双口万兆网卡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阵列卡/PCIe 3.0 x8/1GB缓存，支持RAID 0,1,5,6,10,50,60,JBOD</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网关服务、web云服务器</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提供系统各微服务能力调用接口服务，对外开放作为统一入口。提供负载均衡、WEB客户端、管理后台前端前端部署。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Redis:主从；Kafka：集群；</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CPU:2颗 2.4GHz及以上，16核及以上。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内存：32G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系统盘：500G及以上SAS(Raid 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网卡：2*四口千兆网卡，，2*双口万兆网卡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阵列卡/PCIe 3.0 x8/1GB缓存，支持RAID 0,1,5,6,10,50,60,JBOD</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中间件云服务器</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nacos微服务管理，提供全链路的日志管理服务，提高用户操作的相关日志追踪CPU:2颗 2.4GHz及以上，16核及以上。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内存：32G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系统盘：500G及以上SAS(Raid 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网卡：2*四口千兆网卡，，2*双口万兆网卡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阵列卡/PCIe 3.0 x8/1GB缓存，支持RAID 0,1,5,6,10,50,60,JBOD</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存储云服务器</w:t>
            </w:r>
          </w:p>
        </w:tc>
        <w:tc>
          <w:tcPr>
            <w:tcW w:w="3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1.支持集群管理功能，当某个业务服务模块或云节点负载过大时，支持将该业务服务模块或云节点上部分业务分担至其他业务单元，支持动态线性扩容，增加存储节点实现存储容量的线性增加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2.单节点配置：2颗8核处理器，≥2.0GHZ ，≥64G内存，系统盘：2块≥1200GB SAS系统盘；数据盘34块SATA硬盘、单块容量≥16T、转速≥7.2K rpm，配置2个千兆电口、2个10GE接口（含万兆多模光模块）本存储串联用万兆光口，含存储专用高速连接线。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单存模式下单台可支持摄像机接入≥3024路；可支持视频存储≥1024路，视频转发≥1024路，录像下载≥512路；可同时支持视频存储带宽≥2048Mbps，视频转发带宽≥2048Mbps，录像下载带宽≥1024Mbps；可同时支持图片存储带宽≥2048Mbps，图片转发带宽≥3072Mbps。</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4.支持多个节点存储负载均衡，各存储节点上存储的数据量在稳定状态下保持均衡。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5.电源模块支持1+1冗余备份。</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r>
    </w:tbl>
    <w:p>
      <w:pPr>
        <w:rPr>
          <w:rFonts w:hint="eastAsia"/>
          <w:lang w:val="en-US" w:eastAsia="zh-CN"/>
        </w:rPr>
      </w:pPr>
    </w:p>
    <w:p>
      <w:pPr>
        <w:rPr>
          <w:rFonts w:hint="eastAsia"/>
          <w:lang w:val="en-US" w:eastAsia="zh-CN"/>
        </w:rPr>
      </w:pPr>
      <w:r>
        <w:rPr>
          <w:rFonts w:hint="eastAsia"/>
          <w:sz w:val="28"/>
          <w:szCs w:val="28"/>
          <w:lang w:val="en-US" w:eastAsia="zh-CN"/>
        </w:rPr>
        <w:br w:type="page"/>
      </w:r>
    </w:p>
    <w:p>
      <w:pPr>
        <w:pStyle w:val="4"/>
        <w:keepNext/>
        <w:keepLines/>
        <w:pageBreakBefore w:val="0"/>
        <w:widowControl w:val="0"/>
        <w:numPr>
          <w:ilvl w:val="1"/>
          <w:numId w:val="8"/>
        </w:numPr>
        <w:kinsoku/>
        <w:wordWrap/>
        <w:overflowPunct/>
        <w:topLinePunct w:val="0"/>
        <w:autoSpaceDE/>
        <w:autoSpaceDN/>
        <w:bidi w:val="0"/>
        <w:adjustRightInd/>
        <w:snapToGrid/>
        <w:spacing w:before="0" w:after="0" w:line="360" w:lineRule="auto"/>
        <w:ind w:firstLine="562" w:firstLineChars="200"/>
        <w:textAlignment w:val="auto"/>
        <w:rPr>
          <w:rFonts w:hint="eastAsia"/>
          <w:sz w:val="28"/>
          <w:szCs w:val="28"/>
          <w:lang w:val="en-US" w:eastAsia="zh-CN"/>
        </w:rPr>
      </w:pPr>
      <w:r>
        <w:rPr>
          <w:rFonts w:hint="eastAsia"/>
          <w:sz w:val="28"/>
          <w:szCs w:val="28"/>
          <w:lang w:val="en-US" w:eastAsia="zh-CN"/>
        </w:rPr>
        <w:t>服务应用平台支撑服务</w:t>
      </w:r>
    </w:p>
    <w:tbl>
      <w:tblPr>
        <w:tblStyle w:val="2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5"/>
        <w:gridCol w:w="695"/>
        <w:gridCol w:w="1476"/>
        <w:gridCol w:w="4976"/>
        <w:gridCol w:w="696"/>
        <w:gridCol w:w="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“数字沙雅”无感知平台建设服务项目（服务应用平台支撑服务）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服务应用平台支撑服务</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名称</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参数要求</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5"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抓拍器</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适用场景：室外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处理器：mStar 338Q</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芯片主频：1GHz</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图像传感器规格：1/3" 星光级CMOS传感器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设备像素：400万，4MP</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设备分辨率：2560*1440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支持最大帧率：4MP 最大25帧/秒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设备帧率：4MP  25帧/秒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视频编码：H.265、H.264 HP/MP/BP</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默认视频编码格式：H.265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音频编码：G.711a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默认音频编码格式：G.711a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视频码率400万像素：平均码率≤2048 Kbps，码率峰值≤2560 Kbps。</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动态码率调整：支持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数字宽动态：支持；数字宽动态≥105 db</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Flash空间（实际可用）128MB</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内存空间（实际可用）256MB</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红外夜视距离：30米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全彩夜视距离：30米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夜视切换方式自动切换/手动切换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语音对讲：支持半双工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麦克风支持；内置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麦克风灵敏度 ：- 33dB</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拾音距离≥5米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移动侦测：支持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移动侦测距离：12M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人形侦测：支持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人形侦测距离：12M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最低照度：0.01Lux(彩色模式)；0.001Lux(黑白模式)；0Lux(补光灯开启)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人脸抓拍：支持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角度预设：支持；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120×120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时间≤80ms，每秒人脸抓拍张数≥10张车牌抓拍支持。</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5"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高清网络摄像机</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200万 1/2.7" CMOS红外筒型网络摄像机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补光距离: 最远可达30 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防补光过曝: 支持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红外波长范围: 850 nm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补光灯类型: 红外灯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最大图像尺寸: 1920 × 1080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视频压缩标准: 主码流：H.265/H.264</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网络存储: 支持NAS（NFS，SMB/CIFS均支持）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音频: 1个内置麦克风</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网络: 1个RJ45 10 M/100 M自适应以太网口</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启动和工作温湿度: -30 ℃~60 ℃，湿度小于95%（无凝结）</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供电方式: DC：12 V ± 25%，支持防反接保护；PoE：802.3af，Class 3</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防护: IP66</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数字型NVR</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不少于16路H.264、H.265混合接入，最大支持16×1080P解码；支持H.265、H.264解码；不少于8盘位，可满配10T硬盘；不少于2个HDMI，2个VGA,HDMI+VGA组内同源；不少于2个千兆网口</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2个USB2.0接口、1个USB3.0接口、1个eSATA接口；支持RAID0、1、5、10，支持全局热备盘；报警IO：16进4出；支持GB35114 A级安全加密；输入带宽：≥320M；整机热备/ANR/智能检索/智能回放/车牌检索/人脸检索/热度图/客流量统计/分时段回放/超高倍速回放/双系统备份。</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机柜</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19〞网孔门标准机柜(42U)</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机房改造</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机房配套改造</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前端点位安装</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前端点位建设安装(包含抓拍器安装、布线、设备箱及所有配套设施建设、含定开槽、套管、钉固等施工）</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专线租赁</w:t>
            </w:r>
          </w:p>
        </w:tc>
        <w:tc>
          <w:tcPr>
            <w:tcW w:w="2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上下行对称50M的专线链路（IP-VPN）</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r>
    </w:tbl>
    <w:p>
      <w:pPr>
        <w:rPr>
          <w:rFonts w:hint="eastAsia"/>
          <w:lang w:val="en-US" w:eastAsia="zh-CN"/>
        </w:rPr>
      </w:pPr>
    </w:p>
    <w:p>
      <w:pPr>
        <w:rPr>
          <w:rFonts w:hint="eastAsia" w:ascii="仿宋" w:hAnsi="仿宋" w:eastAsia="仿宋" w:cs="仿宋"/>
          <w:sz w:val="28"/>
          <w:szCs w:val="28"/>
          <w:lang w:eastAsia="zh-CN"/>
        </w:rPr>
      </w:pPr>
      <w:r>
        <w:rPr>
          <w:rFonts w:hint="eastAsia" w:ascii="仿宋" w:hAnsi="仿宋" w:eastAsia="仿宋" w:cs="仿宋"/>
          <w:sz w:val="28"/>
          <w:szCs w:val="28"/>
          <w:lang w:eastAsia="zh-CN"/>
        </w:rPr>
        <w:br w:type="page"/>
      </w:r>
    </w:p>
    <w:p>
      <w:pPr>
        <w:pStyle w:val="3"/>
        <w:numPr>
          <w:ilvl w:val="0"/>
          <w:numId w:val="3"/>
        </w:numPr>
        <w:bidi w:val="0"/>
        <w:jc w:val="center"/>
        <w:rPr>
          <w:rFonts w:hint="eastAsia"/>
          <w:b/>
          <w:lang w:val="en-US" w:eastAsia="zh-CN"/>
        </w:rPr>
      </w:pPr>
      <w:bookmarkStart w:id="114" w:name="_Toc213326424"/>
      <w:bookmarkStart w:id="115" w:name="_Toc213325925"/>
      <w:bookmarkStart w:id="116" w:name="_Toc213206176"/>
      <w:bookmarkStart w:id="117" w:name="_Toc14021"/>
      <w:r>
        <w:rPr>
          <w:rFonts w:hint="eastAsia"/>
          <w:b/>
          <w:lang w:val="en-US" w:eastAsia="zh-CN"/>
        </w:rPr>
        <w:t>合同条款及格式</w:t>
      </w:r>
      <w:bookmarkEnd w:id="114"/>
      <w:bookmarkEnd w:id="115"/>
      <w:bookmarkEnd w:id="116"/>
      <w:r>
        <w:rPr>
          <w:rFonts w:hint="eastAsia"/>
          <w:b/>
          <w:lang w:val="en-US" w:eastAsia="zh-CN"/>
        </w:rPr>
        <w:t>（模板）</w:t>
      </w:r>
      <w:bookmarkEnd w:id="117"/>
    </w:p>
    <w:p>
      <w:pPr>
        <w:pStyle w:val="2"/>
        <w:spacing w:line="360" w:lineRule="exact"/>
        <w:rPr>
          <w:rFonts w:hint="eastAsia" w:ascii="仿宋" w:hAnsi="仿宋" w:eastAsia="仿宋" w:cs="仿宋"/>
          <w:b/>
          <w:sz w:val="28"/>
          <w:szCs w:val="28"/>
        </w:rPr>
      </w:pPr>
      <w:bookmarkStart w:id="118" w:name="_Toc11229_WPSOffice_Level1"/>
    </w:p>
    <w:p>
      <w:pPr>
        <w:pStyle w:val="2"/>
        <w:spacing w:line="360" w:lineRule="exact"/>
        <w:outlineLvl w:val="1"/>
        <w:rPr>
          <w:rFonts w:hint="eastAsia" w:ascii="仿宋" w:hAnsi="仿宋" w:eastAsia="仿宋" w:cs="仿宋"/>
          <w:b/>
          <w:bCs/>
          <w:sz w:val="28"/>
          <w:szCs w:val="28"/>
        </w:rPr>
      </w:pPr>
      <w:bookmarkStart w:id="119" w:name="_Toc855"/>
      <w:r>
        <w:rPr>
          <w:rFonts w:hint="eastAsia" w:ascii="仿宋" w:hAnsi="仿宋" w:eastAsia="仿宋" w:cs="仿宋"/>
          <w:b/>
          <w:sz w:val="28"/>
          <w:szCs w:val="28"/>
        </w:rPr>
        <w:t>新疆阿克苏地区沙雅县              政府采购合同书</w:t>
      </w:r>
      <w:bookmarkEnd w:id="118"/>
      <w:bookmarkEnd w:id="119"/>
    </w:p>
    <w:p>
      <w:pPr>
        <w:spacing w:line="360" w:lineRule="exact"/>
        <w:rPr>
          <w:rFonts w:hint="eastAsia" w:ascii="仿宋" w:hAnsi="仿宋" w:eastAsia="仿宋" w:cs="仿宋"/>
          <w:spacing w:val="-14"/>
          <w:sz w:val="24"/>
          <w:szCs w:val="24"/>
        </w:rPr>
      </w:pPr>
      <w:bookmarkStart w:id="120" w:name="_Toc31123_WPSOffice_Level1"/>
      <w:r>
        <w:rPr>
          <w:rFonts w:hint="eastAsia" w:ascii="仿宋" w:hAnsi="仿宋" w:eastAsia="仿宋" w:cs="仿宋"/>
          <w:spacing w:val="-14"/>
          <w:sz w:val="24"/>
          <w:szCs w:val="24"/>
        </w:rPr>
        <w:t>供方：                                        签订地点：</w:t>
      </w:r>
      <w:bookmarkEnd w:id="120"/>
    </w:p>
    <w:p>
      <w:pPr>
        <w:spacing w:line="360" w:lineRule="exact"/>
        <w:rPr>
          <w:rFonts w:hint="eastAsia" w:ascii="仿宋" w:hAnsi="仿宋" w:eastAsia="仿宋" w:cs="仿宋"/>
          <w:spacing w:val="-14"/>
          <w:sz w:val="24"/>
          <w:szCs w:val="24"/>
        </w:rPr>
      </w:pPr>
    </w:p>
    <w:p>
      <w:pPr>
        <w:spacing w:line="360" w:lineRule="exact"/>
        <w:rPr>
          <w:rFonts w:hint="eastAsia" w:ascii="仿宋" w:hAnsi="仿宋" w:eastAsia="仿宋" w:cs="仿宋"/>
          <w:spacing w:val="-14"/>
          <w:sz w:val="24"/>
          <w:szCs w:val="24"/>
          <w:lang w:val="en-US" w:eastAsia="zh-CN"/>
        </w:rPr>
      </w:pPr>
      <w:bookmarkStart w:id="121" w:name="_Toc14482_WPSOffice_Level1"/>
      <w:r>
        <w:rPr>
          <w:rFonts w:hint="eastAsia" w:ascii="仿宋" w:hAnsi="仿宋" w:eastAsia="仿宋" w:cs="仿宋"/>
          <w:spacing w:val="-14"/>
          <w:sz w:val="24"/>
          <w:szCs w:val="24"/>
        </w:rPr>
        <w:t>需方：                                        货物采购编号：</w:t>
      </w:r>
      <w:bookmarkEnd w:id="121"/>
    </w:p>
    <w:p>
      <w:pPr>
        <w:pStyle w:val="23"/>
        <w:spacing w:line="360" w:lineRule="exact"/>
        <w:rPr>
          <w:rFonts w:hint="eastAsia" w:ascii="仿宋" w:hAnsi="仿宋" w:eastAsia="仿宋" w:cs="仿宋"/>
          <w:spacing w:val="-14"/>
          <w:sz w:val="24"/>
          <w:szCs w:val="24"/>
        </w:rPr>
      </w:pPr>
    </w:p>
    <w:p>
      <w:pPr>
        <w:pStyle w:val="23"/>
        <w:spacing w:line="360" w:lineRule="exact"/>
        <w:ind w:firstLine="424" w:firstLineChars="200"/>
        <w:rPr>
          <w:rFonts w:hint="eastAsia" w:ascii="仿宋" w:hAnsi="仿宋" w:eastAsia="仿宋" w:cs="仿宋"/>
          <w:spacing w:val="-14"/>
          <w:sz w:val="24"/>
          <w:szCs w:val="24"/>
        </w:rPr>
      </w:pPr>
      <w:r>
        <w:rPr>
          <w:rFonts w:hint="eastAsia" w:ascii="仿宋" w:hAnsi="仿宋" w:eastAsia="仿宋" w:cs="仿宋"/>
          <w:spacing w:val="-14"/>
          <w:sz w:val="24"/>
          <w:szCs w:val="24"/>
        </w:rPr>
        <w:t>为规范政府采购行为，切实保护供需双方的合法权益，根据《中华人民共和国经济合同法》、《中华人民共和国政府采购法》的有关规定以及沙雅县政府采购招投标文件的有关条款，依据中标通知书签订本合同，并共同遵守。</w:t>
      </w:r>
    </w:p>
    <w:p>
      <w:pPr>
        <w:numPr>
          <w:ilvl w:val="0"/>
          <w:numId w:val="9"/>
        </w:numPr>
        <w:spacing w:line="360" w:lineRule="exact"/>
        <w:outlineLvl w:val="1"/>
        <w:rPr>
          <w:rFonts w:hint="eastAsia" w:ascii="仿宋" w:hAnsi="仿宋" w:eastAsia="仿宋" w:cs="仿宋"/>
          <w:b/>
          <w:bCs/>
          <w:spacing w:val="-14"/>
          <w:sz w:val="24"/>
          <w:szCs w:val="24"/>
        </w:rPr>
      </w:pPr>
      <w:bookmarkStart w:id="122" w:name="_Toc19102"/>
      <w:r>
        <w:rPr>
          <w:rFonts w:hint="eastAsia" w:ascii="仿宋" w:hAnsi="仿宋" w:eastAsia="仿宋" w:cs="仿宋"/>
          <w:b/>
          <w:bCs/>
          <w:spacing w:val="-14"/>
          <w:sz w:val="24"/>
          <w:szCs w:val="24"/>
        </w:rPr>
        <w:t>标的内容及要求：</w:t>
      </w:r>
      <w:bookmarkEnd w:id="122"/>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1575"/>
        <w:gridCol w:w="975"/>
        <w:gridCol w:w="750"/>
        <w:gridCol w:w="750"/>
        <w:gridCol w:w="1232"/>
        <w:gridCol w:w="93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522" w:type="dxa"/>
            <w:noWrap w:val="0"/>
            <w:vAlign w:val="center"/>
          </w:tcPr>
          <w:p>
            <w:pPr>
              <w:spacing w:line="360" w:lineRule="exact"/>
              <w:jc w:val="center"/>
              <w:rPr>
                <w:rFonts w:hint="eastAsia" w:ascii="仿宋" w:hAnsi="仿宋" w:eastAsia="仿宋" w:cs="仿宋"/>
                <w:spacing w:val="-14"/>
                <w:sz w:val="24"/>
                <w:szCs w:val="24"/>
              </w:rPr>
            </w:pPr>
            <w:r>
              <w:rPr>
                <w:rFonts w:hint="eastAsia" w:ascii="仿宋" w:hAnsi="仿宋" w:eastAsia="仿宋" w:cs="仿宋"/>
                <w:spacing w:val="-14"/>
                <w:sz w:val="24"/>
                <w:szCs w:val="24"/>
              </w:rPr>
              <w:t>品  名</w:t>
            </w:r>
          </w:p>
        </w:tc>
        <w:tc>
          <w:tcPr>
            <w:tcW w:w="1575" w:type="dxa"/>
            <w:noWrap w:val="0"/>
            <w:vAlign w:val="center"/>
          </w:tcPr>
          <w:p>
            <w:pPr>
              <w:spacing w:line="360" w:lineRule="exact"/>
              <w:jc w:val="center"/>
              <w:rPr>
                <w:rFonts w:hint="eastAsia" w:ascii="仿宋" w:hAnsi="仿宋" w:eastAsia="仿宋" w:cs="仿宋"/>
                <w:spacing w:val="-14"/>
                <w:sz w:val="24"/>
                <w:szCs w:val="24"/>
              </w:rPr>
            </w:pPr>
            <w:r>
              <w:rPr>
                <w:rFonts w:hint="eastAsia" w:ascii="仿宋" w:hAnsi="仿宋" w:eastAsia="仿宋" w:cs="仿宋"/>
                <w:spacing w:val="-14"/>
                <w:sz w:val="24"/>
                <w:szCs w:val="24"/>
              </w:rPr>
              <w:t>规格及参数</w:t>
            </w:r>
          </w:p>
        </w:tc>
        <w:tc>
          <w:tcPr>
            <w:tcW w:w="975" w:type="dxa"/>
            <w:noWrap w:val="0"/>
            <w:vAlign w:val="center"/>
          </w:tcPr>
          <w:p>
            <w:pPr>
              <w:spacing w:line="360" w:lineRule="exact"/>
              <w:jc w:val="center"/>
              <w:rPr>
                <w:rFonts w:hint="eastAsia" w:ascii="仿宋" w:hAnsi="仿宋" w:eastAsia="仿宋" w:cs="仿宋"/>
                <w:spacing w:val="-14"/>
                <w:sz w:val="24"/>
                <w:szCs w:val="24"/>
              </w:rPr>
            </w:pPr>
            <w:r>
              <w:rPr>
                <w:rFonts w:hint="eastAsia" w:ascii="仿宋" w:hAnsi="仿宋" w:eastAsia="仿宋" w:cs="仿宋"/>
                <w:spacing w:val="-14"/>
                <w:sz w:val="24"/>
                <w:szCs w:val="24"/>
              </w:rPr>
              <w:t>生产</w:t>
            </w:r>
          </w:p>
          <w:p>
            <w:pPr>
              <w:spacing w:line="360" w:lineRule="exact"/>
              <w:jc w:val="center"/>
              <w:rPr>
                <w:rFonts w:hint="eastAsia" w:ascii="仿宋" w:hAnsi="仿宋" w:eastAsia="仿宋" w:cs="仿宋"/>
                <w:spacing w:val="-14"/>
                <w:sz w:val="24"/>
                <w:szCs w:val="24"/>
              </w:rPr>
            </w:pPr>
            <w:r>
              <w:rPr>
                <w:rFonts w:hint="eastAsia" w:ascii="仿宋" w:hAnsi="仿宋" w:eastAsia="仿宋" w:cs="仿宋"/>
                <w:spacing w:val="-14"/>
                <w:sz w:val="24"/>
                <w:szCs w:val="24"/>
              </w:rPr>
              <w:t>厂家</w:t>
            </w:r>
          </w:p>
        </w:tc>
        <w:tc>
          <w:tcPr>
            <w:tcW w:w="750" w:type="dxa"/>
            <w:noWrap w:val="0"/>
            <w:vAlign w:val="center"/>
          </w:tcPr>
          <w:p>
            <w:pPr>
              <w:spacing w:line="360" w:lineRule="exact"/>
              <w:jc w:val="center"/>
              <w:rPr>
                <w:rFonts w:hint="eastAsia" w:ascii="仿宋" w:hAnsi="仿宋" w:eastAsia="仿宋" w:cs="仿宋"/>
                <w:spacing w:val="-14"/>
                <w:sz w:val="24"/>
                <w:szCs w:val="24"/>
              </w:rPr>
            </w:pPr>
            <w:r>
              <w:rPr>
                <w:rFonts w:hint="eastAsia" w:ascii="仿宋" w:hAnsi="仿宋" w:eastAsia="仿宋" w:cs="仿宋"/>
                <w:spacing w:val="-14"/>
                <w:sz w:val="24"/>
                <w:szCs w:val="24"/>
              </w:rPr>
              <w:t>数量</w:t>
            </w:r>
          </w:p>
        </w:tc>
        <w:tc>
          <w:tcPr>
            <w:tcW w:w="750" w:type="dxa"/>
            <w:noWrap w:val="0"/>
            <w:vAlign w:val="center"/>
          </w:tcPr>
          <w:p>
            <w:pPr>
              <w:spacing w:line="360" w:lineRule="exact"/>
              <w:jc w:val="center"/>
              <w:rPr>
                <w:rFonts w:hint="eastAsia" w:ascii="仿宋" w:hAnsi="仿宋" w:eastAsia="仿宋" w:cs="仿宋"/>
                <w:spacing w:val="-14"/>
                <w:sz w:val="24"/>
                <w:szCs w:val="24"/>
              </w:rPr>
            </w:pPr>
            <w:r>
              <w:rPr>
                <w:rFonts w:hint="eastAsia" w:ascii="仿宋" w:hAnsi="仿宋" w:eastAsia="仿宋" w:cs="仿宋"/>
                <w:spacing w:val="-14"/>
                <w:sz w:val="24"/>
                <w:szCs w:val="24"/>
              </w:rPr>
              <w:t>单位</w:t>
            </w:r>
          </w:p>
        </w:tc>
        <w:tc>
          <w:tcPr>
            <w:tcW w:w="1232" w:type="dxa"/>
            <w:noWrap w:val="0"/>
            <w:vAlign w:val="center"/>
          </w:tcPr>
          <w:p>
            <w:pPr>
              <w:spacing w:line="360" w:lineRule="exact"/>
              <w:jc w:val="center"/>
              <w:rPr>
                <w:rFonts w:hint="eastAsia" w:ascii="仿宋" w:hAnsi="仿宋" w:eastAsia="仿宋" w:cs="仿宋"/>
                <w:spacing w:val="-14"/>
                <w:sz w:val="24"/>
                <w:szCs w:val="24"/>
              </w:rPr>
            </w:pPr>
            <w:r>
              <w:rPr>
                <w:rFonts w:hint="eastAsia" w:ascii="仿宋" w:hAnsi="仿宋" w:eastAsia="仿宋" w:cs="仿宋"/>
                <w:spacing w:val="-14"/>
                <w:sz w:val="24"/>
                <w:szCs w:val="24"/>
              </w:rPr>
              <w:t>单价（元）</w:t>
            </w:r>
          </w:p>
        </w:tc>
        <w:tc>
          <w:tcPr>
            <w:tcW w:w="936" w:type="dxa"/>
            <w:noWrap w:val="0"/>
            <w:vAlign w:val="center"/>
          </w:tcPr>
          <w:p>
            <w:pPr>
              <w:spacing w:line="360" w:lineRule="exact"/>
              <w:jc w:val="center"/>
              <w:rPr>
                <w:rFonts w:hint="eastAsia" w:ascii="仿宋" w:hAnsi="仿宋" w:eastAsia="仿宋" w:cs="仿宋"/>
                <w:spacing w:val="-14"/>
                <w:sz w:val="24"/>
                <w:szCs w:val="24"/>
              </w:rPr>
            </w:pPr>
            <w:r>
              <w:rPr>
                <w:rFonts w:hint="eastAsia" w:ascii="仿宋" w:hAnsi="仿宋" w:eastAsia="仿宋" w:cs="仿宋"/>
                <w:spacing w:val="-14"/>
                <w:sz w:val="24"/>
                <w:szCs w:val="24"/>
              </w:rPr>
              <w:t>合计（元）</w:t>
            </w:r>
          </w:p>
        </w:tc>
        <w:tc>
          <w:tcPr>
            <w:tcW w:w="1620" w:type="dxa"/>
            <w:noWrap w:val="0"/>
            <w:vAlign w:val="center"/>
          </w:tcPr>
          <w:p>
            <w:pPr>
              <w:spacing w:line="360" w:lineRule="exact"/>
              <w:jc w:val="center"/>
              <w:rPr>
                <w:rFonts w:hint="eastAsia" w:ascii="仿宋" w:hAnsi="仿宋" w:eastAsia="仿宋" w:cs="仿宋"/>
                <w:spacing w:val="-14"/>
                <w:sz w:val="24"/>
                <w:szCs w:val="24"/>
              </w:rPr>
            </w:pPr>
            <w:r>
              <w:rPr>
                <w:rFonts w:hint="eastAsia" w:ascii="仿宋" w:hAnsi="仿宋" w:eastAsia="仿宋" w:cs="仿宋"/>
                <w:spacing w:val="-14"/>
                <w:sz w:val="24"/>
                <w:szCs w:val="24"/>
              </w:rPr>
              <w:t>交货时间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1522" w:type="dxa"/>
            <w:noWrap w:val="0"/>
            <w:vAlign w:val="top"/>
          </w:tcPr>
          <w:p>
            <w:pPr>
              <w:spacing w:line="360" w:lineRule="exact"/>
              <w:jc w:val="center"/>
              <w:rPr>
                <w:rFonts w:hint="eastAsia" w:ascii="仿宋" w:hAnsi="仿宋" w:eastAsia="仿宋" w:cs="仿宋"/>
                <w:spacing w:val="-14"/>
                <w:sz w:val="24"/>
                <w:szCs w:val="24"/>
              </w:rPr>
            </w:pPr>
          </w:p>
        </w:tc>
        <w:tc>
          <w:tcPr>
            <w:tcW w:w="1575" w:type="dxa"/>
            <w:noWrap w:val="0"/>
            <w:vAlign w:val="top"/>
          </w:tcPr>
          <w:p>
            <w:pPr>
              <w:spacing w:line="360" w:lineRule="exact"/>
              <w:jc w:val="center"/>
              <w:rPr>
                <w:rFonts w:hint="eastAsia" w:ascii="仿宋" w:hAnsi="仿宋" w:eastAsia="仿宋" w:cs="仿宋"/>
                <w:spacing w:val="-14"/>
                <w:sz w:val="24"/>
                <w:szCs w:val="24"/>
              </w:rPr>
            </w:pPr>
          </w:p>
        </w:tc>
        <w:tc>
          <w:tcPr>
            <w:tcW w:w="975" w:type="dxa"/>
            <w:noWrap w:val="0"/>
            <w:vAlign w:val="center"/>
          </w:tcPr>
          <w:p>
            <w:pPr>
              <w:jc w:val="center"/>
              <w:rPr>
                <w:rFonts w:hint="eastAsia" w:ascii="仿宋" w:hAnsi="仿宋" w:eastAsia="仿宋" w:cs="仿宋"/>
                <w:sz w:val="24"/>
                <w:szCs w:val="24"/>
              </w:rPr>
            </w:pPr>
          </w:p>
        </w:tc>
        <w:tc>
          <w:tcPr>
            <w:tcW w:w="750" w:type="dxa"/>
            <w:noWrap w:val="0"/>
            <w:vAlign w:val="center"/>
          </w:tcPr>
          <w:p>
            <w:pPr>
              <w:jc w:val="center"/>
              <w:rPr>
                <w:rFonts w:hint="eastAsia" w:ascii="仿宋" w:hAnsi="仿宋" w:eastAsia="仿宋" w:cs="仿宋"/>
                <w:sz w:val="24"/>
                <w:szCs w:val="24"/>
              </w:rPr>
            </w:pPr>
          </w:p>
        </w:tc>
        <w:tc>
          <w:tcPr>
            <w:tcW w:w="750" w:type="dxa"/>
            <w:noWrap w:val="0"/>
            <w:vAlign w:val="center"/>
          </w:tcPr>
          <w:p>
            <w:pPr>
              <w:jc w:val="center"/>
              <w:rPr>
                <w:rFonts w:hint="eastAsia" w:ascii="仿宋" w:hAnsi="仿宋" w:eastAsia="仿宋" w:cs="仿宋"/>
                <w:sz w:val="24"/>
                <w:szCs w:val="24"/>
              </w:rPr>
            </w:pPr>
          </w:p>
        </w:tc>
        <w:tc>
          <w:tcPr>
            <w:tcW w:w="1232" w:type="dxa"/>
            <w:noWrap w:val="0"/>
            <w:vAlign w:val="top"/>
          </w:tcPr>
          <w:p>
            <w:pPr>
              <w:spacing w:line="360" w:lineRule="exact"/>
              <w:jc w:val="center"/>
              <w:rPr>
                <w:rFonts w:hint="eastAsia" w:ascii="仿宋" w:hAnsi="仿宋" w:eastAsia="仿宋" w:cs="仿宋"/>
                <w:spacing w:val="-14"/>
                <w:sz w:val="24"/>
                <w:szCs w:val="24"/>
              </w:rPr>
            </w:pPr>
          </w:p>
        </w:tc>
        <w:tc>
          <w:tcPr>
            <w:tcW w:w="936" w:type="dxa"/>
            <w:noWrap w:val="0"/>
            <w:vAlign w:val="center"/>
          </w:tcPr>
          <w:p>
            <w:pPr>
              <w:jc w:val="center"/>
              <w:rPr>
                <w:rFonts w:hint="eastAsia" w:ascii="仿宋" w:hAnsi="仿宋" w:eastAsia="仿宋" w:cs="仿宋"/>
                <w:sz w:val="24"/>
                <w:szCs w:val="24"/>
              </w:rPr>
            </w:pPr>
          </w:p>
        </w:tc>
        <w:tc>
          <w:tcPr>
            <w:tcW w:w="1620" w:type="dxa"/>
            <w:noWrap w:val="0"/>
            <w:vAlign w:val="top"/>
          </w:tcPr>
          <w:p>
            <w:pPr>
              <w:spacing w:line="360" w:lineRule="exact"/>
              <w:jc w:val="center"/>
              <w:rPr>
                <w:rFonts w:hint="eastAsia" w:ascii="仿宋" w:hAnsi="仿宋" w:eastAsia="仿宋" w:cs="仿宋"/>
                <w:spacing w:val="-1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1522" w:type="dxa"/>
            <w:noWrap w:val="0"/>
            <w:vAlign w:val="top"/>
          </w:tcPr>
          <w:p>
            <w:pPr>
              <w:spacing w:line="360" w:lineRule="exact"/>
              <w:jc w:val="center"/>
              <w:rPr>
                <w:rFonts w:hint="eastAsia" w:ascii="仿宋" w:hAnsi="仿宋" w:eastAsia="仿宋" w:cs="仿宋"/>
                <w:spacing w:val="-14"/>
                <w:sz w:val="24"/>
                <w:szCs w:val="24"/>
              </w:rPr>
            </w:pPr>
          </w:p>
        </w:tc>
        <w:tc>
          <w:tcPr>
            <w:tcW w:w="1575" w:type="dxa"/>
            <w:noWrap w:val="0"/>
            <w:vAlign w:val="top"/>
          </w:tcPr>
          <w:p>
            <w:pPr>
              <w:spacing w:line="360" w:lineRule="exact"/>
              <w:jc w:val="center"/>
              <w:rPr>
                <w:rFonts w:hint="eastAsia" w:ascii="仿宋" w:hAnsi="仿宋" w:eastAsia="仿宋" w:cs="仿宋"/>
                <w:spacing w:val="-14"/>
                <w:sz w:val="24"/>
                <w:szCs w:val="24"/>
              </w:rPr>
            </w:pPr>
          </w:p>
        </w:tc>
        <w:tc>
          <w:tcPr>
            <w:tcW w:w="975" w:type="dxa"/>
            <w:noWrap w:val="0"/>
            <w:vAlign w:val="center"/>
          </w:tcPr>
          <w:p>
            <w:pPr>
              <w:jc w:val="center"/>
              <w:rPr>
                <w:rFonts w:hint="eastAsia" w:ascii="仿宋" w:hAnsi="仿宋" w:eastAsia="仿宋" w:cs="仿宋"/>
                <w:sz w:val="24"/>
                <w:szCs w:val="24"/>
              </w:rPr>
            </w:pPr>
          </w:p>
        </w:tc>
        <w:tc>
          <w:tcPr>
            <w:tcW w:w="750" w:type="dxa"/>
            <w:noWrap w:val="0"/>
            <w:vAlign w:val="center"/>
          </w:tcPr>
          <w:p>
            <w:pPr>
              <w:jc w:val="center"/>
              <w:rPr>
                <w:rFonts w:hint="eastAsia" w:ascii="仿宋" w:hAnsi="仿宋" w:eastAsia="仿宋" w:cs="仿宋"/>
                <w:sz w:val="24"/>
                <w:szCs w:val="24"/>
              </w:rPr>
            </w:pPr>
          </w:p>
        </w:tc>
        <w:tc>
          <w:tcPr>
            <w:tcW w:w="750" w:type="dxa"/>
            <w:noWrap w:val="0"/>
            <w:vAlign w:val="center"/>
          </w:tcPr>
          <w:p>
            <w:pPr>
              <w:jc w:val="center"/>
              <w:rPr>
                <w:rFonts w:hint="eastAsia" w:ascii="仿宋" w:hAnsi="仿宋" w:eastAsia="仿宋" w:cs="仿宋"/>
                <w:sz w:val="24"/>
                <w:szCs w:val="24"/>
              </w:rPr>
            </w:pPr>
          </w:p>
        </w:tc>
        <w:tc>
          <w:tcPr>
            <w:tcW w:w="1232" w:type="dxa"/>
            <w:noWrap w:val="0"/>
            <w:vAlign w:val="top"/>
          </w:tcPr>
          <w:p>
            <w:pPr>
              <w:spacing w:line="360" w:lineRule="exact"/>
              <w:jc w:val="center"/>
              <w:rPr>
                <w:rFonts w:hint="eastAsia" w:ascii="仿宋" w:hAnsi="仿宋" w:eastAsia="仿宋" w:cs="仿宋"/>
                <w:spacing w:val="-14"/>
                <w:sz w:val="24"/>
                <w:szCs w:val="24"/>
              </w:rPr>
            </w:pPr>
          </w:p>
        </w:tc>
        <w:tc>
          <w:tcPr>
            <w:tcW w:w="936" w:type="dxa"/>
            <w:noWrap w:val="0"/>
            <w:vAlign w:val="center"/>
          </w:tcPr>
          <w:p>
            <w:pPr>
              <w:jc w:val="center"/>
              <w:rPr>
                <w:rFonts w:hint="eastAsia" w:ascii="仿宋" w:hAnsi="仿宋" w:eastAsia="仿宋" w:cs="仿宋"/>
                <w:sz w:val="24"/>
                <w:szCs w:val="24"/>
              </w:rPr>
            </w:pPr>
          </w:p>
        </w:tc>
        <w:tc>
          <w:tcPr>
            <w:tcW w:w="1620" w:type="dxa"/>
            <w:noWrap w:val="0"/>
            <w:vAlign w:val="top"/>
          </w:tcPr>
          <w:p>
            <w:pPr>
              <w:spacing w:line="360" w:lineRule="exact"/>
              <w:jc w:val="center"/>
              <w:rPr>
                <w:rFonts w:hint="eastAsia" w:ascii="仿宋" w:hAnsi="仿宋" w:eastAsia="仿宋" w:cs="仿宋"/>
                <w:spacing w:val="-1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522" w:type="dxa"/>
            <w:noWrap w:val="0"/>
            <w:vAlign w:val="top"/>
          </w:tcPr>
          <w:p>
            <w:pPr>
              <w:spacing w:line="360" w:lineRule="exact"/>
              <w:jc w:val="center"/>
              <w:rPr>
                <w:rFonts w:hint="eastAsia" w:ascii="仿宋" w:hAnsi="仿宋" w:eastAsia="仿宋" w:cs="仿宋"/>
                <w:spacing w:val="-14"/>
                <w:sz w:val="24"/>
                <w:szCs w:val="24"/>
              </w:rPr>
            </w:pPr>
          </w:p>
        </w:tc>
        <w:tc>
          <w:tcPr>
            <w:tcW w:w="1575" w:type="dxa"/>
            <w:noWrap w:val="0"/>
            <w:vAlign w:val="top"/>
          </w:tcPr>
          <w:p>
            <w:pPr>
              <w:spacing w:line="360" w:lineRule="exact"/>
              <w:jc w:val="center"/>
              <w:rPr>
                <w:rFonts w:hint="eastAsia" w:ascii="仿宋" w:hAnsi="仿宋" w:eastAsia="仿宋" w:cs="仿宋"/>
                <w:spacing w:val="-14"/>
                <w:sz w:val="24"/>
                <w:szCs w:val="24"/>
              </w:rPr>
            </w:pPr>
          </w:p>
        </w:tc>
        <w:tc>
          <w:tcPr>
            <w:tcW w:w="975" w:type="dxa"/>
            <w:noWrap w:val="0"/>
            <w:vAlign w:val="center"/>
          </w:tcPr>
          <w:p>
            <w:pPr>
              <w:jc w:val="center"/>
              <w:rPr>
                <w:rFonts w:hint="eastAsia" w:ascii="仿宋" w:hAnsi="仿宋" w:eastAsia="仿宋" w:cs="仿宋"/>
                <w:sz w:val="24"/>
                <w:szCs w:val="24"/>
              </w:rPr>
            </w:pPr>
          </w:p>
        </w:tc>
        <w:tc>
          <w:tcPr>
            <w:tcW w:w="750" w:type="dxa"/>
            <w:noWrap w:val="0"/>
            <w:vAlign w:val="center"/>
          </w:tcPr>
          <w:p>
            <w:pPr>
              <w:jc w:val="center"/>
              <w:rPr>
                <w:rFonts w:hint="eastAsia" w:ascii="仿宋" w:hAnsi="仿宋" w:eastAsia="仿宋" w:cs="仿宋"/>
                <w:sz w:val="24"/>
                <w:szCs w:val="24"/>
              </w:rPr>
            </w:pPr>
          </w:p>
        </w:tc>
        <w:tc>
          <w:tcPr>
            <w:tcW w:w="750" w:type="dxa"/>
            <w:noWrap w:val="0"/>
            <w:vAlign w:val="center"/>
          </w:tcPr>
          <w:p>
            <w:pPr>
              <w:jc w:val="center"/>
              <w:rPr>
                <w:rFonts w:hint="eastAsia" w:ascii="仿宋" w:hAnsi="仿宋" w:eastAsia="仿宋" w:cs="仿宋"/>
                <w:sz w:val="24"/>
                <w:szCs w:val="24"/>
              </w:rPr>
            </w:pPr>
          </w:p>
        </w:tc>
        <w:tc>
          <w:tcPr>
            <w:tcW w:w="1232" w:type="dxa"/>
            <w:noWrap w:val="0"/>
            <w:vAlign w:val="top"/>
          </w:tcPr>
          <w:p>
            <w:pPr>
              <w:spacing w:line="360" w:lineRule="exact"/>
              <w:jc w:val="center"/>
              <w:rPr>
                <w:rFonts w:hint="eastAsia" w:ascii="仿宋" w:hAnsi="仿宋" w:eastAsia="仿宋" w:cs="仿宋"/>
                <w:spacing w:val="-14"/>
                <w:sz w:val="24"/>
                <w:szCs w:val="24"/>
              </w:rPr>
            </w:pPr>
          </w:p>
        </w:tc>
        <w:tc>
          <w:tcPr>
            <w:tcW w:w="936" w:type="dxa"/>
            <w:noWrap w:val="0"/>
            <w:vAlign w:val="center"/>
          </w:tcPr>
          <w:p>
            <w:pPr>
              <w:jc w:val="center"/>
              <w:rPr>
                <w:rFonts w:hint="eastAsia" w:ascii="仿宋" w:hAnsi="仿宋" w:eastAsia="仿宋" w:cs="仿宋"/>
                <w:sz w:val="24"/>
                <w:szCs w:val="24"/>
              </w:rPr>
            </w:pPr>
          </w:p>
        </w:tc>
        <w:tc>
          <w:tcPr>
            <w:tcW w:w="1620" w:type="dxa"/>
            <w:noWrap w:val="0"/>
            <w:vAlign w:val="top"/>
          </w:tcPr>
          <w:p>
            <w:pPr>
              <w:spacing w:line="360" w:lineRule="exact"/>
              <w:jc w:val="center"/>
              <w:rPr>
                <w:rFonts w:hint="eastAsia" w:ascii="仿宋" w:hAnsi="仿宋" w:eastAsia="仿宋" w:cs="仿宋"/>
                <w:spacing w:val="-1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522" w:type="dxa"/>
            <w:noWrap w:val="0"/>
            <w:vAlign w:val="top"/>
          </w:tcPr>
          <w:p>
            <w:pPr>
              <w:spacing w:line="360" w:lineRule="exact"/>
              <w:jc w:val="center"/>
              <w:rPr>
                <w:rFonts w:hint="eastAsia" w:ascii="仿宋" w:hAnsi="仿宋" w:eastAsia="仿宋" w:cs="仿宋"/>
                <w:spacing w:val="-14"/>
                <w:sz w:val="24"/>
                <w:szCs w:val="24"/>
              </w:rPr>
            </w:pPr>
          </w:p>
        </w:tc>
        <w:tc>
          <w:tcPr>
            <w:tcW w:w="1575" w:type="dxa"/>
            <w:noWrap w:val="0"/>
            <w:vAlign w:val="top"/>
          </w:tcPr>
          <w:p>
            <w:pPr>
              <w:spacing w:line="360" w:lineRule="exact"/>
              <w:jc w:val="center"/>
              <w:rPr>
                <w:rFonts w:hint="eastAsia" w:ascii="仿宋" w:hAnsi="仿宋" w:eastAsia="仿宋" w:cs="仿宋"/>
                <w:spacing w:val="-14"/>
                <w:sz w:val="24"/>
                <w:szCs w:val="24"/>
              </w:rPr>
            </w:pPr>
          </w:p>
        </w:tc>
        <w:tc>
          <w:tcPr>
            <w:tcW w:w="975" w:type="dxa"/>
            <w:noWrap w:val="0"/>
            <w:vAlign w:val="center"/>
          </w:tcPr>
          <w:p>
            <w:pPr>
              <w:jc w:val="center"/>
              <w:rPr>
                <w:rFonts w:hint="eastAsia" w:ascii="仿宋" w:hAnsi="仿宋" w:eastAsia="仿宋" w:cs="仿宋"/>
                <w:sz w:val="24"/>
                <w:szCs w:val="24"/>
              </w:rPr>
            </w:pPr>
          </w:p>
        </w:tc>
        <w:tc>
          <w:tcPr>
            <w:tcW w:w="750" w:type="dxa"/>
            <w:noWrap w:val="0"/>
            <w:vAlign w:val="center"/>
          </w:tcPr>
          <w:p>
            <w:pPr>
              <w:jc w:val="center"/>
              <w:rPr>
                <w:rFonts w:hint="eastAsia" w:ascii="仿宋" w:hAnsi="仿宋" w:eastAsia="仿宋" w:cs="仿宋"/>
                <w:sz w:val="24"/>
                <w:szCs w:val="24"/>
              </w:rPr>
            </w:pPr>
          </w:p>
        </w:tc>
        <w:tc>
          <w:tcPr>
            <w:tcW w:w="750" w:type="dxa"/>
            <w:noWrap w:val="0"/>
            <w:vAlign w:val="center"/>
          </w:tcPr>
          <w:p>
            <w:pPr>
              <w:jc w:val="center"/>
              <w:rPr>
                <w:rFonts w:hint="eastAsia" w:ascii="仿宋" w:hAnsi="仿宋" w:eastAsia="仿宋" w:cs="仿宋"/>
                <w:sz w:val="24"/>
                <w:szCs w:val="24"/>
              </w:rPr>
            </w:pPr>
          </w:p>
        </w:tc>
        <w:tc>
          <w:tcPr>
            <w:tcW w:w="1232" w:type="dxa"/>
            <w:noWrap w:val="0"/>
            <w:vAlign w:val="top"/>
          </w:tcPr>
          <w:p>
            <w:pPr>
              <w:spacing w:line="360" w:lineRule="exact"/>
              <w:jc w:val="center"/>
              <w:rPr>
                <w:rFonts w:hint="eastAsia" w:ascii="仿宋" w:hAnsi="仿宋" w:eastAsia="仿宋" w:cs="仿宋"/>
                <w:spacing w:val="-14"/>
                <w:sz w:val="24"/>
                <w:szCs w:val="24"/>
              </w:rPr>
            </w:pPr>
          </w:p>
        </w:tc>
        <w:tc>
          <w:tcPr>
            <w:tcW w:w="936" w:type="dxa"/>
            <w:noWrap w:val="0"/>
            <w:vAlign w:val="center"/>
          </w:tcPr>
          <w:p>
            <w:pPr>
              <w:jc w:val="center"/>
              <w:rPr>
                <w:rFonts w:hint="eastAsia" w:ascii="仿宋" w:hAnsi="仿宋" w:eastAsia="仿宋" w:cs="仿宋"/>
                <w:sz w:val="24"/>
                <w:szCs w:val="24"/>
              </w:rPr>
            </w:pPr>
          </w:p>
        </w:tc>
        <w:tc>
          <w:tcPr>
            <w:tcW w:w="1620" w:type="dxa"/>
            <w:noWrap w:val="0"/>
            <w:vAlign w:val="top"/>
          </w:tcPr>
          <w:p>
            <w:pPr>
              <w:spacing w:line="360" w:lineRule="exact"/>
              <w:jc w:val="center"/>
              <w:rPr>
                <w:rFonts w:hint="eastAsia" w:ascii="仿宋" w:hAnsi="仿宋" w:eastAsia="仿宋" w:cs="仿宋"/>
                <w:spacing w:val="-1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522" w:type="dxa"/>
            <w:noWrap w:val="0"/>
            <w:vAlign w:val="top"/>
          </w:tcPr>
          <w:p>
            <w:pPr>
              <w:spacing w:line="360" w:lineRule="exact"/>
              <w:jc w:val="center"/>
              <w:rPr>
                <w:rFonts w:hint="eastAsia" w:ascii="仿宋" w:hAnsi="仿宋" w:eastAsia="仿宋" w:cs="仿宋"/>
                <w:spacing w:val="-14"/>
                <w:sz w:val="24"/>
                <w:szCs w:val="24"/>
              </w:rPr>
            </w:pPr>
          </w:p>
        </w:tc>
        <w:tc>
          <w:tcPr>
            <w:tcW w:w="1575" w:type="dxa"/>
            <w:noWrap w:val="0"/>
            <w:vAlign w:val="top"/>
          </w:tcPr>
          <w:p>
            <w:pPr>
              <w:spacing w:line="360" w:lineRule="exact"/>
              <w:jc w:val="center"/>
              <w:rPr>
                <w:rFonts w:hint="eastAsia" w:ascii="仿宋" w:hAnsi="仿宋" w:eastAsia="仿宋" w:cs="仿宋"/>
                <w:spacing w:val="-14"/>
                <w:sz w:val="24"/>
                <w:szCs w:val="24"/>
              </w:rPr>
            </w:pPr>
          </w:p>
        </w:tc>
        <w:tc>
          <w:tcPr>
            <w:tcW w:w="975" w:type="dxa"/>
            <w:noWrap w:val="0"/>
            <w:vAlign w:val="center"/>
          </w:tcPr>
          <w:p>
            <w:pPr>
              <w:jc w:val="center"/>
              <w:rPr>
                <w:rFonts w:hint="eastAsia" w:ascii="仿宋" w:hAnsi="仿宋" w:eastAsia="仿宋" w:cs="仿宋"/>
                <w:sz w:val="24"/>
                <w:szCs w:val="24"/>
              </w:rPr>
            </w:pPr>
          </w:p>
        </w:tc>
        <w:tc>
          <w:tcPr>
            <w:tcW w:w="750" w:type="dxa"/>
            <w:noWrap w:val="0"/>
            <w:vAlign w:val="center"/>
          </w:tcPr>
          <w:p>
            <w:pPr>
              <w:jc w:val="center"/>
              <w:rPr>
                <w:rFonts w:hint="eastAsia" w:ascii="仿宋" w:hAnsi="仿宋" w:eastAsia="仿宋" w:cs="仿宋"/>
                <w:sz w:val="24"/>
                <w:szCs w:val="24"/>
              </w:rPr>
            </w:pPr>
          </w:p>
        </w:tc>
        <w:tc>
          <w:tcPr>
            <w:tcW w:w="750" w:type="dxa"/>
            <w:noWrap w:val="0"/>
            <w:vAlign w:val="center"/>
          </w:tcPr>
          <w:p>
            <w:pPr>
              <w:jc w:val="center"/>
              <w:rPr>
                <w:rFonts w:hint="eastAsia" w:ascii="仿宋" w:hAnsi="仿宋" w:eastAsia="仿宋" w:cs="仿宋"/>
                <w:sz w:val="24"/>
                <w:szCs w:val="24"/>
              </w:rPr>
            </w:pPr>
          </w:p>
        </w:tc>
        <w:tc>
          <w:tcPr>
            <w:tcW w:w="1232" w:type="dxa"/>
            <w:noWrap w:val="0"/>
            <w:vAlign w:val="top"/>
          </w:tcPr>
          <w:p>
            <w:pPr>
              <w:spacing w:line="360" w:lineRule="exact"/>
              <w:jc w:val="center"/>
              <w:rPr>
                <w:rFonts w:hint="eastAsia" w:ascii="仿宋" w:hAnsi="仿宋" w:eastAsia="仿宋" w:cs="仿宋"/>
                <w:spacing w:val="-14"/>
                <w:sz w:val="24"/>
                <w:szCs w:val="24"/>
              </w:rPr>
            </w:pPr>
          </w:p>
        </w:tc>
        <w:tc>
          <w:tcPr>
            <w:tcW w:w="936" w:type="dxa"/>
            <w:noWrap w:val="0"/>
            <w:vAlign w:val="center"/>
          </w:tcPr>
          <w:p>
            <w:pPr>
              <w:jc w:val="center"/>
              <w:rPr>
                <w:rFonts w:hint="eastAsia" w:ascii="仿宋" w:hAnsi="仿宋" w:eastAsia="仿宋" w:cs="仿宋"/>
                <w:sz w:val="24"/>
                <w:szCs w:val="24"/>
              </w:rPr>
            </w:pPr>
          </w:p>
        </w:tc>
        <w:tc>
          <w:tcPr>
            <w:tcW w:w="1620" w:type="dxa"/>
            <w:noWrap w:val="0"/>
            <w:vAlign w:val="top"/>
          </w:tcPr>
          <w:p>
            <w:pPr>
              <w:spacing w:line="360" w:lineRule="exact"/>
              <w:jc w:val="center"/>
              <w:rPr>
                <w:rFonts w:hint="eastAsia" w:ascii="仿宋" w:hAnsi="仿宋" w:eastAsia="仿宋" w:cs="仿宋"/>
                <w:spacing w:val="-1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522" w:type="dxa"/>
            <w:noWrap w:val="0"/>
            <w:vAlign w:val="top"/>
          </w:tcPr>
          <w:p>
            <w:pPr>
              <w:spacing w:line="360" w:lineRule="exact"/>
              <w:jc w:val="center"/>
              <w:rPr>
                <w:rFonts w:hint="eastAsia" w:ascii="仿宋" w:hAnsi="仿宋" w:eastAsia="仿宋" w:cs="仿宋"/>
                <w:spacing w:val="-14"/>
                <w:sz w:val="24"/>
                <w:szCs w:val="24"/>
              </w:rPr>
            </w:pPr>
          </w:p>
        </w:tc>
        <w:tc>
          <w:tcPr>
            <w:tcW w:w="1575" w:type="dxa"/>
            <w:noWrap w:val="0"/>
            <w:vAlign w:val="top"/>
          </w:tcPr>
          <w:p>
            <w:pPr>
              <w:spacing w:line="360" w:lineRule="exact"/>
              <w:jc w:val="center"/>
              <w:rPr>
                <w:rFonts w:hint="eastAsia" w:ascii="仿宋" w:hAnsi="仿宋" w:eastAsia="仿宋" w:cs="仿宋"/>
                <w:spacing w:val="-14"/>
                <w:sz w:val="24"/>
                <w:szCs w:val="24"/>
              </w:rPr>
            </w:pPr>
          </w:p>
        </w:tc>
        <w:tc>
          <w:tcPr>
            <w:tcW w:w="975" w:type="dxa"/>
            <w:noWrap w:val="0"/>
            <w:vAlign w:val="center"/>
          </w:tcPr>
          <w:p>
            <w:pPr>
              <w:jc w:val="center"/>
              <w:rPr>
                <w:rFonts w:hint="eastAsia" w:ascii="仿宋" w:hAnsi="仿宋" w:eastAsia="仿宋" w:cs="仿宋"/>
                <w:sz w:val="24"/>
                <w:szCs w:val="24"/>
              </w:rPr>
            </w:pPr>
          </w:p>
        </w:tc>
        <w:tc>
          <w:tcPr>
            <w:tcW w:w="750" w:type="dxa"/>
            <w:noWrap w:val="0"/>
            <w:vAlign w:val="center"/>
          </w:tcPr>
          <w:p>
            <w:pPr>
              <w:jc w:val="center"/>
              <w:rPr>
                <w:rFonts w:hint="eastAsia" w:ascii="仿宋" w:hAnsi="仿宋" w:eastAsia="仿宋" w:cs="仿宋"/>
                <w:sz w:val="24"/>
                <w:szCs w:val="24"/>
              </w:rPr>
            </w:pPr>
          </w:p>
        </w:tc>
        <w:tc>
          <w:tcPr>
            <w:tcW w:w="750" w:type="dxa"/>
            <w:noWrap w:val="0"/>
            <w:vAlign w:val="center"/>
          </w:tcPr>
          <w:p>
            <w:pPr>
              <w:jc w:val="center"/>
              <w:rPr>
                <w:rFonts w:hint="eastAsia" w:ascii="仿宋" w:hAnsi="仿宋" w:eastAsia="仿宋" w:cs="仿宋"/>
                <w:sz w:val="24"/>
                <w:szCs w:val="24"/>
              </w:rPr>
            </w:pPr>
          </w:p>
        </w:tc>
        <w:tc>
          <w:tcPr>
            <w:tcW w:w="1232" w:type="dxa"/>
            <w:noWrap w:val="0"/>
            <w:vAlign w:val="top"/>
          </w:tcPr>
          <w:p>
            <w:pPr>
              <w:spacing w:line="360" w:lineRule="exact"/>
              <w:jc w:val="center"/>
              <w:rPr>
                <w:rFonts w:hint="eastAsia" w:ascii="仿宋" w:hAnsi="仿宋" w:eastAsia="仿宋" w:cs="仿宋"/>
                <w:spacing w:val="-14"/>
                <w:sz w:val="24"/>
                <w:szCs w:val="24"/>
              </w:rPr>
            </w:pPr>
          </w:p>
        </w:tc>
        <w:tc>
          <w:tcPr>
            <w:tcW w:w="936" w:type="dxa"/>
            <w:noWrap w:val="0"/>
            <w:vAlign w:val="center"/>
          </w:tcPr>
          <w:p>
            <w:pPr>
              <w:jc w:val="center"/>
              <w:rPr>
                <w:rFonts w:hint="eastAsia" w:ascii="仿宋" w:hAnsi="仿宋" w:eastAsia="仿宋" w:cs="仿宋"/>
                <w:sz w:val="24"/>
                <w:szCs w:val="24"/>
              </w:rPr>
            </w:pPr>
          </w:p>
        </w:tc>
        <w:tc>
          <w:tcPr>
            <w:tcW w:w="1620" w:type="dxa"/>
            <w:noWrap w:val="0"/>
            <w:vAlign w:val="top"/>
          </w:tcPr>
          <w:p>
            <w:pPr>
              <w:spacing w:line="360" w:lineRule="exact"/>
              <w:jc w:val="center"/>
              <w:rPr>
                <w:rFonts w:hint="eastAsia" w:ascii="仿宋" w:hAnsi="仿宋" w:eastAsia="仿宋" w:cs="仿宋"/>
                <w:spacing w:val="-1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522" w:type="dxa"/>
            <w:tcBorders>
              <w:top w:val="single" w:color="auto" w:sz="4" w:space="0"/>
            </w:tcBorders>
            <w:noWrap w:val="0"/>
            <w:vAlign w:val="center"/>
          </w:tcPr>
          <w:p>
            <w:pPr>
              <w:spacing w:line="360" w:lineRule="exact"/>
              <w:jc w:val="center"/>
              <w:rPr>
                <w:rFonts w:hint="eastAsia" w:ascii="仿宋" w:hAnsi="仿宋" w:eastAsia="仿宋" w:cs="仿宋"/>
                <w:spacing w:val="-14"/>
                <w:sz w:val="24"/>
                <w:szCs w:val="24"/>
              </w:rPr>
            </w:pPr>
            <w:r>
              <w:rPr>
                <w:rFonts w:hint="eastAsia" w:ascii="仿宋" w:hAnsi="仿宋" w:eastAsia="仿宋" w:cs="仿宋"/>
                <w:spacing w:val="-14"/>
                <w:sz w:val="24"/>
                <w:szCs w:val="24"/>
              </w:rPr>
              <w:t>合计人民币（大写）</w:t>
            </w:r>
          </w:p>
        </w:tc>
        <w:tc>
          <w:tcPr>
            <w:tcW w:w="4050" w:type="dxa"/>
            <w:gridSpan w:val="4"/>
            <w:tcBorders>
              <w:top w:val="single" w:color="auto" w:sz="4" w:space="0"/>
            </w:tcBorders>
            <w:noWrap w:val="0"/>
            <w:vAlign w:val="center"/>
          </w:tcPr>
          <w:p>
            <w:pPr>
              <w:jc w:val="center"/>
              <w:rPr>
                <w:rFonts w:hint="eastAsia" w:ascii="仿宋" w:hAnsi="仿宋" w:eastAsia="仿宋" w:cs="仿宋"/>
                <w:sz w:val="24"/>
                <w:szCs w:val="24"/>
              </w:rPr>
            </w:pPr>
          </w:p>
        </w:tc>
        <w:tc>
          <w:tcPr>
            <w:tcW w:w="1232" w:type="dxa"/>
            <w:tcBorders>
              <w:top w:val="single" w:color="auto" w:sz="4" w:space="0"/>
            </w:tcBorders>
            <w:noWrap w:val="0"/>
            <w:vAlign w:val="center"/>
          </w:tcPr>
          <w:p>
            <w:pPr>
              <w:spacing w:line="360" w:lineRule="exact"/>
              <w:jc w:val="center"/>
              <w:rPr>
                <w:rFonts w:hint="eastAsia" w:ascii="仿宋" w:hAnsi="仿宋" w:eastAsia="仿宋" w:cs="仿宋"/>
                <w:spacing w:val="-14"/>
                <w:sz w:val="24"/>
                <w:szCs w:val="24"/>
              </w:rPr>
            </w:pPr>
            <w:r>
              <w:rPr>
                <w:rFonts w:hint="eastAsia" w:ascii="仿宋" w:hAnsi="仿宋" w:eastAsia="仿宋" w:cs="仿宋"/>
                <w:spacing w:val="-14"/>
                <w:sz w:val="24"/>
                <w:szCs w:val="24"/>
              </w:rPr>
              <w:t>合计</w:t>
            </w:r>
          </w:p>
        </w:tc>
        <w:tc>
          <w:tcPr>
            <w:tcW w:w="2556" w:type="dxa"/>
            <w:gridSpan w:val="2"/>
            <w:tcBorders>
              <w:top w:val="single" w:color="auto" w:sz="4" w:space="0"/>
            </w:tcBorders>
            <w:noWrap w:val="0"/>
            <w:vAlign w:val="center"/>
          </w:tcPr>
          <w:p>
            <w:pPr>
              <w:spacing w:line="360" w:lineRule="exact"/>
              <w:jc w:val="center"/>
              <w:rPr>
                <w:rFonts w:hint="eastAsia" w:ascii="仿宋" w:hAnsi="仿宋" w:eastAsia="仿宋" w:cs="仿宋"/>
                <w:spacing w:val="-14"/>
                <w:sz w:val="24"/>
                <w:szCs w:val="24"/>
              </w:rPr>
            </w:pPr>
          </w:p>
        </w:tc>
      </w:tr>
    </w:tbl>
    <w:p>
      <w:pPr>
        <w:spacing w:line="360" w:lineRule="exact"/>
        <w:ind w:firstLine="426" w:firstLineChars="200"/>
        <w:rPr>
          <w:rFonts w:hint="eastAsia" w:ascii="仿宋" w:hAnsi="仿宋" w:eastAsia="仿宋" w:cs="仿宋"/>
          <w:spacing w:val="-14"/>
          <w:sz w:val="24"/>
          <w:szCs w:val="24"/>
        </w:rPr>
      </w:pPr>
      <w:r>
        <w:rPr>
          <w:rFonts w:hint="eastAsia" w:ascii="仿宋" w:hAnsi="仿宋" w:eastAsia="仿宋" w:cs="仿宋"/>
          <w:b/>
          <w:bCs/>
          <w:spacing w:val="-14"/>
          <w:sz w:val="24"/>
          <w:szCs w:val="24"/>
        </w:rPr>
        <w:t>二、质量标准及保修期限：</w:t>
      </w:r>
      <w:r>
        <w:rPr>
          <w:rFonts w:hint="eastAsia" w:ascii="仿宋" w:hAnsi="仿宋" w:eastAsia="仿宋" w:cs="仿宋"/>
          <w:spacing w:val="-14"/>
          <w:sz w:val="24"/>
          <w:szCs w:val="24"/>
        </w:rPr>
        <w:t>按国家有关质量标准规定及生产厂家产品质量保证承诺书和售后服务承诺条款执行。保质期为    年，保修期为   年，保换期为     年，一律按供货时间为起止时间。</w:t>
      </w:r>
    </w:p>
    <w:p>
      <w:pPr>
        <w:spacing w:line="360" w:lineRule="exact"/>
        <w:ind w:firstLine="417" w:firstLineChars="196"/>
        <w:rPr>
          <w:rFonts w:hint="eastAsia" w:ascii="仿宋" w:hAnsi="仿宋" w:eastAsia="仿宋" w:cs="仿宋"/>
          <w:spacing w:val="-14"/>
          <w:sz w:val="24"/>
          <w:szCs w:val="24"/>
        </w:rPr>
      </w:pPr>
      <w:r>
        <w:rPr>
          <w:rFonts w:hint="eastAsia" w:ascii="仿宋" w:hAnsi="仿宋" w:eastAsia="仿宋" w:cs="仿宋"/>
          <w:b/>
          <w:bCs/>
          <w:spacing w:val="-14"/>
          <w:sz w:val="24"/>
          <w:szCs w:val="24"/>
        </w:rPr>
        <w:t>三、供货时间、交（提）货地点及方式：</w:t>
      </w:r>
      <w:r>
        <w:rPr>
          <w:rFonts w:hint="eastAsia" w:ascii="仿宋" w:hAnsi="仿宋" w:eastAsia="仿宋" w:cs="仿宋"/>
          <w:spacing w:val="-14"/>
          <w:sz w:val="24"/>
          <w:szCs w:val="24"/>
        </w:rPr>
        <w:t>合同签订日后      天即     年  月  日前供货。交（提）货地点为买方指定地点 ，交（提）货方式为送货上门。</w:t>
      </w:r>
    </w:p>
    <w:p>
      <w:pPr>
        <w:spacing w:line="360" w:lineRule="exact"/>
        <w:ind w:firstLine="417" w:firstLineChars="196"/>
        <w:rPr>
          <w:rFonts w:hint="eastAsia" w:ascii="仿宋" w:hAnsi="仿宋" w:eastAsia="仿宋" w:cs="仿宋"/>
          <w:spacing w:val="-14"/>
          <w:sz w:val="24"/>
          <w:szCs w:val="24"/>
        </w:rPr>
      </w:pPr>
      <w:r>
        <w:rPr>
          <w:rFonts w:hint="eastAsia" w:ascii="仿宋" w:hAnsi="仿宋" w:eastAsia="仿宋" w:cs="仿宋"/>
          <w:b/>
          <w:bCs/>
          <w:spacing w:val="-14"/>
          <w:sz w:val="24"/>
          <w:szCs w:val="24"/>
        </w:rPr>
        <w:t>四、相关费用负担：</w:t>
      </w:r>
      <w:r>
        <w:rPr>
          <w:rFonts w:hint="eastAsia" w:ascii="仿宋" w:hAnsi="仿宋" w:eastAsia="仿宋" w:cs="仿宋"/>
          <w:bCs/>
          <w:spacing w:val="-14"/>
          <w:sz w:val="24"/>
          <w:szCs w:val="24"/>
        </w:rPr>
        <w:t>运</w:t>
      </w:r>
      <w:r>
        <w:rPr>
          <w:rFonts w:hint="eastAsia" w:ascii="仿宋" w:hAnsi="仿宋" w:eastAsia="仿宋" w:cs="仿宋"/>
          <w:spacing w:val="-14"/>
          <w:sz w:val="24"/>
          <w:szCs w:val="24"/>
        </w:rPr>
        <w:t>费、装卸费、安装调试费用由供方负担。</w:t>
      </w:r>
    </w:p>
    <w:p>
      <w:pPr>
        <w:spacing w:line="360" w:lineRule="exact"/>
        <w:ind w:firstLine="417" w:firstLineChars="196"/>
        <w:rPr>
          <w:rFonts w:hint="eastAsia" w:ascii="仿宋" w:hAnsi="仿宋" w:eastAsia="仿宋" w:cs="仿宋"/>
          <w:b/>
          <w:bCs/>
          <w:spacing w:val="-14"/>
          <w:sz w:val="24"/>
          <w:szCs w:val="24"/>
        </w:rPr>
      </w:pPr>
      <w:r>
        <w:rPr>
          <w:rFonts w:hint="eastAsia" w:ascii="仿宋" w:hAnsi="仿宋" w:eastAsia="仿宋" w:cs="仿宋"/>
          <w:b/>
          <w:bCs/>
          <w:spacing w:val="-14"/>
          <w:sz w:val="24"/>
          <w:szCs w:val="24"/>
        </w:rPr>
        <w:t>五、随机的必备品、配件、工具及证件资料按随货清单交验。</w:t>
      </w:r>
    </w:p>
    <w:p>
      <w:pPr>
        <w:spacing w:line="360" w:lineRule="exact"/>
        <w:ind w:firstLine="417" w:firstLineChars="196"/>
        <w:rPr>
          <w:rFonts w:hint="eastAsia" w:ascii="仿宋" w:hAnsi="仿宋" w:eastAsia="仿宋" w:cs="仿宋"/>
          <w:spacing w:val="-14"/>
          <w:sz w:val="24"/>
          <w:szCs w:val="24"/>
        </w:rPr>
      </w:pPr>
      <w:r>
        <w:rPr>
          <w:rFonts w:hint="eastAsia" w:ascii="仿宋" w:hAnsi="仿宋" w:eastAsia="仿宋" w:cs="仿宋"/>
          <w:b/>
          <w:bCs/>
          <w:spacing w:val="-14"/>
          <w:sz w:val="24"/>
          <w:szCs w:val="24"/>
        </w:rPr>
        <w:t>六、验收标准及提出异议时间：</w:t>
      </w:r>
      <w:r>
        <w:rPr>
          <w:rFonts w:hint="eastAsia" w:ascii="仿宋" w:hAnsi="仿宋" w:eastAsia="仿宋" w:cs="仿宋"/>
          <w:spacing w:val="-14"/>
          <w:sz w:val="24"/>
          <w:szCs w:val="24"/>
        </w:rPr>
        <w:t>需方指定专业技术人员在供方交货人员的指导下，现场开箱试用验收，需方认为合格应在《沙雅县政府采购验收单》上签字验收，并加盖公章确定，如验收认为不合格或有相关缺陷，需方应在    日内提出异议，供方应在    日内以文字方式向需方解答，并将结果以文字方式报送县政府采购办备案。</w:t>
      </w:r>
    </w:p>
    <w:p>
      <w:pPr>
        <w:spacing w:line="360" w:lineRule="exact"/>
        <w:ind w:firstLine="417" w:firstLineChars="196"/>
        <w:rPr>
          <w:rFonts w:hint="eastAsia" w:ascii="仿宋" w:hAnsi="仿宋" w:eastAsia="仿宋" w:cs="仿宋"/>
          <w:b/>
          <w:bCs/>
          <w:spacing w:val="-14"/>
          <w:sz w:val="24"/>
          <w:szCs w:val="24"/>
        </w:rPr>
      </w:pPr>
      <w:r>
        <w:rPr>
          <w:rFonts w:hint="eastAsia" w:ascii="仿宋" w:hAnsi="仿宋" w:eastAsia="仿宋" w:cs="仿宋"/>
          <w:b/>
          <w:bCs/>
          <w:spacing w:val="-14"/>
          <w:sz w:val="24"/>
          <w:szCs w:val="24"/>
        </w:rPr>
        <w:t>七、结算方式及期限：</w:t>
      </w:r>
      <w:r>
        <w:rPr>
          <w:rFonts w:hint="eastAsia" w:ascii="仿宋" w:hAnsi="仿宋" w:eastAsia="仿宋" w:cs="仿宋"/>
          <w:spacing w:val="-14"/>
          <w:sz w:val="24"/>
          <w:szCs w:val="24"/>
        </w:rPr>
        <w:t>合同签订之日需方预付合同总价的    ％，货物交付使用并出具《沙雅县政府采购验收单》，同时提供正式发票后，支付合同总价     ％，余款待正常使用后         付清。</w:t>
      </w:r>
      <w:r>
        <w:rPr>
          <w:rFonts w:hint="eastAsia" w:ascii="仿宋" w:hAnsi="仿宋" w:eastAsia="仿宋" w:cs="仿宋"/>
          <w:b/>
          <w:bCs/>
          <w:spacing w:val="-14"/>
          <w:sz w:val="24"/>
          <w:szCs w:val="24"/>
        </w:rPr>
        <w:t xml:space="preserve">          </w:t>
      </w:r>
    </w:p>
    <w:p>
      <w:pPr>
        <w:spacing w:line="360" w:lineRule="exact"/>
        <w:rPr>
          <w:rFonts w:hint="eastAsia" w:ascii="仿宋" w:hAnsi="仿宋" w:eastAsia="仿宋" w:cs="仿宋"/>
          <w:spacing w:val="-14"/>
          <w:sz w:val="24"/>
          <w:szCs w:val="24"/>
        </w:rPr>
      </w:pPr>
      <w:r>
        <w:rPr>
          <w:rFonts w:hint="eastAsia" w:ascii="仿宋" w:hAnsi="仿宋" w:eastAsia="仿宋" w:cs="仿宋"/>
          <w:spacing w:val="-14"/>
          <w:sz w:val="24"/>
          <w:szCs w:val="24"/>
        </w:rPr>
        <w:t xml:space="preserve">     </w:t>
      </w:r>
      <w:r>
        <w:rPr>
          <w:rFonts w:hint="eastAsia" w:ascii="仿宋" w:hAnsi="仿宋" w:eastAsia="仿宋" w:cs="仿宋"/>
          <w:b/>
          <w:bCs/>
          <w:spacing w:val="-14"/>
          <w:sz w:val="24"/>
          <w:szCs w:val="24"/>
        </w:rPr>
        <w:t>八、违约责任：</w:t>
      </w:r>
      <w:r>
        <w:rPr>
          <w:rFonts w:hint="eastAsia" w:ascii="仿宋" w:hAnsi="仿宋" w:eastAsia="仿宋" w:cs="仿宋"/>
          <w:spacing w:val="-14"/>
          <w:sz w:val="24"/>
          <w:szCs w:val="24"/>
        </w:rPr>
        <w:t>违约均按《中华人民共和国经济合同法》 、《中华人民共和国政府采购法》有关规定执行，供需双方当事人也可另行约定。</w:t>
      </w:r>
    </w:p>
    <w:p>
      <w:pPr>
        <w:spacing w:line="360" w:lineRule="exact"/>
        <w:ind w:firstLine="472" w:firstLineChars="196"/>
        <w:rPr>
          <w:rFonts w:hint="eastAsia" w:ascii="仿宋" w:hAnsi="仿宋" w:eastAsia="仿宋" w:cs="仿宋"/>
          <w:sz w:val="24"/>
          <w:szCs w:val="24"/>
        </w:rPr>
      </w:pPr>
      <w:r>
        <w:rPr>
          <w:rFonts w:hint="eastAsia" w:ascii="仿宋" w:hAnsi="仿宋" w:eastAsia="仿宋" w:cs="仿宋"/>
          <w:b/>
          <w:bCs/>
          <w:sz w:val="24"/>
          <w:szCs w:val="24"/>
        </w:rPr>
        <w:t>九、合同争议的解决方式：</w:t>
      </w:r>
      <w:r>
        <w:rPr>
          <w:rFonts w:hint="eastAsia" w:ascii="仿宋" w:hAnsi="仿宋" w:eastAsia="仿宋" w:cs="仿宋"/>
          <w:sz w:val="24"/>
          <w:szCs w:val="24"/>
        </w:rPr>
        <w:t>本合同在履行过程中发生的争议，由双方当事人协商解决；也可由当地工商行政管理部门调解：协商或调解不成的，依法可向合同签订地人民法院起诉。</w:t>
      </w:r>
    </w:p>
    <w:p>
      <w:pPr>
        <w:spacing w:line="360" w:lineRule="exact"/>
        <w:ind w:firstLine="424" w:firstLineChars="176"/>
        <w:outlineLvl w:val="1"/>
        <w:rPr>
          <w:rFonts w:hint="eastAsia" w:ascii="仿宋" w:hAnsi="仿宋" w:eastAsia="仿宋" w:cs="仿宋"/>
          <w:spacing w:val="-14"/>
          <w:sz w:val="24"/>
          <w:szCs w:val="24"/>
        </w:rPr>
      </w:pPr>
      <w:bookmarkStart w:id="123" w:name="_Toc26051"/>
      <w:r>
        <w:rPr>
          <w:rFonts w:hint="eastAsia" w:ascii="仿宋" w:hAnsi="仿宋" w:eastAsia="仿宋" w:cs="仿宋"/>
          <w:b/>
          <w:bCs/>
          <w:sz w:val="24"/>
          <w:szCs w:val="24"/>
        </w:rPr>
        <w:t>十、其他约定事项：</w:t>
      </w:r>
      <w:bookmarkEnd w:id="123"/>
    </w:p>
    <w:p>
      <w:pPr>
        <w:spacing w:line="360" w:lineRule="exact"/>
        <w:ind w:firstLine="417" w:firstLineChars="196"/>
        <w:rPr>
          <w:rFonts w:hint="eastAsia" w:ascii="仿宋" w:hAnsi="仿宋" w:eastAsia="仿宋" w:cs="仿宋"/>
          <w:spacing w:val="-14"/>
          <w:sz w:val="24"/>
          <w:szCs w:val="24"/>
        </w:rPr>
      </w:pPr>
      <w:r>
        <w:rPr>
          <w:rFonts w:hint="eastAsia" w:ascii="仿宋" w:hAnsi="仿宋" w:eastAsia="仿宋" w:cs="仿宋"/>
          <w:b/>
          <w:bCs/>
          <w:spacing w:val="-14"/>
          <w:sz w:val="24"/>
          <w:szCs w:val="24"/>
        </w:rPr>
        <w:t>十一、本合同须供需双方签字、盖章后生效。</w:t>
      </w:r>
      <w:r>
        <w:rPr>
          <w:rFonts w:hint="eastAsia" w:ascii="仿宋" w:hAnsi="仿宋" w:eastAsia="仿宋" w:cs="仿宋"/>
          <w:spacing w:val="-14"/>
          <w:sz w:val="24"/>
          <w:szCs w:val="24"/>
        </w:rPr>
        <w:t>合同内容如国家法律、法规及政策另有规定的，按其规定，本合同为供应商与采购单位买卖合同，一式</w:t>
      </w:r>
      <w:r>
        <w:rPr>
          <w:rFonts w:hint="eastAsia" w:ascii="仿宋" w:hAnsi="仿宋" w:eastAsia="仿宋" w:cs="仿宋"/>
          <w:spacing w:val="-14"/>
          <w:sz w:val="24"/>
          <w:szCs w:val="24"/>
          <w:lang w:eastAsia="zh-CN"/>
        </w:rPr>
        <w:t>四份</w:t>
      </w:r>
      <w:r>
        <w:rPr>
          <w:rFonts w:hint="eastAsia" w:ascii="仿宋" w:hAnsi="仿宋" w:eastAsia="仿宋" w:cs="仿宋"/>
          <w:spacing w:val="-14"/>
          <w:sz w:val="24"/>
          <w:szCs w:val="24"/>
        </w:rPr>
        <w:t>，供方、需方、</w:t>
      </w:r>
      <w:r>
        <w:rPr>
          <w:rFonts w:hint="eastAsia" w:ascii="仿宋" w:hAnsi="仿宋" w:eastAsia="仿宋" w:cs="仿宋"/>
          <w:spacing w:val="-14"/>
          <w:sz w:val="24"/>
          <w:szCs w:val="24"/>
          <w:lang w:eastAsia="zh-CN"/>
        </w:rPr>
        <w:t>公共资源交易</w:t>
      </w:r>
      <w:r>
        <w:rPr>
          <w:rFonts w:hint="eastAsia" w:ascii="仿宋" w:hAnsi="仿宋" w:eastAsia="仿宋" w:cs="仿宋"/>
          <w:spacing w:val="-14"/>
          <w:sz w:val="24"/>
          <w:szCs w:val="24"/>
        </w:rPr>
        <w:t>中心各一</w:t>
      </w:r>
      <w:r>
        <w:rPr>
          <w:rFonts w:hint="eastAsia" w:ascii="仿宋" w:hAnsi="仿宋" w:eastAsia="仿宋" w:cs="仿宋"/>
          <w:spacing w:val="-14"/>
          <w:sz w:val="24"/>
          <w:szCs w:val="24"/>
          <w:lang w:eastAsia="zh-CN"/>
        </w:rPr>
        <w:t>份</w:t>
      </w:r>
      <w:r>
        <w:rPr>
          <w:rFonts w:hint="eastAsia" w:ascii="仿宋" w:hAnsi="仿宋" w:eastAsia="仿宋" w:cs="仿宋"/>
          <w:spacing w:val="-14"/>
          <w:sz w:val="24"/>
          <w:szCs w:val="24"/>
        </w:rPr>
        <w:t>。</w:t>
      </w:r>
    </w:p>
    <w:p>
      <w:pPr>
        <w:spacing w:line="360" w:lineRule="exact"/>
        <w:ind w:firstLine="415" w:firstLineChars="196"/>
        <w:rPr>
          <w:rFonts w:hint="eastAsia" w:ascii="仿宋" w:hAnsi="仿宋" w:eastAsia="仿宋" w:cs="仿宋"/>
          <w:spacing w:val="-14"/>
          <w:sz w:val="24"/>
          <w:szCs w:val="24"/>
          <w:lang w:eastAsia="zh-CN"/>
        </w:rPr>
      </w:pPr>
      <w:bookmarkStart w:id="124" w:name="_Toc30300_WPSOffice_Level1"/>
      <w:r>
        <w:rPr>
          <w:rFonts w:hint="eastAsia" w:ascii="仿宋" w:hAnsi="仿宋" w:eastAsia="仿宋" w:cs="仿宋"/>
          <w:spacing w:val="-14"/>
          <w:sz w:val="24"/>
          <w:szCs w:val="24"/>
        </w:rPr>
        <w:t>沙雅县</w:t>
      </w:r>
      <w:r>
        <w:rPr>
          <w:rFonts w:hint="eastAsia" w:ascii="仿宋" w:hAnsi="仿宋" w:eastAsia="仿宋" w:cs="仿宋"/>
          <w:spacing w:val="-14"/>
          <w:sz w:val="24"/>
          <w:szCs w:val="24"/>
          <w:lang w:eastAsia="zh-CN"/>
        </w:rPr>
        <w:t>国有资产服务中心</w:t>
      </w:r>
      <w:r>
        <w:rPr>
          <w:rFonts w:hint="eastAsia" w:ascii="仿宋" w:hAnsi="仿宋" w:eastAsia="仿宋" w:cs="仿宋"/>
          <w:spacing w:val="-14"/>
          <w:sz w:val="24"/>
          <w:szCs w:val="24"/>
        </w:rPr>
        <w:t>监督电话：0997－8322317        联系人：</w:t>
      </w:r>
      <w:bookmarkEnd w:id="124"/>
      <w:r>
        <w:rPr>
          <w:rFonts w:hint="eastAsia" w:ascii="仿宋" w:hAnsi="仿宋" w:eastAsia="仿宋" w:cs="仿宋"/>
          <w:spacing w:val="-14"/>
          <w:sz w:val="24"/>
          <w:szCs w:val="24"/>
          <w:lang w:eastAsia="zh-CN"/>
        </w:rPr>
        <w:t>杜艳秋</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2" w:hRule="atLeast"/>
        </w:trPr>
        <w:tc>
          <w:tcPr>
            <w:tcW w:w="9739" w:type="dxa"/>
            <w:tcBorders>
              <w:top w:val="nil"/>
              <w:left w:val="nil"/>
              <w:bottom w:val="nil"/>
              <w:right w:val="nil"/>
            </w:tcBorders>
            <w:noWrap w:val="0"/>
            <w:vAlign w:val="top"/>
          </w:tcPr>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2"/>
              <w:gridCol w:w="4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4" w:hRule="atLeast"/>
              </w:trPr>
              <w:tc>
                <w:tcPr>
                  <w:tcW w:w="4732" w:type="dxa"/>
                  <w:noWrap w:val="0"/>
                  <w:vAlign w:val="top"/>
                </w:tcPr>
                <w:p>
                  <w:pPr>
                    <w:spacing w:line="360" w:lineRule="exact"/>
                    <w:rPr>
                      <w:rFonts w:hint="eastAsia" w:ascii="仿宋" w:hAnsi="仿宋" w:eastAsia="仿宋" w:cs="仿宋"/>
                      <w:b/>
                      <w:bCs/>
                      <w:spacing w:val="-14"/>
                      <w:sz w:val="24"/>
                      <w:szCs w:val="24"/>
                    </w:rPr>
                  </w:pPr>
                  <w:r>
                    <w:rPr>
                      <w:rFonts w:hint="eastAsia" w:ascii="仿宋" w:hAnsi="仿宋" w:eastAsia="仿宋" w:cs="仿宋"/>
                      <w:b/>
                      <w:bCs/>
                      <w:spacing w:val="-14"/>
                      <w:sz w:val="24"/>
                      <w:szCs w:val="24"/>
                    </w:rPr>
                    <w:t>供方（公章）</w:t>
                  </w:r>
                </w:p>
                <w:p>
                  <w:pPr>
                    <w:spacing w:line="360" w:lineRule="exact"/>
                    <w:rPr>
                      <w:rFonts w:hint="eastAsia" w:ascii="仿宋" w:hAnsi="仿宋" w:eastAsia="仿宋" w:cs="仿宋"/>
                      <w:spacing w:val="-14"/>
                      <w:sz w:val="24"/>
                      <w:szCs w:val="24"/>
                    </w:rPr>
                  </w:pPr>
                </w:p>
                <w:p>
                  <w:pPr>
                    <w:spacing w:line="360" w:lineRule="exact"/>
                    <w:rPr>
                      <w:rFonts w:hint="eastAsia" w:ascii="仿宋" w:hAnsi="仿宋" w:eastAsia="仿宋" w:cs="仿宋"/>
                      <w:spacing w:val="-14"/>
                      <w:sz w:val="24"/>
                      <w:szCs w:val="24"/>
                    </w:rPr>
                  </w:pPr>
                  <w:r>
                    <w:rPr>
                      <w:rFonts w:hint="eastAsia" w:ascii="仿宋" w:hAnsi="仿宋" w:eastAsia="仿宋" w:cs="仿宋"/>
                      <w:spacing w:val="-14"/>
                      <w:sz w:val="24"/>
                      <w:szCs w:val="24"/>
                    </w:rPr>
                    <w:t>单位名称：</w:t>
                  </w:r>
                </w:p>
                <w:p>
                  <w:pPr>
                    <w:spacing w:line="360" w:lineRule="exact"/>
                    <w:rPr>
                      <w:rFonts w:hint="eastAsia" w:ascii="仿宋" w:hAnsi="仿宋" w:eastAsia="仿宋" w:cs="仿宋"/>
                      <w:spacing w:val="-14"/>
                      <w:sz w:val="24"/>
                      <w:szCs w:val="24"/>
                    </w:rPr>
                  </w:pPr>
                </w:p>
                <w:p>
                  <w:pPr>
                    <w:spacing w:line="360" w:lineRule="exact"/>
                    <w:rPr>
                      <w:rFonts w:hint="eastAsia" w:ascii="仿宋" w:hAnsi="仿宋" w:eastAsia="仿宋" w:cs="仿宋"/>
                      <w:spacing w:val="-14"/>
                      <w:sz w:val="24"/>
                      <w:szCs w:val="24"/>
                    </w:rPr>
                  </w:pPr>
                  <w:r>
                    <w:rPr>
                      <w:rFonts w:hint="eastAsia" w:ascii="仿宋" w:hAnsi="仿宋" w:eastAsia="仿宋" w:cs="仿宋"/>
                      <w:spacing w:val="-14"/>
                      <w:sz w:val="24"/>
                      <w:szCs w:val="24"/>
                    </w:rPr>
                    <w:t>单位地址：</w:t>
                  </w:r>
                </w:p>
                <w:p>
                  <w:pPr>
                    <w:spacing w:line="360" w:lineRule="exact"/>
                    <w:rPr>
                      <w:rFonts w:hint="eastAsia" w:ascii="仿宋" w:hAnsi="仿宋" w:eastAsia="仿宋" w:cs="仿宋"/>
                      <w:spacing w:val="-14"/>
                      <w:sz w:val="24"/>
                      <w:szCs w:val="24"/>
                    </w:rPr>
                  </w:pPr>
                </w:p>
                <w:p>
                  <w:pPr>
                    <w:spacing w:line="360" w:lineRule="exact"/>
                    <w:rPr>
                      <w:rFonts w:hint="eastAsia" w:ascii="仿宋" w:hAnsi="仿宋" w:eastAsia="仿宋" w:cs="仿宋"/>
                      <w:spacing w:val="-14"/>
                      <w:sz w:val="24"/>
                      <w:szCs w:val="24"/>
                    </w:rPr>
                  </w:pPr>
                  <w:r>
                    <w:rPr>
                      <w:rFonts w:hint="eastAsia" w:ascii="仿宋" w:hAnsi="仿宋" w:eastAsia="仿宋" w:cs="仿宋"/>
                      <w:spacing w:val="-14"/>
                      <w:sz w:val="24"/>
                      <w:szCs w:val="24"/>
                    </w:rPr>
                    <w:t>法定代表人：</w:t>
                  </w:r>
                </w:p>
                <w:p>
                  <w:pPr>
                    <w:spacing w:line="360" w:lineRule="exact"/>
                    <w:rPr>
                      <w:rFonts w:hint="eastAsia" w:ascii="仿宋" w:hAnsi="仿宋" w:eastAsia="仿宋" w:cs="仿宋"/>
                      <w:spacing w:val="-14"/>
                      <w:sz w:val="24"/>
                      <w:szCs w:val="24"/>
                    </w:rPr>
                  </w:pPr>
                </w:p>
                <w:p>
                  <w:pPr>
                    <w:spacing w:line="360" w:lineRule="exact"/>
                    <w:rPr>
                      <w:rFonts w:hint="eastAsia" w:ascii="仿宋" w:hAnsi="仿宋" w:eastAsia="仿宋" w:cs="仿宋"/>
                      <w:spacing w:val="-14"/>
                      <w:sz w:val="24"/>
                      <w:szCs w:val="24"/>
                    </w:rPr>
                  </w:pPr>
                  <w:r>
                    <w:rPr>
                      <w:rFonts w:hint="eastAsia" w:ascii="仿宋" w:hAnsi="仿宋" w:eastAsia="仿宋" w:cs="仿宋"/>
                      <w:spacing w:val="-14"/>
                      <w:sz w:val="24"/>
                      <w:szCs w:val="24"/>
                    </w:rPr>
                    <w:t>开户银行帐号：</w:t>
                  </w:r>
                </w:p>
                <w:p>
                  <w:pPr>
                    <w:spacing w:line="360" w:lineRule="exact"/>
                    <w:rPr>
                      <w:rFonts w:hint="eastAsia" w:ascii="仿宋" w:hAnsi="仿宋" w:eastAsia="仿宋" w:cs="仿宋"/>
                      <w:spacing w:val="-14"/>
                      <w:sz w:val="24"/>
                      <w:szCs w:val="24"/>
                    </w:rPr>
                  </w:pPr>
                </w:p>
                <w:p>
                  <w:pPr>
                    <w:spacing w:line="360" w:lineRule="exact"/>
                    <w:rPr>
                      <w:rFonts w:hint="eastAsia" w:ascii="仿宋" w:hAnsi="仿宋" w:eastAsia="仿宋" w:cs="仿宋"/>
                      <w:spacing w:val="-14"/>
                      <w:sz w:val="24"/>
                      <w:szCs w:val="24"/>
                    </w:rPr>
                  </w:pPr>
                  <w:r>
                    <w:rPr>
                      <w:rFonts w:hint="eastAsia" w:ascii="仿宋" w:hAnsi="仿宋" w:eastAsia="仿宋" w:cs="仿宋"/>
                      <w:spacing w:val="-14"/>
                      <w:sz w:val="24"/>
                      <w:szCs w:val="24"/>
                    </w:rPr>
                    <w:t>经办人：</w:t>
                  </w:r>
                </w:p>
                <w:p>
                  <w:pPr>
                    <w:spacing w:line="360" w:lineRule="exact"/>
                    <w:rPr>
                      <w:rFonts w:hint="eastAsia" w:ascii="仿宋" w:hAnsi="仿宋" w:eastAsia="仿宋" w:cs="仿宋"/>
                      <w:spacing w:val="-14"/>
                      <w:sz w:val="24"/>
                      <w:szCs w:val="24"/>
                    </w:rPr>
                  </w:pPr>
                </w:p>
                <w:p>
                  <w:pPr>
                    <w:spacing w:line="360" w:lineRule="exact"/>
                    <w:rPr>
                      <w:rFonts w:hint="eastAsia" w:ascii="仿宋" w:hAnsi="仿宋" w:eastAsia="仿宋" w:cs="仿宋"/>
                      <w:spacing w:val="-14"/>
                      <w:sz w:val="24"/>
                      <w:szCs w:val="24"/>
                    </w:rPr>
                  </w:pPr>
                  <w:r>
                    <w:rPr>
                      <w:rFonts w:hint="eastAsia" w:ascii="仿宋" w:hAnsi="仿宋" w:eastAsia="仿宋" w:cs="仿宋"/>
                      <w:spacing w:val="-14"/>
                      <w:sz w:val="24"/>
                      <w:szCs w:val="24"/>
                    </w:rPr>
                    <w:t>联系电话：</w:t>
                  </w:r>
                </w:p>
              </w:tc>
              <w:tc>
                <w:tcPr>
                  <w:tcW w:w="4005" w:type="dxa"/>
                  <w:noWrap w:val="0"/>
                  <w:vAlign w:val="top"/>
                </w:tcPr>
                <w:p>
                  <w:pPr>
                    <w:spacing w:line="360" w:lineRule="exact"/>
                    <w:rPr>
                      <w:rFonts w:hint="eastAsia" w:ascii="仿宋" w:hAnsi="仿宋" w:eastAsia="仿宋" w:cs="仿宋"/>
                      <w:b/>
                      <w:bCs/>
                      <w:spacing w:val="-14"/>
                      <w:sz w:val="24"/>
                      <w:szCs w:val="24"/>
                    </w:rPr>
                  </w:pPr>
                  <w:r>
                    <w:rPr>
                      <w:rFonts w:hint="eastAsia" w:ascii="仿宋" w:hAnsi="仿宋" w:eastAsia="仿宋" w:cs="仿宋"/>
                      <w:b/>
                      <w:bCs/>
                      <w:spacing w:val="-14"/>
                      <w:sz w:val="24"/>
                      <w:szCs w:val="24"/>
                    </w:rPr>
                    <w:t>需方（公章）</w:t>
                  </w:r>
                </w:p>
                <w:p>
                  <w:pPr>
                    <w:spacing w:line="360" w:lineRule="exact"/>
                    <w:rPr>
                      <w:rFonts w:hint="eastAsia" w:ascii="仿宋" w:hAnsi="仿宋" w:eastAsia="仿宋" w:cs="仿宋"/>
                      <w:spacing w:val="-14"/>
                      <w:sz w:val="24"/>
                      <w:szCs w:val="24"/>
                    </w:rPr>
                  </w:pPr>
                </w:p>
                <w:p>
                  <w:pPr>
                    <w:spacing w:line="360" w:lineRule="exact"/>
                    <w:rPr>
                      <w:rFonts w:hint="eastAsia" w:ascii="仿宋" w:hAnsi="仿宋" w:eastAsia="仿宋" w:cs="仿宋"/>
                      <w:spacing w:val="-14"/>
                      <w:sz w:val="24"/>
                      <w:szCs w:val="24"/>
                    </w:rPr>
                  </w:pPr>
                  <w:r>
                    <w:rPr>
                      <w:rFonts w:hint="eastAsia" w:ascii="仿宋" w:hAnsi="仿宋" w:eastAsia="仿宋" w:cs="仿宋"/>
                      <w:spacing w:val="-14"/>
                      <w:sz w:val="24"/>
                      <w:szCs w:val="24"/>
                    </w:rPr>
                    <w:t>单位名称：</w:t>
                  </w:r>
                </w:p>
                <w:p>
                  <w:pPr>
                    <w:spacing w:line="360" w:lineRule="exact"/>
                    <w:rPr>
                      <w:rFonts w:hint="eastAsia" w:ascii="仿宋" w:hAnsi="仿宋" w:eastAsia="仿宋" w:cs="仿宋"/>
                      <w:spacing w:val="-14"/>
                      <w:sz w:val="24"/>
                      <w:szCs w:val="24"/>
                    </w:rPr>
                  </w:pPr>
                </w:p>
                <w:p>
                  <w:pPr>
                    <w:spacing w:line="360" w:lineRule="exact"/>
                    <w:rPr>
                      <w:rFonts w:hint="eastAsia" w:ascii="仿宋" w:hAnsi="仿宋" w:eastAsia="仿宋" w:cs="仿宋"/>
                      <w:spacing w:val="-14"/>
                      <w:sz w:val="24"/>
                      <w:szCs w:val="24"/>
                    </w:rPr>
                  </w:pPr>
                  <w:r>
                    <w:rPr>
                      <w:rFonts w:hint="eastAsia" w:ascii="仿宋" w:hAnsi="仿宋" w:eastAsia="仿宋" w:cs="仿宋"/>
                      <w:spacing w:val="-14"/>
                      <w:sz w:val="24"/>
                      <w:szCs w:val="24"/>
                    </w:rPr>
                    <w:t>单位地址：</w:t>
                  </w:r>
                </w:p>
                <w:p>
                  <w:pPr>
                    <w:spacing w:line="360" w:lineRule="exact"/>
                    <w:rPr>
                      <w:rFonts w:hint="eastAsia" w:ascii="仿宋" w:hAnsi="仿宋" w:eastAsia="仿宋" w:cs="仿宋"/>
                      <w:spacing w:val="-14"/>
                      <w:sz w:val="24"/>
                      <w:szCs w:val="24"/>
                    </w:rPr>
                  </w:pPr>
                </w:p>
                <w:p>
                  <w:pPr>
                    <w:spacing w:line="360" w:lineRule="exact"/>
                    <w:rPr>
                      <w:rFonts w:hint="eastAsia" w:ascii="仿宋" w:hAnsi="仿宋" w:eastAsia="仿宋" w:cs="仿宋"/>
                      <w:spacing w:val="-14"/>
                      <w:sz w:val="24"/>
                      <w:szCs w:val="24"/>
                    </w:rPr>
                  </w:pPr>
                  <w:r>
                    <w:rPr>
                      <w:rFonts w:hint="eastAsia" w:ascii="仿宋" w:hAnsi="仿宋" w:eastAsia="仿宋" w:cs="仿宋"/>
                      <w:spacing w:val="-14"/>
                      <w:sz w:val="24"/>
                      <w:szCs w:val="24"/>
                    </w:rPr>
                    <w:t>法定代表人：</w:t>
                  </w:r>
                </w:p>
                <w:p>
                  <w:pPr>
                    <w:spacing w:line="360" w:lineRule="exact"/>
                    <w:rPr>
                      <w:rFonts w:hint="eastAsia" w:ascii="仿宋" w:hAnsi="仿宋" w:eastAsia="仿宋" w:cs="仿宋"/>
                      <w:spacing w:val="-14"/>
                      <w:sz w:val="24"/>
                      <w:szCs w:val="24"/>
                    </w:rPr>
                  </w:pPr>
                </w:p>
                <w:p>
                  <w:pPr>
                    <w:spacing w:line="360" w:lineRule="exact"/>
                    <w:rPr>
                      <w:rFonts w:hint="eastAsia" w:ascii="仿宋" w:hAnsi="仿宋" w:eastAsia="仿宋" w:cs="仿宋"/>
                      <w:spacing w:val="-14"/>
                      <w:sz w:val="24"/>
                      <w:szCs w:val="24"/>
                    </w:rPr>
                  </w:pPr>
                  <w:r>
                    <w:rPr>
                      <w:rFonts w:hint="eastAsia" w:ascii="仿宋" w:hAnsi="仿宋" w:eastAsia="仿宋" w:cs="仿宋"/>
                      <w:spacing w:val="-14"/>
                      <w:sz w:val="24"/>
                      <w:szCs w:val="24"/>
                    </w:rPr>
                    <w:t>开户银行帐号：</w:t>
                  </w:r>
                </w:p>
                <w:p>
                  <w:pPr>
                    <w:spacing w:line="360" w:lineRule="exact"/>
                    <w:rPr>
                      <w:rFonts w:hint="eastAsia" w:ascii="仿宋" w:hAnsi="仿宋" w:eastAsia="仿宋" w:cs="仿宋"/>
                      <w:spacing w:val="-14"/>
                      <w:sz w:val="24"/>
                      <w:szCs w:val="24"/>
                    </w:rPr>
                  </w:pPr>
                </w:p>
                <w:p>
                  <w:pPr>
                    <w:spacing w:line="360" w:lineRule="exact"/>
                    <w:rPr>
                      <w:rFonts w:hint="eastAsia" w:ascii="仿宋" w:hAnsi="仿宋" w:eastAsia="仿宋" w:cs="仿宋"/>
                      <w:spacing w:val="-14"/>
                      <w:sz w:val="24"/>
                      <w:szCs w:val="24"/>
                    </w:rPr>
                  </w:pPr>
                  <w:r>
                    <w:rPr>
                      <w:rFonts w:hint="eastAsia" w:ascii="仿宋" w:hAnsi="仿宋" w:eastAsia="仿宋" w:cs="仿宋"/>
                      <w:spacing w:val="-14"/>
                      <w:sz w:val="24"/>
                      <w:szCs w:val="24"/>
                    </w:rPr>
                    <w:t>经办人：</w:t>
                  </w:r>
                </w:p>
                <w:p>
                  <w:pPr>
                    <w:spacing w:line="360" w:lineRule="exact"/>
                    <w:rPr>
                      <w:rFonts w:hint="eastAsia" w:ascii="仿宋" w:hAnsi="仿宋" w:eastAsia="仿宋" w:cs="仿宋"/>
                      <w:spacing w:val="-14"/>
                      <w:sz w:val="24"/>
                      <w:szCs w:val="24"/>
                    </w:rPr>
                  </w:pPr>
                </w:p>
                <w:p>
                  <w:pPr>
                    <w:spacing w:line="360" w:lineRule="exact"/>
                    <w:rPr>
                      <w:rFonts w:hint="eastAsia" w:ascii="仿宋" w:hAnsi="仿宋" w:eastAsia="仿宋" w:cs="仿宋"/>
                      <w:spacing w:val="-14"/>
                      <w:sz w:val="24"/>
                      <w:szCs w:val="24"/>
                    </w:rPr>
                  </w:pPr>
                  <w:r>
                    <w:rPr>
                      <w:rFonts w:hint="eastAsia" w:ascii="仿宋" w:hAnsi="仿宋" w:eastAsia="仿宋" w:cs="仿宋"/>
                      <w:spacing w:val="-14"/>
                      <w:sz w:val="24"/>
                      <w:szCs w:val="24"/>
                    </w:rPr>
                    <w:t>联系电话：</w:t>
                  </w:r>
                </w:p>
              </w:tc>
            </w:tr>
          </w:tbl>
          <w:p>
            <w:pPr>
              <w:spacing w:line="360" w:lineRule="exact"/>
              <w:rPr>
                <w:rFonts w:hint="eastAsia" w:ascii="仿宋" w:hAnsi="仿宋" w:eastAsia="仿宋" w:cs="仿宋"/>
                <w:spacing w:val="-14"/>
                <w:sz w:val="24"/>
                <w:szCs w:val="24"/>
              </w:rPr>
            </w:pPr>
          </w:p>
        </w:tc>
      </w:tr>
    </w:tbl>
    <w:p>
      <w:pPr>
        <w:pStyle w:val="17"/>
        <w:spacing w:line="600" w:lineRule="exact"/>
        <w:outlineLvl w:val="0"/>
        <w:rPr>
          <w:rFonts w:hint="eastAsia" w:ascii="仿宋" w:hAnsi="仿宋" w:eastAsia="仿宋" w:cs="仿宋"/>
          <w:sz w:val="24"/>
          <w:szCs w:val="24"/>
        </w:rPr>
      </w:pPr>
      <w:bookmarkStart w:id="125" w:name="_Toc6555"/>
      <w:r>
        <w:rPr>
          <w:rFonts w:hint="eastAsia" w:ascii="仿宋" w:hAnsi="仿宋" w:eastAsia="仿宋" w:cs="仿宋"/>
          <w:spacing w:val="-14"/>
          <w:sz w:val="24"/>
          <w:szCs w:val="24"/>
        </w:rPr>
        <w:t xml:space="preserve">邮编：                          合同签订日：              </w:t>
      </w:r>
      <w:r>
        <w:rPr>
          <w:rFonts w:hint="eastAsia" w:ascii="仿宋" w:hAnsi="仿宋" w:eastAsia="仿宋" w:cs="仿宋"/>
          <w:spacing w:val="-14"/>
          <w:sz w:val="24"/>
          <w:szCs w:val="24"/>
          <w:lang w:val="en-US" w:eastAsia="zh-CN"/>
        </w:rPr>
        <w:t>年</w:t>
      </w:r>
      <w:r>
        <w:rPr>
          <w:rFonts w:hint="eastAsia" w:ascii="仿宋" w:hAnsi="仿宋" w:eastAsia="仿宋" w:cs="仿宋"/>
          <w:spacing w:val="-14"/>
          <w:sz w:val="24"/>
          <w:szCs w:val="24"/>
        </w:rPr>
        <w:t xml:space="preserve">    月    日</w:t>
      </w:r>
      <w:bookmarkEnd w:id="125"/>
    </w:p>
    <w:p>
      <w:pPr>
        <w:pStyle w:val="17"/>
        <w:spacing w:line="600" w:lineRule="exact"/>
        <w:outlineLvl w:val="9"/>
        <w:rPr>
          <w:rFonts w:hint="eastAsia" w:ascii="Times New Roman" w:hAnsi="Times New Roman"/>
          <w:sz w:val="28"/>
          <w:szCs w:val="28"/>
        </w:rPr>
      </w:pPr>
    </w:p>
    <w:p>
      <w:pPr>
        <w:pStyle w:val="17"/>
        <w:spacing w:line="360" w:lineRule="auto"/>
        <w:ind w:leftChars="200"/>
        <w:jc w:val="left"/>
        <w:rPr>
          <w:rFonts w:hint="eastAsia" w:ascii="仿宋" w:hAnsi="仿宋" w:eastAsia="仿宋" w:cs="仿宋"/>
          <w:sz w:val="28"/>
          <w:szCs w:val="28"/>
          <w:lang w:eastAsia="zh-CN"/>
        </w:rPr>
      </w:pPr>
    </w:p>
    <w:p>
      <w:pPr>
        <w:pStyle w:val="2"/>
      </w:pPr>
    </w:p>
    <w:p>
      <w:pPr>
        <w:pStyle w:val="3"/>
        <w:numPr>
          <w:ilvl w:val="0"/>
          <w:numId w:val="3"/>
        </w:numPr>
        <w:bidi w:val="0"/>
        <w:jc w:val="center"/>
        <w:rPr>
          <w:rFonts w:hint="eastAsia"/>
          <w:b/>
          <w:lang w:val="en-US" w:eastAsia="zh-CN"/>
        </w:rPr>
      </w:pPr>
      <w:bookmarkStart w:id="126" w:name="_Toc9646"/>
      <w:r>
        <w:rPr>
          <w:rFonts w:hint="eastAsia"/>
          <w:b/>
          <w:lang w:val="en-US" w:eastAsia="zh-CN"/>
        </w:rPr>
        <w:t>投标文件编制</w:t>
      </w:r>
      <w:bookmarkEnd w:id="126"/>
    </w:p>
    <w:p>
      <w:pPr>
        <w:pStyle w:val="15"/>
        <w:spacing w:after="0" w:line="360" w:lineRule="auto"/>
        <w:ind w:left="0" w:leftChars="0"/>
        <w:rPr>
          <w:rFonts w:ascii="仿宋_GB2312" w:hAnsi="仿宋" w:eastAsia="仿宋_GB2312" w:cs="仿宋"/>
          <w:bCs/>
          <w:color w:val="auto"/>
          <w:sz w:val="28"/>
          <w:szCs w:val="28"/>
          <w:highlight w:val="none"/>
        </w:rPr>
      </w:pPr>
      <w:r>
        <w:rPr>
          <w:rFonts w:hint="eastAsia" w:ascii="仿宋_GB2312" w:hAnsi="仿宋" w:eastAsia="仿宋_GB2312" w:cs="仿宋"/>
          <w:bCs/>
          <w:color w:val="auto"/>
          <w:sz w:val="28"/>
          <w:szCs w:val="28"/>
          <w:highlight w:val="none"/>
        </w:rPr>
        <w:t>各投标人：</w:t>
      </w:r>
    </w:p>
    <w:p>
      <w:pPr>
        <w:pStyle w:val="15"/>
        <w:spacing w:after="0" w:line="360" w:lineRule="auto"/>
        <w:ind w:left="0" w:leftChars="0" w:firstLine="548" w:firstLineChars="196"/>
        <w:rPr>
          <w:rFonts w:ascii="仿宋_GB2312" w:hAnsi="仿宋" w:eastAsia="仿宋_GB2312" w:cs="仿宋"/>
          <w:bCs/>
          <w:color w:val="auto"/>
          <w:sz w:val="28"/>
          <w:szCs w:val="28"/>
          <w:highlight w:val="none"/>
        </w:rPr>
      </w:pPr>
      <w:r>
        <w:rPr>
          <w:rFonts w:hint="eastAsia" w:ascii="仿宋_GB2312" w:hAnsi="仿宋" w:eastAsia="仿宋_GB2312" w:cs="仿宋"/>
          <w:bCs/>
          <w:color w:val="auto"/>
          <w:sz w:val="28"/>
          <w:szCs w:val="28"/>
          <w:highlight w:val="none"/>
        </w:rPr>
        <w:t>为了准确投标，希望认真阅读本次招标文件和附件内容，在使用各附件时，应注意下列事项：</w:t>
      </w:r>
    </w:p>
    <w:p>
      <w:pPr>
        <w:pStyle w:val="15"/>
        <w:spacing w:after="0" w:line="360" w:lineRule="auto"/>
        <w:ind w:left="0" w:leftChars="0" w:firstLine="548" w:firstLineChars="196"/>
        <w:outlineLvl w:val="1"/>
        <w:rPr>
          <w:rFonts w:ascii="仿宋_GB2312" w:hAnsi="仿宋" w:eastAsia="仿宋_GB2312" w:cs="仿宋"/>
          <w:bCs/>
          <w:color w:val="auto"/>
          <w:sz w:val="28"/>
          <w:szCs w:val="28"/>
          <w:highlight w:val="none"/>
        </w:rPr>
      </w:pPr>
      <w:bookmarkStart w:id="127" w:name="_Toc9301"/>
      <w:r>
        <w:rPr>
          <w:rFonts w:hint="eastAsia" w:ascii="仿宋_GB2312" w:hAnsi="仿宋" w:eastAsia="仿宋_GB2312" w:cs="仿宋"/>
          <w:bCs/>
          <w:color w:val="auto"/>
          <w:sz w:val="28"/>
          <w:szCs w:val="28"/>
          <w:highlight w:val="none"/>
        </w:rPr>
        <w:t>1、实事求是的填写各附件内容;</w:t>
      </w:r>
      <w:bookmarkEnd w:id="127"/>
    </w:p>
    <w:p>
      <w:pPr>
        <w:pStyle w:val="15"/>
        <w:spacing w:after="0" w:line="360" w:lineRule="auto"/>
        <w:ind w:left="0" w:leftChars="0" w:firstLine="548" w:firstLineChars="196"/>
        <w:rPr>
          <w:rFonts w:ascii="仿宋_GB2312" w:hAnsi="仿宋" w:eastAsia="仿宋_GB2312" w:cs="仿宋"/>
          <w:bCs/>
          <w:color w:val="auto"/>
          <w:sz w:val="28"/>
          <w:szCs w:val="28"/>
          <w:highlight w:val="none"/>
        </w:rPr>
      </w:pPr>
      <w:r>
        <w:rPr>
          <w:rFonts w:hint="eastAsia" w:ascii="仿宋_GB2312" w:hAnsi="仿宋" w:eastAsia="仿宋_GB2312" w:cs="仿宋"/>
          <w:bCs/>
          <w:color w:val="auto"/>
          <w:sz w:val="28"/>
          <w:szCs w:val="28"/>
          <w:highlight w:val="none"/>
        </w:rPr>
        <w:t>2、投标项目涉及到安装、调试所需材料时，应当详细编写《主要 （辅助）材料清单》;</w:t>
      </w:r>
    </w:p>
    <w:p>
      <w:pPr>
        <w:pStyle w:val="15"/>
        <w:spacing w:after="0" w:line="360" w:lineRule="auto"/>
        <w:ind w:left="0" w:leftChars="0" w:firstLine="548" w:firstLineChars="196"/>
        <w:rPr>
          <w:rFonts w:ascii="仿宋_GB2312" w:hAnsi="仿宋" w:eastAsia="仿宋_GB2312" w:cs="仿宋"/>
          <w:bCs/>
          <w:color w:val="auto"/>
          <w:sz w:val="28"/>
          <w:szCs w:val="28"/>
          <w:highlight w:val="none"/>
        </w:rPr>
      </w:pPr>
      <w:r>
        <w:rPr>
          <w:rFonts w:hint="eastAsia" w:ascii="仿宋_GB2312" w:hAnsi="仿宋" w:eastAsia="仿宋_GB2312" w:cs="仿宋"/>
          <w:bCs/>
          <w:color w:val="auto"/>
          <w:sz w:val="28"/>
          <w:szCs w:val="28"/>
          <w:highlight w:val="none"/>
        </w:rPr>
        <w:t>3、</w:t>
      </w:r>
      <w:r>
        <w:rPr>
          <w:rFonts w:hint="eastAsia" w:ascii="仿宋_GB2312" w:hAnsi="仿宋" w:eastAsia="仿宋_GB2312" w:cs="仿宋"/>
          <w:color w:val="auto"/>
          <w:sz w:val="28"/>
          <w:szCs w:val="28"/>
          <w:highlight w:val="none"/>
        </w:rPr>
        <w:t>属于招标文件规定应当签署的事项，各投标人应按照规定逐一签署，需要加盖公章的地方，应当逐一加盖</w:t>
      </w:r>
      <w:r>
        <w:rPr>
          <w:rFonts w:hint="eastAsia" w:ascii="仿宋_GB2312" w:hAnsi="仿宋" w:eastAsia="仿宋_GB2312" w:cs="仿宋"/>
          <w:bCs/>
          <w:color w:val="auto"/>
          <w:sz w:val="28"/>
          <w:szCs w:val="28"/>
          <w:highlight w:val="none"/>
        </w:rPr>
        <w:t>;</w:t>
      </w:r>
    </w:p>
    <w:p>
      <w:pPr>
        <w:pStyle w:val="15"/>
        <w:spacing w:after="0" w:line="360" w:lineRule="auto"/>
        <w:ind w:left="0" w:leftChars="0" w:firstLine="548" w:firstLineChars="196"/>
        <w:outlineLvl w:val="1"/>
        <w:rPr>
          <w:rFonts w:ascii="仿宋_GB2312" w:hAnsi="仿宋" w:eastAsia="仿宋_GB2312" w:cs="仿宋"/>
          <w:bCs/>
          <w:color w:val="auto"/>
          <w:sz w:val="28"/>
          <w:szCs w:val="28"/>
          <w:highlight w:val="none"/>
        </w:rPr>
      </w:pPr>
      <w:bookmarkStart w:id="128" w:name="_Toc12975"/>
      <w:r>
        <w:rPr>
          <w:rFonts w:hint="eastAsia" w:ascii="仿宋_GB2312" w:hAnsi="仿宋" w:eastAsia="仿宋_GB2312" w:cs="仿宋"/>
          <w:color w:val="auto"/>
          <w:sz w:val="28"/>
          <w:szCs w:val="28"/>
          <w:highlight w:val="none"/>
        </w:rPr>
        <w:t>4、</w:t>
      </w:r>
      <w:r>
        <w:rPr>
          <w:rFonts w:hint="eastAsia" w:ascii="仿宋_GB2312" w:hAnsi="仿宋" w:eastAsia="仿宋_GB2312" w:cs="仿宋"/>
          <w:bCs/>
          <w:color w:val="auto"/>
          <w:sz w:val="28"/>
          <w:szCs w:val="28"/>
          <w:highlight w:val="none"/>
        </w:rPr>
        <w:t>凡投标文件内容</w:t>
      </w:r>
      <w:r>
        <w:rPr>
          <w:rFonts w:hint="eastAsia" w:ascii="仿宋_GB2312" w:hAnsi="仿宋" w:eastAsia="仿宋_GB2312" w:cs="仿宋"/>
          <w:color w:val="auto"/>
          <w:sz w:val="28"/>
          <w:szCs w:val="28"/>
          <w:highlight w:val="none"/>
        </w:rPr>
        <w:t>填报不清或填报错误，其后果由投标人承担</w:t>
      </w:r>
      <w:r>
        <w:rPr>
          <w:rFonts w:hint="eastAsia" w:ascii="仿宋_GB2312" w:hAnsi="仿宋" w:eastAsia="仿宋_GB2312" w:cs="仿宋"/>
          <w:bCs/>
          <w:color w:val="auto"/>
          <w:sz w:val="28"/>
          <w:szCs w:val="28"/>
          <w:highlight w:val="none"/>
        </w:rPr>
        <w:t>;</w:t>
      </w:r>
      <w:bookmarkEnd w:id="128"/>
    </w:p>
    <w:p>
      <w:pPr>
        <w:pStyle w:val="15"/>
        <w:spacing w:after="0" w:line="360" w:lineRule="auto"/>
        <w:ind w:left="0" w:leftChars="0" w:firstLine="548" w:firstLineChars="196"/>
        <w:rPr>
          <w:rFonts w:ascii="仿宋_GB2312" w:hAnsi="仿宋" w:eastAsia="仿宋_GB2312" w:cs="仿宋"/>
          <w:bCs/>
          <w:color w:val="auto"/>
          <w:sz w:val="28"/>
          <w:szCs w:val="28"/>
          <w:highlight w:val="none"/>
        </w:rPr>
      </w:pPr>
      <w:r>
        <w:rPr>
          <w:rFonts w:hint="eastAsia" w:ascii="仿宋_GB2312" w:hAnsi="仿宋" w:eastAsia="仿宋_GB2312" w:cs="仿宋"/>
          <w:bCs/>
          <w:color w:val="auto"/>
          <w:sz w:val="28"/>
          <w:szCs w:val="28"/>
          <w:highlight w:val="none"/>
          <w:lang w:val="en-US" w:eastAsia="zh-CN"/>
        </w:rPr>
        <w:t>5</w:t>
      </w:r>
      <w:r>
        <w:rPr>
          <w:rFonts w:hint="eastAsia" w:ascii="仿宋_GB2312" w:hAnsi="仿宋" w:eastAsia="仿宋_GB2312" w:cs="仿宋"/>
          <w:bCs/>
          <w:color w:val="auto"/>
          <w:sz w:val="28"/>
          <w:szCs w:val="28"/>
          <w:highlight w:val="none"/>
        </w:rPr>
        <w:t>、投标文件必须标注完整页码，有封面和封底，不响应制作标书最低要求，直接做废标处理。</w:t>
      </w:r>
    </w:p>
    <w:p>
      <w:pPr>
        <w:pStyle w:val="15"/>
        <w:spacing w:after="0" w:line="360" w:lineRule="auto"/>
        <w:ind w:left="0" w:leftChars="0" w:firstLine="548" w:firstLineChars="196"/>
        <w:outlineLvl w:val="1"/>
        <w:rPr>
          <w:rFonts w:ascii="仿宋_GB2312" w:hAnsi="仿宋" w:eastAsia="仿宋_GB2312" w:cs="仿宋"/>
          <w:bCs/>
          <w:color w:val="auto"/>
          <w:sz w:val="28"/>
          <w:szCs w:val="28"/>
          <w:highlight w:val="none"/>
        </w:rPr>
      </w:pPr>
      <w:bookmarkStart w:id="129" w:name="_Toc20449"/>
      <w:r>
        <w:rPr>
          <w:rFonts w:hint="eastAsia" w:ascii="仿宋_GB2312" w:hAnsi="仿宋" w:eastAsia="仿宋_GB2312" w:cs="仿宋"/>
          <w:bCs/>
          <w:color w:val="auto"/>
          <w:sz w:val="28"/>
          <w:szCs w:val="28"/>
          <w:highlight w:val="none"/>
          <w:lang w:val="en-US" w:eastAsia="zh-CN"/>
        </w:rPr>
        <w:t>6</w:t>
      </w:r>
      <w:r>
        <w:rPr>
          <w:rFonts w:hint="eastAsia" w:ascii="仿宋_GB2312" w:hAnsi="仿宋" w:eastAsia="仿宋_GB2312" w:cs="仿宋"/>
          <w:bCs/>
          <w:color w:val="auto"/>
          <w:sz w:val="28"/>
          <w:szCs w:val="28"/>
          <w:highlight w:val="none"/>
        </w:rPr>
        <w:t>、标书第六部分附件仅供参考，不作为必须按照制作要求。</w:t>
      </w:r>
      <w:bookmarkEnd w:id="129"/>
    </w:p>
    <w:p>
      <w:r>
        <w:br w:type="page"/>
      </w:r>
    </w:p>
    <w:p>
      <w:pPr>
        <w:pStyle w:val="3"/>
        <w:numPr>
          <w:ilvl w:val="0"/>
          <w:numId w:val="3"/>
        </w:numPr>
        <w:bidi w:val="0"/>
        <w:jc w:val="center"/>
        <w:rPr>
          <w:rFonts w:hint="default"/>
          <w:b/>
          <w:lang w:val="en-US" w:eastAsia="zh-CN"/>
        </w:rPr>
      </w:pPr>
      <w:bookmarkStart w:id="130" w:name="_Toc10747"/>
      <w:r>
        <w:rPr>
          <w:rFonts w:hint="eastAsia"/>
          <w:b/>
          <w:lang w:val="en-US" w:eastAsia="zh-CN"/>
        </w:rPr>
        <w:t>投标文件格式</w:t>
      </w:r>
      <w:bookmarkEnd w:id="130"/>
    </w:p>
    <w:p>
      <w:pPr>
        <w:pStyle w:val="17"/>
        <w:spacing w:line="500" w:lineRule="exact"/>
        <w:jc w:val="center"/>
        <w:rPr>
          <w:rFonts w:ascii="Times New Roman" w:hAnsi="Times New Roman"/>
          <w:b/>
          <w:bCs/>
          <w:sz w:val="24"/>
          <w:szCs w:val="24"/>
        </w:rPr>
      </w:pPr>
      <w:r>
        <w:rPr>
          <w:rFonts w:hint="eastAsia" w:ascii="Times New Roman" w:hAnsi="Times New Roman"/>
          <w:b/>
          <w:bCs/>
          <w:sz w:val="24"/>
          <w:szCs w:val="24"/>
        </w:rPr>
        <w:t>投标函（格式）</w:t>
      </w:r>
    </w:p>
    <w:p>
      <w:pPr>
        <w:pStyle w:val="17"/>
        <w:spacing w:line="500" w:lineRule="exact"/>
        <w:rPr>
          <w:rFonts w:ascii="Times New Roman" w:hAnsi="Times New Roman"/>
          <w:sz w:val="24"/>
          <w:szCs w:val="24"/>
        </w:rPr>
      </w:pPr>
    </w:p>
    <w:p>
      <w:pPr>
        <w:pStyle w:val="17"/>
        <w:spacing w:line="440" w:lineRule="exact"/>
        <w:ind w:firstLine="435"/>
        <w:rPr>
          <w:rFonts w:ascii="Times New Roman" w:hAnsi="Times New Roman"/>
          <w:sz w:val="24"/>
          <w:szCs w:val="24"/>
        </w:rPr>
      </w:pPr>
      <w:r>
        <w:rPr>
          <w:rFonts w:hint="eastAsia" w:ascii="Times New Roman" w:hAnsi="Times New Roman"/>
          <w:sz w:val="24"/>
          <w:szCs w:val="24"/>
        </w:rPr>
        <w:t>致：</w:t>
      </w:r>
      <w:r>
        <w:rPr>
          <w:rFonts w:ascii="Times New Roman" w:hAnsi="Times New Roman"/>
          <w:sz w:val="24"/>
          <w:szCs w:val="24"/>
          <w:u w:val="single"/>
        </w:rPr>
        <w:t xml:space="preserve">                       </w:t>
      </w:r>
      <w:r>
        <w:rPr>
          <w:rFonts w:hint="eastAsia" w:ascii="Times New Roman" w:hAnsi="Times New Roman"/>
          <w:sz w:val="24"/>
          <w:szCs w:val="24"/>
        </w:rPr>
        <w:t>（采购代理机构名称）</w:t>
      </w:r>
    </w:p>
    <w:p>
      <w:pPr>
        <w:pStyle w:val="17"/>
        <w:spacing w:line="440" w:lineRule="exact"/>
        <w:ind w:firstLine="435"/>
        <w:rPr>
          <w:rFonts w:ascii="Times New Roman" w:hAnsi="Times New Roman"/>
          <w:sz w:val="24"/>
          <w:szCs w:val="24"/>
        </w:rPr>
      </w:pPr>
    </w:p>
    <w:p>
      <w:pPr>
        <w:tabs>
          <w:tab w:val="left" w:pos="540"/>
          <w:tab w:val="left" w:pos="720"/>
          <w:tab w:val="left" w:pos="900"/>
        </w:tabs>
        <w:spacing w:line="440" w:lineRule="exact"/>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 xml:space="preserve"> 我方对本次招标文件已详细审阅，内容全部清楚。我方自愿对此</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次</w:t>
      </w:r>
      <w:r>
        <w:rPr>
          <w:rFonts w:hint="eastAsia" w:ascii="仿宋_GB2312" w:hAnsi="仿宋" w:eastAsia="仿宋_GB2312"/>
          <w:color w:val="auto"/>
          <w:sz w:val="28"/>
          <w:szCs w:val="28"/>
          <w:highlight w:val="none"/>
          <w:u w:val="single"/>
          <w:lang w:val="en-US" w:eastAsia="zh-CN"/>
        </w:rPr>
        <w:t xml:space="preserve">       </w:t>
      </w:r>
      <w:r>
        <w:rPr>
          <w:rFonts w:hint="eastAsia" w:ascii="仿宋_GB2312" w:hAnsi="仿宋" w:eastAsia="仿宋_GB2312"/>
          <w:color w:val="auto"/>
          <w:sz w:val="28"/>
          <w:szCs w:val="28"/>
          <w:highlight w:val="none"/>
        </w:rPr>
        <w:t>采购项目投标，谨郑重声明以下诸点并对之负法律责任：</w:t>
      </w:r>
    </w:p>
    <w:p>
      <w:pPr>
        <w:spacing w:line="44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1、我方同意招标文件的各项规定，赞同你方对招标文件的解释；</w:t>
      </w:r>
    </w:p>
    <w:p>
      <w:pPr>
        <w:spacing w:line="44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2、我方提供的投标文件及资料、证照真实合法有效；</w:t>
      </w:r>
    </w:p>
    <w:p>
      <w:pPr>
        <w:spacing w:line="44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3、我方愿向你方提供与本次招标有关的一切真实数据或资料；</w:t>
      </w:r>
    </w:p>
    <w:p>
      <w:pPr>
        <w:spacing w:line="44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4、我方同意承担由投标文件内容填报不清或填报错误，所造成的无效标、废标、落标等后果;</w:t>
      </w:r>
    </w:p>
    <w:p>
      <w:pPr>
        <w:spacing w:line="440" w:lineRule="exact"/>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rPr>
        <w:t>5、我方赞同你方组织的评标委员会（组）所做出的评审和选择，同意</w:t>
      </w:r>
      <w:r>
        <w:rPr>
          <w:rFonts w:hint="eastAsia" w:ascii="仿宋_GB2312" w:hAnsi="仿宋" w:eastAsia="仿宋_GB2312"/>
          <w:color w:val="auto"/>
          <w:sz w:val="28"/>
          <w:szCs w:val="28"/>
          <w:highlight w:val="none"/>
          <w:shd w:val="clear" w:color="auto" w:fill="FFFFFF"/>
        </w:rPr>
        <w:t>评标委员会无义务向投标人进行任何有关评标解释的规定</w:t>
      </w:r>
      <w:r>
        <w:rPr>
          <w:rFonts w:hint="eastAsia" w:ascii="仿宋_GB2312" w:hAnsi="仿宋" w:eastAsia="仿宋_GB2312"/>
          <w:color w:val="auto"/>
          <w:sz w:val="28"/>
          <w:szCs w:val="28"/>
          <w:highlight w:val="none"/>
        </w:rPr>
        <w:t>；</w:t>
      </w:r>
    </w:p>
    <w:p>
      <w:pPr>
        <w:spacing w:line="44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6、我方保证诚实履行合同，做到所供货物货真价实，绝不以次充好、以假充真，</w:t>
      </w:r>
      <w:r>
        <w:rPr>
          <w:rFonts w:hint="eastAsia" w:ascii="仿宋_GB2312" w:hAnsi="仿宋" w:eastAsia="仿宋_GB2312"/>
          <w:color w:val="auto"/>
          <w:sz w:val="28"/>
          <w:szCs w:val="28"/>
          <w:highlight w:val="none"/>
          <w:lang w:val="en-US" w:eastAsia="zh-CN"/>
        </w:rPr>
        <w:t>按服务要求</w:t>
      </w:r>
      <w:r>
        <w:rPr>
          <w:rFonts w:hint="eastAsia" w:ascii="仿宋_GB2312" w:hAnsi="仿宋" w:eastAsia="仿宋_GB2312"/>
          <w:color w:val="auto"/>
          <w:sz w:val="28"/>
          <w:szCs w:val="28"/>
          <w:highlight w:val="none"/>
        </w:rPr>
        <w:t>完工</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服务期限</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rPr>
        <w:t>；</w:t>
      </w:r>
    </w:p>
    <w:p>
      <w:pPr>
        <w:spacing w:line="44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7、我方完全理解本次招标不是最低价中标；</w:t>
      </w:r>
    </w:p>
    <w:p>
      <w:pPr>
        <w:spacing w:line="44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8、我方保证按照服务承诺提供及时有效的服务；</w:t>
      </w:r>
    </w:p>
    <w:p>
      <w:pPr>
        <w:spacing w:line="44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9</w:t>
      </w:r>
      <w:r>
        <w:rPr>
          <w:rFonts w:hint="eastAsia" w:ascii="仿宋_GB2312" w:hAnsi="仿宋" w:eastAsia="仿宋_GB2312"/>
          <w:color w:val="auto"/>
          <w:sz w:val="28"/>
          <w:szCs w:val="28"/>
          <w:highlight w:val="none"/>
        </w:rPr>
        <w:t>、本次投标总价为</w:t>
      </w:r>
      <w:r>
        <w:rPr>
          <w:rFonts w:hint="eastAsia" w:ascii="仿宋_GB2312" w:hAnsi="仿宋" w:eastAsia="仿宋_GB2312"/>
          <w:color w:val="auto"/>
          <w:sz w:val="28"/>
          <w:szCs w:val="28"/>
          <w:highlight w:val="none"/>
          <w:u w:val="single"/>
          <w:lang w:val="en-US" w:eastAsia="zh-CN"/>
        </w:rPr>
        <w:t xml:space="preserve">            </w:t>
      </w:r>
      <w:r>
        <w:rPr>
          <w:rFonts w:hint="eastAsia" w:ascii="仿宋_GB2312" w:hAnsi="仿宋" w:eastAsia="仿宋_GB2312"/>
          <w:color w:val="auto"/>
          <w:sz w:val="28"/>
          <w:szCs w:val="28"/>
          <w:highlight w:val="none"/>
          <w:u w:val="single"/>
        </w:rPr>
        <w:t>（大写</w:t>
      </w:r>
      <w:r>
        <w:rPr>
          <w:rFonts w:hint="eastAsia" w:ascii="仿宋_GB2312" w:hAnsi="仿宋" w:eastAsia="仿宋_GB2312"/>
          <w:color w:val="auto"/>
          <w:sz w:val="28"/>
          <w:szCs w:val="28"/>
          <w:highlight w:val="none"/>
          <w:u w:val="single"/>
          <w:lang w:eastAsia="zh-CN"/>
        </w:rPr>
        <w:t>：</w:t>
      </w:r>
      <w:r>
        <w:rPr>
          <w:rFonts w:hint="eastAsia" w:ascii="仿宋_GB2312" w:hAnsi="仿宋" w:eastAsia="仿宋_GB2312"/>
          <w:color w:val="auto"/>
          <w:sz w:val="28"/>
          <w:szCs w:val="28"/>
          <w:highlight w:val="none"/>
          <w:u w:val="single"/>
          <w:lang w:val="en-US" w:eastAsia="zh-CN"/>
        </w:rPr>
        <w:t xml:space="preserve">    </w:t>
      </w:r>
      <w:r>
        <w:rPr>
          <w:rFonts w:hint="eastAsia" w:ascii="仿宋_GB2312" w:hAnsi="仿宋" w:eastAsia="仿宋_GB2312"/>
          <w:color w:val="auto"/>
          <w:sz w:val="28"/>
          <w:szCs w:val="28"/>
          <w:highlight w:val="none"/>
          <w:u w:val="single"/>
        </w:rPr>
        <w:t>）</w:t>
      </w:r>
      <w:r>
        <w:rPr>
          <w:rFonts w:hint="eastAsia" w:ascii="仿宋_GB2312" w:hAnsi="仿宋" w:eastAsia="仿宋_GB2312"/>
          <w:color w:val="auto"/>
          <w:sz w:val="28"/>
          <w:szCs w:val="28"/>
          <w:highlight w:val="none"/>
        </w:rPr>
        <w:t>；</w:t>
      </w:r>
    </w:p>
    <w:p>
      <w:pPr>
        <w:spacing w:line="44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0</w:t>
      </w:r>
      <w:r>
        <w:rPr>
          <w:rFonts w:hint="eastAsia" w:ascii="仿宋_GB2312" w:hAnsi="仿宋" w:eastAsia="仿宋_GB2312"/>
          <w:color w:val="auto"/>
          <w:sz w:val="28"/>
          <w:szCs w:val="28"/>
          <w:highlight w:val="none"/>
        </w:rPr>
        <w:t>、我方提交的投标文件正本</w:t>
      </w:r>
      <w:r>
        <w:rPr>
          <w:rFonts w:hint="eastAsia" w:ascii="仿宋_GB2312" w:hAnsi="仿宋" w:eastAsia="仿宋_GB2312"/>
          <w:color w:val="auto"/>
          <w:sz w:val="28"/>
          <w:szCs w:val="28"/>
          <w:highlight w:val="none"/>
          <w:u w:val="single"/>
          <w:lang w:val="en-US" w:eastAsia="zh-CN"/>
        </w:rPr>
        <w:t>/</w:t>
      </w:r>
      <w:r>
        <w:rPr>
          <w:rFonts w:hint="eastAsia" w:ascii="仿宋_GB2312" w:hAnsi="仿宋" w:eastAsia="仿宋_GB2312"/>
          <w:color w:val="auto"/>
          <w:sz w:val="28"/>
          <w:szCs w:val="28"/>
          <w:highlight w:val="none"/>
        </w:rPr>
        <w:t>套，副本</w:t>
      </w:r>
      <w:r>
        <w:rPr>
          <w:rFonts w:hint="eastAsia" w:ascii="仿宋_GB2312" w:hAnsi="仿宋" w:eastAsia="仿宋_GB2312"/>
          <w:color w:val="auto"/>
          <w:sz w:val="28"/>
          <w:szCs w:val="28"/>
          <w:highlight w:val="none"/>
          <w:u w:val="single"/>
          <w:lang w:val="en-US" w:eastAsia="zh-CN"/>
        </w:rPr>
        <w:t>/</w:t>
      </w:r>
      <w:r>
        <w:rPr>
          <w:rFonts w:hint="eastAsia" w:ascii="仿宋_GB2312" w:hAnsi="仿宋" w:eastAsia="仿宋_GB2312"/>
          <w:color w:val="auto"/>
          <w:sz w:val="28"/>
          <w:szCs w:val="28"/>
          <w:highlight w:val="none"/>
        </w:rPr>
        <w:t>套；</w:t>
      </w:r>
    </w:p>
    <w:p>
      <w:pPr>
        <w:spacing w:line="440" w:lineRule="exact"/>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1</w:t>
      </w:r>
      <w:r>
        <w:rPr>
          <w:rFonts w:hint="eastAsia" w:ascii="仿宋_GB2312" w:hAnsi="仿宋" w:eastAsia="仿宋_GB2312"/>
          <w:color w:val="auto"/>
          <w:sz w:val="28"/>
          <w:szCs w:val="28"/>
          <w:highlight w:val="none"/>
        </w:rPr>
        <w:t>、与本次招标的一切往来，请按下列方式联系：</w:t>
      </w:r>
    </w:p>
    <w:p>
      <w:pPr>
        <w:spacing w:line="440" w:lineRule="exact"/>
        <w:ind w:firstLine="560" w:firstLineChars="200"/>
        <w:rPr>
          <w:rFonts w:hint="eastAsia"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12、如我方中标，我方承诺在收到中标通知书后，在中标通知书规定的期限内，根据招标文件、我方的投标文件及有关澄清承诺书的要求与采购人订立书面合同，并按照合同约定承担完成合同的责任和义务。</w:t>
      </w:r>
    </w:p>
    <w:p>
      <w:pPr>
        <w:pStyle w:val="17"/>
        <w:spacing w:line="440" w:lineRule="exact"/>
        <w:ind w:firstLine="482"/>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13、我方已详细审核招标文件，我方知道必须放弃提出含糊不清或误解问题的权利。</w:t>
      </w:r>
    </w:p>
    <w:p>
      <w:pPr>
        <w:pStyle w:val="17"/>
        <w:spacing w:line="440" w:lineRule="exact"/>
        <w:ind w:firstLine="482"/>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14、我方完全理解贵方不一定接受投标报价最低的投标人为中标供应商的行为。</w:t>
      </w:r>
    </w:p>
    <w:p>
      <w:pPr>
        <w:pStyle w:val="17"/>
        <w:spacing w:line="440" w:lineRule="exact"/>
        <w:ind w:firstLine="482"/>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15、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7"/>
        <w:numPr>
          <w:ilvl w:val="0"/>
          <w:numId w:val="10"/>
        </w:numPr>
        <w:spacing w:line="440" w:lineRule="exact"/>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提供虚假材料谋取中标、成交的；</w:t>
      </w:r>
    </w:p>
    <w:p>
      <w:pPr>
        <w:pStyle w:val="17"/>
        <w:numPr>
          <w:ilvl w:val="0"/>
          <w:numId w:val="10"/>
        </w:numPr>
        <w:spacing w:line="440" w:lineRule="exact"/>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采取不正当手段诋毁、排挤其他供应商的；</w:t>
      </w:r>
    </w:p>
    <w:p>
      <w:pPr>
        <w:pStyle w:val="17"/>
        <w:numPr>
          <w:ilvl w:val="0"/>
          <w:numId w:val="10"/>
        </w:numPr>
        <w:spacing w:line="440" w:lineRule="exact"/>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与采购人、其他供应商或者采购代理机构恶意串通的；</w:t>
      </w:r>
    </w:p>
    <w:p>
      <w:pPr>
        <w:pStyle w:val="17"/>
        <w:numPr>
          <w:ilvl w:val="0"/>
          <w:numId w:val="10"/>
        </w:numPr>
        <w:spacing w:line="440" w:lineRule="exact"/>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向采购人、采购代理机构行贿或者提供其他不正当利益的；</w:t>
      </w:r>
    </w:p>
    <w:p>
      <w:pPr>
        <w:pStyle w:val="17"/>
        <w:numPr>
          <w:ilvl w:val="0"/>
          <w:numId w:val="10"/>
        </w:numPr>
        <w:spacing w:line="440" w:lineRule="exact"/>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在招标采购过程中与采购人进行协商谈判的；</w:t>
      </w:r>
    </w:p>
    <w:p>
      <w:pPr>
        <w:pStyle w:val="17"/>
        <w:numPr>
          <w:ilvl w:val="0"/>
          <w:numId w:val="10"/>
        </w:numPr>
        <w:spacing w:line="440" w:lineRule="exact"/>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拒绝有关部门监督检查或提供虚假情况的。</w:t>
      </w:r>
    </w:p>
    <w:p>
      <w:pPr>
        <w:pStyle w:val="17"/>
        <w:numPr>
          <w:ilvl w:val="0"/>
          <w:numId w:val="0"/>
        </w:numPr>
        <w:spacing w:line="440" w:lineRule="exact"/>
        <w:ind w:left="420" w:leftChars="0"/>
        <w:rPr>
          <w:rFonts w:hint="eastAsia" w:ascii="仿宋_GB2312" w:hAnsi="仿宋" w:eastAsia="仿宋_GB2312" w:cs="Times New Roman"/>
          <w:color w:val="auto"/>
          <w:kern w:val="2"/>
          <w:sz w:val="28"/>
          <w:szCs w:val="28"/>
          <w:highlight w:val="none"/>
          <w:lang w:val="en-US" w:eastAsia="zh-CN" w:bidi="ar-SA"/>
        </w:rPr>
      </w:pPr>
    </w:p>
    <w:p>
      <w:pPr>
        <w:pStyle w:val="17"/>
        <w:spacing w:line="360" w:lineRule="auto"/>
        <w:ind w:firstLine="420"/>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投标人：                                         （盖单位公章）</w:t>
      </w:r>
    </w:p>
    <w:p>
      <w:pPr>
        <w:pStyle w:val="17"/>
        <w:spacing w:line="360" w:lineRule="auto"/>
        <w:ind w:firstLine="420"/>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法定代表人或其委托代理人：                       （签字或盖章）</w:t>
      </w:r>
    </w:p>
    <w:p>
      <w:pPr>
        <w:pStyle w:val="17"/>
        <w:spacing w:line="360" w:lineRule="auto"/>
        <w:ind w:firstLine="420"/>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 xml:space="preserve">地址：                                                         </w:t>
      </w:r>
    </w:p>
    <w:p>
      <w:pPr>
        <w:pStyle w:val="17"/>
        <w:spacing w:line="360" w:lineRule="auto"/>
        <w:ind w:firstLine="420"/>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电话： 固话：                       手机：                　　　　　</w:t>
      </w:r>
    </w:p>
    <w:p>
      <w:pPr>
        <w:pStyle w:val="17"/>
        <w:spacing w:line="360" w:lineRule="auto"/>
        <w:ind w:firstLine="420"/>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传真：　　　　　　　　　　　　　　　　　　　　　　　　　　　　</w:t>
      </w:r>
    </w:p>
    <w:p>
      <w:pPr>
        <w:pStyle w:val="17"/>
        <w:spacing w:line="360" w:lineRule="auto"/>
        <w:ind w:firstLine="420"/>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 xml:space="preserve">邮政编码：                                                    </w:t>
      </w:r>
    </w:p>
    <w:p>
      <w:pPr>
        <w:pStyle w:val="17"/>
        <w:spacing w:line="360" w:lineRule="auto"/>
        <w:ind w:firstLine="420"/>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 xml:space="preserve">开户名称：                                                    </w:t>
      </w:r>
    </w:p>
    <w:p>
      <w:pPr>
        <w:pStyle w:val="17"/>
        <w:spacing w:line="360" w:lineRule="auto"/>
        <w:ind w:firstLine="420"/>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 xml:space="preserve">开户银行：                                                    </w:t>
      </w:r>
    </w:p>
    <w:p>
      <w:pPr>
        <w:pStyle w:val="17"/>
        <w:spacing w:line="360" w:lineRule="auto"/>
        <w:ind w:firstLine="420"/>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 xml:space="preserve">银行账号：                                                    </w:t>
      </w:r>
    </w:p>
    <w:p>
      <w:pPr>
        <w:pStyle w:val="17"/>
        <w:spacing w:line="360" w:lineRule="auto"/>
        <w:ind w:firstLine="420"/>
        <w:rPr>
          <w:rFonts w:hint="eastAsia" w:ascii="仿宋_GB2312" w:hAnsi="仿宋" w:eastAsia="仿宋_GB2312" w:cs="Times New Roman"/>
          <w:color w:val="auto"/>
          <w:kern w:val="2"/>
          <w:sz w:val="28"/>
          <w:szCs w:val="28"/>
          <w:highlight w:val="none"/>
          <w:lang w:val="en-US" w:eastAsia="zh-CN" w:bidi="ar-SA"/>
        </w:rPr>
      </w:pPr>
    </w:p>
    <w:p>
      <w:pPr>
        <w:pStyle w:val="17"/>
        <w:spacing w:line="360" w:lineRule="auto"/>
        <w:ind w:right="420" w:firstLine="420"/>
        <w:jc w:val="right"/>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 xml:space="preserve">    年    月    日</w:t>
      </w:r>
    </w:p>
    <w:p>
      <w:pPr>
        <w:spacing w:line="360" w:lineRule="auto"/>
        <w:rPr>
          <w:rFonts w:hint="eastAsia" w:ascii="仿宋_GB2312" w:hAnsi="仿宋" w:eastAsia="仿宋_GB2312"/>
          <w:b/>
          <w:color w:val="auto"/>
          <w:sz w:val="28"/>
          <w:szCs w:val="28"/>
          <w:highlight w:val="none"/>
          <w:lang w:eastAsia="zh-CN"/>
        </w:rPr>
      </w:pPr>
    </w:p>
    <w:p>
      <w:pPr>
        <w:pStyle w:val="2"/>
        <w:rPr>
          <w:rFonts w:hint="eastAsia" w:ascii="仿宋_GB2312" w:hAnsi="仿宋" w:eastAsia="仿宋_GB2312"/>
          <w:b/>
          <w:color w:val="auto"/>
          <w:sz w:val="28"/>
          <w:szCs w:val="28"/>
          <w:highlight w:val="none"/>
          <w:lang w:eastAsia="zh-CN"/>
        </w:rPr>
      </w:pPr>
    </w:p>
    <w:p>
      <w:pPr>
        <w:rPr>
          <w:rFonts w:hint="eastAsia" w:ascii="仿宋_GB2312" w:hAnsi="仿宋" w:eastAsia="仿宋_GB2312"/>
          <w:b/>
          <w:color w:val="auto"/>
          <w:sz w:val="28"/>
          <w:szCs w:val="28"/>
          <w:highlight w:val="none"/>
          <w:lang w:eastAsia="zh-CN"/>
        </w:rPr>
      </w:pPr>
    </w:p>
    <w:p>
      <w:pPr>
        <w:pStyle w:val="2"/>
        <w:rPr>
          <w:rFonts w:hint="eastAsia"/>
          <w:lang w:eastAsia="zh-CN"/>
        </w:rPr>
      </w:pPr>
    </w:p>
    <w:p>
      <w:pPr>
        <w:spacing w:line="360" w:lineRule="auto"/>
        <w:outlineLvl w:val="1"/>
        <w:rPr>
          <w:rFonts w:ascii="仿宋_GB2312" w:hAnsi="仿宋" w:eastAsia="仿宋_GB2312"/>
          <w:b/>
          <w:color w:val="auto"/>
          <w:sz w:val="28"/>
          <w:szCs w:val="28"/>
          <w:highlight w:val="none"/>
        </w:rPr>
      </w:pPr>
      <w:bookmarkStart w:id="131" w:name="_Toc10059"/>
      <w:r>
        <w:rPr>
          <w:rFonts w:hint="eastAsia" w:ascii="仿宋_GB2312" w:hAnsi="仿宋" w:eastAsia="仿宋_GB2312"/>
          <w:b/>
          <w:color w:val="auto"/>
          <w:sz w:val="28"/>
          <w:szCs w:val="28"/>
          <w:highlight w:val="none"/>
        </w:rPr>
        <w:t>附件2</w:t>
      </w:r>
      <w:bookmarkEnd w:id="131"/>
    </w:p>
    <w:p>
      <w:pPr>
        <w:spacing w:line="360" w:lineRule="auto"/>
        <w:jc w:val="center"/>
        <w:rPr>
          <w:rFonts w:ascii="仿宋_GB2312" w:hAnsi="仿宋" w:eastAsia="仿宋_GB2312"/>
          <w:b/>
          <w:color w:val="auto"/>
          <w:sz w:val="32"/>
          <w:szCs w:val="32"/>
          <w:highlight w:val="none"/>
        </w:rPr>
      </w:pPr>
      <w:r>
        <w:rPr>
          <w:rFonts w:hint="eastAsia" w:ascii="仿宋_GB2312" w:hAnsi="仿宋" w:eastAsia="仿宋_GB2312"/>
          <w:b/>
          <w:color w:val="auto"/>
          <w:sz w:val="32"/>
          <w:szCs w:val="32"/>
          <w:highlight w:val="none"/>
        </w:rPr>
        <w:t>反商业贿赂承诺书</w:t>
      </w:r>
    </w:p>
    <w:p>
      <w:pPr>
        <w:spacing w:line="360" w:lineRule="auto"/>
        <w:rPr>
          <w:rFonts w:ascii="仿宋_GB2312" w:hAnsi="仿宋" w:eastAsia="仿宋_GB2312"/>
          <w:color w:val="auto"/>
          <w:sz w:val="28"/>
          <w:szCs w:val="28"/>
          <w:highlight w:val="none"/>
        </w:rPr>
      </w:pPr>
    </w:p>
    <w:p>
      <w:pPr>
        <w:pStyle w:val="17"/>
        <w:spacing w:line="440" w:lineRule="exact"/>
        <w:ind w:firstLine="435"/>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致：                       （采购代理机构名称）</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为了进一步营造公平竞争的市场环境，维护市场秩序，我方在采购活动中郑重承诺：</w:t>
      </w:r>
    </w:p>
    <w:p>
      <w:pPr>
        <w:spacing w:line="360" w:lineRule="auto"/>
        <w:ind w:firstLine="560" w:firstLineChars="200"/>
        <w:outlineLvl w:val="1"/>
        <w:rPr>
          <w:rFonts w:ascii="仿宋_GB2312" w:hAnsi="仿宋" w:eastAsia="仿宋_GB2312"/>
          <w:color w:val="auto"/>
          <w:sz w:val="28"/>
          <w:szCs w:val="28"/>
          <w:highlight w:val="none"/>
        </w:rPr>
      </w:pPr>
      <w:bookmarkStart w:id="132" w:name="_Toc27249"/>
      <w:r>
        <w:rPr>
          <w:rFonts w:hint="eastAsia" w:ascii="仿宋_GB2312" w:hAnsi="仿宋" w:eastAsia="仿宋_GB2312"/>
          <w:color w:val="auto"/>
          <w:sz w:val="28"/>
          <w:szCs w:val="28"/>
          <w:highlight w:val="none"/>
        </w:rPr>
        <w:t>一、依法参与采购活动，遵纪守法，诚信经营，公平竞争。</w:t>
      </w:r>
      <w:bookmarkEnd w:id="132"/>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二、不向采购单位、集中采购机构和政府采购评审专家提供任何形式的商业贿赂；对索取或接受商业贿赂的单位和个人，及时向财政部门或纪检监察机关举报。</w:t>
      </w:r>
    </w:p>
    <w:p>
      <w:pPr>
        <w:spacing w:line="360" w:lineRule="auto"/>
        <w:ind w:firstLine="560" w:firstLineChars="200"/>
        <w:outlineLvl w:val="1"/>
        <w:rPr>
          <w:rFonts w:ascii="仿宋_GB2312" w:hAnsi="仿宋" w:eastAsia="仿宋_GB2312"/>
          <w:color w:val="auto"/>
          <w:sz w:val="28"/>
          <w:szCs w:val="28"/>
          <w:highlight w:val="none"/>
        </w:rPr>
      </w:pPr>
      <w:bookmarkStart w:id="133" w:name="_Toc5619"/>
      <w:r>
        <w:rPr>
          <w:rFonts w:hint="eastAsia" w:ascii="仿宋_GB2312" w:hAnsi="仿宋" w:eastAsia="仿宋_GB2312"/>
          <w:color w:val="auto"/>
          <w:sz w:val="28"/>
          <w:szCs w:val="28"/>
          <w:highlight w:val="none"/>
        </w:rPr>
        <w:t>三、坚决做到不提供虚假资质文件和虚假材料谋取中标。</w:t>
      </w:r>
      <w:bookmarkEnd w:id="133"/>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四、不采取不正当手段诋毁、排挤其他投标人，与其他投标人保持公平的竞争关系。</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五、不与采购单位、集中采购机构和政府采购评审专家串通，自觉维护政府采购公平竞争的市场秩序。</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六、不与其他投标人串通采取围标、陪标等商业欺诈手段谋取中标，积极维护国家利益、社会公共利益和采购单位的合法权益。</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七、严格履行政府采购合同约定的责任和义务，保质保量地完成采购合同规定的任务，准确兑现</w:t>
      </w:r>
      <w:r>
        <w:rPr>
          <w:rFonts w:hint="eastAsia" w:ascii="仿宋_GB2312" w:hAnsi="仿宋" w:eastAsia="仿宋_GB2312"/>
          <w:color w:val="auto"/>
          <w:sz w:val="28"/>
          <w:szCs w:val="28"/>
          <w:highlight w:val="none"/>
          <w:lang w:val="en-US" w:eastAsia="zh-CN"/>
        </w:rPr>
        <w:t>服务方案和</w:t>
      </w:r>
      <w:r>
        <w:rPr>
          <w:rFonts w:hint="eastAsia" w:ascii="仿宋_GB2312" w:hAnsi="仿宋" w:eastAsia="仿宋_GB2312"/>
          <w:color w:val="auto"/>
          <w:sz w:val="28"/>
          <w:szCs w:val="28"/>
          <w:highlight w:val="none"/>
        </w:rPr>
        <w:t>服务承诺。</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八、自觉接受并积极配合财政部门和纪检监察机关依法实施的监督检查，如实反映情况，及时提供有关证明材料。</w:t>
      </w:r>
    </w:p>
    <w:p>
      <w:pPr>
        <w:spacing w:line="360" w:lineRule="auto"/>
        <w:ind w:firstLine="3500" w:firstLineChars="125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 xml:space="preserve">  投标单位全称：（加盖单位公章）</w:t>
      </w:r>
    </w:p>
    <w:p>
      <w:pPr>
        <w:spacing w:line="360" w:lineRule="auto"/>
        <w:ind w:firstLine="3780" w:firstLineChars="135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签署日期：      年     月     日</w:t>
      </w:r>
    </w:p>
    <w:p>
      <w:pPr>
        <w:pStyle w:val="2"/>
        <w:rPr>
          <w:rFonts w:hint="eastAsia" w:ascii="仿宋_GB2312" w:hAnsi="仿宋" w:eastAsia="仿宋_GB2312"/>
          <w:color w:val="auto"/>
          <w:sz w:val="28"/>
          <w:szCs w:val="28"/>
          <w:highlight w:val="none"/>
        </w:rPr>
      </w:pPr>
    </w:p>
    <w:p/>
    <w:p>
      <w:pPr>
        <w:spacing w:line="380" w:lineRule="exact"/>
        <w:outlineLvl w:val="2"/>
        <w:rPr>
          <w:rFonts w:ascii="仿宋_GB2312" w:hAnsi="仿宋" w:eastAsia="仿宋_GB2312"/>
          <w:b/>
          <w:color w:val="auto"/>
          <w:sz w:val="28"/>
          <w:szCs w:val="28"/>
          <w:highlight w:val="none"/>
        </w:rPr>
      </w:pPr>
      <w:bookmarkStart w:id="134" w:name="_Toc510"/>
      <w:r>
        <w:rPr>
          <w:rFonts w:hint="eastAsia" w:ascii="仿宋_GB2312" w:hAnsi="仿宋" w:eastAsia="仿宋_GB2312"/>
          <w:b/>
          <w:color w:val="auto"/>
          <w:sz w:val="28"/>
          <w:szCs w:val="28"/>
          <w:highlight w:val="none"/>
        </w:rPr>
        <w:t>附件3</w:t>
      </w:r>
      <w:bookmarkEnd w:id="134"/>
    </w:p>
    <w:p>
      <w:pPr>
        <w:rPr>
          <w:rFonts w:ascii="仿宋_GB2312" w:hAnsi="仿宋" w:eastAsia="仿宋_GB2312"/>
          <w:color w:val="auto"/>
          <w:sz w:val="32"/>
          <w:szCs w:val="32"/>
          <w:highlight w:val="none"/>
        </w:rPr>
      </w:pPr>
    </w:p>
    <w:p>
      <w:pPr>
        <w:jc w:val="center"/>
        <w:rPr>
          <w:rFonts w:hint="eastAsia" w:ascii="宋体" w:hAnsi="宋体"/>
          <w:b/>
          <w:sz w:val="28"/>
          <w:szCs w:val="28"/>
        </w:rPr>
      </w:pPr>
      <w:r>
        <w:rPr>
          <w:rFonts w:hint="eastAsia" w:ascii="宋体" w:hAnsi="宋体"/>
          <w:b/>
          <w:sz w:val="28"/>
          <w:szCs w:val="28"/>
        </w:rPr>
        <w:t>投标人法定代表人授权书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b/>
          <w:bCs/>
          <w:sz w:val="28"/>
          <w:szCs w:val="28"/>
          <w:lang w:val="en-US" w:eastAsia="zh-CN"/>
        </w:rPr>
      </w:pPr>
      <w:r>
        <w:rPr>
          <w:rFonts w:hint="eastAsia" w:ascii="仿宋_GB2312" w:hAnsi="宋体" w:eastAsia="仿宋_GB2312"/>
          <w:b/>
          <w:bCs/>
          <w:sz w:val="28"/>
          <w:szCs w:val="28"/>
        </w:rPr>
        <w:t>致：沙雅县</w:t>
      </w:r>
      <w:r>
        <w:rPr>
          <w:rFonts w:hint="eastAsia" w:ascii="仿宋_GB2312" w:hAnsi="宋体" w:eastAsia="仿宋_GB2312"/>
          <w:b/>
          <w:bCs/>
          <w:sz w:val="28"/>
          <w:szCs w:val="28"/>
          <w:lang w:eastAsia="zh-CN"/>
        </w:rPr>
        <w:t>政务服务和公共资源交易中心</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ascii="仿宋_GB2312" w:hAnsi="宋体" w:eastAsia="仿宋_GB2312"/>
          <w:sz w:val="28"/>
          <w:szCs w:val="28"/>
        </w:rPr>
      </w:pPr>
      <w:r>
        <w:rPr>
          <w:rFonts w:ascii="仿宋_GB2312" w:hAnsi="宋体" w:eastAsia="仿宋_GB2312"/>
          <w:sz w:val="28"/>
          <w:szCs w:val="28"/>
          <w:u w:val="single"/>
        </w:rPr>
        <w:t xml:space="preserve">  </w:t>
      </w:r>
      <w:r>
        <w:rPr>
          <w:rFonts w:hint="eastAsia" w:ascii="仿宋_GB2312" w:hAnsi="宋体" w:eastAsia="仿宋_GB2312"/>
          <w:sz w:val="28"/>
          <w:szCs w:val="28"/>
          <w:u w:val="single"/>
        </w:rPr>
        <w:t xml:space="preserve">                 （单位名称）</w:t>
      </w:r>
      <w:r>
        <w:rPr>
          <w:rFonts w:ascii="仿宋_GB2312" w:hAnsi="宋体" w:eastAsia="仿宋_GB2312"/>
          <w:sz w:val="28"/>
          <w:szCs w:val="28"/>
          <w:u w:val="single"/>
        </w:rPr>
        <w:t xml:space="preserve">  </w:t>
      </w:r>
      <w:r>
        <w:rPr>
          <w:rFonts w:hint="eastAsia" w:ascii="仿宋_GB2312" w:hAnsi="宋体" w:eastAsia="仿宋_GB2312"/>
          <w:sz w:val="28"/>
          <w:szCs w:val="28"/>
        </w:rPr>
        <w:t>系中华人民共和国合法企业，法定地址</w:t>
      </w:r>
      <w:r>
        <w:rPr>
          <w:rFonts w:ascii="仿宋_GB2312" w:hAnsi="宋体" w:eastAsia="仿宋_GB2312"/>
          <w:sz w:val="28"/>
          <w:szCs w:val="28"/>
          <w:u w:val="single"/>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ascii="仿宋_GB2312" w:hAnsi="宋体" w:eastAsia="仿宋_GB2312"/>
          <w:sz w:val="28"/>
          <w:szCs w:val="28"/>
        </w:rPr>
      </w:pPr>
      <w:r>
        <w:rPr>
          <w:rFonts w:ascii="仿宋_GB2312" w:hAnsi="宋体" w:eastAsia="仿宋_GB2312"/>
          <w:sz w:val="28"/>
          <w:szCs w:val="28"/>
          <w:u w:val="single"/>
        </w:rPr>
        <w:t xml:space="preserve">  </w:t>
      </w:r>
      <w:r>
        <w:rPr>
          <w:rFonts w:hint="eastAsia" w:ascii="仿宋_GB2312" w:hAnsi="宋体" w:eastAsia="仿宋_GB2312"/>
          <w:sz w:val="28"/>
          <w:szCs w:val="28"/>
          <w:u w:val="single"/>
        </w:rPr>
        <w:t xml:space="preserve">        （法定代表人手写有效）</w:t>
      </w:r>
      <w:r>
        <w:rPr>
          <w:rFonts w:hint="eastAsia" w:ascii="仿宋_GB2312" w:hAnsi="宋体" w:eastAsia="仿宋_GB2312"/>
          <w:sz w:val="28"/>
          <w:szCs w:val="28"/>
        </w:rPr>
        <w:t xml:space="preserve">特授权 </w:t>
      </w:r>
      <w:r>
        <w:rPr>
          <w:rFonts w:hint="eastAsia" w:ascii="仿宋_GB2312" w:hAnsi="宋体" w:eastAsia="仿宋_GB2312"/>
          <w:sz w:val="28"/>
          <w:szCs w:val="28"/>
          <w:u w:val="single"/>
        </w:rPr>
        <w:t xml:space="preserve">                （手写有效</w:t>
      </w:r>
      <w:r>
        <w:rPr>
          <w:rFonts w:hint="eastAsia" w:ascii="仿宋_GB2312" w:hAnsi="宋体" w:eastAsia="仿宋_GB2312"/>
          <w:sz w:val="28"/>
          <w:szCs w:val="28"/>
        </w:rPr>
        <w:t>）代表我单位全权办理针对</w:t>
      </w:r>
      <w:r>
        <w:rPr>
          <w:rFonts w:hint="eastAsia" w:ascii="仿宋_GB2312" w:hAnsi="仿宋_GB2312" w:eastAsia="仿宋_GB2312" w:cs="仿宋_GB2312"/>
          <w:b/>
          <w:bCs/>
          <w:color w:val="auto"/>
          <w:sz w:val="28"/>
          <w:szCs w:val="28"/>
          <w:u w:val="single"/>
          <w:lang w:val="en-US" w:eastAsia="zh-CN"/>
        </w:rPr>
        <w:t xml:space="preserve">               </w:t>
      </w:r>
      <w:bookmarkStart w:id="155" w:name="_GoBack"/>
      <w:bookmarkEnd w:id="155"/>
      <w:r>
        <w:rPr>
          <w:rFonts w:hint="eastAsia" w:ascii="仿宋_GB2312" w:hAnsi="仿宋_GB2312" w:eastAsia="仿宋_GB2312" w:cs="仿宋_GB2312"/>
          <w:b/>
          <w:bCs/>
          <w:color w:val="auto"/>
          <w:sz w:val="28"/>
          <w:szCs w:val="28"/>
          <w:lang w:val="en-US" w:eastAsia="zh-CN"/>
        </w:rPr>
        <w:t>项目</w:t>
      </w:r>
      <w:r>
        <w:rPr>
          <w:rFonts w:hint="eastAsia" w:ascii="仿宋_GB2312" w:hAnsi="宋体" w:eastAsia="仿宋_GB2312"/>
          <w:sz w:val="28"/>
          <w:szCs w:val="28"/>
        </w:rPr>
        <w:t>投标项目的投标、开标、签约等具体工作，并签署全部有关的文件、协议及合同。</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我单位对被授权人的签名负全部责任。</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在撤销授权的书面通知以前，本授权书一直有效。被授权人签署的所有文件（在授权书有效期内签署的）不因授权的撤销而失效。</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宋体" w:eastAsia="仿宋_GB2312"/>
          <w:sz w:val="28"/>
          <w:szCs w:val="28"/>
          <w:u w:val="single"/>
        </w:rPr>
      </w:pPr>
      <w:r>
        <w:rPr>
          <w:rFonts w:hint="eastAsia" w:ascii="仿宋_GB2312" w:hAnsi="宋体" w:eastAsia="仿宋_GB2312"/>
          <w:sz w:val="28"/>
          <w:szCs w:val="28"/>
        </w:rPr>
        <w:t>被授权人签名：</w:t>
      </w:r>
      <w:r>
        <w:rPr>
          <w:rFonts w:hint="eastAsia" w:ascii="仿宋_GB2312" w:hAnsi="宋体" w:eastAsia="仿宋_GB2312"/>
          <w:sz w:val="28"/>
          <w:szCs w:val="28"/>
          <w:u w:val="single"/>
        </w:rPr>
        <w:t xml:space="preserve">     （手写有效</w:t>
      </w:r>
      <w:r>
        <w:rPr>
          <w:rFonts w:hint="eastAsia" w:ascii="仿宋_GB2312" w:hAnsi="宋体" w:eastAsia="仿宋_GB2312"/>
          <w:sz w:val="28"/>
          <w:szCs w:val="28"/>
        </w:rPr>
        <w:t xml:space="preserve">）      </w:t>
      </w:r>
      <w:r>
        <w:rPr>
          <w:rFonts w:ascii="仿宋_GB2312" w:hAnsi="宋体" w:eastAsia="仿宋_GB2312"/>
          <w:sz w:val="28"/>
          <w:szCs w:val="28"/>
        </w:rPr>
        <w:t>授权人签名：</w:t>
      </w:r>
      <w:r>
        <w:rPr>
          <w:rFonts w:hint="eastAsia" w:ascii="仿宋_GB2312" w:hAnsi="宋体" w:eastAsia="仿宋_GB2312"/>
          <w:sz w:val="28"/>
          <w:szCs w:val="28"/>
          <w:u w:val="single"/>
        </w:rPr>
        <w:t>（法定代表人手写有效）</w:t>
      </w:r>
    </w:p>
    <w:p>
      <w:pPr>
        <w:keepNext w:val="0"/>
        <w:keepLines w:val="0"/>
        <w:pageBreakBefore w:val="0"/>
        <w:widowControl w:val="0"/>
        <w:kinsoku/>
        <w:wordWrap/>
        <w:overflowPunct/>
        <w:topLinePunct w:val="0"/>
        <w:autoSpaceDE/>
        <w:autoSpaceDN/>
        <w:bidi w:val="0"/>
        <w:adjustRightInd/>
        <w:snapToGrid/>
        <w:spacing w:line="500" w:lineRule="exact"/>
        <w:ind w:firstLine="1120" w:firstLineChars="400"/>
        <w:textAlignment w:val="auto"/>
        <w:rPr>
          <w:rFonts w:ascii="仿宋_GB2312" w:hAnsi="宋体" w:eastAsia="仿宋_GB2312"/>
          <w:sz w:val="28"/>
          <w:szCs w:val="28"/>
        </w:rPr>
      </w:pPr>
      <w:r>
        <w:rPr>
          <w:rFonts w:hint="eastAsia" w:ascii="仿宋_GB2312" w:hAnsi="宋体" w:eastAsia="仿宋_GB2312"/>
          <w:sz w:val="28"/>
          <w:szCs w:val="28"/>
        </w:rPr>
        <w:t>职务：</w:t>
      </w:r>
      <w:r>
        <w:rPr>
          <w:rFonts w:ascii="仿宋_GB2312" w:hAnsi="宋体" w:eastAsia="仿宋_GB2312"/>
          <w:sz w:val="28"/>
          <w:szCs w:val="28"/>
          <w:u w:val="single"/>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ascii="仿宋_GB2312" w:hAnsi="宋体" w:eastAsia="仿宋_GB2312"/>
          <w:sz w:val="28"/>
          <w:szCs w:val="28"/>
        </w:rPr>
        <w:t>职务：</w:t>
      </w:r>
      <w:r>
        <w:rPr>
          <w:rFonts w:ascii="仿宋_GB2312" w:hAnsi="宋体"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宋体" w:eastAsia="仿宋_GB2312"/>
          <w:sz w:val="28"/>
          <w:szCs w:val="28"/>
          <w:u w:val="single"/>
        </w:rPr>
      </w:pPr>
      <w:r>
        <w:rPr>
          <w:rFonts w:hint="eastAsia" w:ascii="仿宋_GB2312" w:hAnsi="宋体" w:eastAsia="仿宋_GB2312"/>
          <w:sz w:val="28"/>
          <w:szCs w:val="28"/>
        </w:rPr>
        <w:t>被授权人身份证号码：</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w:t>
      </w:r>
      <w:r>
        <w:rPr>
          <w:rFonts w:hint="eastAsia" w:ascii="仿宋_GB2312" w:hAnsi="宋体" w:eastAsia="仿宋_GB2312"/>
          <w:sz w:val="28"/>
          <w:szCs w:val="28"/>
          <w:lang w:eastAsia="zh-CN"/>
        </w:rPr>
        <w:t>联系电话：</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宋体" w:eastAsia="仿宋_GB2312"/>
          <w:color w:val="000000"/>
          <w:sz w:val="28"/>
          <w:szCs w:val="28"/>
        </w:rPr>
      </w:pPr>
      <w:r>
        <w:rPr>
          <w:rFonts w:hint="eastAsia" w:ascii="仿宋_GB2312" w:hAnsi="宋体" w:eastAsia="仿宋_GB2312"/>
          <w:sz w:val="28"/>
          <w:szCs w:val="28"/>
        </w:rPr>
        <w:t>授权期限：授权自＊*年*月*日至**年*月*日有效</w:t>
      </w:r>
      <w:r>
        <w:rPr>
          <w:rFonts w:hint="eastAsia" w:ascii="宋体" w:hAnsi="宋体"/>
          <w:b/>
          <w:color w:val="000000"/>
          <w:sz w:val="28"/>
          <w:szCs w:val="28"/>
        </w:rPr>
        <w:t xml:space="preserve"> </w:t>
      </w:r>
      <w:r>
        <w:rPr>
          <w:rFonts w:hint="eastAsia" w:ascii="仿宋_GB2312" w:hAnsi="宋体" w:eastAsia="仿宋_GB2312"/>
          <w:color w:val="000000"/>
          <w:sz w:val="28"/>
          <w:szCs w:val="28"/>
        </w:rPr>
        <w:t xml:space="preserve"> </w:t>
      </w:r>
    </w:p>
    <w:p>
      <w:pPr>
        <w:keepNext w:val="0"/>
        <w:keepLines w:val="0"/>
        <w:pageBreakBefore w:val="0"/>
        <w:widowControl w:val="0"/>
        <w:tabs>
          <w:tab w:val="left" w:pos="8280"/>
        </w:tabs>
        <w:kinsoku/>
        <w:wordWrap/>
        <w:overflowPunct/>
        <w:topLinePunct w:val="0"/>
        <w:autoSpaceDE/>
        <w:autoSpaceDN/>
        <w:bidi w:val="0"/>
        <w:adjustRightInd/>
        <w:snapToGrid/>
        <w:spacing w:line="500" w:lineRule="exact"/>
        <w:ind w:firstLine="560" w:firstLineChars="200"/>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单位名称（公章）             法定代表人（签字）</w:t>
      </w:r>
    </w:p>
    <w:p>
      <w:pPr>
        <w:keepNext w:val="0"/>
        <w:keepLines w:val="0"/>
        <w:pageBreakBefore w:val="0"/>
        <w:widowControl w:val="0"/>
        <w:tabs>
          <w:tab w:val="left" w:pos="8280"/>
        </w:tabs>
        <w:kinsoku/>
        <w:wordWrap/>
        <w:overflowPunct/>
        <w:topLinePunct w:val="0"/>
        <w:autoSpaceDE/>
        <w:autoSpaceDN/>
        <w:bidi w:val="0"/>
        <w:adjustRightInd/>
        <w:snapToGrid/>
        <w:spacing w:line="500" w:lineRule="exact"/>
        <w:ind w:firstLine="700" w:firstLineChars="250"/>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年   月   日                   年   月    日     </w:t>
      </w:r>
      <w:r>
        <w:rPr>
          <w:rFonts w:hint="eastAsia" w:ascii="仿宋_GB2312" w:hAnsi="宋体" w:eastAsia="仿宋_GB2312"/>
          <w:sz w:val="28"/>
          <w:szCs w:val="28"/>
        </w:rPr>
        <w:t xml:space="preserve">     </w:t>
      </w:r>
    </w:p>
    <w:p>
      <w:pPr>
        <w:keepNext w:val="0"/>
        <w:keepLines w:val="0"/>
        <w:pageBreakBefore w:val="0"/>
        <w:widowControl w:val="0"/>
        <w:tabs>
          <w:tab w:val="left" w:pos="8280"/>
        </w:tabs>
        <w:kinsoku/>
        <w:wordWrap/>
        <w:overflowPunct/>
        <w:topLinePunct w:val="0"/>
        <w:autoSpaceDE/>
        <w:autoSpaceDN/>
        <w:bidi w:val="0"/>
        <w:adjustRightInd/>
        <w:snapToGrid/>
        <w:spacing w:line="500" w:lineRule="exact"/>
        <w:ind w:firstLine="420" w:firstLineChars="150"/>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授权代理人身份证复印件        法定代表人身份证复印件</w:t>
      </w:r>
    </w:p>
    <w:p>
      <w:pPr>
        <w:keepNext w:val="0"/>
        <w:keepLines w:val="0"/>
        <w:pageBreakBefore w:val="0"/>
        <w:widowControl w:val="0"/>
        <w:kinsoku/>
        <w:wordWrap/>
        <w:overflowPunct/>
        <w:topLinePunct w:val="0"/>
        <w:autoSpaceDE/>
        <w:autoSpaceDN/>
        <w:bidi w:val="0"/>
        <w:adjustRightInd/>
        <w:snapToGrid/>
        <w:spacing w:line="500" w:lineRule="exact"/>
        <w:ind w:firstLine="840" w:firstLineChars="300"/>
        <w:jc w:val="lef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（粘贴处</w:t>
      </w:r>
      <w:r>
        <w:rPr>
          <w:rFonts w:hint="eastAsia" w:ascii="仿宋_GB2312" w:hAnsi="宋体" w:eastAsia="仿宋_GB2312"/>
          <w:color w:val="000000"/>
          <w:sz w:val="28"/>
          <w:szCs w:val="28"/>
          <w:lang w:val="en-US" w:eastAsia="zh-CN"/>
        </w:rPr>
        <w:t>/套印</w:t>
      </w:r>
      <w:r>
        <w:rPr>
          <w:rFonts w:hint="eastAsia" w:ascii="仿宋_GB2312" w:hAnsi="宋体" w:eastAsia="仿宋_GB2312"/>
          <w:color w:val="000000"/>
          <w:sz w:val="28"/>
          <w:szCs w:val="28"/>
        </w:rPr>
        <w:t>）                        （粘贴处</w:t>
      </w:r>
      <w:r>
        <w:rPr>
          <w:rFonts w:hint="eastAsia" w:ascii="仿宋_GB2312" w:hAnsi="宋体" w:eastAsia="仿宋_GB2312"/>
          <w:color w:val="000000"/>
          <w:sz w:val="28"/>
          <w:szCs w:val="28"/>
          <w:lang w:val="en-US" w:eastAsia="zh-CN"/>
        </w:rPr>
        <w:t>/套印</w:t>
      </w:r>
      <w:r>
        <w:rPr>
          <w:rFonts w:hint="eastAsia" w:ascii="仿宋_GB2312" w:hAnsi="宋体" w:eastAsia="仿宋_GB2312"/>
          <w:color w:val="000000"/>
          <w:sz w:val="28"/>
          <w:szCs w:val="28"/>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宋体"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2940" w:firstLineChars="1050"/>
        <w:textAlignment w:val="auto"/>
        <w:rPr>
          <w:rFonts w:hint="eastAsia" w:ascii="仿宋_GB2312" w:hAnsi="宋体"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投标授权人：（私章）</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宋体" w:eastAsia="仿宋_GB2312"/>
          <w:sz w:val="28"/>
          <w:szCs w:val="28"/>
          <w:u w:val="single"/>
        </w:rPr>
      </w:pP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投标人（单位）公章：</w:t>
      </w:r>
    </w:p>
    <w:p>
      <w:pPr>
        <w:keepNext w:val="0"/>
        <w:keepLines w:val="0"/>
        <w:pageBreakBefore w:val="0"/>
        <w:widowControl w:val="0"/>
        <w:kinsoku/>
        <w:wordWrap/>
        <w:overflowPunct/>
        <w:topLinePunct w:val="0"/>
        <w:autoSpaceDE/>
        <w:autoSpaceDN/>
        <w:bidi w:val="0"/>
        <w:adjustRightInd/>
        <w:snapToGrid/>
        <w:spacing w:line="500" w:lineRule="exact"/>
        <w:ind w:firstLine="3500" w:firstLineChars="1250"/>
        <w:jc w:val="center"/>
        <w:textAlignment w:val="auto"/>
        <w:rPr>
          <w:rFonts w:ascii="仿宋_GB2312" w:hAnsi="仿宋" w:eastAsia="仿宋_GB2312"/>
          <w:b/>
          <w:color w:val="auto"/>
          <w:sz w:val="32"/>
          <w:szCs w:val="32"/>
          <w:highlight w:val="none"/>
        </w:rPr>
      </w:pPr>
      <w:r>
        <w:rPr>
          <w:rFonts w:hint="eastAsia" w:ascii="仿宋_GB2312" w:hAnsi="宋体" w:eastAsia="仿宋_GB2312"/>
          <w:sz w:val="28"/>
          <w:szCs w:val="28"/>
        </w:rPr>
        <w:t>年  月  日</w:t>
      </w:r>
    </w:p>
    <w:p>
      <w:pPr>
        <w:widowControl/>
        <w:rPr>
          <w:rFonts w:hint="eastAsia" w:ascii="仿宋_GB2312" w:hAnsi="仿宋" w:eastAsia="仿宋_GB2312"/>
          <w:b/>
          <w:color w:val="auto"/>
          <w:sz w:val="28"/>
          <w:szCs w:val="28"/>
          <w:highlight w:val="none"/>
        </w:rPr>
      </w:pPr>
    </w:p>
    <w:p>
      <w:pPr>
        <w:widowControl/>
        <w:ind w:firstLine="281" w:firstLineChars="100"/>
        <w:rPr>
          <w:rFonts w:ascii="仿宋_GB2312" w:hAnsi="仿宋" w:eastAsia="仿宋_GB2312"/>
          <w:color w:val="auto"/>
          <w:sz w:val="28"/>
          <w:szCs w:val="28"/>
          <w:highlight w:val="none"/>
        </w:rPr>
      </w:pPr>
      <w:r>
        <w:rPr>
          <w:rFonts w:hint="eastAsia" w:ascii="仿宋_GB2312" w:hAnsi="仿宋" w:eastAsia="仿宋_GB2312"/>
          <w:b/>
          <w:color w:val="auto"/>
          <w:sz w:val="28"/>
          <w:szCs w:val="28"/>
          <w:highlight w:val="none"/>
        </w:rPr>
        <w:t xml:space="preserve">附件4   </w:t>
      </w:r>
    </w:p>
    <w:p>
      <w:pPr>
        <w:spacing w:line="360" w:lineRule="auto"/>
        <w:jc w:val="center"/>
        <w:rPr>
          <w:rFonts w:ascii="仿宋_GB2312" w:hAnsi="仿宋" w:eastAsia="仿宋_GB2312"/>
          <w:b/>
          <w:bCs/>
          <w:color w:val="auto"/>
          <w:sz w:val="32"/>
          <w:szCs w:val="32"/>
          <w:highlight w:val="none"/>
        </w:rPr>
      </w:pPr>
      <w:r>
        <w:rPr>
          <w:rFonts w:hint="eastAsia" w:ascii="仿宋_GB2312" w:hAnsi="仿宋" w:eastAsia="仿宋_GB2312"/>
          <w:b/>
          <w:bCs/>
          <w:color w:val="auto"/>
          <w:sz w:val="32"/>
          <w:szCs w:val="32"/>
          <w:highlight w:val="none"/>
        </w:rPr>
        <w:t>投标人资格声明函</w:t>
      </w:r>
    </w:p>
    <w:p>
      <w:pPr>
        <w:spacing w:line="360" w:lineRule="auto"/>
        <w:ind w:firstLine="560" w:firstLineChars="200"/>
        <w:rPr>
          <w:rFonts w:ascii="仿宋_GB2312" w:hAnsi="仿宋" w:eastAsia="仿宋_GB2312"/>
          <w:color w:val="auto"/>
          <w:sz w:val="28"/>
          <w:szCs w:val="28"/>
          <w:highlight w:val="none"/>
        </w:rPr>
      </w:pPr>
    </w:p>
    <w:p>
      <w:pPr>
        <w:spacing w:line="360" w:lineRule="auto"/>
        <w:ind w:firstLine="560" w:firstLineChars="200"/>
        <w:outlineLvl w:val="1"/>
        <w:rPr>
          <w:rFonts w:ascii="仿宋_GB2312" w:hAnsi="仿宋" w:eastAsia="仿宋_GB2312"/>
          <w:color w:val="auto"/>
          <w:sz w:val="28"/>
          <w:szCs w:val="28"/>
          <w:highlight w:val="none"/>
        </w:rPr>
      </w:pPr>
      <w:bookmarkStart w:id="135" w:name="_Toc18902"/>
      <w:r>
        <w:rPr>
          <w:rFonts w:hint="eastAsia" w:ascii="仿宋_GB2312" w:hAnsi="仿宋" w:eastAsia="仿宋_GB2312"/>
          <w:color w:val="auto"/>
          <w:sz w:val="28"/>
          <w:szCs w:val="28"/>
          <w:highlight w:val="none"/>
        </w:rPr>
        <w:t>一、供应商概况：</w:t>
      </w:r>
      <w:bookmarkEnd w:id="135"/>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1、注册地址：</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2、成立日期：</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3、注册资金：</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4、单位性质：</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5、开户银行的名称和地址：</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6、隶属关系：</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7、服务体系设置情况简介：</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8、目前生产（销售）的主要产品简介：</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9、年生产（销售）能力</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10、职工（雇员）人数：</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其中：（1）高级技术人员人数：</w:t>
      </w:r>
    </w:p>
    <w:p>
      <w:pPr>
        <w:spacing w:line="360" w:lineRule="auto"/>
        <w:ind w:firstLine="1265" w:firstLineChars="452"/>
        <w:outlineLvl w:val="2"/>
        <w:rPr>
          <w:rFonts w:ascii="仿宋_GB2312" w:hAnsi="仿宋" w:eastAsia="仿宋_GB2312"/>
          <w:color w:val="auto"/>
          <w:sz w:val="28"/>
          <w:szCs w:val="28"/>
          <w:highlight w:val="none"/>
        </w:rPr>
      </w:pPr>
      <w:bookmarkStart w:id="136" w:name="_Toc1875"/>
      <w:r>
        <w:rPr>
          <w:rFonts w:hint="eastAsia" w:ascii="仿宋_GB2312" w:hAnsi="仿宋" w:eastAsia="仿宋_GB2312"/>
          <w:color w:val="auto"/>
          <w:sz w:val="28"/>
          <w:szCs w:val="28"/>
          <w:highlight w:val="none"/>
        </w:rPr>
        <w:t>（2）中级技术人员人数：</w:t>
      </w:r>
      <w:bookmarkEnd w:id="136"/>
    </w:p>
    <w:p>
      <w:pPr>
        <w:spacing w:line="360" w:lineRule="auto"/>
        <w:ind w:firstLine="560" w:firstLineChars="200"/>
        <w:outlineLvl w:val="1"/>
        <w:rPr>
          <w:rFonts w:ascii="仿宋_GB2312" w:hAnsi="仿宋" w:eastAsia="仿宋_GB2312"/>
          <w:color w:val="auto"/>
          <w:sz w:val="28"/>
          <w:szCs w:val="28"/>
          <w:highlight w:val="none"/>
        </w:rPr>
      </w:pPr>
      <w:bookmarkStart w:id="137" w:name="_Toc9473"/>
      <w:r>
        <w:rPr>
          <w:rFonts w:hint="eastAsia" w:ascii="仿宋_GB2312" w:hAnsi="仿宋" w:eastAsia="仿宋_GB2312"/>
          <w:color w:val="auto"/>
          <w:sz w:val="28"/>
          <w:szCs w:val="28"/>
          <w:highlight w:val="none"/>
        </w:rPr>
        <w:t>二、财务状况统计表</w:t>
      </w:r>
      <w:bookmarkEnd w:id="137"/>
    </w:p>
    <w:tbl>
      <w:tblPr>
        <w:tblStyle w:val="27"/>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9"/>
        <w:gridCol w:w="1822"/>
        <w:gridCol w:w="2039"/>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309" w:type="dxa"/>
            <w:noWrap/>
            <w:vAlign w:val="center"/>
          </w:tcPr>
          <w:p>
            <w:pPr>
              <w:rPr>
                <w:rFonts w:ascii="仿宋_GB2312" w:hAnsi="仿宋" w:eastAsia="仿宋_GB2312"/>
                <w:color w:val="auto"/>
                <w:sz w:val="24"/>
                <w:highlight w:val="none"/>
              </w:rPr>
            </w:pPr>
            <w:r>
              <w:rPr>
                <w:rFonts w:hint="eastAsia" w:ascii="仿宋_GB2312" w:hAnsi="仿宋" w:eastAsia="仿宋_GB2312"/>
                <w:color w:val="auto"/>
                <w:sz w:val="24"/>
                <w:highlight w:val="none"/>
              </w:rPr>
              <w:t>项目年份</w:t>
            </w:r>
          </w:p>
        </w:tc>
        <w:tc>
          <w:tcPr>
            <w:tcW w:w="1822" w:type="dxa"/>
            <w:noWrap/>
            <w:vAlign w:val="center"/>
          </w:tcPr>
          <w:p>
            <w:pPr>
              <w:rPr>
                <w:rFonts w:ascii="仿宋_GB2312" w:hAnsi="仿宋" w:eastAsia="仿宋_GB2312"/>
                <w:color w:val="auto"/>
                <w:sz w:val="24"/>
                <w:highlight w:val="none"/>
              </w:rPr>
            </w:pPr>
            <w:r>
              <w:rPr>
                <w:rFonts w:hint="eastAsia" w:ascii="仿宋_GB2312" w:hAnsi="仿宋" w:eastAsia="仿宋_GB2312"/>
                <w:color w:val="auto"/>
                <w:sz w:val="24"/>
                <w:highlight w:val="none"/>
              </w:rPr>
              <w:t>20</w:t>
            </w:r>
            <w:r>
              <w:rPr>
                <w:rFonts w:hint="eastAsia" w:ascii="仿宋_GB2312" w:hAnsi="仿宋" w:eastAsia="仿宋_GB2312"/>
                <w:color w:val="auto"/>
                <w:sz w:val="24"/>
                <w:highlight w:val="none"/>
                <w:lang w:val="en-US" w:eastAsia="zh-CN"/>
              </w:rPr>
              <w:t>20</w:t>
            </w:r>
            <w:r>
              <w:rPr>
                <w:rFonts w:hint="eastAsia" w:ascii="仿宋_GB2312" w:hAnsi="仿宋" w:eastAsia="仿宋_GB2312"/>
                <w:color w:val="auto"/>
                <w:sz w:val="24"/>
                <w:highlight w:val="none"/>
              </w:rPr>
              <w:t>年度</w:t>
            </w:r>
          </w:p>
        </w:tc>
        <w:tc>
          <w:tcPr>
            <w:tcW w:w="2039" w:type="dxa"/>
            <w:noWrap/>
            <w:vAlign w:val="center"/>
          </w:tcPr>
          <w:p>
            <w:pPr>
              <w:rPr>
                <w:rFonts w:ascii="仿宋_GB2312" w:hAnsi="仿宋" w:eastAsia="仿宋_GB2312"/>
                <w:color w:val="auto"/>
                <w:sz w:val="24"/>
                <w:highlight w:val="none"/>
              </w:rPr>
            </w:pPr>
            <w:r>
              <w:rPr>
                <w:rFonts w:hint="eastAsia" w:ascii="仿宋_GB2312" w:hAnsi="仿宋" w:eastAsia="仿宋_GB2312"/>
                <w:color w:val="auto"/>
                <w:sz w:val="24"/>
                <w:highlight w:val="none"/>
              </w:rPr>
              <w:t>20</w:t>
            </w:r>
            <w:r>
              <w:rPr>
                <w:rFonts w:hint="eastAsia" w:ascii="仿宋_GB2312" w:hAnsi="仿宋" w:eastAsia="仿宋_GB2312"/>
                <w:color w:val="auto"/>
                <w:sz w:val="24"/>
                <w:highlight w:val="none"/>
                <w:lang w:val="en-US" w:eastAsia="zh-CN"/>
              </w:rPr>
              <w:t>21</w:t>
            </w:r>
            <w:r>
              <w:rPr>
                <w:rFonts w:hint="eastAsia" w:ascii="仿宋_GB2312" w:hAnsi="仿宋" w:eastAsia="仿宋_GB2312"/>
                <w:color w:val="auto"/>
                <w:sz w:val="24"/>
                <w:highlight w:val="none"/>
              </w:rPr>
              <w:t>年度</w:t>
            </w:r>
          </w:p>
        </w:tc>
        <w:tc>
          <w:tcPr>
            <w:tcW w:w="1907" w:type="dxa"/>
            <w:noWrap/>
            <w:vAlign w:val="center"/>
          </w:tcPr>
          <w:p>
            <w:pPr>
              <w:rPr>
                <w:rFonts w:ascii="仿宋_GB2312" w:hAnsi="仿宋" w:eastAsia="仿宋_GB2312"/>
                <w:color w:val="auto"/>
                <w:sz w:val="24"/>
                <w:highlight w:val="none"/>
              </w:rPr>
            </w:pPr>
            <w:r>
              <w:rPr>
                <w:rFonts w:hint="eastAsia" w:ascii="仿宋_GB2312" w:hAnsi="仿宋" w:eastAsia="仿宋_GB2312"/>
                <w:color w:val="auto"/>
                <w:sz w:val="24"/>
                <w:highlight w:val="none"/>
              </w:rPr>
              <w:t>20</w:t>
            </w:r>
            <w:r>
              <w:rPr>
                <w:rFonts w:hint="eastAsia" w:ascii="仿宋_GB2312" w:hAnsi="仿宋" w:eastAsia="仿宋_GB2312"/>
                <w:color w:val="auto"/>
                <w:sz w:val="24"/>
                <w:highlight w:val="none"/>
                <w:lang w:val="en-US" w:eastAsia="zh-CN"/>
              </w:rPr>
              <w:t>22</w:t>
            </w:r>
            <w:r>
              <w:rPr>
                <w:rFonts w:hint="eastAsia" w:ascii="仿宋_GB2312" w:hAnsi="仿宋" w:eastAsia="仿宋_GB2312"/>
                <w:color w:val="auto"/>
                <w:sz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highlight w:val="none"/>
              </w:rPr>
            </w:pPr>
            <w:r>
              <w:rPr>
                <w:rFonts w:hint="eastAsia" w:ascii="仿宋_GB2312" w:hAnsi="仿宋" w:eastAsia="仿宋_GB2312"/>
                <w:color w:val="auto"/>
                <w:szCs w:val="21"/>
                <w:highlight w:val="none"/>
              </w:rPr>
              <w:t>总 资 产（元）</w:t>
            </w:r>
          </w:p>
        </w:tc>
        <w:tc>
          <w:tcPr>
            <w:tcW w:w="1822" w:type="dxa"/>
            <w:noWrap/>
            <w:vAlign w:val="center"/>
          </w:tcPr>
          <w:p>
            <w:pPr>
              <w:rPr>
                <w:rFonts w:ascii="仿宋_GB2312" w:hAnsi="仿宋" w:eastAsia="仿宋_GB2312"/>
                <w:color w:val="auto"/>
                <w:sz w:val="24"/>
                <w:highlight w:val="none"/>
              </w:rPr>
            </w:pPr>
          </w:p>
        </w:tc>
        <w:tc>
          <w:tcPr>
            <w:tcW w:w="2039" w:type="dxa"/>
            <w:noWrap/>
            <w:vAlign w:val="center"/>
          </w:tcPr>
          <w:p>
            <w:pPr>
              <w:rPr>
                <w:rFonts w:ascii="仿宋_GB2312" w:hAnsi="仿宋" w:eastAsia="仿宋_GB2312"/>
                <w:color w:val="auto"/>
                <w:sz w:val="24"/>
                <w:highlight w:val="none"/>
              </w:rPr>
            </w:pPr>
          </w:p>
        </w:tc>
        <w:tc>
          <w:tcPr>
            <w:tcW w:w="1907" w:type="dxa"/>
            <w:noWrap/>
            <w:vAlign w:val="center"/>
          </w:tcPr>
          <w:p>
            <w:pPr>
              <w:rPr>
                <w:rFonts w:ascii="仿宋_GB2312" w:hAnsi="仿宋"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highlight w:val="none"/>
              </w:rPr>
            </w:pPr>
            <w:r>
              <w:rPr>
                <w:rFonts w:hint="eastAsia" w:ascii="仿宋_GB2312" w:hAnsi="仿宋" w:eastAsia="仿宋_GB2312"/>
                <w:color w:val="auto"/>
                <w:szCs w:val="21"/>
                <w:highlight w:val="none"/>
              </w:rPr>
              <w:t>流动资产（元）</w:t>
            </w:r>
          </w:p>
        </w:tc>
        <w:tc>
          <w:tcPr>
            <w:tcW w:w="1822" w:type="dxa"/>
            <w:noWrap/>
            <w:vAlign w:val="center"/>
          </w:tcPr>
          <w:p>
            <w:pPr>
              <w:rPr>
                <w:rFonts w:ascii="仿宋_GB2312" w:hAnsi="仿宋" w:eastAsia="仿宋_GB2312"/>
                <w:color w:val="auto"/>
                <w:sz w:val="24"/>
                <w:highlight w:val="none"/>
              </w:rPr>
            </w:pPr>
          </w:p>
        </w:tc>
        <w:tc>
          <w:tcPr>
            <w:tcW w:w="2039" w:type="dxa"/>
            <w:noWrap/>
            <w:vAlign w:val="center"/>
          </w:tcPr>
          <w:p>
            <w:pPr>
              <w:rPr>
                <w:rFonts w:ascii="仿宋_GB2312" w:hAnsi="仿宋" w:eastAsia="仿宋_GB2312"/>
                <w:color w:val="auto"/>
                <w:sz w:val="24"/>
                <w:highlight w:val="none"/>
              </w:rPr>
            </w:pPr>
          </w:p>
        </w:tc>
        <w:tc>
          <w:tcPr>
            <w:tcW w:w="1907" w:type="dxa"/>
            <w:noWrap/>
            <w:vAlign w:val="center"/>
          </w:tcPr>
          <w:p>
            <w:pPr>
              <w:rPr>
                <w:rFonts w:ascii="仿宋_GB2312" w:hAnsi="仿宋"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highlight w:val="none"/>
              </w:rPr>
            </w:pPr>
            <w:r>
              <w:rPr>
                <w:rFonts w:hint="eastAsia" w:ascii="仿宋_GB2312" w:hAnsi="仿宋" w:eastAsia="仿宋_GB2312"/>
                <w:color w:val="auto"/>
                <w:szCs w:val="21"/>
                <w:highlight w:val="none"/>
              </w:rPr>
              <w:t>固定资产净值（元）</w:t>
            </w:r>
          </w:p>
        </w:tc>
        <w:tc>
          <w:tcPr>
            <w:tcW w:w="1822" w:type="dxa"/>
            <w:noWrap/>
            <w:vAlign w:val="center"/>
          </w:tcPr>
          <w:p>
            <w:pPr>
              <w:rPr>
                <w:rFonts w:ascii="仿宋_GB2312" w:hAnsi="仿宋" w:eastAsia="仿宋_GB2312"/>
                <w:color w:val="auto"/>
                <w:sz w:val="24"/>
                <w:highlight w:val="none"/>
              </w:rPr>
            </w:pPr>
          </w:p>
        </w:tc>
        <w:tc>
          <w:tcPr>
            <w:tcW w:w="2039" w:type="dxa"/>
            <w:noWrap/>
            <w:vAlign w:val="center"/>
          </w:tcPr>
          <w:p>
            <w:pPr>
              <w:rPr>
                <w:rFonts w:ascii="仿宋_GB2312" w:hAnsi="仿宋" w:eastAsia="仿宋_GB2312"/>
                <w:color w:val="auto"/>
                <w:sz w:val="24"/>
                <w:highlight w:val="none"/>
              </w:rPr>
            </w:pPr>
          </w:p>
        </w:tc>
        <w:tc>
          <w:tcPr>
            <w:tcW w:w="1907" w:type="dxa"/>
            <w:noWrap/>
            <w:vAlign w:val="center"/>
          </w:tcPr>
          <w:p>
            <w:pPr>
              <w:rPr>
                <w:rFonts w:ascii="仿宋_GB2312" w:hAnsi="仿宋"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highlight w:val="none"/>
              </w:rPr>
            </w:pPr>
            <w:r>
              <w:rPr>
                <w:rFonts w:hint="eastAsia" w:ascii="仿宋_GB2312" w:hAnsi="仿宋" w:eastAsia="仿宋_GB2312"/>
                <w:color w:val="auto"/>
                <w:szCs w:val="21"/>
                <w:highlight w:val="none"/>
              </w:rPr>
              <w:t>总负债（元）</w:t>
            </w:r>
          </w:p>
        </w:tc>
        <w:tc>
          <w:tcPr>
            <w:tcW w:w="1822" w:type="dxa"/>
            <w:noWrap/>
            <w:vAlign w:val="center"/>
          </w:tcPr>
          <w:p>
            <w:pPr>
              <w:rPr>
                <w:rFonts w:ascii="仿宋_GB2312" w:hAnsi="仿宋" w:eastAsia="仿宋_GB2312"/>
                <w:color w:val="auto"/>
                <w:sz w:val="24"/>
                <w:highlight w:val="none"/>
              </w:rPr>
            </w:pPr>
          </w:p>
        </w:tc>
        <w:tc>
          <w:tcPr>
            <w:tcW w:w="2039" w:type="dxa"/>
            <w:noWrap/>
            <w:vAlign w:val="center"/>
          </w:tcPr>
          <w:p>
            <w:pPr>
              <w:rPr>
                <w:rFonts w:ascii="仿宋_GB2312" w:hAnsi="仿宋" w:eastAsia="仿宋_GB2312"/>
                <w:color w:val="auto"/>
                <w:sz w:val="24"/>
                <w:highlight w:val="none"/>
              </w:rPr>
            </w:pPr>
          </w:p>
        </w:tc>
        <w:tc>
          <w:tcPr>
            <w:tcW w:w="1907" w:type="dxa"/>
            <w:noWrap/>
            <w:vAlign w:val="center"/>
          </w:tcPr>
          <w:p>
            <w:pPr>
              <w:rPr>
                <w:rFonts w:ascii="仿宋_GB2312" w:hAnsi="仿宋"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highlight w:val="none"/>
              </w:rPr>
            </w:pPr>
            <w:r>
              <w:rPr>
                <w:rFonts w:hint="eastAsia" w:ascii="仿宋_GB2312" w:hAnsi="仿宋" w:eastAsia="仿宋_GB2312"/>
                <w:color w:val="auto"/>
                <w:szCs w:val="21"/>
                <w:highlight w:val="none"/>
              </w:rPr>
              <w:t>短期借款（元）</w:t>
            </w:r>
          </w:p>
        </w:tc>
        <w:tc>
          <w:tcPr>
            <w:tcW w:w="1822" w:type="dxa"/>
            <w:noWrap/>
            <w:vAlign w:val="center"/>
          </w:tcPr>
          <w:p>
            <w:pPr>
              <w:rPr>
                <w:rFonts w:ascii="仿宋_GB2312" w:hAnsi="仿宋" w:eastAsia="仿宋_GB2312"/>
                <w:color w:val="auto"/>
                <w:sz w:val="24"/>
                <w:highlight w:val="none"/>
              </w:rPr>
            </w:pPr>
          </w:p>
        </w:tc>
        <w:tc>
          <w:tcPr>
            <w:tcW w:w="2039" w:type="dxa"/>
            <w:noWrap/>
            <w:vAlign w:val="center"/>
          </w:tcPr>
          <w:p>
            <w:pPr>
              <w:rPr>
                <w:rFonts w:ascii="仿宋_GB2312" w:hAnsi="仿宋" w:eastAsia="仿宋_GB2312"/>
                <w:color w:val="auto"/>
                <w:sz w:val="24"/>
                <w:highlight w:val="none"/>
              </w:rPr>
            </w:pPr>
          </w:p>
        </w:tc>
        <w:tc>
          <w:tcPr>
            <w:tcW w:w="1907" w:type="dxa"/>
            <w:noWrap/>
            <w:vAlign w:val="center"/>
          </w:tcPr>
          <w:p>
            <w:pPr>
              <w:rPr>
                <w:rFonts w:ascii="仿宋_GB2312" w:hAnsi="仿宋"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highlight w:val="none"/>
              </w:rPr>
            </w:pPr>
            <w:r>
              <w:rPr>
                <w:rFonts w:hint="eastAsia" w:ascii="仿宋_GB2312" w:hAnsi="仿宋" w:eastAsia="仿宋_GB2312"/>
                <w:color w:val="auto"/>
                <w:szCs w:val="21"/>
                <w:highlight w:val="none"/>
              </w:rPr>
              <w:t>销售收入（元）</w:t>
            </w:r>
          </w:p>
        </w:tc>
        <w:tc>
          <w:tcPr>
            <w:tcW w:w="1822" w:type="dxa"/>
            <w:noWrap/>
            <w:vAlign w:val="center"/>
          </w:tcPr>
          <w:p>
            <w:pPr>
              <w:rPr>
                <w:rFonts w:ascii="仿宋_GB2312" w:hAnsi="仿宋" w:eastAsia="仿宋_GB2312"/>
                <w:color w:val="auto"/>
                <w:sz w:val="24"/>
                <w:highlight w:val="none"/>
              </w:rPr>
            </w:pPr>
          </w:p>
        </w:tc>
        <w:tc>
          <w:tcPr>
            <w:tcW w:w="2039" w:type="dxa"/>
            <w:noWrap/>
            <w:vAlign w:val="center"/>
          </w:tcPr>
          <w:p>
            <w:pPr>
              <w:rPr>
                <w:rFonts w:ascii="仿宋_GB2312" w:hAnsi="仿宋" w:eastAsia="仿宋_GB2312"/>
                <w:color w:val="auto"/>
                <w:sz w:val="24"/>
                <w:highlight w:val="none"/>
              </w:rPr>
            </w:pPr>
          </w:p>
        </w:tc>
        <w:tc>
          <w:tcPr>
            <w:tcW w:w="1907" w:type="dxa"/>
            <w:noWrap/>
            <w:vAlign w:val="center"/>
          </w:tcPr>
          <w:p>
            <w:pPr>
              <w:rPr>
                <w:rFonts w:ascii="仿宋_GB2312" w:hAnsi="仿宋"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highlight w:val="none"/>
              </w:rPr>
            </w:pPr>
            <w:r>
              <w:rPr>
                <w:rFonts w:hint="eastAsia" w:ascii="仿宋_GB2312" w:hAnsi="仿宋" w:eastAsia="仿宋_GB2312"/>
                <w:color w:val="auto"/>
                <w:szCs w:val="21"/>
                <w:highlight w:val="none"/>
              </w:rPr>
              <w:t>利润总额（元）</w:t>
            </w:r>
          </w:p>
        </w:tc>
        <w:tc>
          <w:tcPr>
            <w:tcW w:w="1822" w:type="dxa"/>
            <w:noWrap/>
            <w:vAlign w:val="center"/>
          </w:tcPr>
          <w:p>
            <w:pPr>
              <w:rPr>
                <w:rFonts w:ascii="仿宋_GB2312" w:hAnsi="仿宋" w:eastAsia="仿宋_GB2312"/>
                <w:color w:val="auto"/>
                <w:sz w:val="24"/>
                <w:highlight w:val="none"/>
              </w:rPr>
            </w:pPr>
          </w:p>
        </w:tc>
        <w:tc>
          <w:tcPr>
            <w:tcW w:w="2039" w:type="dxa"/>
            <w:noWrap/>
            <w:vAlign w:val="center"/>
          </w:tcPr>
          <w:p>
            <w:pPr>
              <w:rPr>
                <w:rFonts w:ascii="仿宋_GB2312" w:hAnsi="仿宋" w:eastAsia="仿宋_GB2312"/>
                <w:color w:val="auto"/>
                <w:sz w:val="24"/>
                <w:highlight w:val="none"/>
              </w:rPr>
            </w:pPr>
          </w:p>
        </w:tc>
        <w:tc>
          <w:tcPr>
            <w:tcW w:w="1907" w:type="dxa"/>
            <w:noWrap/>
            <w:vAlign w:val="center"/>
          </w:tcPr>
          <w:p>
            <w:pPr>
              <w:rPr>
                <w:rFonts w:ascii="仿宋_GB2312" w:hAnsi="仿宋" w:eastAsia="仿宋_GB2312"/>
                <w:color w:val="auto"/>
                <w:sz w:val="24"/>
                <w:highlight w:val="none"/>
              </w:rPr>
            </w:pPr>
          </w:p>
        </w:tc>
      </w:tr>
    </w:tbl>
    <w:p>
      <w:pPr>
        <w:spacing w:line="360" w:lineRule="auto"/>
        <w:ind w:firstLine="420" w:firstLineChars="200"/>
        <w:rPr>
          <w:rFonts w:ascii="仿宋_GB2312" w:hAnsi="仿宋" w:eastAsia="仿宋_GB2312"/>
          <w:color w:val="auto"/>
          <w:szCs w:val="21"/>
          <w:highlight w:val="none"/>
        </w:rPr>
      </w:pPr>
    </w:p>
    <w:p>
      <w:pPr>
        <w:spacing w:line="360" w:lineRule="auto"/>
        <w:ind w:firstLine="560" w:firstLineChars="200"/>
        <w:rPr>
          <w:rFonts w:hint="eastAsia"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三、近三年（2020-2022）任意一年财务审计报告（成立不足一年的提供成立至今的财务报表，包含资产负债表、现金流量表、利润表）；</w:t>
      </w:r>
    </w:p>
    <w:p>
      <w:pPr>
        <w:spacing w:line="360" w:lineRule="auto"/>
        <w:ind w:firstLine="560" w:firstLineChars="200"/>
        <w:rPr>
          <w:rFonts w:hint="eastAsia"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就我方全部所知，兹保证上述声明是真实、准确的。若有不实，我单位愿意承担由此而产生的一切经济责任和法律责任。</w:t>
      </w:r>
    </w:p>
    <w:p>
      <w:pPr>
        <w:spacing w:line="360" w:lineRule="auto"/>
        <w:ind w:firstLine="560" w:firstLineChars="200"/>
        <w:outlineLvl w:val="1"/>
        <w:rPr>
          <w:rFonts w:ascii="仿宋_GB2312" w:hAnsi="仿宋" w:eastAsia="仿宋_GB2312"/>
          <w:color w:val="auto"/>
          <w:sz w:val="28"/>
          <w:szCs w:val="28"/>
          <w:highlight w:val="none"/>
        </w:rPr>
      </w:pPr>
      <w:bookmarkStart w:id="138" w:name="_Toc18935"/>
      <w:r>
        <w:rPr>
          <w:rFonts w:hint="eastAsia" w:ascii="仿宋_GB2312" w:hAnsi="仿宋" w:eastAsia="仿宋_GB2312"/>
          <w:color w:val="auto"/>
          <w:sz w:val="28"/>
          <w:szCs w:val="28"/>
          <w:highlight w:val="none"/>
        </w:rPr>
        <w:t>四、投标人认为需要声明的其他情况</w:t>
      </w:r>
      <w:bookmarkEnd w:id="138"/>
    </w:p>
    <w:p>
      <w:pPr>
        <w:spacing w:line="400" w:lineRule="exact"/>
        <w:ind w:firstLine="3500" w:firstLineChars="125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投标单位全称：</w:t>
      </w:r>
    </w:p>
    <w:p>
      <w:pPr>
        <w:spacing w:line="400" w:lineRule="exact"/>
        <w:ind w:firstLine="5740" w:firstLineChars="205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（加盖单位公章）</w:t>
      </w:r>
    </w:p>
    <w:p>
      <w:pPr>
        <w:spacing w:line="400" w:lineRule="exact"/>
        <w:rPr>
          <w:rFonts w:ascii="仿宋_GB2312" w:hAnsi="仿宋" w:eastAsia="仿宋_GB2312"/>
          <w:color w:val="auto"/>
          <w:sz w:val="28"/>
          <w:szCs w:val="28"/>
          <w:highlight w:val="none"/>
        </w:rPr>
      </w:pPr>
    </w:p>
    <w:p>
      <w:pPr>
        <w:spacing w:line="400" w:lineRule="exact"/>
        <w:ind w:firstLine="3780" w:firstLineChars="135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签署日期：      年     月     日</w:t>
      </w:r>
    </w:p>
    <w:p>
      <w:pPr>
        <w:spacing w:line="360" w:lineRule="auto"/>
        <w:rPr>
          <w:rFonts w:ascii="仿宋_GB2312" w:hAnsi="仿宋" w:eastAsia="仿宋_GB2312"/>
          <w:b/>
          <w:color w:val="auto"/>
          <w:sz w:val="28"/>
          <w:szCs w:val="28"/>
          <w:highlight w:val="none"/>
        </w:rPr>
      </w:pPr>
    </w:p>
    <w:p>
      <w:pPr>
        <w:spacing w:line="360" w:lineRule="auto"/>
        <w:rPr>
          <w:rFonts w:ascii="仿宋_GB2312" w:hAnsi="仿宋" w:eastAsia="仿宋_GB2312"/>
          <w:b/>
          <w:color w:val="auto"/>
          <w:sz w:val="28"/>
          <w:szCs w:val="28"/>
          <w:highlight w:val="none"/>
        </w:rPr>
      </w:pPr>
    </w:p>
    <w:p>
      <w:pPr>
        <w:spacing w:line="360" w:lineRule="auto"/>
        <w:rPr>
          <w:rFonts w:ascii="仿宋_GB2312" w:hAnsi="仿宋" w:eastAsia="仿宋_GB2312"/>
          <w:b/>
          <w:color w:val="auto"/>
          <w:sz w:val="28"/>
          <w:szCs w:val="28"/>
          <w:highlight w:val="none"/>
        </w:rPr>
      </w:pPr>
    </w:p>
    <w:p>
      <w:pPr>
        <w:spacing w:line="360" w:lineRule="auto"/>
        <w:rPr>
          <w:rFonts w:ascii="仿宋_GB2312" w:hAnsi="仿宋" w:eastAsia="仿宋_GB2312"/>
          <w:b/>
          <w:color w:val="auto"/>
          <w:sz w:val="28"/>
          <w:szCs w:val="28"/>
          <w:highlight w:val="none"/>
        </w:rPr>
      </w:pPr>
    </w:p>
    <w:p>
      <w:pPr>
        <w:spacing w:line="360" w:lineRule="auto"/>
        <w:rPr>
          <w:rFonts w:ascii="仿宋_GB2312" w:hAnsi="仿宋" w:eastAsia="仿宋_GB2312"/>
          <w:b/>
          <w:color w:val="auto"/>
          <w:sz w:val="28"/>
          <w:szCs w:val="28"/>
          <w:highlight w:val="none"/>
        </w:rPr>
      </w:pPr>
    </w:p>
    <w:p>
      <w:pPr>
        <w:spacing w:line="360" w:lineRule="auto"/>
        <w:rPr>
          <w:rFonts w:ascii="仿宋_GB2312" w:hAnsi="仿宋" w:eastAsia="仿宋_GB2312"/>
          <w:b/>
          <w:color w:val="auto"/>
          <w:sz w:val="28"/>
          <w:szCs w:val="28"/>
          <w:highlight w:val="none"/>
        </w:rPr>
      </w:pPr>
    </w:p>
    <w:p>
      <w:pPr>
        <w:spacing w:line="360" w:lineRule="auto"/>
        <w:rPr>
          <w:rFonts w:ascii="仿宋_GB2312" w:hAnsi="仿宋" w:eastAsia="仿宋_GB2312"/>
          <w:b/>
          <w:color w:val="auto"/>
          <w:sz w:val="28"/>
          <w:szCs w:val="28"/>
          <w:highlight w:val="none"/>
        </w:rPr>
      </w:pPr>
    </w:p>
    <w:p>
      <w:pPr>
        <w:spacing w:line="360" w:lineRule="auto"/>
        <w:rPr>
          <w:rFonts w:ascii="仿宋_GB2312" w:hAnsi="仿宋" w:eastAsia="仿宋_GB2312"/>
          <w:b/>
          <w:color w:val="auto"/>
          <w:sz w:val="28"/>
          <w:szCs w:val="28"/>
          <w:highlight w:val="none"/>
        </w:rPr>
      </w:pPr>
    </w:p>
    <w:p>
      <w:pPr>
        <w:spacing w:line="360" w:lineRule="auto"/>
        <w:rPr>
          <w:rFonts w:ascii="仿宋_GB2312" w:hAnsi="仿宋" w:eastAsia="仿宋_GB2312"/>
          <w:b/>
          <w:color w:val="auto"/>
          <w:sz w:val="28"/>
          <w:szCs w:val="28"/>
          <w:highlight w:val="none"/>
        </w:rPr>
      </w:pPr>
    </w:p>
    <w:p>
      <w:pPr>
        <w:spacing w:line="360" w:lineRule="auto"/>
        <w:rPr>
          <w:rFonts w:hint="eastAsia" w:ascii="仿宋_GB2312" w:hAnsi="仿宋" w:eastAsia="仿宋_GB2312"/>
          <w:b/>
          <w:color w:val="auto"/>
          <w:sz w:val="28"/>
          <w:szCs w:val="28"/>
          <w:highlight w:val="none"/>
        </w:rPr>
      </w:pPr>
    </w:p>
    <w:p>
      <w:pPr>
        <w:spacing w:line="360" w:lineRule="auto"/>
        <w:rPr>
          <w:rFonts w:hint="eastAsia" w:ascii="仿宋_GB2312" w:hAnsi="仿宋" w:eastAsia="仿宋_GB2312"/>
          <w:b/>
          <w:color w:val="auto"/>
          <w:sz w:val="28"/>
          <w:szCs w:val="28"/>
          <w:highlight w:val="none"/>
        </w:rPr>
      </w:pPr>
    </w:p>
    <w:p>
      <w:pPr>
        <w:spacing w:line="360" w:lineRule="auto"/>
        <w:rPr>
          <w:rFonts w:hint="eastAsia" w:ascii="仿宋_GB2312" w:hAnsi="仿宋" w:eastAsia="仿宋_GB2312"/>
          <w:b/>
          <w:color w:val="auto"/>
          <w:sz w:val="28"/>
          <w:szCs w:val="28"/>
          <w:highlight w:val="none"/>
        </w:rPr>
      </w:pPr>
    </w:p>
    <w:p>
      <w:pPr>
        <w:spacing w:line="360" w:lineRule="auto"/>
        <w:rPr>
          <w:rFonts w:hint="eastAsia" w:ascii="仿宋_GB2312" w:hAnsi="仿宋" w:eastAsia="仿宋_GB2312"/>
          <w:b/>
          <w:color w:val="auto"/>
          <w:sz w:val="28"/>
          <w:szCs w:val="28"/>
          <w:highlight w:val="none"/>
        </w:rPr>
      </w:pPr>
    </w:p>
    <w:p>
      <w:pPr>
        <w:spacing w:line="360" w:lineRule="auto"/>
        <w:rPr>
          <w:rFonts w:hint="eastAsia" w:ascii="仿宋_GB2312" w:hAnsi="仿宋" w:eastAsia="仿宋_GB2312"/>
          <w:b/>
          <w:color w:val="auto"/>
          <w:sz w:val="28"/>
          <w:szCs w:val="28"/>
          <w:highlight w:val="none"/>
        </w:rPr>
      </w:pPr>
    </w:p>
    <w:p>
      <w:pPr>
        <w:spacing w:line="360" w:lineRule="auto"/>
        <w:rPr>
          <w:rFonts w:hint="eastAsia" w:ascii="仿宋_GB2312" w:hAnsi="仿宋" w:eastAsia="仿宋_GB2312"/>
          <w:b/>
          <w:color w:val="auto"/>
          <w:sz w:val="28"/>
          <w:szCs w:val="28"/>
          <w:highlight w:val="none"/>
        </w:rPr>
      </w:pPr>
    </w:p>
    <w:p>
      <w:pPr>
        <w:spacing w:line="360" w:lineRule="auto"/>
        <w:rPr>
          <w:rFonts w:hint="eastAsia" w:ascii="仿宋_GB2312" w:hAnsi="仿宋" w:eastAsia="仿宋_GB2312"/>
          <w:b/>
          <w:color w:val="auto"/>
          <w:sz w:val="28"/>
          <w:szCs w:val="28"/>
          <w:highlight w:val="none"/>
        </w:rPr>
      </w:pPr>
    </w:p>
    <w:p>
      <w:pPr>
        <w:spacing w:line="360" w:lineRule="auto"/>
        <w:outlineLvl w:val="2"/>
        <w:rPr>
          <w:rFonts w:ascii="仿宋_GB2312" w:hAnsi="仿宋" w:eastAsia="仿宋_GB2312"/>
          <w:b/>
          <w:color w:val="auto"/>
          <w:sz w:val="28"/>
          <w:szCs w:val="28"/>
          <w:highlight w:val="none"/>
        </w:rPr>
      </w:pPr>
      <w:bookmarkStart w:id="139" w:name="_Toc8132"/>
      <w:r>
        <w:rPr>
          <w:rFonts w:hint="eastAsia" w:ascii="仿宋_GB2312" w:hAnsi="仿宋" w:eastAsia="仿宋_GB2312"/>
          <w:b/>
          <w:color w:val="auto"/>
          <w:sz w:val="28"/>
          <w:szCs w:val="28"/>
          <w:highlight w:val="none"/>
        </w:rPr>
        <w:t>附件5</w:t>
      </w:r>
      <w:bookmarkEnd w:id="139"/>
    </w:p>
    <w:p>
      <w:pPr>
        <w:spacing w:line="360" w:lineRule="auto"/>
        <w:ind w:firstLine="1606" w:firstLineChars="500"/>
        <w:jc w:val="both"/>
        <w:rPr>
          <w:rFonts w:ascii="仿宋_GB2312" w:hAnsi="仿宋" w:eastAsia="仿宋_GB2312"/>
          <w:b/>
          <w:color w:val="auto"/>
          <w:sz w:val="32"/>
          <w:szCs w:val="32"/>
          <w:highlight w:val="none"/>
        </w:rPr>
      </w:pPr>
      <w:r>
        <w:rPr>
          <w:rFonts w:hint="eastAsia" w:ascii="仿宋_GB2312" w:hAnsi="仿宋" w:eastAsia="仿宋_GB2312"/>
          <w:b/>
          <w:color w:val="auto"/>
          <w:sz w:val="32"/>
          <w:szCs w:val="32"/>
          <w:highlight w:val="none"/>
        </w:rPr>
        <w:t>投标人近三年有无违法、违规记录承诺书</w:t>
      </w:r>
    </w:p>
    <w:p>
      <w:pPr>
        <w:spacing w:line="360" w:lineRule="auto"/>
        <w:rPr>
          <w:rFonts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（投标人自行填写）</w:t>
      </w:r>
    </w:p>
    <w:p>
      <w:pPr>
        <w:spacing w:line="360" w:lineRule="auto"/>
        <w:ind w:left="1792" w:hanging="1792" w:hangingChars="640"/>
        <w:rPr>
          <w:rFonts w:ascii="仿宋_GB2312" w:hAnsi="仿宋" w:eastAsia="仿宋_GB2312"/>
          <w:color w:val="auto"/>
          <w:sz w:val="28"/>
          <w:szCs w:val="28"/>
          <w:highlight w:val="none"/>
        </w:rPr>
      </w:pPr>
    </w:p>
    <w:p>
      <w:pPr>
        <w:spacing w:line="360" w:lineRule="auto"/>
        <w:ind w:left="1792" w:hanging="1792" w:hangingChars="64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内容应包括：说明现在有无正在诉讼的案件和有无不良记录以及是否依法缴纳税收和社会保障资金。</w:t>
      </w:r>
    </w:p>
    <w:p>
      <w:pPr>
        <w:spacing w:line="360" w:lineRule="auto"/>
        <w:ind w:left="252" w:hanging="252" w:hangingChars="90"/>
        <w:rPr>
          <w:rFonts w:ascii="仿宋_GB2312" w:hAnsi="仿宋" w:eastAsia="仿宋_GB2312"/>
          <w:color w:val="auto"/>
          <w:sz w:val="28"/>
          <w:szCs w:val="28"/>
          <w:highlight w:val="none"/>
        </w:rPr>
      </w:pPr>
      <w:r>
        <w:rPr>
          <w:rFonts w:hint="eastAsia" w:ascii="仿宋_GB2312" w:hAnsi="仿宋" w:eastAsia="仿宋_GB2312"/>
          <w:color w:val="auto"/>
          <w:sz w:val="28"/>
          <w:highlight w:val="none"/>
        </w:rPr>
        <w:t>（有无必须说明，否则作为废标）</w:t>
      </w:r>
    </w:p>
    <w:p>
      <w:pPr>
        <w:spacing w:line="360" w:lineRule="auto"/>
        <w:rPr>
          <w:rFonts w:ascii="仿宋_GB2312" w:hAnsi="仿宋" w:eastAsia="仿宋_GB2312"/>
          <w:color w:val="auto"/>
          <w:sz w:val="18"/>
          <w:szCs w:val="18"/>
          <w:highlight w:val="none"/>
        </w:rPr>
      </w:pPr>
    </w:p>
    <w:p>
      <w:pPr>
        <w:spacing w:line="360" w:lineRule="auto"/>
        <w:rPr>
          <w:rFonts w:ascii="仿宋_GB2312" w:hAnsi="仿宋" w:eastAsia="仿宋_GB2312"/>
          <w:color w:val="auto"/>
          <w:sz w:val="18"/>
          <w:szCs w:val="18"/>
          <w:highlight w:val="none"/>
        </w:rPr>
      </w:pPr>
    </w:p>
    <w:p>
      <w:pPr>
        <w:spacing w:line="360" w:lineRule="auto"/>
        <w:ind w:firstLine="3360" w:firstLineChars="1200"/>
        <w:rPr>
          <w:rFonts w:ascii="仿宋_GB2312" w:hAnsi="仿宋" w:eastAsia="仿宋_GB2312"/>
          <w:color w:val="auto"/>
          <w:sz w:val="28"/>
          <w:szCs w:val="28"/>
          <w:highlight w:val="none"/>
          <w:u w:val="single"/>
        </w:rPr>
      </w:pPr>
      <w:r>
        <w:rPr>
          <w:rFonts w:hint="eastAsia" w:ascii="仿宋_GB2312" w:hAnsi="仿宋" w:eastAsia="仿宋_GB2312"/>
          <w:color w:val="auto"/>
          <w:sz w:val="28"/>
          <w:szCs w:val="28"/>
          <w:highlight w:val="none"/>
        </w:rPr>
        <w:t>法定代表人：</w:t>
      </w:r>
      <w:r>
        <w:rPr>
          <w:rFonts w:hint="eastAsia" w:ascii="仿宋_GB2312" w:hAnsi="仿宋" w:eastAsia="仿宋_GB2312"/>
          <w:color w:val="auto"/>
          <w:sz w:val="28"/>
          <w:szCs w:val="28"/>
          <w:highlight w:val="none"/>
          <w:u w:val="single"/>
        </w:rPr>
        <w:t xml:space="preserve"> （签字） </w:t>
      </w:r>
    </w:p>
    <w:p>
      <w:pPr>
        <w:spacing w:line="360" w:lineRule="auto"/>
        <w:ind w:firstLine="3920" w:firstLineChars="14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或</w:t>
      </w:r>
    </w:p>
    <w:p>
      <w:pPr>
        <w:spacing w:line="360" w:lineRule="auto"/>
        <w:ind w:firstLine="3360" w:firstLineChars="1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全权代理人：</w:t>
      </w:r>
      <w:r>
        <w:rPr>
          <w:rFonts w:hint="eastAsia" w:ascii="仿宋_GB2312" w:hAnsi="仿宋" w:eastAsia="仿宋_GB2312"/>
          <w:color w:val="auto"/>
          <w:sz w:val="28"/>
          <w:szCs w:val="28"/>
          <w:highlight w:val="none"/>
          <w:u w:val="single"/>
        </w:rPr>
        <w:t xml:space="preserve"> （签字） </w:t>
      </w:r>
    </w:p>
    <w:p>
      <w:pPr>
        <w:spacing w:line="360" w:lineRule="auto"/>
        <w:ind w:firstLine="3500" w:firstLineChars="1250"/>
        <w:rPr>
          <w:rFonts w:ascii="仿宋_GB2312" w:hAnsi="仿宋" w:eastAsia="仿宋_GB2312"/>
          <w:color w:val="auto"/>
          <w:sz w:val="28"/>
          <w:szCs w:val="28"/>
          <w:highlight w:val="none"/>
        </w:rPr>
      </w:pPr>
    </w:p>
    <w:p>
      <w:pPr>
        <w:spacing w:line="360" w:lineRule="auto"/>
        <w:ind w:firstLine="3500" w:firstLineChars="125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投标单位全称：</w:t>
      </w:r>
    </w:p>
    <w:p>
      <w:pPr>
        <w:spacing w:line="360" w:lineRule="auto"/>
        <w:ind w:firstLine="5740" w:firstLineChars="205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（加盖单位公章）</w:t>
      </w:r>
    </w:p>
    <w:p>
      <w:pPr>
        <w:spacing w:line="360" w:lineRule="auto"/>
        <w:ind w:firstLine="3500" w:firstLineChars="125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签署日期：      年     月     日</w:t>
      </w:r>
    </w:p>
    <w:p>
      <w:pPr>
        <w:rPr>
          <w:rFonts w:ascii="仿宋_GB2312" w:hAnsi="仿宋" w:eastAsia="仿宋_GB2312"/>
          <w:color w:val="auto"/>
          <w:sz w:val="18"/>
          <w:szCs w:val="18"/>
          <w:highlight w:val="none"/>
        </w:rPr>
        <w:sectPr>
          <w:headerReference r:id="rId3" w:type="default"/>
          <w:footerReference r:id="rId4" w:type="default"/>
          <w:pgSz w:w="11906" w:h="16838"/>
          <w:pgMar w:top="2098" w:right="1440" w:bottom="1440" w:left="1440" w:header="1531" w:footer="992" w:gutter="0"/>
          <w:pgNumType w:fmt="decimal" w:start="1"/>
          <w:cols w:space="0" w:num="1"/>
          <w:rtlGutter w:val="0"/>
          <w:docGrid w:linePitch="312" w:charSpace="0"/>
        </w:sectPr>
      </w:pPr>
    </w:p>
    <w:p>
      <w:pPr>
        <w:spacing w:line="400" w:lineRule="exact"/>
        <w:rPr>
          <w:rFonts w:ascii="仿宋_GB2312" w:hAnsi="仿宋" w:eastAsia="仿宋_GB2312"/>
          <w:b/>
          <w:bCs/>
          <w:color w:val="auto"/>
          <w:sz w:val="30"/>
          <w:szCs w:val="30"/>
          <w:highlight w:val="none"/>
        </w:rPr>
      </w:pPr>
      <w:r>
        <w:rPr>
          <w:rFonts w:hint="eastAsia" w:ascii="仿宋_GB2312" w:hAnsi="仿宋" w:eastAsia="仿宋_GB2312"/>
          <w:b/>
          <w:bCs/>
          <w:color w:val="auto"/>
          <w:sz w:val="28"/>
          <w:szCs w:val="28"/>
          <w:highlight w:val="none"/>
        </w:rPr>
        <w:t>附件</w:t>
      </w:r>
      <w:bookmarkStart w:id="140" w:name="投标报价表"/>
      <w:r>
        <w:rPr>
          <w:rFonts w:hint="eastAsia" w:ascii="仿宋_GB2312" w:hAnsi="仿宋" w:eastAsia="仿宋_GB2312"/>
          <w:b/>
          <w:bCs/>
          <w:color w:val="auto"/>
          <w:sz w:val="28"/>
          <w:szCs w:val="28"/>
          <w:highlight w:val="none"/>
          <w:lang w:val="en-US" w:eastAsia="zh-CN"/>
        </w:rPr>
        <w:t>6</w:t>
      </w:r>
      <w:r>
        <w:rPr>
          <w:rFonts w:hint="eastAsia" w:ascii="仿宋_GB2312" w:hAnsi="仿宋" w:eastAsia="仿宋_GB2312"/>
          <w:b/>
          <w:bCs/>
          <w:color w:val="auto"/>
          <w:sz w:val="28"/>
          <w:szCs w:val="28"/>
          <w:highlight w:val="none"/>
        </w:rPr>
        <w:t>：</w:t>
      </w:r>
      <w:bookmarkEnd w:id="140"/>
      <w:r>
        <w:rPr>
          <w:rFonts w:hint="eastAsia" w:ascii="仿宋_GB2312" w:hAnsi="仿宋" w:eastAsia="仿宋_GB2312"/>
          <w:b/>
          <w:bCs/>
          <w:color w:val="auto"/>
          <w:sz w:val="30"/>
          <w:szCs w:val="30"/>
          <w:highlight w:val="none"/>
          <w:lang w:val="en-US" w:eastAsia="zh-CN"/>
        </w:rPr>
        <w:t>报价</w:t>
      </w:r>
      <w:r>
        <w:rPr>
          <w:rFonts w:hint="eastAsia" w:ascii="仿宋_GB2312" w:hAnsi="仿宋" w:eastAsia="仿宋_GB2312"/>
          <w:b/>
          <w:bCs/>
          <w:color w:val="auto"/>
          <w:sz w:val="30"/>
          <w:szCs w:val="30"/>
          <w:highlight w:val="none"/>
        </w:rPr>
        <w:t>一览表、投标报价明细表</w:t>
      </w:r>
    </w:p>
    <w:p>
      <w:pPr>
        <w:pStyle w:val="5"/>
        <w:numPr>
          <w:ilvl w:val="2"/>
          <w:numId w:val="8"/>
        </w:numPr>
        <w:ind w:left="650" w:leftChars="0" w:firstLineChars="0"/>
        <w:jc w:val="left"/>
        <w:rPr>
          <w:rFonts w:ascii="黑体" w:eastAsia="黑体"/>
          <w:sz w:val="36"/>
          <w:szCs w:val="36"/>
        </w:rPr>
      </w:pPr>
      <w:r>
        <w:rPr>
          <w:rFonts w:hint="eastAsia"/>
          <w:b/>
          <w:bCs/>
          <w:sz w:val="22"/>
          <w:szCs w:val="22"/>
        </w:rPr>
        <w:t xml:space="preserve">         </w:t>
      </w:r>
      <w:bookmarkStart w:id="141" w:name="_Toc21566"/>
      <w:r>
        <w:rPr>
          <w:rFonts w:hint="eastAsia" w:ascii="黑体" w:eastAsia="黑体"/>
          <w:sz w:val="36"/>
          <w:szCs w:val="36"/>
        </w:rPr>
        <w:t>报价一览表</w:t>
      </w:r>
      <w:bookmarkEnd w:id="141"/>
    </w:p>
    <w:p>
      <w:pPr>
        <w:ind w:firstLine="420" w:firstLineChars="200"/>
        <w:rPr>
          <w:rFonts w:hint="eastAsia"/>
        </w:rPr>
      </w:pPr>
    </w:p>
    <w:p>
      <w:pPr>
        <w:ind w:firstLine="420" w:firstLineChars="200"/>
        <w:rPr>
          <w:rFonts w:ascii="宋体" w:hAnsi="宋体"/>
        </w:rPr>
      </w:pPr>
      <w:r>
        <w:rPr>
          <w:rFonts w:hint="eastAsia"/>
        </w:rPr>
        <w:t>项目编号：</w:t>
      </w:r>
      <w:r>
        <w:rPr>
          <w:rFonts w:hint="eastAsia"/>
          <w:lang w:val="en-US" w:eastAsia="zh-CN"/>
        </w:rPr>
        <w:t xml:space="preserve">                                                   </w:t>
      </w:r>
      <w:r>
        <w:rPr>
          <w:rFonts w:hint="eastAsia" w:ascii="宋体" w:hAnsi="宋体"/>
        </w:rPr>
        <w:t>（价格单位：元人民币）</w:t>
      </w:r>
    </w:p>
    <w:tbl>
      <w:tblPr>
        <w:tblStyle w:val="2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015"/>
        <w:gridCol w:w="1980"/>
        <w:gridCol w:w="1620"/>
        <w:gridCol w:w="141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7" w:hRule="atLeast"/>
          <w:jc w:val="center"/>
        </w:trPr>
        <w:tc>
          <w:tcPr>
            <w:tcW w:w="4015" w:type="dxa"/>
            <w:noWrap w:val="0"/>
            <w:vAlign w:val="center"/>
          </w:tcPr>
          <w:p>
            <w:pPr>
              <w:ind w:right="-21" w:rightChars="-10"/>
              <w:jc w:val="center"/>
              <w:rPr>
                <w:rFonts w:ascii="宋体" w:hAnsi="宋体"/>
                <w:b/>
                <w:bCs/>
              </w:rPr>
            </w:pPr>
            <w:r>
              <w:rPr>
                <w:rFonts w:hint="eastAsia" w:ascii="宋体" w:hAnsi="宋体"/>
                <w:b/>
                <w:bCs/>
              </w:rPr>
              <w:t>项目名称</w:t>
            </w:r>
          </w:p>
        </w:tc>
        <w:tc>
          <w:tcPr>
            <w:tcW w:w="1980" w:type="dxa"/>
            <w:noWrap w:val="0"/>
            <w:vAlign w:val="center"/>
          </w:tcPr>
          <w:p>
            <w:pPr>
              <w:ind w:right="-21" w:rightChars="-10"/>
              <w:jc w:val="center"/>
              <w:rPr>
                <w:rFonts w:ascii="宋体" w:hAnsi="宋体"/>
                <w:b/>
                <w:bCs/>
              </w:rPr>
            </w:pPr>
            <w:r>
              <w:rPr>
                <w:rFonts w:hint="eastAsia" w:ascii="宋体" w:hAnsi="宋体"/>
                <w:b/>
                <w:bCs/>
              </w:rPr>
              <w:t>交货时间（日历天）</w:t>
            </w:r>
          </w:p>
        </w:tc>
        <w:tc>
          <w:tcPr>
            <w:tcW w:w="1620" w:type="dxa"/>
            <w:tcBorders>
              <w:right w:val="single" w:color="auto" w:sz="4" w:space="0"/>
            </w:tcBorders>
            <w:noWrap w:val="0"/>
            <w:vAlign w:val="center"/>
          </w:tcPr>
          <w:p>
            <w:pPr>
              <w:ind w:right="-21" w:rightChars="-10"/>
              <w:jc w:val="center"/>
              <w:rPr>
                <w:rFonts w:ascii="宋体" w:hAnsi="宋体"/>
                <w:b/>
                <w:bCs/>
              </w:rPr>
            </w:pPr>
            <w:r>
              <w:rPr>
                <w:rFonts w:hint="eastAsia" w:ascii="宋体" w:hAnsi="宋体"/>
                <w:b/>
                <w:bCs/>
              </w:rPr>
              <w:t>交货地点</w:t>
            </w:r>
          </w:p>
        </w:tc>
        <w:tc>
          <w:tcPr>
            <w:tcW w:w="1412" w:type="dxa"/>
            <w:tcBorders>
              <w:left w:val="single" w:color="auto" w:sz="4" w:space="0"/>
            </w:tcBorders>
            <w:noWrap w:val="0"/>
            <w:vAlign w:val="center"/>
          </w:tcPr>
          <w:p>
            <w:pPr>
              <w:ind w:right="-21" w:rightChars="-10"/>
              <w:jc w:val="center"/>
              <w:rPr>
                <w:rFonts w:hint="eastAsia" w:ascii="宋体" w:hAnsi="宋体"/>
                <w:b/>
                <w:bCs/>
              </w:rPr>
            </w:pPr>
            <w:r>
              <w:rPr>
                <w:rFonts w:hint="eastAsia" w:ascii="宋体" w:hAnsi="宋体"/>
                <w:b/>
                <w:bCs/>
              </w:rPr>
              <w:t>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57" w:hRule="atLeast"/>
          <w:jc w:val="center"/>
        </w:trPr>
        <w:tc>
          <w:tcPr>
            <w:tcW w:w="4015" w:type="dxa"/>
            <w:noWrap w:val="0"/>
            <w:vAlign w:val="center"/>
          </w:tcPr>
          <w:p>
            <w:pPr>
              <w:ind w:right="-21" w:rightChars="-10"/>
              <w:jc w:val="center"/>
              <w:rPr>
                <w:rFonts w:hint="eastAsia" w:ascii="宋体" w:hAnsi="宋体" w:eastAsia="宋体" w:cs="Times New Roman"/>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数字沙雅”无感知</w:t>
            </w:r>
            <w:r>
              <w:rPr>
                <w:rFonts w:hint="eastAsia" w:ascii="仿宋_GB2312" w:hAnsi="仿宋_GB2312" w:eastAsia="仿宋_GB2312" w:cs="仿宋_GB2312"/>
                <w:color w:val="auto"/>
                <w:sz w:val="28"/>
                <w:szCs w:val="28"/>
                <w:lang w:eastAsia="zh-CN"/>
              </w:rPr>
              <w:t>建设</w:t>
            </w:r>
            <w:r>
              <w:rPr>
                <w:rFonts w:hint="eastAsia" w:ascii="仿宋" w:hAnsi="仿宋" w:eastAsia="仿宋" w:cs="仿宋"/>
                <w:color w:val="auto"/>
                <w:kern w:val="2"/>
                <w:sz w:val="28"/>
                <w:szCs w:val="28"/>
                <w:highlight w:val="none"/>
                <w:lang w:val="en-US" w:eastAsia="zh-CN" w:bidi="ar-SA"/>
              </w:rPr>
              <w:t>建设项目</w:t>
            </w:r>
          </w:p>
        </w:tc>
        <w:tc>
          <w:tcPr>
            <w:tcW w:w="1980" w:type="dxa"/>
            <w:noWrap w:val="0"/>
            <w:vAlign w:val="center"/>
          </w:tcPr>
          <w:p>
            <w:pPr>
              <w:ind w:right="-21" w:rightChars="-10"/>
              <w:jc w:val="center"/>
              <w:rPr>
                <w:rFonts w:ascii="宋体" w:hAnsi="宋体"/>
                <w:b/>
                <w:bCs/>
              </w:rPr>
            </w:pPr>
          </w:p>
        </w:tc>
        <w:tc>
          <w:tcPr>
            <w:tcW w:w="1620" w:type="dxa"/>
            <w:tcBorders>
              <w:right w:val="single" w:color="auto" w:sz="4" w:space="0"/>
            </w:tcBorders>
            <w:noWrap w:val="0"/>
            <w:vAlign w:val="center"/>
          </w:tcPr>
          <w:p>
            <w:pPr>
              <w:ind w:right="-21" w:rightChars="-10"/>
              <w:jc w:val="center"/>
              <w:rPr>
                <w:rFonts w:ascii="宋体" w:hAnsi="宋体"/>
                <w:b/>
                <w:bCs/>
              </w:rPr>
            </w:pPr>
          </w:p>
        </w:tc>
        <w:tc>
          <w:tcPr>
            <w:tcW w:w="1412" w:type="dxa"/>
            <w:tcBorders>
              <w:left w:val="single" w:color="auto" w:sz="4" w:space="0"/>
            </w:tcBorders>
            <w:noWrap w:val="0"/>
            <w:vAlign w:val="center"/>
          </w:tcPr>
          <w:p>
            <w:pPr>
              <w:ind w:right="-21" w:rightChars="-10"/>
              <w:jc w:val="center"/>
              <w:rPr>
                <w:rFonts w:ascii="宋体" w:hAnsi="宋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2" w:hRule="atLeast"/>
          <w:jc w:val="center"/>
        </w:trPr>
        <w:tc>
          <w:tcPr>
            <w:tcW w:w="4015" w:type="dxa"/>
            <w:noWrap w:val="0"/>
            <w:vAlign w:val="center"/>
          </w:tcPr>
          <w:p>
            <w:pPr>
              <w:ind w:right="-21" w:rightChars="-10"/>
              <w:jc w:val="center"/>
              <w:rPr>
                <w:rFonts w:hint="eastAsia" w:ascii="宋体" w:hAnsi="宋体"/>
                <w:b/>
                <w:bCs/>
                <w:szCs w:val="21"/>
              </w:rPr>
            </w:pPr>
          </w:p>
        </w:tc>
        <w:tc>
          <w:tcPr>
            <w:tcW w:w="1980" w:type="dxa"/>
            <w:noWrap w:val="0"/>
            <w:vAlign w:val="center"/>
          </w:tcPr>
          <w:p>
            <w:pPr>
              <w:ind w:right="-21" w:rightChars="-10"/>
              <w:jc w:val="center"/>
              <w:rPr>
                <w:rFonts w:ascii="宋体" w:hAnsi="宋体"/>
                <w:b/>
                <w:bCs/>
              </w:rPr>
            </w:pPr>
          </w:p>
        </w:tc>
        <w:tc>
          <w:tcPr>
            <w:tcW w:w="1620" w:type="dxa"/>
            <w:tcBorders>
              <w:right w:val="single" w:color="auto" w:sz="4" w:space="0"/>
            </w:tcBorders>
            <w:noWrap w:val="0"/>
            <w:vAlign w:val="center"/>
          </w:tcPr>
          <w:p>
            <w:pPr>
              <w:ind w:right="-21" w:rightChars="-10"/>
              <w:jc w:val="center"/>
              <w:rPr>
                <w:rFonts w:ascii="宋体" w:hAnsi="宋体"/>
                <w:b/>
                <w:bCs/>
              </w:rPr>
            </w:pPr>
          </w:p>
        </w:tc>
        <w:tc>
          <w:tcPr>
            <w:tcW w:w="1412" w:type="dxa"/>
            <w:tcBorders>
              <w:left w:val="single" w:color="auto" w:sz="4" w:space="0"/>
            </w:tcBorders>
            <w:noWrap w:val="0"/>
            <w:vAlign w:val="center"/>
          </w:tcPr>
          <w:p>
            <w:pPr>
              <w:ind w:right="-21" w:rightChars="-10"/>
              <w:jc w:val="center"/>
              <w:rPr>
                <w:rFonts w:ascii="宋体" w:hAnsi="宋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2" w:hRule="atLeast"/>
          <w:jc w:val="center"/>
        </w:trPr>
        <w:tc>
          <w:tcPr>
            <w:tcW w:w="4015" w:type="dxa"/>
            <w:noWrap w:val="0"/>
            <w:vAlign w:val="center"/>
          </w:tcPr>
          <w:p>
            <w:pPr>
              <w:ind w:right="-21" w:rightChars="-10"/>
              <w:jc w:val="center"/>
              <w:rPr>
                <w:rFonts w:hint="eastAsia" w:ascii="宋体" w:hAnsi="宋体"/>
                <w:b/>
                <w:bCs/>
                <w:szCs w:val="21"/>
              </w:rPr>
            </w:pPr>
          </w:p>
        </w:tc>
        <w:tc>
          <w:tcPr>
            <w:tcW w:w="1980" w:type="dxa"/>
            <w:noWrap w:val="0"/>
            <w:vAlign w:val="center"/>
          </w:tcPr>
          <w:p>
            <w:pPr>
              <w:ind w:right="-21" w:rightChars="-10"/>
              <w:jc w:val="center"/>
              <w:rPr>
                <w:rFonts w:ascii="宋体" w:hAnsi="宋体"/>
                <w:b/>
                <w:bCs/>
              </w:rPr>
            </w:pPr>
          </w:p>
        </w:tc>
        <w:tc>
          <w:tcPr>
            <w:tcW w:w="1620" w:type="dxa"/>
            <w:tcBorders>
              <w:right w:val="single" w:color="auto" w:sz="4" w:space="0"/>
            </w:tcBorders>
            <w:noWrap w:val="0"/>
            <w:vAlign w:val="center"/>
          </w:tcPr>
          <w:p>
            <w:pPr>
              <w:ind w:right="-21" w:rightChars="-10"/>
              <w:jc w:val="center"/>
              <w:rPr>
                <w:rFonts w:ascii="宋体" w:hAnsi="宋体"/>
                <w:b/>
                <w:bCs/>
              </w:rPr>
            </w:pPr>
          </w:p>
        </w:tc>
        <w:tc>
          <w:tcPr>
            <w:tcW w:w="1412" w:type="dxa"/>
            <w:tcBorders>
              <w:left w:val="single" w:color="auto" w:sz="4" w:space="0"/>
            </w:tcBorders>
            <w:noWrap w:val="0"/>
            <w:vAlign w:val="center"/>
          </w:tcPr>
          <w:p>
            <w:pPr>
              <w:ind w:right="-21" w:rightChars="-10"/>
              <w:jc w:val="center"/>
              <w:rPr>
                <w:rFonts w:ascii="宋体" w:hAnsi="宋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7" w:hRule="atLeast"/>
          <w:jc w:val="center"/>
        </w:trPr>
        <w:tc>
          <w:tcPr>
            <w:tcW w:w="5995" w:type="dxa"/>
            <w:gridSpan w:val="2"/>
            <w:tcBorders>
              <w:right w:val="single" w:color="auto" w:sz="4" w:space="0"/>
            </w:tcBorders>
            <w:noWrap w:val="0"/>
            <w:vAlign w:val="center"/>
          </w:tcPr>
          <w:p>
            <w:pPr>
              <w:ind w:right="-21" w:rightChars="-10"/>
              <w:rPr>
                <w:rFonts w:hint="eastAsia" w:hAnsi="宋体"/>
                <w:b/>
                <w:bCs/>
              </w:rPr>
            </w:pPr>
            <w:r>
              <w:rPr>
                <w:rFonts w:hint="eastAsia" w:hAnsi="宋体"/>
                <w:b/>
                <w:bCs/>
              </w:rPr>
              <w:t>总价（大写）</w:t>
            </w:r>
            <w:r>
              <w:rPr>
                <w:rFonts w:ascii="Arial" w:hAnsi="Arial" w:cs="Arial"/>
                <w:bCs/>
                <w:sz w:val="28"/>
                <w:szCs w:val="28"/>
              </w:rPr>
              <w:t>¥</w:t>
            </w:r>
            <w:r>
              <w:rPr>
                <w:rFonts w:hint="eastAsia" w:hAnsi="宋体"/>
                <w:b/>
                <w:bCs/>
              </w:rPr>
              <w:t>：</w:t>
            </w:r>
          </w:p>
        </w:tc>
        <w:tc>
          <w:tcPr>
            <w:tcW w:w="3032" w:type="dxa"/>
            <w:gridSpan w:val="2"/>
            <w:tcBorders>
              <w:left w:val="single" w:color="auto" w:sz="4" w:space="0"/>
            </w:tcBorders>
            <w:noWrap w:val="0"/>
            <w:vAlign w:val="center"/>
          </w:tcPr>
          <w:p>
            <w:pPr>
              <w:spacing w:before="240" w:beforeLines="100"/>
              <w:ind w:right="-21" w:rightChars="-10"/>
              <w:jc w:val="left"/>
              <w:rPr>
                <w:rFonts w:hint="eastAsia" w:ascii="宋体" w:hAnsi="宋体"/>
                <w:b/>
                <w:bCs/>
              </w:rPr>
            </w:pPr>
            <w:r>
              <w:rPr>
                <w:rFonts w:hint="eastAsia" w:hAnsi="宋体"/>
                <w:b/>
                <w:bCs/>
              </w:rPr>
              <w:t>（小写）</w:t>
            </w:r>
            <w:r>
              <w:rPr>
                <w:rFonts w:ascii="Arial" w:hAnsi="Arial" w:cs="Arial"/>
                <w:bCs/>
                <w:sz w:val="28"/>
                <w:szCs w:val="28"/>
              </w:rPr>
              <w:t>¥</w:t>
            </w:r>
            <w:r>
              <w:rPr>
                <w:rFonts w:hint="eastAsia" w:hAnsi="宋体"/>
                <w:b/>
                <w:bCs/>
              </w:rPr>
              <w:t>：</w:t>
            </w:r>
          </w:p>
        </w:tc>
      </w:tr>
    </w:tbl>
    <w:p>
      <w:pPr>
        <w:rPr>
          <w:rFonts w:ascii="Arial" w:hAnsi="Arial" w:eastAsia="楷体_GB2312" w:cs="Arial"/>
          <w:bCs/>
          <w:szCs w:val="21"/>
        </w:rPr>
      </w:pPr>
    </w:p>
    <w:p>
      <w:pPr>
        <w:rPr>
          <w:rFonts w:ascii="Arial" w:hAnsi="Arial" w:eastAsia="楷体_GB2312" w:cs="Arial"/>
          <w:bCs/>
          <w:szCs w:val="21"/>
        </w:rPr>
      </w:pPr>
    </w:p>
    <w:p>
      <w:pPr>
        <w:rPr>
          <w:rFonts w:ascii="楷体_GB2312" w:hAnsi="Arial" w:eastAsia="楷体_GB2312" w:cs="Arial"/>
          <w:szCs w:val="21"/>
        </w:rPr>
      </w:pPr>
      <w:r>
        <w:rPr>
          <w:rFonts w:hint="eastAsia" w:ascii="Arial" w:hAnsi="Arial" w:eastAsia="楷体_GB2312" w:cs="Arial"/>
          <w:bCs/>
          <w:szCs w:val="21"/>
        </w:rPr>
        <w:t xml:space="preserve">附注： </w:t>
      </w:r>
      <w:r>
        <w:rPr>
          <w:rFonts w:ascii="Arial" w:hAnsi="Arial" w:eastAsia="楷体_GB2312" w:cs="Arial"/>
          <w:szCs w:val="21"/>
        </w:rPr>
        <w:t>1</w:t>
      </w:r>
      <w:r>
        <w:rPr>
          <w:rFonts w:hint="eastAsia" w:ascii="Arial" w:hAnsi="Arial" w:eastAsia="楷体_GB2312" w:cs="Arial"/>
          <w:szCs w:val="21"/>
        </w:rPr>
        <w:t>.</w:t>
      </w:r>
      <w:r>
        <w:rPr>
          <w:rFonts w:hint="eastAsia" w:ascii="楷体_GB2312" w:hAnsi="Arial" w:eastAsia="楷体_GB2312" w:cs="Arial"/>
          <w:szCs w:val="21"/>
        </w:rPr>
        <w:t xml:space="preserve"> 报价一览表作为唱标和询价小组评审的重要依据。</w:t>
      </w:r>
    </w:p>
    <w:p>
      <w:pPr>
        <w:ind w:firstLine="735" w:firstLineChars="350"/>
        <w:outlineLvl w:val="2"/>
        <w:rPr>
          <w:rFonts w:ascii="楷体_GB2312" w:hAnsi="Arial" w:eastAsia="楷体_GB2312" w:cs="Arial"/>
          <w:szCs w:val="21"/>
        </w:rPr>
      </w:pPr>
      <w:bookmarkStart w:id="142" w:name="_Toc18786"/>
      <w:r>
        <w:rPr>
          <w:rFonts w:hint="eastAsia" w:ascii="Arial" w:hAnsi="Arial" w:eastAsia="楷体_GB2312" w:cs="Arial"/>
          <w:szCs w:val="21"/>
        </w:rPr>
        <w:t xml:space="preserve">2. </w:t>
      </w:r>
      <w:r>
        <w:rPr>
          <w:rFonts w:hint="eastAsia" w:ascii="楷体_GB2312" w:hAnsi="Arial" w:eastAsia="楷体_GB2312" w:cs="Arial"/>
          <w:szCs w:val="21"/>
        </w:rPr>
        <w:t>报价供应商可按以上表格形式进行复制。</w:t>
      </w:r>
      <w:bookmarkEnd w:id="142"/>
    </w:p>
    <w:p>
      <w:pPr>
        <w:rPr>
          <w:rFonts w:ascii="Arial" w:hAnsi="Arial" w:eastAsia="楷体_GB2312" w:cs="Arial"/>
          <w:bCs/>
          <w:szCs w:val="21"/>
        </w:rPr>
      </w:pPr>
      <w:r>
        <w:rPr>
          <w:rFonts w:hint="eastAsia" w:ascii="楷体_GB2312" w:hAnsi="Arial" w:eastAsia="楷体_GB2312" w:cs="Arial"/>
          <w:szCs w:val="21"/>
        </w:rPr>
        <w:t xml:space="preserve">       </w:t>
      </w:r>
      <w:r>
        <w:rPr>
          <w:rFonts w:hint="eastAsia" w:ascii="Arial" w:hAnsi="Arial" w:eastAsia="楷体_GB2312" w:cs="Arial"/>
          <w:szCs w:val="21"/>
        </w:rPr>
        <w:t>3.</w:t>
      </w:r>
      <w:r>
        <w:rPr>
          <w:rFonts w:hint="eastAsia" w:ascii="楷体_GB2312" w:hAnsi="Arial" w:eastAsia="楷体_GB2312" w:cs="Arial"/>
          <w:szCs w:val="21"/>
        </w:rPr>
        <w:t xml:space="preserve"> 此栏内总价应与附件三“分项报价表”中合计总价相一致。</w:t>
      </w:r>
    </w:p>
    <w:p>
      <w:pPr>
        <w:ind w:firstLine="735" w:firstLineChars="350"/>
        <w:rPr>
          <w:rFonts w:ascii="Arial" w:hAnsi="Arial" w:eastAsia="楷体_GB2312" w:cs="Arial"/>
          <w:bCs/>
          <w:szCs w:val="21"/>
        </w:rPr>
      </w:pPr>
      <w:r>
        <w:rPr>
          <w:rFonts w:hint="eastAsia" w:ascii="Arial" w:hAnsi="Arial" w:eastAsia="楷体_GB2312" w:cs="Arial"/>
          <w:szCs w:val="21"/>
        </w:rPr>
        <w:t xml:space="preserve">4. </w:t>
      </w:r>
      <w:r>
        <w:rPr>
          <w:rFonts w:hint="eastAsia" w:ascii="楷体_GB2312" w:hAnsi="新宋体" w:eastAsia="楷体_GB2312" w:cs="Arial"/>
          <w:bCs/>
          <w:szCs w:val="21"/>
          <w:u w:val="single"/>
        </w:rPr>
        <w:t>▲</w:t>
      </w:r>
      <w:r>
        <w:rPr>
          <w:rFonts w:hint="eastAsia" w:ascii="楷体_GB2312" w:hAnsi="Arial" w:eastAsia="楷体_GB2312" w:cs="Arial"/>
          <w:szCs w:val="21"/>
          <w:u w:val="single"/>
        </w:rPr>
        <w:t>不提供报价一览表将被视为没有实质性响应询价文件。</w:t>
      </w:r>
    </w:p>
    <w:p>
      <w:pPr>
        <w:spacing w:line="340" w:lineRule="exact"/>
        <w:ind w:right="-21" w:rightChars="-10"/>
        <w:rPr>
          <w:rFonts w:ascii="宋体" w:hAnsi="宋体"/>
          <w:sz w:val="24"/>
        </w:rPr>
      </w:pPr>
      <w:r>
        <w:rPr>
          <w:rFonts w:hint="eastAsia" w:ascii="宋体" w:hAnsi="宋体"/>
          <w:sz w:val="24"/>
        </w:rPr>
        <w:t xml:space="preserve">    </w:t>
      </w:r>
      <w:r>
        <w:rPr>
          <w:rFonts w:hint="eastAsia" w:ascii="Arial" w:hAnsi="Arial" w:eastAsia="楷体_GB2312" w:cs="Arial"/>
          <w:b/>
          <w:szCs w:val="21"/>
        </w:rPr>
        <w:t xml:space="preserve">   </w:t>
      </w:r>
    </w:p>
    <w:p>
      <w:pPr>
        <w:spacing w:line="360" w:lineRule="auto"/>
        <w:ind w:right="-21" w:rightChars="-10"/>
        <w:rPr>
          <w:rFonts w:ascii="宋体" w:hAnsi="宋体"/>
          <w:sz w:val="24"/>
        </w:rPr>
      </w:pPr>
      <w:r>
        <w:rPr>
          <w:rFonts w:hint="eastAsia" w:ascii="宋体" w:hAnsi="宋体"/>
          <w:sz w:val="24"/>
        </w:rPr>
        <w:t>报价供应商全称（加盖公章）：</w:t>
      </w:r>
    </w:p>
    <w:p>
      <w:pPr>
        <w:spacing w:line="360" w:lineRule="auto"/>
        <w:ind w:right="-10"/>
        <w:rPr>
          <w:rFonts w:ascii="宋体" w:hAnsi="宋体"/>
          <w:sz w:val="24"/>
        </w:rPr>
      </w:pPr>
      <w:r>
        <w:rPr>
          <w:rFonts w:hint="eastAsia" w:ascii="宋体" w:hAnsi="宋体"/>
          <w:sz w:val="24"/>
        </w:rPr>
        <w:t>法定代表人或授权代表（签字或盖章）：</w:t>
      </w:r>
    </w:p>
    <w:p>
      <w:pPr>
        <w:spacing w:line="360" w:lineRule="auto"/>
        <w:rPr>
          <w:rFonts w:ascii="宋体" w:hAnsi="宋体"/>
          <w:sz w:val="32"/>
        </w:rPr>
      </w:pPr>
      <w:r>
        <w:rPr>
          <w:rFonts w:hint="eastAsia" w:ascii="宋体" w:hAnsi="宋体"/>
          <w:sz w:val="24"/>
        </w:rPr>
        <w:t>日期：</w:t>
      </w:r>
    </w:p>
    <w:p>
      <w:pPr>
        <w:pStyle w:val="5"/>
        <w:numPr>
          <w:ilvl w:val="2"/>
          <w:numId w:val="8"/>
        </w:numPr>
        <w:ind w:left="650" w:leftChars="0" w:firstLineChars="0"/>
        <w:jc w:val="left"/>
        <w:rPr>
          <w:lang w:eastAsia="zh-CN"/>
        </w:rPr>
      </w:pPr>
      <w:r>
        <w:br w:type="page"/>
      </w:r>
      <w:bookmarkStart w:id="143" w:name="_Toc415736994"/>
      <w:bookmarkStart w:id="144" w:name="_Toc415736961"/>
      <w:bookmarkStart w:id="145" w:name="_Toc415736072"/>
      <w:bookmarkStart w:id="146" w:name="_Toc415747103"/>
      <w:bookmarkStart w:id="147" w:name="_Toc421021476"/>
      <w:r>
        <w:rPr>
          <w:rFonts w:hint="eastAsia"/>
          <w:sz w:val="22"/>
          <w:szCs w:val="22"/>
        </w:rPr>
        <w:t xml:space="preserve"> </w:t>
      </w:r>
      <w:bookmarkEnd w:id="143"/>
      <w:bookmarkEnd w:id="144"/>
      <w:bookmarkEnd w:id="145"/>
      <w:bookmarkEnd w:id="146"/>
      <w:bookmarkEnd w:id="147"/>
      <w:r>
        <w:rPr>
          <w:rFonts w:hint="eastAsia"/>
        </w:rPr>
        <w:t xml:space="preserve">        </w:t>
      </w:r>
      <w:r>
        <w:rPr>
          <w:rFonts w:hint="eastAsia"/>
          <w:lang w:val="en-US" w:eastAsia="zh-CN"/>
        </w:rPr>
        <w:t xml:space="preserve">       </w:t>
      </w:r>
      <w:r>
        <w:rPr>
          <w:rFonts w:hint="eastAsia"/>
        </w:rPr>
        <w:t xml:space="preserve">   </w:t>
      </w:r>
      <w:bookmarkStart w:id="148" w:name="_Toc21935"/>
      <w:r>
        <w:rPr>
          <w:rFonts w:hint="eastAsia" w:ascii="黑体"/>
          <w:sz w:val="36"/>
          <w:szCs w:val="36"/>
        </w:rPr>
        <w:t>分项报价表</w:t>
      </w:r>
      <w:bookmarkEnd w:id="148"/>
    </w:p>
    <w:p>
      <w:pPr>
        <w:rPr>
          <w:rFonts w:ascii="宋体" w:hAnsi="宋体"/>
        </w:rPr>
      </w:pPr>
      <w:r>
        <w:rPr>
          <w:rFonts w:hint="eastAsia"/>
        </w:rPr>
        <w:t>项目编号</w:t>
      </w:r>
      <w:r>
        <w:rPr>
          <w:rFonts w:hint="eastAsia" w:ascii="宋体" w:hAnsi="宋体"/>
        </w:rPr>
        <w:t>：</w:t>
      </w:r>
      <w:r>
        <w:rPr>
          <w:rFonts w:hint="eastAsia" w:ascii="宋体" w:hAnsi="宋体"/>
          <w:lang w:val="en-US" w:eastAsia="zh-CN"/>
        </w:rPr>
        <w:t xml:space="preserve">             </w:t>
      </w:r>
      <w:r>
        <w:rPr>
          <w:rFonts w:hint="eastAsia"/>
          <w:bCs/>
        </w:rPr>
        <w:t xml:space="preserve">      </w:t>
      </w:r>
      <w:r>
        <w:rPr>
          <w:rFonts w:hint="eastAsia"/>
          <w:bCs/>
          <w:lang w:val="en-US" w:eastAsia="zh-CN"/>
        </w:rPr>
        <w:t xml:space="preserve">              </w:t>
      </w:r>
      <w:r>
        <w:rPr>
          <w:rFonts w:hint="eastAsia"/>
          <w:bCs/>
        </w:rPr>
        <w:t xml:space="preserve">   </w:t>
      </w:r>
      <w:r>
        <w:rPr>
          <w:rFonts w:hint="eastAsia" w:ascii="宋体" w:hAnsi="宋体"/>
        </w:rPr>
        <w:t>（价格单位：元人民币）</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74"/>
        <w:gridCol w:w="1952"/>
        <w:gridCol w:w="2188"/>
        <w:gridCol w:w="1260"/>
        <w:gridCol w:w="10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12" w:space="0"/>
              <w:left w:val="single" w:color="auto" w:sz="12" w:space="0"/>
              <w:bottom w:val="single" w:color="auto" w:sz="12" w:space="0"/>
            </w:tcBorders>
            <w:noWrap w:val="0"/>
            <w:vAlign w:val="center"/>
          </w:tcPr>
          <w:p>
            <w:pPr>
              <w:ind w:right="-11"/>
              <w:jc w:val="center"/>
              <w:rPr>
                <w:rFonts w:ascii="Arial" w:hAnsi="Arial" w:cs="Arial"/>
                <w:b/>
                <w:bCs/>
              </w:rPr>
            </w:pPr>
            <w:r>
              <w:rPr>
                <w:rFonts w:hint="eastAsia" w:ascii="Arial" w:hAnsi="Arial" w:cs="Arial"/>
                <w:b/>
                <w:bCs/>
              </w:rPr>
              <w:t>项目</w:t>
            </w:r>
          </w:p>
        </w:tc>
        <w:tc>
          <w:tcPr>
            <w:tcW w:w="1374" w:type="dxa"/>
            <w:tcBorders>
              <w:top w:val="single" w:color="auto" w:sz="12" w:space="0"/>
              <w:bottom w:val="single" w:color="auto" w:sz="12" w:space="0"/>
            </w:tcBorders>
            <w:noWrap w:val="0"/>
            <w:vAlign w:val="center"/>
          </w:tcPr>
          <w:p>
            <w:pPr>
              <w:ind w:right="-11"/>
              <w:jc w:val="center"/>
              <w:rPr>
                <w:rFonts w:ascii="Arial" w:hAnsi="Arial" w:cs="Arial"/>
                <w:b/>
                <w:bCs/>
              </w:rPr>
            </w:pPr>
            <w:r>
              <w:rPr>
                <w:rFonts w:hint="eastAsia" w:ascii="Arial" w:hAnsi="Arial" w:cs="Arial"/>
                <w:b/>
                <w:bCs/>
              </w:rPr>
              <w:t>货物名称</w:t>
            </w:r>
          </w:p>
        </w:tc>
        <w:tc>
          <w:tcPr>
            <w:tcW w:w="4140" w:type="dxa"/>
            <w:gridSpan w:val="2"/>
            <w:tcBorders>
              <w:top w:val="single" w:color="auto" w:sz="12" w:space="0"/>
              <w:bottom w:val="single" w:color="auto" w:sz="12" w:space="0"/>
            </w:tcBorders>
            <w:noWrap w:val="0"/>
            <w:vAlign w:val="center"/>
          </w:tcPr>
          <w:p>
            <w:pPr>
              <w:ind w:right="-11"/>
              <w:jc w:val="center"/>
              <w:rPr>
                <w:rFonts w:ascii="Arial" w:hAnsi="Arial" w:cs="Arial"/>
                <w:b/>
                <w:bCs/>
              </w:rPr>
            </w:pPr>
            <w:r>
              <w:rPr>
                <w:rFonts w:hint="eastAsia" w:ascii="Arial" w:hAnsi="Arial" w:cs="Arial"/>
                <w:b/>
                <w:bCs/>
              </w:rPr>
              <w:t>参数要求</w:t>
            </w:r>
          </w:p>
        </w:tc>
        <w:tc>
          <w:tcPr>
            <w:tcW w:w="1260" w:type="dxa"/>
            <w:tcBorders>
              <w:top w:val="single" w:color="auto" w:sz="12" w:space="0"/>
              <w:bottom w:val="single" w:color="auto" w:sz="12" w:space="0"/>
            </w:tcBorders>
            <w:noWrap w:val="0"/>
            <w:vAlign w:val="center"/>
          </w:tcPr>
          <w:p>
            <w:pPr>
              <w:ind w:right="-11"/>
              <w:jc w:val="center"/>
              <w:rPr>
                <w:rFonts w:ascii="Arial" w:hAnsi="Arial" w:cs="Arial"/>
                <w:b/>
              </w:rPr>
            </w:pPr>
            <w:r>
              <w:rPr>
                <w:rFonts w:hint="eastAsia" w:ascii="Arial" w:hAnsi="Arial" w:cs="Arial"/>
                <w:b/>
              </w:rPr>
              <w:t>数量</w:t>
            </w:r>
          </w:p>
        </w:tc>
        <w:tc>
          <w:tcPr>
            <w:tcW w:w="1080" w:type="dxa"/>
            <w:tcBorders>
              <w:top w:val="single" w:color="auto" w:sz="12" w:space="0"/>
              <w:bottom w:val="single" w:color="auto" w:sz="12" w:space="0"/>
              <w:right w:val="single" w:color="auto" w:sz="4" w:space="0"/>
            </w:tcBorders>
            <w:noWrap w:val="0"/>
            <w:vAlign w:val="center"/>
          </w:tcPr>
          <w:p>
            <w:pPr>
              <w:ind w:right="-11"/>
              <w:jc w:val="center"/>
              <w:rPr>
                <w:rFonts w:hint="eastAsia" w:ascii="Arial" w:hAnsi="Arial" w:cs="Arial"/>
                <w:b/>
                <w:bCs/>
              </w:rPr>
            </w:pPr>
            <w:r>
              <w:rPr>
                <w:rFonts w:hint="eastAsia" w:ascii="Arial" w:hAnsi="Arial" w:cs="Arial"/>
                <w:b/>
                <w:bCs/>
              </w:rPr>
              <w:t>单价</w:t>
            </w:r>
          </w:p>
        </w:tc>
        <w:tc>
          <w:tcPr>
            <w:tcW w:w="1260" w:type="dxa"/>
            <w:tcBorders>
              <w:top w:val="single" w:color="auto" w:sz="12" w:space="0"/>
              <w:left w:val="single" w:color="auto" w:sz="4" w:space="0"/>
              <w:bottom w:val="single" w:color="auto" w:sz="12" w:space="0"/>
              <w:right w:val="single" w:color="auto" w:sz="12" w:space="0"/>
            </w:tcBorders>
            <w:noWrap w:val="0"/>
            <w:vAlign w:val="center"/>
          </w:tcPr>
          <w:p>
            <w:pPr>
              <w:ind w:right="-11"/>
              <w:jc w:val="center"/>
              <w:rPr>
                <w:rFonts w:ascii="Arial" w:hAnsi="Arial" w:cs="Arial"/>
                <w:b/>
                <w:bCs/>
              </w:rPr>
            </w:pPr>
            <w:r>
              <w:rPr>
                <w:rFonts w:hint="eastAsia" w:ascii="Arial" w:hAnsi="Arial" w:cs="Arial"/>
                <w:b/>
                <w:bCs/>
              </w:rPr>
              <w:t>总价</w:t>
            </w:r>
          </w:p>
          <w:p>
            <w:pPr>
              <w:ind w:right="-11"/>
              <w:jc w:val="center"/>
              <w:rPr>
                <w:rFonts w:ascii="Arial" w:hAnsi="Arial" w:cs="Arial"/>
                <w:b/>
                <w:bCs/>
              </w:rPr>
            </w:pPr>
            <w:r>
              <w:rPr>
                <w:rFonts w:hint="eastAsia" w:ascii="Arial" w:hAnsi="Arial" w:cs="Arial"/>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534" w:type="dxa"/>
            <w:tcBorders>
              <w:left w:val="single" w:color="auto" w:sz="12" w:space="0"/>
            </w:tcBorders>
            <w:noWrap w:val="0"/>
            <w:vAlign w:val="center"/>
          </w:tcPr>
          <w:p>
            <w:pPr>
              <w:ind w:right="-11"/>
              <w:jc w:val="center"/>
              <w:rPr>
                <w:rFonts w:hint="eastAsia" w:ascii="Arial" w:hAnsi="Arial" w:cs="Arial"/>
                <w:sz w:val="15"/>
                <w:szCs w:val="15"/>
              </w:rPr>
            </w:pPr>
          </w:p>
        </w:tc>
        <w:tc>
          <w:tcPr>
            <w:tcW w:w="1374" w:type="dxa"/>
            <w:noWrap w:val="0"/>
            <w:vAlign w:val="center"/>
          </w:tcPr>
          <w:p>
            <w:pPr>
              <w:rPr>
                <w:rFonts w:hint="eastAsia" w:ascii="Arial" w:hAnsi="Arial" w:cs="Arial"/>
                <w:sz w:val="15"/>
                <w:szCs w:val="15"/>
              </w:rPr>
            </w:pPr>
          </w:p>
        </w:tc>
        <w:tc>
          <w:tcPr>
            <w:tcW w:w="4140" w:type="dxa"/>
            <w:gridSpan w:val="2"/>
            <w:noWrap w:val="0"/>
            <w:vAlign w:val="center"/>
          </w:tcPr>
          <w:p>
            <w:pPr>
              <w:ind w:right="-11"/>
              <w:rPr>
                <w:rFonts w:hint="eastAsia" w:ascii="Arial" w:hAnsi="Arial" w:cs="Arial"/>
                <w:sz w:val="15"/>
                <w:szCs w:val="15"/>
              </w:rPr>
            </w:pPr>
          </w:p>
        </w:tc>
        <w:tc>
          <w:tcPr>
            <w:tcW w:w="1260" w:type="dxa"/>
            <w:noWrap w:val="0"/>
            <w:vAlign w:val="center"/>
          </w:tcPr>
          <w:p>
            <w:pPr>
              <w:ind w:right="-11"/>
              <w:jc w:val="center"/>
              <w:rPr>
                <w:rFonts w:hint="eastAsia" w:ascii="Arial" w:hAnsi="Arial" w:cs="Arial"/>
                <w:sz w:val="15"/>
                <w:szCs w:val="15"/>
              </w:rPr>
            </w:pPr>
          </w:p>
        </w:tc>
        <w:tc>
          <w:tcPr>
            <w:tcW w:w="1080" w:type="dxa"/>
            <w:tcBorders>
              <w:right w:val="single" w:color="auto" w:sz="4" w:space="0"/>
            </w:tcBorders>
            <w:noWrap w:val="0"/>
            <w:vAlign w:val="center"/>
          </w:tcPr>
          <w:p>
            <w:pPr>
              <w:ind w:right="-11"/>
              <w:jc w:val="center"/>
              <w:rPr>
                <w:rFonts w:ascii="Arial" w:hAnsi="Arial" w:cs="Arial"/>
                <w:sz w:val="15"/>
                <w:szCs w:val="15"/>
              </w:rPr>
            </w:pPr>
          </w:p>
        </w:tc>
        <w:tc>
          <w:tcPr>
            <w:tcW w:w="1260" w:type="dxa"/>
            <w:tcBorders>
              <w:left w:val="single" w:color="auto" w:sz="4" w:space="0"/>
              <w:right w:val="single" w:color="auto" w:sz="12" w:space="0"/>
            </w:tcBorders>
            <w:noWrap w:val="0"/>
            <w:vAlign w:val="center"/>
          </w:tcPr>
          <w:p>
            <w:pPr>
              <w:ind w:right="-11"/>
              <w:jc w:val="center"/>
              <w:rPr>
                <w:rFonts w:ascii="Arial" w:hAnsi="Arial" w:cs="Arial"/>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34" w:type="dxa"/>
            <w:tcBorders>
              <w:left w:val="single" w:color="auto" w:sz="12" w:space="0"/>
            </w:tcBorders>
            <w:noWrap w:val="0"/>
            <w:vAlign w:val="center"/>
          </w:tcPr>
          <w:p>
            <w:pPr>
              <w:ind w:right="-11"/>
              <w:jc w:val="center"/>
              <w:rPr>
                <w:rFonts w:hint="eastAsia" w:ascii="Arial" w:hAnsi="Arial" w:cs="Arial"/>
                <w:sz w:val="15"/>
                <w:szCs w:val="15"/>
              </w:rPr>
            </w:pPr>
          </w:p>
        </w:tc>
        <w:tc>
          <w:tcPr>
            <w:tcW w:w="1374" w:type="dxa"/>
            <w:noWrap w:val="0"/>
            <w:vAlign w:val="center"/>
          </w:tcPr>
          <w:p>
            <w:pPr>
              <w:rPr>
                <w:rFonts w:hint="eastAsia" w:ascii="Arial" w:hAnsi="Arial" w:cs="Arial"/>
                <w:sz w:val="15"/>
                <w:szCs w:val="15"/>
              </w:rPr>
            </w:pPr>
          </w:p>
        </w:tc>
        <w:tc>
          <w:tcPr>
            <w:tcW w:w="4140" w:type="dxa"/>
            <w:gridSpan w:val="2"/>
            <w:noWrap w:val="0"/>
            <w:vAlign w:val="center"/>
          </w:tcPr>
          <w:p>
            <w:pPr>
              <w:ind w:right="-11"/>
              <w:rPr>
                <w:rFonts w:hint="eastAsia" w:ascii="Arial" w:hAnsi="Arial" w:cs="Arial"/>
                <w:sz w:val="15"/>
                <w:szCs w:val="15"/>
              </w:rPr>
            </w:pPr>
          </w:p>
        </w:tc>
        <w:tc>
          <w:tcPr>
            <w:tcW w:w="1260" w:type="dxa"/>
            <w:noWrap w:val="0"/>
            <w:vAlign w:val="center"/>
          </w:tcPr>
          <w:p>
            <w:pPr>
              <w:ind w:right="-11"/>
              <w:jc w:val="center"/>
              <w:rPr>
                <w:rFonts w:hint="eastAsia" w:ascii="Arial" w:hAnsi="Arial" w:cs="Arial"/>
                <w:sz w:val="15"/>
                <w:szCs w:val="15"/>
              </w:rPr>
            </w:pPr>
          </w:p>
        </w:tc>
        <w:tc>
          <w:tcPr>
            <w:tcW w:w="1080" w:type="dxa"/>
            <w:tcBorders>
              <w:right w:val="single" w:color="auto" w:sz="4" w:space="0"/>
            </w:tcBorders>
            <w:noWrap w:val="0"/>
            <w:vAlign w:val="center"/>
          </w:tcPr>
          <w:p>
            <w:pPr>
              <w:ind w:right="-11"/>
              <w:jc w:val="center"/>
              <w:rPr>
                <w:rFonts w:ascii="Arial" w:hAnsi="Arial" w:cs="Arial"/>
                <w:sz w:val="15"/>
                <w:szCs w:val="15"/>
              </w:rPr>
            </w:pPr>
          </w:p>
        </w:tc>
        <w:tc>
          <w:tcPr>
            <w:tcW w:w="1260" w:type="dxa"/>
            <w:tcBorders>
              <w:left w:val="single" w:color="auto" w:sz="4" w:space="0"/>
              <w:right w:val="single" w:color="auto" w:sz="12" w:space="0"/>
            </w:tcBorders>
            <w:noWrap w:val="0"/>
            <w:vAlign w:val="center"/>
          </w:tcPr>
          <w:p>
            <w:pPr>
              <w:ind w:right="-11"/>
              <w:jc w:val="center"/>
              <w:rPr>
                <w:rFonts w:ascii="Arial" w:hAnsi="Arial" w:cs="Arial"/>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bottom w:val="single" w:color="auto" w:sz="12" w:space="0"/>
            </w:tcBorders>
            <w:noWrap w:val="0"/>
            <w:vAlign w:val="center"/>
          </w:tcPr>
          <w:p>
            <w:pPr>
              <w:ind w:right="-10"/>
              <w:jc w:val="center"/>
              <w:rPr>
                <w:rFonts w:ascii="Arial" w:hAnsi="Arial" w:cs="Arial"/>
                <w:b/>
                <w:bCs/>
              </w:rPr>
            </w:pPr>
            <w:r>
              <w:rPr>
                <w:rFonts w:hint="eastAsia" w:ascii="Arial" w:hAnsi="Arial" w:cs="Arial"/>
                <w:b/>
                <w:bCs/>
              </w:rPr>
              <w:t>总价</w:t>
            </w:r>
          </w:p>
        </w:tc>
        <w:tc>
          <w:tcPr>
            <w:tcW w:w="5788" w:type="dxa"/>
            <w:gridSpan w:val="4"/>
            <w:tcBorders>
              <w:bottom w:val="single" w:color="auto" w:sz="12" w:space="0"/>
              <w:right w:val="single" w:color="auto" w:sz="12" w:space="0"/>
            </w:tcBorders>
            <w:noWrap w:val="0"/>
            <w:vAlign w:val="center"/>
          </w:tcPr>
          <w:p>
            <w:pPr>
              <w:ind w:right="-1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top w:val="single" w:color="auto" w:sz="12" w:space="0"/>
              <w:left w:val="single" w:color="auto" w:sz="12" w:space="0"/>
            </w:tcBorders>
            <w:noWrap w:val="0"/>
            <w:vAlign w:val="center"/>
          </w:tcPr>
          <w:p>
            <w:pPr>
              <w:ind w:right="-11"/>
              <w:rPr>
                <w:rFonts w:ascii="Arial" w:hAnsi="Arial" w:cs="Arial"/>
              </w:rPr>
            </w:pPr>
            <w:r>
              <w:rPr>
                <w:rFonts w:hint="eastAsia" w:ascii="Arial" w:hAnsi="Arial" w:cs="Arial"/>
              </w:rPr>
              <w:t>运杂及保险费（含卸货）</w:t>
            </w:r>
          </w:p>
        </w:tc>
        <w:tc>
          <w:tcPr>
            <w:tcW w:w="5788" w:type="dxa"/>
            <w:gridSpan w:val="4"/>
            <w:tcBorders>
              <w:top w:val="single" w:color="auto" w:sz="12" w:space="0"/>
              <w:right w:val="single" w:color="auto" w:sz="12" w:space="0"/>
            </w:tcBorders>
            <w:noWrap w:val="0"/>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tcBorders>
            <w:noWrap w:val="0"/>
            <w:vAlign w:val="center"/>
          </w:tcPr>
          <w:p>
            <w:pPr>
              <w:ind w:right="-11"/>
              <w:rPr>
                <w:rFonts w:ascii="Arial" w:hAnsi="Arial" w:cs="Arial"/>
              </w:rPr>
            </w:pPr>
            <w:r>
              <w:rPr>
                <w:rFonts w:hint="eastAsia" w:ascii="Arial" w:hAnsi="Arial" w:cs="Arial"/>
              </w:rPr>
              <w:t>第三方检测费（如有）</w:t>
            </w:r>
          </w:p>
        </w:tc>
        <w:tc>
          <w:tcPr>
            <w:tcW w:w="5788" w:type="dxa"/>
            <w:gridSpan w:val="4"/>
            <w:tcBorders>
              <w:right w:val="single" w:color="auto" w:sz="12" w:space="0"/>
            </w:tcBorders>
            <w:noWrap w:val="0"/>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tcBorders>
            <w:noWrap w:val="0"/>
            <w:vAlign w:val="center"/>
          </w:tcPr>
          <w:p>
            <w:pPr>
              <w:ind w:right="-11"/>
              <w:rPr>
                <w:rFonts w:ascii="Arial" w:hAnsi="Arial" w:cs="Arial"/>
              </w:rPr>
            </w:pPr>
            <w:r>
              <w:rPr>
                <w:rFonts w:hint="eastAsia" w:ascii="Arial" w:hAnsi="Arial" w:cs="Arial"/>
              </w:rPr>
              <w:t>售后服务费等</w:t>
            </w:r>
          </w:p>
        </w:tc>
        <w:tc>
          <w:tcPr>
            <w:tcW w:w="5788" w:type="dxa"/>
            <w:gridSpan w:val="4"/>
            <w:tcBorders>
              <w:right w:val="single" w:color="auto" w:sz="12" w:space="0"/>
            </w:tcBorders>
            <w:noWrap w:val="0"/>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tcBorders>
            <w:noWrap w:val="0"/>
            <w:vAlign w:val="center"/>
          </w:tcPr>
          <w:p>
            <w:pPr>
              <w:ind w:right="-11"/>
              <w:rPr>
                <w:rFonts w:ascii="Arial" w:hAnsi="Arial" w:cs="Arial"/>
              </w:rPr>
            </w:pPr>
            <w:r>
              <w:rPr>
                <w:rFonts w:hint="eastAsia" w:ascii="新宋体" w:hAnsi="新宋体" w:eastAsia="新宋体"/>
                <w:bCs/>
                <w:sz w:val="22"/>
              </w:rPr>
              <w:t>税金</w:t>
            </w:r>
          </w:p>
        </w:tc>
        <w:tc>
          <w:tcPr>
            <w:tcW w:w="5788" w:type="dxa"/>
            <w:gridSpan w:val="4"/>
            <w:tcBorders>
              <w:right w:val="single" w:color="auto" w:sz="12" w:space="0"/>
            </w:tcBorders>
            <w:noWrap w:val="0"/>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tcBorders>
            <w:noWrap w:val="0"/>
            <w:vAlign w:val="center"/>
          </w:tcPr>
          <w:p>
            <w:pPr>
              <w:ind w:right="-11"/>
              <w:rPr>
                <w:rFonts w:ascii="Arial" w:hAnsi="Arial" w:cs="Arial"/>
              </w:rPr>
            </w:pPr>
            <w:r>
              <w:rPr>
                <w:rFonts w:hint="eastAsia" w:ascii="Arial" w:hAnsi="Arial" w:cs="Arial"/>
              </w:rPr>
              <w:t>其他相关费用</w:t>
            </w:r>
          </w:p>
        </w:tc>
        <w:tc>
          <w:tcPr>
            <w:tcW w:w="5788" w:type="dxa"/>
            <w:gridSpan w:val="4"/>
            <w:tcBorders>
              <w:right w:val="single" w:color="auto" w:sz="12" w:space="0"/>
            </w:tcBorders>
            <w:noWrap w:val="0"/>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bottom w:val="single" w:color="auto" w:sz="12" w:space="0"/>
            </w:tcBorders>
            <w:noWrap w:val="0"/>
            <w:vAlign w:val="center"/>
          </w:tcPr>
          <w:p>
            <w:pPr>
              <w:ind w:right="-11"/>
              <w:rPr>
                <w:rFonts w:ascii="Arial" w:hAnsi="Arial" w:cs="Arial"/>
              </w:rPr>
            </w:pPr>
            <w:r>
              <w:rPr>
                <w:rFonts w:hint="eastAsia" w:ascii="Arial" w:hAnsi="Arial" w:cs="Arial"/>
              </w:rPr>
              <w:t>合计总价</w:t>
            </w:r>
          </w:p>
          <w:p>
            <w:pPr>
              <w:ind w:right="-11"/>
              <w:rPr>
                <w:rFonts w:ascii="Arial" w:hAnsi="Arial" w:cs="Arial"/>
              </w:rPr>
            </w:pPr>
            <w:r>
              <w:rPr>
                <w:rFonts w:hint="eastAsia" w:ascii="Arial" w:hAnsi="Arial" w:cs="Arial"/>
              </w:rPr>
              <w:t>（应与报价一览表中总价相一致）</w:t>
            </w:r>
          </w:p>
        </w:tc>
        <w:tc>
          <w:tcPr>
            <w:tcW w:w="5788" w:type="dxa"/>
            <w:gridSpan w:val="4"/>
            <w:tcBorders>
              <w:bottom w:val="single" w:color="auto" w:sz="12" w:space="0"/>
              <w:right w:val="single" w:color="auto" w:sz="12" w:space="0"/>
            </w:tcBorders>
            <w:noWrap w:val="0"/>
            <w:vAlign w:val="top"/>
          </w:tcPr>
          <w:p>
            <w:pPr>
              <w:spacing w:line="340" w:lineRule="exact"/>
              <w:rPr>
                <w:rFonts w:ascii="新宋体" w:hAnsi="新宋体" w:eastAsia="新宋体"/>
                <w:bCs/>
                <w:sz w:val="22"/>
              </w:rPr>
            </w:pPr>
          </w:p>
        </w:tc>
      </w:tr>
    </w:tbl>
    <w:p>
      <w:pPr>
        <w:rPr>
          <w:rFonts w:ascii="Arial" w:hAnsi="Arial" w:eastAsia="楷体_GB2312" w:cs="Arial"/>
          <w:bCs/>
          <w:szCs w:val="21"/>
        </w:rPr>
      </w:pPr>
    </w:p>
    <w:p>
      <w:pPr>
        <w:rPr>
          <w:rFonts w:ascii="Arial" w:hAnsi="Arial" w:eastAsia="楷体_GB2312" w:cs="Arial"/>
          <w:color w:val="FF0000"/>
          <w:szCs w:val="21"/>
        </w:rPr>
      </w:pPr>
      <w:r>
        <w:rPr>
          <w:rFonts w:hint="eastAsia" w:ascii="Arial" w:hAnsi="Arial" w:eastAsia="楷体_GB2312" w:cs="Arial"/>
          <w:bCs/>
          <w:szCs w:val="21"/>
        </w:rPr>
        <w:t>附注</w:t>
      </w:r>
      <w:r>
        <w:rPr>
          <w:rFonts w:ascii="Arial" w:hAnsi="Arial" w:eastAsia="楷体_GB2312" w:cs="Arial"/>
          <w:bCs/>
          <w:szCs w:val="21"/>
        </w:rPr>
        <w:t>：</w:t>
      </w:r>
      <w:r>
        <w:rPr>
          <w:rFonts w:ascii="Arial" w:hAnsi="Arial" w:eastAsia="楷体_GB2312" w:cs="Arial"/>
          <w:color w:val="FF0000"/>
          <w:szCs w:val="21"/>
        </w:rPr>
        <w:t>1</w:t>
      </w:r>
      <w:r>
        <w:rPr>
          <w:rFonts w:hint="eastAsia" w:ascii="Arial" w:hAnsi="Arial" w:eastAsia="楷体_GB2312" w:cs="Arial"/>
          <w:color w:val="FF0000"/>
          <w:szCs w:val="21"/>
        </w:rPr>
        <w:t>.每个标段请单独编制本表。</w:t>
      </w:r>
    </w:p>
    <w:p>
      <w:pPr>
        <w:ind w:left="840" w:leftChars="300" w:hanging="210" w:hangingChars="100"/>
        <w:rPr>
          <w:rFonts w:ascii="Arial" w:hAnsi="Arial" w:eastAsia="楷体_GB2312" w:cs="Arial"/>
          <w:szCs w:val="21"/>
        </w:rPr>
      </w:pPr>
      <w:r>
        <w:rPr>
          <w:rFonts w:hint="eastAsia" w:ascii="Arial" w:hAnsi="Arial" w:eastAsia="楷体_GB2312" w:cs="Arial"/>
          <w:szCs w:val="21"/>
        </w:rPr>
        <w:t>2.报价文件必须明确主要产品的品牌、规格型号、性能指标等内容。</w:t>
      </w:r>
      <w:r>
        <w:rPr>
          <w:rFonts w:ascii="Arial" w:hAnsi="Arial" w:eastAsia="楷体_GB2312" w:cs="Arial"/>
          <w:szCs w:val="21"/>
        </w:rPr>
        <w:t>不提供详细分项报价表将视为没有实质性响应</w:t>
      </w:r>
      <w:r>
        <w:rPr>
          <w:rFonts w:hint="eastAsia" w:ascii="Arial" w:hAnsi="Arial" w:eastAsia="楷体_GB2312" w:cs="Arial"/>
          <w:szCs w:val="21"/>
        </w:rPr>
        <w:t>询价文件，货物名称按采购设备清单内容填写</w:t>
      </w:r>
      <w:r>
        <w:rPr>
          <w:rFonts w:ascii="Arial" w:hAnsi="Arial" w:eastAsia="楷体_GB2312" w:cs="Arial"/>
          <w:szCs w:val="21"/>
        </w:rPr>
        <w:t>。</w:t>
      </w:r>
    </w:p>
    <w:p>
      <w:pPr>
        <w:ind w:firstLine="630"/>
        <w:outlineLvl w:val="2"/>
        <w:rPr>
          <w:rFonts w:ascii="Arial" w:hAnsi="Arial" w:eastAsia="楷体_GB2312" w:cs="Arial"/>
          <w:szCs w:val="21"/>
        </w:rPr>
      </w:pPr>
      <w:bookmarkStart w:id="149" w:name="_Toc17228"/>
      <w:r>
        <w:rPr>
          <w:rFonts w:hint="eastAsia" w:ascii="Arial" w:hAnsi="Arial" w:eastAsia="楷体_GB2312" w:cs="Arial"/>
          <w:szCs w:val="21"/>
        </w:rPr>
        <w:t>3.</w:t>
      </w:r>
      <w:r>
        <w:rPr>
          <w:rFonts w:ascii="Arial" w:hAnsi="Arial" w:eastAsia="楷体_GB2312" w:cs="Arial"/>
          <w:szCs w:val="21"/>
        </w:rPr>
        <w:t>此表的合</w:t>
      </w:r>
      <w:r>
        <w:rPr>
          <w:rFonts w:hint="eastAsia" w:ascii="Arial" w:hAnsi="Arial" w:eastAsia="楷体_GB2312" w:cs="Arial"/>
          <w:szCs w:val="21"/>
        </w:rPr>
        <w:t>计总</w:t>
      </w:r>
      <w:r>
        <w:rPr>
          <w:rFonts w:ascii="Arial" w:hAnsi="Arial" w:eastAsia="楷体_GB2312" w:cs="Arial"/>
          <w:szCs w:val="21"/>
        </w:rPr>
        <w:t>价应与附</w:t>
      </w:r>
      <w:r>
        <w:rPr>
          <w:rFonts w:hint="eastAsia" w:ascii="楷体_GB2312" w:hAnsi="Arial" w:eastAsia="楷体_GB2312" w:cs="Arial"/>
          <w:szCs w:val="21"/>
        </w:rPr>
        <w:t>件二“报价一览表”总价相一</w:t>
      </w:r>
      <w:r>
        <w:rPr>
          <w:rFonts w:ascii="Arial" w:hAnsi="Arial" w:eastAsia="楷体_GB2312" w:cs="Arial"/>
          <w:szCs w:val="21"/>
        </w:rPr>
        <w:t>致。</w:t>
      </w:r>
      <w:bookmarkEnd w:id="149"/>
    </w:p>
    <w:p>
      <w:pPr>
        <w:ind w:left="900" w:leftChars="300" w:hanging="270"/>
        <w:rPr>
          <w:rFonts w:ascii="Arial" w:hAnsi="Arial" w:eastAsia="楷体_GB2312" w:cs="Arial"/>
          <w:szCs w:val="21"/>
        </w:rPr>
      </w:pPr>
      <w:r>
        <w:rPr>
          <w:rFonts w:hint="eastAsia" w:ascii="Arial" w:hAnsi="Arial" w:eastAsia="楷体_GB2312" w:cs="Arial"/>
          <w:szCs w:val="21"/>
        </w:rPr>
        <w:t>4.</w:t>
      </w:r>
      <w:r>
        <w:rPr>
          <w:rFonts w:ascii="Arial" w:hAnsi="Arial" w:eastAsia="楷体_GB2312" w:cs="Arial"/>
          <w:szCs w:val="21"/>
        </w:rPr>
        <w:t>如果免费请在该备注栏</w:t>
      </w:r>
      <w:r>
        <w:rPr>
          <w:rFonts w:hint="eastAsia" w:ascii="楷体_GB2312" w:hAnsi="Arial" w:eastAsia="楷体_GB2312" w:cs="Arial"/>
          <w:szCs w:val="21"/>
        </w:rPr>
        <w:t>内注明“免”，如果含在产品价格中则填“含”，如无此项内容则填“无”，不留空白。</w:t>
      </w:r>
    </w:p>
    <w:p>
      <w:pPr>
        <w:ind w:left="900" w:leftChars="300" w:hanging="270"/>
        <w:outlineLvl w:val="2"/>
        <w:rPr>
          <w:rFonts w:hint="eastAsia" w:ascii="Arial" w:hAnsi="Arial" w:eastAsia="楷体_GB2312" w:cs="Arial"/>
        </w:rPr>
      </w:pPr>
      <w:bookmarkStart w:id="150" w:name="_Toc474"/>
      <w:r>
        <w:rPr>
          <w:rFonts w:hint="eastAsia" w:ascii="Arial" w:hAnsi="Arial" w:eastAsia="楷体_GB2312" w:cs="Arial"/>
          <w:szCs w:val="21"/>
        </w:rPr>
        <w:t>5.</w:t>
      </w:r>
      <w:r>
        <w:rPr>
          <w:rFonts w:hint="eastAsia" w:ascii="楷体_GB2312" w:hAnsi="Arial" w:eastAsia="楷体_GB2312" w:cs="Arial"/>
          <w:szCs w:val="21"/>
        </w:rPr>
        <w:t>“设备总价”不应包含：运杂及保险费及其他相关</w:t>
      </w:r>
      <w:r>
        <w:rPr>
          <w:rFonts w:ascii="Arial" w:hAnsi="Arial" w:eastAsia="楷体_GB2312" w:cs="Arial"/>
        </w:rPr>
        <w:t>费用。</w:t>
      </w:r>
      <w:bookmarkEnd w:id="150"/>
    </w:p>
    <w:p>
      <w:pPr>
        <w:tabs>
          <w:tab w:val="left" w:pos="1905"/>
        </w:tabs>
        <w:spacing w:line="360" w:lineRule="auto"/>
        <w:ind w:right="-11"/>
        <w:jc w:val="left"/>
        <w:rPr>
          <w:rFonts w:hint="eastAsia" w:ascii="宋体" w:hAnsi="宋体"/>
          <w:sz w:val="24"/>
        </w:rPr>
      </w:pPr>
    </w:p>
    <w:p>
      <w:pPr>
        <w:tabs>
          <w:tab w:val="left" w:pos="1905"/>
        </w:tabs>
        <w:spacing w:line="360" w:lineRule="auto"/>
        <w:ind w:leftChars="1800" w:right="-11"/>
        <w:jc w:val="left"/>
        <w:rPr>
          <w:rFonts w:ascii="宋体" w:hAnsi="宋体"/>
          <w:sz w:val="24"/>
        </w:rPr>
      </w:pPr>
      <w:r>
        <w:rPr>
          <w:rFonts w:hint="eastAsia" w:ascii="宋体" w:hAnsi="宋体"/>
          <w:sz w:val="24"/>
        </w:rPr>
        <w:t>报价供应商（</w:t>
      </w:r>
      <w:r>
        <w:rPr>
          <w:rFonts w:hint="eastAsia" w:ascii="楷体_GB2312" w:hAnsi="宋体" w:eastAsia="楷体_GB2312"/>
          <w:sz w:val="24"/>
        </w:rPr>
        <w:t>公章</w:t>
      </w:r>
      <w:r>
        <w:rPr>
          <w:rFonts w:hint="eastAsia" w:ascii="宋体" w:hAnsi="宋体"/>
          <w:sz w:val="24"/>
        </w:rPr>
        <w:t>）：</w:t>
      </w:r>
    </w:p>
    <w:p>
      <w:pPr>
        <w:spacing w:line="360" w:lineRule="auto"/>
        <w:ind w:leftChars="1800" w:right="-10"/>
        <w:jc w:val="left"/>
        <w:rPr>
          <w:rFonts w:ascii="宋体" w:hAnsi="宋体"/>
          <w:sz w:val="24"/>
        </w:rPr>
      </w:pPr>
      <w:r>
        <w:rPr>
          <w:rFonts w:hint="eastAsia" w:ascii="宋体" w:hAnsi="宋体"/>
          <w:sz w:val="24"/>
        </w:rPr>
        <w:t>法定代表人或授权代表（</w:t>
      </w:r>
      <w:r>
        <w:rPr>
          <w:rFonts w:hint="eastAsia" w:ascii="楷体_GB2312" w:hAnsi="宋体" w:eastAsia="楷体_GB2312"/>
          <w:sz w:val="24"/>
        </w:rPr>
        <w:t>签字或盖章</w:t>
      </w:r>
      <w:r>
        <w:rPr>
          <w:rFonts w:hint="eastAsia" w:ascii="宋体" w:hAnsi="宋体"/>
          <w:sz w:val="24"/>
        </w:rPr>
        <w:t>）：</w:t>
      </w:r>
    </w:p>
    <w:p>
      <w:pPr>
        <w:spacing w:line="360" w:lineRule="auto"/>
        <w:ind w:leftChars="1800" w:right="-10"/>
        <w:jc w:val="left"/>
        <w:rPr>
          <w:rFonts w:hint="eastAsia" w:ascii="宋体" w:hAnsi="宋体"/>
          <w:sz w:val="24"/>
        </w:rPr>
        <w:sectPr>
          <w:headerReference r:id="rId6" w:type="first"/>
          <w:footerReference r:id="rId9" w:type="first"/>
          <w:headerReference r:id="rId5" w:type="default"/>
          <w:footerReference r:id="rId7" w:type="default"/>
          <w:footerReference r:id="rId8" w:type="even"/>
          <w:pgSz w:w="11906" w:h="16838"/>
          <w:pgMar w:top="1418" w:right="1134" w:bottom="1089" w:left="1134" w:header="851" w:footer="992" w:gutter="0"/>
          <w:pgNumType w:fmt="decimal"/>
          <w:cols w:space="720" w:num="1"/>
          <w:docGrid w:linePitch="312" w:charSpace="0"/>
        </w:sectPr>
      </w:pPr>
      <w:r>
        <w:rPr>
          <w:rFonts w:hint="eastAsia" w:ascii="宋体" w:hAnsi="宋体"/>
          <w:sz w:val="24"/>
        </w:rPr>
        <w:t>日期</w:t>
      </w:r>
    </w:p>
    <w:p>
      <w:pPr>
        <w:jc w:val="both"/>
        <w:outlineLvl w:val="3"/>
        <w:rPr>
          <w:rFonts w:hint="eastAsia" w:ascii="仿宋_GB2312" w:hAnsi="仿宋" w:eastAsia="仿宋_GB2312"/>
          <w:b/>
          <w:bCs/>
          <w:color w:val="auto"/>
          <w:sz w:val="28"/>
          <w:szCs w:val="28"/>
          <w:highlight w:val="none"/>
          <w:lang w:val="en-US" w:eastAsia="zh-CN"/>
        </w:rPr>
      </w:pPr>
      <w:r>
        <w:rPr>
          <w:rFonts w:hint="eastAsia" w:ascii="仿宋_GB2312" w:hAnsi="仿宋" w:eastAsia="仿宋_GB2312"/>
          <w:b/>
          <w:bCs/>
          <w:color w:val="auto"/>
          <w:sz w:val="28"/>
          <w:szCs w:val="28"/>
          <w:highlight w:val="none"/>
        </w:rPr>
        <w:t>附件</w:t>
      </w:r>
      <w:r>
        <w:rPr>
          <w:rFonts w:hint="eastAsia" w:ascii="仿宋_GB2312" w:hAnsi="仿宋" w:eastAsia="仿宋_GB2312"/>
          <w:b/>
          <w:bCs/>
          <w:color w:val="auto"/>
          <w:sz w:val="28"/>
          <w:szCs w:val="28"/>
          <w:highlight w:val="none"/>
          <w:lang w:val="en-US" w:eastAsia="zh-CN"/>
        </w:rPr>
        <w:t>7：</w:t>
      </w:r>
    </w:p>
    <w:p>
      <w:pPr>
        <w:pStyle w:val="2"/>
        <w:rPr>
          <w:rFonts w:hint="eastAsia"/>
        </w:rPr>
      </w:pPr>
    </w:p>
    <w:p>
      <w:pPr>
        <w:jc w:val="both"/>
        <w:outlineLvl w:val="3"/>
      </w:pPr>
      <w:r>
        <w:rPr>
          <w:rFonts w:hint="eastAsia"/>
          <w:b/>
          <w:bCs/>
          <w:kern w:val="44"/>
          <w:sz w:val="30"/>
          <w:szCs w:val="30"/>
        </w:rPr>
        <w:t>（1）报价设备供货清单及技术响应表</w:t>
      </w:r>
    </w:p>
    <w:p>
      <w:pPr>
        <w:spacing w:line="360" w:lineRule="exact"/>
        <w:ind w:right="-10" w:firstLine="4051" w:firstLineChars="1345"/>
        <w:jc w:val="left"/>
        <w:outlineLvl w:val="4"/>
        <w:rPr>
          <w:rFonts w:ascii="Arial" w:hAnsi="Arial" w:cs="Arial"/>
          <w:b/>
          <w:sz w:val="30"/>
          <w:szCs w:val="30"/>
        </w:rPr>
      </w:pPr>
      <w:r>
        <w:rPr>
          <w:rFonts w:hint="eastAsia" w:ascii="黑体" w:hAnsi="Arial" w:eastAsia="黑体" w:cs="Arial"/>
          <w:b/>
          <w:bCs/>
          <w:sz w:val="30"/>
          <w:szCs w:val="30"/>
        </w:rPr>
        <w:t>（不含价格）</w:t>
      </w:r>
    </w:p>
    <w:p>
      <w:pPr>
        <w:spacing w:line="400" w:lineRule="exact"/>
        <w:rPr>
          <w:rFonts w:hint="eastAsia"/>
          <w:b/>
          <w:bCs/>
          <w:sz w:val="30"/>
        </w:rPr>
      </w:pPr>
      <w:r>
        <w:rPr>
          <w:rFonts w:hint="eastAsia"/>
        </w:rPr>
        <w:t>项目编号：</w:t>
      </w:r>
      <w:r>
        <w:rPr>
          <w:rFonts w:hint="eastAsia"/>
          <w:b/>
          <w:bCs/>
          <w:sz w:val="30"/>
        </w:rPr>
        <w:t xml:space="preserve"> </w:t>
      </w:r>
    </w:p>
    <w:tbl>
      <w:tblPr>
        <w:tblStyle w:val="27"/>
        <w:tblW w:w="4998" w:type="pct"/>
        <w:jc w:val="center"/>
        <w:tblLayout w:type="autofit"/>
        <w:tblCellMar>
          <w:top w:w="0" w:type="dxa"/>
          <w:left w:w="108" w:type="dxa"/>
          <w:bottom w:w="0" w:type="dxa"/>
          <w:right w:w="108" w:type="dxa"/>
        </w:tblCellMar>
      </w:tblPr>
      <w:tblGrid>
        <w:gridCol w:w="456"/>
        <w:gridCol w:w="2061"/>
        <w:gridCol w:w="2723"/>
        <w:gridCol w:w="1018"/>
        <w:gridCol w:w="928"/>
        <w:gridCol w:w="1026"/>
        <w:gridCol w:w="1026"/>
      </w:tblGrid>
      <w:tr>
        <w:tblPrEx>
          <w:tblCellMar>
            <w:top w:w="0" w:type="dxa"/>
            <w:left w:w="108" w:type="dxa"/>
            <w:bottom w:w="0" w:type="dxa"/>
            <w:right w:w="108" w:type="dxa"/>
          </w:tblCellMar>
        </w:tblPrEx>
        <w:trPr>
          <w:trHeight w:val="576" w:hRule="atLeast"/>
          <w:jc w:val="center"/>
        </w:trPr>
        <w:tc>
          <w:tcPr>
            <w:tcW w:w="222"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r>
              <w:rPr>
                <w:rFonts w:hint="eastAsia" w:ascii="宋体" w:hAnsi="宋体" w:cs="宋体"/>
                <w:color w:val="FF0000"/>
                <w:sz w:val="24"/>
              </w:rPr>
              <w:t>序号</w:t>
            </w:r>
          </w:p>
        </w:tc>
        <w:tc>
          <w:tcPr>
            <w:tcW w:w="1119"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r>
              <w:rPr>
                <w:rFonts w:hint="eastAsia" w:ascii="宋体" w:hAnsi="宋体" w:cs="宋体"/>
                <w:color w:val="FF0000"/>
                <w:sz w:val="24"/>
              </w:rPr>
              <w:t>采购需求技术规格</w:t>
            </w:r>
          </w:p>
        </w:tc>
        <w:tc>
          <w:tcPr>
            <w:tcW w:w="1477"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r>
              <w:rPr>
                <w:rFonts w:hint="eastAsia" w:ascii="宋体" w:hAnsi="宋体" w:cs="宋体"/>
                <w:color w:val="FF0000"/>
                <w:sz w:val="24"/>
              </w:rPr>
              <w:t>投标响应技术规格</w:t>
            </w:r>
          </w:p>
        </w:tc>
        <w:tc>
          <w:tcPr>
            <w:tcW w:w="555"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r>
              <w:rPr>
                <w:rFonts w:hint="eastAsia" w:ascii="宋体" w:hAnsi="宋体" w:cs="宋体"/>
                <w:color w:val="FF0000"/>
                <w:sz w:val="24"/>
              </w:rPr>
              <w:t>正偏离</w:t>
            </w:r>
          </w:p>
        </w:tc>
        <w:tc>
          <w:tcPr>
            <w:tcW w:w="506"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r>
              <w:rPr>
                <w:rFonts w:hint="eastAsia" w:ascii="宋体" w:hAnsi="宋体" w:cs="宋体"/>
                <w:color w:val="FF0000"/>
                <w:sz w:val="24"/>
              </w:rPr>
              <w:t>负偏离</w:t>
            </w:r>
          </w:p>
        </w:tc>
        <w:tc>
          <w:tcPr>
            <w:tcW w:w="559"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r>
              <w:rPr>
                <w:rFonts w:hint="eastAsia" w:ascii="宋体" w:hAnsi="宋体" w:cs="宋体"/>
                <w:color w:val="FF0000"/>
                <w:sz w:val="24"/>
              </w:rPr>
              <w:t>满足要求</w:t>
            </w:r>
          </w:p>
        </w:tc>
        <w:tc>
          <w:tcPr>
            <w:tcW w:w="559"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r>
              <w:rPr>
                <w:rFonts w:hint="eastAsia" w:ascii="宋体" w:hAnsi="宋体" w:cs="宋体"/>
                <w:color w:val="FF0000"/>
                <w:sz w:val="24"/>
              </w:rPr>
              <w:t>备   注</w:t>
            </w:r>
          </w:p>
        </w:tc>
      </w:tr>
      <w:tr>
        <w:tblPrEx>
          <w:tblCellMar>
            <w:top w:w="0" w:type="dxa"/>
            <w:left w:w="108" w:type="dxa"/>
            <w:bottom w:w="0" w:type="dxa"/>
            <w:right w:w="108" w:type="dxa"/>
          </w:tblCellMar>
        </w:tblPrEx>
        <w:trPr>
          <w:trHeight w:val="576" w:hRule="atLeast"/>
          <w:jc w:val="center"/>
        </w:trPr>
        <w:tc>
          <w:tcPr>
            <w:tcW w:w="222"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1119"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1477"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555"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506"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559"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559"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r>
      <w:tr>
        <w:tblPrEx>
          <w:tblCellMar>
            <w:top w:w="0" w:type="dxa"/>
            <w:left w:w="108" w:type="dxa"/>
            <w:bottom w:w="0" w:type="dxa"/>
            <w:right w:w="108" w:type="dxa"/>
          </w:tblCellMar>
        </w:tblPrEx>
        <w:trPr>
          <w:trHeight w:val="576" w:hRule="atLeast"/>
          <w:jc w:val="center"/>
        </w:trPr>
        <w:tc>
          <w:tcPr>
            <w:tcW w:w="222"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1119"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1477"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555"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506"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559"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559"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r>
      <w:tr>
        <w:tblPrEx>
          <w:tblCellMar>
            <w:top w:w="0" w:type="dxa"/>
            <w:left w:w="108" w:type="dxa"/>
            <w:bottom w:w="0" w:type="dxa"/>
            <w:right w:w="108" w:type="dxa"/>
          </w:tblCellMar>
        </w:tblPrEx>
        <w:trPr>
          <w:trHeight w:val="576" w:hRule="atLeast"/>
          <w:jc w:val="center"/>
        </w:trPr>
        <w:tc>
          <w:tcPr>
            <w:tcW w:w="222"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1119"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1477"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555"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506"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559"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559"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r>
      <w:tr>
        <w:tblPrEx>
          <w:tblCellMar>
            <w:top w:w="0" w:type="dxa"/>
            <w:left w:w="108" w:type="dxa"/>
            <w:bottom w:w="0" w:type="dxa"/>
            <w:right w:w="108" w:type="dxa"/>
          </w:tblCellMar>
        </w:tblPrEx>
        <w:trPr>
          <w:trHeight w:val="576" w:hRule="atLeast"/>
          <w:jc w:val="center"/>
        </w:trPr>
        <w:tc>
          <w:tcPr>
            <w:tcW w:w="222"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1119"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1477"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555"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506"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559"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559"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r>
      <w:tr>
        <w:tblPrEx>
          <w:tblCellMar>
            <w:top w:w="0" w:type="dxa"/>
            <w:left w:w="108" w:type="dxa"/>
            <w:bottom w:w="0" w:type="dxa"/>
            <w:right w:w="108" w:type="dxa"/>
          </w:tblCellMar>
        </w:tblPrEx>
        <w:trPr>
          <w:trHeight w:val="576" w:hRule="atLeast"/>
          <w:jc w:val="center"/>
        </w:trPr>
        <w:tc>
          <w:tcPr>
            <w:tcW w:w="222"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1119"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1477"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555"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506"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559"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559"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r>
      <w:tr>
        <w:tblPrEx>
          <w:tblCellMar>
            <w:top w:w="0" w:type="dxa"/>
            <w:left w:w="108" w:type="dxa"/>
            <w:bottom w:w="0" w:type="dxa"/>
            <w:right w:w="108" w:type="dxa"/>
          </w:tblCellMar>
        </w:tblPrEx>
        <w:trPr>
          <w:trHeight w:val="576" w:hRule="atLeast"/>
          <w:jc w:val="center"/>
        </w:trPr>
        <w:tc>
          <w:tcPr>
            <w:tcW w:w="222"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1119"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1477"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555"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506"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559"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559"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r>
      <w:tr>
        <w:tblPrEx>
          <w:tblCellMar>
            <w:top w:w="0" w:type="dxa"/>
            <w:left w:w="108" w:type="dxa"/>
            <w:bottom w:w="0" w:type="dxa"/>
            <w:right w:w="108" w:type="dxa"/>
          </w:tblCellMar>
        </w:tblPrEx>
        <w:trPr>
          <w:trHeight w:val="576" w:hRule="atLeast"/>
          <w:jc w:val="center"/>
        </w:trPr>
        <w:tc>
          <w:tcPr>
            <w:tcW w:w="222"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1119"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1477"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555"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506"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559"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559"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r>
      <w:tr>
        <w:tblPrEx>
          <w:tblCellMar>
            <w:top w:w="0" w:type="dxa"/>
            <w:left w:w="108" w:type="dxa"/>
            <w:bottom w:w="0" w:type="dxa"/>
            <w:right w:w="108" w:type="dxa"/>
          </w:tblCellMar>
        </w:tblPrEx>
        <w:trPr>
          <w:trHeight w:val="576" w:hRule="atLeast"/>
          <w:jc w:val="center"/>
        </w:trPr>
        <w:tc>
          <w:tcPr>
            <w:tcW w:w="222"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1119"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1477"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555"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506"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559"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559"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r>
      <w:tr>
        <w:tblPrEx>
          <w:tblCellMar>
            <w:top w:w="0" w:type="dxa"/>
            <w:left w:w="108" w:type="dxa"/>
            <w:bottom w:w="0" w:type="dxa"/>
            <w:right w:w="108" w:type="dxa"/>
          </w:tblCellMar>
        </w:tblPrEx>
        <w:trPr>
          <w:trHeight w:val="576" w:hRule="atLeast"/>
          <w:jc w:val="center"/>
        </w:trPr>
        <w:tc>
          <w:tcPr>
            <w:tcW w:w="222"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1119"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1477"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555"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506"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559"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c>
          <w:tcPr>
            <w:tcW w:w="559"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FF0000"/>
                <w:sz w:val="24"/>
              </w:rPr>
            </w:pPr>
          </w:p>
        </w:tc>
      </w:tr>
    </w:tbl>
    <w:p>
      <w:pPr>
        <w:pStyle w:val="2"/>
      </w:pPr>
    </w:p>
    <w:p>
      <w:pPr>
        <w:tabs>
          <w:tab w:val="left" w:pos="1905"/>
        </w:tabs>
        <w:spacing w:line="360" w:lineRule="auto"/>
        <w:ind w:right="-11"/>
        <w:jc w:val="left"/>
        <w:rPr>
          <w:rFonts w:hint="eastAsia" w:ascii="Arial" w:hAnsi="宋体" w:cs="Arial"/>
          <w:sz w:val="24"/>
        </w:rPr>
      </w:pPr>
    </w:p>
    <w:p>
      <w:pPr>
        <w:pStyle w:val="2"/>
        <w:rPr>
          <w:rFonts w:hint="eastAsia"/>
        </w:rPr>
      </w:pPr>
    </w:p>
    <w:p>
      <w:pPr>
        <w:tabs>
          <w:tab w:val="left" w:pos="1905"/>
        </w:tabs>
        <w:spacing w:line="360" w:lineRule="auto"/>
        <w:ind w:right="-11"/>
        <w:jc w:val="left"/>
        <w:rPr>
          <w:rFonts w:ascii="宋体" w:hAnsi="宋体"/>
          <w:sz w:val="24"/>
        </w:rPr>
      </w:pPr>
      <w:r>
        <w:rPr>
          <w:rFonts w:hint="eastAsia" w:ascii="Arial" w:hAnsi="宋体" w:cs="Arial"/>
          <w:sz w:val="24"/>
        </w:rPr>
        <w:t>报价供应商</w:t>
      </w:r>
      <w:r>
        <w:rPr>
          <w:rFonts w:hint="eastAsia" w:ascii="宋体" w:hAnsi="宋体"/>
          <w:sz w:val="24"/>
        </w:rPr>
        <w:t>（公章）：</w:t>
      </w:r>
    </w:p>
    <w:p>
      <w:pPr>
        <w:spacing w:line="360" w:lineRule="auto"/>
        <w:ind w:right="-10"/>
        <w:jc w:val="left"/>
        <w:rPr>
          <w:rFonts w:ascii="宋体" w:hAnsi="宋体"/>
          <w:sz w:val="24"/>
        </w:rPr>
      </w:pPr>
      <w:r>
        <w:rPr>
          <w:rFonts w:hint="eastAsia" w:ascii="宋体" w:hAnsi="宋体"/>
          <w:sz w:val="24"/>
        </w:rPr>
        <w:t>法定代表人或授权代表（签字或盖章）：</w:t>
      </w:r>
    </w:p>
    <w:p>
      <w:pPr>
        <w:spacing w:before="120" w:beforeLines="50"/>
        <w:rPr>
          <w:rFonts w:hint="eastAsia" w:ascii="宋体" w:hAnsi="宋体"/>
          <w:sz w:val="24"/>
        </w:rPr>
      </w:pPr>
      <w:r>
        <w:rPr>
          <w:rFonts w:hint="eastAsia" w:ascii="宋体" w:hAnsi="宋体"/>
          <w:sz w:val="24"/>
        </w:rPr>
        <w:t>日期：   年     月     日</w:t>
      </w:r>
    </w:p>
    <w:p>
      <w:pPr>
        <w:pStyle w:val="2"/>
        <w:rPr>
          <w:rFonts w:hint="eastAsia" w:ascii="宋体" w:hAnsi="宋体"/>
          <w:sz w:val="24"/>
        </w:rPr>
      </w:pPr>
    </w:p>
    <w:p>
      <w:pPr>
        <w:rPr>
          <w:rFonts w:hint="eastAsia" w:ascii="宋体" w:hAnsi="宋体"/>
          <w:sz w:val="24"/>
        </w:rPr>
      </w:pPr>
    </w:p>
    <w:p>
      <w:pPr>
        <w:pStyle w:val="2"/>
        <w:rPr>
          <w:rFonts w:hint="eastAsia" w:ascii="宋体" w:hAnsi="宋体"/>
          <w:sz w:val="24"/>
        </w:rPr>
      </w:pPr>
    </w:p>
    <w:p>
      <w:pPr>
        <w:rPr>
          <w:rFonts w:hint="eastAsia" w:ascii="宋体" w:hAnsi="宋体"/>
          <w:sz w:val="24"/>
        </w:rPr>
      </w:pPr>
    </w:p>
    <w:p>
      <w:pPr>
        <w:pStyle w:val="2"/>
        <w:rPr>
          <w:rFonts w:hint="eastAsia" w:ascii="宋体" w:hAnsi="宋体"/>
          <w:sz w:val="24"/>
        </w:rPr>
      </w:pPr>
    </w:p>
    <w:p>
      <w:pPr>
        <w:rPr>
          <w:rFonts w:hint="eastAsia" w:ascii="宋体" w:hAnsi="宋体"/>
          <w:sz w:val="24"/>
        </w:rPr>
      </w:pPr>
    </w:p>
    <w:p>
      <w:pPr>
        <w:spacing w:line="360" w:lineRule="auto"/>
        <w:ind w:right="-10"/>
        <w:jc w:val="both"/>
        <w:rPr>
          <w:rFonts w:hint="eastAsia"/>
          <w:b/>
          <w:bCs/>
          <w:kern w:val="44"/>
          <w:sz w:val="30"/>
          <w:szCs w:val="30"/>
        </w:rPr>
      </w:pPr>
    </w:p>
    <w:p>
      <w:pPr>
        <w:spacing w:line="360" w:lineRule="auto"/>
        <w:ind w:right="-10"/>
        <w:jc w:val="center"/>
        <w:outlineLvl w:val="3"/>
        <w:rPr>
          <w:b/>
          <w:bCs/>
          <w:kern w:val="44"/>
          <w:sz w:val="30"/>
          <w:szCs w:val="30"/>
        </w:rPr>
      </w:pPr>
      <w:r>
        <w:rPr>
          <w:rFonts w:hint="eastAsia"/>
          <w:b/>
          <w:bCs/>
          <w:kern w:val="44"/>
          <w:sz w:val="30"/>
          <w:szCs w:val="30"/>
        </w:rPr>
        <w:t>（2）</w:t>
      </w:r>
      <w:r>
        <w:rPr>
          <w:b/>
          <w:bCs/>
          <w:kern w:val="44"/>
          <w:sz w:val="30"/>
          <w:szCs w:val="30"/>
        </w:rPr>
        <w:t>随机备品</w:t>
      </w:r>
      <w:r>
        <w:rPr>
          <w:rFonts w:hint="eastAsia"/>
          <w:b/>
          <w:bCs/>
          <w:kern w:val="44"/>
          <w:sz w:val="30"/>
          <w:szCs w:val="30"/>
        </w:rPr>
        <w:t>、</w:t>
      </w:r>
      <w:r>
        <w:rPr>
          <w:b/>
          <w:bCs/>
          <w:kern w:val="44"/>
          <w:sz w:val="30"/>
          <w:szCs w:val="30"/>
        </w:rPr>
        <w:t>备件和专用工具清单</w:t>
      </w:r>
      <w:r>
        <w:rPr>
          <w:rFonts w:hint="eastAsia"/>
          <w:b/>
          <w:bCs/>
          <w:kern w:val="44"/>
          <w:sz w:val="30"/>
          <w:szCs w:val="30"/>
        </w:rPr>
        <w:t>（如有）</w:t>
      </w:r>
    </w:p>
    <w:p>
      <w:pPr>
        <w:spacing w:line="160" w:lineRule="atLeast"/>
        <w:ind w:left="-359" w:leftChars="-171"/>
        <w:jc w:val="center"/>
        <w:rPr>
          <w:b/>
          <w:bCs/>
          <w:sz w:val="30"/>
        </w:rPr>
      </w:pPr>
    </w:p>
    <w:p>
      <w:pPr>
        <w:spacing w:line="380" w:lineRule="exact"/>
        <w:ind w:left="-358" w:leftChars="-171" w:hanging="1"/>
        <w:rPr>
          <w:rFonts w:ascii="Arial" w:hAnsi="Arial" w:cs="Arial"/>
          <w:b/>
          <w:bCs/>
          <w:szCs w:val="21"/>
        </w:rPr>
      </w:pPr>
      <w:r>
        <w:rPr>
          <w:rFonts w:hint="eastAsia"/>
        </w:rPr>
        <w:t>项目编号：</w:t>
      </w:r>
    </w:p>
    <w:tbl>
      <w:tblPr>
        <w:tblStyle w:val="27"/>
        <w:tblW w:w="0" w:type="auto"/>
        <w:tblInd w:w="-25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328"/>
        <w:gridCol w:w="1470"/>
        <w:gridCol w:w="2205"/>
        <w:gridCol w:w="25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r>
              <w:rPr>
                <w:rFonts w:ascii="Arial" w:hAnsi="宋体" w:cs="Arial"/>
                <w:b/>
                <w:bCs/>
                <w:szCs w:val="21"/>
              </w:rPr>
              <w:t>序号</w:t>
            </w:r>
          </w:p>
        </w:tc>
        <w:tc>
          <w:tcPr>
            <w:tcW w:w="2328" w:type="dxa"/>
            <w:noWrap w:val="0"/>
            <w:vAlign w:val="center"/>
          </w:tcPr>
          <w:p>
            <w:pPr>
              <w:spacing w:line="380" w:lineRule="exact"/>
              <w:jc w:val="center"/>
              <w:rPr>
                <w:rFonts w:ascii="Arial" w:hAnsi="Arial" w:cs="Arial"/>
                <w:b/>
                <w:bCs/>
                <w:szCs w:val="21"/>
              </w:rPr>
            </w:pPr>
            <w:r>
              <w:rPr>
                <w:rFonts w:ascii="Arial" w:hAnsi="宋体" w:cs="Arial"/>
                <w:b/>
                <w:bCs/>
                <w:szCs w:val="21"/>
              </w:rPr>
              <w:t>名</w:t>
            </w:r>
            <w:r>
              <w:rPr>
                <w:rFonts w:ascii="Arial" w:hAnsi="Arial" w:cs="Arial"/>
                <w:b/>
                <w:bCs/>
                <w:szCs w:val="21"/>
              </w:rPr>
              <w:t xml:space="preserve">  </w:t>
            </w:r>
            <w:r>
              <w:rPr>
                <w:rFonts w:ascii="Arial" w:hAnsi="宋体" w:cs="Arial"/>
                <w:b/>
                <w:bCs/>
                <w:szCs w:val="21"/>
              </w:rPr>
              <w:t>称</w:t>
            </w:r>
          </w:p>
        </w:tc>
        <w:tc>
          <w:tcPr>
            <w:tcW w:w="1470" w:type="dxa"/>
            <w:noWrap w:val="0"/>
            <w:vAlign w:val="center"/>
          </w:tcPr>
          <w:p>
            <w:pPr>
              <w:spacing w:line="380" w:lineRule="exact"/>
              <w:jc w:val="center"/>
              <w:rPr>
                <w:rFonts w:ascii="Arial" w:hAnsi="Arial" w:cs="Arial"/>
                <w:b/>
                <w:bCs/>
                <w:szCs w:val="21"/>
              </w:rPr>
            </w:pPr>
            <w:r>
              <w:rPr>
                <w:rFonts w:ascii="Arial" w:hAnsi="宋体" w:cs="Arial"/>
                <w:b/>
                <w:bCs/>
                <w:szCs w:val="21"/>
              </w:rPr>
              <w:t>单位</w:t>
            </w:r>
          </w:p>
        </w:tc>
        <w:tc>
          <w:tcPr>
            <w:tcW w:w="2205" w:type="dxa"/>
            <w:noWrap w:val="0"/>
            <w:vAlign w:val="center"/>
          </w:tcPr>
          <w:p>
            <w:pPr>
              <w:spacing w:line="380" w:lineRule="exact"/>
              <w:jc w:val="center"/>
              <w:rPr>
                <w:rFonts w:ascii="Arial" w:hAnsi="Arial" w:cs="Arial"/>
                <w:b/>
                <w:bCs/>
                <w:szCs w:val="21"/>
              </w:rPr>
            </w:pPr>
            <w:r>
              <w:rPr>
                <w:rFonts w:ascii="Arial" w:hAnsi="宋体" w:cs="Arial"/>
                <w:b/>
                <w:bCs/>
                <w:szCs w:val="21"/>
              </w:rPr>
              <w:t>数量</w:t>
            </w:r>
            <w:r>
              <w:rPr>
                <w:rFonts w:hint="eastAsia" w:ascii="Arial" w:hAnsi="Arial" w:cs="Arial"/>
                <w:b/>
                <w:bCs/>
                <w:szCs w:val="21"/>
              </w:rPr>
              <w:t xml:space="preserve"> </w:t>
            </w:r>
          </w:p>
        </w:tc>
        <w:tc>
          <w:tcPr>
            <w:tcW w:w="2506" w:type="dxa"/>
            <w:noWrap w:val="0"/>
            <w:vAlign w:val="center"/>
          </w:tcPr>
          <w:p>
            <w:pPr>
              <w:spacing w:line="380" w:lineRule="exact"/>
              <w:jc w:val="center"/>
              <w:rPr>
                <w:rFonts w:ascii="Arial" w:hAnsi="Arial" w:cs="Arial"/>
                <w:b/>
                <w:bCs/>
                <w:szCs w:val="21"/>
              </w:rPr>
            </w:pPr>
            <w:r>
              <w:rPr>
                <w:rFonts w:ascii="Arial" w:hAnsi="宋体" w:cs="Arial"/>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r>
              <w:rPr>
                <w:rFonts w:hint="eastAsia" w:ascii="Arial" w:hAnsi="Arial" w:cs="Arial"/>
                <w:b/>
                <w:bCs/>
                <w:szCs w:val="21"/>
              </w:rPr>
              <w:t>……</w:t>
            </w: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bl>
    <w:p>
      <w:pPr>
        <w:spacing w:line="380" w:lineRule="exact"/>
        <w:ind w:firstLine="5040" w:firstLineChars="2400"/>
        <w:rPr>
          <w:rFonts w:ascii="Arial" w:hAnsi="宋体" w:cs="Arial"/>
          <w:szCs w:val="21"/>
        </w:rPr>
      </w:pPr>
    </w:p>
    <w:p>
      <w:pPr>
        <w:spacing w:line="380" w:lineRule="exact"/>
        <w:rPr>
          <w:rFonts w:ascii="新宋体" w:hAnsi="新宋体" w:eastAsia="新宋体"/>
          <w:sz w:val="22"/>
          <w:szCs w:val="22"/>
        </w:rPr>
      </w:pPr>
      <w:r>
        <w:rPr>
          <w:rFonts w:hint="eastAsia" w:ascii="新宋体" w:hAnsi="新宋体" w:eastAsia="新宋体"/>
          <w:sz w:val="22"/>
          <w:szCs w:val="22"/>
        </w:rPr>
        <w:t>报价供应商</w:t>
      </w:r>
      <w:r>
        <w:rPr>
          <w:rFonts w:ascii="新宋体" w:hAnsi="新宋体" w:eastAsia="新宋体"/>
          <w:sz w:val="22"/>
          <w:szCs w:val="22"/>
        </w:rPr>
        <w:t>全称（</w:t>
      </w:r>
      <w:r>
        <w:rPr>
          <w:rFonts w:hint="eastAsia" w:ascii="新宋体" w:hAnsi="新宋体" w:eastAsia="新宋体"/>
          <w:sz w:val="22"/>
          <w:szCs w:val="22"/>
        </w:rPr>
        <w:t>公</w:t>
      </w:r>
      <w:r>
        <w:rPr>
          <w:rFonts w:ascii="新宋体" w:hAnsi="新宋体" w:eastAsia="新宋体"/>
          <w:sz w:val="22"/>
          <w:szCs w:val="22"/>
        </w:rPr>
        <w:t>章）：</w:t>
      </w:r>
    </w:p>
    <w:p>
      <w:pPr>
        <w:spacing w:line="380" w:lineRule="exact"/>
        <w:rPr>
          <w:rFonts w:ascii="新宋体" w:hAnsi="新宋体" w:eastAsia="新宋体"/>
          <w:sz w:val="22"/>
          <w:szCs w:val="22"/>
        </w:rPr>
      </w:pPr>
      <w:r>
        <w:rPr>
          <w:rFonts w:hint="eastAsia" w:ascii="新宋体" w:hAnsi="新宋体" w:eastAsia="新宋体"/>
          <w:sz w:val="22"/>
          <w:szCs w:val="22"/>
        </w:rPr>
        <w:t>法定代表人或</w:t>
      </w:r>
      <w:r>
        <w:rPr>
          <w:rFonts w:ascii="新宋体" w:hAnsi="新宋体" w:eastAsia="新宋体"/>
          <w:sz w:val="22"/>
          <w:szCs w:val="22"/>
        </w:rPr>
        <w:t>授权代表（签名</w:t>
      </w:r>
      <w:r>
        <w:rPr>
          <w:rFonts w:hint="eastAsia" w:ascii="新宋体" w:hAnsi="新宋体" w:eastAsia="新宋体"/>
          <w:sz w:val="22"/>
          <w:szCs w:val="22"/>
        </w:rPr>
        <w:t>或盖章</w:t>
      </w:r>
      <w:r>
        <w:rPr>
          <w:rFonts w:ascii="新宋体" w:hAnsi="新宋体" w:eastAsia="新宋体"/>
          <w:sz w:val="22"/>
          <w:szCs w:val="22"/>
        </w:rPr>
        <w:t>）：</w:t>
      </w:r>
    </w:p>
    <w:p>
      <w:pPr>
        <w:spacing w:line="380" w:lineRule="exact"/>
        <w:rPr>
          <w:rFonts w:ascii="新宋体" w:hAnsi="新宋体" w:eastAsia="新宋体"/>
          <w:sz w:val="22"/>
          <w:szCs w:val="22"/>
        </w:rPr>
      </w:pPr>
      <w:r>
        <w:rPr>
          <w:rFonts w:ascii="新宋体" w:hAnsi="新宋体" w:eastAsia="新宋体"/>
          <w:sz w:val="22"/>
          <w:szCs w:val="22"/>
        </w:rPr>
        <w:t>日  期：  年  月  日</w:t>
      </w:r>
    </w:p>
    <w:p>
      <w:pPr>
        <w:spacing w:line="380" w:lineRule="exact"/>
        <w:rPr>
          <w:rFonts w:hint="eastAsia" w:ascii="Arial" w:hAnsi="Arial" w:cs="Arial"/>
          <w:sz w:val="24"/>
        </w:rPr>
      </w:pPr>
    </w:p>
    <w:p>
      <w:pPr>
        <w:spacing w:line="380" w:lineRule="exact"/>
        <w:rPr>
          <w:rFonts w:hint="eastAsia" w:ascii="Arial" w:hAnsi="Arial" w:cs="Arial"/>
          <w:sz w:val="24"/>
        </w:rPr>
      </w:pPr>
    </w:p>
    <w:p>
      <w:pPr>
        <w:spacing w:line="380" w:lineRule="exact"/>
        <w:rPr>
          <w:rFonts w:hint="eastAsia" w:ascii="Arial" w:hAnsi="Arial" w:cs="Arial"/>
          <w:sz w:val="24"/>
        </w:rPr>
      </w:pPr>
    </w:p>
    <w:p>
      <w:pPr>
        <w:pStyle w:val="2"/>
        <w:rPr>
          <w:rFonts w:hint="eastAsia"/>
        </w:rPr>
      </w:pPr>
      <w:r>
        <w:rPr>
          <w:rFonts w:hint="eastAsia" w:ascii="仿宋_GB2312" w:hAnsi="仿宋" w:eastAsia="仿宋_GB2312"/>
          <w:b/>
          <w:bCs/>
          <w:color w:val="auto"/>
          <w:sz w:val="28"/>
          <w:szCs w:val="28"/>
          <w:highlight w:val="none"/>
        </w:rPr>
        <w:t>附件</w:t>
      </w:r>
      <w:r>
        <w:rPr>
          <w:rFonts w:hint="eastAsia" w:ascii="仿宋_GB2312" w:hAnsi="仿宋" w:eastAsia="仿宋_GB2312"/>
          <w:b/>
          <w:bCs/>
          <w:color w:val="auto"/>
          <w:sz w:val="28"/>
          <w:szCs w:val="28"/>
          <w:highlight w:val="none"/>
          <w:lang w:val="en-US" w:eastAsia="zh-CN"/>
        </w:rPr>
        <w:t>8：</w:t>
      </w:r>
    </w:p>
    <w:tbl>
      <w:tblPr>
        <w:tblStyle w:val="27"/>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475"/>
        <w:gridCol w:w="2160"/>
        <w:gridCol w:w="21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283" w:type="dxa"/>
            <w:gridSpan w:val="5"/>
            <w:noWrap w:val="0"/>
            <w:vAlign w:val="center"/>
          </w:tcPr>
          <w:p>
            <w:pPr>
              <w:widowControl/>
              <w:jc w:val="center"/>
              <w:rPr>
                <w:rFonts w:ascii="宋体" w:hAnsi="宋体" w:cs="宋体"/>
                <w:b/>
                <w:bCs/>
                <w:kern w:val="0"/>
                <w:sz w:val="36"/>
                <w:szCs w:val="36"/>
              </w:rPr>
            </w:pPr>
            <w:r>
              <w:rPr>
                <w:rFonts w:hint="eastAsia" w:ascii="宋体" w:hAnsi="宋体" w:cs="宋体"/>
                <w:b/>
                <w:bCs/>
                <w:kern w:val="0"/>
                <w:sz w:val="36"/>
                <w:szCs w:val="36"/>
              </w:rPr>
              <w:t>设备主要技术参数及功能偏离表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00" w:type="dxa"/>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1475" w:type="dxa"/>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设备名称</w:t>
            </w:r>
          </w:p>
        </w:tc>
        <w:tc>
          <w:tcPr>
            <w:tcW w:w="2160" w:type="dxa"/>
            <w:noWrap w:val="0"/>
            <w:vAlign w:val="center"/>
          </w:tcPr>
          <w:p>
            <w:pPr>
              <w:widowControl/>
              <w:jc w:val="center"/>
              <w:rPr>
                <w:rFonts w:hint="eastAsia" w:ascii="宋体" w:hAnsi="宋体" w:eastAsia="宋体" w:cs="宋体"/>
                <w:b/>
                <w:bCs/>
                <w:kern w:val="0"/>
                <w:sz w:val="22"/>
                <w:szCs w:val="22"/>
                <w:lang w:eastAsia="zh-CN"/>
              </w:rPr>
            </w:pPr>
            <w:r>
              <w:rPr>
                <w:rFonts w:hint="eastAsia" w:ascii="宋体" w:hAnsi="宋体" w:cs="宋体"/>
                <w:b/>
                <w:bCs/>
                <w:kern w:val="0"/>
                <w:sz w:val="22"/>
                <w:szCs w:val="22"/>
              </w:rPr>
              <w:t>招标要求的</w:t>
            </w:r>
          </w:p>
          <w:p>
            <w:pPr>
              <w:widowControl/>
              <w:jc w:val="center"/>
              <w:rPr>
                <w:rFonts w:hint="eastAsia" w:ascii="宋体" w:hAnsi="宋体" w:eastAsia="宋体" w:cs="宋体"/>
                <w:b/>
                <w:bCs/>
                <w:kern w:val="0"/>
                <w:sz w:val="22"/>
                <w:szCs w:val="22"/>
                <w:lang w:eastAsia="zh-CN"/>
              </w:rPr>
            </w:pPr>
            <w:r>
              <w:rPr>
                <w:rFonts w:hint="eastAsia" w:ascii="宋体" w:hAnsi="宋体" w:cs="宋体"/>
                <w:b/>
                <w:bCs/>
                <w:kern w:val="0"/>
                <w:sz w:val="22"/>
                <w:szCs w:val="22"/>
              </w:rPr>
              <w:t>主要技术参数</w:t>
            </w:r>
          </w:p>
          <w:p>
            <w:pPr>
              <w:widowControl/>
              <w:jc w:val="center"/>
              <w:rPr>
                <w:rFonts w:ascii="宋体" w:hAnsi="宋体" w:cs="宋体"/>
                <w:b/>
                <w:bCs/>
                <w:kern w:val="0"/>
                <w:sz w:val="22"/>
                <w:szCs w:val="22"/>
              </w:rPr>
            </w:pPr>
            <w:r>
              <w:rPr>
                <w:rFonts w:hint="eastAsia" w:ascii="宋体" w:hAnsi="宋体" w:cs="宋体"/>
                <w:b/>
                <w:bCs/>
                <w:kern w:val="0"/>
                <w:sz w:val="22"/>
                <w:szCs w:val="22"/>
              </w:rPr>
              <w:t>及功能</w:t>
            </w:r>
          </w:p>
        </w:tc>
        <w:tc>
          <w:tcPr>
            <w:tcW w:w="2160" w:type="dxa"/>
            <w:noWrap w:val="0"/>
            <w:vAlign w:val="center"/>
          </w:tcPr>
          <w:p>
            <w:pPr>
              <w:widowControl/>
              <w:jc w:val="center"/>
              <w:rPr>
                <w:rFonts w:hint="eastAsia" w:ascii="宋体" w:hAnsi="宋体" w:eastAsia="宋体" w:cs="宋体"/>
                <w:b/>
                <w:bCs/>
                <w:kern w:val="0"/>
                <w:sz w:val="22"/>
                <w:szCs w:val="22"/>
                <w:lang w:eastAsia="zh-CN"/>
              </w:rPr>
            </w:pPr>
            <w:r>
              <w:rPr>
                <w:rFonts w:hint="eastAsia" w:ascii="宋体" w:hAnsi="宋体" w:cs="宋体"/>
                <w:b/>
                <w:bCs/>
                <w:kern w:val="0"/>
                <w:sz w:val="22"/>
                <w:szCs w:val="22"/>
              </w:rPr>
              <w:t>投标人所报的</w:t>
            </w:r>
          </w:p>
          <w:p>
            <w:pPr>
              <w:widowControl/>
              <w:jc w:val="center"/>
              <w:rPr>
                <w:rFonts w:hint="eastAsia" w:ascii="宋体" w:hAnsi="宋体" w:eastAsia="宋体" w:cs="宋体"/>
                <w:b/>
                <w:bCs/>
                <w:kern w:val="0"/>
                <w:sz w:val="22"/>
                <w:szCs w:val="22"/>
                <w:lang w:eastAsia="zh-CN"/>
              </w:rPr>
            </w:pPr>
            <w:r>
              <w:rPr>
                <w:rFonts w:hint="eastAsia" w:ascii="宋体" w:hAnsi="宋体" w:cs="宋体"/>
                <w:b/>
                <w:bCs/>
                <w:kern w:val="0"/>
                <w:sz w:val="22"/>
                <w:szCs w:val="22"/>
              </w:rPr>
              <w:t>主要技术参数</w:t>
            </w:r>
          </w:p>
          <w:p>
            <w:pPr>
              <w:widowControl/>
              <w:jc w:val="center"/>
              <w:rPr>
                <w:rFonts w:ascii="宋体" w:hAnsi="宋体" w:cs="宋体"/>
                <w:b/>
                <w:bCs/>
                <w:kern w:val="0"/>
                <w:sz w:val="22"/>
                <w:szCs w:val="22"/>
              </w:rPr>
            </w:pPr>
            <w:r>
              <w:rPr>
                <w:rFonts w:hint="eastAsia" w:ascii="宋体" w:hAnsi="宋体" w:cs="宋体"/>
                <w:b/>
                <w:bCs/>
                <w:kern w:val="0"/>
                <w:sz w:val="22"/>
                <w:szCs w:val="22"/>
              </w:rPr>
              <w:t>及功能</w:t>
            </w:r>
          </w:p>
        </w:tc>
        <w:tc>
          <w:tcPr>
            <w:tcW w:w="1788" w:type="dxa"/>
            <w:noWrap w:val="0"/>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偏离部分及偏离度</w:t>
            </w:r>
          </w:p>
          <w:p>
            <w:pPr>
              <w:widowControl/>
              <w:jc w:val="center"/>
              <w:rPr>
                <w:rFonts w:hint="eastAsia" w:ascii="宋体" w:hAnsi="宋体" w:eastAsia="宋体" w:cs="宋体"/>
                <w:b/>
                <w:bCs/>
                <w:kern w:val="0"/>
                <w:sz w:val="22"/>
                <w:szCs w:val="22"/>
                <w:lang w:eastAsia="zh-CN"/>
              </w:rPr>
            </w:pPr>
            <w:r>
              <w:rPr>
                <w:rFonts w:hint="eastAsia" w:ascii="宋体" w:hAnsi="宋体" w:cs="宋体"/>
                <w:b/>
                <w:bCs/>
                <w:kern w:val="0"/>
                <w:sz w:val="22"/>
                <w:szCs w:val="22"/>
              </w:rPr>
              <w:t>（正偏离或</w:t>
            </w:r>
          </w:p>
          <w:p>
            <w:pPr>
              <w:widowControl/>
              <w:jc w:val="center"/>
              <w:rPr>
                <w:rFonts w:ascii="宋体" w:hAnsi="宋体" w:cs="宋体"/>
                <w:b/>
                <w:bCs/>
                <w:kern w:val="0"/>
                <w:sz w:val="22"/>
                <w:szCs w:val="22"/>
              </w:rPr>
            </w:pPr>
            <w:r>
              <w:rPr>
                <w:rFonts w:hint="eastAsia" w:ascii="宋体" w:hAnsi="宋体" w:cs="宋体"/>
                <w:b/>
                <w:bCs/>
                <w:kern w:val="0"/>
                <w:sz w:val="22"/>
                <w:szCs w:val="22"/>
              </w:rPr>
              <w:t>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0" w:type="dxa"/>
            <w:noWrap w:val="0"/>
            <w:vAlign w:val="center"/>
          </w:tcPr>
          <w:p>
            <w:pPr>
              <w:widowControl/>
              <w:jc w:val="center"/>
              <w:rPr>
                <w:kern w:val="0"/>
                <w:sz w:val="20"/>
                <w:szCs w:val="20"/>
              </w:rPr>
            </w:pPr>
            <w:r>
              <w:rPr>
                <w:kern w:val="0"/>
                <w:sz w:val="20"/>
                <w:szCs w:val="20"/>
              </w:rPr>
              <w:t>1</w:t>
            </w:r>
          </w:p>
        </w:tc>
        <w:tc>
          <w:tcPr>
            <w:tcW w:w="1475" w:type="dxa"/>
            <w:noWrap w:val="0"/>
            <w:vAlign w:val="center"/>
          </w:tcPr>
          <w:p>
            <w:pPr>
              <w:widowControl/>
              <w:jc w:val="left"/>
              <w:rPr>
                <w:rFonts w:ascii="宋体" w:hAnsi="宋体" w:cs="宋体"/>
                <w:kern w:val="0"/>
                <w:sz w:val="20"/>
                <w:szCs w:val="20"/>
              </w:rPr>
            </w:pPr>
          </w:p>
        </w:tc>
        <w:tc>
          <w:tcPr>
            <w:tcW w:w="2160" w:type="dxa"/>
            <w:noWrap w:val="0"/>
            <w:vAlign w:val="center"/>
          </w:tcPr>
          <w:p>
            <w:pPr>
              <w:widowControl/>
              <w:jc w:val="center"/>
              <w:rPr>
                <w:rFonts w:ascii="宋体" w:hAnsi="宋体" w:cs="宋体"/>
                <w:b/>
                <w:bCs/>
                <w:kern w:val="0"/>
                <w:sz w:val="22"/>
                <w:szCs w:val="22"/>
              </w:rPr>
            </w:pPr>
          </w:p>
        </w:tc>
        <w:tc>
          <w:tcPr>
            <w:tcW w:w="2160" w:type="dxa"/>
            <w:noWrap w:val="0"/>
            <w:vAlign w:val="center"/>
          </w:tcPr>
          <w:p>
            <w:pPr>
              <w:widowControl/>
              <w:jc w:val="center"/>
              <w:rPr>
                <w:rFonts w:ascii="宋体" w:hAnsi="宋体" w:cs="宋体"/>
                <w:b/>
                <w:bCs/>
                <w:kern w:val="0"/>
                <w:sz w:val="22"/>
                <w:szCs w:val="22"/>
              </w:rPr>
            </w:pPr>
          </w:p>
        </w:tc>
        <w:tc>
          <w:tcPr>
            <w:tcW w:w="1788" w:type="dxa"/>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0" w:type="dxa"/>
            <w:noWrap w:val="0"/>
            <w:vAlign w:val="center"/>
          </w:tcPr>
          <w:p>
            <w:pPr>
              <w:widowControl/>
              <w:jc w:val="center"/>
              <w:rPr>
                <w:kern w:val="0"/>
                <w:sz w:val="20"/>
                <w:szCs w:val="20"/>
              </w:rPr>
            </w:pPr>
            <w:r>
              <w:rPr>
                <w:kern w:val="0"/>
                <w:sz w:val="20"/>
                <w:szCs w:val="20"/>
              </w:rPr>
              <w:t>2</w:t>
            </w:r>
          </w:p>
        </w:tc>
        <w:tc>
          <w:tcPr>
            <w:tcW w:w="1475" w:type="dxa"/>
            <w:noWrap w:val="0"/>
            <w:vAlign w:val="center"/>
          </w:tcPr>
          <w:p>
            <w:pPr>
              <w:widowControl/>
              <w:jc w:val="left"/>
              <w:rPr>
                <w:rFonts w:ascii="宋体" w:hAnsi="宋体" w:cs="宋体"/>
                <w:kern w:val="0"/>
                <w:sz w:val="20"/>
                <w:szCs w:val="20"/>
              </w:rPr>
            </w:pPr>
          </w:p>
        </w:tc>
        <w:tc>
          <w:tcPr>
            <w:tcW w:w="2160" w:type="dxa"/>
            <w:noWrap w:val="0"/>
            <w:vAlign w:val="center"/>
          </w:tcPr>
          <w:p>
            <w:pPr>
              <w:widowControl/>
              <w:jc w:val="center"/>
              <w:rPr>
                <w:rFonts w:ascii="宋体" w:hAnsi="宋体" w:cs="宋体"/>
                <w:b/>
                <w:bCs/>
                <w:kern w:val="0"/>
                <w:sz w:val="22"/>
                <w:szCs w:val="22"/>
              </w:rPr>
            </w:pPr>
          </w:p>
        </w:tc>
        <w:tc>
          <w:tcPr>
            <w:tcW w:w="2160" w:type="dxa"/>
            <w:noWrap w:val="0"/>
            <w:vAlign w:val="center"/>
          </w:tcPr>
          <w:p>
            <w:pPr>
              <w:widowControl/>
              <w:jc w:val="center"/>
              <w:rPr>
                <w:rFonts w:ascii="宋体" w:hAnsi="宋体" w:cs="宋体"/>
                <w:b/>
                <w:bCs/>
                <w:kern w:val="0"/>
                <w:sz w:val="22"/>
                <w:szCs w:val="22"/>
              </w:rPr>
            </w:pPr>
          </w:p>
        </w:tc>
        <w:tc>
          <w:tcPr>
            <w:tcW w:w="1788" w:type="dxa"/>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0" w:type="dxa"/>
            <w:noWrap w:val="0"/>
            <w:vAlign w:val="center"/>
          </w:tcPr>
          <w:p>
            <w:pPr>
              <w:widowControl/>
              <w:jc w:val="center"/>
              <w:rPr>
                <w:kern w:val="0"/>
                <w:sz w:val="20"/>
                <w:szCs w:val="20"/>
              </w:rPr>
            </w:pPr>
            <w:r>
              <w:rPr>
                <w:kern w:val="0"/>
                <w:sz w:val="20"/>
                <w:szCs w:val="20"/>
              </w:rPr>
              <w:t>3</w:t>
            </w:r>
          </w:p>
        </w:tc>
        <w:tc>
          <w:tcPr>
            <w:tcW w:w="1475" w:type="dxa"/>
            <w:noWrap w:val="0"/>
            <w:vAlign w:val="center"/>
          </w:tcPr>
          <w:p>
            <w:pPr>
              <w:widowControl/>
              <w:jc w:val="left"/>
              <w:rPr>
                <w:rFonts w:ascii="宋体" w:hAnsi="宋体" w:cs="宋体"/>
                <w:kern w:val="0"/>
                <w:sz w:val="20"/>
                <w:szCs w:val="20"/>
              </w:rPr>
            </w:pPr>
          </w:p>
        </w:tc>
        <w:tc>
          <w:tcPr>
            <w:tcW w:w="2160" w:type="dxa"/>
            <w:noWrap w:val="0"/>
            <w:vAlign w:val="center"/>
          </w:tcPr>
          <w:p>
            <w:pPr>
              <w:widowControl/>
              <w:jc w:val="center"/>
              <w:rPr>
                <w:rFonts w:ascii="宋体" w:hAnsi="宋体" w:cs="宋体"/>
                <w:b/>
                <w:bCs/>
                <w:kern w:val="0"/>
                <w:sz w:val="22"/>
                <w:szCs w:val="22"/>
              </w:rPr>
            </w:pPr>
          </w:p>
        </w:tc>
        <w:tc>
          <w:tcPr>
            <w:tcW w:w="2160" w:type="dxa"/>
            <w:noWrap w:val="0"/>
            <w:vAlign w:val="center"/>
          </w:tcPr>
          <w:p>
            <w:pPr>
              <w:widowControl/>
              <w:jc w:val="center"/>
              <w:rPr>
                <w:rFonts w:ascii="宋体" w:hAnsi="宋体" w:cs="宋体"/>
                <w:b/>
                <w:bCs/>
                <w:kern w:val="0"/>
                <w:sz w:val="22"/>
                <w:szCs w:val="22"/>
              </w:rPr>
            </w:pPr>
          </w:p>
        </w:tc>
        <w:tc>
          <w:tcPr>
            <w:tcW w:w="1788" w:type="dxa"/>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0" w:type="dxa"/>
            <w:noWrap w:val="0"/>
            <w:vAlign w:val="center"/>
          </w:tcPr>
          <w:p>
            <w:pPr>
              <w:widowControl/>
              <w:jc w:val="center"/>
              <w:rPr>
                <w:kern w:val="0"/>
                <w:sz w:val="20"/>
                <w:szCs w:val="20"/>
              </w:rPr>
            </w:pPr>
            <w:r>
              <w:rPr>
                <w:kern w:val="0"/>
                <w:sz w:val="20"/>
                <w:szCs w:val="20"/>
              </w:rPr>
              <w:t>4</w:t>
            </w:r>
          </w:p>
        </w:tc>
        <w:tc>
          <w:tcPr>
            <w:tcW w:w="1475" w:type="dxa"/>
            <w:noWrap w:val="0"/>
            <w:vAlign w:val="center"/>
          </w:tcPr>
          <w:p>
            <w:pPr>
              <w:widowControl/>
              <w:jc w:val="left"/>
              <w:rPr>
                <w:rFonts w:ascii="宋体" w:hAnsi="宋体" w:cs="宋体"/>
                <w:kern w:val="0"/>
                <w:sz w:val="20"/>
                <w:szCs w:val="20"/>
              </w:rPr>
            </w:pPr>
          </w:p>
        </w:tc>
        <w:tc>
          <w:tcPr>
            <w:tcW w:w="2160" w:type="dxa"/>
            <w:noWrap w:val="0"/>
            <w:vAlign w:val="center"/>
          </w:tcPr>
          <w:p>
            <w:pPr>
              <w:widowControl/>
              <w:jc w:val="center"/>
              <w:rPr>
                <w:rFonts w:ascii="宋体" w:hAnsi="宋体" w:cs="宋体"/>
                <w:b/>
                <w:bCs/>
                <w:kern w:val="0"/>
                <w:sz w:val="22"/>
                <w:szCs w:val="22"/>
              </w:rPr>
            </w:pPr>
          </w:p>
        </w:tc>
        <w:tc>
          <w:tcPr>
            <w:tcW w:w="2160" w:type="dxa"/>
            <w:noWrap w:val="0"/>
            <w:vAlign w:val="center"/>
          </w:tcPr>
          <w:p>
            <w:pPr>
              <w:widowControl/>
              <w:jc w:val="center"/>
              <w:rPr>
                <w:rFonts w:ascii="宋体" w:hAnsi="宋体" w:cs="宋体"/>
                <w:b/>
                <w:bCs/>
                <w:kern w:val="0"/>
                <w:sz w:val="22"/>
                <w:szCs w:val="22"/>
              </w:rPr>
            </w:pPr>
          </w:p>
        </w:tc>
        <w:tc>
          <w:tcPr>
            <w:tcW w:w="1788" w:type="dxa"/>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0" w:type="dxa"/>
            <w:noWrap w:val="0"/>
            <w:vAlign w:val="center"/>
          </w:tcPr>
          <w:p>
            <w:pPr>
              <w:widowControl/>
              <w:jc w:val="center"/>
              <w:rPr>
                <w:kern w:val="0"/>
                <w:sz w:val="20"/>
                <w:szCs w:val="20"/>
              </w:rPr>
            </w:pPr>
            <w:r>
              <w:rPr>
                <w:kern w:val="0"/>
                <w:sz w:val="20"/>
                <w:szCs w:val="20"/>
              </w:rPr>
              <w:t>5</w:t>
            </w:r>
          </w:p>
        </w:tc>
        <w:tc>
          <w:tcPr>
            <w:tcW w:w="1475" w:type="dxa"/>
            <w:noWrap w:val="0"/>
            <w:vAlign w:val="center"/>
          </w:tcPr>
          <w:p>
            <w:pPr>
              <w:widowControl/>
              <w:jc w:val="left"/>
              <w:rPr>
                <w:rFonts w:ascii="宋体" w:hAnsi="宋体" w:cs="宋体"/>
                <w:kern w:val="0"/>
                <w:sz w:val="20"/>
                <w:szCs w:val="20"/>
              </w:rPr>
            </w:pPr>
          </w:p>
        </w:tc>
        <w:tc>
          <w:tcPr>
            <w:tcW w:w="2160" w:type="dxa"/>
            <w:noWrap w:val="0"/>
            <w:vAlign w:val="center"/>
          </w:tcPr>
          <w:p>
            <w:pPr>
              <w:widowControl/>
              <w:jc w:val="center"/>
              <w:rPr>
                <w:rFonts w:ascii="宋体" w:hAnsi="宋体" w:cs="宋体"/>
                <w:b/>
                <w:bCs/>
                <w:kern w:val="0"/>
                <w:sz w:val="22"/>
                <w:szCs w:val="22"/>
              </w:rPr>
            </w:pPr>
          </w:p>
        </w:tc>
        <w:tc>
          <w:tcPr>
            <w:tcW w:w="2160" w:type="dxa"/>
            <w:noWrap w:val="0"/>
            <w:vAlign w:val="center"/>
          </w:tcPr>
          <w:p>
            <w:pPr>
              <w:widowControl/>
              <w:jc w:val="center"/>
              <w:rPr>
                <w:rFonts w:ascii="宋体" w:hAnsi="宋体" w:cs="宋体"/>
                <w:b/>
                <w:bCs/>
                <w:kern w:val="0"/>
                <w:sz w:val="22"/>
                <w:szCs w:val="22"/>
              </w:rPr>
            </w:pPr>
          </w:p>
        </w:tc>
        <w:tc>
          <w:tcPr>
            <w:tcW w:w="1788" w:type="dxa"/>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0" w:type="dxa"/>
            <w:noWrap w:val="0"/>
            <w:vAlign w:val="center"/>
          </w:tcPr>
          <w:p>
            <w:pPr>
              <w:widowControl/>
              <w:jc w:val="center"/>
              <w:rPr>
                <w:kern w:val="0"/>
                <w:sz w:val="20"/>
                <w:szCs w:val="20"/>
              </w:rPr>
            </w:pPr>
            <w:r>
              <w:rPr>
                <w:kern w:val="0"/>
                <w:sz w:val="20"/>
                <w:szCs w:val="20"/>
              </w:rPr>
              <w:t>6</w:t>
            </w:r>
          </w:p>
        </w:tc>
        <w:tc>
          <w:tcPr>
            <w:tcW w:w="1475" w:type="dxa"/>
            <w:noWrap w:val="0"/>
            <w:vAlign w:val="center"/>
          </w:tcPr>
          <w:p>
            <w:pPr>
              <w:widowControl/>
              <w:jc w:val="left"/>
              <w:rPr>
                <w:rFonts w:ascii="宋体" w:hAnsi="宋体" w:cs="宋体"/>
                <w:kern w:val="0"/>
                <w:sz w:val="20"/>
                <w:szCs w:val="20"/>
              </w:rPr>
            </w:pPr>
          </w:p>
        </w:tc>
        <w:tc>
          <w:tcPr>
            <w:tcW w:w="2160" w:type="dxa"/>
            <w:noWrap w:val="0"/>
            <w:vAlign w:val="center"/>
          </w:tcPr>
          <w:p>
            <w:pPr>
              <w:widowControl/>
              <w:jc w:val="center"/>
              <w:rPr>
                <w:rFonts w:ascii="宋体" w:hAnsi="宋体" w:cs="宋体"/>
                <w:b/>
                <w:bCs/>
                <w:kern w:val="0"/>
                <w:sz w:val="22"/>
                <w:szCs w:val="22"/>
              </w:rPr>
            </w:pPr>
          </w:p>
        </w:tc>
        <w:tc>
          <w:tcPr>
            <w:tcW w:w="2160" w:type="dxa"/>
            <w:noWrap w:val="0"/>
            <w:vAlign w:val="center"/>
          </w:tcPr>
          <w:p>
            <w:pPr>
              <w:widowControl/>
              <w:jc w:val="center"/>
              <w:rPr>
                <w:rFonts w:ascii="宋体" w:hAnsi="宋体" w:cs="宋体"/>
                <w:b/>
                <w:bCs/>
                <w:kern w:val="0"/>
                <w:sz w:val="22"/>
                <w:szCs w:val="22"/>
              </w:rPr>
            </w:pPr>
          </w:p>
        </w:tc>
        <w:tc>
          <w:tcPr>
            <w:tcW w:w="1788" w:type="dxa"/>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0" w:type="dxa"/>
            <w:noWrap w:val="0"/>
            <w:vAlign w:val="center"/>
          </w:tcPr>
          <w:p>
            <w:pPr>
              <w:widowControl/>
              <w:jc w:val="center"/>
              <w:rPr>
                <w:kern w:val="0"/>
                <w:sz w:val="20"/>
                <w:szCs w:val="20"/>
              </w:rPr>
            </w:pPr>
            <w:r>
              <w:rPr>
                <w:kern w:val="0"/>
                <w:sz w:val="20"/>
                <w:szCs w:val="20"/>
              </w:rPr>
              <w:t>7</w:t>
            </w:r>
          </w:p>
        </w:tc>
        <w:tc>
          <w:tcPr>
            <w:tcW w:w="1475" w:type="dxa"/>
            <w:noWrap w:val="0"/>
            <w:vAlign w:val="center"/>
          </w:tcPr>
          <w:p>
            <w:pPr>
              <w:widowControl/>
              <w:jc w:val="left"/>
              <w:rPr>
                <w:rFonts w:ascii="宋体" w:hAnsi="宋体" w:cs="宋体"/>
                <w:kern w:val="0"/>
                <w:sz w:val="20"/>
                <w:szCs w:val="20"/>
              </w:rPr>
            </w:pPr>
          </w:p>
        </w:tc>
        <w:tc>
          <w:tcPr>
            <w:tcW w:w="2160" w:type="dxa"/>
            <w:noWrap w:val="0"/>
            <w:vAlign w:val="center"/>
          </w:tcPr>
          <w:p>
            <w:pPr>
              <w:widowControl/>
              <w:jc w:val="center"/>
              <w:rPr>
                <w:rFonts w:ascii="宋体" w:hAnsi="宋体" w:cs="宋体"/>
                <w:b/>
                <w:bCs/>
                <w:kern w:val="0"/>
                <w:sz w:val="22"/>
                <w:szCs w:val="22"/>
              </w:rPr>
            </w:pPr>
          </w:p>
        </w:tc>
        <w:tc>
          <w:tcPr>
            <w:tcW w:w="2160" w:type="dxa"/>
            <w:noWrap w:val="0"/>
            <w:vAlign w:val="center"/>
          </w:tcPr>
          <w:p>
            <w:pPr>
              <w:widowControl/>
              <w:jc w:val="center"/>
              <w:rPr>
                <w:rFonts w:ascii="宋体" w:hAnsi="宋体" w:cs="宋体"/>
                <w:b/>
                <w:bCs/>
                <w:kern w:val="0"/>
                <w:sz w:val="22"/>
                <w:szCs w:val="22"/>
              </w:rPr>
            </w:pPr>
          </w:p>
        </w:tc>
        <w:tc>
          <w:tcPr>
            <w:tcW w:w="1788" w:type="dxa"/>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0" w:type="dxa"/>
            <w:noWrap w:val="0"/>
            <w:vAlign w:val="center"/>
          </w:tcPr>
          <w:p>
            <w:pPr>
              <w:widowControl/>
              <w:jc w:val="center"/>
              <w:rPr>
                <w:kern w:val="0"/>
                <w:sz w:val="20"/>
                <w:szCs w:val="20"/>
              </w:rPr>
            </w:pPr>
            <w:r>
              <w:rPr>
                <w:kern w:val="0"/>
                <w:sz w:val="20"/>
                <w:szCs w:val="20"/>
              </w:rPr>
              <w:t>8</w:t>
            </w:r>
          </w:p>
        </w:tc>
        <w:tc>
          <w:tcPr>
            <w:tcW w:w="1475" w:type="dxa"/>
            <w:noWrap w:val="0"/>
            <w:vAlign w:val="center"/>
          </w:tcPr>
          <w:p>
            <w:pPr>
              <w:widowControl/>
              <w:jc w:val="left"/>
              <w:rPr>
                <w:rFonts w:ascii="宋体" w:hAnsi="宋体" w:cs="宋体"/>
                <w:kern w:val="0"/>
                <w:sz w:val="20"/>
                <w:szCs w:val="20"/>
              </w:rPr>
            </w:pPr>
          </w:p>
        </w:tc>
        <w:tc>
          <w:tcPr>
            <w:tcW w:w="2160" w:type="dxa"/>
            <w:noWrap w:val="0"/>
            <w:vAlign w:val="center"/>
          </w:tcPr>
          <w:p>
            <w:pPr>
              <w:widowControl/>
              <w:jc w:val="center"/>
              <w:rPr>
                <w:rFonts w:ascii="宋体" w:hAnsi="宋体" w:cs="宋体"/>
                <w:b/>
                <w:bCs/>
                <w:kern w:val="0"/>
                <w:sz w:val="22"/>
                <w:szCs w:val="22"/>
              </w:rPr>
            </w:pPr>
          </w:p>
        </w:tc>
        <w:tc>
          <w:tcPr>
            <w:tcW w:w="2160" w:type="dxa"/>
            <w:noWrap w:val="0"/>
            <w:vAlign w:val="center"/>
          </w:tcPr>
          <w:p>
            <w:pPr>
              <w:widowControl/>
              <w:jc w:val="center"/>
              <w:rPr>
                <w:rFonts w:ascii="宋体" w:hAnsi="宋体" w:cs="宋体"/>
                <w:b/>
                <w:bCs/>
                <w:kern w:val="0"/>
                <w:sz w:val="22"/>
                <w:szCs w:val="22"/>
              </w:rPr>
            </w:pPr>
          </w:p>
        </w:tc>
        <w:tc>
          <w:tcPr>
            <w:tcW w:w="1788" w:type="dxa"/>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0" w:type="dxa"/>
            <w:noWrap w:val="0"/>
            <w:vAlign w:val="center"/>
          </w:tcPr>
          <w:p>
            <w:pPr>
              <w:widowControl/>
              <w:jc w:val="center"/>
              <w:rPr>
                <w:kern w:val="0"/>
                <w:sz w:val="20"/>
                <w:szCs w:val="20"/>
              </w:rPr>
            </w:pPr>
            <w:r>
              <w:rPr>
                <w:kern w:val="0"/>
                <w:sz w:val="20"/>
                <w:szCs w:val="20"/>
              </w:rPr>
              <w:t>9</w:t>
            </w:r>
          </w:p>
        </w:tc>
        <w:tc>
          <w:tcPr>
            <w:tcW w:w="1475" w:type="dxa"/>
            <w:noWrap w:val="0"/>
            <w:vAlign w:val="center"/>
          </w:tcPr>
          <w:p>
            <w:pPr>
              <w:widowControl/>
              <w:jc w:val="left"/>
              <w:rPr>
                <w:rFonts w:ascii="宋体" w:hAnsi="宋体" w:cs="宋体"/>
                <w:kern w:val="0"/>
                <w:sz w:val="20"/>
                <w:szCs w:val="20"/>
              </w:rPr>
            </w:pPr>
          </w:p>
        </w:tc>
        <w:tc>
          <w:tcPr>
            <w:tcW w:w="2160" w:type="dxa"/>
            <w:noWrap w:val="0"/>
            <w:vAlign w:val="center"/>
          </w:tcPr>
          <w:p>
            <w:pPr>
              <w:widowControl/>
              <w:jc w:val="center"/>
              <w:rPr>
                <w:rFonts w:ascii="宋体" w:hAnsi="宋体" w:cs="宋体"/>
                <w:b/>
                <w:bCs/>
                <w:kern w:val="0"/>
                <w:sz w:val="22"/>
                <w:szCs w:val="22"/>
              </w:rPr>
            </w:pPr>
          </w:p>
        </w:tc>
        <w:tc>
          <w:tcPr>
            <w:tcW w:w="2160" w:type="dxa"/>
            <w:noWrap w:val="0"/>
            <w:vAlign w:val="center"/>
          </w:tcPr>
          <w:p>
            <w:pPr>
              <w:widowControl/>
              <w:jc w:val="center"/>
              <w:rPr>
                <w:rFonts w:ascii="宋体" w:hAnsi="宋体" w:cs="宋体"/>
                <w:b/>
                <w:bCs/>
                <w:kern w:val="0"/>
                <w:sz w:val="22"/>
                <w:szCs w:val="22"/>
              </w:rPr>
            </w:pPr>
          </w:p>
        </w:tc>
        <w:tc>
          <w:tcPr>
            <w:tcW w:w="1788" w:type="dxa"/>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0" w:type="dxa"/>
            <w:noWrap w:val="0"/>
            <w:vAlign w:val="center"/>
          </w:tcPr>
          <w:p>
            <w:pPr>
              <w:widowControl/>
              <w:jc w:val="center"/>
              <w:rPr>
                <w:kern w:val="0"/>
                <w:sz w:val="20"/>
                <w:szCs w:val="20"/>
              </w:rPr>
            </w:pPr>
            <w:r>
              <w:rPr>
                <w:kern w:val="0"/>
                <w:sz w:val="20"/>
                <w:szCs w:val="20"/>
              </w:rPr>
              <w:t>10</w:t>
            </w:r>
          </w:p>
        </w:tc>
        <w:tc>
          <w:tcPr>
            <w:tcW w:w="1475" w:type="dxa"/>
            <w:noWrap w:val="0"/>
            <w:vAlign w:val="center"/>
          </w:tcPr>
          <w:p>
            <w:pPr>
              <w:widowControl/>
              <w:jc w:val="left"/>
              <w:rPr>
                <w:kern w:val="0"/>
                <w:sz w:val="20"/>
                <w:szCs w:val="20"/>
              </w:rPr>
            </w:pPr>
          </w:p>
        </w:tc>
        <w:tc>
          <w:tcPr>
            <w:tcW w:w="2160" w:type="dxa"/>
            <w:noWrap w:val="0"/>
            <w:vAlign w:val="center"/>
          </w:tcPr>
          <w:p>
            <w:pPr>
              <w:widowControl/>
              <w:jc w:val="center"/>
              <w:rPr>
                <w:rFonts w:ascii="宋体" w:hAnsi="宋体" w:cs="宋体"/>
                <w:b/>
                <w:bCs/>
                <w:kern w:val="0"/>
                <w:sz w:val="22"/>
                <w:szCs w:val="22"/>
              </w:rPr>
            </w:pPr>
          </w:p>
        </w:tc>
        <w:tc>
          <w:tcPr>
            <w:tcW w:w="2160" w:type="dxa"/>
            <w:noWrap w:val="0"/>
            <w:vAlign w:val="center"/>
          </w:tcPr>
          <w:p>
            <w:pPr>
              <w:widowControl/>
              <w:jc w:val="center"/>
              <w:rPr>
                <w:rFonts w:ascii="宋体" w:hAnsi="宋体" w:cs="宋体"/>
                <w:b/>
                <w:bCs/>
                <w:kern w:val="0"/>
                <w:sz w:val="22"/>
                <w:szCs w:val="22"/>
              </w:rPr>
            </w:pPr>
          </w:p>
        </w:tc>
        <w:tc>
          <w:tcPr>
            <w:tcW w:w="1788" w:type="dxa"/>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0" w:type="dxa"/>
            <w:noWrap w:val="0"/>
            <w:vAlign w:val="center"/>
          </w:tcPr>
          <w:p>
            <w:pPr>
              <w:widowControl/>
              <w:jc w:val="center"/>
              <w:rPr>
                <w:kern w:val="0"/>
                <w:sz w:val="20"/>
                <w:szCs w:val="20"/>
              </w:rPr>
            </w:pPr>
            <w:r>
              <w:rPr>
                <w:kern w:val="0"/>
                <w:sz w:val="20"/>
                <w:szCs w:val="20"/>
              </w:rPr>
              <w:t>11</w:t>
            </w:r>
          </w:p>
        </w:tc>
        <w:tc>
          <w:tcPr>
            <w:tcW w:w="1475" w:type="dxa"/>
            <w:noWrap w:val="0"/>
            <w:vAlign w:val="center"/>
          </w:tcPr>
          <w:p>
            <w:pPr>
              <w:widowControl/>
              <w:jc w:val="left"/>
              <w:rPr>
                <w:rFonts w:ascii="宋体" w:hAnsi="宋体" w:cs="宋体"/>
                <w:kern w:val="0"/>
                <w:sz w:val="20"/>
                <w:szCs w:val="20"/>
              </w:rPr>
            </w:pPr>
          </w:p>
        </w:tc>
        <w:tc>
          <w:tcPr>
            <w:tcW w:w="2160" w:type="dxa"/>
            <w:noWrap w:val="0"/>
            <w:vAlign w:val="center"/>
          </w:tcPr>
          <w:p>
            <w:pPr>
              <w:widowControl/>
              <w:jc w:val="center"/>
              <w:rPr>
                <w:rFonts w:ascii="宋体" w:hAnsi="宋体" w:cs="宋体"/>
                <w:b/>
                <w:bCs/>
                <w:kern w:val="0"/>
                <w:sz w:val="22"/>
                <w:szCs w:val="22"/>
              </w:rPr>
            </w:pPr>
          </w:p>
        </w:tc>
        <w:tc>
          <w:tcPr>
            <w:tcW w:w="2160" w:type="dxa"/>
            <w:noWrap w:val="0"/>
            <w:vAlign w:val="center"/>
          </w:tcPr>
          <w:p>
            <w:pPr>
              <w:widowControl/>
              <w:jc w:val="center"/>
              <w:rPr>
                <w:rFonts w:ascii="宋体" w:hAnsi="宋体" w:cs="宋体"/>
                <w:b/>
                <w:bCs/>
                <w:kern w:val="0"/>
                <w:sz w:val="22"/>
                <w:szCs w:val="22"/>
              </w:rPr>
            </w:pPr>
          </w:p>
        </w:tc>
        <w:tc>
          <w:tcPr>
            <w:tcW w:w="1788" w:type="dxa"/>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0" w:type="dxa"/>
            <w:noWrap w:val="0"/>
            <w:vAlign w:val="center"/>
          </w:tcPr>
          <w:p>
            <w:pPr>
              <w:widowControl/>
              <w:jc w:val="center"/>
              <w:rPr>
                <w:kern w:val="0"/>
                <w:sz w:val="20"/>
                <w:szCs w:val="20"/>
              </w:rPr>
            </w:pPr>
            <w:r>
              <w:rPr>
                <w:kern w:val="0"/>
                <w:sz w:val="20"/>
                <w:szCs w:val="20"/>
              </w:rPr>
              <w:t>12</w:t>
            </w:r>
          </w:p>
        </w:tc>
        <w:tc>
          <w:tcPr>
            <w:tcW w:w="1475" w:type="dxa"/>
            <w:noWrap w:val="0"/>
            <w:vAlign w:val="center"/>
          </w:tcPr>
          <w:p>
            <w:pPr>
              <w:widowControl/>
              <w:jc w:val="left"/>
              <w:rPr>
                <w:rFonts w:ascii="宋体" w:hAnsi="宋体" w:cs="宋体"/>
                <w:kern w:val="0"/>
                <w:sz w:val="20"/>
                <w:szCs w:val="20"/>
              </w:rPr>
            </w:pPr>
          </w:p>
        </w:tc>
        <w:tc>
          <w:tcPr>
            <w:tcW w:w="2160" w:type="dxa"/>
            <w:noWrap w:val="0"/>
            <w:vAlign w:val="center"/>
          </w:tcPr>
          <w:p>
            <w:pPr>
              <w:widowControl/>
              <w:jc w:val="center"/>
              <w:rPr>
                <w:rFonts w:ascii="宋体" w:hAnsi="宋体" w:cs="宋体"/>
                <w:b/>
                <w:bCs/>
                <w:kern w:val="0"/>
                <w:sz w:val="22"/>
                <w:szCs w:val="22"/>
              </w:rPr>
            </w:pPr>
          </w:p>
        </w:tc>
        <w:tc>
          <w:tcPr>
            <w:tcW w:w="2160" w:type="dxa"/>
            <w:noWrap w:val="0"/>
            <w:vAlign w:val="center"/>
          </w:tcPr>
          <w:p>
            <w:pPr>
              <w:widowControl/>
              <w:jc w:val="center"/>
              <w:rPr>
                <w:rFonts w:ascii="宋体" w:hAnsi="宋体" w:cs="宋体"/>
                <w:b/>
                <w:bCs/>
                <w:kern w:val="0"/>
                <w:sz w:val="22"/>
                <w:szCs w:val="22"/>
              </w:rPr>
            </w:pPr>
          </w:p>
        </w:tc>
        <w:tc>
          <w:tcPr>
            <w:tcW w:w="1788" w:type="dxa"/>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0" w:type="dxa"/>
            <w:noWrap w:val="0"/>
            <w:vAlign w:val="center"/>
          </w:tcPr>
          <w:p>
            <w:pPr>
              <w:widowControl/>
              <w:jc w:val="center"/>
              <w:rPr>
                <w:kern w:val="0"/>
                <w:sz w:val="20"/>
                <w:szCs w:val="20"/>
              </w:rPr>
            </w:pPr>
            <w:r>
              <w:rPr>
                <w:kern w:val="0"/>
                <w:sz w:val="20"/>
                <w:szCs w:val="20"/>
              </w:rPr>
              <w:t>13</w:t>
            </w:r>
          </w:p>
        </w:tc>
        <w:tc>
          <w:tcPr>
            <w:tcW w:w="1475" w:type="dxa"/>
            <w:noWrap w:val="0"/>
            <w:vAlign w:val="center"/>
          </w:tcPr>
          <w:p>
            <w:pPr>
              <w:widowControl/>
              <w:jc w:val="left"/>
              <w:rPr>
                <w:rFonts w:ascii="宋体" w:hAnsi="宋体" w:cs="宋体"/>
                <w:kern w:val="0"/>
                <w:sz w:val="20"/>
                <w:szCs w:val="20"/>
              </w:rPr>
            </w:pPr>
          </w:p>
        </w:tc>
        <w:tc>
          <w:tcPr>
            <w:tcW w:w="2160" w:type="dxa"/>
            <w:noWrap w:val="0"/>
            <w:vAlign w:val="center"/>
          </w:tcPr>
          <w:p>
            <w:pPr>
              <w:widowControl/>
              <w:jc w:val="center"/>
              <w:rPr>
                <w:rFonts w:ascii="宋体" w:hAnsi="宋体" w:cs="宋体"/>
                <w:b/>
                <w:bCs/>
                <w:kern w:val="0"/>
                <w:sz w:val="22"/>
                <w:szCs w:val="22"/>
              </w:rPr>
            </w:pPr>
          </w:p>
        </w:tc>
        <w:tc>
          <w:tcPr>
            <w:tcW w:w="2160" w:type="dxa"/>
            <w:noWrap w:val="0"/>
            <w:vAlign w:val="center"/>
          </w:tcPr>
          <w:p>
            <w:pPr>
              <w:widowControl/>
              <w:jc w:val="center"/>
              <w:rPr>
                <w:rFonts w:ascii="宋体" w:hAnsi="宋体" w:cs="宋体"/>
                <w:b/>
                <w:bCs/>
                <w:kern w:val="0"/>
                <w:sz w:val="22"/>
                <w:szCs w:val="22"/>
              </w:rPr>
            </w:pPr>
          </w:p>
        </w:tc>
        <w:tc>
          <w:tcPr>
            <w:tcW w:w="1788" w:type="dxa"/>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0" w:type="dxa"/>
            <w:noWrap w:val="0"/>
            <w:vAlign w:val="center"/>
          </w:tcPr>
          <w:p>
            <w:pPr>
              <w:widowControl/>
              <w:jc w:val="center"/>
              <w:rPr>
                <w:kern w:val="0"/>
                <w:sz w:val="20"/>
                <w:szCs w:val="20"/>
              </w:rPr>
            </w:pPr>
            <w:r>
              <w:rPr>
                <w:kern w:val="0"/>
                <w:sz w:val="20"/>
                <w:szCs w:val="20"/>
              </w:rPr>
              <w:t>14</w:t>
            </w:r>
          </w:p>
        </w:tc>
        <w:tc>
          <w:tcPr>
            <w:tcW w:w="1475" w:type="dxa"/>
            <w:noWrap w:val="0"/>
            <w:vAlign w:val="center"/>
          </w:tcPr>
          <w:p>
            <w:pPr>
              <w:widowControl/>
              <w:jc w:val="left"/>
              <w:rPr>
                <w:rFonts w:ascii="宋体" w:hAnsi="宋体" w:cs="宋体"/>
                <w:kern w:val="0"/>
                <w:sz w:val="20"/>
                <w:szCs w:val="20"/>
              </w:rPr>
            </w:pPr>
          </w:p>
        </w:tc>
        <w:tc>
          <w:tcPr>
            <w:tcW w:w="2160" w:type="dxa"/>
            <w:noWrap w:val="0"/>
            <w:vAlign w:val="center"/>
          </w:tcPr>
          <w:p>
            <w:pPr>
              <w:widowControl/>
              <w:jc w:val="center"/>
              <w:rPr>
                <w:rFonts w:ascii="宋体" w:hAnsi="宋体" w:cs="宋体"/>
                <w:b/>
                <w:bCs/>
                <w:kern w:val="0"/>
                <w:sz w:val="22"/>
                <w:szCs w:val="22"/>
              </w:rPr>
            </w:pPr>
          </w:p>
        </w:tc>
        <w:tc>
          <w:tcPr>
            <w:tcW w:w="2160" w:type="dxa"/>
            <w:noWrap w:val="0"/>
            <w:vAlign w:val="center"/>
          </w:tcPr>
          <w:p>
            <w:pPr>
              <w:widowControl/>
              <w:jc w:val="center"/>
              <w:rPr>
                <w:rFonts w:ascii="宋体" w:hAnsi="宋体" w:cs="宋体"/>
                <w:b/>
                <w:bCs/>
                <w:kern w:val="0"/>
                <w:sz w:val="22"/>
                <w:szCs w:val="22"/>
              </w:rPr>
            </w:pPr>
          </w:p>
        </w:tc>
        <w:tc>
          <w:tcPr>
            <w:tcW w:w="1788" w:type="dxa"/>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0" w:type="dxa"/>
            <w:noWrap w:val="0"/>
            <w:vAlign w:val="center"/>
          </w:tcPr>
          <w:p>
            <w:pPr>
              <w:widowControl/>
              <w:jc w:val="center"/>
              <w:rPr>
                <w:kern w:val="0"/>
                <w:sz w:val="20"/>
                <w:szCs w:val="20"/>
              </w:rPr>
            </w:pPr>
            <w:r>
              <w:rPr>
                <w:kern w:val="0"/>
                <w:sz w:val="20"/>
                <w:szCs w:val="20"/>
              </w:rPr>
              <w:t>15</w:t>
            </w:r>
          </w:p>
        </w:tc>
        <w:tc>
          <w:tcPr>
            <w:tcW w:w="1475" w:type="dxa"/>
            <w:noWrap w:val="0"/>
            <w:vAlign w:val="center"/>
          </w:tcPr>
          <w:p>
            <w:pPr>
              <w:widowControl/>
              <w:jc w:val="left"/>
              <w:rPr>
                <w:rFonts w:ascii="宋体" w:hAnsi="宋体" w:cs="宋体"/>
                <w:kern w:val="0"/>
                <w:sz w:val="20"/>
                <w:szCs w:val="20"/>
              </w:rPr>
            </w:pPr>
          </w:p>
        </w:tc>
        <w:tc>
          <w:tcPr>
            <w:tcW w:w="2160" w:type="dxa"/>
            <w:noWrap w:val="0"/>
            <w:vAlign w:val="center"/>
          </w:tcPr>
          <w:p>
            <w:pPr>
              <w:widowControl/>
              <w:jc w:val="center"/>
              <w:rPr>
                <w:rFonts w:ascii="宋体" w:hAnsi="宋体" w:cs="宋体"/>
                <w:b/>
                <w:bCs/>
                <w:kern w:val="0"/>
                <w:sz w:val="22"/>
                <w:szCs w:val="22"/>
              </w:rPr>
            </w:pPr>
          </w:p>
        </w:tc>
        <w:tc>
          <w:tcPr>
            <w:tcW w:w="2160" w:type="dxa"/>
            <w:noWrap w:val="0"/>
            <w:vAlign w:val="center"/>
          </w:tcPr>
          <w:p>
            <w:pPr>
              <w:widowControl/>
              <w:jc w:val="center"/>
              <w:rPr>
                <w:rFonts w:ascii="宋体" w:hAnsi="宋体" w:cs="宋体"/>
                <w:b/>
                <w:bCs/>
                <w:kern w:val="0"/>
                <w:sz w:val="22"/>
                <w:szCs w:val="22"/>
              </w:rPr>
            </w:pPr>
          </w:p>
        </w:tc>
        <w:tc>
          <w:tcPr>
            <w:tcW w:w="1788" w:type="dxa"/>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0" w:type="dxa"/>
            <w:noWrap w:val="0"/>
            <w:vAlign w:val="center"/>
          </w:tcPr>
          <w:p>
            <w:pPr>
              <w:widowControl/>
              <w:jc w:val="center"/>
              <w:rPr>
                <w:kern w:val="0"/>
                <w:sz w:val="20"/>
                <w:szCs w:val="20"/>
              </w:rPr>
            </w:pPr>
            <w:r>
              <w:rPr>
                <w:kern w:val="0"/>
                <w:sz w:val="20"/>
                <w:szCs w:val="20"/>
              </w:rPr>
              <w:t>16</w:t>
            </w:r>
          </w:p>
        </w:tc>
        <w:tc>
          <w:tcPr>
            <w:tcW w:w="1475" w:type="dxa"/>
            <w:noWrap w:val="0"/>
            <w:vAlign w:val="center"/>
          </w:tcPr>
          <w:p>
            <w:pPr>
              <w:widowControl/>
              <w:jc w:val="left"/>
              <w:rPr>
                <w:rFonts w:ascii="宋体" w:hAnsi="宋体" w:cs="宋体"/>
                <w:kern w:val="0"/>
                <w:sz w:val="20"/>
                <w:szCs w:val="20"/>
              </w:rPr>
            </w:pPr>
          </w:p>
        </w:tc>
        <w:tc>
          <w:tcPr>
            <w:tcW w:w="2160" w:type="dxa"/>
            <w:noWrap w:val="0"/>
            <w:vAlign w:val="center"/>
          </w:tcPr>
          <w:p>
            <w:pPr>
              <w:widowControl/>
              <w:jc w:val="center"/>
              <w:rPr>
                <w:rFonts w:ascii="宋体" w:hAnsi="宋体" w:cs="宋体"/>
                <w:b/>
                <w:bCs/>
                <w:kern w:val="0"/>
                <w:sz w:val="22"/>
                <w:szCs w:val="22"/>
              </w:rPr>
            </w:pPr>
          </w:p>
        </w:tc>
        <w:tc>
          <w:tcPr>
            <w:tcW w:w="2160" w:type="dxa"/>
            <w:noWrap w:val="0"/>
            <w:vAlign w:val="center"/>
          </w:tcPr>
          <w:p>
            <w:pPr>
              <w:widowControl/>
              <w:jc w:val="center"/>
              <w:rPr>
                <w:rFonts w:ascii="宋体" w:hAnsi="宋体" w:cs="宋体"/>
                <w:b/>
                <w:bCs/>
                <w:kern w:val="0"/>
                <w:sz w:val="22"/>
                <w:szCs w:val="22"/>
              </w:rPr>
            </w:pPr>
          </w:p>
        </w:tc>
        <w:tc>
          <w:tcPr>
            <w:tcW w:w="1788" w:type="dxa"/>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0" w:type="dxa"/>
            <w:noWrap w:val="0"/>
            <w:vAlign w:val="center"/>
          </w:tcPr>
          <w:p>
            <w:pPr>
              <w:widowControl/>
              <w:jc w:val="center"/>
              <w:rPr>
                <w:kern w:val="0"/>
                <w:sz w:val="20"/>
                <w:szCs w:val="20"/>
              </w:rPr>
            </w:pPr>
            <w:r>
              <w:rPr>
                <w:kern w:val="0"/>
                <w:sz w:val="20"/>
                <w:szCs w:val="20"/>
              </w:rPr>
              <w:t>18</w:t>
            </w:r>
          </w:p>
        </w:tc>
        <w:tc>
          <w:tcPr>
            <w:tcW w:w="1475" w:type="dxa"/>
            <w:noWrap w:val="0"/>
            <w:vAlign w:val="center"/>
          </w:tcPr>
          <w:p>
            <w:pPr>
              <w:widowControl/>
              <w:jc w:val="left"/>
              <w:rPr>
                <w:rFonts w:ascii="宋体" w:hAnsi="宋体" w:cs="宋体"/>
                <w:kern w:val="0"/>
                <w:sz w:val="20"/>
                <w:szCs w:val="20"/>
              </w:rPr>
            </w:pPr>
          </w:p>
        </w:tc>
        <w:tc>
          <w:tcPr>
            <w:tcW w:w="2160" w:type="dxa"/>
            <w:noWrap w:val="0"/>
            <w:vAlign w:val="center"/>
          </w:tcPr>
          <w:p>
            <w:pPr>
              <w:widowControl/>
              <w:jc w:val="center"/>
              <w:rPr>
                <w:rFonts w:ascii="宋体" w:hAnsi="宋体" w:cs="宋体"/>
                <w:b/>
                <w:bCs/>
                <w:kern w:val="0"/>
                <w:sz w:val="22"/>
                <w:szCs w:val="22"/>
              </w:rPr>
            </w:pPr>
          </w:p>
        </w:tc>
        <w:tc>
          <w:tcPr>
            <w:tcW w:w="2160" w:type="dxa"/>
            <w:noWrap w:val="0"/>
            <w:vAlign w:val="center"/>
          </w:tcPr>
          <w:p>
            <w:pPr>
              <w:widowControl/>
              <w:jc w:val="center"/>
              <w:rPr>
                <w:rFonts w:ascii="宋体" w:hAnsi="宋体" w:cs="宋体"/>
                <w:b/>
                <w:bCs/>
                <w:kern w:val="0"/>
                <w:sz w:val="22"/>
                <w:szCs w:val="22"/>
              </w:rPr>
            </w:pPr>
          </w:p>
        </w:tc>
        <w:tc>
          <w:tcPr>
            <w:tcW w:w="1788" w:type="dxa"/>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0" w:type="dxa"/>
            <w:noWrap w:val="0"/>
            <w:vAlign w:val="center"/>
          </w:tcPr>
          <w:p>
            <w:pPr>
              <w:widowControl/>
              <w:jc w:val="center"/>
              <w:rPr>
                <w:kern w:val="0"/>
                <w:sz w:val="20"/>
                <w:szCs w:val="20"/>
              </w:rPr>
            </w:pPr>
            <w:r>
              <w:rPr>
                <w:kern w:val="0"/>
                <w:sz w:val="20"/>
                <w:szCs w:val="20"/>
              </w:rPr>
              <w:t>19</w:t>
            </w:r>
          </w:p>
        </w:tc>
        <w:tc>
          <w:tcPr>
            <w:tcW w:w="1475" w:type="dxa"/>
            <w:noWrap w:val="0"/>
            <w:vAlign w:val="center"/>
          </w:tcPr>
          <w:p>
            <w:pPr>
              <w:widowControl/>
              <w:jc w:val="left"/>
              <w:rPr>
                <w:rFonts w:ascii="宋体" w:hAnsi="宋体" w:cs="宋体"/>
                <w:kern w:val="0"/>
                <w:sz w:val="20"/>
                <w:szCs w:val="20"/>
              </w:rPr>
            </w:pPr>
          </w:p>
        </w:tc>
        <w:tc>
          <w:tcPr>
            <w:tcW w:w="2160" w:type="dxa"/>
            <w:noWrap w:val="0"/>
            <w:vAlign w:val="center"/>
          </w:tcPr>
          <w:p>
            <w:pPr>
              <w:widowControl/>
              <w:jc w:val="center"/>
              <w:rPr>
                <w:rFonts w:ascii="宋体" w:hAnsi="宋体" w:cs="宋体"/>
                <w:b/>
                <w:bCs/>
                <w:kern w:val="0"/>
                <w:sz w:val="22"/>
                <w:szCs w:val="22"/>
              </w:rPr>
            </w:pPr>
          </w:p>
        </w:tc>
        <w:tc>
          <w:tcPr>
            <w:tcW w:w="2160" w:type="dxa"/>
            <w:noWrap w:val="0"/>
            <w:vAlign w:val="center"/>
          </w:tcPr>
          <w:p>
            <w:pPr>
              <w:widowControl/>
              <w:jc w:val="center"/>
              <w:rPr>
                <w:rFonts w:ascii="宋体" w:hAnsi="宋体" w:cs="宋体"/>
                <w:b/>
                <w:bCs/>
                <w:kern w:val="0"/>
                <w:sz w:val="22"/>
                <w:szCs w:val="22"/>
              </w:rPr>
            </w:pPr>
          </w:p>
        </w:tc>
        <w:tc>
          <w:tcPr>
            <w:tcW w:w="1788" w:type="dxa"/>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bl>
    <w:p>
      <w:pPr>
        <w:spacing w:line="520" w:lineRule="exact"/>
        <w:rPr>
          <w:rFonts w:hint="eastAsia" w:ascii="宋体" w:hAnsi="宋体"/>
          <w:b/>
          <w:bCs/>
          <w:sz w:val="30"/>
          <w:szCs w:val="30"/>
        </w:rPr>
      </w:pPr>
    </w:p>
    <w:p>
      <w:pPr>
        <w:ind w:firstLine="3915" w:firstLineChars="1300"/>
        <w:rPr>
          <w:rFonts w:hint="eastAsia" w:ascii="宋体" w:hAnsi="宋体"/>
          <w:b/>
          <w:sz w:val="30"/>
          <w:szCs w:val="30"/>
        </w:rPr>
      </w:pPr>
      <w:r>
        <w:rPr>
          <w:rFonts w:hint="eastAsia" w:ascii="宋体" w:hAnsi="宋体"/>
          <w:b/>
          <w:sz w:val="30"/>
          <w:szCs w:val="30"/>
        </w:rPr>
        <w:t>投标人名称(加盖公章)：</w:t>
      </w:r>
    </w:p>
    <w:p>
      <w:pPr>
        <w:ind w:firstLine="4216" w:firstLineChars="1400"/>
        <w:rPr>
          <w:rFonts w:hint="eastAsia" w:ascii="宋体" w:hAnsi="宋体"/>
          <w:b/>
          <w:sz w:val="30"/>
          <w:szCs w:val="30"/>
        </w:rPr>
      </w:pPr>
      <w:r>
        <w:rPr>
          <w:rFonts w:hint="eastAsia" w:ascii="宋体" w:hAnsi="宋体"/>
          <w:b/>
          <w:sz w:val="30"/>
          <w:szCs w:val="30"/>
        </w:rPr>
        <w:t>全权代表(签字)：</w:t>
      </w:r>
    </w:p>
    <w:p>
      <w:pPr>
        <w:ind w:firstLine="3614" w:firstLineChars="1200"/>
        <w:rPr>
          <w:rFonts w:hint="eastAsia" w:ascii="宋体" w:hAnsi="宋体"/>
          <w:b/>
          <w:sz w:val="30"/>
          <w:szCs w:val="30"/>
        </w:rPr>
      </w:pPr>
      <w:r>
        <w:rPr>
          <w:rFonts w:hint="eastAsia" w:ascii="宋体" w:hAnsi="宋体"/>
          <w:b/>
          <w:sz w:val="30"/>
          <w:szCs w:val="30"/>
        </w:rPr>
        <w:t>日　期：   年  月  日</w:t>
      </w:r>
    </w:p>
    <w:p>
      <w:pPr>
        <w:spacing w:line="520" w:lineRule="exact"/>
        <w:rPr>
          <w:rFonts w:hint="eastAsia" w:ascii="宋体" w:hAnsi="宋体"/>
          <w:b/>
          <w:bCs/>
          <w:sz w:val="30"/>
          <w:szCs w:val="30"/>
        </w:rPr>
      </w:pPr>
      <w:r>
        <w:rPr>
          <w:rFonts w:hint="eastAsia" w:ascii="仿宋_GB2312" w:hAnsi="宋体" w:eastAsia="仿宋_GB2312"/>
          <w:sz w:val="30"/>
          <w:szCs w:val="30"/>
        </w:rPr>
        <w:t xml:space="preserve">                         </w:t>
      </w:r>
    </w:p>
    <w:p>
      <w:pPr>
        <w:spacing w:line="520" w:lineRule="exact"/>
        <w:rPr>
          <w:rFonts w:hint="eastAsia" w:ascii="宋体" w:hAnsi="宋体"/>
          <w:b/>
          <w:bCs/>
          <w:sz w:val="30"/>
          <w:szCs w:val="30"/>
        </w:rPr>
      </w:pPr>
    </w:p>
    <w:p>
      <w:pPr>
        <w:keepNext w:val="0"/>
        <w:keepLines w:val="0"/>
        <w:widowControl/>
        <w:suppressLineNumbers w:val="0"/>
        <w:jc w:val="left"/>
        <w:rPr>
          <w:rFonts w:hint="eastAsia" w:ascii="宋体" w:hAnsi="宋体"/>
          <w:sz w:val="28"/>
          <w:szCs w:val="28"/>
        </w:rPr>
      </w:pPr>
      <w:r>
        <w:rPr>
          <w:rFonts w:hint="eastAsia" w:ascii="宋体" w:hAnsi="宋体"/>
          <w:sz w:val="28"/>
          <w:szCs w:val="28"/>
        </w:rPr>
        <w:t xml:space="preserve">                   </w:t>
      </w:r>
    </w:p>
    <w:p>
      <w:pPr>
        <w:keepNext w:val="0"/>
        <w:keepLines w:val="0"/>
        <w:widowControl/>
        <w:suppressLineNumbers w:val="0"/>
        <w:jc w:val="left"/>
        <w:rPr>
          <w:rFonts w:hint="eastAsia" w:ascii="宋体" w:hAnsi="宋体"/>
          <w:sz w:val="28"/>
          <w:szCs w:val="28"/>
        </w:rPr>
      </w:pPr>
    </w:p>
    <w:p>
      <w:pPr>
        <w:keepNext w:val="0"/>
        <w:keepLines w:val="0"/>
        <w:widowControl/>
        <w:suppressLineNumbers w:val="0"/>
        <w:jc w:val="left"/>
        <w:rPr>
          <w:rFonts w:hint="eastAsia" w:ascii="宋体" w:hAnsi="宋体"/>
          <w:sz w:val="28"/>
          <w:szCs w:val="28"/>
        </w:rPr>
      </w:pPr>
    </w:p>
    <w:p>
      <w:pPr>
        <w:keepNext w:val="0"/>
        <w:keepLines w:val="0"/>
        <w:widowControl/>
        <w:suppressLineNumbers w:val="0"/>
        <w:jc w:val="left"/>
        <w:rPr>
          <w:rFonts w:hint="eastAsia" w:ascii="宋体" w:hAnsi="宋体"/>
          <w:sz w:val="28"/>
          <w:szCs w:val="28"/>
        </w:rPr>
      </w:pPr>
    </w:p>
    <w:p>
      <w:pPr>
        <w:rPr>
          <w:rFonts w:ascii="仿宋_GB2312" w:hAnsi="仿宋" w:eastAsia="仿宋_GB2312"/>
          <w:color w:val="auto"/>
          <w:sz w:val="28"/>
          <w:szCs w:val="28"/>
          <w:highlight w:val="none"/>
        </w:rPr>
      </w:pPr>
    </w:p>
    <w:p>
      <w:pPr>
        <w:spacing w:line="360" w:lineRule="auto"/>
        <w:outlineLvl w:val="2"/>
        <w:rPr>
          <w:rFonts w:hint="default" w:ascii="仿宋_GB2312" w:hAnsi="仿宋" w:eastAsia="仿宋_GB2312"/>
          <w:b/>
          <w:color w:val="auto"/>
          <w:sz w:val="28"/>
          <w:szCs w:val="28"/>
          <w:highlight w:val="none"/>
          <w:lang w:val="en-US" w:eastAsia="zh-CN"/>
        </w:rPr>
      </w:pPr>
      <w:bookmarkStart w:id="151" w:name="_Toc13099"/>
      <w:r>
        <w:rPr>
          <w:rFonts w:hint="eastAsia" w:ascii="仿宋_GB2312" w:hAnsi="仿宋" w:eastAsia="仿宋_GB2312"/>
          <w:b/>
          <w:color w:val="auto"/>
          <w:sz w:val="28"/>
          <w:szCs w:val="28"/>
          <w:highlight w:val="none"/>
        </w:rPr>
        <w:t>附件</w:t>
      </w:r>
      <w:r>
        <w:rPr>
          <w:rFonts w:hint="eastAsia" w:ascii="仿宋_GB2312" w:hAnsi="仿宋" w:eastAsia="仿宋_GB2312"/>
          <w:b/>
          <w:color w:val="auto"/>
          <w:sz w:val="28"/>
          <w:szCs w:val="28"/>
          <w:highlight w:val="none"/>
          <w:lang w:val="en-US" w:eastAsia="zh-CN"/>
        </w:rPr>
        <w:t>9：</w:t>
      </w:r>
      <w:bookmarkEnd w:id="151"/>
    </w:p>
    <w:p>
      <w:pPr>
        <w:spacing w:line="360" w:lineRule="auto"/>
        <w:jc w:val="center"/>
        <w:rPr>
          <w:rFonts w:ascii="仿宋_GB2312" w:hAnsi="仿宋" w:eastAsia="仿宋_GB2312"/>
          <w:b/>
          <w:color w:val="auto"/>
          <w:sz w:val="32"/>
          <w:szCs w:val="32"/>
          <w:highlight w:val="none"/>
        </w:rPr>
      </w:pPr>
      <w:r>
        <w:rPr>
          <w:rFonts w:hint="eastAsia" w:ascii="仿宋_GB2312" w:hAnsi="仿宋" w:eastAsia="仿宋_GB2312"/>
          <w:b/>
          <w:color w:val="auto"/>
          <w:sz w:val="32"/>
          <w:szCs w:val="32"/>
          <w:highlight w:val="none"/>
        </w:rPr>
        <w:t>近 三 年 业 绩 一 览 表</w:t>
      </w:r>
    </w:p>
    <w:p>
      <w:pPr>
        <w:spacing w:line="360" w:lineRule="auto"/>
        <w:rPr>
          <w:rFonts w:ascii="仿宋_GB2312" w:hAnsi="仿宋" w:eastAsia="仿宋_GB2312"/>
          <w:b/>
          <w:color w:val="auto"/>
          <w:szCs w:val="21"/>
          <w:highlight w:val="none"/>
        </w:rPr>
      </w:pPr>
    </w:p>
    <w:tbl>
      <w:tblPr>
        <w:tblStyle w:val="27"/>
        <w:tblW w:w="913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56"/>
        <w:gridCol w:w="1412"/>
        <w:gridCol w:w="1412"/>
        <w:gridCol w:w="1362"/>
        <w:gridCol w:w="2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19" w:type="dxa"/>
            <w:noWrap/>
            <w:vAlign w:val="center"/>
          </w:tcPr>
          <w:p>
            <w:pPr>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序号</w:t>
            </w:r>
          </w:p>
        </w:tc>
        <w:tc>
          <w:tcPr>
            <w:tcW w:w="2056" w:type="dxa"/>
            <w:noWrap/>
            <w:vAlign w:val="center"/>
          </w:tcPr>
          <w:p>
            <w:pPr>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使用单位全称</w:t>
            </w:r>
          </w:p>
        </w:tc>
        <w:tc>
          <w:tcPr>
            <w:tcW w:w="1412" w:type="dxa"/>
            <w:noWrap/>
            <w:vAlign w:val="center"/>
          </w:tcPr>
          <w:p>
            <w:pPr>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合同金额</w:t>
            </w:r>
          </w:p>
        </w:tc>
        <w:tc>
          <w:tcPr>
            <w:tcW w:w="1412" w:type="dxa"/>
            <w:noWrap/>
            <w:vAlign w:val="center"/>
          </w:tcPr>
          <w:p>
            <w:pPr>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完成时间</w:t>
            </w:r>
          </w:p>
        </w:tc>
        <w:tc>
          <w:tcPr>
            <w:tcW w:w="1362" w:type="dxa"/>
            <w:noWrap/>
            <w:vAlign w:val="center"/>
          </w:tcPr>
          <w:p>
            <w:pPr>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联系人</w:t>
            </w:r>
          </w:p>
        </w:tc>
        <w:tc>
          <w:tcPr>
            <w:tcW w:w="2173" w:type="dxa"/>
            <w:noWrap/>
            <w:vAlign w:val="center"/>
          </w:tcPr>
          <w:p>
            <w:pPr>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9" w:type="dxa"/>
            <w:noWrap/>
            <w:vAlign w:val="center"/>
          </w:tcPr>
          <w:p>
            <w:pPr>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1</w:t>
            </w:r>
          </w:p>
        </w:tc>
        <w:tc>
          <w:tcPr>
            <w:tcW w:w="2056" w:type="dxa"/>
            <w:noWrap/>
          </w:tcPr>
          <w:p>
            <w:pPr>
              <w:rPr>
                <w:rFonts w:ascii="仿宋_GB2312" w:hAnsi="仿宋" w:eastAsia="仿宋_GB2312"/>
                <w:b/>
                <w:bCs/>
                <w:color w:val="auto"/>
                <w:sz w:val="28"/>
                <w:highlight w:val="none"/>
              </w:rPr>
            </w:pPr>
          </w:p>
        </w:tc>
        <w:tc>
          <w:tcPr>
            <w:tcW w:w="1412" w:type="dxa"/>
            <w:noWrap/>
          </w:tcPr>
          <w:p>
            <w:pPr>
              <w:rPr>
                <w:rFonts w:ascii="仿宋_GB2312" w:hAnsi="仿宋" w:eastAsia="仿宋_GB2312"/>
                <w:b/>
                <w:bCs/>
                <w:color w:val="auto"/>
                <w:sz w:val="28"/>
                <w:highlight w:val="none"/>
              </w:rPr>
            </w:pPr>
          </w:p>
        </w:tc>
        <w:tc>
          <w:tcPr>
            <w:tcW w:w="1412" w:type="dxa"/>
            <w:noWrap/>
          </w:tcPr>
          <w:p>
            <w:pPr>
              <w:rPr>
                <w:rFonts w:ascii="仿宋_GB2312" w:hAnsi="仿宋" w:eastAsia="仿宋_GB2312"/>
                <w:b/>
                <w:bCs/>
                <w:color w:val="auto"/>
                <w:sz w:val="28"/>
                <w:highlight w:val="none"/>
              </w:rPr>
            </w:pPr>
          </w:p>
        </w:tc>
        <w:tc>
          <w:tcPr>
            <w:tcW w:w="1362" w:type="dxa"/>
            <w:noWrap/>
          </w:tcPr>
          <w:p>
            <w:pPr>
              <w:rPr>
                <w:rFonts w:ascii="仿宋_GB2312" w:hAnsi="仿宋" w:eastAsia="仿宋_GB2312"/>
                <w:b/>
                <w:bCs/>
                <w:color w:val="auto"/>
                <w:sz w:val="28"/>
                <w:highlight w:val="none"/>
              </w:rPr>
            </w:pPr>
          </w:p>
        </w:tc>
        <w:tc>
          <w:tcPr>
            <w:tcW w:w="2173" w:type="dxa"/>
            <w:noWrap/>
          </w:tcPr>
          <w:p>
            <w:pPr>
              <w:rPr>
                <w:rFonts w:ascii="仿宋_GB2312" w:hAnsi="仿宋" w:eastAsia="仿宋_GB2312"/>
                <w:b/>
                <w:bCs/>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9" w:type="dxa"/>
            <w:noWrap/>
            <w:vAlign w:val="center"/>
          </w:tcPr>
          <w:p>
            <w:pPr>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2</w:t>
            </w:r>
          </w:p>
        </w:tc>
        <w:tc>
          <w:tcPr>
            <w:tcW w:w="2056" w:type="dxa"/>
            <w:noWrap/>
          </w:tcPr>
          <w:p>
            <w:pPr>
              <w:rPr>
                <w:rFonts w:ascii="仿宋_GB2312" w:hAnsi="仿宋" w:eastAsia="仿宋_GB2312"/>
                <w:b/>
                <w:bCs/>
                <w:color w:val="auto"/>
                <w:sz w:val="36"/>
                <w:highlight w:val="none"/>
                <w:u w:val="single"/>
              </w:rPr>
            </w:pPr>
          </w:p>
        </w:tc>
        <w:tc>
          <w:tcPr>
            <w:tcW w:w="1412" w:type="dxa"/>
            <w:noWrap/>
          </w:tcPr>
          <w:p>
            <w:pPr>
              <w:rPr>
                <w:rFonts w:ascii="仿宋_GB2312" w:hAnsi="仿宋" w:eastAsia="仿宋_GB2312"/>
                <w:b/>
                <w:bCs/>
                <w:color w:val="auto"/>
                <w:sz w:val="36"/>
                <w:highlight w:val="none"/>
                <w:u w:val="single"/>
              </w:rPr>
            </w:pPr>
          </w:p>
        </w:tc>
        <w:tc>
          <w:tcPr>
            <w:tcW w:w="1412" w:type="dxa"/>
            <w:noWrap/>
          </w:tcPr>
          <w:p>
            <w:pPr>
              <w:rPr>
                <w:rFonts w:ascii="仿宋_GB2312" w:hAnsi="仿宋" w:eastAsia="仿宋_GB2312"/>
                <w:b/>
                <w:bCs/>
                <w:color w:val="auto"/>
                <w:sz w:val="36"/>
                <w:highlight w:val="none"/>
                <w:u w:val="single"/>
              </w:rPr>
            </w:pPr>
          </w:p>
        </w:tc>
        <w:tc>
          <w:tcPr>
            <w:tcW w:w="1362" w:type="dxa"/>
            <w:noWrap/>
          </w:tcPr>
          <w:p>
            <w:pPr>
              <w:rPr>
                <w:rFonts w:ascii="仿宋_GB2312" w:hAnsi="仿宋" w:eastAsia="仿宋_GB2312"/>
                <w:b/>
                <w:bCs/>
                <w:color w:val="auto"/>
                <w:sz w:val="36"/>
                <w:highlight w:val="none"/>
                <w:u w:val="single"/>
              </w:rPr>
            </w:pPr>
          </w:p>
        </w:tc>
        <w:tc>
          <w:tcPr>
            <w:tcW w:w="2173" w:type="dxa"/>
            <w:noWrap/>
          </w:tcPr>
          <w:p>
            <w:pPr>
              <w:rPr>
                <w:rFonts w:ascii="仿宋_GB2312" w:hAnsi="仿宋" w:eastAsia="仿宋_GB2312"/>
                <w:b/>
                <w:bCs/>
                <w:color w:val="auto"/>
                <w:sz w:val="36"/>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9" w:type="dxa"/>
            <w:noWrap/>
            <w:vAlign w:val="center"/>
          </w:tcPr>
          <w:p>
            <w:pPr>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3</w:t>
            </w:r>
          </w:p>
        </w:tc>
        <w:tc>
          <w:tcPr>
            <w:tcW w:w="2056" w:type="dxa"/>
            <w:noWrap/>
          </w:tcPr>
          <w:p>
            <w:pPr>
              <w:rPr>
                <w:rFonts w:ascii="仿宋_GB2312" w:hAnsi="仿宋" w:eastAsia="仿宋_GB2312"/>
                <w:b/>
                <w:bCs/>
                <w:color w:val="auto"/>
                <w:sz w:val="36"/>
                <w:highlight w:val="none"/>
                <w:u w:val="single"/>
              </w:rPr>
            </w:pPr>
          </w:p>
        </w:tc>
        <w:tc>
          <w:tcPr>
            <w:tcW w:w="1412" w:type="dxa"/>
            <w:noWrap/>
          </w:tcPr>
          <w:p>
            <w:pPr>
              <w:rPr>
                <w:rFonts w:ascii="仿宋_GB2312" w:hAnsi="仿宋" w:eastAsia="仿宋_GB2312"/>
                <w:b/>
                <w:bCs/>
                <w:color w:val="auto"/>
                <w:sz w:val="36"/>
                <w:highlight w:val="none"/>
                <w:u w:val="single"/>
              </w:rPr>
            </w:pPr>
          </w:p>
        </w:tc>
        <w:tc>
          <w:tcPr>
            <w:tcW w:w="1412" w:type="dxa"/>
            <w:noWrap/>
          </w:tcPr>
          <w:p>
            <w:pPr>
              <w:rPr>
                <w:rFonts w:ascii="仿宋_GB2312" w:hAnsi="仿宋" w:eastAsia="仿宋_GB2312"/>
                <w:b/>
                <w:bCs/>
                <w:color w:val="auto"/>
                <w:sz w:val="36"/>
                <w:highlight w:val="none"/>
                <w:u w:val="single"/>
              </w:rPr>
            </w:pPr>
          </w:p>
        </w:tc>
        <w:tc>
          <w:tcPr>
            <w:tcW w:w="1362" w:type="dxa"/>
            <w:noWrap/>
          </w:tcPr>
          <w:p>
            <w:pPr>
              <w:rPr>
                <w:rFonts w:ascii="仿宋_GB2312" w:hAnsi="仿宋" w:eastAsia="仿宋_GB2312"/>
                <w:b/>
                <w:bCs/>
                <w:color w:val="auto"/>
                <w:sz w:val="36"/>
                <w:highlight w:val="none"/>
                <w:u w:val="single"/>
              </w:rPr>
            </w:pPr>
          </w:p>
        </w:tc>
        <w:tc>
          <w:tcPr>
            <w:tcW w:w="2173" w:type="dxa"/>
            <w:noWrap/>
          </w:tcPr>
          <w:p>
            <w:pPr>
              <w:rPr>
                <w:rFonts w:ascii="仿宋_GB2312" w:hAnsi="仿宋" w:eastAsia="仿宋_GB2312"/>
                <w:b/>
                <w:bCs/>
                <w:color w:val="auto"/>
                <w:sz w:val="36"/>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19" w:type="dxa"/>
            <w:noWrap/>
            <w:vAlign w:val="center"/>
          </w:tcPr>
          <w:p>
            <w:pPr>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4</w:t>
            </w:r>
          </w:p>
        </w:tc>
        <w:tc>
          <w:tcPr>
            <w:tcW w:w="2056" w:type="dxa"/>
            <w:noWrap/>
          </w:tcPr>
          <w:p>
            <w:pPr>
              <w:rPr>
                <w:rFonts w:ascii="仿宋_GB2312" w:hAnsi="仿宋" w:eastAsia="仿宋_GB2312"/>
                <w:b/>
                <w:bCs/>
                <w:color w:val="auto"/>
                <w:sz w:val="36"/>
                <w:highlight w:val="none"/>
                <w:u w:val="single"/>
              </w:rPr>
            </w:pPr>
          </w:p>
        </w:tc>
        <w:tc>
          <w:tcPr>
            <w:tcW w:w="1412" w:type="dxa"/>
            <w:noWrap/>
          </w:tcPr>
          <w:p>
            <w:pPr>
              <w:rPr>
                <w:rFonts w:ascii="仿宋_GB2312" w:hAnsi="仿宋" w:eastAsia="仿宋_GB2312"/>
                <w:b/>
                <w:bCs/>
                <w:color w:val="auto"/>
                <w:sz w:val="36"/>
                <w:highlight w:val="none"/>
                <w:u w:val="single"/>
              </w:rPr>
            </w:pPr>
          </w:p>
        </w:tc>
        <w:tc>
          <w:tcPr>
            <w:tcW w:w="1412" w:type="dxa"/>
            <w:noWrap/>
          </w:tcPr>
          <w:p>
            <w:pPr>
              <w:rPr>
                <w:rFonts w:ascii="仿宋_GB2312" w:hAnsi="仿宋" w:eastAsia="仿宋_GB2312"/>
                <w:b/>
                <w:bCs/>
                <w:color w:val="auto"/>
                <w:sz w:val="36"/>
                <w:highlight w:val="none"/>
                <w:u w:val="single"/>
              </w:rPr>
            </w:pPr>
          </w:p>
        </w:tc>
        <w:tc>
          <w:tcPr>
            <w:tcW w:w="1362" w:type="dxa"/>
            <w:noWrap/>
          </w:tcPr>
          <w:p>
            <w:pPr>
              <w:rPr>
                <w:rFonts w:ascii="仿宋_GB2312" w:hAnsi="仿宋" w:eastAsia="仿宋_GB2312"/>
                <w:b/>
                <w:bCs/>
                <w:color w:val="auto"/>
                <w:sz w:val="36"/>
                <w:highlight w:val="none"/>
                <w:u w:val="single"/>
              </w:rPr>
            </w:pPr>
          </w:p>
        </w:tc>
        <w:tc>
          <w:tcPr>
            <w:tcW w:w="2173" w:type="dxa"/>
            <w:noWrap/>
          </w:tcPr>
          <w:p>
            <w:pPr>
              <w:rPr>
                <w:rFonts w:ascii="仿宋_GB2312" w:hAnsi="仿宋" w:eastAsia="仿宋_GB2312"/>
                <w:b/>
                <w:bCs/>
                <w:color w:val="auto"/>
                <w:sz w:val="36"/>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9" w:type="dxa"/>
            <w:noWrap/>
            <w:vAlign w:val="center"/>
          </w:tcPr>
          <w:p>
            <w:pPr>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5</w:t>
            </w:r>
          </w:p>
        </w:tc>
        <w:tc>
          <w:tcPr>
            <w:tcW w:w="2056" w:type="dxa"/>
            <w:noWrap/>
          </w:tcPr>
          <w:p>
            <w:pPr>
              <w:rPr>
                <w:rFonts w:ascii="仿宋_GB2312" w:hAnsi="仿宋" w:eastAsia="仿宋_GB2312"/>
                <w:b/>
                <w:bCs/>
                <w:color w:val="auto"/>
                <w:sz w:val="36"/>
                <w:highlight w:val="none"/>
                <w:u w:val="single"/>
              </w:rPr>
            </w:pPr>
          </w:p>
        </w:tc>
        <w:tc>
          <w:tcPr>
            <w:tcW w:w="1412" w:type="dxa"/>
            <w:noWrap/>
          </w:tcPr>
          <w:p>
            <w:pPr>
              <w:rPr>
                <w:rFonts w:ascii="仿宋_GB2312" w:hAnsi="仿宋" w:eastAsia="仿宋_GB2312"/>
                <w:b/>
                <w:bCs/>
                <w:color w:val="auto"/>
                <w:sz w:val="36"/>
                <w:highlight w:val="none"/>
                <w:u w:val="single"/>
              </w:rPr>
            </w:pPr>
          </w:p>
        </w:tc>
        <w:tc>
          <w:tcPr>
            <w:tcW w:w="1412" w:type="dxa"/>
            <w:noWrap/>
          </w:tcPr>
          <w:p>
            <w:pPr>
              <w:rPr>
                <w:rFonts w:ascii="仿宋_GB2312" w:hAnsi="仿宋" w:eastAsia="仿宋_GB2312"/>
                <w:b/>
                <w:bCs/>
                <w:color w:val="auto"/>
                <w:sz w:val="36"/>
                <w:highlight w:val="none"/>
                <w:u w:val="single"/>
              </w:rPr>
            </w:pPr>
          </w:p>
        </w:tc>
        <w:tc>
          <w:tcPr>
            <w:tcW w:w="1362" w:type="dxa"/>
            <w:noWrap/>
          </w:tcPr>
          <w:p>
            <w:pPr>
              <w:rPr>
                <w:rFonts w:ascii="仿宋_GB2312" w:hAnsi="仿宋" w:eastAsia="仿宋_GB2312"/>
                <w:b/>
                <w:bCs/>
                <w:color w:val="auto"/>
                <w:sz w:val="36"/>
                <w:highlight w:val="none"/>
                <w:u w:val="single"/>
              </w:rPr>
            </w:pPr>
          </w:p>
        </w:tc>
        <w:tc>
          <w:tcPr>
            <w:tcW w:w="2173" w:type="dxa"/>
            <w:noWrap/>
          </w:tcPr>
          <w:p>
            <w:pPr>
              <w:rPr>
                <w:rFonts w:ascii="仿宋_GB2312" w:hAnsi="仿宋" w:eastAsia="仿宋_GB2312"/>
                <w:b/>
                <w:bCs/>
                <w:color w:val="auto"/>
                <w:sz w:val="36"/>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19" w:type="dxa"/>
            <w:noWrap/>
            <w:vAlign w:val="center"/>
          </w:tcPr>
          <w:p>
            <w:pPr>
              <w:rPr>
                <w:rFonts w:ascii="仿宋_GB2312" w:hAnsi="仿宋" w:eastAsia="仿宋_GB2312"/>
                <w:b/>
                <w:bCs/>
                <w:color w:val="auto"/>
                <w:sz w:val="24"/>
                <w:highlight w:val="none"/>
                <w:u w:val="single"/>
              </w:rPr>
            </w:pPr>
            <w:r>
              <w:rPr>
                <w:rFonts w:hint="eastAsia" w:ascii="仿宋_GB2312" w:hAnsi="仿宋" w:eastAsia="仿宋_GB2312"/>
                <w:b/>
                <w:bCs/>
                <w:color w:val="auto"/>
                <w:sz w:val="24"/>
                <w:highlight w:val="none"/>
              </w:rPr>
              <w:t>…</w:t>
            </w:r>
          </w:p>
        </w:tc>
        <w:tc>
          <w:tcPr>
            <w:tcW w:w="2056" w:type="dxa"/>
            <w:noWrap/>
          </w:tcPr>
          <w:p>
            <w:pPr>
              <w:rPr>
                <w:rFonts w:ascii="仿宋_GB2312" w:hAnsi="仿宋" w:eastAsia="仿宋_GB2312"/>
                <w:b/>
                <w:bCs/>
                <w:color w:val="auto"/>
                <w:sz w:val="36"/>
                <w:highlight w:val="none"/>
                <w:u w:val="single"/>
              </w:rPr>
            </w:pPr>
          </w:p>
        </w:tc>
        <w:tc>
          <w:tcPr>
            <w:tcW w:w="1412" w:type="dxa"/>
            <w:noWrap/>
          </w:tcPr>
          <w:p>
            <w:pPr>
              <w:rPr>
                <w:rFonts w:ascii="仿宋_GB2312" w:hAnsi="仿宋" w:eastAsia="仿宋_GB2312"/>
                <w:b/>
                <w:bCs/>
                <w:color w:val="auto"/>
                <w:sz w:val="36"/>
                <w:highlight w:val="none"/>
                <w:u w:val="single"/>
              </w:rPr>
            </w:pPr>
          </w:p>
        </w:tc>
        <w:tc>
          <w:tcPr>
            <w:tcW w:w="1412" w:type="dxa"/>
            <w:noWrap/>
          </w:tcPr>
          <w:p>
            <w:pPr>
              <w:rPr>
                <w:rFonts w:ascii="仿宋_GB2312" w:hAnsi="仿宋" w:eastAsia="仿宋_GB2312"/>
                <w:b/>
                <w:bCs/>
                <w:color w:val="auto"/>
                <w:sz w:val="36"/>
                <w:highlight w:val="none"/>
                <w:u w:val="single"/>
              </w:rPr>
            </w:pPr>
          </w:p>
        </w:tc>
        <w:tc>
          <w:tcPr>
            <w:tcW w:w="1362" w:type="dxa"/>
            <w:noWrap/>
          </w:tcPr>
          <w:p>
            <w:pPr>
              <w:rPr>
                <w:rFonts w:ascii="仿宋_GB2312" w:hAnsi="仿宋" w:eastAsia="仿宋_GB2312"/>
                <w:b/>
                <w:bCs/>
                <w:color w:val="auto"/>
                <w:sz w:val="36"/>
                <w:highlight w:val="none"/>
                <w:u w:val="single"/>
              </w:rPr>
            </w:pPr>
          </w:p>
        </w:tc>
        <w:tc>
          <w:tcPr>
            <w:tcW w:w="2173" w:type="dxa"/>
            <w:noWrap/>
          </w:tcPr>
          <w:p>
            <w:pPr>
              <w:rPr>
                <w:rFonts w:ascii="仿宋_GB2312" w:hAnsi="仿宋" w:eastAsia="仿宋_GB2312"/>
                <w:b/>
                <w:bCs/>
                <w:color w:val="auto"/>
                <w:sz w:val="36"/>
                <w:highlight w:val="none"/>
                <w:u w:val="single"/>
              </w:rPr>
            </w:pPr>
          </w:p>
        </w:tc>
      </w:tr>
    </w:tbl>
    <w:p>
      <w:pPr>
        <w:spacing w:line="360" w:lineRule="auto"/>
        <w:ind w:left="1084" w:hanging="1084" w:hangingChars="450"/>
        <w:rPr>
          <w:rFonts w:ascii="仿宋_GB2312" w:hAnsi="仿宋" w:eastAsia="仿宋_GB2312"/>
          <w:b/>
          <w:color w:val="auto"/>
          <w:sz w:val="24"/>
          <w:highlight w:val="none"/>
        </w:rPr>
      </w:pPr>
      <w:r>
        <w:rPr>
          <w:rFonts w:hint="eastAsia" w:ascii="仿宋_GB2312" w:hAnsi="仿宋" w:eastAsia="仿宋_GB2312"/>
          <w:b/>
          <w:color w:val="auto"/>
          <w:sz w:val="24"/>
          <w:highlight w:val="none"/>
        </w:rPr>
        <w:t>备注：1、投标人应填写与招标项目</w:t>
      </w:r>
      <w:r>
        <w:rPr>
          <w:rFonts w:hint="eastAsia" w:ascii="仿宋_GB2312" w:hAnsi="仿宋" w:eastAsia="仿宋_GB2312"/>
          <w:b/>
          <w:color w:val="auto"/>
          <w:sz w:val="24"/>
          <w:highlight w:val="none"/>
          <w:lang w:val="en-US" w:eastAsia="zh-CN"/>
        </w:rPr>
        <w:t>同类</w:t>
      </w:r>
      <w:r>
        <w:rPr>
          <w:rFonts w:hint="eastAsia" w:ascii="仿宋_GB2312" w:hAnsi="仿宋" w:eastAsia="仿宋_GB2312"/>
          <w:b/>
          <w:color w:val="auto"/>
          <w:sz w:val="24"/>
          <w:highlight w:val="none"/>
        </w:rPr>
        <w:t>的</w:t>
      </w:r>
      <w:r>
        <w:rPr>
          <w:rFonts w:hint="eastAsia" w:ascii="仿宋_GB2312" w:hAnsi="仿宋" w:eastAsia="仿宋_GB2312"/>
          <w:b/>
          <w:color w:val="auto"/>
          <w:sz w:val="24"/>
          <w:highlight w:val="none"/>
          <w:lang w:val="en-US" w:eastAsia="zh-CN"/>
        </w:rPr>
        <w:t>业务合同</w:t>
      </w:r>
      <w:r>
        <w:rPr>
          <w:rFonts w:hint="eastAsia" w:ascii="仿宋_GB2312" w:hAnsi="仿宋" w:eastAsia="仿宋_GB2312"/>
          <w:b/>
          <w:color w:val="auto"/>
          <w:sz w:val="24"/>
          <w:highlight w:val="none"/>
        </w:rPr>
        <w:t>，填写与本项目不一致或相类似的业绩无效。</w:t>
      </w:r>
    </w:p>
    <w:p>
      <w:pPr>
        <w:spacing w:line="360" w:lineRule="auto"/>
        <w:ind w:firstLine="723" w:firstLineChars="300"/>
        <w:rPr>
          <w:rFonts w:ascii="仿宋_GB2312" w:hAnsi="仿宋" w:eastAsia="仿宋_GB2312"/>
          <w:b/>
          <w:color w:val="auto"/>
          <w:sz w:val="24"/>
          <w:highlight w:val="none"/>
        </w:rPr>
      </w:pPr>
      <w:r>
        <w:rPr>
          <w:rFonts w:hint="eastAsia" w:ascii="仿宋_GB2312" w:hAnsi="仿宋" w:eastAsia="仿宋_GB2312"/>
          <w:b/>
          <w:color w:val="auto"/>
          <w:sz w:val="24"/>
          <w:highlight w:val="none"/>
        </w:rPr>
        <w:t>2、业绩不实而造成的废标，由投标人自行承担</w:t>
      </w:r>
    </w:p>
    <w:p>
      <w:pPr>
        <w:spacing w:line="360" w:lineRule="auto"/>
        <w:ind w:firstLine="723" w:firstLineChars="300"/>
        <w:rPr>
          <w:rFonts w:ascii="仿宋_GB2312" w:hAnsi="仿宋" w:eastAsia="仿宋_GB2312"/>
          <w:b/>
          <w:color w:val="auto"/>
          <w:sz w:val="28"/>
          <w:szCs w:val="28"/>
          <w:highlight w:val="none"/>
        </w:rPr>
      </w:pPr>
      <w:r>
        <w:rPr>
          <w:rFonts w:hint="eastAsia" w:ascii="仿宋_GB2312" w:hAnsi="仿宋" w:eastAsia="仿宋_GB2312"/>
          <w:b/>
          <w:color w:val="auto"/>
          <w:sz w:val="24"/>
          <w:highlight w:val="none"/>
        </w:rPr>
        <w:t>3、此表如填写不下，可另附页。</w:t>
      </w:r>
    </w:p>
    <w:p>
      <w:pPr>
        <w:spacing w:line="200" w:lineRule="exact"/>
        <w:ind w:firstLine="4216" w:firstLineChars="1500"/>
        <w:rPr>
          <w:rFonts w:ascii="仿宋_GB2312" w:hAnsi="仿宋" w:eastAsia="仿宋_GB2312"/>
          <w:b/>
          <w:color w:val="auto"/>
          <w:sz w:val="28"/>
          <w:szCs w:val="28"/>
          <w:highlight w:val="none"/>
        </w:rPr>
      </w:pPr>
    </w:p>
    <w:p>
      <w:pPr>
        <w:spacing w:line="400" w:lineRule="exact"/>
        <w:ind w:firstLine="4216" w:firstLineChars="1500"/>
        <w:rPr>
          <w:rFonts w:ascii="仿宋_GB2312" w:hAnsi="仿宋" w:eastAsia="仿宋_GB2312"/>
          <w:b/>
          <w:color w:val="auto"/>
          <w:sz w:val="28"/>
          <w:szCs w:val="28"/>
          <w:highlight w:val="none"/>
        </w:rPr>
      </w:pPr>
    </w:p>
    <w:p>
      <w:pPr>
        <w:spacing w:line="400" w:lineRule="exact"/>
        <w:ind w:firstLine="4216" w:firstLineChars="1500"/>
        <w:rPr>
          <w:rFonts w:ascii="仿宋_GB2312" w:hAnsi="仿宋" w:eastAsia="仿宋_GB2312"/>
          <w:b/>
          <w:color w:val="auto"/>
          <w:sz w:val="28"/>
          <w:szCs w:val="28"/>
          <w:highlight w:val="none"/>
        </w:rPr>
      </w:pPr>
    </w:p>
    <w:p>
      <w:pPr>
        <w:spacing w:line="400" w:lineRule="exact"/>
        <w:ind w:firstLine="4216" w:firstLineChars="1500"/>
        <w:rPr>
          <w:rFonts w:ascii="仿宋_GB2312" w:hAnsi="仿宋" w:eastAsia="仿宋_GB2312"/>
          <w:b/>
          <w:color w:val="auto"/>
          <w:sz w:val="28"/>
          <w:szCs w:val="28"/>
          <w:highlight w:val="none"/>
          <w:u w:val="single"/>
        </w:rPr>
      </w:pPr>
      <w:r>
        <w:rPr>
          <w:rFonts w:hint="eastAsia" w:ascii="仿宋_GB2312" w:hAnsi="仿宋" w:eastAsia="仿宋_GB2312"/>
          <w:b/>
          <w:color w:val="auto"/>
          <w:sz w:val="28"/>
          <w:szCs w:val="28"/>
          <w:highlight w:val="none"/>
        </w:rPr>
        <w:t>法定代表人：</w:t>
      </w:r>
      <w:r>
        <w:rPr>
          <w:rFonts w:hint="eastAsia" w:ascii="仿宋_GB2312" w:hAnsi="仿宋" w:eastAsia="仿宋_GB2312"/>
          <w:b/>
          <w:color w:val="auto"/>
          <w:sz w:val="28"/>
          <w:szCs w:val="28"/>
          <w:highlight w:val="none"/>
          <w:u w:val="single"/>
        </w:rPr>
        <w:t xml:space="preserve"> （签字） </w:t>
      </w:r>
    </w:p>
    <w:p>
      <w:pPr>
        <w:spacing w:line="400" w:lineRule="exact"/>
        <w:ind w:firstLine="4750" w:firstLineChars="169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或</w:t>
      </w:r>
    </w:p>
    <w:p>
      <w:pPr>
        <w:spacing w:line="300" w:lineRule="exact"/>
        <w:ind w:firstLine="4216" w:firstLineChars="15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全权代理人：</w:t>
      </w:r>
      <w:r>
        <w:rPr>
          <w:rFonts w:hint="eastAsia" w:ascii="仿宋_GB2312" w:hAnsi="仿宋" w:eastAsia="仿宋_GB2312"/>
          <w:b/>
          <w:color w:val="auto"/>
          <w:sz w:val="28"/>
          <w:szCs w:val="28"/>
          <w:highlight w:val="none"/>
          <w:u w:val="single"/>
        </w:rPr>
        <w:t xml:space="preserve"> （签字） </w:t>
      </w:r>
    </w:p>
    <w:p>
      <w:pPr>
        <w:spacing w:line="300" w:lineRule="exact"/>
        <w:ind w:firstLine="4357" w:firstLineChars="1550"/>
        <w:rPr>
          <w:rFonts w:ascii="仿宋_GB2312" w:hAnsi="仿宋" w:eastAsia="仿宋_GB2312"/>
          <w:b/>
          <w:color w:val="auto"/>
          <w:sz w:val="28"/>
          <w:szCs w:val="28"/>
          <w:highlight w:val="none"/>
        </w:rPr>
      </w:pPr>
    </w:p>
    <w:p>
      <w:pPr>
        <w:spacing w:line="300" w:lineRule="exact"/>
        <w:ind w:firstLine="4357" w:firstLineChars="155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签署日期：   年    月     日</w:t>
      </w:r>
    </w:p>
    <w:p>
      <w:pPr>
        <w:spacing w:line="360" w:lineRule="auto"/>
        <w:rPr>
          <w:rFonts w:ascii="仿宋_GB2312" w:hAnsi="仿宋" w:eastAsia="仿宋_GB2312"/>
          <w:b/>
          <w:color w:val="auto"/>
          <w:szCs w:val="21"/>
          <w:highlight w:val="none"/>
        </w:rPr>
      </w:pPr>
    </w:p>
    <w:p>
      <w:pPr>
        <w:spacing w:line="360" w:lineRule="auto"/>
        <w:rPr>
          <w:rFonts w:ascii="仿宋_GB2312" w:hAnsi="仿宋" w:eastAsia="仿宋_GB2312"/>
          <w:b/>
          <w:color w:val="auto"/>
          <w:szCs w:val="21"/>
          <w:highlight w:val="none"/>
        </w:rPr>
      </w:pPr>
    </w:p>
    <w:p>
      <w:pPr>
        <w:spacing w:line="360" w:lineRule="auto"/>
        <w:rPr>
          <w:rFonts w:ascii="仿宋_GB2312" w:hAnsi="仿宋" w:eastAsia="仿宋_GB2312"/>
          <w:b/>
          <w:color w:val="auto"/>
          <w:sz w:val="28"/>
          <w:szCs w:val="28"/>
          <w:highlight w:val="none"/>
        </w:rPr>
      </w:pPr>
    </w:p>
    <w:p>
      <w:pPr>
        <w:pStyle w:val="25"/>
        <w:rPr>
          <w:rFonts w:ascii="仿宋_GB2312" w:hAnsi="仿宋" w:eastAsia="仿宋_GB2312"/>
          <w:b/>
          <w:color w:val="auto"/>
          <w:sz w:val="28"/>
          <w:szCs w:val="28"/>
          <w:highlight w:val="none"/>
        </w:rPr>
      </w:pPr>
    </w:p>
    <w:p>
      <w:pPr>
        <w:bidi w:val="0"/>
        <w:ind w:firstLine="0" w:firstLineChars="0"/>
        <w:jc w:val="left"/>
        <w:rPr>
          <w:rFonts w:hint="eastAsia" w:ascii="仿宋_GB2312" w:hAnsi="仿宋" w:eastAsia="仿宋_GB2312"/>
          <w:b/>
          <w:color w:val="auto"/>
          <w:sz w:val="28"/>
          <w:szCs w:val="28"/>
          <w:highlight w:val="none"/>
        </w:rPr>
      </w:pPr>
    </w:p>
    <w:p>
      <w:pPr>
        <w:bidi w:val="0"/>
        <w:ind w:firstLine="0" w:firstLineChars="0"/>
        <w:jc w:val="left"/>
        <w:rPr>
          <w:rFonts w:hint="eastAsia" w:ascii="仿宋_GB2312" w:hAnsi="仿宋" w:eastAsia="仿宋_GB2312"/>
          <w:b/>
          <w:color w:val="auto"/>
          <w:sz w:val="28"/>
          <w:szCs w:val="28"/>
          <w:highlight w:val="none"/>
        </w:rPr>
      </w:pPr>
    </w:p>
    <w:p>
      <w:pPr>
        <w:spacing w:line="360" w:lineRule="auto"/>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附件</w:t>
      </w:r>
      <w:r>
        <w:rPr>
          <w:rFonts w:hint="eastAsia" w:ascii="仿宋_GB2312" w:hAnsi="仿宋" w:eastAsia="仿宋_GB2312"/>
          <w:b/>
          <w:color w:val="auto"/>
          <w:sz w:val="28"/>
          <w:szCs w:val="28"/>
          <w:highlight w:val="none"/>
          <w:lang w:val="en-US" w:eastAsia="zh-CN"/>
        </w:rPr>
        <w:t xml:space="preserve">10：      </w:t>
      </w:r>
    </w:p>
    <w:p>
      <w:pPr>
        <w:spacing w:line="240" w:lineRule="atLeast"/>
        <w:jc w:val="center"/>
        <w:rPr>
          <w:rFonts w:ascii="仿宋_GB2312" w:hAnsi="仿宋" w:eastAsia="仿宋_GB2312"/>
          <w:b/>
          <w:color w:val="auto"/>
          <w:sz w:val="32"/>
          <w:szCs w:val="32"/>
          <w:highlight w:val="none"/>
        </w:rPr>
      </w:pPr>
      <w:r>
        <w:rPr>
          <w:rFonts w:hint="eastAsia" w:ascii="仿宋_GB2312" w:hAnsi="仿宋" w:eastAsia="仿宋_GB2312"/>
          <w:b/>
          <w:color w:val="auto"/>
          <w:sz w:val="32"/>
          <w:szCs w:val="32"/>
          <w:highlight w:val="none"/>
        </w:rPr>
        <w:t>投标人技术支持和售后服务承诺</w:t>
      </w:r>
    </w:p>
    <w:p>
      <w:pPr>
        <w:spacing w:line="240" w:lineRule="atLeast"/>
        <w:jc w:val="center"/>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（投标人自行填写）</w:t>
      </w:r>
    </w:p>
    <w:p>
      <w:pPr>
        <w:spacing w:line="360" w:lineRule="auto"/>
        <w:rPr>
          <w:rFonts w:ascii="仿宋_GB2312" w:hAnsi="仿宋" w:eastAsia="仿宋_GB2312"/>
          <w:b/>
          <w:color w:val="auto"/>
          <w:sz w:val="18"/>
          <w:szCs w:val="18"/>
          <w:highlight w:val="none"/>
        </w:rPr>
      </w:pPr>
    </w:p>
    <w:p>
      <w:pPr>
        <w:spacing w:line="500" w:lineRule="exact"/>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主要内容应包括（不仅限于下列内容）：</w:t>
      </w:r>
    </w:p>
    <w:p>
      <w:pPr>
        <w:spacing w:line="50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投标人应当分别列明投标货物免费质量保证期限_____年，在免费质量保证期（包修、包换、包退）内能够提供的技术支持办法和服务方式、服务内容以及维护维修的解决方式（上门维修、报修、送修等），如果招标人需要增加投标货物免费质量保证期，其续保价格元。</w:t>
      </w:r>
    </w:p>
    <w:p>
      <w:pPr>
        <w:spacing w:line="500" w:lineRule="exact"/>
        <w:ind w:firstLine="554" w:firstLineChars="198"/>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2、投标人应分别列明免费质量保证期外的服务年限</w:t>
      </w:r>
      <w:r>
        <w:rPr>
          <w:rFonts w:hint="eastAsia" w:ascii="仿宋_GB2312" w:hAnsi="仿宋" w:eastAsia="仿宋_GB2312"/>
          <w:color w:val="auto"/>
          <w:sz w:val="28"/>
          <w:szCs w:val="28"/>
          <w:highlight w:val="none"/>
          <w:u w:val="single"/>
        </w:rPr>
        <w:t>_____</w:t>
      </w:r>
      <w:r>
        <w:rPr>
          <w:rFonts w:hint="eastAsia" w:ascii="仿宋_GB2312" w:hAnsi="仿宋" w:eastAsia="仿宋_GB2312"/>
          <w:color w:val="auto"/>
          <w:sz w:val="28"/>
          <w:szCs w:val="28"/>
          <w:highlight w:val="none"/>
        </w:rPr>
        <w:t>年；维护维修的电话、联系人、响应服务时间、到达现场时间以及维护维修完成时限（天）。</w:t>
      </w:r>
    </w:p>
    <w:p>
      <w:pPr>
        <w:spacing w:line="50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3、投标人应列明在货物免费质量保证期外</w:t>
      </w:r>
      <w:r>
        <w:rPr>
          <w:rFonts w:hint="eastAsia" w:ascii="仿宋_GB2312" w:hAnsi="仿宋" w:eastAsia="仿宋_GB2312" w:cs="宋体"/>
          <w:color w:val="auto"/>
          <w:sz w:val="28"/>
          <w:szCs w:val="28"/>
          <w:highlight w:val="none"/>
        </w:rPr>
        <w:t>技术支持和相关服务收费标准；零 (部)备件取得方式及取费标准</w:t>
      </w:r>
      <w:r>
        <w:rPr>
          <w:rFonts w:hint="eastAsia" w:ascii="仿宋_GB2312" w:hAnsi="仿宋" w:eastAsia="仿宋_GB2312"/>
          <w:color w:val="auto"/>
          <w:sz w:val="28"/>
          <w:szCs w:val="28"/>
          <w:highlight w:val="none"/>
        </w:rPr>
        <w:t>。</w:t>
      </w:r>
    </w:p>
    <w:p>
      <w:pPr>
        <w:spacing w:line="50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4、投标人应列明生产厂家现在实行的售后服务和技术支持的方式、方法、内容，以及在新疆地区设置的售后服务网点、地址、联系电话等。</w:t>
      </w:r>
    </w:p>
    <w:p>
      <w:pPr>
        <w:spacing w:line="50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5、投标人应分别列明投标物品的</w:t>
      </w:r>
      <w:r>
        <w:rPr>
          <w:rFonts w:hint="eastAsia" w:ascii="仿宋_GB2312" w:hAnsi="仿宋" w:eastAsia="仿宋_GB2312" w:cs="宋体"/>
          <w:color w:val="auto"/>
          <w:sz w:val="28"/>
          <w:szCs w:val="28"/>
          <w:highlight w:val="none"/>
        </w:rPr>
        <w:t>装箱清单及物品；以及产品开箱不合格处理方法。</w:t>
      </w:r>
    </w:p>
    <w:p>
      <w:pPr>
        <w:spacing w:line="500" w:lineRule="exact"/>
        <w:ind w:firstLine="560" w:firstLineChars="200"/>
        <w:rPr>
          <w:rFonts w:ascii="仿宋_GB2312" w:hAnsi="仿宋" w:eastAsia="仿宋_GB2312" w:cs="宋体"/>
          <w:color w:val="auto"/>
          <w:sz w:val="28"/>
          <w:szCs w:val="28"/>
          <w:highlight w:val="none"/>
        </w:rPr>
      </w:pPr>
      <w:r>
        <w:rPr>
          <w:rFonts w:hint="eastAsia" w:ascii="仿宋_GB2312" w:hAnsi="仿宋" w:eastAsia="仿宋_GB2312"/>
          <w:color w:val="auto"/>
          <w:sz w:val="28"/>
          <w:szCs w:val="28"/>
          <w:highlight w:val="none"/>
        </w:rPr>
        <w:t>6、</w:t>
      </w:r>
      <w:r>
        <w:rPr>
          <w:rFonts w:hint="eastAsia" w:ascii="仿宋_GB2312" w:hAnsi="仿宋" w:eastAsia="仿宋_GB2312" w:cs="宋体"/>
          <w:color w:val="auto"/>
          <w:sz w:val="28"/>
          <w:szCs w:val="28"/>
          <w:highlight w:val="none"/>
        </w:rPr>
        <w:t>投标人应列明违反售后服务承诺的赔偿责任。</w:t>
      </w:r>
    </w:p>
    <w:p>
      <w:pPr>
        <w:spacing w:line="500" w:lineRule="exact"/>
        <w:ind w:firstLine="560" w:firstLineChars="200"/>
        <w:rPr>
          <w:rFonts w:ascii="仿宋_GB2312" w:hAnsi="仿宋" w:eastAsia="仿宋_GB2312"/>
          <w:color w:val="auto"/>
          <w:sz w:val="18"/>
          <w:szCs w:val="18"/>
          <w:highlight w:val="none"/>
        </w:rPr>
      </w:pPr>
      <w:r>
        <w:rPr>
          <w:rFonts w:hint="eastAsia" w:ascii="仿宋_GB2312" w:hAnsi="仿宋" w:eastAsia="仿宋_GB2312" w:cs="宋体"/>
          <w:color w:val="auto"/>
          <w:sz w:val="28"/>
          <w:szCs w:val="28"/>
          <w:highlight w:val="none"/>
        </w:rPr>
        <w:t>7、投标人应列明产品的质量或服务投诉电话（公司/厂方）。</w:t>
      </w:r>
    </w:p>
    <w:p>
      <w:pPr>
        <w:spacing w:line="200" w:lineRule="exact"/>
        <w:ind w:firstLine="4200" w:firstLineChars="1500"/>
        <w:rPr>
          <w:rFonts w:ascii="仿宋_GB2312" w:hAnsi="仿宋" w:eastAsia="仿宋_GB2312"/>
          <w:color w:val="auto"/>
          <w:sz w:val="28"/>
          <w:szCs w:val="28"/>
          <w:highlight w:val="none"/>
        </w:rPr>
      </w:pPr>
    </w:p>
    <w:p>
      <w:pPr>
        <w:spacing w:line="200" w:lineRule="exact"/>
        <w:ind w:firstLine="4200" w:firstLineChars="1500"/>
        <w:rPr>
          <w:rFonts w:ascii="仿宋_GB2312" w:hAnsi="仿宋" w:eastAsia="仿宋_GB2312"/>
          <w:color w:val="auto"/>
          <w:sz w:val="28"/>
          <w:szCs w:val="28"/>
          <w:highlight w:val="none"/>
        </w:rPr>
      </w:pPr>
    </w:p>
    <w:p>
      <w:pPr>
        <w:spacing w:line="200" w:lineRule="exact"/>
        <w:ind w:firstLine="4200" w:firstLineChars="1500"/>
        <w:rPr>
          <w:rFonts w:ascii="仿宋_GB2312" w:hAnsi="仿宋" w:eastAsia="仿宋_GB2312"/>
          <w:color w:val="auto"/>
          <w:sz w:val="28"/>
          <w:szCs w:val="28"/>
          <w:highlight w:val="none"/>
        </w:rPr>
      </w:pPr>
    </w:p>
    <w:p>
      <w:pPr>
        <w:spacing w:line="200" w:lineRule="exact"/>
        <w:ind w:firstLine="4200" w:firstLineChars="1500"/>
        <w:rPr>
          <w:rFonts w:ascii="仿宋_GB2312" w:hAnsi="仿宋" w:eastAsia="仿宋_GB2312"/>
          <w:color w:val="auto"/>
          <w:sz w:val="28"/>
          <w:szCs w:val="28"/>
          <w:highlight w:val="none"/>
        </w:rPr>
      </w:pPr>
    </w:p>
    <w:p>
      <w:pPr>
        <w:spacing w:line="400" w:lineRule="exact"/>
        <w:ind w:firstLine="4200" w:firstLineChars="1500"/>
        <w:rPr>
          <w:rFonts w:ascii="仿宋_GB2312" w:hAnsi="仿宋" w:eastAsia="仿宋_GB2312"/>
          <w:color w:val="auto"/>
          <w:sz w:val="28"/>
          <w:szCs w:val="28"/>
          <w:highlight w:val="none"/>
          <w:u w:val="single"/>
        </w:rPr>
      </w:pPr>
      <w:r>
        <w:rPr>
          <w:rFonts w:hint="eastAsia" w:ascii="仿宋_GB2312" w:hAnsi="仿宋" w:eastAsia="仿宋_GB2312"/>
          <w:color w:val="auto"/>
          <w:sz w:val="28"/>
          <w:szCs w:val="28"/>
          <w:highlight w:val="none"/>
        </w:rPr>
        <w:t>法定代表人：</w:t>
      </w:r>
      <w:r>
        <w:rPr>
          <w:rFonts w:hint="eastAsia" w:ascii="仿宋_GB2312" w:hAnsi="仿宋" w:eastAsia="仿宋_GB2312"/>
          <w:color w:val="auto"/>
          <w:sz w:val="28"/>
          <w:szCs w:val="28"/>
          <w:highlight w:val="none"/>
          <w:u w:val="single"/>
        </w:rPr>
        <w:t xml:space="preserve"> （签字） </w:t>
      </w:r>
    </w:p>
    <w:p>
      <w:pPr>
        <w:spacing w:line="300" w:lineRule="exact"/>
        <w:ind w:firstLine="4900" w:firstLineChars="175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或</w:t>
      </w:r>
    </w:p>
    <w:p>
      <w:pPr>
        <w:spacing w:line="300" w:lineRule="exact"/>
        <w:ind w:firstLine="4200" w:firstLineChars="15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全权代理人：</w:t>
      </w:r>
      <w:r>
        <w:rPr>
          <w:rFonts w:hint="eastAsia" w:ascii="仿宋_GB2312" w:hAnsi="仿宋" w:eastAsia="仿宋_GB2312"/>
          <w:color w:val="auto"/>
          <w:sz w:val="28"/>
          <w:szCs w:val="28"/>
          <w:highlight w:val="none"/>
          <w:u w:val="single"/>
        </w:rPr>
        <w:t xml:space="preserve"> （签字） </w:t>
      </w:r>
    </w:p>
    <w:p>
      <w:pPr>
        <w:spacing w:line="300" w:lineRule="exact"/>
        <w:ind w:firstLine="4172" w:firstLineChars="149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签署日期：    年   月   日</w:t>
      </w:r>
    </w:p>
    <w:p>
      <w:pPr>
        <w:spacing w:line="240" w:lineRule="atLeast"/>
        <w:rPr>
          <w:rFonts w:ascii="仿宋_GB2312" w:hAnsi="仿宋" w:eastAsia="仿宋_GB2312"/>
          <w:b/>
          <w:color w:val="auto"/>
          <w:sz w:val="18"/>
          <w:szCs w:val="18"/>
          <w:highlight w:val="none"/>
        </w:rPr>
        <w:sectPr>
          <w:footerReference r:id="rId10" w:type="default"/>
          <w:pgSz w:w="11906" w:h="16838"/>
          <w:pgMar w:top="2098" w:right="1440" w:bottom="1440" w:left="1440" w:header="1531" w:footer="992" w:gutter="0"/>
          <w:pgNumType w:fmt="decimal"/>
          <w:cols w:space="720" w:num="1"/>
          <w:docGrid w:linePitch="312" w:charSpace="0"/>
        </w:sectPr>
      </w:pPr>
    </w:p>
    <w:p>
      <w:pPr>
        <w:spacing w:line="360" w:lineRule="auto"/>
        <w:rPr>
          <w:rFonts w:hint="eastAsia" w:ascii="仿宋_GB2312" w:hAnsi="仿宋" w:eastAsia="仿宋_GB2312"/>
          <w:b/>
          <w:color w:val="auto"/>
          <w:sz w:val="28"/>
          <w:szCs w:val="28"/>
          <w:highlight w:val="none"/>
          <w:lang w:val="en-US" w:eastAsia="zh-CN"/>
        </w:rPr>
      </w:pPr>
      <w:r>
        <w:rPr>
          <w:rFonts w:hint="eastAsia" w:ascii="仿宋_GB2312" w:hAnsi="仿宋" w:eastAsia="仿宋_GB2312"/>
          <w:b/>
          <w:color w:val="auto"/>
          <w:sz w:val="28"/>
          <w:szCs w:val="28"/>
          <w:highlight w:val="none"/>
        </w:rPr>
        <w:t>附件1</w:t>
      </w:r>
      <w:r>
        <w:rPr>
          <w:rFonts w:hint="eastAsia" w:ascii="仿宋_GB2312" w:hAnsi="仿宋" w:eastAsia="仿宋_GB2312"/>
          <w:b/>
          <w:color w:val="auto"/>
          <w:sz w:val="28"/>
          <w:szCs w:val="28"/>
          <w:highlight w:val="none"/>
          <w:lang w:val="en-US" w:eastAsia="zh-CN"/>
        </w:rPr>
        <w:t>1：</w:t>
      </w:r>
    </w:p>
    <w:p>
      <w:pPr>
        <w:spacing w:line="360" w:lineRule="auto"/>
        <w:jc w:val="center"/>
        <w:rPr>
          <w:rFonts w:ascii="仿宋_GB2312" w:hAnsi="仿宋" w:eastAsia="仿宋_GB2312"/>
          <w:b/>
          <w:bCs/>
          <w:color w:val="auto"/>
          <w:sz w:val="32"/>
          <w:szCs w:val="32"/>
          <w:highlight w:val="none"/>
        </w:rPr>
      </w:pPr>
      <w:r>
        <w:rPr>
          <w:rFonts w:hint="eastAsia" w:ascii="仿宋_GB2312" w:hAnsi="仿宋" w:eastAsia="仿宋_GB2312"/>
          <w:b/>
          <w:bCs/>
          <w:color w:val="auto"/>
          <w:sz w:val="32"/>
          <w:szCs w:val="32"/>
          <w:highlight w:val="none"/>
        </w:rPr>
        <w:t>投标产品质量承诺书</w:t>
      </w:r>
    </w:p>
    <w:p>
      <w:pPr>
        <w:spacing w:line="360" w:lineRule="auto"/>
        <w:rPr>
          <w:rFonts w:ascii="仿宋_GB2312" w:hAnsi="仿宋" w:eastAsia="仿宋_GB2312"/>
          <w:b/>
          <w:bCs/>
          <w:color w:val="auto"/>
          <w:sz w:val="32"/>
          <w:szCs w:val="32"/>
          <w:highlight w:val="none"/>
        </w:rPr>
      </w:pPr>
    </w:p>
    <w:p>
      <w:pPr>
        <w:spacing w:line="360" w:lineRule="auto"/>
        <w:rPr>
          <w:rFonts w:ascii="仿宋_GB2312" w:hAnsi="仿宋" w:eastAsia="仿宋_GB2312"/>
          <w:bCs/>
          <w:color w:val="auto"/>
          <w:sz w:val="28"/>
          <w:szCs w:val="28"/>
          <w:highlight w:val="none"/>
        </w:rPr>
      </w:pPr>
      <w:r>
        <w:rPr>
          <w:rFonts w:hint="eastAsia" w:ascii="仿宋_GB2312" w:hAnsi="仿宋" w:eastAsia="仿宋_GB2312"/>
          <w:color w:val="auto"/>
          <w:sz w:val="28"/>
          <w:szCs w:val="28"/>
          <w:highlight w:val="none"/>
        </w:rPr>
        <w:t>投标</w:t>
      </w:r>
      <w:r>
        <w:rPr>
          <w:rFonts w:hint="eastAsia" w:ascii="仿宋_GB2312" w:hAnsi="仿宋" w:eastAsia="仿宋_GB2312"/>
          <w:color w:val="auto"/>
          <w:sz w:val="28"/>
          <w:szCs w:val="28"/>
          <w:highlight w:val="none"/>
          <w:lang w:val="en-US" w:eastAsia="zh-CN"/>
        </w:rPr>
        <w:t>项目</w:t>
      </w:r>
      <w:r>
        <w:rPr>
          <w:rFonts w:hint="eastAsia" w:ascii="仿宋_GB2312" w:hAnsi="仿宋" w:eastAsia="仿宋_GB2312"/>
          <w:color w:val="auto"/>
          <w:sz w:val="28"/>
          <w:szCs w:val="28"/>
          <w:highlight w:val="none"/>
        </w:rPr>
        <w:t>的全称</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u w:val="single"/>
          <w:lang w:val="en-US" w:eastAsia="zh-CN"/>
        </w:rPr>
        <w:t xml:space="preserve">              </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w:t>
      </w:r>
    </w:p>
    <w:p>
      <w:pPr>
        <w:spacing w:line="360" w:lineRule="auto"/>
        <w:rPr>
          <w:rFonts w:ascii="仿宋_GB2312" w:hAnsi="仿宋" w:eastAsia="仿宋_GB2312"/>
          <w:bCs/>
          <w:color w:val="auto"/>
          <w:sz w:val="28"/>
          <w:szCs w:val="28"/>
          <w:highlight w:val="none"/>
        </w:rPr>
      </w:pPr>
      <w:r>
        <w:rPr>
          <w:rFonts w:hint="eastAsia" w:ascii="仿宋_GB2312" w:hAnsi="仿宋" w:eastAsia="仿宋_GB2312"/>
          <w:bCs/>
          <w:color w:val="auto"/>
          <w:sz w:val="28"/>
          <w:szCs w:val="28"/>
          <w:highlight w:val="none"/>
        </w:rPr>
        <w:t>投标人应按所投产品（设备、软件）质量状况实事求是地填写，但不限以下内容：</w:t>
      </w:r>
    </w:p>
    <w:p>
      <w:pPr>
        <w:spacing w:line="360" w:lineRule="auto"/>
        <w:ind w:firstLine="548" w:firstLineChars="196"/>
        <w:outlineLvl w:val="2"/>
        <w:rPr>
          <w:rFonts w:ascii="仿宋_GB2312" w:hAnsi="仿宋" w:eastAsia="仿宋_GB2312"/>
          <w:color w:val="auto"/>
          <w:sz w:val="28"/>
          <w:szCs w:val="28"/>
          <w:highlight w:val="none"/>
        </w:rPr>
      </w:pPr>
      <w:bookmarkStart w:id="152" w:name="_Toc3767"/>
      <w:r>
        <w:rPr>
          <w:rFonts w:hint="eastAsia" w:ascii="仿宋_GB2312" w:hAnsi="仿宋" w:eastAsia="仿宋_GB2312"/>
          <w:color w:val="auto"/>
          <w:sz w:val="28"/>
          <w:szCs w:val="28"/>
          <w:highlight w:val="none"/>
        </w:rPr>
        <w:t>1、产品（设备）出厂前是否执行检验检测；</w:t>
      </w:r>
      <w:bookmarkEnd w:id="152"/>
    </w:p>
    <w:p>
      <w:pPr>
        <w:spacing w:line="360" w:lineRule="auto"/>
        <w:ind w:firstLine="548" w:firstLineChars="196"/>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2、产品（设备）质量保证期（三包）期限（年、月），执行规范和内容；</w:t>
      </w:r>
    </w:p>
    <w:p>
      <w:pPr>
        <w:spacing w:line="360" w:lineRule="auto"/>
        <w:ind w:firstLine="548" w:firstLineChars="196"/>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3、产品（设备）质量缺陷、瑕疵补救方案和处理方式、方法（如果实行召回制度的产品必须说明）；</w:t>
      </w:r>
    </w:p>
    <w:p>
      <w:pPr>
        <w:spacing w:line="360" w:lineRule="auto"/>
        <w:ind w:firstLine="548" w:firstLineChars="196"/>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4、投标产品（设备）达不到无故障时间和使用（寿命）年限应承担的责任；</w:t>
      </w:r>
    </w:p>
    <w:p>
      <w:pPr>
        <w:spacing w:line="360" w:lineRule="auto"/>
        <w:ind w:firstLine="548" w:firstLineChars="196"/>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5、设备（软件）集成、安装、调试质量保证措施；</w:t>
      </w:r>
    </w:p>
    <w:p>
      <w:pPr>
        <w:spacing w:line="360" w:lineRule="auto"/>
        <w:ind w:firstLine="548" w:firstLineChars="196"/>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6、投标人对投标产品（设备）承诺的其它事项。</w:t>
      </w:r>
    </w:p>
    <w:p>
      <w:pPr>
        <w:tabs>
          <w:tab w:val="left" w:pos="9180"/>
        </w:tabs>
        <w:rPr>
          <w:rFonts w:ascii="仿宋_GB2312" w:hAnsi="仿宋" w:eastAsia="仿宋_GB2312"/>
          <w:color w:val="auto"/>
          <w:szCs w:val="21"/>
          <w:highlight w:val="none"/>
        </w:rPr>
      </w:pPr>
    </w:p>
    <w:p>
      <w:pPr>
        <w:spacing w:line="360" w:lineRule="auto"/>
        <w:ind w:firstLine="4200" w:firstLineChars="1500"/>
        <w:rPr>
          <w:rFonts w:ascii="仿宋_GB2312" w:hAnsi="仿宋" w:eastAsia="仿宋_GB2312"/>
          <w:color w:val="auto"/>
          <w:sz w:val="28"/>
          <w:szCs w:val="28"/>
          <w:highlight w:val="none"/>
          <w:u w:val="single"/>
        </w:rPr>
      </w:pPr>
      <w:r>
        <w:rPr>
          <w:rFonts w:hint="eastAsia" w:ascii="仿宋_GB2312" w:hAnsi="仿宋" w:eastAsia="仿宋_GB2312"/>
          <w:color w:val="auto"/>
          <w:sz w:val="28"/>
          <w:szCs w:val="28"/>
          <w:highlight w:val="none"/>
        </w:rPr>
        <w:t>法定代表人：</w:t>
      </w:r>
      <w:r>
        <w:rPr>
          <w:rFonts w:hint="eastAsia" w:ascii="仿宋_GB2312" w:hAnsi="仿宋" w:eastAsia="仿宋_GB2312"/>
          <w:color w:val="auto"/>
          <w:sz w:val="28"/>
          <w:szCs w:val="28"/>
          <w:highlight w:val="none"/>
          <w:u w:val="single"/>
        </w:rPr>
        <w:t xml:space="preserve"> （签字） </w:t>
      </w:r>
    </w:p>
    <w:p>
      <w:pPr>
        <w:spacing w:line="360" w:lineRule="auto"/>
        <w:ind w:firstLine="4900" w:firstLineChars="175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或</w:t>
      </w:r>
    </w:p>
    <w:p>
      <w:pPr>
        <w:spacing w:line="360" w:lineRule="auto"/>
        <w:ind w:firstLine="4200" w:firstLineChars="15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全权代理人：</w:t>
      </w:r>
      <w:r>
        <w:rPr>
          <w:rFonts w:hint="eastAsia" w:ascii="仿宋_GB2312" w:hAnsi="仿宋" w:eastAsia="仿宋_GB2312"/>
          <w:color w:val="auto"/>
          <w:sz w:val="28"/>
          <w:szCs w:val="28"/>
          <w:highlight w:val="none"/>
          <w:u w:val="single"/>
        </w:rPr>
        <w:t xml:space="preserve"> （签字） </w:t>
      </w:r>
    </w:p>
    <w:p>
      <w:pPr>
        <w:spacing w:line="360" w:lineRule="auto"/>
        <w:ind w:firstLine="4172" w:firstLineChars="149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签署日期：    年    月   日</w:t>
      </w:r>
    </w:p>
    <w:p>
      <w:pPr>
        <w:spacing w:line="360" w:lineRule="auto"/>
        <w:rPr>
          <w:rFonts w:ascii="仿宋_GB2312" w:hAnsi="仿宋" w:eastAsia="仿宋_GB2312"/>
          <w:b/>
          <w:color w:val="auto"/>
          <w:sz w:val="28"/>
          <w:szCs w:val="28"/>
          <w:highlight w:val="none"/>
        </w:rPr>
      </w:pPr>
    </w:p>
    <w:p>
      <w:pPr>
        <w:jc w:val="center"/>
        <w:rPr>
          <w:rFonts w:hint="eastAsia" w:ascii="仿宋_GB2312" w:hAnsi="仿宋" w:eastAsia="仿宋_GB2312"/>
          <w:b/>
          <w:color w:val="auto"/>
          <w:sz w:val="32"/>
          <w:szCs w:val="32"/>
          <w:highlight w:val="none"/>
          <w:lang w:eastAsia="zh-CN"/>
        </w:rPr>
      </w:pPr>
    </w:p>
    <w:p>
      <w:pPr>
        <w:pStyle w:val="5"/>
        <w:numPr>
          <w:ilvl w:val="2"/>
          <w:numId w:val="0"/>
        </w:numPr>
        <w:rPr>
          <w:rFonts w:hint="default"/>
          <w:b/>
          <w:bCs/>
          <w:color w:val="auto"/>
          <w:sz w:val="24"/>
          <w:szCs w:val="24"/>
          <w:highlight w:val="none"/>
          <w:lang w:val="en-US" w:eastAsia="zh-CN"/>
        </w:rPr>
      </w:pPr>
      <w:bookmarkStart w:id="153" w:name="_Toc19013"/>
      <w:r>
        <w:rPr>
          <w:rFonts w:hint="eastAsia"/>
          <w:b/>
          <w:bCs/>
          <w:color w:val="auto"/>
          <w:sz w:val="24"/>
          <w:szCs w:val="24"/>
          <w:highlight w:val="none"/>
          <w:lang w:val="en-US" w:eastAsia="zh-CN"/>
        </w:rPr>
        <w:t>备注：须附品牌、型号表格式自拟</w:t>
      </w:r>
      <w:bookmarkEnd w:id="153"/>
    </w:p>
    <w:p>
      <w:pPr>
        <w:jc w:val="left"/>
        <w:rPr>
          <w:rFonts w:hint="default" w:ascii="仿宋_GB2312" w:hAnsi="仿宋" w:eastAsia="仿宋_GB2312"/>
          <w:b/>
          <w:color w:val="auto"/>
          <w:sz w:val="32"/>
          <w:szCs w:val="32"/>
          <w:highlight w:val="none"/>
          <w:lang w:val="en-US" w:eastAsia="zh-CN"/>
        </w:rPr>
      </w:pPr>
      <w:r>
        <w:rPr>
          <w:rFonts w:hint="eastAsia" w:ascii="仿宋_GB2312" w:hAnsi="仿宋" w:eastAsia="仿宋_GB2312"/>
          <w:b/>
          <w:color w:val="auto"/>
          <w:sz w:val="32"/>
          <w:szCs w:val="32"/>
          <w:highlight w:val="none"/>
        </w:rPr>
        <w:br w:type="page"/>
      </w:r>
      <w:r>
        <w:rPr>
          <w:rFonts w:hint="eastAsia" w:ascii="仿宋_GB2312" w:hAnsi="仿宋" w:eastAsia="仿宋_GB2312"/>
          <w:b/>
          <w:color w:val="auto"/>
          <w:sz w:val="32"/>
          <w:szCs w:val="32"/>
          <w:highlight w:val="none"/>
          <w:lang w:val="en-US" w:eastAsia="zh-CN"/>
        </w:rPr>
        <w:t>附件12：</w:t>
      </w:r>
    </w:p>
    <w:p>
      <w:pPr>
        <w:jc w:val="center"/>
        <w:rPr>
          <w:rFonts w:hint="eastAsia" w:ascii="仿宋_GB2312" w:hAnsi="仿宋" w:eastAsia="仿宋_GB2312"/>
          <w:b/>
          <w:color w:val="auto"/>
          <w:sz w:val="32"/>
          <w:szCs w:val="32"/>
          <w:highlight w:val="none"/>
        </w:rPr>
      </w:pPr>
    </w:p>
    <w:p>
      <w:pPr>
        <w:jc w:val="center"/>
        <w:outlineLvl w:val="3"/>
        <w:rPr>
          <w:rFonts w:ascii="仿宋_GB2312" w:hAnsi="仿宋" w:eastAsia="仿宋_GB2312"/>
          <w:b/>
          <w:color w:val="auto"/>
          <w:sz w:val="32"/>
          <w:szCs w:val="32"/>
          <w:highlight w:val="none"/>
        </w:rPr>
      </w:pPr>
      <w:r>
        <w:rPr>
          <w:rFonts w:hint="eastAsia" w:ascii="仿宋_GB2312" w:hAnsi="仿宋" w:eastAsia="仿宋_GB2312"/>
          <w:b/>
          <w:color w:val="auto"/>
          <w:sz w:val="32"/>
          <w:szCs w:val="32"/>
          <w:highlight w:val="none"/>
        </w:rPr>
        <w:t>投标人认为需补充的其它资料或说明</w:t>
      </w:r>
    </w:p>
    <w:p>
      <w:pPr>
        <w:spacing w:line="360" w:lineRule="auto"/>
        <w:rPr>
          <w:rFonts w:ascii="仿宋_GB2312" w:hAnsi="仿宋" w:eastAsia="仿宋_GB2312"/>
          <w:b/>
          <w:color w:val="auto"/>
          <w:szCs w:val="21"/>
          <w:highlight w:val="none"/>
        </w:rPr>
      </w:pPr>
    </w:p>
    <w:p>
      <w:pPr>
        <w:spacing w:line="360" w:lineRule="auto"/>
        <w:rPr>
          <w:rFonts w:ascii="仿宋_GB2312" w:hAnsi="仿宋" w:eastAsia="仿宋_GB2312"/>
          <w:b/>
          <w:color w:val="auto"/>
          <w:szCs w:val="21"/>
          <w:highlight w:val="none"/>
        </w:rPr>
      </w:pPr>
    </w:p>
    <w:p>
      <w:pPr>
        <w:spacing w:line="360" w:lineRule="auto"/>
        <w:rPr>
          <w:rFonts w:ascii="仿宋_GB2312" w:hAnsi="仿宋" w:eastAsia="仿宋_GB2312"/>
          <w:b/>
          <w:color w:val="auto"/>
          <w:szCs w:val="21"/>
          <w:highlight w:val="none"/>
        </w:rPr>
      </w:pPr>
    </w:p>
    <w:p>
      <w:pPr>
        <w:spacing w:line="360" w:lineRule="auto"/>
        <w:rPr>
          <w:rFonts w:ascii="仿宋_GB2312" w:hAnsi="仿宋" w:eastAsia="仿宋_GB2312"/>
          <w:b/>
          <w:color w:val="auto"/>
          <w:szCs w:val="21"/>
          <w:highlight w:val="none"/>
        </w:rPr>
      </w:pPr>
    </w:p>
    <w:p>
      <w:pPr>
        <w:spacing w:line="360" w:lineRule="auto"/>
        <w:rPr>
          <w:rFonts w:ascii="仿宋_GB2312" w:hAnsi="仿宋" w:eastAsia="仿宋_GB2312"/>
          <w:b/>
          <w:color w:val="auto"/>
          <w:szCs w:val="21"/>
          <w:highlight w:val="none"/>
        </w:rPr>
      </w:pPr>
    </w:p>
    <w:p>
      <w:pPr>
        <w:pStyle w:val="25"/>
        <w:rPr>
          <w:rFonts w:ascii="仿宋_GB2312" w:hAnsi="仿宋" w:eastAsia="仿宋_GB2312"/>
          <w:b/>
          <w:color w:val="auto"/>
          <w:szCs w:val="21"/>
          <w:highlight w:val="none"/>
        </w:rPr>
      </w:pPr>
    </w:p>
    <w:p>
      <w:pPr>
        <w:pStyle w:val="25"/>
        <w:rPr>
          <w:rFonts w:ascii="仿宋_GB2312" w:hAnsi="仿宋" w:eastAsia="仿宋_GB2312"/>
          <w:b/>
          <w:color w:val="auto"/>
          <w:szCs w:val="21"/>
          <w:highlight w:val="none"/>
        </w:rPr>
      </w:pPr>
    </w:p>
    <w:p>
      <w:pPr>
        <w:pStyle w:val="25"/>
        <w:rPr>
          <w:rFonts w:ascii="仿宋_GB2312" w:hAnsi="仿宋" w:eastAsia="仿宋_GB2312"/>
          <w:b/>
          <w:color w:val="auto"/>
          <w:szCs w:val="21"/>
          <w:highlight w:val="none"/>
        </w:rPr>
      </w:pPr>
    </w:p>
    <w:p>
      <w:pPr>
        <w:pStyle w:val="25"/>
        <w:rPr>
          <w:rFonts w:ascii="仿宋_GB2312" w:hAnsi="仿宋" w:eastAsia="仿宋_GB2312"/>
          <w:b/>
          <w:color w:val="auto"/>
          <w:szCs w:val="21"/>
          <w:highlight w:val="none"/>
        </w:rPr>
      </w:pPr>
    </w:p>
    <w:p>
      <w:pPr>
        <w:pStyle w:val="25"/>
        <w:rPr>
          <w:rFonts w:ascii="仿宋_GB2312" w:hAnsi="仿宋" w:eastAsia="仿宋_GB2312"/>
          <w:b/>
          <w:color w:val="auto"/>
          <w:szCs w:val="21"/>
          <w:highlight w:val="none"/>
        </w:rPr>
      </w:pPr>
    </w:p>
    <w:p>
      <w:pPr>
        <w:pStyle w:val="25"/>
        <w:rPr>
          <w:rFonts w:ascii="仿宋_GB2312" w:hAnsi="仿宋" w:eastAsia="仿宋_GB2312"/>
          <w:b/>
          <w:color w:val="auto"/>
          <w:szCs w:val="21"/>
          <w:highlight w:val="none"/>
        </w:rPr>
      </w:pPr>
    </w:p>
    <w:p>
      <w:pPr>
        <w:pStyle w:val="25"/>
        <w:rPr>
          <w:rFonts w:ascii="仿宋_GB2312" w:hAnsi="仿宋" w:eastAsia="仿宋_GB2312"/>
          <w:b/>
          <w:color w:val="auto"/>
          <w:szCs w:val="21"/>
          <w:highlight w:val="none"/>
        </w:rPr>
      </w:pPr>
    </w:p>
    <w:p>
      <w:pPr>
        <w:pStyle w:val="25"/>
        <w:rPr>
          <w:rFonts w:ascii="仿宋_GB2312" w:hAnsi="仿宋" w:eastAsia="仿宋_GB2312"/>
          <w:b/>
          <w:color w:val="auto"/>
          <w:szCs w:val="21"/>
          <w:highlight w:val="none"/>
        </w:rPr>
      </w:pPr>
    </w:p>
    <w:p>
      <w:pPr>
        <w:pStyle w:val="25"/>
        <w:rPr>
          <w:rFonts w:ascii="仿宋_GB2312" w:hAnsi="仿宋" w:eastAsia="仿宋_GB2312"/>
          <w:b/>
          <w:color w:val="auto"/>
          <w:szCs w:val="21"/>
          <w:highlight w:val="none"/>
        </w:rPr>
      </w:pPr>
    </w:p>
    <w:p>
      <w:pPr>
        <w:pStyle w:val="25"/>
        <w:rPr>
          <w:rFonts w:ascii="仿宋_GB2312" w:hAnsi="仿宋" w:eastAsia="仿宋_GB2312"/>
          <w:b/>
          <w:color w:val="auto"/>
          <w:szCs w:val="21"/>
          <w:highlight w:val="none"/>
        </w:rPr>
      </w:pPr>
    </w:p>
    <w:p>
      <w:pPr>
        <w:pStyle w:val="25"/>
        <w:rPr>
          <w:rFonts w:ascii="仿宋_GB2312" w:hAnsi="仿宋" w:eastAsia="仿宋_GB2312"/>
          <w:b/>
          <w:color w:val="auto"/>
          <w:szCs w:val="21"/>
          <w:highlight w:val="none"/>
        </w:rPr>
      </w:pPr>
    </w:p>
    <w:p>
      <w:pPr>
        <w:pStyle w:val="25"/>
        <w:rPr>
          <w:rFonts w:ascii="仿宋_GB2312" w:hAnsi="仿宋" w:eastAsia="仿宋_GB2312"/>
          <w:b/>
          <w:color w:val="auto"/>
          <w:szCs w:val="21"/>
          <w:highlight w:val="none"/>
        </w:rPr>
      </w:pPr>
    </w:p>
    <w:p>
      <w:pPr>
        <w:pStyle w:val="25"/>
        <w:rPr>
          <w:rFonts w:ascii="仿宋_GB2312" w:hAnsi="仿宋" w:eastAsia="仿宋_GB2312"/>
          <w:b/>
          <w:color w:val="auto"/>
          <w:szCs w:val="21"/>
          <w:highlight w:val="none"/>
        </w:rPr>
      </w:pPr>
    </w:p>
    <w:p>
      <w:pPr>
        <w:pStyle w:val="25"/>
        <w:rPr>
          <w:rFonts w:ascii="仿宋_GB2312" w:hAnsi="仿宋" w:eastAsia="仿宋_GB2312"/>
          <w:b/>
          <w:color w:val="auto"/>
          <w:szCs w:val="21"/>
          <w:highlight w:val="none"/>
        </w:rPr>
      </w:pPr>
    </w:p>
    <w:p>
      <w:pPr>
        <w:pStyle w:val="25"/>
        <w:rPr>
          <w:rFonts w:ascii="仿宋_GB2312" w:hAnsi="仿宋" w:eastAsia="仿宋_GB2312"/>
          <w:b/>
          <w:color w:val="auto"/>
          <w:szCs w:val="21"/>
          <w:highlight w:val="none"/>
        </w:rPr>
      </w:pPr>
    </w:p>
    <w:p>
      <w:pPr>
        <w:pStyle w:val="25"/>
        <w:rPr>
          <w:rFonts w:ascii="仿宋_GB2312" w:hAnsi="仿宋" w:eastAsia="仿宋_GB2312"/>
          <w:b/>
          <w:color w:val="auto"/>
          <w:szCs w:val="21"/>
          <w:highlight w:val="none"/>
        </w:rPr>
      </w:pPr>
    </w:p>
    <w:p>
      <w:pPr>
        <w:pStyle w:val="25"/>
        <w:rPr>
          <w:rFonts w:ascii="仿宋_GB2312" w:hAnsi="仿宋" w:eastAsia="仿宋_GB2312"/>
          <w:b/>
          <w:color w:val="auto"/>
          <w:szCs w:val="21"/>
          <w:highlight w:val="none"/>
        </w:rPr>
      </w:pPr>
    </w:p>
    <w:p>
      <w:pPr>
        <w:pStyle w:val="25"/>
        <w:rPr>
          <w:rFonts w:ascii="仿宋_GB2312" w:hAnsi="仿宋" w:eastAsia="仿宋_GB2312"/>
          <w:b/>
          <w:color w:val="auto"/>
          <w:szCs w:val="21"/>
          <w:highlight w:val="none"/>
        </w:rPr>
      </w:pPr>
    </w:p>
    <w:p>
      <w:pPr>
        <w:pStyle w:val="25"/>
        <w:rPr>
          <w:rFonts w:ascii="仿宋_GB2312" w:hAnsi="仿宋" w:eastAsia="仿宋_GB2312"/>
          <w:b/>
          <w:color w:val="auto"/>
          <w:szCs w:val="21"/>
          <w:highlight w:val="none"/>
        </w:rPr>
      </w:pPr>
    </w:p>
    <w:p>
      <w:pPr>
        <w:pStyle w:val="25"/>
        <w:rPr>
          <w:rFonts w:ascii="仿宋_GB2312" w:hAnsi="仿宋" w:eastAsia="仿宋_GB2312"/>
          <w:b/>
          <w:color w:val="auto"/>
          <w:szCs w:val="21"/>
          <w:highlight w:val="none"/>
        </w:rPr>
      </w:pPr>
    </w:p>
    <w:p>
      <w:pPr>
        <w:pStyle w:val="25"/>
        <w:rPr>
          <w:rFonts w:ascii="仿宋_GB2312" w:hAnsi="仿宋" w:eastAsia="仿宋_GB2312"/>
          <w:b/>
          <w:color w:val="auto"/>
          <w:szCs w:val="21"/>
          <w:highlight w:val="none"/>
        </w:rPr>
      </w:pPr>
    </w:p>
    <w:p>
      <w:pPr>
        <w:pStyle w:val="25"/>
        <w:rPr>
          <w:rFonts w:ascii="仿宋_GB2312" w:hAnsi="仿宋" w:eastAsia="仿宋_GB2312"/>
          <w:b/>
          <w:color w:val="auto"/>
          <w:szCs w:val="21"/>
          <w:highlight w:val="none"/>
        </w:rPr>
      </w:pPr>
    </w:p>
    <w:p>
      <w:pPr>
        <w:pStyle w:val="24"/>
        <w:keepNext w:val="0"/>
        <w:keepLines w:val="0"/>
        <w:widowControl/>
        <w:suppressLineNumbers w:val="0"/>
        <w:spacing w:line="555" w:lineRule="atLeast"/>
        <w:jc w:val="center"/>
        <w:rPr>
          <w:rFonts w:hint="eastAsia" w:ascii="微软雅黑" w:hAnsi="微软雅黑" w:eastAsia="微软雅黑" w:cs="微软雅黑"/>
          <w:i w:val="0"/>
          <w:iCs w:val="0"/>
          <w:caps w:val="0"/>
          <w:color w:val="000000"/>
          <w:spacing w:val="0"/>
          <w:sz w:val="28"/>
          <w:szCs w:val="28"/>
        </w:rPr>
      </w:pPr>
      <w:r>
        <w:rPr>
          <w:rFonts w:hint="eastAsia" w:ascii="仿宋" w:hAnsi="仿宋" w:eastAsia="仿宋" w:cs="Times New Roman"/>
          <w:b/>
          <w:sz w:val="28"/>
          <w:szCs w:val="28"/>
          <w:highlight w:val="none"/>
          <w:lang w:val="en-US" w:eastAsia="zh-CN"/>
        </w:rPr>
        <w:t>（一）</w:t>
      </w:r>
      <w:r>
        <w:rPr>
          <w:rFonts w:ascii="方正小标宋_GBK" w:hAnsi="方正小标宋_GBK" w:eastAsia="方正小标宋_GBK" w:cs="方正小标宋_GBK"/>
          <w:i w:val="0"/>
          <w:iCs w:val="0"/>
          <w:caps w:val="0"/>
          <w:color w:val="000000"/>
          <w:spacing w:val="0"/>
          <w:sz w:val="28"/>
          <w:szCs w:val="28"/>
        </w:rPr>
        <w:t>中小企业声明函</w:t>
      </w:r>
      <w:r>
        <w:rPr>
          <w:rFonts w:hint="eastAsia" w:ascii="方正小标宋_GBK" w:hAnsi="方正小标宋_GBK" w:eastAsia="方正小标宋_GBK" w:cs="方正小标宋_GBK"/>
          <w:i w:val="0"/>
          <w:iCs w:val="0"/>
          <w:caps w:val="0"/>
          <w:color w:val="000000"/>
          <w:spacing w:val="0"/>
          <w:sz w:val="28"/>
          <w:szCs w:val="28"/>
        </w:rPr>
        <w:t>（工程、服务）</w:t>
      </w:r>
    </w:p>
    <w:p>
      <w:pPr>
        <w:pStyle w:val="24"/>
        <w:keepNext w:val="0"/>
        <w:keepLines w:val="0"/>
        <w:pageBreakBefore w:val="0"/>
        <w:widowControl/>
        <w:suppressLineNumbers w:val="0"/>
        <w:kinsoku/>
        <w:wordWrap/>
        <w:overflowPunct/>
        <w:topLinePunct w:val="0"/>
        <w:autoSpaceDE/>
        <w:autoSpaceDN/>
        <w:bidi w:val="0"/>
        <w:adjustRightInd/>
        <w:snapToGrid/>
        <w:spacing w:line="560" w:lineRule="atLeast"/>
        <w:ind w:left="0" w:firstLine="646"/>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本公司（联合体）郑重声明，根据《政府采购促进中小企业发展管理办法》（财库〔2020〕46号）的规定，本公司（联合体）参加</w:t>
      </w:r>
      <w:r>
        <w:rPr>
          <w:rStyle w:val="31"/>
          <w:rFonts w:hint="eastAsia" w:ascii="宋体" w:hAnsi="宋体" w:eastAsia="宋体" w:cs="宋体"/>
          <w:i w:val="0"/>
          <w:iCs w:val="0"/>
          <w:caps w:val="0"/>
          <w:color w:val="000000"/>
          <w:spacing w:val="0"/>
          <w:sz w:val="24"/>
          <w:szCs w:val="24"/>
          <w:u w:val="single"/>
        </w:rPr>
        <w:t>（单位名称）</w:t>
      </w:r>
      <w:r>
        <w:rPr>
          <w:rFonts w:hint="eastAsia" w:ascii="宋体" w:hAnsi="宋体" w:eastAsia="宋体" w:cs="宋体"/>
          <w:i w:val="0"/>
          <w:iCs w:val="0"/>
          <w:caps w:val="0"/>
          <w:color w:val="000000"/>
          <w:spacing w:val="0"/>
          <w:sz w:val="24"/>
          <w:szCs w:val="24"/>
        </w:rPr>
        <w:t>的</w:t>
      </w:r>
      <w:r>
        <w:rPr>
          <w:rStyle w:val="31"/>
          <w:rFonts w:hint="eastAsia" w:ascii="宋体" w:hAnsi="宋体" w:eastAsia="宋体" w:cs="宋体"/>
          <w:i w:val="0"/>
          <w:iCs w:val="0"/>
          <w:caps w:val="0"/>
          <w:color w:val="000000"/>
          <w:spacing w:val="0"/>
          <w:sz w:val="24"/>
          <w:szCs w:val="24"/>
          <w:u w:val="single"/>
        </w:rPr>
        <w:t>（项目名称）</w:t>
      </w:r>
      <w:r>
        <w:rPr>
          <w:rFonts w:hint="eastAsia" w:ascii="宋体" w:hAnsi="宋体" w:eastAsia="宋体" w:cs="宋体"/>
          <w:i w:val="0"/>
          <w:iCs w:val="0"/>
          <w:caps w:val="0"/>
          <w:color w:val="000000"/>
          <w:spacing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24"/>
        <w:keepNext w:val="0"/>
        <w:keepLines w:val="0"/>
        <w:pageBreakBefore w:val="0"/>
        <w:widowControl/>
        <w:suppressLineNumbers w:val="0"/>
        <w:kinsoku/>
        <w:wordWrap/>
        <w:overflowPunct/>
        <w:topLinePunct w:val="0"/>
        <w:autoSpaceDE/>
        <w:autoSpaceDN/>
        <w:bidi w:val="0"/>
        <w:adjustRightInd/>
        <w:snapToGrid/>
        <w:spacing w:line="560" w:lineRule="atLeast"/>
        <w:ind w:left="0" w:firstLine="646"/>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w:t>
      </w:r>
      <w:r>
        <w:rPr>
          <w:rStyle w:val="31"/>
          <w:rFonts w:hint="eastAsia" w:ascii="宋体" w:hAnsi="宋体" w:eastAsia="宋体" w:cs="宋体"/>
          <w:i w:val="0"/>
          <w:iCs w:val="0"/>
          <w:caps w:val="0"/>
          <w:color w:val="000000"/>
          <w:spacing w:val="0"/>
          <w:sz w:val="24"/>
          <w:szCs w:val="24"/>
          <w:u w:val="single"/>
        </w:rPr>
        <w:t>（标的名称）</w:t>
      </w:r>
      <w:r>
        <w:rPr>
          <w:rFonts w:hint="eastAsia" w:ascii="宋体" w:hAnsi="宋体" w:eastAsia="宋体" w:cs="宋体"/>
          <w:i w:val="0"/>
          <w:iCs w:val="0"/>
          <w:caps w:val="0"/>
          <w:color w:val="000000"/>
          <w:spacing w:val="0"/>
          <w:sz w:val="24"/>
          <w:szCs w:val="24"/>
        </w:rPr>
        <w:t>，属于</w:t>
      </w:r>
      <w:r>
        <w:rPr>
          <w:rStyle w:val="31"/>
          <w:rFonts w:hint="eastAsia" w:ascii="宋体" w:hAnsi="宋体" w:eastAsia="宋体" w:cs="宋体"/>
          <w:i w:val="0"/>
          <w:iCs w:val="0"/>
          <w:caps w:val="0"/>
          <w:color w:val="000000"/>
          <w:spacing w:val="0"/>
          <w:sz w:val="24"/>
          <w:szCs w:val="24"/>
          <w:u w:val="single"/>
        </w:rPr>
        <w:t>（采购文件中明确的所属行业）</w:t>
      </w:r>
      <w:r>
        <w:rPr>
          <w:rFonts w:hint="eastAsia" w:ascii="宋体" w:hAnsi="宋体" w:eastAsia="宋体" w:cs="宋体"/>
          <w:i w:val="0"/>
          <w:iCs w:val="0"/>
          <w:caps w:val="0"/>
          <w:color w:val="000000"/>
          <w:spacing w:val="0"/>
          <w:sz w:val="24"/>
          <w:szCs w:val="24"/>
        </w:rPr>
        <w:t>；承建（承接）企业为</w:t>
      </w:r>
      <w:r>
        <w:rPr>
          <w:rStyle w:val="31"/>
          <w:rFonts w:hint="eastAsia" w:ascii="宋体" w:hAnsi="宋体" w:eastAsia="宋体" w:cs="宋体"/>
          <w:i w:val="0"/>
          <w:iCs w:val="0"/>
          <w:caps w:val="0"/>
          <w:color w:val="000000"/>
          <w:spacing w:val="0"/>
          <w:sz w:val="24"/>
          <w:szCs w:val="24"/>
          <w:u w:val="single"/>
        </w:rPr>
        <w:t>（企业名称）</w:t>
      </w:r>
      <w:r>
        <w:rPr>
          <w:rFonts w:hint="eastAsia" w:ascii="宋体" w:hAnsi="宋体" w:eastAsia="宋体" w:cs="宋体"/>
          <w:i w:val="0"/>
          <w:iCs w:val="0"/>
          <w:caps w:val="0"/>
          <w:color w:val="000000"/>
          <w:spacing w:val="0"/>
          <w:sz w:val="24"/>
          <w:szCs w:val="24"/>
        </w:rPr>
        <w:t>，从业人员</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人，营业收入为</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万元，资产总额为</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万元，属于</w:t>
      </w:r>
      <w:r>
        <w:rPr>
          <w:rStyle w:val="31"/>
          <w:rFonts w:hint="eastAsia" w:ascii="宋体" w:hAnsi="宋体" w:eastAsia="宋体" w:cs="宋体"/>
          <w:i w:val="0"/>
          <w:iCs w:val="0"/>
          <w:caps w:val="0"/>
          <w:color w:val="000000"/>
          <w:spacing w:val="0"/>
          <w:sz w:val="24"/>
          <w:szCs w:val="24"/>
          <w:u w:val="single"/>
        </w:rPr>
        <w:t>（中型企业、小型企业、微型企业）</w:t>
      </w:r>
      <w:r>
        <w:rPr>
          <w:rFonts w:hint="eastAsia" w:ascii="宋体" w:hAnsi="宋体" w:eastAsia="宋体" w:cs="宋体"/>
          <w:i w:val="0"/>
          <w:iCs w:val="0"/>
          <w:caps w:val="0"/>
          <w:color w:val="000000"/>
          <w:spacing w:val="0"/>
          <w:sz w:val="24"/>
          <w:szCs w:val="24"/>
        </w:rPr>
        <w:t>；</w:t>
      </w:r>
    </w:p>
    <w:p>
      <w:pPr>
        <w:pStyle w:val="24"/>
        <w:keepNext w:val="0"/>
        <w:keepLines w:val="0"/>
        <w:pageBreakBefore w:val="0"/>
        <w:widowControl/>
        <w:suppressLineNumbers w:val="0"/>
        <w:kinsoku/>
        <w:wordWrap/>
        <w:overflowPunct/>
        <w:topLinePunct w:val="0"/>
        <w:autoSpaceDE/>
        <w:autoSpaceDN/>
        <w:bidi w:val="0"/>
        <w:adjustRightInd/>
        <w:snapToGrid/>
        <w:spacing w:line="560" w:lineRule="atLeast"/>
        <w:ind w:left="0" w:firstLine="646"/>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w:t>
      </w:r>
      <w:r>
        <w:rPr>
          <w:rStyle w:val="31"/>
          <w:rFonts w:hint="eastAsia" w:ascii="宋体" w:hAnsi="宋体" w:eastAsia="宋体" w:cs="宋体"/>
          <w:i w:val="0"/>
          <w:iCs w:val="0"/>
          <w:caps w:val="0"/>
          <w:color w:val="000000"/>
          <w:spacing w:val="0"/>
          <w:sz w:val="24"/>
          <w:szCs w:val="24"/>
          <w:u w:val="single"/>
        </w:rPr>
        <w:t>（标的名称）</w:t>
      </w:r>
      <w:r>
        <w:rPr>
          <w:rFonts w:hint="eastAsia" w:ascii="宋体" w:hAnsi="宋体" w:eastAsia="宋体" w:cs="宋体"/>
          <w:i w:val="0"/>
          <w:iCs w:val="0"/>
          <w:caps w:val="0"/>
          <w:color w:val="000000"/>
          <w:spacing w:val="0"/>
          <w:sz w:val="24"/>
          <w:szCs w:val="24"/>
        </w:rPr>
        <w:t>，属于</w:t>
      </w:r>
      <w:r>
        <w:rPr>
          <w:rStyle w:val="31"/>
          <w:rFonts w:hint="eastAsia" w:ascii="宋体" w:hAnsi="宋体" w:eastAsia="宋体" w:cs="宋体"/>
          <w:i w:val="0"/>
          <w:iCs w:val="0"/>
          <w:caps w:val="0"/>
          <w:color w:val="000000"/>
          <w:spacing w:val="0"/>
          <w:sz w:val="24"/>
          <w:szCs w:val="24"/>
          <w:u w:val="single"/>
        </w:rPr>
        <w:t>（采购文件中明确的所属行业）</w:t>
      </w:r>
      <w:r>
        <w:rPr>
          <w:rFonts w:hint="eastAsia" w:ascii="宋体" w:hAnsi="宋体" w:eastAsia="宋体" w:cs="宋体"/>
          <w:i w:val="0"/>
          <w:iCs w:val="0"/>
          <w:caps w:val="0"/>
          <w:color w:val="000000"/>
          <w:spacing w:val="0"/>
          <w:sz w:val="24"/>
          <w:szCs w:val="24"/>
        </w:rPr>
        <w:t>；承建（承接）企业为</w:t>
      </w:r>
      <w:r>
        <w:rPr>
          <w:rStyle w:val="31"/>
          <w:rFonts w:hint="eastAsia" w:ascii="宋体" w:hAnsi="宋体" w:eastAsia="宋体" w:cs="宋体"/>
          <w:i w:val="0"/>
          <w:iCs w:val="0"/>
          <w:caps w:val="0"/>
          <w:color w:val="000000"/>
          <w:spacing w:val="0"/>
          <w:sz w:val="24"/>
          <w:szCs w:val="24"/>
          <w:u w:val="single"/>
        </w:rPr>
        <w:t>（企业名称）</w:t>
      </w:r>
      <w:r>
        <w:rPr>
          <w:rFonts w:hint="eastAsia" w:ascii="宋体" w:hAnsi="宋体" w:eastAsia="宋体" w:cs="宋体"/>
          <w:i w:val="0"/>
          <w:iCs w:val="0"/>
          <w:caps w:val="0"/>
          <w:color w:val="000000"/>
          <w:spacing w:val="0"/>
          <w:sz w:val="24"/>
          <w:szCs w:val="24"/>
        </w:rPr>
        <w:t>，从业人员</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人，营业收入为</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万元，资产总额为</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万元，属于</w:t>
      </w:r>
      <w:r>
        <w:rPr>
          <w:rStyle w:val="31"/>
          <w:rFonts w:hint="eastAsia" w:ascii="宋体" w:hAnsi="宋体" w:eastAsia="宋体" w:cs="宋体"/>
          <w:i w:val="0"/>
          <w:iCs w:val="0"/>
          <w:caps w:val="0"/>
          <w:color w:val="000000"/>
          <w:spacing w:val="0"/>
          <w:sz w:val="24"/>
          <w:szCs w:val="24"/>
          <w:u w:val="single"/>
        </w:rPr>
        <w:t>（中型企业、小型企业、微型企业）</w:t>
      </w:r>
      <w:r>
        <w:rPr>
          <w:rFonts w:hint="eastAsia" w:ascii="宋体" w:hAnsi="宋体" w:eastAsia="宋体" w:cs="宋体"/>
          <w:i w:val="0"/>
          <w:iCs w:val="0"/>
          <w:caps w:val="0"/>
          <w:color w:val="000000"/>
          <w:spacing w:val="0"/>
          <w:sz w:val="24"/>
          <w:szCs w:val="24"/>
        </w:rPr>
        <w:t>；</w:t>
      </w:r>
    </w:p>
    <w:p>
      <w:pPr>
        <w:pStyle w:val="24"/>
        <w:keepNext w:val="0"/>
        <w:keepLines w:val="0"/>
        <w:pageBreakBefore w:val="0"/>
        <w:widowControl/>
        <w:suppressLineNumbers w:val="0"/>
        <w:kinsoku/>
        <w:wordWrap/>
        <w:overflowPunct/>
        <w:topLinePunct w:val="0"/>
        <w:autoSpaceDE/>
        <w:autoSpaceDN/>
        <w:bidi w:val="0"/>
        <w:adjustRightInd/>
        <w:snapToGrid/>
        <w:spacing w:line="560" w:lineRule="atLeast"/>
        <w:ind w:left="0" w:firstLine="646"/>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w:t>
      </w:r>
    </w:p>
    <w:p>
      <w:pPr>
        <w:pStyle w:val="24"/>
        <w:keepNext w:val="0"/>
        <w:keepLines w:val="0"/>
        <w:pageBreakBefore w:val="0"/>
        <w:widowControl/>
        <w:suppressLineNumbers w:val="0"/>
        <w:kinsoku/>
        <w:wordWrap/>
        <w:overflowPunct/>
        <w:topLinePunct w:val="0"/>
        <w:autoSpaceDE/>
        <w:autoSpaceDN/>
        <w:bidi w:val="0"/>
        <w:adjustRightInd/>
        <w:snapToGrid/>
        <w:spacing w:line="560" w:lineRule="atLeast"/>
        <w:ind w:left="0" w:firstLine="646"/>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以上企业，不属于大企业的分支机构，不存在控股股东为大企业的情形，也不存在与大企业的负责人为同一人的情形。</w:t>
      </w:r>
    </w:p>
    <w:p>
      <w:pPr>
        <w:pStyle w:val="24"/>
        <w:keepNext w:val="0"/>
        <w:keepLines w:val="0"/>
        <w:pageBreakBefore w:val="0"/>
        <w:widowControl/>
        <w:suppressLineNumbers w:val="0"/>
        <w:kinsoku/>
        <w:wordWrap/>
        <w:overflowPunct/>
        <w:topLinePunct w:val="0"/>
        <w:autoSpaceDE/>
        <w:autoSpaceDN/>
        <w:bidi w:val="0"/>
        <w:adjustRightInd/>
        <w:snapToGrid/>
        <w:spacing w:line="560" w:lineRule="atLeast"/>
        <w:ind w:left="0" w:firstLine="646"/>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本企业对上述声明内容的真实性负责。如有虚假，将依法承担相应责任。</w:t>
      </w:r>
    </w:p>
    <w:p>
      <w:pPr>
        <w:pStyle w:val="24"/>
        <w:keepNext w:val="0"/>
        <w:keepLines w:val="0"/>
        <w:pageBreakBefore w:val="0"/>
        <w:widowControl/>
        <w:suppressLineNumbers w:val="0"/>
        <w:kinsoku/>
        <w:wordWrap/>
        <w:overflowPunct/>
        <w:topLinePunct w:val="0"/>
        <w:autoSpaceDE/>
        <w:autoSpaceDN/>
        <w:bidi w:val="0"/>
        <w:adjustRightInd/>
        <w:snapToGrid/>
        <w:spacing w:line="560" w:lineRule="atLeast"/>
        <w:ind w:left="0" w:firstLine="646"/>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企业名称（盖章）：</w:t>
      </w:r>
    </w:p>
    <w:p>
      <w:pPr>
        <w:pStyle w:val="24"/>
        <w:keepNext w:val="0"/>
        <w:keepLines w:val="0"/>
        <w:pageBreakBefore w:val="0"/>
        <w:widowControl/>
        <w:suppressLineNumbers w:val="0"/>
        <w:kinsoku/>
        <w:wordWrap/>
        <w:overflowPunct/>
        <w:topLinePunct w:val="0"/>
        <w:autoSpaceDE/>
        <w:autoSpaceDN/>
        <w:bidi w:val="0"/>
        <w:adjustRightInd/>
        <w:snapToGrid/>
        <w:spacing w:line="560" w:lineRule="atLeast"/>
        <w:ind w:left="0" w:firstLine="646"/>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日期：</w:t>
      </w:r>
    </w:p>
    <w:p>
      <w:pPr>
        <w:keepNext w:val="0"/>
        <w:keepLines w:val="0"/>
        <w:widowControl/>
        <w:suppressLineNumbers w:val="0"/>
        <w:jc w:val="left"/>
        <w:rPr>
          <w:highlight w:val="none"/>
        </w:rPr>
      </w:pPr>
    </w:p>
    <w:p>
      <w:pPr>
        <w:rPr>
          <w:rFonts w:ascii="宋体" w:hAnsi="宋体" w:eastAsia="宋体" w:cs="宋体"/>
          <w:sz w:val="21"/>
          <w:szCs w:val="21"/>
        </w:rPr>
      </w:pPr>
      <w:r>
        <w:rPr>
          <w:rFonts w:ascii="宋体" w:hAnsi="宋体" w:eastAsia="宋体" w:cs="宋体"/>
          <w:sz w:val="21"/>
          <w:szCs w:val="21"/>
        </w:rPr>
        <w:t>从业人员、营业收入、资产总额填报上一年度数据，无上一年度数据的新成立企业可不填报。</w:t>
      </w:r>
    </w:p>
    <w:p>
      <w:pPr>
        <w:pStyle w:val="2"/>
        <w:rPr>
          <w:rFonts w:ascii="宋体" w:hAnsi="宋体" w:eastAsia="宋体" w:cs="宋体"/>
          <w:sz w:val="21"/>
          <w:szCs w:val="21"/>
        </w:rPr>
      </w:pPr>
    </w:p>
    <w:p>
      <w:pPr>
        <w:pStyle w:val="24"/>
        <w:keepNext w:val="0"/>
        <w:keepLines w:val="0"/>
        <w:widowControl/>
        <w:numPr>
          <w:ilvl w:val="0"/>
          <w:numId w:val="0"/>
        </w:numPr>
        <w:suppressLineNumbers w:val="0"/>
        <w:spacing w:line="555" w:lineRule="atLeast"/>
        <w:jc w:val="center"/>
        <w:rPr>
          <w:rFonts w:hint="eastAsia" w:ascii="方正小标宋_GBK" w:hAnsi="方正小标宋_GBK" w:eastAsia="方正小标宋_GBK" w:cs="方正小标宋_GBK"/>
          <w:i w:val="0"/>
          <w:iCs w:val="0"/>
          <w:caps w:val="0"/>
          <w:color w:val="000000"/>
          <w:spacing w:val="0"/>
          <w:sz w:val="28"/>
          <w:szCs w:val="28"/>
          <w:lang w:val="en-US" w:eastAsia="zh-CN"/>
        </w:rPr>
      </w:pPr>
      <w:r>
        <w:rPr>
          <w:rFonts w:hint="eastAsia" w:ascii="方正小标宋_GBK" w:hAnsi="方正小标宋_GBK" w:eastAsia="方正小标宋_GBK" w:cs="方正小标宋_GBK"/>
          <w:i w:val="0"/>
          <w:iCs w:val="0"/>
          <w:caps w:val="0"/>
          <w:color w:val="000000"/>
          <w:spacing w:val="0"/>
          <w:sz w:val="28"/>
          <w:szCs w:val="28"/>
          <w:lang w:val="en-US" w:eastAsia="zh-CN"/>
        </w:rPr>
        <w:t>（二）中小企业声明函（货物）</w:t>
      </w:r>
    </w:p>
    <w:p>
      <w:pPr>
        <w:spacing w:before="0" w:line="302" w:lineRule="auto"/>
        <w:ind w:right="415" w:firstLine="480" w:firstLineChars="200"/>
        <w:jc w:val="left"/>
        <w:rPr>
          <w:rFonts w:hint="eastAsia" w:ascii="宋体" w:hAnsi="宋体" w:eastAsia="宋体" w:cs="宋体"/>
          <w:i w:val="0"/>
          <w:iCs w:val="0"/>
          <w:caps w:val="0"/>
          <w:color w:val="000000"/>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lang w:val="en-US" w:eastAsia="zh-CN" w:bidi="ar-SA"/>
        </w:rPr>
        <w:t>本公司郑重声明，根据《政府采购促进中小企业发展管理办法》（财库﹝2020﹞46 号）的规定，本公司参加（单位名称）    的（项目名称）     采购活动，提供的货物全部由符合政策要求的中小企业制造。相关企业（含联合体中的中小企业、签订分包意向协议的中小企业） 的具体情况如下：</w:t>
      </w:r>
    </w:p>
    <w:p>
      <w:pPr>
        <w:pStyle w:val="36"/>
        <w:numPr>
          <w:ilvl w:val="1"/>
          <w:numId w:val="11"/>
        </w:numPr>
        <w:tabs>
          <w:tab w:val="left" w:pos="1183"/>
          <w:tab w:val="left" w:pos="1484"/>
          <w:tab w:val="left" w:pos="4662"/>
          <w:tab w:val="left" w:pos="6903"/>
        </w:tabs>
        <w:spacing w:before="0" w:after="0" w:line="295" w:lineRule="auto"/>
        <w:ind w:left="205" w:right="169" w:firstLine="655"/>
        <w:jc w:val="left"/>
        <w:rPr>
          <w:rFonts w:hint="eastAsia" w:ascii="宋体" w:hAnsi="宋体" w:eastAsia="宋体" w:cs="宋体"/>
          <w:i w:val="0"/>
          <w:iCs w:val="0"/>
          <w:caps w:val="0"/>
          <w:color w:val="000000"/>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lang w:val="en-US" w:eastAsia="zh-CN" w:bidi="ar-SA"/>
        </w:rPr>
        <w:t xml:space="preserve"> （ 米 ） ， 属 于 （ 制造业或零售业 ） 行业；制造商为（企业名称） ，从业人员  人，营业收入为 </w:t>
      </w:r>
      <w:r>
        <w:rPr>
          <w:rFonts w:hint="eastAsia" w:ascii="宋体" w:hAnsi="宋体" w:eastAsia="宋体" w:cs="宋体"/>
          <w:i w:val="0"/>
          <w:iCs w:val="0"/>
          <w:caps w:val="0"/>
          <w:color w:val="000000"/>
          <w:spacing w:val="0"/>
          <w:kern w:val="0"/>
          <w:sz w:val="24"/>
          <w:szCs w:val="24"/>
          <w:lang w:val="en-US" w:eastAsia="zh-CN" w:bidi="ar-SA"/>
        </w:rPr>
        <w:tab/>
      </w:r>
      <w:r>
        <w:rPr>
          <w:rFonts w:hint="eastAsia" w:ascii="宋体" w:hAnsi="宋体" w:eastAsia="宋体" w:cs="宋体"/>
          <w:i w:val="0"/>
          <w:iCs w:val="0"/>
          <w:caps w:val="0"/>
          <w:color w:val="000000"/>
          <w:spacing w:val="0"/>
          <w:kern w:val="0"/>
          <w:sz w:val="24"/>
          <w:szCs w:val="24"/>
          <w:lang w:val="en-US" w:eastAsia="zh-CN" w:bidi="ar-SA"/>
        </w:rPr>
        <w:t xml:space="preserve">万元，资产总额为   </w:t>
      </w:r>
      <w:r>
        <w:rPr>
          <w:rFonts w:hint="eastAsia" w:ascii="宋体" w:hAnsi="宋体" w:eastAsia="宋体" w:cs="宋体"/>
          <w:i w:val="0"/>
          <w:iCs w:val="0"/>
          <w:caps w:val="0"/>
          <w:color w:val="000000"/>
          <w:spacing w:val="0"/>
          <w:kern w:val="0"/>
          <w:sz w:val="24"/>
          <w:szCs w:val="24"/>
          <w:lang w:val="en-US" w:eastAsia="zh-CN" w:bidi="ar-SA"/>
        </w:rPr>
        <w:tab/>
      </w:r>
      <w:r>
        <w:rPr>
          <w:rFonts w:hint="eastAsia" w:ascii="宋体" w:hAnsi="宋体" w:eastAsia="宋体" w:cs="宋体"/>
          <w:i w:val="0"/>
          <w:iCs w:val="0"/>
          <w:caps w:val="0"/>
          <w:color w:val="000000"/>
          <w:spacing w:val="0"/>
          <w:kern w:val="0"/>
          <w:sz w:val="24"/>
          <w:szCs w:val="24"/>
          <w:lang w:val="en-US" w:eastAsia="zh-CN" w:bidi="ar-SA"/>
        </w:rPr>
        <w:t>万元，属于（中型企业、小型企业、微型企业）；</w:t>
      </w:r>
    </w:p>
    <w:p>
      <w:pPr>
        <w:pStyle w:val="36"/>
        <w:numPr>
          <w:ilvl w:val="1"/>
          <w:numId w:val="11"/>
        </w:numPr>
        <w:tabs>
          <w:tab w:val="left" w:pos="1165"/>
          <w:tab w:val="left" w:pos="1183"/>
          <w:tab w:val="left" w:pos="4362"/>
          <w:tab w:val="left" w:pos="6577"/>
        </w:tabs>
        <w:spacing w:before="0" w:after="0" w:line="295" w:lineRule="auto"/>
        <w:ind w:left="205" w:right="169" w:firstLine="655"/>
        <w:jc w:val="left"/>
        <w:rPr>
          <w:rFonts w:hint="eastAsia" w:ascii="宋体" w:hAnsi="宋体" w:eastAsia="宋体" w:cs="宋体"/>
          <w:i w:val="0"/>
          <w:iCs w:val="0"/>
          <w:caps w:val="0"/>
          <w:color w:val="000000"/>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lang w:val="en-US" w:eastAsia="zh-CN" w:bidi="ar-SA"/>
        </w:rPr>
        <w:t xml:space="preserve"> （ 面 ） ， 属于 （ 制造业或零售业 ） 行业；制造商为（企业名称），从业人员 </w:t>
      </w:r>
      <w:r>
        <w:rPr>
          <w:rFonts w:hint="eastAsia" w:ascii="宋体" w:hAnsi="宋体" w:eastAsia="宋体" w:cs="宋体"/>
          <w:i w:val="0"/>
          <w:iCs w:val="0"/>
          <w:caps w:val="0"/>
          <w:color w:val="000000"/>
          <w:spacing w:val="0"/>
          <w:kern w:val="0"/>
          <w:sz w:val="24"/>
          <w:szCs w:val="24"/>
          <w:lang w:val="en-US" w:eastAsia="zh-CN" w:bidi="ar-SA"/>
        </w:rPr>
        <w:tab/>
      </w:r>
      <w:r>
        <w:rPr>
          <w:rFonts w:hint="eastAsia" w:ascii="宋体" w:hAnsi="宋体" w:eastAsia="宋体" w:cs="宋体"/>
          <w:i w:val="0"/>
          <w:iCs w:val="0"/>
          <w:caps w:val="0"/>
          <w:color w:val="000000"/>
          <w:spacing w:val="0"/>
          <w:kern w:val="0"/>
          <w:sz w:val="24"/>
          <w:szCs w:val="24"/>
          <w:lang w:val="en-US" w:eastAsia="zh-CN" w:bidi="ar-SA"/>
        </w:rPr>
        <w:t xml:space="preserve">人，营业收入为 </w:t>
      </w:r>
      <w:r>
        <w:rPr>
          <w:rFonts w:hint="eastAsia" w:ascii="宋体" w:hAnsi="宋体" w:eastAsia="宋体" w:cs="宋体"/>
          <w:i w:val="0"/>
          <w:iCs w:val="0"/>
          <w:caps w:val="0"/>
          <w:color w:val="000000"/>
          <w:spacing w:val="0"/>
          <w:kern w:val="0"/>
          <w:sz w:val="24"/>
          <w:szCs w:val="24"/>
          <w:lang w:val="en-US" w:eastAsia="zh-CN" w:bidi="ar-SA"/>
        </w:rPr>
        <w:tab/>
      </w:r>
      <w:r>
        <w:rPr>
          <w:rFonts w:hint="eastAsia" w:ascii="宋体" w:hAnsi="宋体" w:eastAsia="宋体" w:cs="宋体"/>
          <w:i w:val="0"/>
          <w:iCs w:val="0"/>
          <w:caps w:val="0"/>
          <w:color w:val="000000"/>
          <w:spacing w:val="0"/>
          <w:kern w:val="0"/>
          <w:sz w:val="24"/>
          <w:szCs w:val="24"/>
          <w:lang w:val="en-US" w:eastAsia="zh-CN" w:bidi="ar-SA"/>
        </w:rPr>
        <w:t xml:space="preserve">万元，资产总额为 </w:t>
      </w:r>
      <w:r>
        <w:rPr>
          <w:rFonts w:hint="eastAsia" w:ascii="宋体" w:hAnsi="宋体" w:eastAsia="宋体" w:cs="宋体"/>
          <w:i w:val="0"/>
          <w:iCs w:val="0"/>
          <w:caps w:val="0"/>
          <w:color w:val="000000"/>
          <w:spacing w:val="0"/>
          <w:kern w:val="0"/>
          <w:sz w:val="24"/>
          <w:szCs w:val="24"/>
          <w:lang w:val="en-US" w:eastAsia="zh-CN" w:bidi="ar-SA"/>
        </w:rPr>
        <w:tab/>
      </w:r>
      <w:r>
        <w:rPr>
          <w:rFonts w:hint="eastAsia" w:ascii="宋体" w:hAnsi="宋体" w:eastAsia="宋体" w:cs="宋体"/>
          <w:i w:val="0"/>
          <w:iCs w:val="0"/>
          <w:caps w:val="0"/>
          <w:color w:val="000000"/>
          <w:spacing w:val="0"/>
          <w:kern w:val="0"/>
          <w:sz w:val="24"/>
          <w:szCs w:val="24"/>
          <w:lang w:val="en-US" w:eastAsia="zh-CN" w:bidi="ar-SA"/>
        </w:rPr>
        <w:t xml:space="preserve"> 万元，属于（中型企业、小型企业、微型企业）；</w:t>
      </w:r>
    </w:p>
    <w:p>
      <w:pPr>
        <w:pStyle w:val="36"/>
        <w:numPr>
          <w:ilvl w:val="1"/>
          <w:numId w:val="11"/>
        </w:numPr>
        <w:tabs>
          <w:tab w:val="left" w:pos="1165"/>
          <w:tab w:val="left" w:pos="1183"/>
          <w:tab w:val="left" w:pos="4362"/>
          <w:tab w:val="left" w:pos="6577"/>
        </w:tabs>
        <w:spacing w:before="0" w:after="0" w:line="295" w:lineRule="auto"/>
        <w:ind w:left="205" w:right="169" w:firstLine="655"/>
        <w:jc w:val="left"/>
        <w:rPr>
          <w:rFonts w:hint="eastAsia" w:ascii="宋体" w:hAnsi="宋体" w:eastAsia="宋体" w:cs="宋体"/>
          <w:i w:val="0"/>
          <w:iCs w:val="0"/>
          <w:caps w:val="0"/>
          <w:color w:val="000000"/>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lang w:val="en-US" w:eastAsia="zh-CN" w:bidi="ar-SA"/>
        </w:rPr>
        <w:t xml:space="preserve">（ 油 ） ， 属于 （ 制造业或零售业 ） 行业；制造商为（企业名称），从业人员 </w:t>
      </w:r>
      <w:r>
        <w:rPr>
          <w:rFonts w:hint="eastAsia" w:ascii="宋体" w:hAnsi="宋体" w:eastAsia="宋体" w:cs="宋体"/>
          <w:i w:val="0"/>
          <w:iCs w:val="0"/>
          <w:caps w:val="0"/>
          <w:color w:val="000000"/>
          <w:spacing w:val="0"/>
          <w:kern w:val="0"/>
          <w:sz w:val="24"/>
          <w:szCs w:val="24"/>
          <w:lang w:val="en-US" w:eastAsia="zh-CN" w:bidi="ar-SA"/>
        </w:rPr>
        <w:tab/>
      </w:r>
      <w:r>
        <w:rPr>
          <w:rFonts w:hint="eastAsia" w:ascii="宋体" w:hAnsi="宋体" w:eastAsia="宋体" w:cs="宋体"/>
          <w:i w:val="0"/>
          <w:iCs w:val="0"/>
          <w:caps w:val="0"/>
          <w:color w:val="000000"/>
          <w:spacing w:val="0"/>
          <w:kern w:val="0"/>
          <w:sz w:val="24"/>
          <w:szCs w:val="24"/>
          <w:lang w:val="en-US" w:eastAsia="zh-CN" w:bidi="ar-SA"/>
        </w:rPr>
        <w:t xml:space="preserve">人，营业收入为 </w:t>
      </w:r>
      <w:r>
        <w:rPr>
          <w:rFonts w:hint="eastAsia" w:ascii="宋体" w:hAnsi="宋体" w:eastAsia="宋体" w:cs="宋体"/>
          <w:i w:val="0"/>
          <w:iCs w:val="0"/>
          <w:caps w:val="0"/>
          <w:color w:val="000000"/>
          <w:spacing w:val="0"/>
          <w:kern w:val="0"/>
          <w:sz w:val="24"/>
          <w:szCs w:val="24"/>
          <w:lang w:val="en-US" w:eastAsia="zh-CN" w:bidi="ar-SA"/>
        </w:rPr>
        <w:tab/>
      </w:r>
      <w:r>
        <w:rPr>
          <w:rFonts w:hint="eastAsia" w:ascii="宋体" w:hAnsi="宋体" w:eastAsia="宋体" w:cs="宋体"/>
          <w:i w:val="0"/>
          <w:iCs w:val="0"/>
          <w:caps w:val="0"/>
          <w:color w:val="000000"/>
          <w:spacing w:val="0"/>
          <w:kern w:val="0"/>
          <w:sz w:val="24"/>
          <w:szCs w:val="24"/>
          <w:lang w:val="en-US" w:eastAsia="zh-CN" w:bidi="ar-SA"/>
        </w:rPr>
        <w:t xml:space="preserve">万元，资产总额为 </w:t>
      </w:r>
      <w:r>
        <w:rPr>
          <w:rFonts w:hint="eastAsia" w:ascii="宋体" w:hAnsi="宋体" w:eastAsia="宋体" w:cs="宋体"/>
          <w:i w:val="0"/>
          <w:iCs w:val="0"/>
          <w:caps w:val="0"/>
          <w:color w:val="000000"/>
          <w:spacing w:val="0"/>
          <w:kern w:val="0"/>
          <w:sz w:val="24"/>
          <w:szCs w:val="24"/>
          <w:lang w:val="en-US" w:eastAsia="zh-CN" w:bidi="ar-SA"/>
        </w:rPr>
        <w:tab/>
      </w:r>
      <w:r>
        <w:rPr>
          <w:rFonts w:hint="eastAsia" w:ascii="宋体" w:hAnsi="宋体" w:eastAsia="宋体" w:cs="宋体"/>
          <w:i w:val="0"/>
          <w:iCs w:val="0"/>
          <w:caps w:val="0"/>
          <w:color w:val="000000"/>
          <w:spacing w:val="0"/>
          <w:kern w:val="0"/>
          <w:sz w:val="24"/>
          <w:szCs w:val="24"/>
          <w:lang w:val="en-US" w:eastAsia="zh-CN" w:bidi="ar-SA"/>
        </w:rPr>
        <w:t xml:space="preserve"> 万元，属于（中型企业、小型企业、微型企业）；</w:t>
      </w:r>
    </w:p>
    <w:p>
      <w:pPr>
        <w:pStyle w:val="2"/>
        <w:spacing w:before="105" w:line="304" w:lineRule="auto"/>
        <w:ind w:right="417" w:firstLine="645"/>
        <w:jc w:val="both"/>
        <w:rPr>
          <w:rFonts w:hint="eastAsia" w:ascii="宋体" w:hAnsi="宋体" w:eastAsia="宋体" w:cs="宋体"/>
          <w:i w:val="0"/>
          <w:iCs w:val="0"/>
          <w:caps w:val="0"/>
          <w:color w:val="000000"/>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lang w:val="en-US" w:eastAsia="zh-CN" w:bidi="ar-SA"/>
        </w:rPr>
        <w:t>以上企业，不属于大企业的分支机构，不存在控股股东为大企业的情形，也不存在与大企业的负责人为同一人的情形。</w:t>
      </w:r>
    </w:p>
    <w:p>
      <w:pPr>
        <w:pStyle w:val="2"/>
        <w:spacing w:line="302" w:lineRule="auto"/>
        <w:ind w:right="372" w:firstLine="645"/>
        <w:rPr>
          <w:rFonts w:hint="eastAsia" w:ascii="宋体" w:hAnsi="宋体" w:eastAsia="宋体" w:cs="宋体"/>
          <w:i w:val="0"/>
          <w:iCs w:val="0"/>
          <w:caps w:val="0"/>
          <w:color w:val="000000"/>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lang w:val="en-US" w:eastAsia="zh-CN" w:bidi="ar-SA"/>
        </w:rPr>
        <w:t>本企业对上述声明内容的真实性负责。如有虚假，将依法承担相应责任。</w:t>
      </w:r>
    </w:p>
    <w:p>
      <w:pPr>
        <w:pStyle w:val="2"/>
        <w:wordWrap w:val="0"/>
        <w:ind w:left="860"/>
        <w:jc w:val="right"/>
        <w:rPr>
          <w:rFonts w:hint="default" w:ascii="宋体" w:hAnsi="宋体" w:eastAsia="宋体" w:cs="宋体"/>
          <w:i w:val="0"/>
          <w:iCs w:val="0"/>
          <w:caps w:val="0"/>
          <w:color w:val="000000"/>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lang w:val="en-US" w:eastAsia="zh-CN" w:bidi="ar-SA"/>
        </w:rPr>
        <w:t xml:space="preserve">企业名称（盖章）：      </w:t>
      </w:r>
    </w:p>
    <w:p>
      <w:pPr>
        <w:pStyle w:val="2"/>
        <w:wordWrap w:val="0"/>
        <w:ind w:left="860"/>
        <w:jc w:val="center"/>
        <w:rPr>
          <w:rFonts w:hint="eastAsia" w:ascii="宋体" w:hAnsi="宋体" w:eastAsia="宋体" w:cs="宋体"/>
          <w:i w:val="0"/>
          <w:iCs w:val="0"/>
          <w:caps w:val="0"/>
          <w:color w:val="000000"/>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lang w:val="en-US" w:eastAsia="zh-CN" w:bidi="ar-SA"/>
        </w:rPr>
        <w:t xml:space="preserve">              日期：</w:t>
      </w:r>
    </w:p>
    <w:p>
      <w:pPr>
        <w:pStyle w:val="2"/>
        <w:wordWrap w:val="0"/>
        <w:jc w:val="left"/>
        <w:rPr>
          <w:rFonts w:hint="eastAsia" w:ascii="仿宋_GB2312" w:hAnsi="仿宋" w:eastAsia="仿宋_GB2312" w:cs="Times New Roman"/>
          <w:b w:val="0"/>
          <w:bCs/>
          <w:color w:val="auto"/>
          <w:kern w:val="2"/>
          <w:sz w:val="24"/>
          <w:szCs w:val="24"/>
          <w:highlight w:val="none"/>
          <w:lang w:val="en-US" w:eastAsia="zh-CN" w:bidi="ar-SA"/>
        </w:rPr>
      </w:pPr>
      <w:r>
        <w:rPr>
          <w:rFonts w:hint="eastAsia" w:ascii="仿宋_GB2312" w:hAnsi="仿宋" w:eastAsia="仿宋_GB2312" w:cs="Times New Roman"/>
          <w:b w:val="0"/>
          <w:bCs/>
          <w:color w:val="auto"/>
          <w:kern w:val="2"/>
          <w:sz w:val="24"/>
          <w:szCs w:val="24"/>
          <w:highlight w:val="none"/>
          <w:lang w:val="en-US" w:eastAsia="zh-CN" w:bidi="ar-SA"/>
        </w:rPr>
        <w:t>备注：1、以上内容根据上年度财务状况如实填写，投标单位按照《关于印发中小企业划型标准规定的通知》（工信部联企业〔2011〕300号）的所属行业规定为小型、微型企业【按《关于印发中小企业划型标准规定的通知》规定提供《中小企业声明函》】。</w:t>
      </w:r>
    </w:p>
    <w:p>
      <w:pPr>
        <w:pStyle w:val="24"/>
        <w:keepNext w:val="0"/>
        <w:keepLines w:val="0"/>
        <w:widowControl/>
        <w:suppressLineNumbers w:val="0"/>
        <w:spacing w:line="555" w:lineRule="atLeast"/>
        <w:jc w:val="center"/>
        <w:rPr>
          <w:rFonts w:hint="eastAsia" w:ascii="仿宋" w:hAnsi="仿宋" w:eastAsia="仿宋" w:cs="Times New Roman"/>
          <w:b/>
          <w:sz w:val="28"/>
          <w:szCs w:val="28"/>
          <w:highlight w:val="none"/>
          <w:lang w:val="en-US" w:eastAsia="zh-CN"/>
        </w:rPr>
      </w:pPr>
      <w:r>
        <w:rPr>
          <w:rFonts w:hint="eastAsia" w:ascii="仿宋" w:hAnsi="仿宋" w:eastAsia="仿宋" w:cs="Times New Roman"/>
          <w:b/>
          <w:sz w:val="28"/>
          <w:szCs w:val="28"/>
          <w:highlight w:val="none"/>
          <w:lang w:val="en-US" w:eastAsia="zh-CN"/>
        </w:rPr>
        <w:t xml:space="preserve"> </w:t>
      </w:r>
    </w:p>
    <w:p>
      <w:pPr>
        <w:rPr>
          <w:rFonts w:hint="eastAsia"/>
          <w:lang w:val="en-US" w:eastAsia="zh-CN"/>
        </w:rPr>
      </w:pPr>
    </w:p>
    <w:p>
      <w:pPr>
        <w:widowControl w:val="0"/>
        <w:numPr>
          <w:ilvl w:val="0"/>
          <w:numId w:val="0"/>
        </w:numPr>
        <w:jc w:val="both"/>
        <w:rPr>
          <w:rFonts w:hint="eastAsia"/>
          <w:color w:val="auto"/>
          <w:highlight w:val="none"/>
          <w:lang w:val="en-US" w:eastAsia="zh-CN"/>
        </w:rPr>
      </w:pPr>
    </w:p>
    <w:p>
      <w:pPr>
        <w:pStyle w:val="24"/>
        <w:spacing w:line="375" w:lineRule="atLeast"/>
        <w:jc w:val="center"/>
        <w:outlineLvl w:val="9"/>
        <w:rPr>
          <w:rFonts w:ascii="仿宋_GB2312" w:hAnsi="仿宋" w:eastAsia="仿宋_GB2312"/>
          <w:bCs/>
          <w:color w:val="auto"/>
          <w:szCs w:val="21"/>
          <w:highlight w:val="none"/>
        </w:rPr>
      </w:pPr>
      <w:r>
        <w:rPr>
          <w:rFonts w:hint="eastAsia" w:ascii="仿宋" w:hAnsi="仿宋" w:eastAsia="仿宋" w:cs="仿宋"/>
          <w:color w:val="auto"/>
          <w:sz w:val="28"/>
          <w:szCs w:val="28"/>
          <w:highlight w:val="none"/>
        </w:rPr>
        <w:br w:type="page"/>
      </w:r>
    </w:p>
    <w:p>
      <w:pPr>
        <w:spacing w:line="240" w:lineRule="exact"/>
        <w:outlineLvl w:val="9"/>
        <w:rPr>
          <w:rFonts w:ascii="仿宋_GB2312" w:hAnsi="仿宋" w:eastAsia="仿宋_GB2312"/>
          <w:bCs/>
          <w:color w:val="auto"/>
          <w:szCs w:val="21"/>
          <w:highlight w:val="none"/>
        </w:rPr>
      </w:pPr>
    </w:p>
    <w:p>
      <w:pPr>
        <w:spacing w:line="240" w:lineRule="exact"/>
        <w:outlineLvl w:val="9"/>
        <w:rPr>
          <w:rFonts w:ascii="仿宋_GB2312" w:hAnsi="仿宋" w:eastAsia="仿宋_GB2312"/>
          <w:bCs/>
          <w:color w:val="auto"/>
          <w:szCs w:val="21"/>
          <w:highlight w:val="none"/>
        </w:rPr>
      </w:pPr>
    </w:p>
    <w:p>
      <w:pPr>
        <w:spacing w:line="240" w:lineRule="exact"/>
        <w:outlineLvl w:val="2"/>
        <w:rPr>
          <w:rFonts w:ascii="仿宋_GB2312" w:hAnsi="仿宋" w:eastAsia="仿宋_GB2312"/>
          <w:bCs/>
          <w:color w:val="auto"/>
          <w:szCs w:val="21"/>
          <w:highlight w:val="none"/>
        </w:rPr>
      </w:pPr>
      <w:bookmarkStart w:id="154" w:name="_Toc13569"/>
      <w:r>
        <w:rPr>
          <w:rFonts w:ascii="仿宋_GB2312" w:hAnsi="仿宋" w:eastAsia="仿宋_GB2312"/>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4114800</wp:posOffset>
                </wp:positionH>
                <wp:positionV relativeFrom="paragraph">
                  <wp:posOffset>0</wp:posOffset>
                </wp:positionV>
                <wp:extent cx="1137285" cy="331470"/>
                <wp:effectExtent l="4445" t="4445" r="20320" b="6985"/>
                <wp:wrapNone/>
                <wp:docPr id="3" name="文本框 3"/>
                <wp:cNvGraphicFramePr/>
                <a:graphic xmlns:a="http://schemas.openxmlformats.org/drawingml/2006/main">
                  <a:graphicData uri="http://schemas.microsoft.com/office/word/2010/wordprocessingShape">
                    <wps:wsp>
                      <wps:cNvSpPr txBox="1"/>
                      <wps:spPr>
                        <a:xfrm>
                          <a:off x="0" y="0"/>
                          <a:ext cx="1137285" cy="3314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黑体" w:eastAsia="黑体"/>
                                <w:b/>
                                <w:sz w:val="28"/>
                                <w:szCs w:val="28"/>
                              </w:rPr>
                            </w:pPr>
                            <w:r>
                              <w:rPr>
                                <w:rFonts w:hint="eastAsia" w:ascii="黑体" w:hAnsi="宋体" w:eastAsia="黑体"/>
                                <w:b/>
                                <w:sz w:val="28"/>
                                <w:szCs w:val="28"/>
                              </w:rPr>
                              <w:t>正本或副本</w:t>
                            </w:r>
                          </w:p>
                        </w:txbxContent>
                      </wps:txbx>
                      <wps:bodyPr wrap="square" upright="1">
                        <a:spAutoFit/>
                      </wps:bodyPr>
                    </wps:wsp>
                  </a:graphicData>
                </a:graphic>
              </wp:anchor>
            </w:drawing>
          </mc:Choice>
          <mc:Fallback>
            <w:pict>
              <v:shape id="_x0000_s1026" o:spid="_x0000_s1026" o:spt="202" type="#_x0000_t202" style="position:absolute;left:0pt;margin-left:324pt;margin-top:0pt;height:26.1pt;width:89.55pt;z-index:251660288;mso-width-relative:page;mso-height-relative:page;" fillcolor="#FFFFFF" filled="t" stroked="t" coordsize="21600,21600" o:gfxdata="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R40/tgAAAAHAQAADwAAAAAAAAABACAAAAAiAAAAZHJzL2Rvd25yZXYueG1sUEsBAhQAFAAA&#10;AAgAh07iQCy3/McoAgAAbAQAAA4AAAAAAAAAAQAgAAAAJwEAAGRycy9lMm9Eb2MueG1sUEsFBgAA&#10;AAAGAAYAWQEAAMEFAAAAAA==&#10;">
                <v:fill on="t" focussize="0,0"/>
                <v:stroke color="#000000" joinstyle="miter"/>
                <v:imagedata o:title=""/>
                <o:lock v:ext="edit" aspectratio="f"/>
                <v:textbox style="mso-fit-shape-to-text:t;">
                  <w:txbxContent>
                    <w:p>
                      <w:pPr>
                        <w:rPr>
                          <w:rFonts w:ascii="黑体" w:eastAsia="黑体"/>
                          <w:b/>
                          <w:sz w:val="28"/>
                          <w:szCs w:val="28"/>
                        </w:rPr>
                      </w:pPr>
                      <w:r>
                        <w:rPr>
                          <w:rFonts w:hint="eastAsia" w:ascii="黑体" w:hAnsi="宋体" w:eastAsia="黑体"/>
                          <w:b/>
                          <w:sz w:val="28"/>
                          <w:szCs w:val="28"/>
                        </w:rPr>
                        <w:t>正本或副本</w:t>
                      </w:r>
                    </w:p>
                  </w:txbxContent>
                </v:textbox>
              </v:shape>
            </w:pict>
          </mc:Fallback>
        </mc:AlternateContent>
      </w:r>
      <w:r>
        <w:rPr>
          <w:rFonts w:hint="eastAsia" w:ascii="仿宋_GB2312" w:hAnsi="仿宋" w:eastAsia="仿宋_GB2312"/>
          <w:bCs/>
          <w:color w:val="auto"/>
          <w:szCs w:val="21"/>
          <w:highlight w:val="none"/>
        </w:rPr>
        <w:t>投标文件封底格式</w:t>
      </w:r>
      <w:bookmarkEnd w:id="154"/>
    </w:p>
    <w:p>
      <w:pPr>
        <w:spacing w:line="300" w:lineRule="exact"/>
        <w:rPr>
          <w:rFonts w:ascii="仿宋_GB2312" w:hAnsi="仿宋" w:eastAsia="仿宋_GB2312"/>
          <w:bCs/>
          <w:color w:val="auto"/>
          <w:szCs w:val="21"/>
          <w:highlight w:val="none"/>
        </w:rPr>
      </w:pPr>
    </w:p>
    <w:p>
      <w:pPr>
        <w:spacing w:line="1000" w:lineRule="exact"/>
        <w:rPr>
          <w:rFonts w:ascii="仿宋_GB2312" w:hAnsi="仿宋" w:eastAsia="仿宋_GB2312"/>
          <w:color w:val="auto"/>
          <w:sz w:val="24"/>
          <w:highlight w:val="none"/>
        </w:rPr>
      </w:pPr>
    </w:p>
    <w:p>
      <w:pPr>
        <w:spacing w:line="1000" w:lineRule="exact"/>
        <w:rPr>
          <w:rFonts w:ascii="仿宋_GB2312" w:hAnsi="仿宋" w:eastAsia="仿宋_GB2312"/>
          <w:b/>
          <w:color w:val="auto"/>
          <w:spacing w:val="78"/>
          <w:sz w:val="36"/>
          <w:szCs w:val="36"/>
          <w:highlight w:val="none"/>
        </w:rPr>
      </w:pPr>
    </w:p>
    <w:p>
      <w:pPr>
        <w:spacing w:line="1000" w:lineRule="exact"/>
        <w:jc w:val="center"/>
        <w:rPr>
          <w:rFonts w:ascii="仿宋_GB2312" w:hAnsi="仿宋" w:eastAsia="仿宋_GB2312"/>
          <w:b/>
          <w:color w:val="auto"/>
          <w:spacing w:val="78"/>
          <w:sz w:val="90"/>
          <w:szCs w:val="90"/>
          <w:highlight w:val="none"/>
        </w:rPr>
      </w:pPr>
      <w:r>
        <w:rPr>
          <w:rFonts w:hint="eastAsia" w:ascii="仿宋_GB2312" w:hAnsi="仿宋" w:eastAsia="仿宋_GB2312"/>
          <w:b/>
          <w:color w:val="auto"/>
          <w:spacing w:val="78"/>
          <w:sz w:val="90"/>
          <w:szCs w:val="90"/>
          <w:highlight w:val="none"/>
        </w:rPr>
        <w:t>投 标 文 件</w:t>
      </w:r>
    </w:p>
    <w:p>
      <w:pPr>
        <w:spacing w:line="500" w:lineRule="exact"/>
        <w:jc w:val="center"/>
        <w:rPr>
          <w:rFonts w:ascii="仿宋_GB2312" w:hAnsi="仿宋" w:eastAsia="仿宋_GB2312"/>
          <w:b/>
          <w:bCs/>
          <w:color w:val="auto"/>
          <w:sz w:val="36"/>
          <w:highlight w:val="none"/>
        </w:rPr>
      </w:pPr>
    </w:p>
    <w:p>
      <w:pPr>
        <w:spacing w:line="500" w:lineRule="exact"/>
        <w:jc w:val="center"/>
        <w:rPr>
          <w:rFonts w:ascii="仿宋_GB2312" w:hAnsi="仿宋" w:eastAsia="仿宋_GB2312"/>
          <w:b/>
          <w:bCs/>
          <w:color w:val="auto"/>
          <w:sz w:val="36"/>
          <w:highlight w:val="none"/>
        </w:rPr>
      </w:pPr>
    </w:p>
    <w:p>
      <w:pPr>
        <w:spacing w:line="500" w:lineRule="exact"/>
        <w:jc w:val="center"/>
        <w:rPr>
          <w:rFonts w:ascii="仿宋_GB2312" w:hAnsi="仿宋" w:eastAsia="仿宋_GB2312"/>
          <w:b/>
          <w:bCs/>
          <w:color w:val="auto"/>
          <w:sz w:val="36"/>
          <w:highlight w:val="none"/>
        </w:rPr>
      </w:pPr>
    </w:p>
    <w:p>
      <w:pPr>
        <w:spacing w:line="500" w:lineRule="exact"/>
        <w:jc w:val="center"/>
        <w:rPr>
          <w:rFonts w:ascii="仿宋_GB2312" w:hAnsi="仿宋" w:eastAsia="仿宋_GB2312"/>
          <w:b/>
          <w:bCs/>
          <w:color w:val="auto"/>
          <w:sz w:val="36"/>
          <w:highlight w:val="none"/>
        </w:rPr>
      </w:pPr>
    </w:p>
    <w:p>
      <w:pPr>
        <w:spacing w:line="420" w:lineRule="exact"/>
        <w:jc w:val="left"/>
        <w:rPr>
          <w:rFonts w:ascii="仿宋_GB2312" w:hAnsi="仿宋" w:eastAsia="仿宋_GB2312"/>
          <w:b/>
          <w:bCs/>
          <w:color w:val="auto"/>
          <w:sz w:val="36"/>
          <w:highlight w:val="none"/>
        </w:rPr>
      </w:pPr>
      <w:r>
        <w:rPr>
          <w:rFonts w:hint="eastAsia" w:ascii="仿宋_GB2312" w:hAnsi="仿宋" w:eastAsia="仿宋_GB2312"/>
          <w:b/>
          <w:bCs/>
          <w:color w:val="auto"/>
          <w:sz w:val="36"/>
          <w:highlight w:val="none"/>
        </w:rPr>
        <w:t>项目编号：</w:t>
      </w:r>
    </w:p>
    <w:p>
      <w:pPr>
        <w:spacing w:line="420" w:lineRule="exact"/>
        <w:jc w:val="left"/>
        <w:rPr>
          <w:rFonts w:ascii="仿宋_GB2312" w:hAnsi="仿宋" w:eastAsia="仿宋_GB2312"/>
          <w:b/>
          <w:bCs/>
          <w:color w:val="auto"/>
          <w:sz w:val="36"/>
          <w:highlight w:val="none"/>
        </w:rPr>
      </w:pPr>
    </w:p>
    <w:p>
      <w:pPr>
        <w:spacing w:line="420" w:lineRule="exact"/>
        <w:jc w:val="left"/>
        <w:rPr>
          <w:rFonts w:ascii="仿宋_GB2312" w:hAnsi="仿宋" w:eastAsia="仿宋_GB2312"/>
          <w:b/>
          <w:bCs/>
          <w:color w:val="auto"/>
          <w:sz w:val="36"/>
          <w:highlight w:val="none"/>
          <w:u w:val="single"/>
        </w:rPr>
      </w:pPr>
      <w:r>
        <w:rPr>
          <w:rFonts w:hint="eastAsia" w:ascii="仿宋_GB2312" w:hAnsi="仿宋" w:eastAsia="仿宋_GB2312"/>
          <w:b/>
          <w:bCs/>
          <w:color w:val="auto"/>
          <w:sz w:val="36"/>
          <w:highlight w:val="none"/>
        </w:rPr>
        <w:t>项目名称：</w:t>
      </w:r>
    </w:p>
    <w:p>
      <w:pPr>
        <w:spacing w:line="420" w:lineRule="exact"/>
        <w:jc w:val="left"/>
        <w:rPr>
          <w:rFonts w:ascii="仿宋_GB2312" w:hAnsi="仿宋" w:eastAsia="仿宋_GB2312"/>
          <w:b/>
          <w:bCs/>
          <w:color w:val="auto"/>
          <w:sz w:val="36"/>
          <w:highlight w:val="none"/>
        </w:rPr>
      </w:pPr>
    </w:p>
    <w:p>
      <w:pPr>
        <w:spacing w:line="420" w:lineRule="exact"/>
        <w:jc w:val="left"/>
        <w:rPr>
          <w:rFonts w:ascii="仿宋_GB2312" w:hAnsi="仿宋" w:eastAsia="仿宋_GB2312"/>
          <w:b/>
          <w:bCs/>
          <w:color w:val="auto"/>
          <w:sz w:val="36"/>
          <w:highlight w:val="none"/>
        </w:rPr>
      </w:pPr>
    </w:p>
    <w:p>
      <w:pPr>
        <w:spacing w:line="420" w:lineRule="exact"/>
        <w:jc w:val="both"/>
        <w:rPr>
          <w:rFonts w:ascii="仿宋_GB2312" w:hAnsi="仿宋" w:eastAsia="仿宋_GB2312"/>
          <w:b/>
          <w:bCs/>
          <w:color w:val="auto"/>
          <w:sz w:val="36"/>
          <w:highlight w:val="none"/>
        </w:rPr>
      </w:pPr>
    </w:p>
    <w:p>
      <w:pPr>
        <w:spacing w:line="420" w:lineRule="exact"/>
        <w:jc w:val="center"/>
        <w:rPr>
          <w:rFonts w:ascii="仿宋_GB2312" w:hAnsi="仿宋" w:eastAsia="仿宋_GB2312"/>
          <w:b/>
          <w:bCs/>
          <w:color w:val="auto"/>
          <w:sz w:val="36"/>
          <w:highlight w:val="none"/>
        </w:rPr>
      </w:pPr>
    </w:p>
    <w:p>
      <w:pPr>
        <w:spacing w:line="420" w:lineRule="exact"/>
        <w:jc w:val="center"/>
        <w:rPr>
          <w:rFonts w:ascii="仿宋_GB2312" w:hAnsi="仿宋" w:eastAsia="仿宋_GB2312"/>
          <w:b/>
          <w:bCs/>
          <w:color w:val="auto"/>
          <w:sz w:val="36"/>
          <w:highlight w:val="none"/>
        </w:rPr>
      </w:pPr>
    </w:p>
    <w:p>
      <w:pPr>
        <w:spacing w:line="420" w:lineRule="exact"/>
        <w:jc w:val="center"/>
        <w:rPr>
          <w:rFonts w:ascii="仿宋_GB2312" w:hAnsi="仿宋" w:eastAsia="仿宋_GB2312"/>
          <w:b/>
          <w:bCs/>
          <w:color w:val="auto"/>
          <w:sz w:val="36"/>
          <w:highlight w:val="none"/>
        </w:rPr>
      </w:pPr>
      <w:r>
        <w:rPr>
          <w:rFonts w:hint="eastAsia" w:ascii="仿宋_GB2312" w:hAnsi="仿宋" w:eastAsia="仿宋_GB2312"/>
          <w:b/>
          <w:bCs/>
          <w:color w:val="auto"/>
          <w:sz w:val="36"/>
          <w:highlight w:val="none"/>
        </w:rPr>
        <w:t>投标人（加盖公章）：</w:t>
      </w:r>
    </w:p>
    <w:p>
      <w:pPr>
        <w:spacing w:line="420" w:lineRule="exact"/>
        <w:jc w:val="center"/>
        <w:rPr>
          <w:rFonts w:ascii="仿宋_GB2312" w:hAnsi="仿宋" w:eastAsia="仿宋_GB2312"/>
          <w:b/>
          <w:bCs/>
          <w:color w:val="auto"/>
          <w:sz w:val="36"/>
          <w:highlight w:val="none"/>
        </w:rPr>
      </w:pPr>
    </w:p>
    <w:p>
      <w:pPr>
        <w:spacing w:line="420" w:lineRule="exact"/>
        <w:jc w:val="center"/>
        <w:rPr>
          <w:rFonts w:hint="eastAsia" w:ascii="仿宋_GB2312" w:hAnsi="仿宋" w:eastAsia="仿宋_GB2312"/>
          <w:b/>
          <w:bCs/>
          <w:color w:val="auto"/>
          <w:spacing w:val="-40"/>
          <w:sz w:val="36"/>
          <w:highlight w:val="none"/>
        </w:rPr>
      </w:pPr>
      <w:r>
        <w:rPr>
          <w:rFonts w:hint="eastAsia" w:ascii="仿宋_GB2312" w:hAnsi="仿宋" w:eastAsia="仿宋_GB2312"/>
          <w:b/>
          <w:bCs/>
          <w:color w:val="auto"/>
          <w:spacing w:val="-24"/>
          <w:sz w:val="36"/>
          <w:highlight w:val="none"/>
        </w:rPr>
        <w:t>法定代表人或其全权代理人签字</w:t>
      </w:r>
      <w:r>
        <w:rPr>
          <w:rFonts w:hint="eastAsia" w:ascii="仿宋_GB2312" w:hAnsi="仿宋" w:eastAsia="仿宋_GB2312"/>
          <w:b/>
          <w:bCs/>
          <w:color w:val="auto"/>
          <w:spacing w:val="-40"/>
          <w:sz w:val="36"/>
          <w:highlight w:val="none"/>
        </w:rPr>
        <w:t>：</w:t>
      </w:r>
    </w:p>
    <w:p>
      <w:pPr>
        <w:pStyle w:val="2"/>
      </w:pPr>
    </w:p>
    <w:p>
      <w:pPr>
        <w:spacing w:line="360" w:lineRule="auto"/>
        <w:jc w:val="center"/>
        <w:rPr>
          <w:rFonts w:hint="eastAsia" w:ascii="仿宋_GB2312" w:hAnsi="仿宋" w:eastAsia="仿宋_GB2312"/>
          <w:b/>
          <w:bCs w:val="0"/>
          <w:color w:val="auto"/>
          <w:sz w:val="28"/>
          <w:szCs w:val="28"/>
          <w:highlight w:val="none"/>
          <w:lang w:val="en-US" w:eastAsia="zh-CN"/>
        </w:rPr>
      </w:pPr>
      <w:r>
        <w:rPr>
          <w:rFonts w:hint="eastAsia" w:ascii="仿宋_GB2312" w:hAnsi="仿宋" w:eastAsia="仿宋_GB2312"/>
          <w:b/>
          <w:bCs w:val="0"/>
          <w:color w:val="auto"/>
          <w:sz w:val="28"/>
          <w:szCs w:val="28"/>
          <w:highlight w:val="none"/>
          <w:lang w:val="en-US" w:eastAsia="zh-CN"/>
        </w:rPr>
        <w:t>日期：</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0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宋体,Verdana,Arial">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lear" w:pos="4153"/>
      </w:tabs>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59" w:rightChars="171" w:firstLine="4410" w:firstLineChars="245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0"/>
      </w:rPr>
    </w:pPr>
    <w:r>
      <w:fldChar w:fldCharType="begin"/>
    </w:r>
    <w:r>
      <w:rPr>
        <w:rStyle w:val="30"/>
      </w:rPr>
      <w:instrText xml:space="preserve">PAGE  </w:instrText>
    </w:r>
    <w:r>
      <w:fldChar w:fldCharType="end"/>
    </w:r>
  </w:p>
  <w:p>
    <w:pPr>
      <w:pStyle w:val="1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59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rFonts w:hint="default"/>
        <w:lang w:val="en-US"/>
      </w:rPr>
    </w:pPr>
    <w:r>
      <w:rPr>
        <w:rFonts w:hint="eastAsia"/>
        <w:lang w:eastAsia="zh-CN"/>
      </w:rPr>
      <w:t>沙雅县政务服务和公共资源交易中心</w:t>
    </w:r>
    <w:r>
      <w:rPr>
        <w:rFonts w:hint="eastAsia"/>
      </w:rPr>
      <w:t xml:space="preserve"> 招标文件</w:t>
    </w:r>
    <w:r>
      <w:rPr>
        <w:rFonts w:hint="eastAsia"/>
        <w:lang w:val="en-US" w:eastAsia="zh-CN"/>
      </w:rPr>
      <w:t xml:space="preserve">                           </w:t>
    </w:r>
    <w:r>
      <w:rPr>
        <w:rFonts w:hint="eastAsia"/>
      </w:rPr>
      <w:t>项目编号：</w:t>
    </w:r>
    <w:r>
      <w:rPr>
        <w:rFonts w:hint="eastAsia"/>
        <w:lang w:val="en-US" w:eastAsia="zh-CN"/>
      </w:rPr>
      <w:t xml:space="preserve">SYZFCG-2023-GK005（二次）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rFonts w:hint="default"/>
        <w:lang w:val="en-US" w:eastAsia="zh-CN"/>
      </w:rPr>
    </w:pPr>
    <w:r>
      <w:rPr>
        <w:rFonts w:hint="eastAsia"/>
        <w:lang w:eastAsia="zh-CN"/>
      </w:rPr>
      <w:t>沙雅县政务服务和公共资源交易中心</w:t>
    </w:r>
    <w:r>
      <w:rPr>
        <w:rFonts w:hint="eastAsia"/>
      </w:rPr>
      <w:t xml:space="preserve"> 招标文件</w:t>
    </w:r>
    <w:r>
      <w:rPr>
        <w:rFonts w:hint="eastAsia"/>
        <w:lang w:val="en-US" w:eastAsia="zh-CN"/>
      </w:rPr>
      <w:t xml:space="preserve">                               </w:t>
    </w:r>
    <w:r>
      <w:rPr>
        <w:rFonts w:hint="eastAsia"/>
      </w:rPr>
      <w:t xml:space="preserve"> 项目编号：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7575"/>
        <w:tab w:val="clear" w:pos="4153"/>
        <w:tab w:val="clear" w:pos="8306"/>
      </w:tabs>
      <w:jc w:val="both"/>
      <w:rPr>
        <w:color w:val="FF0000"/>
      </w:rPr>
    </w:pPr>
    <w:r>
      <w:rPr>
        <w:rFonts w:hint="eastAsia"/>
        <w:color w:val="FF0000"/>
      </w:rPr>
      <w:t>温州市政府集中询价文件                                                    项目编号：</w:t>
    </w:r>
    <w:r>
      <w:rPr>
        <w:rFonts w:ascii="宋体" w:hAnsi="宋体" w:cs="宋体"/>
        <w:color w:val="FF0000"/>
        <w:kern w:val="0"/>
      </w:rPr>
      <w:t>Z-XJ201606160001</w:t>
    </w:r>
    <w:r>
      <w:rPr>
        <w:rFonts w:hint="eastAsia" w:ascii="宋体,Verdana,Arial" w:eastAsia="宋体,Verdana,Arial"/>
        <w:color w:val="FF0000"/>
      </w:rPr>
      <w:t xml:space="preserve"> </w:t>
    </w:r>
    <w:r>
      <w:rPr>
        <w:rFonts w:hint="eastAsia" w:ascii="宋体,Verdana,Arial" w:eastAsia="宋体,Verdana,Arial"/>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7297A3"/>
    <w:multiLevelType w:val="singleLevel"/>
    <w:tmpl w:val="BA7297A3"/>
    <w:lvl w:ilvl="0" w:tentative="0">
      <w:start w:val="1"/>
      <w:numFmt w:val="decimal"/>
      <w:suff w:val="nothing"/>
      <w:lvlText w:val="（%1）"/>
      <w:lvlJc w:val="left"/>
    </w:lvl>
  </w:abstractNum>
  <w:abstractNum w:abstractNumId="1">
    <w:nsid w:val="E2FF1F2D"/>
    <w:multiLevelType w:val="multilevel"/>
    <w:tmpl w:val="E2FF1F2D"/>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2">
    <w:nsid w:val="FCD2605F"/>
    <w:multiLevelType w:val="singleLevel"/>
    <w:tmpl w:val="FCD2605F"/>
    <w:lvl w:ilvl="0" w:tentative="0">
      <w:start w:val="1"/>
      <w:numFmt w:val="decimal"/>
      <w:suff w:val="nothing"/>
      <w:lvlText w:val="（%1）"/>
      <w:lvlJc w:val="left"/>
    </w:lvl>
  </w:abstractNum>
  <w:abstractNum w:abstractNumId="3">
    <w:nsid w:val="0053208E"/>
    <w:multiLevelType w:val="multilevel"/>
    <w:tmpl w:val="0053208E"/>
    <w:lvl w:ilvl="0" w:tentative="0">
      <w:start w:val="2"/>
      <w:numFmt w:val="decimal"/>
      <w:lvlText w:val="%1)"/>
      <w:lvlJc w:val="left"/>
      <w:pPr>
        <w:ind w:left="541" w:hanging="322"/>
        <w:jc w:val="left"/>
      </w:pPr>
      <w:rPr>
        <w:rFonts w:hint="default" w:ascii="仿宋" w:hAnsi="仿宋" w:eastAsia="仿宋" w:cs="仿宋"/>
        <w:spacing w:val="-2"/>
        <w:w w:val="99"/>
        <w:sz w:val="30"/>
        <w:szCs w:val="30"/>
      </w:rPr>
    </w:lvl>
    <w:lvl w:ilvl="1" w:tentative="0">
      <w:start w:val="1"/>
      <w:numFmt w:val="decimal"/>
      <w:lvlText w:val="%2."/>
      <w:lvlJc w:val="left"/>
      <w:pPr>
        <w:ind w:left="205" w:hanging="322"/>
        <w:jc w:val="left"/>
      </w:pPr>
      <w:rPr>
        <w:rFonts w:hint="default" w:ascii="仿宋" w:hAnsi="仿宋" w:eastAsia="仿宋" w:cs="仿宋"/>
        <w:spacing w:val="-46"/>
        <w:w w:val="99"/>
        <w:sz w:val="30"/>
        <w:szCs w:val="30"/>
      </w:rPr>
    </w:lvl>
    <w:lvl w:ilvl="2" w:tentative="0">
      <w:start w:val="0"/>
      <w:numFmt w:val="bullet"/>
      <w:lvlText w:val="•"/>
      <w:lvlJc w:val="left"/>
      <w:pPr>
        <w:ind w:left="1820" w:hanging="322"/>
      </w:pPr>
      <w:rPr>
        <w:rFonts w:hint="default"/>
      </w:rPr>
    </w:lvl>
    <w:lvl w:ilvl="3" w:tentative="0">
      <w:start w:val="0"/>
      <w:numFmt w:val="bullet"/>
      <w:lvlText w:val="•"/>
      <w:lvlJc w:val="left"/>
      <w:pPr>
        <w:ind w:left="2710" w:hanging="322"/>
      </w:pPr>
      <w:rPr>
        <w:rFonts w:hint="default"/>
      </w:rPr>
    </w:lvl>
    <w:lvl w:ilvl="4" w:tentative="0">
      <w:start w:val="0"/>
      <w:numFmt w:val="bullet"/>
      <w:lvlText w:val="•"/>
      <w:lvlJc w:val="left"/>
      <w:pPr>
        <w:ind w:left="3601" w:hanging="322"/>
      </w:pPr>
      <w:rPr>
        <w:rFonts w:hint="default"/>
      </w:rPr>
    </w:lvl>
    <w:lvl w:ilvl="5" w:tentative="0">
      <w:start w:val="0"/>
      <w:numFmt w:val="bullet"/>
      <w:lvlText w:val="•"/>
      <w:lvlJc w:val="left"/>
      <w:pPr>
        <w:ind w:left="4492" w:hanging="322"/>
      </w:pPr>
      <w:rPr>
        <w:rFonts w:hint="default"/>
      </w:rPr>
    </w:lvl>
    <w:lvl w:ilvl="6" w:tentative="0">
      <w:start w:val="0"/>
      <w:numFmt w:val="bullet"/>
      <w:lvlText w:val="•"/>
      <w:lvlJc w:val="left"/>
      <w:pPr>
        <w:ind w:left="5383" w:hanging="322"/>
      </w:pPr>
      <w:rPr>
        <w:rFonts w:hint="default"/>
      </w:rPr>
    </w:lvl>
    <w:lvl w:ilvl="7" w:tentative="0">
      <w:start w:val="0"/>
      <w:numFmt w:val="bullet"/>
      <w:lvlText w:val="•"/>
      <w:lvlJc w:val="left"/>
      <w:pPr>
        <w:ind w:left="6273" w:hanging="322"/>
      </w:pPr>
      <w:rPr>
        <w:rFonts w:hint="default"/>
      </w:rPr>
    </w:lvl>
    <w:lvl w:ilvl="8" w:tentative="0">
      <w:start w:val="0"/>
      <w:numFmt w:val="bullet"/>
      <w:lvlText w:val="•"/>
      <w:lvlJc w:val="left"/>
      <w:pPr>
        <w:ind w:left="7164" w:hanging="322"/>
      </w:pPr>
      <w:rPr>
        <w:rFonts w:hint="default"/>
      </w:rPr>
    </w:lvl>
  </w:abstractNum>
  <w:abstractNum w:abstractNumId="4">
    <w:nsid w:val="17E25BDC"/>
    <w:multiLevelType w:val="multilevel"/>
    <w:tmpl w:val="17E25BDC"/>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122" w:firstLine="402"/>
      </w:pPr>
      <w:rPr>
        <w:rFonts w:hint="eastAsia"/>
      </w:rPr>
    </w:lvl>
    <w:lvl w:ilvl="2" w:tentative="0">
      <w:start w:val="1"/>
      <w:numFmt w:val="decimal"/>
      <w:suff w:val="nothing"/>
      <w:lvlText w:val="%3．"/>
      <w:lvlJc w:val="left"/>
      <w:pPr>
        <w:ind w:left="-122"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5">
    <w:nsid w:val="20D07223"/>
    <w:multiLevelType w:val="multilevel"/>
    <w:tmpl w:val="20D07223"/>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5857BEB"/>
    <w:multiLevelType w:val="multilevel"/>
    <w:tmpl w:val="35857BEB"/>
    <w:lvl w:ilvl="0" w:tentative="0">
      <w:start w:val="1"/>
      <w:numFmt w:val="japaneseCounting"/>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20C153B"/>
    <w:multiLevelType w:val="multilevel"/>
    <w:tmpl w:val="420C153B"/>
    <w:lvl w:ilvl="0" w:tentative="0">
      <w:start w:val="1"/>
      <w:numFmt w:val="decimal"/>
      <w:pStyle w:val="3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6A664274"/>
    <w:multiLevelType w:val="singleLevel"/>
    <w:tmpl w:val="6A664274"/>
    <w:lvl w:ilvl="0" w:tentative="0">
      <w:start w:val="2"/>
      <w:numFmt w:val="chineseCounting"/>
      <w:suff w:val="space"/>
      <w:lvlText w:val="第%1部分"/>
      <w:lvlJc w:val="left"/>
      <w:rPr>
        <w:rFonts w:hint="eastAsia"/>
      </w:rPr>
    </w:lvl>
  </w:abstractNum>
  <w:num w:numId="1">
    <w:abstractNumId w:val="1"/>
  </w:num>
  <w:num w:numId="2">
    <w:abstractNumId w:val="7"/>
  </w:num>
  <w:num w:numId="3">
    <w:abstractNumId w:val="8"/>
  </w:num>
  <w:num w:numId="4">
    <w:abstractNumId w:val="2"/>
  </w:num>
  <w:num w:numId="5">
    <w:abstractNumId w:val="0"/>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iZjc3OTE4NjRjODJlYTUzZGYwZjA3NjkwMjg4ZWYifQ=="/>
  </w:docVars>
  <w:rsids>
    <w:rsidRoot w:val="596F79B6"/>
    <w:rsid w:val="07195727"/>
    <w:rsid w:val="21B6566C"/>
    <w:rsid w:val="315B7614"/>
    <w:rsid w:val="3E71562A"/>
    <w:rsid w:val="4CDA6FC9"/>
    <w:rsid w:val="596F79B6"/>
    <w:rsid w:val="665D0782"/>
    <w:rsid w:val="6E1B4E09"/>
    <w:rsid w:val="6E7222C2"/>
    <w:rsid w:val="7A5E2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numPr>
        <w:ilvl w:val="2"/>
        <w:numId w:val="1"/>
      </w:numPr>
      <w:spacing w:before="260" w:after="260" w:line="416" w:lineRule="auto"/>
      <w:ind w:left="0" w:firstLine="400"/>
      <w:outlineLvl w:val="2"/>
    </w:pPr>
    <w:rPr>
      <w:rFonts w:ascii="Calibri" w:hAnsi="Calibri"/>
      <w:sz w:val="32"/>
      <w:szCs w:val="32"/>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28">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rPr>
  </w:style>
  <w:style w:type="paragraph" w:styleId="12">
    <w:name w:val="Normal Indent"/>
    <w:basedOn w:val="1"/>
    <w:next w:val="1"/>
    <w:qFormat/>
    <w:uiPriority w:val="0"/>
    <w:pPr>
      <w:adjustRightInd w:val="0"/>
      <w:ind w:firstLine="420"/>
      <w:jc w:val="left"/>
    </w:pPr>
    <w:rPr>
      <w:rFonts w:ascii="楷体_GB2312" w:eastAsia="楷体_GB2312"/>
      <w:sz w:val="24"/>
      <w:szCs w:val="20"/>
    </w:rPr>
  </w:style>
  <w:style w:type="paragraph" w:styleId="13">
    <w:name w:val="index 6"/>
    <w:basedOn w:val="1"/>
    <w:next w:val="1"/>
    <w:unhideWhenUsed/>
    <w:qFormat/>
    <w:uiPriority w:val="99"/>
    <w:pPr>
      <w:ind w:left="1000" w:leftChars="1000"/>
    </w:pPr>
  </w:style>
  <w:style w:type="paragraph" w:styleId="14">
    <w:name w:val="Body Text 3"/>
    <w:basedOn w:val="1"/>
    <w:qFormat/>
    <w:uiPriority w:val="0"/>
    <w:pPr>
      <w:spacing w:after="120"/>
    </w:pPr>
    <w:rPr>
      <w:rFonts w:ascii="Calibri" w:hAnsi="Calibri"/>
      <w:sz w:val="16"/>
      <w:szCs w:val="16"/>
    </w:rPr>
  </w:style>
  <w:style w:type="paragraph" w:styleId="15">
    <w:name w:val="Body Text Indent"/>
    <w:basedOn w:val="1"/>
    <w:qFormat/>
    <w:uiPriority w:val="0"/>
    <w:pPr>
      <w:spacing w:after="120"/>
      <w:ind w:left="420" w:leftChars="200"/>
    </w:pPr>
  </w:style>
  <w:style w:type="paragraph" w:styleId="16">
    <w:name w:val="toc 3"/>
    <w:basedOn w:val="1"/>
    <w:next w:val="1"/>
    <w:qFormat/>
    <w:uiPriority w:val="0"/>
    <w:pPr>
      <w:ind w:left="840" w:leftChars="400"/>
    </w:pPr>
  </w:style>
  <w:style w:type="paragraph" w:styleId="17">
    <w:name w:val="Plain Text"/>
    <w:basedOn w:val="1"/>
    <w:qFormat/>
    <w:uiPriority w:val="0"/>
    <w:rPr>
      <w:rFonts w:ascii="宋体" w:hAnsi="Courier New"/>
      <w:szCs w:val="20"/>
    </w:rPr>
  </w:style>
  <w:style w:type="paragraph" w:styleId="18">
    <w:name w:val="footer"/>
    <w:basedOn w:val="1"/>
    <w:qFormat/>
    <w:uiPriority w:val="99"/>
    <w:pPr>
      <w:tabs>
        <w:tab w:val="center" w:pos="4153"/>
        <w:tab w:val="right" w:pos="8306"/>
      </w:tabs>
      <w:snapToGrid w:val="0"/>
      <w:jc w:val="left"/>
    </w:pPr>
    <w:rPr>
      <w:sz w:val="18"/>
      <w:szCs w:val="18"/>
    </w:rPr>
  </w:style>
  <w:style w:type="paragraph" w:styleId="19">
    <w:name w:val="header"/>
    <w:basedOn w:val="1"/>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20">
    <w:name w:val="toc 1"/>
    <w:basedOn w:val="1"/>
    <w:next w:val="1"/>
    <w:qFormat/>
    <w:uiPriority w:val="0"/>
  </w:style>
  <w:style w:type="paragraph" w:styleId="21">
    <w:name w:val="toc 6"/>
    <w:basedOn w:val="1"/>
    <w:next w:val="1"/>
    <w:unhideWhenUsed/>
    <w:qFormat/>
    <w:uiPriority w:val="0"/>
    <w:pPr>
      <w:ind w:left="1050"/>
      <w:jc w:val="left"/>
    </w:pPr>
    <w:rPr>
      <w:rFonts w:ascii="Calibri" w:hAnsi="Calibri"/>
      <w:sz w:val="18"/>
      <w:szCs w:val="18"/>
    </w:rPr>
  </w:style>
  <w:style w:type="paragraph" w:styleId="22">
    <w:name w:val="toc 2"/>
    <w:basedOn w:val="1"/>
    <w:next w:val="1"/>
    <w:qFormat/>
    <w:uiPriority w:val="0"/>
    <w:pPr>
      <w:ind w:left="420" w:leftChars="200"/>
    </w:pPr>
  </w:style>
  <w:style w:type="paragraph" w:styleId="23">
    <w:name w:val="Body Text 2"/>
    <w:basedOn w:val="1"/>
    <w:qFormat/>
    <w:uiPriority w:val="0"/>
    <w:pPr>
      <w:spacing w:after="120" w:line="480" w:lineRule="auto"/>
    </w:pPr>
  </w:style>
  <w:style w:type="paragraph" w:styleId="24">
    <w:name w:val="Normal (Web)"/>
    <w:basedOn w:val="1"/>
    <w:next w:val="1"/>
    <w:qFormat/>
    <w:uiPriority w:val="0"/>
    <w:pPr>
      <w:widowControl/>
      <w:spacing w:before="100" w:beforeAutospacing="1" w:after="100" w:afterAutospacing="1"/>
      <w:jc w:val="left"/>
    </w:pPr>
    <w:rPr>
      <w:rFonts w:ascii="宋体" w:hAnsi="宋体"/>
      <w:kern w:val="0"/>
      <w:sz w:val="24"/>
    </w:rPr>
  </w:style>
  <w:style w:type="paragraph" w:styleId="25">
    <w:name w:val="Body Text First Indent"/>
    <w:basedOn w:val="2"/>
    <w:next w:val="1"/>
    <w:qFormat/>
    <w:uiPriority w:val="0"/>
    <w:pPr>
      <w:ind w:firstLine="420" w:firstLineChars="100"/>
    </w:pPr>
    <w:rPr>
      <w:rFonts w:ascii="Arial" w:hAnsi="Arial"/>
    </w:rPr>
  </w:style>
  <w:style w:type="paragraph" w:styleId="26">
    <w:name w:val="Body Text First Indent 2"/>
    <w:basedOn w:val="15"/>
    <w:qFormat/>
    <w:uiPriority w:val="0"/>
    <w:pPr>
      <w:ind w:firstLine="420" w:firstLineChars="200"/>
    </w:pPr>
  </w:style>
  <w:style w:type="character" w:styleId="29">
    <w:name w:val="Strong"/>
    <w:basedOn w:val="28"/>
    <w:qFormat/>
    <w:uiPriority w:val="0"/>
    <w:rPr>
      <w:b/>
    </w:rPr>
  </w:style>
  <w:style w:type="character" w:styleId="30">
    <w:name w:val="page number"/>
    <w:basedOn w:val="28"/>
    <w:qFormat/>
    <w:uiPriority w:val="0"/>
    <w:rPr>
      <w:rFonts w:eastAsia="宋体"/>
      <w:sz w:val="24"/>
      <w:szCs w:val="24"/>
      <w:lang w:val="en-US" w:eastAsia="zh-CN" w:bidi="ar-SA"/>
    </w:rPr>
  </w:style>
  <w:style w:type="character" w:styleId="31">
    <w:name w:val="Emphasis"/>
    <w:basedOn w:val="28"/>
    <w:qFormat/>
    <w:uiPriority w:val="0"/>
    <w:rPr>
      <w:i/>
    </w:rPr>
  </w:style>
  <w:style w:type="character" w:styleId="32">
    <w:name w:val="Hyperlink"/>
    <w:qFormat/>
    <w:uiPriority w:val="0"/>
    <w:rPr>
      <w:rFonts w:eastAsia="宋体"/>
      <w:color w:val="0000FF"/>
      <w:sz w:val="24"/>
      <w:szCs w:val="24"/>
      <w:u w:val="single"/>
      <w:lang w:val="en-US" w:eastAsia="zh-CN" w:bidi="ar-SA"/>
    </w:rPr>
  </w:style>
  <w:style w:type="paragraph" w:customStyle="1" w:styleId="3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4">
    <w:name w:val="标题 1 Char"/>
    <w:link w:val="3"/>
    <w:qFormat/>
    <w:uiPriority w:val="0"/>
    <w:rPr>
      <w:b/>
      <w:kern w:val="44"/>
      <w:sz w:val="44"/>
    </w:rPr>
  </w:style>
  <w:style w:type="paragraph" w:customStyle="1" w:styleId="35">
    <w:name w:val="样式 首行缩进:  2 字符"/>
    <w:basedOn w:val="1"/>
    <w:qFormat/>
    <w:uiPriority w:val="99"/>
    <w:pPr>
      <w:ind w:firstLine="560"/>
    </w:pPr>
    <w:rPr>
      <w:rFonts w:ascii="Calibri" w:hAnsi="Calibri" w:eastAsia="宋体" w:cs="Times New Roman"/>
      <w:szCs w:val="24"/>
    </w:rPr>
  </w:style>
  <w:style w:type="paragraph" w:styleId="36">
    <w:name w:val="List Paragraph"/>
    <w:basedOn w:val="1"/>
    <w:qFormat/>
    <w:uiPriority w:val="34"/>
    <w:pPr>
      <w:ind w:firstLine="420" w:firstLineChars="200"/>
    </w:pPr>
    <w:rPr>
      <w:rFonts w:ascii="Calibri" w:hAnsi="Calibri"/>
      <w:szCs w:val="22"/>
    </w:rPr>
  </w:style>
  <w:style w:type="paragraph" w:customStyle="1" w:styleId="37">
    <w:name w:val="Heading2"/>
    <w:basedOn w:val="1"/>
    <w:next w:val="1"/>
    <w:qFormat/>
    <w:uiPriority w:val="0"/>
    <w:pPr>
      <w:spacing w:before="100" w:beforeAutospacing="1" w:after="100" w:afterAutospacing="1"/>
      <w:jc w:val="left"/>
      <w:textAlignment w:val="baseline"/>
    </w:pPr>
    <w:rPr>
      <w:rFonts w:ascii="宋体" w:hAnsi="宋体"/>
      <w:color w:val="000000"/>
      <w:kern w:val="0"/>
      <w:sz w:val="36"/>
      <w:szCs w:val="36"/>
    </w:rPr>
  </w:style>
  <w:style w:type="paragraph" w:customStyle="1" w:styleId="38">
    <w:name w:val="No Spacing"/>
    <w:basedOn w:val="1"/>
    <w:qFormat/>
    <w:uiPriority w:val="0"/>
  </w:style>
  <w:style w:type="paragraph" w:customStyle="1" w:styleId="39">
    <w:name w:val="样式1"/>
    <w:basedOn w:val="1"/>
    <w:qFormat/>
    <w:uiPriority w:val="0"/>
    <w:pPr>
      <w:numPr>
        <w:ilvl w:val="0"/>
        <w:numId w:val="2"/>
      </w:numPr>
      <w:adjustRightInd w:val="0"/>
      <w:textAlignment w:val="baseline"/>
    </w:pPr>
    <w:rPr>
      <w:rFonts w:ascii="宋体" w:hAnsi="宋体"/>
      <w:kern w:val="0"/>
      <w:szCs w:val="21"/>
    </w:rPr>
  </w:style>
  <w:style w:type="character" w:customStyle="1" w:styleId="40">
    <w:name w:val="font21"/>
    <w:basedOn w:val="28"/>
    <w:qFormat/>
    <w:uiPriority w:val="0"/>
    <w:rPr>
      <w:rFonts w:hint="default" w:ascii="仿宋_GB2312" w:eastAsia="仿宋_GB2312" w:cs="仿宋_GB2312"/>
      <w:color w:val="000000"/>
      <w:sz w:val="20"/>
      <w:szCs w:val="20"/>
      <w:u w:val="none"/>
    </w:rPr>
  </w:style>
  <w:style w:type="character" w:customStyle="1" w:styleId="41">
    <w:name w:val="font131"/>
    <w:basedOn w:val="28"/>
    <w:qFormat/>
    <w:uiPriority w:val="0"/>
    <w:rPr>
      <w:rFonts w:hint="default" w:ascii="仿宋_GB2312" w:eastAsia="仿宋_GB2312" w:cs="仿宋_GB2312"/>
      <w:color w:val="FF0000"/>
      <w:sz w:val="20"/>
      <w:szCs w:val="20"/>
      <w:u w:val="none"/>
    </w:rPr>
  </w:style>
  <w:style w:type="character" w:customStyle="1" w:styleId="42">
    <w:name w:val="font71"/>
    <w:basedOn w:val="28"/>
    <w:qFormat/>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30768</Words>
  <Characters>32762</Characters>
  <Lines>0</Lines>
  <Paragraphs>0</Paragraphs>
  <TotalTime>32</TotalTime>
  <ScaleCrop>false</ScaleCrop>
  <LinksUpToDate>false</LinksUpToDate>
  <CharactersWithSpaces>35178</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2023-06-26T09:10:00Z</dcterms:created>
  <dc:creator>天无人怨</dc:creator>
  <cp:lastModifiedBy>LOSER_凡</cp:lastModifiedBy>
  <dcterms:modified xsi:type="dcterms:W3CDTF">2023-07-20T16:55:49Z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9A27CDF8D258407AB688BBD191C20F75_11</vt:lpwstr>
  </property>
</Properties>
</file>