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snapToGrid w:val="0"/>
        <w:spacing w:line="360" w:lineRule="auto"/>
        <w:ind w:right="17"/>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  </w:t>
      </w:r>
    </w:p>
    <w:p>
      <w:pPr>
        <w:widowControl/>
        <w:shd w:val="clear" w:color="auto"/>
        <w:spacing w:line="360" w:lineRule="atLeast"/>
        <w:ind w:firstLine="540"/>
        <w:jc w:val="center"/>
        <w:rPr>
          <w:rFonts w:asciiTheme="minorEastAsia" w:hAnsiTheme="minorEastAsia" w:eastAsiaTheme="minorEastAsia" w:cstheme="minorEastAsia"/>
          <w:bCs/>
          <w:sz w:val="44"/>
          <w:szCs w:val="44"/>
          <w:highlight w:val="none"/>
        </w:rPr>
      </w:pPr>
    </w:p>
    <w:p>
      <w:pPr>
        <w:widowControl/>
        <w:shd w:val="clear" w:color="auto"/>
        <w:spacing w:line="360" w:lineRule="atLeast"/>
        <w:ind w:firstLine="540"/>
        <w:jc w:val="center"/>
        <w:rPr>
          <w:rFonts w:asciiTheme="minorEastAsia" w:hAnsiTheme="minorEastAsia" w:eastAsiaTheme="minorEastAsia" w:cstheme="minorEastAsia"/>
          <w:b/>
          <w:kern w:val="0"/>
          <w:sz w:val="72"/>
          <w:szCs w:val="72"/>
          <w:highlight w:val="none"/>
          <w:shd w:val="clear" w:color="auto" w:fill="FFFFFF"/>
        </w:rPr>
      </w:pPr>
    </w:p>
    <w:p>
      <w:pPr>
        <w:shd w:val="clear"/>
        <w:snapToGrid w:val="0"/>
        <w:spacing w:line="360" w:lineRule="auto"/>
        <w:ind w:right="17"/>
        <w:jc w:val="center"/>
        <w:rPr>
          <w:rFonts w:asciiTheme="minorEastAsia" w:hAnsiTheme="minorEastAsia" w:eastAsiaTheme="minorEastAsia" w:cstheme="minorEastAsia"/>
          <w:b/>
          <w:spacing w:val="60"/>
          <w:sz w:val="84"/>
          <w:szCs w:val="84"/>
          <w:highlight w:val="none"/>
        </w:rPr>
      </w:pPr>
      <w:r>
        <w:rPr>
          <w:rFonts w:hint="eastAsia" w:asciiTheme="minorEastAsia" w:hAnsiTheme="minorEastAsia" w:eastAsiaTheme="minorEastAsia" w:cstheme="minorEastAsia"/>
          <w:b/>
          <w:spacing w:val="60"/>
          <w:sz w:val="84"/>
          <w:szCs w:val="84"/>
          <w:highlight w:val="none"/>
        </w:rPr>
        <w:t>竞争性磋商文件</w:t>
      </w:r>
    </w:p>
    <w:p>
      <w:pPr>
        <w:shd w:val="clear"/>
        <w:snapToGrid w:val="0"/>
        <w:spacing w:line="360" w:lineRule="auto"/>
        <w:ind w:right="17"/>
        <w:jc w:val="left"/>
        <w:rPr>
          <w:rFonts w:asciiTheme="minorEastAsia" w:hAnsiTheme="minorEastAsia" w:eastAsiaTheme="minorEastAsia" w:cstheme="minorEastAsia"/>
          <w:bCs/>
          <w:sz w:val="30"/>
          <w:szCs w:val="30"/>
          <w:highlight w:val="none"/>
        </w:rPr>
      </w:pPr>
    </w:p>
    <w:p>
      <w:pPr>
        <w:shd w:val="clear"/>
        <w:snapToGrid w:val="0"/>
        <w:spacing w:line="360" w:lineRule="auto"/>
        <w:ind w:left="1400" w:right="17" w:hanging="1400" w:hangingChars="500"/>
        <w:jc w:val="left"/>
        <w:rPr>
          <w:rFonts w:asciiTheme="minorEastAsia" w:hAnsiTheme="minorEastAsia" w:eastAsiaTheme="minorEastAsia" w:cstheme="minorEastAsia"/>
          <w:bCs/>
          <w:sz w:val="28"/>
          <w:szCs w:val="28"/>
          <w:highlight w:val="none"/>
        </w:rPr>
      </w:pPr>
      <w:r>
        <w:rPr>
          <w:rFonts w:hint="eastAsia" w:asciiTheme="minorEastAsia" w:hAnsiTheme="minorEastAsia" w:eastAsiaTheme="minorEastAsia" w:cstheme="minorEastAsia"/>
          <w:bCs/>
          <w:sz w:val="28"/>
          <w:szCs w:val="28"/>
          <w:highlight w:val="none"/>
        </w:rPr>
        <w:t>项目名称：新疆科技学院基础化学实验教学中心建设项目</w:t>
      </w:r>
    </w:p>
    <w:p>
      <w:pPr>
        <w:shd w:val="clear"/>
        <w:snapToGrid w:val="0"/>
        <w:spacing w:line="360" w:lineRule="auto"/>
        <w:ind w:right="17"/>
        <w:jc w:val="left"/>
        <w:rPr>
          <w:rFonts w:asciiTheme="minorEastAsia" w:hAnsiTheme="minorEastAsia" w:eastAsiaTheme="minorEastAsia" w:cstheme="minorEastAsia"/>
          <w:bCs/>
          <w:sz w:val="28"/>
          <w:szCs w:val="28"/>
          <w:highlight w:val="none"/>
        </w:rPr>
      </w:pPr>
      <w:r>
        <w:rPr>
          <w:rFonts w:hint="eastAsia" w:asciiTheme="minorEastAsia" w:hAnsiTheme="minorEastAsia" w:eastAsiaTheme="minorEastAsia" w:cstheme="minorEastAsia"/>
          <w:bCs/>
          <w:sz w:val="28"/>
          <w:szCs w:val="28"/>
          <w:highlight w:val="none"/>
        </w:rPr>
        <w:t>采购项目编号：XJHS-2023Y-001</w:t>
      </w:r>
    </w:p>
    <w:p>
      <w:pPr>
        <w:pStyle w:val="24"/>
        <w:shd w:val="clear"/>
        <w:tabs>
          <w:tab w:val="left" w:pos="8460"/>
        </w:tabs>
        <w:snapToGrid w:val="0"/>
        <w:spacing w:line="360" w:lineRule="auto"/>
        <w:ind w:right="-334" w:rightChars="-159"/>
        <w:rPr>
          <w:rFonts w:asciiTheme="minorEastAsia" w:hAnsiTheme="minorEastAsia" w:eastAsiaTheme="minorEastAsia" w:cstheme="minorEastAsia"/>
          <w:b/>
          <w:bCs/>
          <w:sz w:val="30"/>
          <w:szCs w:val="30"/>
          <w:highlight w:val="none"/>
        </w:rPr>
      </w:pPr>
    </w:p>
    <w:p>
      <w:pPr>
        <w:pStyle w:val="24"/>
        <w:shd w:val="clear"/>
        <w:tabs>
          <w:tab w:val="left" w:pos="8460"/>
        </w:tabs>
        <w:snapToGrid w:val="0"/>
        <w:spacing w:line="360" w:lineRule="auto"/>
        <w:ind w:right="-334" w:rightChars="-159"/>
        <w:rPr>
          <w:rFonts w:asciiTheme="minorEastAsia" w:hAnsiTheme="minorEastAsia" w:eastAsiaTheme="minorEastAsia" w:cstheme="minorEastAsia"/>
          <w:b/>
          <w:bCs/>
          <w:sz w:val="30"/>
          <w:szCs w:val="30"/>
          <w:highlight w:val="none"/>
        </w:rPr>
      </w:pPr>
    </w:p>
    <w:p>
      <w:pPr>
        <w:shd w:val="clear"/>
        <w:snapToGrid w:val="0"/>
        <w:spacing w:line="360" w:lineRule="auto"/>
        <w:jc w:val="left"/>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采购人：</w:t>
      </w:r>
      <w:r>
        <w:rPr>
          <w:rFonts w:hint="eastAsia" w:asciiTheme="minorEastAsia" w:hAnsiTheme="minorEastAsia" w:eastAsiaTheme="minorEastAsia" w:cstheme="minorEastAsia"/>
          <w:bCs/>
          <w:sz w:val="28"/>
          <w:szCs w:val="28"/>
          <w:highlight w:val="none"/>
        </w:rPr>
        <w:t>新疆科技学院</w:t>
      </w:r>
    </w:p>
    <w:p>
      <w:pPr>
        <w:shd w:val="clear"/>
        <w:snapToGrid w:val="0"/>
        <w:spacing w:line="360" w:lineRule="auto"/>
        <w:jc w:val="left"/>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联系人：曹老师</w:t>
      </w:r>
    </w:p>
    <w:p>
      <w:pPr>
        <w:shd w:val="clear"/>
        <w:snapToGrid w:val="0"/>
        <w:spacing w:line="360" w:lineRule="auto"/>
        <w:jc w:val="left"/>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联系电话：</w:t>
      </w:r>
      <w:r>
        <w:rPr>
          <w:rFonts w:asciiTheme="minorEastAsia" w:hAnsiTheme="minorEastAsia" w:eastAsiaTheme="minorEastAsia" w:cstheme="minorEastAsia"/>
          <w:sz w:val="28"/>
          <w:szCs w:val="28"/>
          <w:highlight w:val="none"/>
        </w:rPr>
        <w:t>15276433075</w:t>
      </w:r>
    </w:p>
    <w:p>
      <w:pPr>
        <w:shd w:val="clear"/>
        <w:snapToGrid w:val="0"/>
        <w:spacing w:line="360" w:lineRule="auto"/>
        <w:jc w:val="left"/>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地址：库尔勒经济技术开发区金河路360号</w:t>
      </w:r>
      <w:bookmarkStart w:id="202" w:name="_GoBack"/>
      <w:bookmarkEnd w:id="202"/>
    </w:p>
    <w:p>
      <w:pPr>
        <w:shd w:val="clear"/>
        <w:snapToGrid w:val="0"/>
        <w:spacing w:line="360" w:lineRule="auto"/>
        <w:jc w:val="left"/>
        <w:rPr>
          <w:rFonts w:asciiTheme="minorEastAsia" w:hAnsiTheme="minorEastAsia" w:eastAsiaTheme="minorEastAsia" w:cstheme="minorEastAsia"/>
          <w:sz w:val="28"/>
          <w:szCs w:val="28"/>
          <w:highlight w:val="none"/>
        </w:rPr>
      </w:pPr>
    </w:p>
    <w:p>
      <w:pPr>
        <w:shd w:val="clear"/>
        <w:snapToGrid w:val="0"/>
        <w:spacing w:line="360" w:lineRule="auto"/>
        <w:jc w:val="left"/>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代理机构：新疆华域建设工程项目管理咨询有限公司</w:t>
      </w:r>
    </w:p>
    <w:p>
      <w:pPr>
        <w:shd w:val="clear"/>
        <w:snapToGrid w:val="0"/>
        <w:spacing w:line="360" w:lineRule="auto"/>
        <w:jc w:val="left"/>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联系人：黄工</w:t>
      </w:r>
    </w:p>
    <w:p>
      <w:pPr>
        <w:shd w:val="clear"/>
        <w:snapToGrid w:val="0"/>
        <w:spacing w:line="360" w:lineRule="auto"/>
        <w:jc w:val="left"/>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联系电话：15609913520</w:t>
      </w:r>
    </w:p>
    <w:p>
      <w:pPr>
        <w:shd w:val="clear"/>
        <w:snapToGrid w:val="0"/>
        <w:spacing w:line="360" w:lineRule="auto"/>
        <w:jc w:val="left"/>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地址：新疆乌鲁木齐市水磨沟区五星北路194号新地园大厦1401</w:t>
      </w:r>
    </w:p>
    <w:p>
      <w:pPr>
        <w:shd w:val="clear"/>
        <w:snapToGrid w:val="0"/>
        <w:spacing w:line="360" w:lineRule="auto"/>
        <w:ind w:right="17" w:firstLine="980" w:firstLineChars="350"/>
        <w:jc w:val="left"/>
        <w:rPr>
          <w:rFonts w:asciiTheme="minorEastAsia" w:hAnsiTheme="minorEastAsia" w:eastAsiaTheme="minorEastAsia" w:cstheme="minorEastAsia"/>
          <w:sz w:val="28"/>
          <w:szCs w:val="28"/>
          <w:highlight w:val="none"/>
        </w:rPr>
      </w:pPr>
    </w:p>
    <w:p>
      <w:pPr>
        <w:pStyle w:val="16"/>
        <w:shd w:val="clear"/>
        <w:snapToGrid w:val="0"/>
        <w:spacing w:line="360" w:lineRule="auto"/>
        <w:jc w:val="center"/>
        <w:rPr>
          <w:rFonts w:asciiTheme="minorEastAsia" w:hAnsiTheme="minorEastAsia" w:eastAsiaTheme="minorEastAsia" w:cstheme="minorEastAsia"/>
          <w:sz w:val="30"/>
          <w:szCs w:val="30"/>
          <w:highlight w:val="none"/>
        </w:rPr>
      </w:pPr>
    </w:p>
    <w:p>
      <w:pPr>
        <w:pStyle w:val="16"/>
        <w:shd w:val="clear"/>
        <w:snapToGrid w:val="0"/>
        <w:spacing w:line="360" w:lineRule="auto"/>
        <w:jc w:val="center"/>
        <w:rPr>
          <w:rFonts w:asciiTheme="minorEastAsia" w:hAnsiTheme="minorEastAsia" w:eastAsiaTheme="minorEastAsia" w:cstheme="minorEastAsia"/>
          <w:b/>
          <w:sz w:val="32"/>
          <w:szCs w:val="32"/>
          <w:highlight w:val="none"/>
        </w:rPr>
      </w:pPr>
      <w:r>
        <w:rPr>
          <w:rFonts w:hint="eastAsia" w:asciiTheme="minorEastAsia" w:hAnsiTheme="minorEastAsia" w:eastAsiaTheme="minorEastAsia" w:cstheme="minorEastAsia"/>
          <w:sz w:val="30"/>
          <w:szCs w:val="30"/>
          <w:highlight w:val="none"/>
        </w:rPr>
        <w:t>二〇二三年</w:t>
      </w:r>
      <w:r>
        <w:rPr>
          <w:rFonts w:hint="eastAsia" w:asciiTheme="minorEastAsia" w:hAnsiTheme="minorEastAsia" w:eastAsiaTheme="minorEastAsia" w:cstheme="minorEastAsia"/>
          <w:sz w:val="30"/>
          <w:szCs w:val="30"/>
          <w:highlight w:val="none"/>
          <w:lang w:val="en-US" w:eastAsia="zh-CN"/>
        </w:rPr>
        <w:t>八</w:t>
      </w:r>
      <w:r>
        <w:rPr>
          <w:rFonts w:hint="eastAsia" w:asciiTheme="minorEastAsia" w:hAnsiTheme="minorEastAsia" w:eastAsiaTheme="minorEastAsia" w:cstheme="minorEastAsia"/>
          <w:sz w:val="30"/>
          <w:szCs w:val="30"/>
          <w:highlight w:val="none"/>
        </w:rPr>
        <w:t>月</w:t>
      </w:r>
    </w:p>
    <w:p>
      <w:pPr>
        <w:shd w:val="clear"/>
        <w:snapToGrid w:val="0"/>
        <w:spacing w:line="360" w:lineRule="auto"/>
        <w:jc w:val="center"/>
        <w:rPr>
          <w:rFonts w:asciiTheme="minorEastAsia" w:hAnsiTheme="minorEastAsia" w:eastAsiaTheme="minorEastAsia" w:cstheme="minorEastAsia"/>
          <w:b/>
          <w:sz w:val="32"/>
          <w:szCs w:val="32"/>
          <w:highlight w:val="none"/>
        </w:rPr>
        <w:sectPr>
          <w:footerReference r:id="rId3" w:type="default"/>
          <w:pgSz w:w="11911" w:h="16838"/>
          <w:pgMar w:top="1440" w:right="1633" w:bottom="1440" w:left="1633" w:header="0" w:footer="879" w:gutter="0"/>
          <w:cols w:space="720" w:num="1"/>
        </w:sectPr>
      </w:pPr>
    </w:p>
    <w:p>
      <w:pPr>
        <w:shd w:val="clear"/>
        <w:rPr>
          <w:rFonts w:asciiTheme="minorEastAsia" w:hAnsiTheme="minorEastAsia" w:eastAsiaTheme="minorEastAsia" w:cstheme="minorEastAsia"/>
          <w:highlight w:val="none"/>
        </w:rPr>
      </w:pPr>
    </w:p>
    <w:p>
      <w:pPr>
        <w:shd w:val="clear"/>
        <w:snapToGrid w:val="0"/>
        <w:spacing w:line="360" w:lineRule="auto"/>
        <w:jc w:val="center"/>
        <w:outlineLvl w:val="0"/>
        <w:rPr>
          <w:rFonts w:asciiTheme="minorEastAsia" w:hAnsiTheme="minorEastAsia" w:eastAsiaTheme="minorEastAsia" w:cstheme="minorEastAsia"/>
          <w:bCs/>
          <w:sz w:val="30"/>
          <w:szCs w:val="30"/>
          <w:highlight w:val="none"/>
        </w:rPr>
      </w:pPr>
      <w:r>
        <w:rPr>
          <w:rFonts w:hint="eastAsia" w:asciiTheme="minorEastAsia" w:hAnsiTheme="minorEastAsia" w:eastAsiaTheme="minorEastAsia" w:cstheme="minorEastAsia"/>
          <w:bCs/>
          <w:sz w:val="30"/>
          <w:szCs w:val="30"/>
          <w:highlight w:val="none"/>
        </w:rPr>
        <w:t>目 录</w:t>
      </w:r>
    </w:p>
    <w:p>
      <w:pPr>
        <w:pStyle w:val="9"/>
        <w:shd w:val="clear"/>
        <w:ind w:firstLine="0"/>
        <w:rPr>
          <w:rFonts w:asciiTheme="minorEastAsia" w:hAnsiTheme="minorEastAsia" w:eastAsiaTheme="minorEastAsia" w:cstheme="minorEastAsia"/>
          <w:color w:val="auto"/>
          <w:highlight w:val="none"/>
        </w:rPr>
      </w:pPr>
    </w:p>
    <w:p>
      <w:pPr>
        <w:pStyle w:val="95"/>
        <w:shd w:val="clear"/>
        <w:tabs>
          <w:tab w:val="right" w:leader="dot" w:pos="8305"/>
        </w:tabs>
        <w:rPr>
          <w:rFonts w:asciiTheme="minorEastAsia" w:hAnsiTheme="minorEastAsia" w:eastAsiaTheme="minorEastAsia" w:cstheme="minorEastAsia"/>
          <w:highlight w:val="none"/>
        </w:rPr>
      </w:pPr>
      <w:r>
        <w:rPr>
          <w:rFonts w:hint="eastAsia" w:asciiTheme="minorEastAsia" w:hAnsiTheme="minorEastAsia" w:eastAsiaTheme="minorEastAsia" w:cstheme="minorEastAsia"/>
          <w:szCs w:val="24"/>
          <w:highlight w:val="none"/>
        </w:rPr>
        <w:fldChar w:fldCharType="begin"/>
      </w:r>
      <w:r>
        <w:rPr>
          <w:rFonts w:hint="eastAsia" w:asciiTheme="minorEastAsia" w:hAnsiTheme="minorEastAsia" w:eastAsiaTheme="minorEastAsia" w:cstheme="minorEastAsia"/>
          <w:szCs w:val="24"/>
          <w:highlight w:val="none"/>
        </w:rPr>
        <w:instrText xml:space="preserve">TOC \o "1-1" \h \u </w:instrText>
      </w:r>
      <w:r>
        <w:rPr>
          <w:rFonts w:hint="eastAsia" w:asciiTheme="minorEastAsia" w:hAnsiTheme="minorEastAsia" w:eastAsiaTheme="minorEastAsia" w:cstheme="minorEastAsia"/>
          <w:szCs w:val="24"/>
          <w:highlight w:val="none"/>
        </w:rPr>
        <w:fldChar w:fldCharType="separate"/>
      </w:r>
    </w:p>
    <w:p>
      <w:pPr>
        <w:pStyle w:val="95"/>
        <w:shd w:val="clear"/>
        <w:tabs>
          <w:tab w:val="right" w:leader="dot" w:pos="8305"/>
        </w:tabs>
        <w:spacing w:line="480" w:lineRule="auto"/>
        <w:rPr>
          <w:rFonts w:asciiTheme="minorEastAsia" w:hAnsiTheme="minorEastAsia" w:eastAsiaTheme="minorEastAsia" w:cstheme="minorEastAsia"/>
          <w:sz w:val="28"/>
          <w:szCs w:val="28"/>
          <w:highlight w:val="none"/>
        </w:rPr>
      </w:pPr>
      <w:r>
        <w:rPr>
          <w:highlight w:val="none"/>
        </w:rPr>
        <w:fldChar w:fldCharType="begin"/>
      </w:r>
      <w:r>
        <w:rPr>
          <w:highlight w:val="none"/>
        </w:rPr>
        <w:instrText xml:space="preserve"> HYPERLINK \l "_Toc22261" </w:instrText>
      </w:r>
      <w:r>
        <w:rPr>
          <w:highlight w:val="none"/>
        </w:rPr>
        <w:fldChar w:fldCharType="separate"/>
      </w:r>
      <w:r>
        <w:rPr>
          <w:rFonts w:hint="eastAsia" w:asciiTheme="minorEastAsia" w:hAnsiTheme="minorEastAsia" w:eastAsiaTheme="minorEastAsia" w:cstheme="minorEastAsia"/>
          <w:sz w:val="28"/>
          <w:szCs w:val="28"/>
          <w:highlight w:val="none"/>
        </w:rPr>
        <w:t>第一部分  竞争性磋商公告</w:t>
      </w:r>
      <w:r>
        <w:rPr>
          <w:rFonts w:hint="eastAsia" w:asciiTheme="minorEastAsia" w:hAnsiTheme="minorEastAsia" w:eastAsiaTheme="minorEastAsia" w:cstheme="minorEastAsia"/>
          <w:sz w:val="28"/>
          <w:szCs w:val="28"/>
          <w:highlight w:val="none"/>
        </w:rPr>
        <w:tab/>
      </w:r>
      <w:r>
        <w:rPr>
          <w:rFonts w:hint="eastAsia" w:asciiTheme="minorEastAsia" w:hAnsiTheme="minorEastAsia" w:eastAsiaTheme="minorEastAsia" w:cstheme="minorEastAsia"/>
          <w:sz w:val="28"/>
          <w:szCs w:val="28"/>
          <w:highlight w:val="none"/>
        </w:rPr>
        <w:fldChar w:fldCharType="begin"/>
      </w:r>
      <w:r>
        <w:rPr>
          <w:rFonts w:hint="eastAsia" w:asciiTheme="minorEastAsia" w:hAnsiTheme="minorEastAsia" w:eastAsiaTheme="minorEastAsia" w:cstheme="minorEastAsia"/>
          <w:sz w:val="28"/>
          <w:szCs w:val="28"/>
          <w:highlight w:val="none"/>
        </w:rPr>
        <w:instrText xml:space="preserve"> PAGEREF _Toc22261 \h </w:instrText>
      </w:r>
      <w:r>
        <w:rPr>
          <w:rFonts w:hint="eastAsia" w:asciiTheme="minorEastAsia" w:hAnsiTheme="minorEastAsia" w:eastAsiaTheme="minorEastAsia" w:cstheme="minorEastAsia"/>
          <w:sz w:val="28"/>
          <w:szCs w:val="28"/>
          <w:highlight w:val="none"/>
        </w:rPr>
        <w:fldChar w:fldCharType="separate"/>
      </w:r>
      <w:r>
        <w:rPr>
          <w:rFonts w:hint="eastAsia" w:asciiTheme="minorEastAsia" w:hAnsiTheme="minorEastAsia" w:eastAsiaTheme="minorEastAsia" w:cstheme="minorEastAsia"/>
          <w:sz w:val="28"/>
          <w:szCs w:val="28"/>
          <w:highlight w:val="none"/>
        </w:rPr>
        <w:t>- 1 -</w:t>
      </w:r>
      <w:r>
        <w:rPr>
          <w:rFonts w:hint="eastAsia" w:asciiTheme="minorEastAsia" w:hAnsiTheme="minorEastAsia" w:eastAsiaTheme="minorEastAsia" w:cstheme="minorEastAsia"/>
          <w:sz w:val="28"/>
          <w:szCs w:val="28"/>
          <w:highlight w:val="none"/>
        </w:rPr>
        <w:fldChar w:fldCharType="end"/>
      </w:r>
      <w:r>
        <w:rPr>
          <w:rFonts w:hint="eastAsia" w:asciiTheme="minorEastAsia" w:hAnsiTheme="minorEastAsia" w:eastAsiaTheme="minorEastAsia" w:cstheme="minorEastAsia"/>
          <w:sz w:val="28"/>
          <w:szCs w:val="28"/>
          <w:highlight w:val="none"/>
        </w:rPr>
        <w:fldChar w:fldCharType="end"/>
      </w:r>
    </w:p>
    <w:p>
      <w:pPr>
        <w:pStyle w:val="95"/>
        <w:shd w:val="clear"/>
        <w:tabs>
          <w:tab w:val="right" w:leader="dot" w:pos="8305"/>
        </w:tabs>
        <w:spacing w:line="480" w:lineRule="auto"/>
        <w:rPr>
          <w:rFonts w:asciiTheme="minorEastAsia" w:hAnsiTheme="minorEastAsia" w:eastAsiaTheme="minorEastAsia" w:cstheme="minorEastAsia"/>
          <w:sz w:val="28"/>
          <w:szCs w:val="28"/>
          <w:highlight w:val="none"/>
        </w:rPr>
      </w:pPr>
      <w:r>
        <w:rPr>
          <w:highlight w:val="none"/>
        </w:rPr>
        <w:fldChar w:fldCharType="begin"/>
      </w:r>
      <w:r>
        <w:rPr>
          <w:highlight w:val="none"/>
        </w:rPr>
        <w:instrText xml:space="preserve"> HYPERLINK \l "_Toc24415" </w:instrText>
      </w:r>
      <w:r>
        <w:rPr>
          <w:highlight w:val="none"/>
        </w:rPr>
        <w:fldChar w:fldCharType="separate"/>
      </w:r>
      <w:r>
        <w:rPr>
          <w:rFonts w:hint="eastAsia" w:asciiTheme="minorEastAsia" w:hAnsiTheme="minorEastAsia" w:eastAsiaTheme="minorEastAsia" w:cstheme="minorEastAsia"/>
          <w:sz w:val="28"/>
          <w:szCs w:val="28"/>
          <w:highlight w:val="none"/>
        </w:rPr>
        <w:t>第二部分  供应商须知前附表</w:t>
      </w:r>
      <w:r>
        <w:rPr>
          <w:rFonts w:hint="eastAsia" w:asciiTheme="minorEastAsia" w:hAnsiTheme="minorEastAsia" w:eastAsiaTheme="minorEastAsia" w:cstheme="minorEastAsia"/>
          <w:sz w:val="28"/>
          <w:szCs w:val="28"/>
          <w:highlight w:val="none"/>
        </w:rPr>
        <w:tab/>
      </w:r>
      <w:r>
        <w:rPr>
          <w:rFonts w:hint="eastAsia" w:asciiTheme="minorEastAsia" w:hAnsiTheme="minorEastAsia" w:eastAsiaTheme="minorEastAsia" w:cstheme="minorEastAsia"/>
          <w:sz w:val="28"/>
          <w:szCs w:val="28"/>
          <w:highlight w:val="none"/>
        </w:rPr>
        <w:fldChar w:fldCharType="begin"/>
      </w:r>
      <w:r>
        <w:rPr>
          <w:rFonts w:hint="eastAsia" w:asciiTheme="minorEastAsia" w:hAnsiTheme="minorEastAsia" w:eastAsiaTheme="minorEastAsia" w:cstheme="minorEastAsia"/>
          <w:sz w:val="28"/>
          <w:szCs w:val="28"/>
          <w:highlight w:val="none"/>
        </w:rPr>
        <w:instrText xml:space="preserve"> PAGEREF _Toc24415 \h </w:instrText>
      </w:r>
      <w:r>
        <w:rPr>
          <w:rFonts w:hint="eastAsia" w:asciiTheme="minorEastAsia" w:hAnsiTheme="minorEastAsia" w:eastAsiaTheme="minorEastAsia" w:cstheme="minorEastAsia"/>
          <w:sz w:val="28"/>
          <w:szCs w:val="28"/>
          <w:highlight w:val="none"/>
        </w:rPr>
        <w:fldChar w:fldCharType="separate"/>
      </w:r>
      <w:r>
        <w:rPr>
          <w:rFonts w:hint="eastAsia" w:asciiTheme="minorEastAsia" w:hAnsiTheme="minorEastAsia" w:eastAsiaTheme="minorEastAsia" w:cstheme="minorEastAsia"/>
          <w:sz w:val="28"/>
          <w:szCs w:val="28"/>
          <w:highlight w:val="none"/>
        </w:rPr>
        <w:t>- 4 -</w:t>
      </w:r>
      <w:r>
        <w:rPr>
          <w:rFonts w:hint="eastAsia" w:asciiTheme="minorEastAsia" w:hAnsiTheme="minorEastAsia" w:eastAsiaTheme="minorEastAsia" w:cstheme="minorEastAsia"/>
          <w:sz w:val="28"/>
          <w:szCs w:val="28"/>
          <w:highlight w:val="none"/>
        </w:rPr>
        <w:fldChar w:fldCharType="end"/>
      </w:r>
      <w:r>
        <w:rPr>
          <w:rFonts w:hint="eastAsia" w:asciiTheme="minorEastAsia" w:hAnsiTheme="minorEastAsia" w:eastAsiaTheme="minorEastAsia" w:cstheme="minorEastAsia"/>
          <w:sz w:val="28"/>
          <w:szCs w:val="28"/>
          <w:highlight w:val="none"/>
        </w:rPr>
        <w:fldChar w:fldCharType="end"/>
      </w:r>
    </w:p>
    <w:p>
      <w:pPr>
        <w:pStyle w:val="95"/>
        <w:shd w:val="clear"/>
        <w:tabs>
          <w:tab w:val="right" w:leader="dot" w:pos="8305"/>
        </w:tabs>
        <w:spacing w:line="480" w:lineRule="auto"/>
        <w:rPr>
          <w:rFonts w:asciiTheme="minorEastAsia" w:hAnsiTheme="minorEastAsia" w:eastAsiaTheme="minorEastAsia" w:cstheme="minorEastAsia"/>
          <w:sz w:val="28"/>
          <w:szCs w:val="28"/>
          <w:highlight w:val="none"/>
        </w:rPr>
      </w:pPr>
      <w:r>
        <w:rPr>
          <w:highlight w:val="none"/>
        </w:rPr>
        <w:fldChar w:fldCharType="begin"/>
      </w:r>
      <w:r>
        <w:rPr>
          <w:highlight w:val="none"/>
        </w:rPr>
        <w:instrText xml:space="preserve"> HYPERLINK \l "_Toc3729" </w:instrText>
      </w:r>
      <w:r>
        <w:rPr>
          <w:highlight w:val="none"/>
        </w:rPr>
        <w:fldChar w:fldCharType="separate"/>
      </w:r>
      <w:r>
        <w:rPr>
          <w:rFonts w:hint="eastAsia" w:asciiTheme="minorEastAsia" w:hAnsiTheme="minorEastAsia" w:eastAsiaTheme="minorEastAsia" w:cstheme="minorEastAsia"/>
          <w:sz w:val="28"/>
          <w:szCs w:val="28"/>
          <w:highlight w:val="none"/>
        </w:rPr>
        <w:t>第三部分  采购合同</w:t>
      </w:r>
      <w:r>
        <w:rPr>
          <w:rFonts w:hint="eastAsia" w:asciiTheme="minorEastAsia" w:hAnsiTheme="minorEastAsia" w:eastAsiaTheme="minorEastAsia" w:cstheme="minorEastAsia"/>
          <w:sz w:val="28"/>
          <w:szCs w:val="28"/>
          <w:highlight w:val="none"/>
        </w:rPr>
        <w:tab/>
      </w:r>
      <w:r>
        <w:rPr>
          <w:rFonts w:hint="eastAsia" w:asciiTheme="minorEastAsia" w:hAnsiTheme="minorEastAsia" w:eastAsiaTheme="minorEastAsia" w:cstheme="minorEastAsia"/>
          <w:sz w:val="28"/>
          <w:szCs w:val="28"/>
          <w:highlight w:val="none"/>
        </w:rPr>
        <w:fldChar w:fldCharType="begin"/>
      </w:r>
      <w:r>
        <w:rPr>
          <w:rFonts w:hint="eastAsia" w:asciiTheme="minorEastAsia" w:hAnsiTheme="minorEastAsia" w:eastAsiaTheme="minorEastAsia" w:cstheme="minorEastAsia"/>
          <w:sz w:val="28"/>
          <w:szCs w:val="28"/>
          <w:highlight w:val="none"/>
        </w:rPr>
        <w:instrText xml:space="preserve"> PAGEREF _Toc3729 \h </w:instrText>
      </w:r>
      <w:r>
        <w:rPr>
          <w:rFonts w:hint="eastAsia" w:asciiTheme="minorEastAsia" w:hAnsiTheme="minorEastAsia" w:eastAsiaTheme="minorEastAsia" w:cstheme="minorEastAsia"/>
          <w:sz w:val="28"/>
          <w:szCs w:val="28"/>
          <w:highlight w:val="none"/>
        </w:rPr>
        <w:fldChar w:fldCharType="separate"/>
      </w:r>
      <w:r>
        <w:rPr>
          <w:rFonts w:hint="eastAsia" w:asciiTheme="minorEastAsia" w:hAnsiTheme="minorEastAsia" w:eastAsiaTheme="minorEastAsia" w:cstheme="minorEastAsia"/>
          <w:sz w:val="28"/>
          <w:szCs w:val="28"/>
          <w:highlight w:val="none"/>
        </w:rPr>
        <w:t>- 30 -</w:t>
      </w:r>
      <w:r>
        <w:rPr>
          <w:rFonts w:hint="eastAsia" w:asciiTheme="minorEastAsia" w:hAnsiTheme="minorEastAsia" w:eastAsiaTheme="minorEastAsia" w:cstheme="minorEastAsia"/>
          <w:sz w:val="28"/>
          <w:szCs w:val="28"/>
          <w:highlight w:val="none"/>
        </w:rPr>
        <w:fldChar w:fldCharType="end"/>
      </w:r>
      <w:r>
        <w:rPr>
          <w:rFonts w:hint="eastAsia" w:asciiTheme="minorEastAsia" w:hAnsiTheme="minorEastAsia" w:eastAsiaTheme="minorEastAsia" w:cstheme="minorEastAsia"/>
          <w:sz w:val="28"/>
          <w:szCs w:val="28"/>
          <w:highlight w:val="none"/>
        </w:rPr>
        <w:fldChar w:fldCharType="end"/>
      </w:r>
    </w:p>
    <w:p>
      <w:pPr>
        <w:pStyle w:val="95"/>
        <w:shd w:val="clear"/>
        <w:tabs>
          <w:tab w:val="right" w:leader="dot" w:pos="8305"/>
        </w:tabs>
        <w:spacing w:line="480" w:lineRule="auto"/>
        <w:rPr>
          <w:rFonts w:asciiTheme="minorEastAsia" w:hAnsiTheme="minorEastAsia" w:eastAsiaTheme="minorEastAsia" w:cstheme="minorEastAsia"/>
          <w:sz w:val="28"/>
          <w:szCs w:val="28"/>
          <w:highlight w:val="none"/>
        </w:rPr>
      </w:pPr>
      <w:r>
        <w:rPr>
          <w:highlight w:val="none"/>
        </w:rPr>
        <w:fldChar w:fldCharType="begin"/>
      </w:r>
      <w:r>
        <w:rPr>
          <w:highlight w:val="none"/>
        </w:rPr>
        <w:instrText xml:space="preserve"> HYPERLINK \l "_Toc9739" </w:instrText>
      </w:r>
      <w:r>
        <w:rPr>
          <w:highlight w:val="none"/>
        </w:rPr>
        <w:fldChar w:fldCharType="separate"/>
      </w:r>
      <w:r>
        <w:rPr>
          <w:rFonts w:hint="eastAsia" w:asciiTheme="minorEastAsia" w:hAnsiTheme="minorEastAsia" w:eastAsiaTheme="minorEastAsia" w:cstheme="minorEastAsia"/>
          <w:sz w:val="28"/>
          <w:szCs w:val="28"/>
          <w:highlight w:val="none"/>
        </w:rPr>
        <w:t>第四部分  采购需求</w:t>
      </w:r>
      <w:r>
        <w:rPr>
          <w:rFonts w:hint="eastAsia" w:asciiTheme="minorEastAsia" w:hAnsiTheme="minorEastAsia" w:eastAsiaTheme="minorEastAsia" w:cstheme="minorEastAsia"/>
          <w:sz w:val="28"/>
          <w:szCs w:val="28"/>
          <w:highlight w:val="none"/>
        </w:rPr>
        <w:tab/>
      </w:r>
      <w:r>
        <w:rPr>
          <w:rFonts w:hint="eastAsia" w:asciiTheme="minorEastAsia" w:hAnsiTheme="minorEastAsia" w:eastAsiaTheme="minorEastAsia" w:cstheme="minorEastAsia"/>
          <w:sz w:val="28"/>
          <w:szCs w:val="28"/>
          <w:highlight w:val="none"/>
        </w:rPr>
        <w:fldChar w:fldCharType="begin"/>
      </w:r>
      <w:r>
        <w:rPr>
          <w:rFonts w:hint="eastAsia" w:asciiTheme="minorEastAsia" w:hAnsiTheme="minorEastAsia" w:eastAsiaTheme="minorEastAsia" w:cstheme="minorEastAsia"/>
          <w:sz w:val="28"/>
          <w:szCs w:val="28"/>
          <w:highlight w:val="none"/>
        </w:rPr>
        <w:instrText xml:space="preserve"> PAGEREF _Toc9739 \h </w:instrText>
      </w:r>
      <w:r>
        <w:rPr>
          <w:rFonts w:hint="eastAsia" w:asciiTheme="minorEastAsia" w:hAnsiTheme="minorEastAsia" w:eastAsiaTheme="minorEastAsia" w:cstheme="minorEastAsia"/>
          <w:sz w:val="28"/>
          <w:szCs w:val="28"/>
          <w:highlight w:val="none"/>
        </w:rPr>
        <w:fldChar w:fldCharType="separate"/>
      </w:r>
      <w:r>
        <w:rPr>
          <w:rFonts w:hint="eastAsia" w:asciiTheme="minorEastAsia" w:hAnsiTheme="minorEastAsia" w:eastAsiaTheme="minorEastAsia" w:cstheme="minorEastAsia"/>
          <w:sz w:val="28"/>
          <w:szCs w:val="28"/>
          <w:highlight w:val="none"/>
        </w:rPr>
        <w:t>- 3</w:t>
      </w:r>
      <w:r>
        <w:rPr>
          <w:rFonts w:hint="eastAsia" w:asciiTheme="minorEastAsia" w:hAnsiTheme="minorEastAsia" w:eastAsiaTheme="minorEastAsia" w:cstheme="minorEastAsia"/>
          <w:sz w:val="28"/>
          <w:szCs w:val="28"/>
          <w:highlight w:val="none"/>
          <w:lang w:val="en-US" w:eastAsia="zh-CN"/>
        </w:rPr>
        <w:t>5</w:t>
      </w:r>
      <w:r>
        <w:rPr>
          <w:rFonts w:hint="eastAsia" w:asciiTheme="minorEastAsia" w:hAnsiTheme="minorEastAsia" w:eastAsiaTheme="minorEastAsia" w:cstheme="minorEastAsia"/>
          <w:sz w:val="28"/>
          <w:szCs w:val="28"/>
          <w:highlight w:val="none"/>
        </w:rPr>
        <w:t xml:space="preserve"> -</w:t>
      </w:r>
      <w:r>
        <w:rPr>
          <w:rFonts w:hint="eastAsia" w:asciiTheme="minorEastAsia" w:hAnsiTheme="minorEastAsia" w:eastAsiaTheme="minorEastAsia" w:cstheme="minorEastAsia"/>
          <w:sz w:val="28"/>
          <w:szCs w:val="28"/>
          <w:highlight w:val="none"/>
        </w:rPr>
        <w:fldChar w:fldCharType="end"/>
      </w:r>
      <w:r>
        <w:rPr>
          <w:rFonts w:hint="eastAsia" w:asciiTheme="minorEastAsia" w:hAnsiTheme="minorEastAsia" w:eastAsiaTheme="minorEastAsia" w:cstheme="minorEastAsia"/>
          <w:sz w:val="28"/>
          <w:szCs w:val="28"/>
          <w:highlight w:val="none"/>
        </w:rPr>
        <w:fldChar w:fldCharType="end"/>
      </w:r>
    </w:p>
    <w:p>
      <w:pPr>
        <w:pStyle w:val="95"/>
        <w:shd w:val="clear"/>
        <w:tabs>
          <w:tab w:val="right" w:leader="dot" w:pos="8305"/>
        </w:tabs>
        <w:spacing w:line="480" w:lineRule="auto"/>
        <w:rPr>
          <w:rFonts w:asciiTheme="minorEastAsia" w:hAnsiTheme="minorEastAsia" w:eastAsiaTheme="minorEastAsia" w:cstheme="minorEastAsia"/>
          <w:b/>
          <w:bCs/>
          <w:sz w:val="28"/>
          <w:szCs w:val="28"/>
          <w:highlight w:val="none"/>
        </w:rPr>
      </w:pPr>
      <w:r>
        <w:rPr>
          <w:highlight w:val="none"/>
        </w:rPr>
        <w:fldChar w:fldCharType="begin"/>
      </w:r>
      <w:r>
        <w:rPr>
          <w:highlight w:val="none"/>
        </w:rPr>
        <w:instrText xml:space="preserve"> HYPERLINK \l "_Toc20810" </w:instrText>
      </w:r>
      <w:r>
        <w:rPr>
          <w:highlight w:val="none"/>
        </w:rPr>
        <w:fldChar w:fldCharType="separate"/>
      </w:r>
      <w:r>
        <w:rPr>
          <w:rFonts w:hint="eastAsia" w:asciiTheme="minorEastAsia" w:hAnsiTheme="minorEastAsia" w:eastAsiaTheme="minorEastAsia" w:cstheme="minorEastAsia"/>
          <w:sz w:val="28"/>
          <w:szCs w:val="28"/>
          <w:highlight w:val="none"/>
        </w:rPr>
        <w:t>第五部分  磋商响应文件格式</w:t>
      </w:r>
      <w:r>
        <w:rPr>
          <w:rFonts w:hint="eastAsia" w:asciiTheme="minorEastAsia" w:hAnsiTheme="minorEastAsia" w:eastAsiaTheme="minorEastAsia" w:cstheme="minorEastAsia"/>
          <w:sz w:val="28"/>
          <w:szCs w:val="28"/>
          <w:highlight w:val="none"/>
        </w:rPr>
        <w:tab/>
      </w:r>
      <w:r>
        <w:rPr>
          <w:rFonts w:hint="eastAsia" w:asciiTheme="minorEastAsia" w:hAnsiTheme="minorEastAsia" w:eastAsiaTheme="minorEastAsia" w:cstheme="minorEastAsia"/>
          <w:sz w:val="28"/>
          <w:szCs w:val="28"/>
          <w:highlight w:val="none"/>
        </w:rPr>
        <w:fldChar w:fldCharType="begin"/>
      </w:r>
      <w:r>
        <w:rPr>
          <w:rFonts w:hint="eastAsia" w:asciiTheme="minorEastAsia" w:hAnsiTheme="minorEastAsia" w:eastAsiaTheme="minorEastAsia" w:cstheme="minorEastAsia"/>
          <w:sz w:val="28"/>
          <w:szCs w:val="28"/>
          <w:highlight w:val="none"/>
        </w:rPr>
        <w:instrText xml:space="preserve"> PAGEREF _Toc20810 \h </w:instrText>
      </w:r>
      <w:r>
        <w:rPr>
          <w:rFonts w:hint="eastAsia" w:asciiTheme="minorEastAsia" w:hAnsiTheme="minorEastAsia" w:eastAsiaTheme="minorEastAsia" w:cstheme="minorEastAsia"/>
          <w:sz w:val="28"/>
          <w:szCs w:val="28"/>
          <w:highlight w:val="none"/>
        </w:rPr>
        <w:fldChar w:fldCharType="separate"/>
      </w:r>
      <w:r>
        <w:rPr>
          <w:rFonts w:hint="eastAsia" w:asciiTheme="minorEastAsia" w:hAnsiTheme="minorEastAsia" w:eastAsiaTheme="minorEastAsia" w:cstheme="minorEastAsia"/>
          <w:sz w:val="28"/>
          <w:szCs w:val="28"/>
          <w:highlight w:val="none"/>
        </w:rPr>
        <w:t xml:space="preserve">- </w:t>
      </w:r>
      <w:r>
        <w:rPr>
          <w:rFonts w:hint="eastAsia" w:asciiTheme="minorEastAsia" w:hAnsiTheme="minorEastAsia" w:eastAsiaTheme="minorEastAsia" w:cstheme="minorEastAsia"/>
          <w:sz w:val="28"/>
          <w:szCs w:val="28"/>
          <w:highlight w:val="none"/>
          <w:lang w:val="en-US" w:eastAsia="zh-CN"/>
        </w:rPr>
        <w:t>50</w:t>
      </w:r>
      <w:r>
        <w:rPr>
          <w:rFonts w:hint="eastAsia" w:asciiTheme="minorEastAsia" w:hAnsiTheme="minorEastAsia" w:eastAsiaTheme="minorEastAsia" w:cstheme="minorEastAsia"/>
          <w:sz w:val="28"/>
          <w:szCs w:val="28"/>
          <w:highlight w:val="none"/>
        </w:rPr>
        <w:t xml:space="preserve"> -</w:t>
      </w:r>
      <w:r>
        <w:rPr>
          <w:rFonts w:hint="eastAsia" w:asciiTheme="minorEastAsia" w:hAnsiTheme="minorEastAsia" w:eastAsiaTheme="minorEastAsia" w:cstheme="minorEastAsia"/>
          <w:sz w:val="28"/>
          <w:szCs w:val="28"/>
          <w:highlight w:val="none"/>
        </w:rPr>
        <w:fldChar w:fldCharType="end"/>
      </w:r>
      <w:r>
        <w:rPr>
          <w:rFonts w:hint="eastAsia" w:asciiTheme="minorEastAsia" w:hAnsiTheme="minorEastAsia" w:eastAsiaTheme="minorEastAsia" w:cstheme="minorEastAsia"/>
          <w:sz w:val="28"/>
          <w:szCs w:val="28"/>
          <w:highlight w:val="none"/>
        </w:rPr>
        <w:fldChar w:fldCharType="end"/>
      </w:r>
    </w:p>
    <w:p>
      <w:pPr>
        <w:pStyle w:val="95"/>
        <w:shd w:val="clear"/>
        <w:tabs>
          <w:tab w:val="right" w:leader="dot" w:pos="8305"/>
        </w:tabs>
        <w:rPr>
          <w:rFonts w:asciiTheme="minorEastAsia" w:hAnsiTheme="minorEastAsia" w:eastAsiaTheme="minorEastAsia" w:cstheme="minorEastAsia"/>
          <w:highlight w:val="none"/>
        </w:rPr>
      </w:pPr>
    </w:p>
    <w:p>
      <w:pPr>
        <w:pStyle w:val="95"/>
        <w:shd w:val="clear"/>
        <w:tabs>
          <w:tab w:val="right" w:leader="dot" w:pos="8305"/>
        </w:tabs>
        <w:rPr>
          <w:rFonts w:asciiTheme="minorEastAsia" w:hAnsiTheme="minorEastAsia" w:eastAsiaTheme="minorEastAsia" w:cstheme="minorEastAsia"/>
          <w:highlight w:val="none"/>
        </w:rPr>
      </w:pPr>
    </w:p>
    <w:p>
      <w:pPr>
        <w:shd w:val="clear"/>
        <w:rPr>
          <w:rFonts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fldChar w:fldCharType="end"/>
      </w:r>
    </w:p>
    <w:p>
      <w:pPr>
        <w:shd w:val="clear"/>
        <w:rPr>
          <w:rFonts w:asciiTheme="minorEastAsia" w:hAnsiTheme="minorEastAsia" w:eastAsiaTheme="minorEastAsia" w:cstheme="minorEastAsia"/>
          <w:highlight w:val="none"/>
        </w:rPr>
      </w:pPr>
    </w:p>
    <w:p>
      <w:pPr>
        <w:shd w:val="clear"/>
        <w:rPr>
          <w:rFonts w:asciiTheme="minorEastAsia" w:hAnsiTheme="minorEastAsia" w:eastAsiaTheme="minorEastAsia" w:cstheme="minorEastAsia"/>
          <w:highlight w:val="none"/>
        </w:rPr>
      </w:pPr>
    </w:p>
    <w:p>
      <w:pPr>
        <w:shd w:val="clear"/>
        <w:snapToGrid w:val="0"/>
        <w:spacing w:line="360" w:lineRule="auto"/>
        <w:jc w:val="center"/>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ab/>
      </w:r>
    </w:p>
    <w:p>
      <w:pPr>
        <w:shd w:val="clear"/>
        <w:snapToGrid w:val="0"/>
        <w:spacing w:line="360" w:lineRule="auto"/>
        <w:rPr>
          <w:rFonts w:asciiTheme="minorEastAsia" w:hAnsiTheme="minorEastAsia" w:eastAsiaTheme="minorEastAsia" w:cstheme="minorEastAsia"/>
          <w:bCs/>
          <w:sz w:val="36"/>
          <w:szCs w:val="36"/>
          <w:highlight w:val="none"/>
        </w:rPr>
      </w:pPr>
    </w:p>
    <w:p>
      <w:pPr>
        <w:shd w:val="clear"/>
        <w:snapToGrid w:val="0"/>
        <w:spacing w:line="360" w:lineRule="auto"/>
        <w:rPr>
          <w:rFonts w:asciiTheme="minorEastAsia" w:hAnsiTheme="minorEastAsia" w:eastAsiaTheme="minorEastAsia" w:cstheme="minorEastAsia"/>
          <w:bCs/>
          <w:sz w:val="36"/>
          <w:szCs w:val="36"/>
          <w:highlight w:val="none"/>
        </w:rPr>
      </w:pPr>
    </w:p>
    <w:p>
      <w:pPr>
        <w:shd w:val="clear"/>
        <w:snapToGrid w:val="0"/>
        <w:spacing w:line="360" w:lineRule="auto"/>
        <w:rPr>
          <w:rFonts w:asciiTheme="minorEastAsia" w:hAnsiTheme="minorEastAsia" w:eastAsiaTheme="minorEastAsia" w:cstheme="minorEastAsia"/>
          <w:bCs/>
          <w:sz w:val="36"/>
          <w:szCs w:val="36"/>
          <w:highlight w:val="none"/>
        </w:rPr>
      </w:pPr>
    </w:p>
    <w:p>
      <w:pPr>
        <w:shd w:val="clear"/>
        <w:snapToGrid w:val="0"/>
        <w:spacing w:line="360" w:lineRule="auto"/>
        <w:jc w:val="center"/>
        <w:outlineLvl w:val="0"/>
        <w:rPr>
          <w:rFonts w:asciiTheme="minorEastAsia" w:hAnsiTheme="minorEastAsia" w:eastAsiaTheme="minorEastAsia" w:cstheme="minorEastAsia"/>
          <w:b/>
          <w:sz w:val="30"/>
          <w:szCs w:val="30"/>
          <w:highlight w:val="none"/>
        </w:rPr>
        <w:sectPr>
          <w:headerReference r:id="rId5" w:type="first"/>
          <w:footerReference r:id="rId7" w:type="first"/>
          <w:headerReference r:id="rId4" w:type="default"/>
          <w:footerReference r:id="rId6" w:type="default"/>
          <w:pgSz w:w="11911" w:h="16838"/>
          <w:pgMar w:top="1440" w:right="1633" w:bottom="1440" w:left="1633" w:header="0" w:footer="879" w:gutter="0"/>
          <w:pgNumType w:fmt="numberInDash" w:start="1"/>
          <w:cols w:space="720" w:num="1"/>
          <w:docGrid w:linePitch="312" w:charSpace="0"/>
        </w:sectPr>
      </w:pPr>
      <w:bookmarkStart w:id="0" w:name="_Toc21101"/>
      <w:bookmarkStart w:id="1" w:name="_Toc22261"/>
    </w:p>
    <w:p>
      <w:pPr>
        <w:shd w:val="clear"/>
        <w:snapToGrid w:val="0"/>
        <w:spacing w:line="360" w:lineRule="auto"/>
        <w:jc w:val="center"/>
        <w:outlineLvl w:val="0"/>
        <w:rPr>
          <w:rFonts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30"/>
          <w:szCs w:val="30"/>
          <w:highlight w:val="none"/>
        </w:rPr>
        <w:t>第一部分   竞争性磋商公告</w:t>
      </w:r>
      <w:bookmarkEnd w:id="0"/>
      <w:bookmarkEnd w:id="1"/>
    </w:p>
    <w:p>
      <w:pPr>
        <w:pStyle w:val="5"/>
        <w:widowControl/>
        <w:shd w:val="clear"/>
        <w:jc w:val="center"/>
        <w:rPr>
          <w:rFonts w:asciiTheme="minorEastAsia" w:hAnsiTheme="minorEastAsia" w:eastAsiaTheme="minorEastAsia" w:cstheme="minorEastAsia"/>
          <w:sz w:val="32"/>
          <w:szCs w:val="32"/>
          <w:highlight w:val="none"/>
        </w:rPr>
      </w:pPr>
      <w:r>
        <w:rPr>
          <w:rFonts w:hint="eastAsia" w:asciiTheme="minorEastAsia" w:hAnsiTheme="minorEastAsia" w:eastAsiaTheme="minorEastAsia" w:cstheme="minorEastAsia"/>
          <w:sz w:val="32"/>
          <w:szCs w:val="32"/>
          <w:highlight w:val="none"/>
        </w:rPr>
        <w:t>新疆科技学院基础化学实验教学中心建设项目</w:t>
      </w:r>
    </w:p>
    <w:p>
      <w:pPr>
        <w:pStyle w:val="5"/>
        <w:widowControl/>
        <w:shd w:val="clear"/>
        <w:jc w:val="center"/>
        <w:rPr>
          <w:rFonts w:asciiTheme="minorEastAsia" w:hAnsiTheme="minorEastAsia" w:eastAsiaTheme="minorEastAsia" w:cstheme="minorEastAsia"/>
          <w:sz w:val="32"/>
          <w:szCs w:val="32"/>
          <w:highlight w:val="none"/>
        </w:rPr>
      </w:pPr>
      <w:r>
        <w:rPr>
          <w:rFonts w:hint="eastAsia" w:asciiTheme="minorEastAsia" w:hAnsiTheme="minorEastAsia" w:eastAsiaTheme="minorEastAsia" w:cstheme="minorEastAsia"/>
          <w:sz w:val="32"/>
          <w:szCs w:val="32"/>
          <w:highlight w:val="none"/>
        </w:rPr>
        <w:t>竞争性磋商公告</w:t>
      </w:r>
    </w:p>
    <w:p>
      <w:pPr>
        <w:widowControl/>
        <w:shd w:val="clear"/>
        <w:spacing w:before="100" w:beforeAutospacing="1" w:after="100" w:afterAutospacing="1"/>
        <w:ind w:right="720"/>
        <w:jc w:val="left"/>
        <w:rPr>
          <w:rFonts w:asciiTheme="minorEastAsia" w:hAnsiTheme="minorEastAsia" w:eastAsiaTheme="minorEastAsia" w:cstheme="minorEastAsia"/>
          <w:b/>
          <w:bCs/>
          <w:kern w:val="0"/>
          <w:sz w:val="24"/>
          <w:szCs w:val="24"/>
          <w:highlight w:val="none"/>
        </w:rPr>
      </w:pPr>
      <w:r>
        <w:rPr>
          <w:rFonts w:hint="eastAsia" w:asciiTheme="minorEastAsia" w:hAnsiTheme="minorEastAsia" w:eastAsiaTheme="minorEastAsia" w:cstheme="minorEastAsia"/>
          <w:b/>
          <w:bCs/>
          <w:kern w:val="0"/>
          <w:sz w:val="24"/>
          <w:szCs w:val="24"/>
          <w:highlight w:val="none"/>
        </w:rPr>
        <w:t>项目概况</w:t>
      </w:r>
    </w:p>
    <w:p>
      <w:pPr>
        <w:widowControl/>
        <w:shd w:val="clear"/>
        <w:spacing w:before="100" w:beforeAutospacing="1" w:after="100" w:afterAutospacing="1" w:line="360" w:lineRule="auto"/>
        <w:ind w:right="720" w:firstLine="480" w:firstLineChars="200"/>
        <w:jc w:val="left"/>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新疆科技学院基础化学实验教学中心建设项目采购项目的潜在供应商应在线上获取采购文件，并于</w:t>
      </w:r>
      <w:r>
        <w:rPr>
          <w:rFonts w:hint="eastAsia" w:asciiTheme="minorEastAsia" w:hAnsiTheme="minorEastAsia" w:eastAsiaTheme="minorEastAsia" w:cstheme="minorEastAsia"/>
          <w:kern w:val="0"/>
          <w:sz w:val="24"/>
          <w:szCs w:val="24"/>
          <w:highlight w:val="none"/>
          <w:lang w:eastAsia="zh-CN"/>
        </w:rPr>
        <w:t>2023年8月16日11点00分</w:t>
      </w:r>
      <w:r>
        <w:rPr>
          <w:rFonts w:hint="eastAsia" w:asciiTheme="minorEastAsia" w:hAnsiTheme="minorEastAsia" w:eastAsiaTheme="minorEastAsia" w:cstheme="minorEastAsia"/>
          <w:kern w:val="0"/>
          <w:sz w:val="24"/>
          <w:szCs w:val="24"/>
          <w:highlight w:val="none"/>
        </w:rPr>
        <w:t>（北京时间）前提交响应文件。</w:t>
      </w:r>
    </w:p>
    <w:p>
      <w:pPr>
        <w:widowControl/>
        <w:shd w:val="clear"/>
        <w:spacing w:before="100" w:beforeAutospacing="1" w:after="100" w:afterAutospacing="1"/>
        <w:jc w:val="left"/>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b/>
          <w:bCs/>
          <w:kern w:val="0"/>
          <w:sz w:val="24"/>
          <w:szCs w:val="24"/>
          <w:highlight w:val="none"/>
        </w:rPr>
        <w:t>一、项目基本情况</w:t>
      </w:r>
    </w:p>
    <w:p>
      <w:pPr>
        <w:widowControl/>
        <w:shd w:val="clear"/>
        <w:spacing w:before="100" w:beforeAutospacing="1" w:after="100" w:afterAutospacing="1"/>
        <w:jc w:val="left"/>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项目编号：XJHS-2023Y-001</w:t>
      </w:r>
    </w:p>
    <w:p>
      <w:pPr>
        <w:widowControl/>
        <w:shd w:val="clear"/>
        <w:spacing w:before="100" w:beforeAutospacing="1" w:after="100" w:afterAutospacing="1"/>
        <w:jc w:val="left"/>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项目名称：新疆科技学院基础化学实验教学中心建设项目</w:t>
      </w:r>
    </w:p>
    <w:p>
      <w:pPr>
        <w:widowControl/>
        <w:shd w:val="clear"/>
        <w:spacing w:before="100" w:beforeAutospacing="1" w:after="100" w:afterAutospacing="1"/>
        <w:jc w:val="left"/>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采购方式：竞争性磋商</w:t>
      </w:r>
    </w:p>
    <w:p>
      <w:pPr>
        <w:widowControl/>
        <w:shd w:val="clear"/>
        <w:spacing w:before="100" w:beforeAutospacing="1" w:after="100" w:afterAutospacing="1"/>
        <w:jc w:val="left"/>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预算金额（元）：1020000</w:t>
      </w:r>
    </w:p>
    <w:p>
      <w:pPr>
        <w:widowControl/>
        <w:shd w:val="clear"/>
        <w:spacing w:before="100" w:beforeAutospacing="1" w:after="100" w:afterAutospacing="1"/>
        <w:jc w:val="left"/>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最高限价（元）：1020000</w:t>
      </w:r>
    </w:p>
    <w:p>
      <w:pPr>
        <w:widowControl/>
        <w:shd w:val="clear"/>
        <w:spacing w:before="100" w:beforeAutospacing="1" w:after="100" w:afterAutospacing="1"/>
        <w:jc w:val="left"/>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采购需求：详见磋商文件</w:t>
      </w:r>
    </w:p>
    <w:p>
      <w:pPr>
        <w:widowControl/>
        <w:shd w:val="clear"/>
        <w:spacing w:before="100" w:beforeAutospacing="1" w:after="100" w:afterAutospacing="1"/>
        <w:jc w:val="left"/>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合同履行期限：详见磋商文件</w:t>
      </w:r>
    </w:p>
    <w:p>
      <w:pPr>
        <w:widowControl/>
        <w:shd w:val="clear"/>
        <w:spacing w:before="100" w:beforeAutospacing="1" w:after="100" w:afterAutospacing="1"/>
        <w:jc w:val="left"/>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本项目(不接受)联合体投标。</w:t>
      </w:r>
    </w:p>
    <w:p>
      <w:pPr>
        <w:widowControl/>
        <w:shd w:val="clear"/>
        <w:spacing w:before="100" w:beforeAutospacing="1" w:after="100" w:afterAutospacing="1"/>
        <w:jc w:val="left"/>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b/>
          <w:bCs/>
          <w:kern w:val="0"/>
          <w:sz w:val="24"/>
          <w:szCs w:val="24"/>
          <w:highlight w:val="none"/>
        </w:rPr>
        <w:t>二、申请人的资格要求：</w:t>
      </w:r>
    </w:p>
    <w:p>
      <w:pPr>
        <w:shd w:val="clear"/>
        <w:spacing w:line="360" w:lineRule="auto"/>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1.满足《中华人民共和国政府采购法》第二十二条规定；</w:t>
      </w:r>
    </w:p>
    <w:p>
      <w:pPr>
        <w:shd w:val="clear"/>
        <w:spacing w:line="360" w:lineRule="auto"/>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2.落实政府采购政策需满足的资格要求：供应商为中小企业</w:t>
      </w:r>
    </w:p>
    <w:p>
      <w:pPr>
        <w:numPr>
          <w:ilvl w:val="0"/>
          <w:numId w:val="1"/>
        </w:numPr>
        <w:shd w:val="clear"/>
        <w:spacing w:line="360" w:lineRule="auto"/>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本项目的特定资格要求：</w:t>
      </w:r>
    </w:p>
    <w:p>
      <w:pPr>
        <w:shd w:val="clear"/>
        <w:spacing w:line="360" w:lineRule="auto"/>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（1）、供应商须是中华人民共和国境内注册的，具有有效的营业执照；</w:t>
      </w:r>
    </w:p>
    <w:p>
      <w:pPr>
        <w:shd w:val="clear"/>
        <w:spacing w:line="360" w:lineRule="auto"/>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供应商不得为“信用中国网站（www.creditchina.gov.cn）中列入失信被执行人和税收违法黑名单的供应商，不得为中国政府采购网（www.ccgp.gov.cn）政府采购严重违法失信行为记录名单中被财政部门禁止参加政府采购活动的供应商。</w:t>
      </w:r>
    </w:p>
    <w:p>
      <w:pPr>
        <w:widowControl/>
        <w:shd w:val="clear"/>
        <w:spacing w:before="100" w:beforeAutospacing="1" w:after="100" w:afterAutospacing="1"/>
        <w:jc w:val="left"/>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b/>
          <w:bCs/>
          <w:kern w:val="0"/>
          <w:sz w:val="24"/>
          <w:szCs w:val="24"/>
          <w:highlight w:val="none"/>
        </w:rPr>
        <w:t>三、获取招标文件</w:t>
      </w:r>
    </w:p>
    <w:p>
      <w:pPr>
        <w:widowControl/>
        <w:shd w:val="clear"/>
        <w:spacing w:before="100" w:beforeAutospacing="1" w:after="100" w:afterAutospacing="1"/>
        <w:jc w:val="left"/>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时间：2023年</w:t>
      </w:r>
      <w:r>
        <w:rPr>
          <w:rFonts w:hint="eastAsia" w:asciiTheme="minorEastAsia" w:hAnsiTheme="minorEastAsia" w:eastAsiaTheme="minorEastAsia" w:cstheme="minorEastAsia"/>
          <w:kern w:val="0"/>
          <w:sz w:val="24"/>
          <w:szCs w:val="24"/>
          <w:highlight w:val="none"/>
          <w:lang w:val="en-US" w:eastAsia="zh-CN"/>
        </w:rPr>
        <w:t>8</w:t>
      </w:r>
      <w:r>
        <w:rPr>
          <w:rFonts w:hint="eastAsia" w:asciiTheme="minorEastAsia" w:hAnsiTheme="minorEastAsia" w:eastAsiaTheme="minorEastAsia" w:cstheme="minorEastAsia"/>
          <w:kern w:val="0"/>
          <w:sz w:val="24"/>
          <w:szCs w:val="24"/>
          <w:highlight w:val="none"/>
        </w:rPr>
        <w:t>月</w:t>
      </w:r>
      <w:r>
        <w:rPr>
          <w:rFonts w:hint="eastAsia" w:asciiTheme="minorEastAsia" w:hAnsiTheme="minorEastAsia" w:eastAsiaTheme="minorEastAsia" w:cstheme="minorEastAsia"/>
          <w:kern w:val="0"/>
          <w:sz w:val="24"/>
          <w:szCs w:val="24"/>
          <w:highlight w:val="none"/>
          <w:lang w:val="en-US" w:eastAsia="zh-CN"/>
        </w:rPr>
        <w:t>4</w:t>
      </w:r>
      <w:r>
        <w:rPr>
          <w:rFonts w:hint="eastAsia" w:asciiTheme="minorEastAsia" w:hAnsiTheme="minorEastAsia" w:eastAsiaTheme="minorEastAsia" w:cstheme="minorEastAsia"/>
          <w:kern w:val="0"/>
          <w:sz w:val="24"/>
          <w:szCs w:val="24"/>
          <w:highlight w:val="none"/>
        </w:rPr>
        <w:t>日至2023年</w:t>
      </w:r>
      <w:r>
        <w:rPr>
          <w:rFonts w:hint="eastAsia" w:asciiTheme="minorEastAsia" w:hAnsiTheme="minorEastAsia" w:eastAsiaTheme="minorEastAsia" w:cstheme="minorEastAsia"/>
          <w:kern w:val="0"/>
          <w:sz w:val="24"/>
          <w:szCs w:val="24"/>
          <w:highlight w:val="none"/>
          <w:lang w:val="en-US" w:eastAsia="zh-CN"/>
        </w:rPr>
        <w:t>8</w:t>
      </w:r>
      <w:r>
        <w:rPr>
          <w:rFonts w:hint="eastAsia" w:asciiTheme="minorEastAsia" w:hAnsiTheme="minorEastAsia" w:eastAsiaTheme="minorEastAsia" w:cstheme="minorEastAsia"/>
          <w:kern w:val="0"/>
          <w:sz w:val="24"/>
          <w:szCs w:val="24"/>
          <w:highlight w:val="none"/>
        </w:rPr>
        <w:t>月</w:t>
      </w:r>
      <w:r>
        <w:rPr>
          <w:rFonts w:hint="eastAsia" w:asciiTheme="minorEastAsia" w:hAnsiTheme="minorEastAsia" w:eastAsiaTheme="minorEastAsia" w:cstheme="minorEastAsia"/>
          <w:kern w:val="0"/>
          <w:sz w:val="24"/>
          <w:szCs w:val="24"/>
          <w:highlight w:val="none"/>
          <w:lang w:val="en-US" w:eastAsia="zh-CN"/>
        </w:rPr>
        <w:t>10</w:t>
      </w:r>
      <w:r>
        <w:rPr>
          <w:rFonts w:hint="eastAsia" w:asciiTheme="minorEastAsia" w:hAnsiTheme="minorEastAsia" w:eastAsiaTheme="minorEastAsia" w:cstheme="minorEastAsia"/>
          <w:kern w:val="0"/>
          <w:sz w:val="24"/>
          <w:szCs w:val="24"/>
          <w:highlight w:val="none"/>
        </w:rPr>
        <w:t>日，每天上午</w:t>
      </w:r>
      <w:r>
        <w:rPr>
          <w:rFonts w:hint="eastAsia" w:asciiTheme="minorEastAsia" w:hAnsiTheme="minorEastAsia" w:eastAsiaTheme="minorEastAsia" w:cstheme="minorEastAsia"/>
          <w:kern w:val="0"/>
          <w:sz w:val="24"/>
          <w:szCs w:val="24"/>
          <w:highlight w:val="none"/>
          <w:lang w:val="en-US" w:eastAsia="zh-CN"/>
        </w:rPr>
        <w:t>00</w:t>
      </w:r>
      <w:r>
        <w:rPr>
          <w:rFonts w:hint="eastAsia" w:asciiTheme="minorEastAsia" w:hAnsiTheme="minorEastAsia" w:eastAsiaTheme="minorEastAsia" w:cstheme="minorEastAsia"/>
          <w:kern w:val="0"/>
          <w:sz w:val="24"/>
          <w:szCs w:val="24"/>
          <w:highlight w:val="none"/>
        </w:rPr>
        <w:t>:00至1</w:t>
      </w:r>
      <w:r>
        <w:rPr>
          <w:rFonts w:hint="eastAsia" w:asciiTheme="minorEastAsia" w:hAnsiTheme="minorEastAsia" w:eastAsiaTheme="minorEastAsia" w:cstheme="minorEastAsia"/>
          <w:kern w:val="0"/>
          <w:sz w:val="24"/>
          <w:szCs w:val="24"/>
          <w:highlight w:val="none"/>
          <w:lang w:val="en-US" w:eastAsia="zh-CN"/>
        </w:rPr>
        <w:t>2</w:t>
      </w:r>
      <w:r>
        <w:rPr>
          <w:rFonts w:hint="eastAsia" w:asciiTheme="minorEastAsia" w:hAnsiTheme="minorEastAsia" w:eastAsiaTheme="minorEastAsia" w:cstheme="minorEastAsia"/>
          <w:kern w:val="0"/>
          <w:sz w:val="24"/>
          <w:szCs w:val="24"/>
          <w:highlight w:val="none"/>
        </w:rPr>
        <w:t>:00，下午1</w:t>
      </w:r>
      <w:r>
        <w:rPr>
          <w:rFonts w:hint="eastAsia" w:asciiTheme="minorEastAsia" w:hAnsiTheme="minorEastAsia" w:eastAsiaTheme="minorEastAsia" w:cstheme="minorEastAsia"/>
          <w:kern w:val="0"/>
          <w:sz w:val="24"/>
          <w:szCs w:val="24"/>
          <w:highlight w:val="none"/>
          <w:lang w:val="en-US" w:eastAsia="zh-CN"/>
        </w:rPr>
        <w:t>2</w:t>
      </w:r>
      <w:r>
        <w:rPr>
          <w:rFonts w:hint="eastAsia" w:asciiTheme="minorEastAsia" w:hAnsiTheme="minorEastAsia" w:eastAsiaTheme="minorEastAsia" w:cstheme="minorEastAsia"/>
          <w:kern w:val="0"/>
          <w:sz w:val="24"/>
          <w:szCs w:val="24"/>
          <w:highlight w:val="none"/>
        </w:rPr>
        <w:t>:00至</w:t>
      </w:r>
      <w:r>
        <w:rPr>
          <w:rFonts w:hint="eastAsia" w:asciiTheme="minorEastAsia" w:hAnsiTheme="minorEastAsia" w:eastAsiaTheme="minorEastAsia" w:cstheme="minorEastAsia"/>
          <w:kern w:val="0"/>
          <w:sz w:val="24"/>
          <w:szCs w:val="24"/>
          <w:highlight w:val="none"/>
          <w:lang w:val="en-US" w:eastAsia="zh-CN"/>
        </w:rPr>
        <w:t>23</w:t>
      </w:r>
      <w:r>
        <w:rPr>
          <w:rFonts w:hint="eastAsia" w:asciiTheme="minorEastAsia" w:hAnsiTheme="minorEastAsia" w:eastAsiaTheme="minorEastAsia" w:cstheme="minorEastAsia"/>
          <w:kern w:val="0"/>
          <w:sz w:val="24"/>
          <w:szCs w:val="24"/>
          <w:highlight w:val="none"/>
        </w:rPr>
        <w:t>:</w:t>
      </w:r>
      <w:r>
        <w:rPr>
          <w:rFonts w:hint="eastAsia" w:asciiTheme="minorEastAsia" w:hAnsiTheme="minorEastAsia" w:eastAsiaTheme="minorEastAsia" w:cstheme="minorEastAsia"/>
          <w:kern w:val="0"/>
          <w:sz w:val="24"/>
          <w:szCs w:val="24"/>
          <w:highlight w:val="none"/>
          <w:lang w:val="en-US" w:eastAsia="zh-CN"/>
        </w:rPr>
        <w:t>59</w:t>
      </w:r>
      <w:r>
        <w:rPr>
          <w:rFonts w:hint="eastAsia" w:asciiTheme="minorEastAsia" w:hAnsiTheme="minorEastAsia" w:eastAsiaTheme="minorEastAsia" w:cstheme="minorEastAsia"/>
          <w:kern w:val="0"/>
          <w:sz w:val="24"/>
          <w:szCs w:val="24"/>
          <w:highlight w:val="none"/>
        </w:rPr>
        <w:t>。（北京时间，法定节假日除外）</w:t>
      </w:r>
    </w:p>
    <w:p>
      <w:pPr>
        <w:widowControl/>
        <w:shd w:val="clear"/>
        <w:spacing w:before="100" w:beforeAutospacing="1" w:after="100" w:afterAutospacing="1"/>
        <w:jc w:val="left"/>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地点：政采云平台（https://www.zcygov.cn/）</w:t>
      </w:r>
    </w:p>
    <w:p>
      <w:pPr>
        <w:widowControl/>
        <w:shd w:val="clear"/>
        <w:spacing w:before="100" w:beforeAutospacing="1" w:after="100" w:afterAutospacing="1"/>
        <w:jc w:val="left"/>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方式：供应商登陆政采云平台 https://www.zcygov.cn/进入“项目采购”栏目，在获取磋商文件菜单中选择所要投标的项目，申请获取磋商文件。</w:t>
      </w:r>
    </w:p>
    <w:p>
      <w:pPr>
        <w:widowControl/>
        <w:shd w:val="clear"/>
        <w:spacing w:before="100" w:beforeAutospacing="1" w:after="100" w:afterAutospacing="1"/>
        <w:jc w:val="left"/>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售价：0</w:t>
      </w:r>
    </w:p>
    <w:p>
      <w:pPr>
        <w:widowControl/>
        <w:shd w:val="clear"/>
        <w:spacing w:before="100" w:beforeAutospacing="1" w:after="100" w:afterAutospacing="1"/>
        <w:jc w:val="left"/>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b/>
          <w:bCs/>
          <w:kern w:val="0"/>
          <w:sz w:val="24"/>
          <w:szCs w:val="24"/>
          <w:highlight w:val="none"/>
        </w:rPr>
        <w:t>四、响应文件提交</w:t>
      </w:r>
    </w:p>
    <w:p>
      <w:pPr>
        <w:widowControl/>
        <w:shd w:val="clear"/>
        <w:spacing w:before="100" w:beforeAutospacing="1" w:after="100" w:afterAutospacing="1"/>
        <w:jc w:val="left"/>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截止时间：</w:t>
      </w:r>
      <w:r>
        <w:rPr>
          <w:rFonts w:hint="eastAsia" w:asciiTheme="minorEastAsia" w:hAnsiTheme="minorEastAsia" w:eastAsiaTheme="minorEastAsia" w:cstheme="minorEastAsia"/>
          <w:kern w:val="0"/>
          <w:sz w:val="24"/>
          <w:szCs w:val="24"/>
          <w:highlight w:val="none"/>
          <w:lang w:eastAsia="zh-CN"/>
        </w:rPr>
        <w:t>2023年8月16日11点00分</w:t>
      </w:r>
      <w:r>
        <w:rPr>
          <w:rFonts w:hint="eastAsia" w:asciiTheme="minorEastAsia" w:hAnsiTheme="minorEastAsia" w:eastAsiaTheme="minorEastAsia" w:cstheme="minorEastAsia"/>
          <w:kern w:val="0"/>
          <w:sz w:val="24"/>
          <w:szCs w:val="24"/>
          <w:highlight w:val="none"/>
        </w:rPr>
        <w:t>（北京时间）</w:t>
      </w:r>
    </w:p>
    <w:p>
      <w:pPr>
        <w:widowControl/>
        <w:shd w:val="clear"/>
        <w:spacing w:before="100" w:beforeAutospacing="1" w:after="100" w:afterAutospacing="1"/>
        <w:jc w:val="left"/>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地点：政采云平台（https://www.zcygov.cn/）</w:t>
      </w:r>
    </w:p>
    <w:p>
      <w:pPr>
        <w:widowControl/>
        <w:numPr>
          <w:ilvl w:val="0"/>
          <w:numId w:val="2"/>
        </w:numPr>
        <w:shd w:val="clear"/>
        <w:spacing w:before="100" w:beforeAutospacing="1" w:after="100" w:afterAutospacing="1"/>
        <w:jc w:val="left"/>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b/>
          <w:bCs/>
          <w:kern w:val="0"/>
          <w:sz w:val="24"/>
          <w:szCs w:val="24"/>
          <w:highlight w:val="none"/>
        </w:rPr>
        <w:t>响应文件开启</w:t>
      </w:r>
    </w:p>
    <w:p>
      <w:pPr>
        <w:widowControl/>
        <w:shd w:val="clear"/>
        <w:spacing w:before="100" w:beforeAutospacing="1" w:after="100" w:afterAutospacing="1"/>
        <w:jc w:val="left"/>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开启时间：</w:t>
      </w:r>
      <w:r>
        <w:rPr>
          <w:rFonts w:hint="eastAsia" w:asciiTheme="minorEastAsia" w:hAnsiTheme="minorEastAsia" w:eastAsiaTheme="minorEastAsia" w:cstheme="minorEastAsia"/>
          <w:kern w:val="0"/>
          <w:sz w:val="24"/>
          <w:szCs w:val="24"/>
          <w:highlight w:val="none"/>
          <w:lang w:eastAsia="zh-CN"/>
        </w:rPr>
        <w:t>2023年8月16日11点00分</w:t>
      </w:r>
      <w:r>
        <w:rPr>
          <w:rFonts w:hint="eastAsia" w:asciiTheme="minorEastAsia" w:hAnsiTheme="minorEastAsia" w:eastAsiaTheme="minorEastAsia" w:cstheme="minorEastAsia"/>
          <w:kern w:val="0"/>
          <w:sz w:val="24"/>
          <w:szCs w:val="24"/>
          <w:highlight w:val="none"/>
        </w:rPr>
        <w:t>（北京时间）</w:t>
      </w:r>
    </w:p>
    <w:p>
      <w:pPr>
        <w:widowControl/>
        <w:shd w:val="clear"/>
        <w:spacing w:before="100" w:beforeAutospacing="1" w:after="100" w:afterAutospacing="1"/>
        <w:jc w:val="left"/>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地点：政采云平台（https://www.zcygov.cn/）</w:t>
      </w:r>
    </w:p>
    <w:p>
      <w:pPr>
        <w:widowControl/>
        <w:shd w:val="clear"/>
        <w:spacing w:before="100" w:beforeAutospacing="1" w:after="100" w:afterAutospacing="1"/>
        <w:jc w:val="left"/>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b/>
          <w:bCs/>
          <w:kern w:val="0"/>
          <w:sz w:val="24"/>
          <w:szCs w:val="24"/>
          <w:highlight w:val="none"/>
        </w:rPr>
        <w:t>六、公告期限</w:t>
      </w:r>
    </w:p>
    <w:p>
      <w:pPr>
        <w:widowControl/>
        <w:shd w:val="clear"/>
        <w:spacing w:before="100" w:beforeAutospacing="1" w:after="100" w:afterAutospacing="1"/>
        <w:jc w:val="left"/>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自本公告发布之日起5个工作日</w:t>
      </w:r>
    </w:p>
    <w:p>
      <w:pPr>
        <w:widowControl/>
        <w:shd w:val="clear"/>
        <w:spacing w:before="100" w:beforeAutospacing="1" w:after="100" w:afterAutospacing="1"/>
        <w:jc w:val="left"/>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b/>
          <w:bCs/>
          <w:kern w:val="0"/>
          <w:sz w:val="24"/>
          <w:szCs w:val="24"/>
          <w:highlight w:val="none"/>
        </w:rPr>
        <w:t>七、其他补充事宜</w:t>
      </w:r>
    </w:p>
    <w:p>
      <w:pPr>
        <w:shd w:val="clear"/>
        <w:spacing w:line="360" w:lineRule="auto"/>
        <w:ind w:firstLine="240" w:firstLineChars="1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1、请投标单位随时关注本项目的澄清、答疑、变更事项。</w:t>
      </w:r>
    </w:p>
    <w:p>
      <w:pPr>
        <w:shd w:val="clear"/>
        <w:spacing w:line="360" w:lineRule="auto"/>
        <w:ind w:firstLine="240" w:firstLineChars="1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2、本项目实行电子招投标，供应商须登录政采云平台申请获取磋商文件，并通过政采云电子投标客户端制作投标文件，同时自行承担与投标有关的一切费用。</w:t>
      </w:r>
    </w:p>
    <w:p>
      <w:pPr>
        <w:shd w:val="clear"/>
        <w:spacing w:line="360" w:lineRule="auto"/>
        <w:ind w:firstLine="240" w:firstLineChars="1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3、各供应商应在开标前应确保成为政采云平台供应商，并完成 CA 数字证书(符合国密标准)申领。因未注册入库、未办理CA数字证书等原因造成无法投标或投标失败等后果由供应商自行承担。</w:t>
      </w:r>
    </w:p>
    <w:p>
      <w:pPr>
        <w:shd w:val="clear"/>
        <w:spacing w:line="360" w:lineRule="auto"/>
        <w:ind w:firstLine="240" w:firstLineChars="1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4、供应商可前往新疆政府采购网(http://www.ccgp-xinjiang.gov.cn/) 下载专区，下载政采云电子投标客户端，安装完成后，可通过账号密码或CA登录客户端进行响应文件制作。在使用政采云电子投标客户端时，建议使用WIN7及以上操作系统。如需咨询，请联系新疆CA服务热线0991-2819290。</w:t>
      </w:r>
    </w:p>
    <w:p>
      <w:pPr>
        <w:shd w:val="clear"/>
        <w:spacing w:line="360" w:lineRule="auto"/>
        <w:ind w:firstLine="240" w:firstLineChars="1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5、本项目采用不见面开标，供应商须在投标截止时间前通过CA在政采云平台上传加密的电子响应文件。供应商对不见面开评标系统的技术操作咨询，可通过 https://edu.zcygov.cn/luban/xinjiang-e-biding 自助查询，也可在政采云帮助中心常见问题解答和操作流程讲解视频中自助查询，网址为：https://service.zcygov.cn/#/help，“项目采购”—“操作流程-电子招投标”— “政府采购项目电子交易管理操作指南-供应商”版面获取操作指南，同时对自助查询无法解决的问题可通过钉钉群及政采云在线客服获取服务支持。</w:t>
      </w:r>
    </w:p>
    <w:p>
      <w:pPr>
        <w:shd w:val="clear"/>
        <w:spacing w:line="360" w:lineRule="auto"/>
        <w:ind w:firstLine="240" w:firstLineChars="1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6、供应商在开标前须提前配置好电脑浏览器(建议使用360浏览器或谷歌浏览器) ，开标时请使用制作加密电子响应文件的CA锁进行解密及报价确认。本项目响应文件解密时间定为30分钟，如因自身原因导致无法正常解密，后果由供应商自行承担。</w:t>
      </w:r>
    </w:p>
    <w:p>
      <w:pPr>
        <w:widowControl/>
        <w:shd w:val="clear"/>
        <w:spacing w:before="100" w:beforeAutospacing="1" w:after="100" w:afterAutospacing="1"/>
        <w:jc w:val="left"/>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b/>
          <w:bCs/>
          <w:kern w:val="0"/>
          <w:sz w:val="24"/>
          <w:szCs w:val="24"/>
          <w:highlight w:val="none"/>
        </w:rPr>
        <w:t>八、凡对本次采购提出询问，请按以下方式联系。</w:t>
      </w:r>
    </w:p>
    <w:p>
      <w:pPr>
        <w:shd w:val="clear"/>
        <w:spacing w:line="360" w:lineRule="auto"/>
        <w:ind w:firstLine="240" w:firstLineChars="1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1.采购人信息</w:t>
      </w:r>
    </w:p>
    <w:p>
      <w:pPr>
        <w:shd w:val="clear"/>
        <w:spacing w:line="360" w:lineRule="auto"/>
        <w:ind w:firstLine="240" w:firstLineChars="1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名 称：新疆科技学院</w:t>
      </w:r>
    </w:p>
    <w:p>
      <w:pPr>
        <w:shd w:val="clear"/>
        <w:spacing w:line="360" w:lineRule="auto"/>
        <w:ind w:firstLine="240" w:firstLineChars="1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地 址：库尔勒经济技术开发区金河路360号</w:t>
      </w:r>
    </w:p>
    <w:p>
      <w:pPr>
        <w:shd w:val="clear"/>
        <w:spacing w:line="360" w:lineRule="auto"/>
        <w:ind w:firstLine="240" w:firstLineChars="1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联系方式：曹老师 </w:t>
      </w:r>
      <w:r>
        <w:rPr>
          <w:rFonts w:asciiTheme="minorEastAsia" w:hAnsiTheme="minorEastAsia" w:eastAsiaTheme="minorEastAsia" w:cstheme="minorEastAsia"/>
          <w:sz w:val="24"/>
          <w:szCs w:val="24"/>
          <w:highlight w:val="none"/>
        </w:rPr>
        <w:t>15276433075</w:t>
      </w:r>
    </w:p>
    <w:p>
      <w:pPr>
        <w:shd w:val="clear"/>
        <w:spacing w:line="360" w:lineRule="auto"/>
        <w:ind w:firstLine="240" w:firstLineChars="1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2.采购代理机构信息</w:t>
      </w:r>
    </w:p>
    <w:p>
      <w:pPr>
        <w:shd w:val="clear"/>
        <w:spacing w:line="360" w:lineRule="auto"/>
        <w:ind w:firstLine="240" w:firstLineChars="1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名 称：新疆华域建设工程项目管理咨询有限公司</w:t>
      </w:r>
    </w:p>
    <w:p>
      <w:pPr>
        <w:shd w:val="clear"/>
        <w:spacing w:line="360" w:lineRule="auto"/>
        <w:ind w:firstLine="240" w:firstLineChars="1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地 址：新疆乌鲁木齐市水磨沟区五星北路194号新地园大厦1401</w:t>
      </w:r>
    </w:p>
    <w:p>
      <w:pPr>
        <w:shd w:val="clear"/>
        <w:spacing w:line="360" w:lineRule="auto"/>
        <w:ind w:firstLine="240" w:firstLineChars="1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3.项目联系方式</w:t>
      </w:r>
    </w:p>
    <w:p>
      <w:pPr>
        <w:shd w:val="clear"/>
        <w:spacing w:line="360" w:lineRule="auto"/>
        <w:ind w:firstLine="240" w:firstLineChars="1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项目联系人：黄工</w:t>
      </w:r>
    </w:p>
    <w:p>
      <w:pPr>
        <w:shd w:val="clear"/>
        <w:spacing w:line="360" w:lineRule="auto"/>
        <w:ind w:firstLine="240" w:firstLineChars="100"/>
        <w:rPr>
          <w:rFonts w:asciiTheme="minorEastAsia" w:hAnsiTheme="minorEastAsia" w:eastAsiaTheme="minorEastAsia" w:cstheme="minorEastAsia"/>
          <w:highlight w:val="none"/>
        </w:rPr>
      </w:pPr>
      <w:r>
        <w:rPr>
          <w:rFonts w:hint="eastAsia" w:asciiTheme="minorEastAsia" w:hAnsiTheme="minorEastAsia" w:eastAsiaTheme="minorEastAsia" w:cstheme="minorEastAsia"/>
          <w:sz w:val="24"/>
          <w:szCs w:val="24"/>
          <w:highlight w:val="none"/>
        </w:rPr>
        <w:t>电 话：15609913520</w:t>
      </w:r>
    </w:p>
    <w:p>
      <w:pPr>
        <w:shd w:val="clear"/>
        <w:snapToGrid w:val="0"/>
        <w:spacing w:line="360" w:lineRule="auto"/>
        <w:jc w:val="center"/>
        <w:outlineLvl w:val="0"/>
        <w:rPr>
          <w:rFonts w:asciiTheme="minorEastAsia" w:hAnsiTheme="minorEastAsia" w:eastAsiaTheme="minorEastAsia" w:cstheme="minorEastAsia"/>
          <w:b/>
          <w:sz w:val="30"/>
          <w:szCs w:val="30"/>
          <w:highlight w:val="none"/>
        </w:rPr>
      </w:pPr>
      <w:r>
        <w:rPr>
          <w:rFonts w:hint="eastAsia" w:asciiTheme="minorEastAsia" w:hAnsiTheme="minorEastAsia" w:eastAsiaTheme="minorEastAsia" w:cstheme="minorEastAsia"/>
          <w:b/>
          <w:bCs/>
          <w:sz w:val="24"/>
          <w:szCs w:val="24"/>
          <w:highlight w:val="none"/>
        </w:rPr>
        <w:br w:type="page"/>
      </w:r>
      <w:bookmarkStart w:id="2" w:name="_Toc9179"/>
      <w:bookmarkStart w:id="3" w:name="_Toc24415"/>
      <w:r>
        <w:rPr>
          <w:rFonts w:hint="eastAsia" w:asciiTheme="minorEastAsia" w:hAnsiTheme="minorEastAsia" w:eastAsiaTheme="minorEastAsia" w:cstheme="minorEastAsia"/>
          <w:b/>
          <w:sz w:val="30"/>
          <w:szCs w:val="30"/>
          <w:highlight w:val="none"/>
        </w:rPr>
        <w:t>第二部分   供应商须知前附表</w:t>
      </w:r>
      <w:bookmarkEnd w:id="2"/>
      <w:bookmarkEnd w:id="3"/>
    </w:p>
    <w:tbl>
      <w:tblPr>
        <w:tblStyle w:val="27"/>
        <w:tblW w:w="100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92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51" w:type="dxa"/>
            <w:vAlign w:val="center"/>
          </w:tcPr>
          <w:p>
            <w:pPr>
              <w:shd w:val="clear"/>
              <w:snapToGrid w:val="0"/>
              <w:spacing w:line="360" w:lineRule="auto"/>
              <w:ind w:right="105" w:rightChars="5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项目</w:t>
            </w:r>
          </w:p>
        </w:tc>
        <w:tc>
          <w:tcPr>
            <w:tcW w:w="9245" w:type="dxa"/>
            <w:vAlign w:val="center"/>
          </w:tcPr>
          <w:p>
            <w:pPr>
              <w:shd w:val="clear"/>
              <w:snapToGrid w:val="0"/>
              <w:spacing w:line="360" w:lineRule="auto"/>
              <w:ind w:right="105" w:rightChars="50"/>
              <w:jc w:val="center"/>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851" w:type="dxa"/>
            <w:vAlign w:val="center"/>
          </w:tcPr>
          <w:p>
            <w:pPr>
              <w:shd w:val="clear"/>
              <w:snapToGrid w:val="0"/>
              <w:spacing w:line="360" w:lineRule="auto"/>
              <w:ind w:right="105" w:rightChars="50"/>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w:t>
            </w:r>
          </w:p>
        </w:tc>
        <w:tc>
          <w:tcPr>
            <w:tcW w:w="9245" w:type="dxa"/>
            <w:vAlign w:val="center"/>
          </w:tcPr>
          <w:p>
            <w:pPr>
              <w:shd w:val="clear"/>
              <w:autoSpaceDE w:val="0"/>
              <w:autoSpaceDN w:val="0"/>
              <w:adjustRightInd w:val="0"/>
              <w:spacing w:line="360" w:lineRule="auto"/>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项目名称：新疆科技学院基础化学实验教学中心建设项目</w:t>
            </w:r>
          </w:p>
          <w:p>
            <w:pPr>
              <w:shd w:val="clear"/>
              <w:autoSpaceDE w:val="0"/>
              <w:autoSpaceDN w:val="0"/>
              <w:adjustRightInd w:val="0"/>
              <w:spacing w:line="360" w:lineRule="auto"/>
              <w:rPr>
                <w:rFonts w:asciiTheme="minorEastAsia" w:hAnsiTheme="minorEastAsia" w:eastAsiaTheme="minorEastAsia" w:cstheme="minorEastAsia"/>
                <w:highlight w:val="none"/>
              </w:rPr>
            </w:pPr>
            <w:r>
              <w:rPr>
                <w:rFonts w:hint="eastAsia" w:asciiTheme="minorEastAsia" w:hAnsiTheme="minorEastAsia" w:eastAsiaTheme="minorEastAsia" w:cstheme="minorEastAsia"/>
                <w:sz w:val="24"/>
                <w:szCs w:val="24"/>
                <w:highlight w:val="none"/>
              </w:rPr>
              <w:t>采购项目编号：XJHS-2023Y-001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851" w:type="dxa"/>
            <w:vAlign w:val="center"/>
          </w:tcPr>
          <w:p>
            <w:pPr>
              <w:shd w:val="clear"/>
              <w:snapToGrid w:val="0"/>
              <w:spacing w:line="360" w:lineRule="auto"/>
              <w:ind w:right="105" w:rightChars="50"/>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w:t>
            </w:r>
          </w:p>
        </w:tc>
        <w:tc>
          <w:tcPr>
            <w:tcW w:w="9245" w:type="dxa"/>
            <w:vAlign w:val="center"/>
          </w:tcPr>
          <w:p>
            <w:pPr>
              <w:shd w:val="clear"/>
              <w:spacing w:line="360" w:lineRule="auto"/>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采购内容：包含磋商文件、补充答疑文件、采购需求等全部采购及服务内容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1" w:type="dxa"/>
            <w:vAlign w:val="center"/>
          </w:tcPr>
          <w:p>
            <w:pPr>
              <w:shd w:val="clear"/>
              <w:snapToGrid w:val="0"/>
              <w:spacing w:line="360" w:lineRule="auto"/>
              <w:ind w:right="105" w:rightChars="50"/>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w:t>
            </w:r>
          </w:p>
        </w:tc>
        <w:tc>
          <w:tcPr>
            <w:tcW w:w="9245" w:type="dxa"/>
            <w:vAlign w:val="center"/>
          </w:tcPr>
          <w:p>
            <w:pPr>
              <w:pStyle w:val="24"/>
              <w:shd w:val="clear"/>
              <w:spacing w:before="75" w:after="75" w:line="400" w:lineRule="exact"/>
              <w:jc w:val="both"/>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磋商供应商资格要求：</w:t>
            </w:r>
          </w:p>
          <w:p>
            <w:pPr>
              <w:pStyle w:val="24"/>
              <w:shd w:val="clear"/>
              <w:spacing w:before="75" w:after="75" w:line="400" w:lineRule="exact"/>
              <w:jc w:val="both"/>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1.满足《中华人民共和国政府采购法》第二十二条规定；</w:t>
            </w:r>
          </w:p>
          <w:p>
            <w:pPr>
              <w:pStyle w:val="24"/>
              <w:shd w:val="clear"/>
              <w:spacing w:before="75" w:after="75" w:line="400" w:lineRule="exact"/>
              <w:jc w:val="both"/>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2.落实政府采购政策需满足的资格要求：供应商为中小企业</w:t>
            </w:r>
          </w:p>
          <w:p>
            <w:pPr>
              <w:pStyle w:val="24"/>
              <w:shd w:val="clear"/>
              <w:spacing w:before="75" w:after="75" w:line="400" w:lineRule="exact"/>
              <w:jc w:val="both"/>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本项目为专门面向中小企业采购项目，必须在响应文件中提供《中小企业声明函》，其投标报价不进行扣除优惠政策。</w:t>
            </w:r>
          </w:p>
          <w:p>
            <w:pPr>
              <w:pStyle w:val="24"/>
              <w:shd w:val="clear"/>
              <w:spacing w:before="75" w:after="75" w:line="400" w:lineRule="exact"/>
              <w:jc w:val="both"/>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3.本项目的特定资格要求：</w:t>
            </w:r>
          </w:p>
          <w:p>
            <w:pPr>
              <w:pStyle w:val="24"/>
              <w:shd w:val="clear"/>
              <w:spacing w:before="75" w:after="75" w:line="400" w:lineRule="exact"/>
              <w:jc w:val="both"/>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（1）、供应商须是中华人民共和国境内注册的，具有有效的营业执照；</w:t>
            </w:r>
          </w:p>
          <w:p>
            <w:pPr>
              <w:pStyle w:val="24"/>
              <w:shd w:val="clear"/>
              <w:spacing w:before="75" w:after="75" w:line="400" w:lineRule="exact"/>
              <w:jc w:val="both"/>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供应商不得为“信用中国网站（www.creditchina.gov.cn）中列入失信被执行人和税收违法黑名单的供应商，不得为中国政府采购网（www.ccgp.gov.cn）政府采购严重违法失信行为记录名单中被财政部门禁止参加政府采购活动的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851" w:type="dxa"/>
            <w:vAlign w:val="center"/>
          </w:tcPr>
          <w:p>
            <w:pPr>
              <w:shd w:val="clear"/>
              <w:snapToGrid w:val="0"/>
              <w:spacing w:line="360" w:lineRule="auto"/>
              <w:ind w:right="105" w:rightChars="50"/>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w:t>
            </w:r>
          </w:p>
        </w:tc>
        <w:tc>
          <w:tcPr>
            <w:tcW w:w="9245" w:type="dxa"/>
            <w:vAlign w:val="center"/>
          </w:tcPr>
          <w:p>
            <w:pPr>
              <w:shd w:val="clear"/>
              <w:spacing w:line="360" w:lineRule="auto"/>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信用查询时间:磋商响应文件提交截止时间前一天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851" w:type="dxa"/>
            <w:vAlign w:val="center"/>
          </w:tcPr>
          <w:p>
            <w:pPr>
              <w:shd w:val="clear"/>
              <w:snapToGrid w:val="0"/>
              <w:spacing w:line="360" w:lineRule="auto"/>
              <w:ind w:right="105" w:rightChars="50"/>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w:t>
            </w:r>
          </w:p>
        </w:tc>
        <w:tc>
          <w:tcPr>
            <w:tcW w:w="9245" w:type="dxa"/>
            <w:vAlign w:val="center"/>
          </w:tcPr>
          <w:p>
            <w:pPr>
              <w:shd w:val="clear"/>
              <w:spacing w:line="360" w:lineRule="auto"/>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竞争性磋商文件费用：0元。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851" w:type="dxa"/>
            <w:vAlign w:val="center"/>
          </w:tcPr>
          <w:p>
            <w:pPr>
              <w:shd w:val="clear"/>
              <w:snapToGrid w:val="0"/>
              <w:spacing w:line="360" w:lineRule="auto"/>
              <w:ind w:right="105" w:rightChars="50"/>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w:t>
            </w:r>
          </w:p>
        </w:tc>
        <w:tc>
          <w:tcPr>
            <w:tcW w:w="9245" w:type="dxa"/>
            <w:vAlign w:val="center"/>
          </w:tcPr>
          <w:p>
            <w:pPr>
              <w:shd w:val="clear"/>
              <w:spacing w:line="360" w:lineRule="auto"/>
              <w:jc w:val="left"/>
              <w:rPr>
                <w:rFonts w:asciiTheme="minorEastAsia" w:hAnsiTheme="minorEastAsia" w:eastAsiaTheme="minorEastAsia" w:cstheme="minorEastAsia"/>
                <w:sz w:val="24"/>
                <w:szCs w:val="28"/>
                <w:highlight w:val="none"/>
              </w:rPr>
            </w:pPr>
            <w:r>
              <w:rPr>
                <w:rFonts w:hint="eastAsia" w:asciiTheme="minorEastAsia" w:hAnsiTheme="minorEastAsia" w:eastAsiaTheme="minorEastAsia" w:cstheme="minorEastAsia"/>
                <w:sz w:val="24"/>
                <w:szCs w:val="28"/>
                <w:highlight w:val="none"/>
              </w:rPr>
              <w:t>投标保证金的金额：人民币15000元</w:t>
            </w:r>
          </w:p>
          <w:p>
            <w:pPr>
              <w:shd w:val="clear"/>
              <w:spacing w:line="360" w:lineRule="auto"/>
              <w:jc w:val="left"/>
              <w:rPr>
                <w:rFonts w:asciiTheme="minorEastAsia" w:hAnsiTheme="minorEastAsia" w:eastAsiaTheme="minorEastAsia" w:cstheme="minorEastAsia"/>
                <w:sz w:val="24"/>
                <w:szCs w:val="28"/>
                <w:highlight w:val="none"/>
              </w:rPr>
            </w:pPr>
            <w:r>
              <w:rPr>
                <w:rFonts w:hint="eastAsia" w:asciiTheme="minorEastAsia" w:hAnsiTheme="minorEastAsia" w:eastAsiaTheme="minorEastAsia" w:cstheme="minorEastAsia"/>
                <w:sz w:val="24"/>
                <w:szCs w:val="28"/>
                <w:highlight w:val="none"/>
              </w:rPr>
              <w:t>于</w:t>
            </w:r>
            <w:r>
              <w:rPr>
                <w:rFonts w:hint="eastAsia" w:asciiTheme="minorEastAsia" w:hAnsiTheme="minorEastAsia" w:eastAsiaTheme="minorEastAsia" w:cstheme="minorEastAsia"/>
                <w:sz w:val="24"/>
                <w:szCs w:val="28"/>
                <w:highlight w:val="none"/>
                <w:lang w:eastAsia="zh-CN"/>
              </w:rPr>
              <w:t>2023年8月16日11点00分</w:t>
            </w:r>
            <w:r>
              <w:rPr>
                <w:rFonts w:hint="eastAsia" w:asciiTheme="minorEastAsia" w:hAnsiTheme="minorEastAsia" w:eastAsiaTheme="minorEastAsia" w:cstheme="minorEastAsia"/>
                <w:sz w:val="24"/>
                <w:szCs w:val="28"/>
                <w:highlight w:val="none"/>
              </w:rPr>
              <w:t>前（北京时间，以到账时间为准)从供应商基本账户以支票、银行电汇、网银形式汇至指定账户，供应商递交投标保证金应充分考虑资金在途时间。</w:t>
            </w:r>
          </w:p>
          <w:p>
            <w:pPr>
              <w:shd w:val="clear"/>
              <w:spacing w:line="360" w:lineRule="auto"/>
              <w:jc w:val="left"/>
              <w:rPr>
                <w:rFonts w:asciiTheme="minorEastAsia" w:hAnsiTheme="minorEastAsia" w:eastAsiaTheme="minorEastAsia" w:cstheme="minorEastAsia"/>
                <w:sz w:val="24"/>
                <w:szCs w:val="28"/>
                <w:highlight w:val="none"/>
              </w:rPr>
            </w:pPr>
            <w:r>
              <w:rPr>
                <w:rFonts w:hint="eastAsia" w:asciiTheme="minorEastAsia" w:hAnsiTheme="minorEastAsia" w:eastAsiaTheme="minorEastAsia" w:cstheme="minorEastAsia"/>
                <w:sz w:val="24"/>
                <w:szCs w:val="28"/>
                <w:highlight w:val="none"/>
              </w:rPr>
              <w:t>开户单位名称：新疆华域建设工程项目管理咨询有限公司</w:t>
            </w:r>
          </w:p>
          <w:p>
            <w:pPr>
              <w:shd w:val="clear"/>
              <w:spacing w:line="360" w:lineRule="auto"/>
              <w:jc w:val="left"/>
              <w:rPr>
                <w:rFonts w:asciiTheme="minorEastAsia" w:hAnsiTheme="minorEastAsia" w:eastAsiaTheme="minorEastAsia" w:cstheme="minorEastAsia"/>
                <w:sz w:val="24"/>
                <w:szCs w:val="28"/>
                <w:highlight w:val="none"/>
              </w:rPr>
            </w:pPr>
            <w:r>
              <w:rPr>
                <w:rFonts w:hint="eastAsia" w:asciiTheme="minorEastAsia" w:hAnsiTheme="minorEastAsia" w:eastAsiaTheme="minorEastAsia" w:cstheme="minorEastAsia"/>
                <w:sz w:val="24"/>
                <w:szCs w:val="28"/>
                <w:highlight w:val="none"/>
              </w:rPr>
              <w:t>开户银行：中国银行乌鲁木齐市南湖东路支行</w:t>
            </w:r>
          </w:p>
          <w:p>
            <w:pPr>
              <w:shd w:val="clear"/>
              <w:spacing w:line="360" w:lineRule="auto"/>
              <w:jc w:val="left"/>
              <w:rPr>
                <w:rFonts w:asciiTheme="minorEastAsia" w:hAnsiTheme="minorEastAsia" w:eastAsiaTheme="minorEastAsia" w:cstheme="minorEastAsia"/>
                <w:sz w:val="24"/>
                <w:szCs w:val="28"/>
                <w:highlight w:val="none"/>
              </w:rPr>
            </w:pPr>
            <w:r>
              <w:rPr>
                <w:rFonts w:hint="eastAsia" w:asciiTheme="minorEastAsia" w:hAnsiTheme="minorEastAsia" w:eastAsiaTheme="minorEastAsia" w:cstheme="minorEastAsia"/>
                <w:sz w:val="24"/>
                <w:szCs w:val="28"/>
                <w:highlight w:val="none"/>
              </w:rPr>
              <w:t>开户行行号：104881006151</w:t>
            </w:r>
          </w:p>
          <w:p>
            <w:pPr>
              <w:shd w:val="clear"/>
              <w:spacing w:line="360" w:lineRule="auto"/>
              <w:jc w:val="left"/>
              <w:rPr>
                <w:rFonts w:asciiTheme="minorEastAsia" w:hAnsiTheme="minorEastAsia" w:eastAsiaTheme="minorEastAsia" w:cstheme="minorEastAsia"/>
                <w:sz w:val="24"/>
                <w:szCs w:val="28"/>
                <w:highlight w:val="none"/>
              </w:rPr>
            </w:pPr>
            <w:r>
              <w:rPr>
                <w:rFonts w:hint="eastAsia" w:asciiTheme="minorEastAsia" w:hAnsiTheme="minorEastAsia" w:eastAsiaTheme="minorEastAsia" w:cstheme="minorEastAsia"/>
                <w:sz w:val="24"/>
                <w:szCs w:val="28"/>
                <w:highlight w:val="none"/>
              </w:rPr>
              <w:t>账号：107083025521</w:t>
            </w:r>
          </w:p>
          <w:p>
            <w:pPr>
              <w:shd w:val="clear"/>
              <w:spacing w:line="360" w:lineRule="auto"/>
              <w:jc w:val="left"/>
              <w:rPr>
                <w:rFonts w:asciiTheme="minorEastAsia" w:hAnsiTheme="minorEastAsia" w:eastAsiaTheme="minorEastAsia" w:cstheme="minorEastAsia"/>
                <w:sz w:val="24"/>
                <w:szCs w:val="28"/>
                <w:highlight w:val="none"/>
              </w:rPr>
            </w:pPr>
            <w:r>
              <w:rPr>
                <w:rFonts w:hint="eastAsia" w:asciiTheme="minorEastAsia" w:hAnsiTheme="minorEastAsia" w:eastAsiaTheme="minorEastAsia" w:cstheme="minorEastAsia"/>
                <w:sz w:val="24"/>
                <w:szCs w:val="28"/>
                <w:highlight w:val="none"/>
              </w:rPr>
              <w:t>投标保证金的形式：银行电汇、网银</w:t>
            </w:r>
          </w:p>
          <w:p>
            <w:pPr>
              <w:shd w:val="clear"/>
              <w:spacing w:line="360" w:lineRule="auto"/>
              <w:jc w:val="left"/>
              <w:rPr>
                <w:rFonts w:asciiTheme="minorEastAsia" w:hAnsiTheme="minorEastAsia" w:eastAsiaTheme="minorEastAsia" w:cstheme="minorEastAsia"/>
                <w:sz w:val="24"/>
                <w:szCs w:val="28"/>
                <w:highlight w:val="none"/>
              </w:rPr>
            </w:pPr>
            <w:r>
              <w:rPr>
                <w:rFonts w:hint="eastAsia" w:asciiTheme="minorEastAsia" w:hAnsiTheme="minorEastAsia" w:eastAsiaTheme="minorEastAsia" w:cstheme="minorEastAsia"/>
                <w:sz w:val="24"/>
                <w:szCs w:val="28"/>
                <w:highlight w:val="none"/>
              </w:rPr>
              <w:t>汇款后请把汇款凭证复印件放在投标文件中，无需到公司换取收据。</w:t>
            </w:r>
          </w:p>
          <w:p>
            <w:pPr>
              <w:shd w:val="clear"/>
              <w:spacing w:line="360" w:lineRule="auto"/>
              <w:jc w:val="left"/>
              <w:rPr>
                <w:rFonts w:asciiTheme="minorEastAsia" w:hAnsiTheme="minorEastAsia" w:eastAsiaTheme="minorEastAsia" w:cstheme="minorEastAsia"/>
                <w:sz w:val="24"/>
                <w:szCs w:val="28"/>
                <w:highlight w:val="none"/>
              </w:rPr>
            </w:pPr>
            <w:r>
              <w:rPr>
                <w:rFonts w:hint="eastAsia" w:asciiTheme="minorEastAsia" w:hAnsiTheme="minorEastAsia" w:eastAsiaTheme="minorEastAsia" w:cstheme="minorEastAsia"/>
                <w:sz w:val="24"/>
                <w:szCs w:val="28"/>
                <w:highlight w:val="none"/>
              </w:rPr>
              <w:t>注：供应商递交磋商保证金时，须注明所投项目名称及采购项目编号。</w:t>
            </w:r>
          </w:p>
          <w:p>
            <w:pPr>
              <w:shd w:val="clear"/>
              <w:spacing w:line="360" w:lineRule="auto"/>
              <w:jc w:val="left"/>
              <w:rPr>
                <w:rFonts w:asciiTheme="minorEastAsia" w:hAnsiTheme="minorEastAsia" w:eastAsiaTheme="minorEastAsia" w:cstheme="minorEastAsia"/>
                <w:sz w:val="24"/>
                <w:szCs w:val="28"/>
                <w:highlight w:val="none"/>
              </w:rPr>
            </w:pPr>
            <w:r>
              <w:rPr>
                <w:rFonts w:hint="eastAsia" w:asciiTheme="minorEastAsia" w:hAnsiTheme="minorEastAsia" w:eastAsiaTheme="minorEastAsia" w:cstheme="minorEastAsia"/>
                <w:sz w:val="24"/>
                <w:szCs w:val="28"/>
                <w:highlight w:val="none"/>
              </w:rPr>
              <w:t>退还投标保证金找磋商文件中的项目负责人办理。</w:t>
            </w:r>
          </w:p>
          <w:p>
            <w:pPr>
              <w:shd w:val="clear"/>
              <w:spacing w:line="360" w:lineRule="auto"/>
              <w:jc w:val="left"/>
              <w:rPr>
                <w:rFonts w:asciiTheme="minorEastAsia" w:hAnsiTheme="minorEastAsia" w:eastAsiaTheme="minorEastAsia" w:cstheme="minorEastAsia"/>
                <w:highlight w:val="none"/>
              </w:rPr>
            </w:pPr>
            <w:r>
              <w:rPr>
                <w:rFonts w:hint="eastAsia" w:asciiTheme="minorEastAsia" w:hAnsiTheme="minorEastAsia" w:eastAsiaTheme="minorEastAsia" w:cstheme="minorEastAsia"/>
                <w:sz w:val="24"/>
                <w:szCs w:val="28"/>
                <w:highlight w:val="none"/>
              </w:rPr>
              <w:t>退还投标保证金时，请将法人授权委托书及委托人的身份证复印件（加盖公章及法人章）、汇款凭证复印件（加盖公章）、基本户信息复印件（加盖公章），彩色扫描件PDF版发送1506064139@qq.com办理退款。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851" w:type="dxa"/>
            <w:vAlign w:val="center"/>
          </w:tcPr>
          <w:p>
            <w:pPr>
              <w:shd w:val="clear"/>
              <w:snapToGrid w:val="0"/>
              <w:spacing w:line="360" w:lineRule="auto"/>
              <w:ind w:right="105" w:rightChars="50"/>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7</w:t>
            </w:r>
          </w:p>
        </w:tc>
        <w:tc>
          <w:tcPr>
            <w:tcW w:w="9245" w:type="dxa"/>
            <w:vAlign w:val="center"/>
          </w:tcPr>
          <w:p>
            <w:pPr>
              <w:shd w:val="clear"/>
              <w:spacing w:line="360" w:lineRule="auto"/>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采购预算：1020000元（大写：壹佰零贰万元整）</w:t>
            </w:r>
            <w:r>
              <w:rPr>
                <w:rFonts w:hint="eastAsia" w:asciiTheme="minorEastAsia" w:hAnsiTheme="minorEastAsia" w:eastAsiaTheme="minorEastAsia" w:cstheme="minorEastAsia"/>
                <w:b/>
                <w:bCs/>
                <w:sz w:val="24"/>
                <w:szCs w:val="24"/>
                <w:highlight w:val="none"/>
              </w:rPr>
              <w:t>供应商的投标报价不得高于此限价，否则按无效投标处理。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851" w:type="dxa"/>
            <w:vAlign w:val="center"/>
          </w:tcPr>
          <w:p>
            <w:pPr>
              <w:shd w:val="clear"/>
              <w:snapToGrid w:val="0"/>
              <w:spacing w:line="360" w:lineRule="auto"/>
              <w:ind w:right="105" w:rightChars="50"/>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8</w:t>
            </w:r>
          </w:p>
        </w:tc>
        <w:tc>
          <w:tcPr>
            <w:tcW w:w="9245" w:type="dxa"/>
            <w:vAlign w:val="center"/>
          </w:tcPr>
          <w:p>
            <w:pPr>
              <w:numPr>
                <w:ilvl w:val="0"/>
                <w:numId w:val="3"/>
              </w:numPr>
              <w:shd w:val="clear"/>
              <w:spacing w:line="360" w:lineRule="auto"/>
              <w:jc w:val="left"/>
              <w:rPr>
                <w:rFonts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电子投标文件递交：供应商应于</w:t>
            </w:r>
            <w:r>
              <w:rPr>
                <w:rFonts w:hint="eastAsia" w:asciiTheme="minorEastAsia" w:hAnsiTheme="minorEastAsia" w:eastAsiaTheme="minorEastAsia" w:cstheme="minorEastAsia"/>
                <w:bCs/>
                <w:sz w:val="24"/>
                <w:szCs w:val="24"/>
                <w:highlight w:val="none"/>
                <w:lang w:eastAsia="zh-CN"/>
              </w:rPr>
              <w:t>2023年8月16日11点00分</w:t>
            </w:r>
            <w:r>
              <w:rPr>
                <w:rFonts w:hint="eastAsia" w:asciiTheme="minorEastAsia" w:hAnsiTheme="minorEastAsia" w:eastAsiaTheme="minorEastAsia" w:cstheme="minorEastAsia"/>
                <w:bCs/>
                <w:sz w:val="24"/>
                <w:szCs w:val="24"/>
                <w:highlight w:val="none"/>
              </w:rPr>
              <w:t>之前将电子投标文件上传到“政采云”平台。应按照本项目磋商文件和政采云平台的要求编制、加密传输投标文件。供应商对不见面开评标系统的技术操作咨询，可通过https://edu.zcygov.cn/luban/xinjiang-e-biding 自助查询，也可在政采云帮助中心常见问题解答和操作流程讲解视频中自助查询，网址为：  https://service.zcygov.cn/#/help，“项目采购”—“操作流程-电子 招投标”—“政府采购项目电子交易管理操作指南-供应商”版面获取操 作指南，同时对自助查询无法解决的问题可通过钉钉群及政采云在线客服获取服务支持。</w:t>
            </w:r>
          </w:p>
          <w:p>
            <w:pPr>
              <w:shd w:val="clear"/>
              <w:spacing w:line="360" w:lineRule="auto"/>
              <w:jc w:val="left"/>
              <w:rPr>
                <w:rFonts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（2）投标现场无需递交投标文件，中标单位公示完之后需提供：</w:t>
            </w:r>
          </w:p>
          <w:p>
            <w:pPr>
              <w:shd w:val="clear"/>
              <w:spacing w:line="360" w:lineRule="auto"/>
              <w:jc w:val="left"/>
              <w:rPr>
                <w:rFonts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纸质版投标文件：正本一份、副本四份。</w:t>
            </w:r>
          </w:p>
          <w:p>
            <w:pPr>
              <w:shd w:val="clear"/>
              <w:spacing w:line="360" w:lineRule="auto"/>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Cs/>
                <w:sz w:val="24"/>
                <w:szCs w:val="24"/>
                <w:highlight w:val="none"/>
              </w:rPr>
              <w:t>投标文件电子版：以u盘为介质的投标文件电子版一份。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851" w:type="dxa"/>
            <w:vAlign w:val="center"/>
          </w:tcPr>
          <w:p>
            <w:pPr>
              <w:shd w:val="clear"/>
              <w:snapToGrid w:val="0"/>
              <w:spacing w:line="360" w:lineRule="auto"/>
              <w:ind w:right="105" w:rightChars="50"/>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9</w:t>
            </w:r>
          </w:p>
        </w:tc>
        <w:tc>
          <w:tcPr>
            <w:tcW w:w="9245" w:type="dxa"/>
            <w:vAlign w:val="center"/>
          </w:tcPr>
          <w:p>
            <w:pPr>
              <w:shd w:val="clear"/>
              <w:spacing w:line="440" w:lineRule="exact"/>
              <w:rPr>
                <w:rFonts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本项目实行网上投标，采用电子投标文件。若供应商参与投标，自行承担投标一切费用。</w:t>
            </w:r>
          </w:p>
          <w:p>
            <w:pPr>
              <w:shd w:val="clear"/>
              <w:spacing w:line="440" w:lineRule="exact"/>
              <w:rPr>
                <w:rFonts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各供应商应在开标前确保成为新疆维吾尔自治区政府采购网正式注册入库供应商，并完成CA数字证书申领。因未注册入库、未办理CA数字证书等原因造成无法投标或投标失败等后果由供应商自行承担。</w:t>
            </w:r>
          </w:p>
          <w:p>
            <w:pPr>
              <w:shd w:val="clear"/>
              <w:spacing w:line="440" w:lineRule="exact"/>
              <w:rPr>
                <w:rFonts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Cs/>
                <w:sz w:val="24"/>
                <w:szCs w:val="24"/>
                <w:highlight w:val="none"/>
              </w:rPr>
              <w:t>投标供应商应当在投标截止时间前，将生成的“电子加密投标文件”上传递交至“政府采购云平台”。投标截止时间以后上传递交的投标文件将被“政府采购云平台”拒收。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851" w:type="dxa"/>
            <w:vAlign w:val="center"/>
          </w:tcPr>
          <w:p>
            <w:pPr>
              <w:shd w:val="clear"/>
              <w:snapToGrid w:val="0"/>
              <w:spacing w:line="360" w:lineRule="auto"/>
              <w:ind w:right="105" w:rightChars="50"/>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10</w:t>
            </w:r>
          </w:p>
        </w:tc>
        <w:tc>
          <w:tcPr>
            <w:tcW w:w="9245" w:type="dxa"/>
            <w:vAlign w:val="center"/>
          </w:tcPr>
          <w:p>
            <w:pPr>
              <w:shd w:val="clear"/>
              <w:spacing w:line="360" w:lineRule="auto"/>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磋商报价：供应商的报价应为所确定的招标范围内的全部工作内容的价格体现。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851" w:type="dxa"/>
            <w:vAlign w:val="center"/>
          </w:tcPr>
          <w:p>
            <w:pPr>
              <w:shd w:val="clear"/>
              <w:spacing w:line="360" w:lineRule="auto"/>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w:t>
            </w:r>
          </w:p>
        </w:tc>
        <w:tc>
          <w:tcPr>
            <w:tcW w:w="9245" w:type="dxa"/>
            <w:vAlign w:val="center"/>
          </w:tcPr>
          <w:p>
            <w:pPr>
              <w:shd w:val="clear"/>
              <w:spacing w:line="360" w:lineRule="auto"/>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文件解密时间为30分钟，供应商可以登录“政采云”平台，用“项目采购-开标评标”功能进行解密投标文件。若供应商在招标代理现场规定的时间内未按时解密的，视为投标文件撤回。因网上招标系统故障导致所有供应商均解密失败，由采购人或采购代理机构现场请示项目主管部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851" w:type="dxa"/>
            <w:vAlign w:val="center"/>
          </w:tcPr>
          <w:p>
            <w:pPr>
              <w:shd w:val="clear"/>
              <w:snapToGrid w:val="0"/>
              <w:spacing w:line="360" w:lineRule="auto"/>
              <w:ind w:right="105" w:rightChars="50"/>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12</w:t>
            </w:r>
          </w:p>
        </w:tc>
        <w:tc>
          <w:tcPr>
            <w:tcW w:w="9245" w:type="dxa"/>
            <w:vAlign w:val="center"/>
          </w:tcPr>
          <w:p>
            <w:pPr>
              <w:shd w:val="clear"/>
              <w:spacing w:line="360" w:lineRule="auto"/>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磋商响应文件的递交截止时间：</w:t>
            </w:r>
            <w:r>
              <w:rPr>
                <w:rFonts w:hint="eastAsia" w:asciiTheme="minorEastAsia" w:hAnsiTheme="minorEastAsia" w:eastAsiaTheme="minorEastAsia" w:cstheme="minorEastAsia"/>
                <w:sz w:val="24"/>
                <w:szCs w:val="24"/>
                <w:highlight w:val="none"/>
                <w:lang w:eastAsia="zh-CN"/>
              </w:rPr>
              <w:t>2023年8月16日11点00分</w:t>
            </w:r>
            <w:r>
              <w:rPr>
                <w:rFonts w:hint="eastAsia" w:asciiTheme="minorEastAsia" w:hAnsiTheme="minorEastAsia" w:eastAsiaTheme="minorEastAsia" w:cstheme="minorEastAsia"/>
                <w:sz w:val="24"/>
                <w:szCs w:val="24"/>
                <w:highlight w:val="none"/>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851" w:type="dxa"/>
            <w:vAlign w:val="center"/>
          </w:tcPr>
          <w:p>
            <w:pPr>
              <w:shd w:val="clear"/>
              <w:snapToGrid w:val="0"/>
              <w:spacing w:line="360" w:lineRule="auto"/>
              <w:ind w:right="105" w:rightChars="50"/>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13</w:t>
            </w:r>
          </w:p>
        </w:tc>
        <w:tc>
          <w:tcPr>
            <w:tcW w:w="9245" w:type="dxa"/>
            <w:vAlign w:val="center"/>
          </w:tcPr>
          <w:p>
            <w:pPr>
              <w:shd w:val="clear"/>
              <w:spacing w:line="360" w:lineRule="auto"/>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磋商响应文件递交地点：</w:t>
            </w:r>
            <w:r>
              <w:rPr>
                <w:rFonts w:hint="eastAsia" w:asciiTheme="minorEastAsia" w:hAnsiTheme="minorEastAsia" w:eastAsiaTheme="minorEastAsia" w:cstheme="minorEastAsia"/>
                <w:kern w:val="0"/>
                <w:sz w:val="24"/>
                <w:szCs w:val="24"/>
                <w:highlight w:val="none"/>
              </w:rPr>
              <w:t>政采云平台（https://www.zcygov.cn/）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851" w:type="dxa"/>
            <w:vAlign w:val="center"/>
          </w:tcPr>
          <w:p>
            <w:pPr>
              <w:shd w:val="clear"/>
              <w:snapToGrid w:val="0"/>
              <w:spacing w:line="360" w:lineRule="auto"/>
              <w:ind w:right="105" w:rightChars="50"/>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14</w:t>
            </w:r>
          </w:p>
        </w:tc>
        <w:tc>
          <w:tcPr>
            <w:tcW w:w="9245" w:type="dxa"/>
            <w:vAlign w:val="center"/>
          </w:tcPr>
          <w:p>
            <w:pPr>
              <w:shd w:val="clear"/>
              <w:spacing w:line="460" w:lineRule="exact"/>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磋商响应时间：</w:t>
            </w:r>
            <w:r>
              <w:rPr>
                <w:rFonts w:hint="eastAsia" w:asciiTheme="minorEastAsia" w:hAnsiTheme="minorEastAsia" w:eastAsiaTheme="minorEastAsia" w:cstheme="minorEastAsia"/>
                <w:sz w:val="24"/>
                <w:szCs w:val="24"/>
                <w:highlight w:val="none"/>
                <w:lang w:eastAsia="zh-CN"/>
              </w:rPr>
              <w:t>2023年8月16日11点00分</w:t>
            </w:r>
            <w:r>
              <w:rPr>
                <w:rFonts w:hint="eastAsia" w:asciiTheme="minorEastAsia" w:hAnsiTheme="minorEastAsia" w:eastAsiaTheme="minorEastAsia" w:cstheme="minorEastAsia"/>
                <w:sz w:val="24"/>
                <w:szCs w:val="24"/>
                <w:highlight w:val="none"/>
              </w:rPr>
              <w:t>（北京时间）</w:t>
            </w:r>
          </w:p>
          <w:p>
            <w:pPr>
              <w:shd w:val="clear"/>
              <w:spacing w:line="460" w:lineRule="exact"/>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磋商地点：</w:t>
            </w:r>
            <w:r>
              <w:rPr>
                <w:rFonts w:hint="eastAsia" w:asciiTheme="minorEastAsia" w:hAnsiTheme="minorEastAsia" w:eastAsiaTheme="minorEastAsia" w:cstheme="minorEastAsia"/>
                <w:kern w:val="0"/>
                <w:sz w:val="24"/>
                <w:szCs w:val="24"/>
                <w:highlight w:val="none"/>
              </w:rPr>
              <w:t>政采云平台（https://www.zcygov.cn/）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851" w:type="dxa"/>
            <w:vAlign w:val="center"/>
          </w:tcPr>
          <w:p>
            <w:pPr>
              <w:shd w:val="clear"/>
              <w:snapToGrid w:val="0"/>
              <w:spacing w:line="360" w:lineRule="auto"/>
              <w:ind w:right="105" w:rightChars="50"/>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15</w:t>
            </w:r>
          </w:p>
        </w:tc>
        <w:tc>
          <w:tcPr>
            <w:tcW w:w="9245" w:type="dxa"/>
            <w:vAlign w:val="center"/>
          </w:tcPr>
          <w:p>
            <w:pPr>
              <w:shd w:val="clear"/>
              <w:spacing w:line="460" w:lineRule="exact"/>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成交原则：依据提交最后报价的供应商，由磋商小组采用综合评分法对提交最后报价的供应商的磋商响应文件和最后报价进行综合评分。</w:t>
            </w:r>
          </w:p>
          <w:p>
            <w:pPr>
              <w:shd w:val="clear"/>
              <w:spacing w:line="460" w:lineRule="exact"/>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综合评分法，是指磋商响应文件满足磋商文件全部实质性要求且按评审因素的量化指标评审得分最高的供应商为成交候选供应商的评审方法。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1" w:type="dxa"/>
            <w:vAlign w:val="center"/>
          </w:tcPr>
          <w:p>
            <w:pPr>
              <w:shd w:val="clear"/>
              <w:snapToGrid w:val="0"/>
              <w:spacing w:line="360" w:lineRule="auto"/>
              <w:ind w:right="105" w:rightChars="50"/>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16</w:t>
            </w:r>
          </w:p>
        </w:tc>
        <w:tc>
          <w:tcPr>
            <w:tcW w:w="9245" w:type="dxa"/>
            <w:vAlign w:val="center"/>
          </w:tcPr>
          <w:p>
            <w:pPr>
              <w:shd w:val="clear"/>
              <w:spacing w:line="460" w:lineRule="exact"/>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磋商小组的组建：由采购人代表和评审专家共3人以上单数组成，其中评审专家人数不得少于磋商小组成员总数的2/3。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851" w:type="dxa"/>
            <w:vAlign w:val="center"/>
          </w:tcPr>
          <w:p>
            <w:pPr>
              <w:shd w:val="clear"/>
              <w:snapToGrid w:val="0"/>
              <w:spacing w:line="360" w:lineRule="auto"/>
              <w:ind w:right="105" w:rightChars="50"/>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17</w:t>
            </w:r>
          </w:p>
        </w:tc>
        <w:tc>
          <w:tcPr>
            <w:tcW w:w="9245" w:type="dxa"/>
            <w:vAlign w:val="center"/>
          </w:tcPr>
          <w:p>
            <w:pPr>
              <w:shd w:val="clear"/>
              <w:spacing w:line="460" w:lineRule="exac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政府采购政策支持：</w:t>
            </w:r>
          </w:p>
          <w:p>
            <w:pPr>
              <w:shd w:val="clear"/>
              <w:spacing w:line="460" w:lineRule="exact"/>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szCs w:val="24"/>
                <w:highlight w:val="none"/>
              </w:rPr>
              <w:t>1、本项目为非专门面向中小企业（含中型、小型、微型企业）</w:t>
            </w:r>
            <w:r>
              <w:rPr>
                <w:rFonts w:hint="eastAsia" w:asciiTheme="minorEastAsia" w:hAnsiTheme="minorEastAsia" w:eastAsiaTheme="minorEastAsia" w:cstheme="minorEastAsia"/>
                <w:sz w:val="24"/>
                <w:highlight w:val="none"/>
              </w:rPr>
              <w:t>采购项目，根据《政府采购促进中小企业发展暂行办法》（财库[2011]181号）的规定，评标时将给予此类企业进行价格10%的优惠，监狱企业、残疾人福利性单位视同为小微企业，用优惠后的价格参与评审。</w:t>
            </w:r>
          </w:p>
          <w:p>
            <w:pPr>
              <w:shd w:val="clear"/>
              <w:spacing w:line="460" w:lineRule="exact"/>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highlight w:val="none"/>
              </w:rPr>
              <w:t>2、落实其他政府采购政策条款。具体办法详见评分办法。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8" w:hRule="atLeast"/>
          <w:jc w:val="center"/>
        </w:trPr>
        <w:tc>
          <w:tcPr>
            <w:tcW w:w="851" w:type="dxa"/>
            <w:vAlign w:val="center"/>
          </w:tcPr>
          <w:p>
            <w:pPr>
              <w:shd w:val="clear"/>
              <w:snapToGrid w:val="0"/>
              <w:spacing w:line="360" w:lineRule="auto"/>
              <w:ind w:right="105" w:rightChars="50"/>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18</w:t>
            </w:r>
          </w:p>
        </w:tc>
        <w:tc>
          <w:tcPr>
            <w:tcW w:w="9245" w:type="dxa"/>
            <w:vAlign w:val="center"/>
          </w:tcPr>
          <w:p>
            <w:pPr>
              <w:shd w:val="clear"/>
              <w:spacing w:line="460" w:lineRule="exact"/>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供货期：自合同签订之日起25个工作日内供货并安装调试完毕</w:t>
            </w:r>
          </w:p>
          <w:p>
            <w:pPr>
              <w:shd w:val="clear"/>
              <w:spacing w:line="460" w:lineRule="exact"/>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质保期：5年</w:t>
            </w:r>
          </w:p>
          <w:p>
            <w:pPr>
              <w:shd w:val="clear"/>
              <w:spacing w:line="460" w:lineRule="exact"/>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供货地点：采购人指定地点</w:t>
            </w:r>
          </w:p>
          <w:p>
            <w:pPr>
              <w:shd w:val="clear"/>
              <w:spacing w:line="460" w:lineRule="exact"/>
              <w:jc w:val="left"/>
              <w:rPr>
                <w:rFonts w:eastAsiaTheme="minorEastAsia"/>
                <w:highlight w:val="none"/>
              </w:rPr>
            </w:pPr>
            <w:r>
              <w:rPr>
                <w:rFonts w:hint="eastAsia" w:asciiTheme="minorEastAsia" w:hAnsiTheme="minorEastAsia" w:eastAsiaTheme="minorEastAsia" w:cstheme="minorEastAsia"/>
                <w:sz w:val="24"/>
                <w:highlight w:val="none"/>
              </w:rPr>
              <w:t>是否单一产品：否，核心产品为液相色谱仪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851" w:type="dxa"/>
            <w:vAlign w:val="center"/>
          </w:tcPr>
          <w:p>
            <w:pPr>
              <w:shd w:val="clear"/>
              <w:snapToGrid w:val="0"/>
              <w:spacing w:line="360" w:lineRule="auto"/>
              <w:ind w:right="105" w:rightChars="50"/>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19</w:t>
            </w:r>
          </w:p>
        </w:tc>
        <w:tc>
          <w:tcPr>
            <w:tcW w:w="9245" w:type="dxa"/>
            <w:vAlign w:val="center"/>
          </w:tcPr>
          <w:p>
            <w:pPr>
              <w:shd w:val="clear"/>
              <w:spacing w:line="460" w:lineRule="exact"/>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付款方式：合同签订后支付合同总额的30%，设备安装调试完成并验收合格后支付合同总额的70%（具体付款时间以合同签订内容为准）。乙方应当在申请付款前，开具符合甲方要求的足额发票，否则甲方有权延期付款且不承担逾期付款的违约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851" w:type="dxa"/>
            <w:vAlign w:val="center"/>
          </w:tcPr>
          <w:p>
            <w:pPr>
              <w:shd w:val="clear"/>
              <w:snapToGrid w:val="0"/>
              <w:spacing w:line="360" w:lineRule="auto"/>
              <w:ind w:right="105" w:rightChars="50"/>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20</w:t>
            </w:r>
          </w:p>
        </w:tc>
        <w:tc>
          <w:tcPr>
            <w:tcW w:w="9245" w:type="dxa"/>
            <w:vAlign w:val="center"/>
          </w:tcPr>
          <w:p>
            <w:pPr>
              <w:shd w:val="clear"/>
              <w:spacing w:line="460" w:lineRule="exact"/>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履约保证金：合同金额的10%，以支票、汇票、本票或者金融机构、担保机构出具的保函等非现金形式。在合同签订七日内提交至财务处，在验收合格后无息退还。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851" w:type="dxa"/>
            <w:vAlign w:val="center"/>
          </w:tcPr>
          <w:p>
            <w:pPr>
              <w:shd w:val="clear"/>
              <w:snapToGrid w:val="0"/>
              <w:spacing w:line="360" w:lineRule="auto"/>
              <w:ind w:right="105" w:rightChars="50"/>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21</w:t>
            </w:r>
          </w:p>
        </w:tc>
        <w:tc>
          <w:tcPr>
            <w:tcW w:w="9245" w:type="dxa"/>
            <w:vAlign w:val="center"/>
          </w:tcPr>
          <w:p>
            <w:pPr>
              <w:shd w:val="clear"/>
              <w:spacing w:line="460" w:lineRule="exact"/>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其他要求：因乙方提供产品质量等原因而导致甲方验收不合格，乙方负责继续完善，并承担所产生的费用，如乙方拒绝完善或完善后仍不符合标准的，甲方有权解除合同，乙方按合同总额的20%的标准向甲方支付违约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851" w:type="dxa"/>
            <w:vAlign w:val="center"/>
          </w:tcPr>
          <w:p>
            <w:pPr>
              <w:shd w:val="clear"/>
              <w:snapToGrid w:val="0"/>
              <w:spacing w:line="360" w:lineRule="auto"/>
              <w:ind w:right="105" w:rightChars="50"/>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22</w:t>
            </w:r>
          </w:p>
        </w:tc>
        <w:tc>
          <w:tcPr>
            <w:tcW w:w="9245" w:type="dxa"/>
            <w:vAlign w:val="center"/>
          </w:tcPr>
          <w:p>
            <w:pPr>
              <w:shd w:val="clear"/>
              <w:spacing w:line="460" w:lineRule="exact"/>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是否允许提交备选方案：不允许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851" w:type="dxa"/>
            <w:vAlign w:val="center"/>
          </w:tcPr>
          <w:p>
            <w:pPr>
              <w:shd w:val="clear"/>
              <w:snapToGrid w:val="0"/>
              <w:spacing w:line="360" w:lineRule="auto"/>
              <w:ind w:right="105" w:rightChars="50"/>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23</w:t>
            </w:r>
          </w:p>
        </w:tc>
        <w:tc>
          <w:tcPr>
            <w:tcW w:w="9245" w:type="dxa"/>
            <w:vAlign w:val="center"/>
          </w:tcPr>
          <w:p>
            <w:pPr>
              <w:shd w:val="clear"/>
              <w:spacing w:line="460" w:lineRule="exact"/>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踏勘现场：采购人不组织踏勘现场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851" w:type="dxa"/>
            <w:vAlign w:val="center"/>
          </w:tcPr>
          <w:p>
            <w:pPr>
              <w:shd w:val="clear"/>
              <w:snapToGrid w:val="0"/>
              <w:spacing w:line="360" w:lineRule="auto"/>
              <w:ind w:right="105" w:rightChars="50"/>
              <w:jc w:val="center"/>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24</w:t>
            </w:r>
          </w:p>
        </w:tc>
        <w:tc>
          <w:tcPr>
            <w:tcW w:w="9245" w:type="dxa"/>
            <w:vAlign w:val="center"/>
          </w:tcPr>
          <w:p>
            <w:pPr>
              <w:shd w:val="clear"/>
              <w:spacing w:line="460" w:lineRule="exact"/>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公告发布媒体：新疆政府采购网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851" w:type="dxa"/>
            <w:vAlign w:val="center"/>
          </w:tcPr>
          <w:p>
            <w:pPr>
              <w:shd w:val="clear"/>
              <w:snapToGrid w:val="0"/>
              <w:spacing w:line="360" w:lineRule="auto"/>
              <w:ind w:right="105" w:rightChars="50"/>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25</w:t>
            </w:r>
          </w:p>
        </w:tc>
        <w:tc>
          <w:tcPr>
            <w:tcW w:w="9245" w:type="dxa"/>
            <w:vAlign w:val="center"/>
          </w:tcPr>
          <w:p>
            <w:pPr>
              <w:shd w:val="clear"/>
              <w:spacing w:line="360" w:lineRule="auto"/>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磋商文件的澄清和修改：</w:t>
            </w:r>
          </w:p>
          <w:p>
            <w:pPr>
              <w:shd w:val="clear"/>
              <w:spacing w:line="360" w:lineRule="auto"/>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提交首次磋商响应文件截止之日前，采购人、采购代理机构或者磋商小组可以对已发出的磋商文件进行必要的澄清或者修改，澄清或者修改的内容作为磋商文件的组成部分。澄清或者修改的内容可能影响磋商响应文件编制的，采购人、采购代理机构应当在提交首次磋商响应文件截止时间至少5日前，以书面形式通知所有获取磋商文件的供应商；不足5日的，采购人、采购代理机构应当顺延提交首次磋商响应文件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851" w:type="dxa"/>
            <w:vAlign w:val="center"/>
          </w:tcPr>
          <w:p>
            <w:pPr>
              <w:shd w:val="clear"/>
              <w:snapToGrid w:val="0"/>
              <w:spacing w:line="360" w:lineRule="auto"/>
              <w:ind w:right="105" w:rightChars="50"/>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26</w:t>
            </w:r>
          </w:p>
        </w:tc>
        <w:tc>
          <w:tcPr>
            <w:tcW w:w="9245" w:type="dxa"/>
            <w:vAlign w:val="center"/>
          </w:tcPr>
          <w:p>
            <w:pPr>
              <w:shd w:val="clear"/>
              <w:spacing w:line="360" w:lineRule="auto"/>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采购代理服务费：成交供应商应向政府采购代理机构缴纳代理服务费，</w:t>
            </w:r>
            <w:r>
              <w:rPr>
                <w:rFonts w:hint="eastAsia" w:asciiTheme="minorEastAsia" w:hAnsiTheme="minorEastAsia" w:eastAsiaTheme="minorEastAsia" w:cstheme="minorEastAsia"/>
                <w:bCs/>
                <w:sz w:val="24"/>
                <w:szCs w:val="24"/>
                <w:highlight w:val="none"/>
              </w:rPr>
              <w:t>政府采购代理服务费按</w:t>
            </w:r>
            <w:r>
              <w:rPr>
                <w:rFonts w:hint="eastAsia" w:asciiTheme="minorEastAsia" w:hAnsiTheme="minorEastAsia" w:eastAsiaTheme="minorEastAsia" w:cstheme="minorEastAsia"/>
                <w:sz w:val="24"/>
                <w:szCs w:val="24"/>
                <w:highlight w:val="none"/>
              </w:rPr>
              <w:t>国家发改委计价格[2002]1980号文、</w:t>
            </w:r>
            <w:r>
              <w:rPr>
                <w:rFonts w:hint="eastAsia" w:asciiTheme="minorEastAsia" w:hAnsiTheme="minorEastAsia" w:eastAsiaTheme="minorEastAsia" w:cstheme="minorEastAsia"/>
                <w:sz w:val="24"/>
                <w:highlight w:val="none"/>
              </w:rPr>
              <w:t>发改办价格[2003]857号文计取</w:t>
            </w:r>
            <w:r>
              <w:rPr>
                <w:rFonts w:hint="eastAsia" w:asciiTheme="minorEastAsia" w:hAnsiTheme="minorEastAsia" w:eastAsiaTheme="minorEastAsia" w:cstheme="minorEastAsia"/>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851" w:type="dxa"/>
            <w:vAlign w:val="center"/>
          </w:tcPr>
          <w:p>
            <w:pPr>
              <w:shd w:val="clear"/>
              <w:snapToGrid w:val="0"/>
              <w:spacing w:line="360" w:lineRule="auto"/>
              <w:ind w:right="105" w:rightChars="50"/>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27</w:t>
            </w:r>
          </w:p>
        </w:tc>
        <w:tc>
          <w:tcPr>
            <w:tcW w:w="9245" w:type="dxa"/>
            <w:vAlign w:val="center"/>
          </w:tcPr>
          <w:p>
            <w:pPr>
              <w:shd w:val="clear"/>
              <w:spacing w:line="360" w:lineRule="auto"/>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无论竞标结果如何，供应商均应自行承担竞标所需一切费用。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851" w:type="dxa"/>
            <w:vAlign w:val="center"/>
          </w:tcPr>
          <w:p>
            <w:pPr>
              <w:shd w:val="clear"/>
              <w:snapToGrid w:val="0"/>
              <w:spacing w:line="360" w:lineRule="auto"/>
              <w:ind w:right="105" w:rightChars="50"/>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28</w:t>
            </w:r>
          </w:p>
        </w:tc>
        <w:tc>
          <w:tcPr>
            <w:tcW w:w="9245" w:type="dxa"/>
            <w:vAlign w:val="center"/>
          </w:tcPr>
          <w:p>
            <w:pPr>
              <w:shd w:val="clear"/>
              <w:spacing w:line="360" w:lineRule="auto"/>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磋商有效期：磋商响应文件截止之日起90天。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851" w:type="dxa"/>
            <w:vAlign w:val="center"/>
          </w:tcPr>
          <w:p>
            <w:pPr>
              <w:shd w:val="clear"/>
              <w:snapToGrid w:val="0"/>
              <w:spacing w:line="360" w:lineRule="auto"/>
              <w:ind w:right="105" w:rightChars="50"/>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29</w:t>
            </w:r>
          </w:p>
        </w:tc>
        <w:tc>
          <w:tcPr>
            <w:tcW w:w="9245" w:type="dxa"/>
            <w:vAlign w:val="center"/>
          </w:tcPr>
          <w:p>
            <w:pPr>
              <w:shd w:val="clear"/>
              <w:spacing w:line="360" w:lineRule="auto"/>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sz w:val="24"/>
                <w:highlight w:val="none"/>
              </w:rPr>
              <w:t>备注：</w:t>
            </w:r>
            <w:r>
              <w:rPr>
                <w:rFonts w:hint="eastAsia" w:asciiTheme="minorEastAsia" w:hAnsiTheme="minorEastAsia" w:eastAsiaTheme="minorEastAsia" w:cstheme="minorEastAsia"/>
                <w:sz w:val="24"/>
                <w:szCs w:val="24"/>
                <w:highlight w:val="none"/>
              </w:rPr>
              <w:t>（1）供应商所报服务等同或不得低于磋商文件要求的服务要求。任何对磋商文件的忽略或误解不能作为响应文件存在缺陷或瑕疵的理由，其风险由供应商承担。（2）供应商应保证，在中华人民共和国境内使用投标成果、服务或其任何一部分时，不会产生因第三方提出侵犯其专利权或其它知识产权而引起的法律和经济纠纷。</w:t>
            </w:r>
          </w:p>
        </w:tc>
      </w:tr>
    </w:tbl>
    <w:p>
      <w:pPr>
        <w:shd w:val="clear"/>
        <w:snapToGrid w:val="0"/>
        <w:spacing w:line="500" w:lineRule="exact"/>
        <w:jc w:val="left"/>
        <w:outlineLvl w:val="1"/>
        <w:rPr>
          <w:rFonts w:asciiTheme="minorEastAsia" w:hAnsiTheme="minorEastAsia" w:eastAsiaTheme="minorEastAsia" w:cstheme="minorEastAsia"/>
          <w:b/>
          <w:sz w:val="24"/>
          <w:szCs w:val="24"/>
          <w:highlight w:val="none"/>
        </w:rPr>
      </w:pPr>
      <w:bookmarkStart w:id="4" w:name="_Toc27351"/>
      <w:r>
        <w:rPr>
          <w:rFonts w:hint="eastAsia" w:asciiTheme="minorEastAsia" w:hAnsiTheme="minorEastAsia" w:eastAsiaTheme="minorEastAsia" w:cstheme="minorEastAsia"/>
          <w:b/>
          <w:sz w:val="24"/>
          <w:szCs w:val="24"/>
          <w:highlight w:val="none"/>
        </w:rPr>
        <w:t>说明:当正文中的内容与前附表规定的内容不一致时，以前附表的规定为准。</w:t>
      </w:r>
    </w:p>
    <w:p>
      <w:pPr>
        <w:shd w:val="clear"/>
        <w:snapToGrid w:val="0"/>
        <w:spacing w:line="500" w:lineRule="exact"/>
        <w:jc w:val="left"/>
        <w:outlineLvl w:val="1"/>
        <w:rPr>
          <w:rFonts w:asciiTheme="minorEastAsia" w:hAnsiTheme="minorEastAsia" w:eastAsiaTheme="minorEastAsia" w:cstheme="minorEastAsia"/>
          <w:b/>
          <w:sz w:val="24"/>
          <w:szCs w:val="24"/>
          <w:highlight w:val="none"/>
        </w:rPr>
      </w:pPr>
    </w:p>
    <w:p>
      <w:pPr>
        <w:pageBreakBefore/>
        <w:shd w:val="clear"/>
        <w:snapToGrid w:val="0"/>
        <w:spacing w:line="500" w:lineRule="exact"/>
        <w:jc w:val="center"/>
        <w:outlineLvl w:val="1"/>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sz w:val="24"/>
          <w:szCs w:val="24"/>
          <w:highlight w:val="none"/>
        </w:rPr>
        <w:t>一、总则</w:t>
      </w:r>
      <w:bookmarkEnd w:id="4"/>
    </w:p>
    <w:p>
      <w:pPr>
        <w:shd w:val="clear"/>
        <w:snapToGrid w:val="0"/>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（一）总则</w:t>
      </w:r>
    </w:p>
    <w:p>
      <w:pPr>
        <w:shd w:val="clear"/>
        <w:snapToGrid w:val="0"/>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  项目说明</w:t>
      </w:r>
    </w:p>
    <w:p>
      <w:pPr>
        <w:shd w:val="clear"/>
        <w:snapToGrid w:val="0"/>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 本项目的说明详见供应商须知前附表（以下简称“前附表”）所述。</w:t>
      </w:r>
    </w:p>
    <w:p>
      <w:pPr>
        <w:shd w:val="clear"/>
        <w:snapToGrid w:val="0"/>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1.2 本招标项目已经批准，采购单位为</w:t>
      </w:r>
      <w:r>
        <w:rPr>
          <w:rFonts w:hint="eastAsia" w:asciiTheme="minorEastAsia" w:hAnsiTheme="minorEastAsia" w:eastAsiaTheme="minorEastAsia" w:cstheme="minorEastAsia"/>
          <w:sz w:val="24"/>
          <w:szCs w:val="24"/>
          <w:highlight w:val="none"/>
          <w:u w:val="single"/>
        </w:rPr>
        <w:t>新疆科技学院</w:t>
      </w:r>
      <w:r>
        <w:rPr>
          <w:rFonts w:hint="eastAsia" w:asciiTheme="minorEastAsia" w:hAnsiTheme="minorEastAsia" w:eastAsiaTheme="minorEastAsia" w:cstheme="minorEastAsia"/>
          <w:sz w:val="24"/>
          <w:szCs w:val="24"/>
          <w:highlight w:val="none"/>
        </w:rPr>
        <w:t>，该项目已具备招标条件。</w:t>
      </w:r>
    </w:p>
    <w:p>
      <w:pPr>
        <w:shd w:val="clear"/>
        <w:snapToGrid w:val="0"/>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1.3参加竞标的供应商必须符合供应商须知前附表说明，通过资格后审的供应商为合格的供应商。合格的供应商必须符合磋商文件中对供应商的规定，且具备独立完成本项目的能力，</w:t>
      </w:r>
      <w:r>
        <w:rPr>
          <w:rFonts w:hint="eastAsia" w:asciiTheme="minorEastAsia" w:hAnsiTheme="minorEastAsia" w:eastAsiaTheme="minorEastAsia" w:cstheme="minorEastAsia"/>
          <w:b/>
          <w:sz w:val="24"/>
          <w:szCs w:val="24"/>
          <w:highlight w:val="none"/>
        </w:rPr>
        <w:t>成交后不允许转包、违法分包</w:t>
      </w:r>
      <w:r>
        <w:rPr>
          <w:rFonts w:hint="eastAsia" w:asciiTheme="minorEastAsia" w:hAnsiTheme="minorEastAsia" w:eastAsiaTheme="minorEastAsia" w:cstheme="minorEastAsia"/>
          <w:sz w:val="24"/>
          <w:szCs w:val="24"/>
          <w:highlight w:val="none"/>
        </w:rPr>
        <w:t>。</w:t>
      </w:r>
    </w:p>
    <w:p>
      <w:pPr>
        <w:shd w:val="clear"/>
        <w:snapToGrid w:val="0"/>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1.4 资格后审包括下列的内容</w:t>
      </w:r>
    </w:p>
    <w:p>
      <w:pPr>
        <w:shd w:val="clear"/>
        <w:snapToGrid w:val="0"/>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1.4.1 供应商须满足“前附表”规定的资格要求 ；</w:t>
      </w:r>
    </w:p>
    <w:p>
      <w:pPr>
        <w:shd w:val="clear"/>
        <w:snapToGrid w:val="0"/>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1.4.2 磋商响应文件有要求供应商法定代表人或其授权代表签字或盖章和加盖供应商公章要求的，供应商须按要求盖章或签字；</w:t>
      </w:r>
    </w:p>
    <w:p>
      <w:pPr>
        <w:shd w:val="clear"/>
        <w:snapToGrid w:val="0"/>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1.4.3供货期、质保期符合磋商文件要求；</w:t>
      </w:r>
    </w:p>
    <w:p>
      <w:pPr>
        <w:shd w:val="clear"/>
        <w:snapToGrid w:val="0"/>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1.4.4 磋商地点符合磋商文件规定；</w:t>
      </w:r>
    </w:p>
    <w:p>
      <w:pPr>
        <w:shd w:val="clear"/>
        <w:snapToGrid w:val="0"/>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1.4.5 磋商内容、质量满足磋商文件要求；</w:t>
      </w:r>
    </w:p>
    <w:p>
      <w:pPr>
        <w:shd w:val="clear"/>
        <w:snapToGrid w:val="0"/>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1.4.6 磋商响应文件中所提条件均符合采购人的要求；</w:t>
      </w:r>
    </w:p>
    <w:p>
      <w:pPr>
        <w:shd w:val="clear"/>
        <w:snapToGrid w:val="0"/>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1.4.7 符合磋商文件中规定的其他实质性要求；</w:t>
      </w:r>
    </w:p>
    <w:p>
      <w:pPr>
        <w:shd w:val="clear"/>
        <w:snapToGrid w:val="0"/>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1.4.8 无法律、法规和规章禁止的其他情况。</w:t>
      </w:r>
    </w:p>
    <w:p>
      <w:pPr>
        <w:shd w:val="clear"/>
        <w:snapToGrid w:val="0"/>
        <w:spacing w:line="500" w:lineRule="exact"/>
        <w:ind w:firstLine="482"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rPr>
        <w:t>（二）采购方式</w:t>
      </w:r>
    </w:p>
    <w:p>
      <w:pPr>
        <w:shd w:val="clear"/>
        <w:snapToGrid w:val="0"/>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2.1 本项目采取</w:t>
      </w:r>
      <w:r>
        <w:rPr>
          <w:rFonts w:hint="eastAsia" w:asciiTheme="minorEastAsia" w:hAnsiTheme="minorEastAsia" w:eastAsiaTheme="minorEastAsia" w:cstheme="minorEastAsia"/>
          <w:sz w:val="24"/>
          <w:szCs w:val="24"/>
          <w:highlight w:val="none"/>
          <w:u w:val="single"/>
        </w:rPr>
        <w:t>竞争性磋商方式</w:t>
      </w:r>
      <w:r>
        <w:rPr>
          <w:rFonts w:hint="eastAsia" w:asciiTheme="minorEastAsia" w:hAnsiTheme="minorEastAsia" w:eastAsiaTheme="minorEastAsia" w:cstheme="minorEastAsia"/>
          <w:sz w:val="24"/>
          <w:szCs w:val="24"/>
          <w:highlight w:val="none"/>
        </w:rPr>
        <w:t>采购。</w:t>
      </w:r>
    </w:p>
    <w:p>
      <w:pPr>
        <w:shd w:val="clear"/>
        <w:snapToGrid w:val="0"/>
        <w:spacing w:line="500" w:lineRule="exact"/>
        <w:ind w:firstLine="482" w:firstLineChars="200"/>
        <w:jc w:val="left"/>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（三）合格的供应商</w:t>
      </w:r>
    </w:p>
    <w:p>
      <w:pPr>
        <w:shd w:val="clear"/>
        <w:snapToGrid w:val="0"/>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3.1 合格的供应商必须是有能力按照本竞争性磋商文件规定的要求提供货物、服务，且具有独立承担民事等法律责任的法人或其它经济组织，本次磋商不接受联合体投标。</w:t>
      </w:r>
    </w:p>
    <w:p>
      <w:pPr>
        <w:shd w:val="clear"/>
        <w:snapToGrid w:val="0"/>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3.2 供应商应按照磋商文件的要求编制磋商响应文件。磋商响应文件应当对磋商文件提出的要求和条件做出实质性响应。</w:t>
      </w:r>
    </w:p>
    <w:p>
      <w:pPr>
        <w:shd w:val="clear"/>
        <w:snapToGrid w:val="0"/>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3.3已按规定交纳磋商保证金。</w:t>
      </w:r>
    </w:p>
    <w:p>
      <w:pPr>
        <w:shd w:val="clear"/>
        <w:snapToGrid w:val="0"/>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3.4单位负责人为同一人或者存在直接控股、管理关系的不同供应商，不得参加同一合同项下的政府采购活动。</w:t>
      </w:r>
    </w:p>
    <w:p>
      <w:pPr>
        <w:shd w:val="clear"/>
        <w:snapToGrid w:val="0"/>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3.5 为采购项目提供整体设计、规范编制或者项目管理、监理、检测等服务的供应商，不得再参加本项目的采购活动。</w:t>
      </w:r>
    </w:p>
    <w:p>
      <w:pPr>
        <w:shd w:val="clear"/>
        <w:snapToGrid w:val="0"/>
        <w:spacing w:line="500" w:lineRule="exact"/>
        <w:ind w:firstLine="482"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rPr>
        <w:t>（四）适用法律</w:t>
      </w:r>
    </w:p>
    <w:p>
      <w:pPr>
        <w:pStyle w:val="18"/>
        <w:shd w:val="clear"/>
        <w:snapToGrid w:val="0"/>
        <w:spacing w:line="500" w:lineRule="exact"/>
        <w:ind w:left="0" w:leftChars="0" w:firstLine="240" w:firstLineChars="100"/>
        <w:rPr>
          <w:rFonts w:asciiTheme="minorEastAsia" w:hAnsiTheme="minorEastAsia" w:eastAsiaTheme="minorEastAsia" w:cstheme="minorEastAsia"/>
          <w:szCs w:val="24"/>
          <w:highlight w:val="none"/>
        </w:rPr>
      </w:pPr>
      <w:r>
        <w:rPr>
          <w:rFonts w:hint="eastAsia" w:asciiTheme="minorEastAsia" w:hAnsiTheme="minorEastAsia" w:eastAsiaTheme="minorEastAsia" w:cstheme="minorEastAsia"/>
          <w:b w:val="0"/>
          <w:szCs w:val="24"/>
          <w:highlight w:val="none"/>
          <w:u w:val="none"/>
        </w:rPr>
        <w:t>4.1</w:t>
      </w:r>
      <w:r>
        <w:rPr>
          <w:rFonts w:hint="eastAsia" w:asciiTheme="minorEastAsia" w:hAnsiTheme="minorEastAsia" w:eastAsiaTheme="minorEastAsia" w:cstheme="minorEastAsia"/>
          <w:szCs w:val="24"/>
          <w:highlight w:val="none"/>
          <w:u w:val="none"/>
        </w:rPr>
        <w:t xml:space="preserve"> </w:t>
      </w:r>
      <w:r>
        <w:rPr>
          <w:rFonts w:hint="eastAsia" w:asciiTheme="minorEastAsia" w:hAnsiTheme="minorEastAsia" w:eastAsiaTheme="minorEastAsia" w:cstheme="minorEastAsia"/>
          <w:szCs w:val="24"/>
          <w:highlight w:val="none"/>
        </w:rPr>
        <w:t>本次磋商及由本次磋商产生的合同受中华人民共和国的相关法律、法规制约和保护。</w:t>
      </w:r>
    </w:p>
    <w:p>
      <w:pPr>
        <w:shd w:val="clear"/>
        <w:snapToGrid w:val="0"/>
        <w:spacing w:line="500" w:lineRule="exact"/>
        <w:ind w:firstLine="482"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rPr>
        <w:t>（五）竞争性磋商费用</w:t>
      </w:r>
    </w:p>
    <w:p>
      <w:pPr>
        <w:shd w:val="clear"/>
        <w:snapToGrid w:val="0"/>
        <w:spacing w:line="500" w:lineRule="exact"/>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5.1 供应商应自行承担所有参加磋商有关的费用。</w:t>
      </w:r>
    </w:p>
    <w:p>
      <w:pPr>
        <w:shd w:val="clear"/>
        <w:snapToGrid w:val="0"/>
        <w:spacing w:line="500" w:lineRule="exact"/>
        <w:ind w:firstLine="482"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rPr>
        <w:t>（六）竞争性磋商文件的约束力</w:t>
      </w:r>
    </w:p>
    <w:p>
      <w:pPr>
        <w:shd w:val="clear"/>
        <w:snapToGrid w:val="0"/>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6.1 供应商一旦报名参加本项目竞标，即被认为接受了本竞争性磋商文件中的所有条件和规定。</w:t>
      </w:r>
    </w:p>
    <w:p>
      <w:pPr>
        <w:shd w:val="clear"/>
        <w:snapToGrid w:val="0"/>
        <w:spacing w:line="500" w:lineRule="exact"/>
        <w:ind w:firstLine="200"/>
        <w:jc w:val="center"/>
        <w:outlineLvl w:val="1"/>
        <w:rPr>
          <w:rFonts w:asciiTheme="minorEastAsia" w:hAnsiTheme="minorEastAsia" w:eastAsiaTheme="minorEastAsia" w:cstheme="minorEastAsia"/>
          <w:b/>
          <w:sz w:val="24"/>
          <w:szCs w:val="24"/>
          <w:highlight w:val="none"/>
        </w:rPr>
      </w:pPr>
      <w:bookmarkStart w:id="5" w:name="_Toc31468"/>
      <w:r>
        <w:rPr>
          <w:rFonts w:hint="eastAsia" w:asciiTheme="minorEastAsia" w:hAnsiTheme="minorEastAsia" w:eastAsiaTheme="minorEastAsia" w:cstheme="minorEastAsia"/>
          <w:b/>
          <w:sz w:val="24"/>
          <w:szCs w:val="24"/>
          <w:highlight w:val="none"/>
        </w:rPr>
        <w:t>二、竞争性磋商文件</w:t>
      </w:r>
      <w:bookmarkEnd w:id="5"/>
    </w:p>
    <w:p>
      <w:pPr>
        <w:shd w:val="clear"/>
        <w:snapToGrid w:val="0"/>
        <w:spacing w:line="500" w:lineRule="exact"/>
        <w:ind w:firstLine="482" w:firstLineChars="200"/>
        <w:jc w:val="left"/>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（七）竞争性磋商文件构成</w:t>
      </w:r>
    </w:p>
    <w:p>
      <w:pPr>
        <w:shd w:val="clear"/>
        <w:snapToGrid w:val="0"/>
        <w:spacing w:line="500" w:lineRule="exact"/>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Cs/>
          <w:sz w:val="24"/>
          <w:szCs w:val="24"/>
          <w:highlight w:val="none"/>
        </w:rPr>
        <w:t>7.1 竞争性磋商文件包括内容：</w:t>
      </w:r>
    </w:p>
    <w:p>
      <w:pPr>
        <w:shd w:val="clear"/>
        <w:snapToGrid w:val="0"/>
        <w:spacing w:line="500" w:lineRule="exact"/>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7.1.1竞争性磋商公告；</w:t>
      </w:r>
    </w:p>
    <w:p>
      <w:pPr>
        <w:shd w:val="clear"/>
        <w:snapToGrid w:val="0"/>
        <w:spacing w:line="500" w:lineRule="exact"/>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7.1.2供应商须知前附表及须知；</w:t>
      </w:r>
    </w:p>
    <w:p>
      <w:pPr>
        <w:shd w:val="clear"/>
        <w:snapToGrid w:val="0"/>
        <w:spacing w:line="500" w:lineRule="exact"/>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7.1.3采购合同；</w:t>
      </w:r>
    </w:p>
    <w:p>
      <w:pPr>
        <w:shd w:val="clear"/>
        <w:snapToGrid w:val="0"/>
        <w:spacing w:line="500" w:lineRule="exact"/>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7.1.4采购需求 ；</w:t>
      </w:r>
    </w:p>
    <w:p>
      <w:pPr>
        <w:shd w:val="clear"/>
        <w:snapToGrid w:val="0"/>
        <w:spacing w:line="500" w:lineRule="exact"/>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7.1.5磋商响应文件格式。</w:t>
      </w:r>
    </w:p>
    <w:p>
      <w:pPr>
        <w:shd w:val="clear"/>
        <w:snapToGrid w:val="0"/>
        <w:spacing w:line="500" w:lineRule="exact"/>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7.2 供应商获取竞争性磋商文件后，应仔细检查竞争性磋商文件页数和附件数量，如发现有缺漏，请即时与采购代理机构联系补全。如果供应商不按上述要求操作而造成不良后果，采购人及采购代理机构不承担责任。</w:t>
      </w:r>
    </w:p>
    <w:p>
      <w:pPr>
        <w:shd w:val="clear"/>
        <w:snapToGrid w:val="0"/>
        <w:spacing w:line="500" w:lineRule="exact"/>
        <w:ind w:firstLine="482"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rPr>
        <w:t>（八）竞争性磋商文件的澄清</w:t>
      </w:r>
    </w:p>
    <w:p>
      <w:pPr>
        <w:shd w:val="clear"/>
        <w:snapToGrid w:val="0"/>
        <w:spacing w:line="500" w:lineRule="exact"/>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8.1 任何要求对竞争性磋商文件澄清的供应商，均应当在提交首次响应文件截止时间5日前按公告中的通讯地址，以书面形式（加盖公章）递交给采购代理机构，采购代理机构对规定时间内收到的澄清要求以书面形式予以答复，答复不包括问题的来源。</w:t>
      </w:r>
    </w:p>
    <w:p>
      <w:pPr>
        <w:shd w:val="clear"/>
        <w:snapToGrid w:val="0"/>
        <w:spacing w:line="500" w:lineRule="exact"/>
        <w:ind w:firstLine="482" w:firstLineChars="200"/>
        <w:jc w:val="left"/>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（九）竞争性磋商文件的修改</w:t>
      </w:r>
    </w:p>
    <w:p>
      <w:pPr>
        <w:shd w:val="clear"/>
        <w:snapToGrid w:val="0"/>
        <w:spacing w:line="500" w:lineRule="exact"/>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9.1 </w:t>
      </w:r>
      <w:r>
        <w:rPr>
          <w:rFonts w:hint="eastAsia" w:asciiTheme="minorEastAsia" w:hAnsiTheme="minorEastAsia" w:eastAsiaTheme="minorEastAsia" w:cstheme="minorEastAsia"/>
          <w:bCs/>
          <w:sz w:val="24"/>
          <w:szCs w:val="24"/>
          <w:highlight w:val="none"/>
        </w:rPr>
        <w:t>提交首次磋商响应文件截止之日前，采购人、采购代理机构或者磋商小组可以对已发出的磋商文件进行必要的澄清或者修改，澄清或者修改的内容作为磋商文件的组成部分。澄清或者修改的内容可能影响磋商响应文件编制的，采购人、采购代理机构应当在提交首次磋商响应文件截止时间至少5日前，以书面形式通知所有获取磋商文件的供应商；不足5日的，采购人、采购代理机构应当顺延提交首次磋商响应文件截止时间。</w:t>
      </w:r>
    </w:p>
    <w:p>
      <w:pPr>
        <w:shd w:val="clear"/>
        <w:snapToGrid w:val="0"/>
        <w:spacing w:line="500" w:lineRule="exact"/>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9.2 竞争性磋商文件的修改将以书面形式通知所有已报名供应商，并对竞标供应商具有约束力。</w:t>
      </w:r>
      <w:r>
        <w:rPr>
          <w:rFonts w:hint="eastAsia" w:asciiTheme="minorEastAsia" w:hAnsiTheme="minorEastAsia" w:eastAsiaTheme="minorEastAsia" w:cstheme="minorEastAsia"/>
          <w:b/>
          <w:sz w:val="24"/>
          <w:szCs w:val="24"/>
          <w:highlight w:val="none"/>
          <w:u w:val="single"/>
        </w:rPr>
        <w:t>供应商收到修改文件后，应于1日内回复采购人，逾期不回的，视同已收。</w:t>
      </w:r>
    </w:p>
    <w:p>
      <w:pPr>
        <w:shd w:val="clear"/>
        <w:snapToGrid w:val="0"/>
        <w:spacing w:line="500" w:lineRule="exact"/>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9.3 为使供应商有充分的时间对竞争性磋商文件的修改部分进行分析、研究，采购人有权推迟磋商响应文件接收截止日期和磋商时间，并将此变更书面通知所有购买竞争性磋商文件的供应商。</w:t>
      </w:r>
    </w:p>
    <w:p>
      <w:pPr>
        <w:shd w:val="clear"/>
        <w:snapToGrid w:val="0"/>
        <w:spacing w:line="500" w:lineRule="exact"/>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9.4 采购人发出的所有补充、修改和变更文件均作为竞争性磋商文件的组成部分，与竞争性磋商文件具有同等法律效力。</w:t>
      </w:r>
    </w:p>
    <w:p>
      <w:pPr>
        <w:shd w:val="clear"/>
        <w:snapToGrid w:val="0"/>
        <w:spacing w:line="500" w:lineRule="exact"/>
        <w:ind w:firstLine="480" w:firstLineChars="200"/>
        <w:jc w:val="left"/>
        <w:rPr>
          <w:rFonts w:asciiTheme="minorEastAsia" w:hAnsiTheme="minorEastAsia" w:eastAsiaTheme="minorEastAsia" w:cstheme="minorEastAsia"/>
          <w:sz w:val="24"/>
          <w:szCs w:val="24"/>
          <w:highlight w:val="none"/>
        </w:rPr>
      </w:pPr>
    </w:p>
    <w:p>
      <w:pPr>
        <w:shd w:val="clear"/>
        <w:snapToGrid w:val="0"/>
        <w:spacing w:line="500" w:lineRule="exact"/>
        <w:ind w:firstLine="200"/>
        <w:jc w:val="center"/>
        <w:outlineLvl w:val="1"/>
        <w:rPr>
          <w:rFonts w:asciiTheme="minorEastAsia" w:hAnsiTheme="minorEastAsia" w:eastAsiaTheme="minorEastAsia" w:cstheme="minorEastAsia"/>
          <w:b/>
          <w:sz w:val="24"/>
          <w:szCs w:val="24"/>
          <w:highlight w:val="none"/>
        </w:rPr>
      </w:pPr>
      <w:bookmarkStart w:id="6" w:name="_Toc1863"/>
      <w:r>
        <w:rPr>
          <w:rFonts w:hint="eastAsia" w:asciiTheme="minorEastAsia" w:hAnsiTheme="minorEastAsia" w:eastAsiaTheme="minorEastAsia" w:cstheme="minorEastAsia"/>
          <w:b/>
          <w:sz w:val="24"/>
          <w:szCs w:val="24"/>
          <w:highlight w:val="none"/>
        </w:rPr>
        <w:t>三、磋商响应文件的编制</w:t>
      </w:r>
      <w:bookmarkEnd w:id="6"/>
    </w:p>
    <w:p>
      <w:pPr>
        <w:shd w:val="clear"/>
        <w:snapToGrid w:val="0"/>
        <w:spacing w:line="500" w:lineRule="exact"/>
        <w:ind w:firstLine="482" w:firstLineChars="200"/>
        <w:jc w:val="left"/>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（十）磋商响应文件的编制要求</w:t>
      </w:r>
    </w:p>
    <w:p>
      <w:pPr>
        <w:shd w:val="clear"/>
        <w:snapToGrid w:val="0"/>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10.1 供应商应仔细阅读“竞争性磋商文件”的所有内容，按“竞争性磋商文件”的要求编制“磋商响应文件”，并保证所提供的全部资料的真实性、完整性及有效性，并对“竞争性磋商文件”做出实质性响应。否则，可能被拒绝。</w:t>
      </w:r>
    </w:p>
    <w:p>
      <w:pPr>
        <w:shd w:val="clear"/>
        <w:snapToGrid w:val="0"/>
        <w:spacing w:line="500" w:lineRule="exact"/>
        <w:ind w:firstLine="482" w:firstLineChars="200"/>
        <w:jc w:val="left"/>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（十一）磋商响应文件构成</w:t>
      </w:r>
    </w:p>
    <w:p>
      <w:pPr>
        <w:shd w:val="clear"/>
        <w:spacing w:line="500" w:lineRule="exact"/>
        <w:ind w:firstLine="480" w:firstLineChars="200"/>
        <w:rPr>
          <w:rFonts w:asciiTheme="minorEastAsia" w:hAnsiTheme="minorEastAsia" w:eastAsiaTheme="minorEastAsia" w:cstheme="minorEastAsia"/>
          <w:bCs/>
          <w:kern w:val="0"/>
          <w:sz w:val="24"/>
          <w:szCs w:val="24"/>
          <w:highlight w:val="none"/>
        </w:rPr>
      </w:pPr>
      <w:r>
        <w:rPr>
          <w:rFonts w:hint="eastAsia" w:asciiTheme="minorEastAsia" w:hAnsiTheme="minorEastAsia" w:eastAsiaTheme="minorEastAsia" w:cstheme="minorEastAsia"/>
          <w:bCs/>
          <w:kern w:val="0"/>
          <w:sz w:val="24"/>
          <w:szCs w:val="24"/>
          <w:highlight w:val="none"/>
        </w:rPr>
        <w:t>11.1</w:t>
      </w:r>
      <w:r>
        <w:rPr>
          <w:rFonts w:hint="eastAsia" w:asciiTheme="minorEastAsia" w:hAnsiTheme="minorEastAsia" w:eastAsiaTheme="minorEastAsia" w:cstheme="minorEastAsia"/>
          <w:sz w:val="24"/>
          <w:szCs w:val="24"/>
          <w:highlight w:val="none"/>
        </w:rPr>
        <w:t>磋商响应书</w:t>
      </w:r>
    </w:p>
    <w:p>
      <w:pPr>
        <w:shd w:val="clear"/>
        <w:spacing w:line="500" w:lineRule="exact"/>
        <w:ind w:firstLine="480" w:firstLineChars="200"/>
        <w:rPr>
          <w:rFonts w:asciiTheme="minorEastAsia" w:hAnsiTheme="minorEastAsia" w:eastAsiaTheme="minorEastAsia" w:cstheme="minorEastAsia"/>
          <w:bCs/>
          <w:kern w:val="0"/>
          <w:sz w:val="24"/>
          <w:szCs w:val="24"/>
          <w:highlight w:val="none"/>
        </w:rPr>
      </w:pPr>
      <w:r>
        <w:rPr>
          <w:rFonts w:hint="eastAsia" w:asciiTheme="minorEastAsia" w:hAnsiTheme="minorEastAsia" w:eastAsiaTheme="minorEastAsia" w:cstheme="minorEastAsia"/>
          <w:bCs/>
          <w:kern w:val="0"/>
          <w:sz w:val="24"/>
          <w:szCs w:val="24"/>
          <w:highlight w:val="none"/>
        </w:rPr>
        <w:t>11.2开标一览表</w:t>
      </w:r>
    </w:p>
    <w:p>
      <w:pPr>
        <w:shd w:val="clear"/>
        <w:autoSpaceDE w:val="0"/>
        <w:autoSpaceDN w:val="0"/>
        <w:adjustRightInd w:val="0"/>
        <w:spacing w:line="500" w:lineRule="exact"/>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11.3政策适用性说明（符合要求填写）</w:t>
      </w:r>
    </w:p>
    <w:p>
      <w:pPr>
        <w:shd w:val="clear"/>
        <w:autoSpaceDE w:val="0"/>
        <w:autoSpaceDN w:val="0"/>
        <w:adjustRightInd w:val="0"/>
        <w:spacing w:line="500" w:lineRule="exact"/>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11.4供应商基本情况表</w:t>
      </w:r>
    </w:p>
    <w:p>
      <w:pPr>
        <w:shd w:val="clear"/>
        <w:autoSpaceDE w:val="0"/>
        <w:autoSpaceDN w:val="0"/>
        <w:adjustRightInd w:val="0"/>
        <w:spacing w:line="500" w:lineRule="exact"/>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11.5法定代表人身份证明书</w:t>
      </w:r>
    </w:p>
    <w:p>
      <w:pPr>
        <w:shd w:val="clear"/>
        <w:autoSpaceDE w:val="0"/>
        <w:autoSpaceDN w:val="0"/>
        <w:adjustRightInd w:val="0"/>
        <w:spacing w:line="500" w:lineRule="exact"/>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11.6法定代表人授权委托书</w:t>
      </w:r>
    </w:p>
    <w:p>
      <w:pPr>
        <w:shd w:val="clear"/>
        <w:autoSpaceDE w:val="0"/>
        <w:autoSpaceDN w:val="0"/>
        <w:adjustRightInd w:val="0"/>
        <w:spacing w:line="500" w:lineRule="exact"/>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11.7关于《中华人民共和国政府采购法》第二十二条的承诺书</w:t>
      </w:r>
    </w:p>
    <w:p>
      <w:pPr>
        <w:shd w:val="clear"/>
        <w:autoSpaceDE w:val="0"/>
        <w:autoSpaceDN w:val="0"/>
        <w:adjustRightInd w:val="0"/>
        <w:spacing w:line="500" w:lineRule="exact"/>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11.8</w:t>
      </w:r>
      <w:r>
        <w:rPr>
          <w:rFonts w:hint="eastAsia" w:ascii="宋体" w:hAnsi="宋体"/>
          <w:sz w:val="24"/>
          <w:szCs w:val="24"/>
          <w:highlight w:val="none"/>
        </w:rPr>
        <w:t>廉洁投标承诺书</w:t>
      </w:r>
    </w:p>
    <w:p>
      <w:pPr>
        <w:shd w:val="clear"/>
        <w:autoSpaceDE w:val="0"/>
        <w:autoSpaceDN w:val="0"/>
        <w:adjustRightInd w:val="0"/>
        <w:spacing w:line="500" w:lineRule="exact"/>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11.9供应商的资格声明</w:t>
      </w:r>
    </w:p>
    <w:p>
      <w:pPr>
        <w:shd w:val="clear"/>
        <w:autoSpaceDE w:val="0"/>
        <w:autoSpaceDN w:val="0"/>
        <w:adjustRightInd w:val="0"/>
        <w:spacing w:line="500" w:lineRule="exact"/>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11.10供应商资格要求</w:t>
      </w:r>
    </w:p>
    <w:p>
      <w:pPr>
        <w:shd w:val="clear"/>
        <w:autoSpaceDE w:val="0"/>
        <w:autoSpaceDN w:val="0"/>
        <w:adjustRightInd w:val="0"/>
        <w:spacing w:line="500" w:lineRule="exact"/>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11.11采购需求响应偏离表</w:t>
      </w:r>
    </w:p>
    <w:p>
      <w:pPr>
        <w:shd w:val="clear"/>
        <w:autoSpaceDE w:val="0"/>
        <w:autoSpaceDN w:val="0"/>
        <w:adjustRightInd w:val="0"/>
        <w:spacing w:line="500" w:lineRule="exact"/>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11.12供应商类似项目业绩表</w:t>
      </w:r>
    </w:p>
    <w:p>
      <w:pPr>
        <w:shd w:val="clear"/>
        <w:autoSpaceDE w:val="0"/>
        <w:autoSpaceDN w:val="0"/>
        <w:adjustRightInd w:val="0"/>
        <w:spacing w:line="500" w:lineRule="exact"/>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11.13节能、环境标志产品优惠明细表(若有，请如实填写)</w:t>
      </w:r>
    </w:p>
    <w:p>
      <w:pPr>
        <w:shd w:val="clear"/>
        <w:autoSpaceDE w:val="0"/>
        <w:autoSpaceDN w:val="0"/>
        <w:adjustRightInd w:val="0"/>
        <w:spacing w:line="500" w:lineRule="exact"/>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11.14节能、环境标志产品证明材料(若有，请如实填写)</w:t>
      </w:r>
    </w:p>
    <w:p>
      <w:pPr>
        <w:shd w:val="clear"/>
        <w:autoSpaceDE w:val="0"/>
        <w:autoSpaceDN w:val="0"/>
        <w:adjustRightInd w:val="0"/>
        <w:spacing w:line="500" w:lineRule="exact"/>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11.15小微企业生产或销售的产品优惠明细表(若有，请如实填写)</w:t>
      </w:r>
    </w:p>
    <w:p>
      <w:pPr>
        <w:shd w:val="clear"/>
        <w:autoSpaceDE w:val="0"/>
        <w:autoSpaceDN w:val="0"/>
        <w:adjustRightInd w:val="0"/>
        <w:spacing w:line="500" w:lineRule="exact"/>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11.16中小微企业声明函（符合本声明函填写）</w:t>
      </w:r>
    </w:p>
    <w:p>
      <w:pPr>
        <w:shd w:val="clear"/>
        <w:autoSpaceDE w:val="0"/>
        <w:autoSpaceDN w:val="0"/>
        <w:adjustRightInd w:val="0"/>
        <w:spacing w:line="500" w:lineRule="exact"/>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11.17监狱企业声明函（符合本声明函填写）</w:t>
      </w:r>
    </w:p>
    <w:p>
      <w:pPr>
        <w:shd w:val="clear"/>
        <w:autoSpaceDE w:val="0"/>
        <w:autoSpaceDN w:val="0"/>
        <w:adjustRightInd w:val="0"/>
        <w:spacing w:line="500" w:lineRule="exact"/>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11.18残疾人福利性单位声明函（符合本声明函填写）</w:t>
      </w:r>
    </w:p>
    <w:p>
      <w:pPr>
        <w:shd w:val="clear"/>
        <w:autoSpaceDE w:val="0"/>
        <w:autoSpaceDN w:val="0"/>
        <w:adjustRightInd w:val="0"/>
        <w:spacing w:line="500" w:lineRule="exact"/>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11.19评审中所需资料</w:t>
      </w:r>
    </w:p>
    <w:p>
      <w:pPr>
        <w:shd w:val="clear"/>
        <w:autoSpaceDE w:val="0"/>
        <w:autoSpaceDN w:val="0"/>
        <w:adjustRightInd w:val="0"/>
        <w:spacing w:line="500" w:lineRule="exact"/>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11.20供应商认为有必要提供的其他资料</w:t>
      </w:r>
    </w:p>
    <w:p>
      <w:pPr>
        <w:shd w:val="clear"/>
        <w:snapToGrid w:val="0"/>
        <w:spacing w:line="500" w:lineRule="exact"/>
        <w:ind w:firstLine="482"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rPr>
        <w:t>（十二）磋商响应文件格式</w:t>
      </w:r>
    </w:p>
    <w:p>
      <w:pPr>
        <w:shd w:val="clear"/>
        <w:snapToGrid w:val="0"/>
        <w:spacing w:line="500" w:lineRule="exact"/>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12.1 供应商需按照上述磋商响应文件构成顺序编制磋商响应文件，并编制目录、页码，并按竞争性磋商文件中提供的格式填写、签署。措施文件未提供格式的，供应商可自行拓展。</w:t>
      </w:r>
    </w:p>
    <w:p>
      <w:pPr>
        <w:shd w:val="clear"/>
        <w:snapToGrid w:val="0"/>
        <w:spacing w:line="500" w:lineRule="exact"/>
        <w:ind w:firstLine="482"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rPr>
        <w:t>（十三）竞标报价</w:t>
      </w:r>
    </w:p>
    <w:p>
      <w:pPr>
        <w:shd w:val="clear"/>
        <w:snapToGrid w:val="0"/>
        <w:spacing w:line="500" w:lineRule="exact"/>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13.1 本招标项目使用的货币为</w:t>
      </w:r>
      <w:r>
        <w:rPr>
          <w:rFonts w:hint="eastAsia" w:asciiTheme="minorEastAsia" w:hAnsiTheme="minorEastAsia" w:eastAsiaTheme="minorEastAsia" w:cstheme="minorEastAsia"/>
          <w:sz w:val="24"/>
          <w:szCs w:val="24"/>
          <w:highlight w:val="none"/>
          <w:u w:val="single"/>
        </w:rPr>
        <w:t xml:space="preserve"> 人民币 </w:t>
      </w:r>
      <w:r>
        <w:rPr>
          <w:rFonts w:hint="eastAsia" w:asciiTheme="minorEastAsia" w:hAnsiTheme="minorEastAsia" w:eastAsiaTheme="minorEastAsia" w:cstheme="minorEastAsia"/>
          <w:sz w:val="24"/>
          <w:szCs w:val="24"/>
          <w:highlight w:val="none"/>
        </w:rPr>
        <w:t xml:space="preserve">，实施时亦以 </w:t>
      </w:r>
      <w:r>
        <w:rPr>
          <w:rFonts w:hint="eastAsia" w:asciiTheme="minorEastAsia" w:hAnsiTheme="minorEastAsia" w:eastAsiaTheme="minorEastAsia" w:cstheme="minorEastAsia"/>
          <w:sz w:val="24"/>
          <w:szCs w:val="24"/>
          <w:highlight w:val="none"/>
          <w:u w:val="single"/>
        </w:rPr>
        <w:t xml:space="preserve">人民币 </w:t>
      </w:r>
      <w:r>
        <w:rPr>
          <w:rFonts w:hint="eastAsia" w:asciiTheme="minorEastAsia" w:hAnsiTheme="minorEastAsia" w:eastAsiaTheme="minorEastAsia" w:cstheme="minorEastAsia"/>
          <w:sz w:val="24"/>
          <w:szCs w:val="24"/>
          <w:highlight w:val="none"/>
        </w:rPr>
        <w:t>支付。</w:t>
      </w:r>
    </w:p>
    <w:p>
      <w:pPr>
        <w:shd w:val="clear"/>
        <w:snapToGrid w:val="0"/>
        <w:spacing w:line="500" w:lineRule="exact"/>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13.2 竞标报价为供应商的报价应为所确定的招标范围内的全部工作内容的价格体现。任何有选择的报价将不予接受（除非采购人另有约定），否则，在评标时将其视为无效投标。</w:t>
      </w:r>
    </w:p>
    <w:p>
      <w:pPr>
        <w:shd w:val="clear"/>
        <w:snapToGrid w:val="0"/>
        <w:spacing w:line="500" w:lineRule="exact"/>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13.3 开标一览表（报价表）标明的价格在签订合同及合同执行过程中是固定不变的，不得以任何理由予以变更（除非采购人另有约定）。</w:t>
      </w:r>
    </w:p>
    <w:p>
      <w:pPr>
        <w:shd w:val="clear"/>
        <w:snapToGrid w:val="0"/>
        <w:spacing w:line="500" w:lineRule="exact"/>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13.4 开标时，磋商响应文件中开标一览表（报价表）内容与磋商响应文件中分项报价表内容不一致的，以开标一览表（报价表）为准。磋商响应文件的大小写金额不一致的，以大写金额为准；总价金额与按单价金额汇总金额不一致的，以单价金额计算结果为准；单价金额小数点有明显错位的，以总价为准，并修改单价；对不同文字文本磋商响应文件的解释发生异议的，以中文文本为准。若供应商拒不接受前述修正，将有可能导致投标无效。</w:t>
      </w:r>
    </w:p>
    <w:p>
      <w:pPr>
        <w:shd w:val="clear"/>
        <w:snapToGrid w:val="0"/>
        <w:spacing w:line="500" w:lineRule="exact"/>
        <w:ind w:firstLine="482"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rPr>
        <w:t>（十四）磋商保证金</w:t>
      </w:r>
    </w:p>
    <w:p>
      <w:pPr>
        <w:shd w:val="clear"/>
        <w:snapToGrid w:val="0"/>
        <w:spacing w:line="500" w:lineRule="exact"/>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14.1 磋商保证金是为了保护采购人和招标机构免遭因供应商的违规、违约行为而引起的风险，采购人/招标机构在受到损害时可根据本须知的有关规定没收供应商的磋商保证金。成交供应商如未能按磋商文件要求与采购人签署项目合同并提交履约担保的，视为成交供应商违约，则采购人有权提取成交供应商磋商保证金。</w:t>
      </w:r>
    </w:p>
    <w:p>
      <w:pPr>
        <w:shd w:val="clear"/>
        <w:snapToGrid w:val="0"/>
        <w:spacing w:line="500" w:lineRule="exact"/>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14.2 供应商应提交磋商保证金，并作为其竞标的一部分。磋商文件前附表规定交纳磋商保证金的，供应商应按磋商文件前附表规定的要求提交保证金，磋商保证金有效期应与磋商文件规定的磋商有效期一致。供应商未按照磋商文件要求提交磋商保证金的，政府采购代理机构应当拒绝接收供应商的磋商响应文件或磋商小组在评标时将其视为无效竞标。</w:t>
      </w:r>
    </w:p>
    <w:p>
      <w:pPr>
        <w:shd w:val="clear"/>
        <w:snapToGrid w:val="0"/>
        <w:spacing w:line="500" w:lineRule="exact"/>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14.3 磋商保证金不接受银行保函。凡未提交磋商保证金的投标，将被视为非实质性响应性投标而被拒绝。</w:t>
      </w:r>
    </w:p>
    <w:p>
      <w:pPr>
        <w:shd w:val="clear"/>
        <w:snapToGrid w:val="0"/>
        <w:spacing w:line="500" w:lineRule="exact"/>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14.4 联合体投标的，可以由联合体中的一方或者共同提交磋商保证金。以一方名义提交磋商保证金的，对联合体各方均具有约束力。</w:t>
      </w:r>
    </w:p>
    <w:p>
      <w:pPr>
        <w:shd w:val="clear"/>
        <w:snapToGrid w:val="0"/>
        <w:spacing w:line="500" w:lineRule="exact"/>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14.5 未成交供应商的磋商保证金，将在成交通知书发出5个工作日内退还。因违反规定被没收的磋商保证金不予退回。</w:t>
      </w:r>
    </w:p>
    <w:p>
      <w:pPr>
        <w:shd w:val="clear"/>
        <w:snapToGrid w:val="0"/>
        <w:spacing w:line="500" w:lineRule="exact"/>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14.6 成交供应商的磋商保证金，须按磋商要求与采购人签订合同并缴纳履约担保，提供与采购签署的合同复印件（须加盖成交供应商公章）、及按磋商要求向采购人提交履约担保证明资料（加盖成交供应商公章），向招标机构付清政府采购代理服务费后5个工作日内予以退还。</w:t>
      </w:r>
    </w:p>
    <w:p>
      <w:pPr>
        <w:shd w:val="clear"/>
        <w:snapToGrid w:val="0"/>
        <w:spacing w:line="500" w:lineRule="exact"/>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14.7 下列任何情况发生时，磋商保证金将可能被没收：</w:t>
      </w:r>
    </w:p>
    <w:p>
      <w:pPr>
        <w:shd w:val="clear"/>
        <w:snapToGrid w:val="0"/>
        <w:spacing w:line="500" w:lineRule="exact"/>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14.7.1 供应商在规定的磋商有效期内撤回其投标；</w:t>
      </w:r>
    </w:p>
    <w:p>
      <w:pPr>
        <w:shd w:val="clear"/>
        <w:snapToGrid w:val="0"/>
        <w:spacing w:line="500" w:lineRule="exact"/>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14.7.2 成交供应商无正当理由拒绝按规定与采购人签订合同或未能在规定期限内签署合同的或未按采购文件要求提交履约保证金的；</w:t>
      </w:r>
    </w:p>
    <w:p>
      <w:pPr>
        <w:shd w:val="clear"/>
        <w:snapToGrid w:val="0"/>
        <w:spacing w:line="500" w:lineRule="exact"/>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14.8 供应商办理磋商保证金退款申请手续须提供以下资料：</w:t>
      </w:r>
    </w:p>
    <w:p>
      <w:pPr>
        <w:shd w:val="clear"/>
        <w:snapToGrid w:val="0"/>
        <w:spacing w:line="500" w:lineRule="exact"/>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14.8.1 供应商给代理机构开具的收款收据（收款单位开具并加盖收款单位财务章）；同时须提供清晰的开户银行名称、银行账号及收款单位名称。</w:t>
      </w:r>
    </w:p>
    <w:p>
      <w:pPr>
        <w:shd w:val="clear"/>
        <w:snapToGrid w:val="0"/>
        <w:spacing w:line="500" w:lineRule="exact"/>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14.8.2 退还成交供应商方磋商保证金时，成交供应商方还须提供与采购人签订的合同原件一份（原件核查无误后退还）和已加盖成交方公章的合同全本复印件一份（代理机构存档备查）。</w:t>
      </w:r>
    </w:p>
    <w:p>
      <w:pPr>
        <w:shd w:val="clear"/>
        <w:snapToGrid w:val="0"/>
        <w:spacing w:line="500" w:lineRule="exact"/>
        <w:ind w:firstLine="482"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rPr>
        <w:t>（十五）磋商有效期</w:t>
      </w:r>
    </w:p>
    <w:p>
      <w:pPr>
        <w:shd w:val="clear"/>
        <w:snapToGrid w:val="0"/>
        <w:spacing w:line="500" w:lineRule="exact"/>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15.1 磋商有效期为竞争性磋商文件规定的供应商提交磋商响应文件截止之日起</w:t>
      </w:r>
      <w:r>
        <w:rPr>
          <w:rFonts w:hint="eastAsia" w:asciiTheme="minorEastAsia" w:hAnsiTheme="minorEastAsia" w:eastAsiaTheme="minorEastAsia" w:cstheme="minorEastAsia"/>
          <w:sz w:val="24"/>
          <w:szCs w:val="24"/>
          <w:highlight w:val="none"/>
          <w:u w:val="single"/>
        </w:rPr>
        <w:t>90</w:t>
      </w:r>
      <w:r>
        <w:rPr>
          <w:rFonts w:hint="eastAsia" w:asciiTheme="minorEastAsia" w:hAnsiTheme="minorEastAsia" w:eastAsiaTheme="minorEastAsia" w:cstheme="minorEastAsia"/>
          <w:sz w:val="24"/>
          <w:szCs w:val="24"/>
          <w:highlight w:val="none"/>
        </w:rPr>
        <w:t>天。磋商有效期不满足竞争性磋商文件要求的将视为非响应性文件而予以拒绝。</w:t>
      </w:r>
    </w:p>
    <w:p>
      <w:pPr>
        <w:shd w:val="clear"/>
        <w:snapToGrid w:val="0"/>
        <w:spacing w:line="500" w:lineRule="exact"/>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15.2 在特殊情况下，采购人于原磋商有效期满之前，可向供应商提出延长磋商有效期的要求，这种要求与答复均应采用书面形式（如信件、传真或电报等），供应商可以拒绝采购人的这一要求而放弃参与磋商，磋商保证金予以退回；同意延长的供应商既不能要求也不允许修改其磋商响应文件。第十四条有关磋商保证金的没收和退还的规定在延长期内继续有效。</w:t>
      </w:r>
    </w:p>
    <w:p>
      <w:pPr>
        <w:shd w:val="clear"/>
        <w:snapToGrid w:val="0"/>
        <w:spacing w:line="500" w:lineRule="exact"/>
        <w:ind w:firstLine="482" w:firstLineChars="200"/>
        <w:jc w:val="left"/>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（十六）磋商响应文件份数</w:t>
      </w:r>
    </w:p>
    <w:p>
      <w:pPr>
        <w:shd w:val="clear"/>
        <w:snapToGrid w:val="0"/>
        <w:spacing w:line="500" w:lineRule="exact"/>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16.1 响应文件的组成（投标现场无需递交投标文件，中标单位公示完之后需提供）:</w:t>
      </w:r>
    </w:p>
    <w:p>
      <w:pPr>
        <w:shd w:val="clear"/>
        <w:snapToGrid w:val="0"/>
        <w:spacing w:line="500" w:lineRule="exact"/>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纸质版投标文件：一式四份，其中正本一份，副本三份，需编制目录及页码，在每一份响应文件上要明确注明“正本”或“副本”字样，如正、副本之间有差异，以正本为准。</w:t>
      </w:r>
    </w:p>
    <w:p>
      <w:pPr>
        <w:shd w:val="clear"/>
        <w:snapToGrid w:val="0"/>
        <w:spacing w:line="500" w:lineRule="exact"/>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投标文件电子版：以u盘为介质投标文件的电子版一份。</w:t>
      </w:r>
    </w:p>
    <w:p>
      <w:pPr>
        <w:shd w:val="clear"/>
        <w:snapToGrid w:val="0"/>
        <w:spacing w:line="500" w:lineRule="exact"/>
        <w:ind w:firstLine="480" w:firstLineChars="200"/>
        <w:jc w:val="left"/>
        <w:rPr>
          <w:rFonts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sz w:val="24"/>
          <w:szCs w:val="24"/>
          <w:highlight w:val="none"/>
        </w:rPr>
        <w:t>15、</w:t>
      </w:r>
      <w:r>
        <w:rPr>
          <w:rFonts w:hint="eastAsia" w:asciiTheme="minorEastAsia" w:hAnsiTheme="minorEastAsia" w:eastAsiaTheme="minorEastAsia" w:cstheme="minorEastAsia"/>
          <w:b/>
          <w:sz w:val="24"/>
          <w:szCs w:val="24"/>
          <w:highlight w:val="none"/>
        </w:rPr>
        <w:t>说明：上传证件、证书等资料须是原件的扫描件，供应商应如实提供资料，并保证真实可靠，不得弄虚作假。如供应商隐瞒事实真相、弄虚作假，一经查实，取消该供应商的磋商资格，若成交的，取消其成交资格。</w:t>
      </w:r>
    </w:p>
    <w:p>
      <w:pPr>
        <w:shd w:val="clear"/>
        <w:snapToGrid w:val="0"/>
        <w:spacing w:line="500" w:lineRule="exact"/>
        <w:ind w:firstLine="480" w:firstLineChars="200"/>
        <w:jc w:val="left"/>
        <w:rPr>
          <w:rFonts w:asciiTheme="minorEastAsia" w:hAnsiTheme="minorEastAsia" w:eastAsiaTheme="minorEastAsia" w:cstheme="minorEastAsia"/>
          <w:sz w:val="24"/>
          <w:szCs w:val="24"/>
          <w:highlight w:val="none"/>
        </w:rPr>
      </w:pPr>
    </w:p>
    <w:p>
      <w:pPr>
        <w:shd w:val="clear"/>
        <w:snapToGrid w:val="0"/>
        <w:spacing w:line="500" w:lineRule="exact"/>
        <w:ind w:firstLine="482" w:firstLineChars="200"/>
        <w:jc w:val="left"/>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（十七）磋商响应文件格式</w:t>
      </w:r>
    </w:p>
    <w:p>
      <w:pPr>
        <w:shd w:val="clear"/>
        <w:snapToGrid w:val="0"/>
        <w:spacing w:line="500" w:lineRule="exact"/>
        <w:ind w:firstLine="480" w:firstLineChars="200"/>
        <w:rPr>
          <w:rFonts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sz w:val="24"/>
          <w:szCs w:val="24"/>
          <w:highlight w:val="none"/>
        </w:rPr>
        <w:t>17.1 供应商应按磋商文件提供的格式编写。</w:t>
      </w:r>
    </w:p>
    <w:p>
      <w:pPr>
        <w:shd w:val="clear"/>
        <w:snapToGrid w:val="0"/>
        <w:spacing w:line="500" w:lineRule="exact"/>
        <w:ind w:firstLine="482" w:firstLineChars="200"/>
        <w:rPr>
          <w:rFonts w:asciiTheme="minorEastAsia" w:hAnsiTheme="minorEastAsia" w:eastAsiaTheme="minorEastAsia" w:cstheme="minorEastAsia"/>
          <w:b/>
          <w:sz w:val="24"/>
          <w:szCs w:val="24"/>
          <w:highlight w:val="none"/>
        </w:rPr>
      </w:pPr>
    </w:p>
    <w:p>
      <w:pPr>
        <w:shd w:val="clear"/>
        <w:snapToGrid w:val="0"/>
        <w:spacing w:line="500" w:lineRule="exact"/>
        <w:ind w:firstLine="200"/>
        <w:jc w:val="center"/>
        <w:outlineLvl w:val="1"/>
        <w:rPr>
          <w:rFonts w:asciiTheme="minorEastAsia" w:hAnsiTheme="minorEastAsia" w:eastAsiaTheme="minorEastAsia" w:cstheme="minorEastAsia"/>
          <w:b/>
          <w:sz w:val="24"/>
          <w:szCs w:val="24"/>
          <w:highlight w:val="none"/>
        </w:rPr>
      </w:pPr>
      <w:bookmarkStart w:id="7" w:name="_Toc10581"/>
      <w:r>
        <w:rPr>
          <w:rFonts w:hint="eastAsia" w:asciiTheme="minorEastAsia" w:hAnsiTheme="minorEastAsia" w:eastAsiaTheme="minorEastAsia" w:cstheme="minorEastAsia"/>
          <w:b/>
          <w:sz w:val="24"/>
          <w:szCs w:val="24"/>
          <w:highlight w:val="none"/>
        </w:rPr>
        <w:t>四、磋商响应文件的递交</w:t>
      </w:r>
      <w:bookmarkEnd w:id="7"/>
    </w:p>
    <w:p>
      <w:pPr>
        <w:shd w:val="clear"/>
        <w:snapToGrid w:val="0"/>
        <w:spacing w:line="500" w:lineRule="exact"/>
        <w:ind w:firstLine="482" w:firstLineChars="200"/>
        <w:jc w:val="left"/>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（十八）磋商响应文件递交截止日期及方式</w:t>
      </w:r>
    </w:p>
    <w:p>
      <w:pPr>
        <w:shd w:val="clear"/>
        <w:snapToGrid w:val="0"/>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18.1 所有磋商响应文件都必须在竞争性磋商文件规定的递交截止时间前上传政采云平台。</w:t>
      </w:r>
    </w:p>
    <w:p>
      <w:pPr>
        <w:shd w:val="clear"/>
        <w:snapToGrid w:val="0"/>
        <w:spacing w:line="500" w:lineRule="exact"/>
        <w:ind w:firstLine="480" w:firstLineChars="200"/>
        <w:rPr>
          <w:rFonts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sz w:val="24"/>
          <w:szCs w:val="24"/>
          <w:highlight w:val="none"/>
        </w:rPr>
        <w:t>18.2 采购代理机构将在竞争性磋商文件规定的时间和地点组织磋商会议</w:t>
      </w:r>
      <w:r>
        <w:rPr>
          <w:rFonts w:hint="eastAsia" w:asciiTheme="minorEastAsia" w:hAnsiTheme="minorEastAsia" w:eastAsiaTheme="minorEastAsia" w:cstheme="minorEastAsia"/>
          <w:b/>
          <w:sz w:val="24"/>
          <w:szCs w:val="24"/>
          <w:highlight w:val="none"/>
        </w:rPr>
        <w:t>。</w:t>
      </w:r>
    </w:p>
    <w:p>
      <w:pPr>
        <w:shd w:val="clear"/>
        <w:snapToGrid w:val="0"/>
        <w:spacing w:line="500" w:lineRule="exact"/>
        <w:ind w:firstLine="482"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rPr>
        <w:t>（十九）迟交的磋商响应文件</w:t>
      </w:r>
    </w:p>
    <w:p>
      <w:pPr>
        <w:shd w:val="clear"/>
        <w:snapToGrid w:val="0"/>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19.1 采购人将拒绝接收在规定的截止日期后递交的任何磋商响应文件。</w:t>
      </w:r>
      <w:bookmarkStart w:id="8" w:name="_Toc213839733"/>
    </w:p>
    <w:p>
      <w:pPr>
        <w:shd w:val="clear"/>
        <w:snapToGrid w:val="0"/>
        <w:spacing w:line="500" w:lineRule="exact"/>
        <w:ind w:firstLine="482" w:firstLineChars="200"/>
        <w:rPr>
          <w:rFonts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（二十）磋商响应文件的修改</w:t>
      </w:r>
      <w:bookmarkEnd w:id="8"/>
    </w:p>
    <w:p>
      <w:pPr>
        <w:shd w:val="clear"/>
        <w:snapToGrid w:val="0"/>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20.1 供应商在递交磋商响应文件截止时间之前，对所递交的磋商响应文件可以以书面形式补充、修改或撤回已提交的磋商响应文件，补充、修改的内容为磋商响应文件的组成部分，对供应商具有约束力。</w:t>
      </w:r>
      <w:bookmarkStart w:id="9" w:name="_Toc213839734"/>
    </w:p>
    <w:p>
      <w:pPr>
        <w:shd w:val="clear"/>
        <w:snapToGrid w:val="0"/>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20.2供应商对磋商响应文件的补充、修改或撤回，应按本磋商文件的规定编制、标识和提交。</w:t>
      </w:r>
    </w:p>
    <w:p>
      <w:pPr>
        <w:shd w:val="clear"/>
        <w:snapToGrid w:val="0"/>
        <w:spacing w:line="500" w:lineRule="exact"/>
        <w:ind w:firstLine="200"/>
        <w:jc w:val="center"/>
        <w:outlineLvl w:val="1"/>
        <w:rPr>
          <w:rFonts w:asciiTheme="minorEastAsia" w:hAnsiTheme="minorEastAsia" w:eastAsiaTheme="minorEastAsia" w:cstheme="minorEastAsia"/>
          <w:b/>
          <w:sz w:val="24"/>
          <w:szCs w:val="24"/>
          <w:highlight w:val="none"/>
        </w:rPr>
      </w:pPr>
      <w:bookmarkStart w:id="10" w:name="_Toc14072"/>
      <w:r>
        <w:rPr>
          <w:rFonts w:hint="eastAsia" w:asciiTheme="minorEastAsia" w:hAnsiTheme="minorEastAsia" w:eastAsiaTheme="minorEastAsia" w:cstheme="minorEastAsia"/>
          <w:b/>
          <w:sz w:val="24"/>
          <w:szCs w:val="24"/>
          <w:highlight w:val="none"/>
        </w:rPr>
        <w:t>五、无效标、废标条款</w:t>
      </w:r>
      <w:bookmarkEnd w:id="10"/>
    </w:p>
    <w:p>
      <w:pPr>
        <w:shd w:val="clear"/>
        <w:snapToGrid w:val="0"/>
        <w:spacing w:line="500" w:lineRule="exact"/>
        <w:ind w:firstLine="482" w:firstLineChars="200"/>
        <w:jc w:val="left"/>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（二十一）无效竞标条款</w:t>
      </w:r>
    </w:p>
    <w:p>
      <w:pPr>
        <w:shd w:val="clear"/>
        <w:snapToGrid w:val="0"/>
        <w:spacing w:line="500" w:lineRule="exact"/>
        <w:ind w:firstLine="480" w:firstLineChars="200"/>
        <w:jc w:val="left"/>
        <w:rPr>
          <w:rFonts w:asciiTheme="minorEastAsia" w:hAnsiTheme="minorEastAsia" w:eastAsiaTheme="minorEastAsia" w:cstheme="minorEastAsia"/>
          <w:sz w:val="24"/>
          <w:szCs w:val="24"/>
          <w:highlight w:val="none"/>
          <w:lang w:val="zh-CN"/>
        </w:rPr>
      </w:pPr>
      <w:bookmarkStart w:id="11" w:name="_Toc520282245"/>
      <w:r>
        <w:rPr>
          <w:rFonts w:hint="eastAsia" w:asciiTheme="minorEastAsia" w:hAnsiTheme="minorEastAsia" w:eastAsiaTheme="minorEastAsia" w:cstheme="minorEastAsia"/>
          <w:sz w:val="24"/>
          <w:szCs w:val="24"/>
          <w:highlight w:val="none"/>
        </w:rPr>
        <w:t>21.1</w:t>
      </w:r>
      <w:r>
        <w:rPr>
          <w:rFonts w:hint="eastAsia" w:asciiTheme="minorEastAsia" w:hAnsiTheme="minorEastAsia" w:eastAsiaTheme="minorEastAsia" w:cstheme="minorEastAsia"/>
          <w:sz w:val="24"/>
          <w:szCs w:val="24"/>
          <w:highlight w:val="none"/>
          <w:lang w:val="zh-CN"/>
        </w:rPr>
        <w:t>未按竞争性磋商文件规定的形式和金额交纳磋商保证金的；</w:t>
      </w:r>
      <w:bookmarkEnd w:id="11"/>
    </w:p>
    <w:p>
      <w:pPr>
        <w:shd w:val="clear"/>
        <w:snapToGrid w:val="0"/>
        <w:spacing w:line="500" w:lineRule="exact"/>
        <w:ind w:firstLine="480" w:firstLineChars="200"/>
        <w:jc w:val="left"/>
        <w:rPr>
          <w:rFonts w:asciiTheme="minorEastAsia" w:hAnsiTheme="minorEastAsia" w:eastAsiaTheme="minorEastAsia" w:cstheme="minorEastAsia"/>
          <w:sz w:val="24"/>
          <w:szCs w:val="24"/>
          <w:highlight w:val="none"/>
          <w:lang w:val="zh-CN"/>
        </w:rPr>
      </w:pPr>
      <w:bookmarkStart w:id="12" w:name="_Toc520282246"/>
      <w:r>
        <w:rPr>
          <w:rFonts w:hint="eastAsia" w:asciiTheme="minorEastAsia" w:hAnsiTheme="minorEastAsia" w:eastAsiaTheme="minorEastAsia" w:cstheme="minorEastAsia"/>
          <w:sz w:val="24"/>
          <w:szCs w:val="24"/>
          <w:highlight w:val="none"/>
        </w:rPr>
        <w:t>21.2</w:t>
      </w:r>
      <w:r>
        <w:rPr>
          <w:rFonts w:hint="eastAsia" w:asciiTheme="minorEastAsia" w:hAnsiTheme="minorEastAsia" w:eastAsiaTheme="minorEastAsia" w:cstheme="minorEastAsia"/>
          <w:sz w:val="24"/>
          <w:szCs w:val="24"/>
          <w:highlight w:val="none"/>
          <w:lang w:val="zh-CN"/>
        </w:rPr>
        <w:t>未按照竞争性磋商文件规定要求签署、盖章的；</w:t>
      </w:r>
      <w:bookmarkEnd w:id="12"/>
    </w:p>
    <w:p>
      <w:pPr>
        <w:shd w:val="clear"/>
        <w:snapToGrid w:val="0"/>
        <w:spacing w:line="500" w:lineRule="exact"/>
        <w:ind w:firstLine="480" w:firstLineChars="200"/>
        <w:jc w:val="left"/>
        <w:rPr>
          <w:rFonts w:asciiTheme="minorEastAsia" w:hAnsiTheme="minorEastAsia" w:eastAsiaTheme="minorEastAsia" w:cstheme="minorEastAsia"/>
          <w:sz w:val="24"/>
          <w:szCs w:val="24"/>
          <w:highlight w:val="none"/>
        </w:rPr>
      </w:pPr>
      <w:bookmarkStart w:id="13" w:name="_Toc520282247"/>
      <w:r>
        <w:rPr>
          <w:rFonts w:hint="eastAsia" w:asciiTheme="minorEastAsia" w:hAnsiTheme="minorEastAsia" w:eastAsiaTheme="minorEastAsia" w:cstheme="minorEastAsia"/>
          <w:sz w:val="24"/>
          <w:szCs w:val="24"/>
          <w:highlight w:val="none"/>
        </w:rPr>
        <w:t>21.3</w:t>
      </w:r>
      <w:r>
        <w:rPr>
          <w:rFonts w:hint="eastAsia" w:asciiTheme="minorEastAsia" w:hAnsiTheme="minorEastAsia" w:eastAsiaTheme="minorEastAsia" w:cstheme="minorEastAsia"/>
          <w:sz w:val="24"/>
          <w:szCs w:val="24"/>
          <w:highlight w:val="none"/>
          <w:lang w:val="zh-CN"/>
        </w:rPr>
        <w:t>未满足</w:t>
      </w:r>
      <w:r>
        <w:rPr>
          <w:rFonts w:hint="eastAsia" w:asciiTheme="minorEastAsia" w:hAnsiTheme="minorEastAsia" w:eastAsiaTheme="minorEastAsia" w:cstheme="minorEastAsia"/>
          <w:sz w:val="24"/>
          <w:szCs w:val="24"/>
          <w:highlight w:val="none"/>
        </w:rPr>
        <w:t>竞争性磋商文件规定资格要求的；</w:t>
      </w:r>
    </w:p>
    <w:p>
      <w:pPr>
        <w:shd w:val="clear"/>
        <w:snapToGrid w:val="0"/>
        <w:spacing w:line="500" w:lineRule="exact"/>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21.4未满足“投标须知”规定的实质性要求的；</w:t>
      </w:r>
    </w:p>
    <w:p>
      <w:pPr>
        <w:shd w:val="clear"/>
        <w:snapToGrid w:val="0"/>
        <w:spacing w:line="500" w:lineRule="exact"/>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21.5同一供应商提交两个以上不同的磋商响应文件或者竞标报价的（竞争性磋商文件要求允许提交备选方案的除外）；</w:t>
      </w:r>
    </w:p>
    <w:p>
      <w:pPr>
        <w:shd w:val="clear"/>
        <w:snapToGrid w:val="0"/>
        <w:spacing w:line="500" w:lineRule="exact"/>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21.6磋商响应文件载明的磋商响应内容小于竞争性磋商文件规定的采购内容的(缺漏竞争性磋商文件所要求的内容)；</w:t>
      </w:r>
    </w:p>
    <w:p>
      <w:pPr>
        <w:shd w:val="clear"/>
        <w:snapToGrid w:val="0"/>
        <w:spacing w:line="500" w:lineRule="exact"/>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21.7磋商有效期</w:t>
      </w:r>
      <w:r>
        <w:rPr>
          <w:rFonts w:hint="eastAsia" w:asciiTheme="minorEastAsia" w:hAnsiTheme="minorEastAsia" w:eastAsiaTheme="minorEastAsia" w:cstheme="minorEastAsia"/>
          <w:sz w:val="24"/>
          <w:szCs w:val="24"/>
          <w:highlight w:val="none"/>
          <w:lang w:val="zh-CN"/>
        </w:rPr>
        <w:t>不满足要求</w:t>
      </w:r>
      <w:r>
        <w:rPr>
          <w:rFonts w:hint="eastAsia" w:asciiTheme="minorEastAsia" w:hAnsiTheme="minorEastAsia" w:eastAsiaTheme="minorEastAsia" w:cstheme="minorEastAsia"/>
          <w:sz w:val="24"/>
          <w:szCs w:val="24"/>
          <w:highlight w:val="none"/>
        </w:rPr>
        <w:t>的；</w:t>
      </w:r>
    </w:p>
    <w:p>
      <w:pPr>
        <w:shd w:val="clear"/>
        <w:snapToGrid w:val="0"/>
        <w:spacing w:line="500" w:lineRule="exact"/>
        <w:ind w:firstLine="480" w:firstLineChars="200"/>
        <w:jc w:val="left"/>
        <w:rPr>
          <w:rFonts w:asciiTheme="minorEastAsia" w:hAnsiTheme="minorEastAsia" w:eastAsiaTheme="minorEastAsia" w:cstheme="minorEastAsia"/>
          <w:sz w:val="24"/>
          <w:szCs w:val="24"/>
          <w:highlight w:val="none"/>
          <w:lang w:val="zh-CN"/>
        </w:rPr>
      </w:pPr>
      <w:r>
        <w:rPr>
          <w:rFonts w:hint="eastAsia" w:asciiTheme="minorEastAsia" w:hAnsiTheme="minorEastAsia" w:eastAsiaTheme="minorEastAsia" w:cstheme="minorEastAsia"/>
          <w:sz w:val="24"/>
          <w:szCs w:val="24"/>
          <w:highlight w:val="none"/>
        </w:rPr>
        <w:t>21.8</w:t>
      </w:r>
      <w:r>
        <w:rPr>
          <w:rFonts w:hint="eastAsia" w:asciiTheme="minorEastAsia" w:hAnsiTheme="minorEastAsia" w:eastAsiaTheme="minorEastAsia" w:cstheme="minorEastAsia"/>
          <w:sz w:val="24"/>
          <w:szCs w:val="24"/>
          <w:highlight w:val="none"/>
          <w:lang w:val="zh-CN"/>
        </w:rPr>
        <w:t>未满足竞争性磋商文件中商务及技术条款的实质性要求；</w:t>
      </w:r>
      <w:bookmarkEnd w:id="13"/>
    </w:p>
    <w:p>
      <w:pPr>
        <w:shd w:val="clear"/>
        <w:snapToGrid w:val="0"/>
        <w:spacing w:line="500" w:lineRule="exact"/>
        <w:ind w:firstLine="480" w:firstLineChars="200"/>
        <w:jc w:val="left"/>
        <w:rPr>
          <w:rFonts w:asciiTheme="minorEastAsia" w:hAnsiTheme="minorEastAsia" w:eastAsiaTheme="minorEastAsia" w:cstheme="minorEastAsia"/>
          <w:sz w:val="24"/>
          <w:szCs w:val="24"/>
          <w:highlight w:val="none"/>
          <w:lang w:val="zh-CN"/>
        </w:rPr>
      </w:pPr>
      <w:bookmarkStart w:id="14" w:name="_Toc520282248"/>
      <w:r>
        <w:rPr>
          <w:rFonts w:hint="eastAsia" w:asciiTheme="minorEastAsia" w:hAnsiTheme="minorEastAsia" w:eastAsiaTheme="minorEastAsia" w:cstheme="minorEastAsia"/>
          <w:sz w:val="24"/>
          <w:szCs w:val="24"/>
          <w:highlight w:val="none"/>
        </w:rPr>
        <w:t>21.9</w:t>
      </w:r>
      <w:r>
        <w:rPr>
          <w:rFonts w:hint="eastAsia" w:asciiTheme="minorEastAsia" w:hAnsiTheme="minorEastAsia" w:eastAsiaTheme="minorEastAsia" w:cstheme="minorEastAsia"/>
          <w:sz w:val="24"/>
          <w:szCs w:val="24"/>
          <w:highlight w:val="none"/>
          <w:lang w:val="zh-CN"/>
        </w:rPr>
        <w:t>与其他供应商串通投标，或者与采购人串通投标妨碍其他供应商竞争行为，损害采购人或者其他供应商合法权益的；</w:t>
      </w:r>
      <w:bookmarkEnd w:id="14"/>
    </w:p>
    <w:p>
      <w:pPr>
        <w:shd w:val="clear"/>
        <w:snapToGrid w:val="0"/>
        <w:spacing w:line="500" w:lineRule="exact"/>
        <w:ind w:firstLine="480" w:firstLineChars="200"/>
        <w:jc w:val="left"/>
        <w:rPr>
          <w:rFonts w:asciiTheme="minorEastAsia" w:hAnsiTheme="minorEastAsia" w:eastAsiaTheme="minorEastAsia" w:cstheme="minorEastAsia"/>
          <w:sz w:val="24"/>
          <w:szCs w:val="24"/>
          <w:highlight w:val="none"/>
          <w:lang w:val="zh-CN"/>
        </w:rPr>
      </w:pPr>
      <w:bookmarkStart w:id="15" w:name="_Toc520282249"/>
      <w:r>
        <w:rPr>
          <w:rFonts w:hint="eastAsia" w:asciiTheme="minorEastAsia" w:hAnsiTheme="minorEastAsia" w:eastAsiaTheme="minorEastAsia" w:cstheme="minorEastAsia"/>
          <w:sz w:val="24"/>
          <w:szCs w:val="24"/>
          <w:highlight w:val="none"/>
        </w:rPr>
        <w:t>21.10</w:t>
      </w:r>
      <w:r>
        <w:rPr>
          <w:rFonts w:hint="eastAsia" w:asciiTheme="minorEastAsia" w:hAnsiTheme="minorEastAsia" w:eastAsiaTheme="minorEastAsia" w:cstheme="minorEastAsia"/>
          <w:sz w:val="24"/>
          <w:szCs w:val="24"/>
          <w:highlight w:val="none"/>
          <w:lang w:val="zh-CN"/>
        </w:rPr>
        <w:t>属于竞争性磋商文件规定的其他无效投标情形；</w:t>
      </w:r>
      <w:bookmarkEnd w:id="15"/>
    </w:p>
    <w:p>
      <w:pPr>
        <w:shd w:val="clear"/>
        <w:snapToGrid w:val="0"/>
        <w:spacing w:line="500" w:lineRule="exact"/>
        <w:ind w:firstLine="480" w:firstLineChars="200"/>
        <w:jc w:val="left"/>
        <w:rPr>
          <w:rFonts w:asciiTheme="minorEastAsia" w:hAnsiTheme="minorEastAsia" w:eastAsiaTheme="minorEastAsia" w:cstheme="minorEastAsia"/>
          <w:sz w:val="24"/>
          <w:szCs w:val="24"/>
          <w:highlight w:val="none"/>
          <w:lang w:val="zh-CN"/>
        </w:rPr>
      </w:pPr>
      <w:bookmarkStart w:id="16" w:name="_Toc520282250"/>
      <w:r>
        <w:rPr>
          <w:rFonts w:hint="eastAsia" w:asciiTheme="minorEastAsia" w:hAnsiTheme="minorEastAsia" w:eastAsiaTheme="minorEastAsia" w:cstheme="minorEastAsia"/>
          <w:sz w:val="24"/>
          <w:szCs w:val="24"/>
          <w:highlight w:val="none"/>
        </w:rPr>
        <w:t>21.11</w:t>
      </w:r>
      <w:r>
        <w:rPr>
          <w:rFonts w:hint="eastAsia" w:asciiTheme="minorEastAsia" w:hAnsiTheme="minorEastAsia" w:eastAsiaTheme="minorEastAsia" w:cstheme="minorEastAsia"/>
          <w:sz w:val="24"/>
          <w:szCs w:val="24"/>
          <w:highlight w:val="none"/>
          <w:lang w:val="zh-CN"/>
        </w:rPr>
        <w:t>评标委员会认为供应商的价格明显低于其他通过符合性检查供应商的按价格，有可能影响履约的，且供应商未按照规定证明其报价合理性的；</w:t>
      </w:r>
      <w:bookmarkEnd w:id="16"/>
    </w:p>
    <w:p>
      <w:pPr>
        <w:shd w:val="clear"/>
        <w:snapToGrid w:val="0"/>
        <w:spacing w:line="500" w:lineRule="exact"/>
        <w:ind w:firstLine="480" w:firstLineChars="200"/>
        <w:jc w:val="left"/>
        <w:rPr>
          <w:rFonts w:asciiTheme="minorEastAsia" w:hAnsiTheme="minorEastAsia" w:eastAsiaTheme="minorEastAsia" w:cstheme="minorEastAsia"/>
          <w:sz w:val="24"/>
          <w:szCs w:val="24"/>
          <w:highlight w:val="none"/>
          <w:lang w:val="zh-CN"/>
        </w:rPr>
      </w:pPr>
      <w:bookmarkStart w:id="17" w:name="_Toc520282251"/>
      <w:r>
        <w:rPr>
          <w:rFonts w:hint="eastAsia" w:asciiTheme="minorEastAsia" w:hAnsiTheme="minorEastAsia" w:eastAsiaTheme="minorEastAsia" w:cstheme="minorEastAsia"/>
          <w:sz w:val="24"/>
          <w:szCs w:val="24"/>
          <w:highlight w:val="none"/>
        </w:rPr>
        <w:t>21.12</w:t>
      </w:r>
      <w:r>
        <w:rPr>
          <w:rFonts w:hint="eastAsia" w:asciiTheme="minorEastAsia" w:hAnsiTheme="minorEastAsia" w:eastAsiaTheme="minorEastAsia" w:cstheme="minorEastAsia"/>
          <w:sz w:val="24"/>
          <w:szCs w:val="24"/>
          <w:highlight w:val="none"/>
          <w:lang w:val="zh-CN"/>
        </w:rPr>
        <w:t>磋商响应文件含有采购人不能接受的附加条件的；</w:t>
      </w:r>
      <w:bookmarkEnd w:id="17"/>
    </w:p>
    <w:p>
      <w:pPr>
        <w:shd w:val="clear"/>
        <w:snapToGrid w:val="0"/>
        <w:spacing w:line="500" w:lineRule="exact"/>
        <w:ind w:firstLine="480" w:firstLineChars="200"/>
        <w:jc w:val="left"/>
        <w:rPr>
          <w:rFonts w:asciiTheme="minorEastAsia" w:hAnsiTheme="minorEastAsia" w:eastAsiaTheme="minorEastAsia" w:cstheme="minorEastAsia"/>
          <w:sz w:val="24"/>
          <w:szCs w:val="24"/>
          <w:highlight w:val="none"/>
        </w:rPr>
      </w:pPr>
      <w:bookmarkStart w:id="18" w:name="_Toc520282252"/>
      <w:r>
        <w:rPr>
          <w:rFonts w:hint="eastAsia" w:asciiTheme="minorEastAsia" w:hAnsiTheme="minorEastAsia" w:eastAsiaTheme="minorEastAsia" w:cstheme="minorEastAsia"/>
          <w:sz w:val="24"/>
          <w:szCs w:val="24"/>
          <w:highlight w:val="none"/>
        </w:rPr>
        <w:t>21.13</w:t>
      </w:r>
      <w:r>
        <w:rPr>
          <w:rFonts w:hint="eastAsia" w:asciiTheme="minorEastAsia" w:hAnsiTheme="minorEastAsia" w:eastAsiaTheme="minorEastAsia" w:cstheme="minorEastAsia"/>
          <w:sz w:val="24"/>
          <w:szCs w:val="24"/>
          <w:highlight w:val="none"/>
          <w:lang w:val="zh-CN"/>
        </w:rPr>
        <w:t>不符合法规和竞争性磋商文件中规定的其他实质性要求的。</w:t>
      </w:r>
      <w:bookmarkEnd w:id="18"/>
    </w:p>
    <w:p>
      <w:pPr>
        <w:shd w:val="clear"/>
        <w:snapToGrid w:val="0"/>
        <w:spacing w:line="500" w:lineRule="exact"/>
        <w:ind w:firstLine="482" w:firstLineChars="200"/>
        <w:rPr>
          <w:rFonts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（二十二）废标条款</w:t>
      </w:r>
    </w:p>
    <w:p>
      <w:pPr>
        <w:shd w:val="clear"/>
        <w:snapToGrid w:val="0"/>
        <w:spacing w:line="500" w:lineRule="exact"/>
        <w:ind w:firstLine="480" w:firstLineChars="200"/>
        <w:jc w:val="left"/>
        <w:rPr>
          <w:rFonts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22.1 开标后，符合专业条件的供应商或者对竞争性磋商文件作实质响应的供应商不足三家的；</w:t>
      </w:r>
    </w:p>
    <w:p>
      <w:pPr>
        <w:shd w:val="clear"/>
        <w:snapToGrid w:val="0"/>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22.2 出现影响采购公正的违法、违规行为的；</w:t>
      </w:r>
    </w:p>
    <w:p>
      <w:pPr>
        <w:shd w:val="clear"/>
        <w:snapToGrid w:val="0"/>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22.3 供应商的报价均超过了采购预算，采购人不能支付的；</w:t>
      </w:r>
    </w:p>
    <w:p>
      <w:pPr>
        <w:shd w:val="clear"/>
        <w:snapToGrid w:val="0"/>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22.4 因重大变故，采购任务取消的。</w:t>
      </w:r>
    </w:p>
    <w:p>
      <w:pPr>
        <w:shd w:val="clear"/>
        <w:snapToGrid w:val="0"/>
        <w:spacing w:line="500" w:lineRule="exact"/>
        <w:ind w:firstLine="482" w:firstLineChars="200"/>
        <w:jc w:val="left"/>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（二十三）参与供应商不得少于三家</w:t>
      </w:r>
    </w:p>
    <w:p>
      <w:pPr>
        <w:shd w:val="clear"/>
        <w:snapToGrid w:val="0"/>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23.1 根据《政府采购竞争性磋商采购方式管理暂行办法》的规定，参与项目的供应商不得少于三家。</w:t>
      </w:r>
    </w:p>
    <w:p>
      <w:pPr>
        <w:shd w:val="clear"/>
        <w:snapToGrid w:val="0"/>
        <w:spacing w:line="500" w:lineRule="exact"/>
        <w:ind w:firstLine="482"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rPr>
        <w:t>（二十四）取消成交候选人资格条款</w:t>
      </w:r>
    </w:p>
    <w:p>
      <w:pPr>
        <w:shd w:val="clear"/>
        <w:snapToGrid w:val="0"/>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24.1 提供虚假材料谋取成交的；</w:t>
      </w:r>
    </w:p>
    <w:p>
      <w:pPr>
        <w:shd w:val="clear"/>
        <w:snapToGrid w:val="0"/>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24.2 采取不正当手段诋毁、排挤其他供应商的；</w:t>
      </w:r>
    </w:p>
    <w:p>
      <w:pPr>
        <w:shd w:val="clear"/>
        <w:snapToGrid w:val="0"/>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24.3 与采购人、其他供应商或者采购代理机构恶意串通的；</w:t>
      </w:r>
    </w:p>
    <w:p>
      <w:pPr>
        <w:shd w:val="clear"/>
        <w:snapToGrid w:val="0"/>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24.4 向采购人、采购代理机构行贿或者提供其他不正当利益的；</w:t>
      </w:r>
    </w:p>
    <w:p>
      <w:pPr>
        <w:shd w:val="clear"/>
        <w:snapToGrid w:val="0"/>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24.5 在规定的时间内未按磋商要求与采购人签订采购合同或未按采购文件要求提交履约担保的；</w:t>
      </w:r>
    </w:p>
    <w:p>
      <w:pPr>
        <w:shd w:val="clear"/>
        <w:snapToGrid w:val="0"/>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24.6 法律、法规规定的其他情况。</w:t>
      </w:r>
    </w:p>
    <w:p>
      <w:pPr>
        <w:shd w:val="clear"/>
        <w:snapToGrid w:val="0"/>
        <w:spacing w:line="500" w:lineRule="exact"/>
        <w:ind w:firstLine="200"/>
        <w:jc w:val="center"/>
        <w:outlineLvl w:val="1"/>
        <w:rPr>
          <w:rFonts w:asciiTheme="minorEastAsia" w:hAnsiTheme="minorEastAsia" w:eastAsiaTheme="minorEastAsia" w:cstheme="minorEastAsia"/>
          <w:b/>
          <w:sz w:val="24"/>
          <w:szCs w:val="24"/>
          <w:highlight w:val="none"/>
        </w:rPr>
      </w:pPr>
      <w:bookmarkStart w:id="19" w:name="_Toc5909"/>
      <w:r>
        <w:rPr>
          <w:rFonts w:hint="eastAsia" w:asciiTheme="minorEastAsia" w:hAnsiTheme="minorEastAsia" w:eastAsiaTheme="minorEastAsia" w:cstheme="minorEastAsia"/>
          <w:b/>
          <w:sz w:val="24"/>
          <w:szCs w:val="24"/>
          <w:highlight w:val="none"/>
        </w:rPr>
        <w:t>六、磋商程序及最终报价</w:t>
      </w:r>
      <w:bookmarkEnd w:id="9"/>
      <w:bookmarkEnd w:id="19"/>
    </w:p>
    <w:p>
      <w:pPr>
        <w:shd w:val="clear"/>
        <w:snapToGrid w:val="0"/>
        <w:spacing w:line="500" w:lineRule="exact"/>
        <w:ind w:firstLine="472" w:firstLineChars="196"/>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（二十五）磋商原则</w:t>
      </w:r>
    </w:p>
    <w:p>
      <w:pPr>
        <w:shd w:val="clear"/>
        <w:adjustRightInd w:val="0"/>
        <w:snapToGrid w:val="0"/>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评、定标依据《中华人民共和国政府采购法》、《政府采购竞争性磋商采购方式管理暂行办法》等相关规定，遵循公开、公平、公正、竞争的原则。</w:t>
      </w:r>
    </w:p>
    <w:p>
      <w:pPr>
        <w:shd w:val="clear"/>
        <w:adjustRightInd w:val="0"/>
        <w:snapToGrid w:val="0"/>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25.1 严格执行《中华人民共和国政府采购法》及自治区有关法规、政策、维护采购人、供应商的合法权益，选择对采购人最为有利的供应商或候选供应商。</w:t>
      </w:r>
    </w:p>
    <w:p>
      <w:pPr>
        <w:shd w:val="clear"/>
        <w:adjustRightInd w:val="0"/>
        <w:snapToGrid w:val="0"/>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25.2 磋商小组所有成员应当集中与单一供应商分别进行磋商，并给予所有参加磋商的供应商平等的磋商机会。不应谈及与供应商所提供的服务质量、技术、价格等无关的话题。</w:t>
      </w:r>
    </w:p>
    <w:p>
      <w:pPr>
        <w:shd w:val="clear"/>
        <w:adjustRightInd w:val="0"/>
        <w:snapToGrid w:val="0"/>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25.3 在磋商过程中，磋商小组可以根据竞争性磋商文件和磋商情况实质性变动采购需求中的技术、服务要求以及合同草案条款，但不得变动竞争性磋商文件中的其他内容。实质性变动的内容，须经采购人代表确认。对竞争性磋商文件做出的实质性变动是竞争性磋商文件的有效组成部分，磋商小组应当及时以书面形式同时通知所有参加磋商的供应商。</w:t>
      </w:r>
    </w:p>
    <w:p>
      <w:pPr>
        <w:shd w:val="clear"/>
        <w:adjustRightInd w:val="0"/>
        <w:snapToGrid w:val="0"/>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25.4 坚持价格合理、综合评优的原则，不以最低报价作为中标唯一标准。</w:t>
      </w:r>
    </w:p>
    <w:p>
      <w:pPr>
        <w:shd w:val="clear"/>
        <w:adjustRightInd w:val="0"/>
        <w:snapToGrid w:val="0"/>
        <w:spacing w:line="500" w:lineRule="exact"/>
        <w:ind w:firstLine="482" w:firstLineChars="200"/>
        <w:rPr>
          <w:rFonts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bCs/>
          <w:sz w:val="24"/>
          <w:szCs w:val="24"/>
          <w:highlight w:val="none"/>
        </w:rPr>
        <w:t>（二十六）</w:t>
      </w:r>
      <w:r>
        <w:rPr>
          <w:rFonts w:hint="eastAsia" w:asciiTheme="minorEastAsia" w:hAnsiTheme="minorEastAsia" w:eastAsiaTheme="minorEastAsia" w:cstheme="minorEastAsia"/>
          <w:b/>
          <w:sz w:val="24"/>
          <w:szCs w:val="24"/>
          <w:highlight w:val="none"/>
        </w:rPr>
        <w:t>磋商小组</w:t>
      </w:r>
    </w:p>
    <w:p>
      <w:pPr>
        <w:shd w:val="clear"/>
        <w:snapToGrid w:val="0"/>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26.1 采购人根据本项目的特点，于开标前48小时内，从新疆政府采购网政采云评审专家库中随机抽取组建磋商小组，由采购人代表和评审专家共3人以上单数组成，其中评审专家人数不得少于磋商小组成员总数的2/3。采购人代表不得以评审专家身份参加本部门或本单位采购项目的评审。采购代理机构人员不得参加本机构代理的采购项目的评审。</w:t>
      </w:r>
    </w:p>
    <w:p>
      <w:pPr>
        <w:shd w:val="clear"/>
        <w:snapToGrid w:val="0"/>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26.2 磋商小组在监督部门的监督下独立完成磋商工作，负责对磋商响应文件进行审查、质询、评审、推选成交候选供应商。</w:t>
      </w:r>
    </w:p>
    <w:p>
      <w:pPr>
        <w:shd w:val="clear"/>
        <w:tabs>
          <w:tab w:val="left" w:pos="5744"/>
        </w:tabs>
        <w:snapToGrid w:val="0"/>
        <w:spacing w:line="500" w:lineRule="exact"/>
        <w:ind w:firstLine="482" w:firstLineChars="20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（二十七）磋商程序</w:t>
      </w:r>
      <w:r>
        <w:rPr>
          <w:rFonts w:hint="eastAsia" w:asciiTheme="minorEastAsia" w:hAnsiTheme="minorEastAsia" w:eastAsiaTheme="minorEastAsia" w:cstheme="minorEastAsia"/>
          <w:b/>
          <w:bCs/>
          <w:sz w:val="24"/>
          <w:szCs w:val="24"/>
          <w:highlight w:val="none"/>
        </w:rPr>
        <w:tab/>
      </w:r>
    </w:p>
    <w:p>
      <w:pPr>
        <w:widowControl/>
        <w:shd w:val="clear"/>
        <w:snapToGrid w:val="0"/>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27.1 代理机构按竞争性磋商文件规定的时间、地点组织开标、磋商。采购单位代表及有关工作人员参加，政府采购监管部门视情况参与。</w:t>
      </w:r>
    </w:p>
    <w:p>
      <w:pPr>
        <w:widowControl/>
        <w:shd w:val="clear"/>
        <w:snapToGrid w:val="0"/>
        <w:spacing w:line="500" w:lineRule="exact"/>
        <w:ind w:firstLine="480" w:firstLineChars="200"/>
        <w:rPr>
          <w:rFonts w:asciiTheme="minorEastAsia" w:hAnsiTheme="minorEastAsia" w:eastAsiaTheme="minorEastAsia" w:cstheme="minorEastAsia"/>
          <w:b/>
          <w:sz w:val="24"/>
          <w:szCs w:val="24"/>
          <w:highlight w:val="none"/>
          <w:u w:val="single"/>
        </w:rPr>
      </w:pPr>
      <w:r>
        <w:rPr>
          <w:rFonts w:hint="eastAsia" w:asciiTheme="minorEastAsia" w:hAnsiTheme="minorEastAsia" w:eastAsiaTheme="minorEastAsia" w:cstheme="minorEastAsia"/>
          <w:sz w:val="24"/>
          <w:szCs w:val="24"/>
          <w:highlight w:val="none"/>
        </w:rPr>
        <w:t>27.2 招标会将于供应商须知前附表规定的时间和地点召开，邀请供应商参加。磋商小组成员不得参加开标活动。</w:t>
      </w:r>
      <w:r>
        <w:rPr>
          <w:rFonts w:hint="eastAsia" w:asciiTheme="minorEastAsia" w:hAnsiTheme="minorEastAsia" w:eastAsiaTheme="minorEastAsia" w:cstheme="minorEastAsia"/>
          <w:b/>
          <w:sz w:val="24"/>
          <w:szCs w:val="24"/>
          <w:highlight w:val="none"/>
        </w:rPr>
        <w:t>在开标截止时间前不得解密磋商响应文件。</w:t>
      </w:r>
    </w:p>
    <w:p>
      <w:pPr>
        <w:shd w:val="clear"/>
        <w:snapToGrid w:val="0"/>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27.3 开标会议由代理机构主持。合格供应商不足3家的，不得评标。对检查未通过的，采购人将拒绝并原封退回其磋商响应文件。</w:t>
      </w:r>
    </w:p>
    <w:p>
      <w:pPr>
        <w:shd w:val="clear"/>
        <w:snapToGrid w:val="0"/>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27.4. 在本项目竞争性磋商文件规定的查询时间之外，网站信息发生的任何变更均不作为资格审查依据。</w:t>
      </w:r>
    </w:p>
    <w:p>
      <w:pPr>
        <w:shd w:val="clear"/>
        <w:snapToGrid w:val="0"/>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27.5 供应商代表对开标过程和开标记录有疑义，以及认为采购人、采购代理机构相关工作人员有需要回避的情形的，应当场提出询问或者回避申请。供应商未参加开标的，视同认可开标结果。</w:t>
      </w:r>
    </w:p>
    <w:p>
      <w:pPr>
        <w:shd w:val="clear"/>
        <w:snapToGrid w:val="0"/>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27.6 磋商会议由磋商小组组长主持。磋商小组首先对各磋商响应文件进行初步审查，初步审查包括资格性审查和符合性审查，未通过审查的为无效标。</w:t>
      </w:r>
    </w:p>
    <w:p>
      <w:pPr>
        <w:shd w:val="clear"/>
        <w:snapToGrid w:val="0"/>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⑴资格性检查：磋商小组将根据法律法规和竞争性磋商文件的规定，对磋商响应文件的资格证明文件、磋商保证金等进行审查，以确定供应商是否具备竞争性磋商资格。</w:t>
      </w:r>
    </w:p>
    <w:p>
      <w:pPr>
        <w:widowControl/>
        <w:shd w:val="clear"/>
        <w:tabs>
          <w:tab w:val="left" w:pos="540"/>
        </w:tabs>
        <w:snapToGrid w:val="0"/>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⑵符合性检查：依据竞争性磋商文件的规定，从磋商响应文件的有效性、完整性和对竞争性磋商文件的响应程度进行审查，以确定是否对竞争性磋商文件的要求做出了实质性的响应，存在重大偏离的磋商响应文件为无效标。所谓重大偏离是指供应商磋商响应文件中所述服务质量、技术、规格、数量、服务期等和服务明显不能满足竞争性磋商文件要求。</w:t>
      </w:r>
      <w:r>
        <w:rPr>
          <w:rFonts w:hint="eastAsia" w:asciiTheme="minorEastAsia" w:hAnsiTheme="minorEastAsia" w:eastAsiaTheme="minorEastAsia" w:cstheme="minorEastAsia"/>
          <w:sz w:val="24"/>
          <w:szCs w:val="24"/>
          <w:highlight w:val="none"/>
          <w:u w:val="single"/>
        </w:rPr>
        <w:t>磋商小组成员对需要共同认定的事项存在争议的，应当按照少数服从多数的原则作出结论。持不同意见的磋商小组成员应当在评标报告上签署不同意见及理由，否则视为同意评标报告。</w:t>
      </w:r>
    </w:p>
    <w:p>
      <w:pPr>
        <w:shd w:val="clear"/>
        <w:snapToGrid w:val="0"/>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27.7 磋商小组判断“磋商响应文件”的响应性，仅基于“磋商响应文件”本身而不靠外部证据。对非实质性响应的磋商响应文件，供应商不能通过修正或撤销不符之处，而使其成为实质性响应。</w:t>
      </w:r>
    </w:p>
    <w:p>
      <w:pPr>
        <w:pStyle w:val="16"/>
        <w:shd w:val="clear"/>
        <w:tabs>
          <w:tab w:val="left" w:pos="1260"/>
        </w:tabs>
        <w:snapToGrid w:val="0"/>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27.8 磋商小组根据竞争性磋商文件要求，讨论、通过磋商工作流程和磋商要点。</w:t>
      </w:r>
    </w:p>
    <w:p>
      <w:pPr>
        <w:pStyle w:val="16"/>
        <w:shd w:val="clear"/>
        <w:snapToGrid w:val="0"/>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27.9 采购人按照供应商签到时间顺序通知有效供应商磋商。</w:t>
      </w:r>
    </w:p>
    <w:p>
      <w:pPr>
        <w:pStyle w:val="16"/>
        <w:shd w:val="clear"/>
        <w:snapToGrid w:val="0"/>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u w:val="single"/>
        </w:rPr>
        <w:t>参与二次及多次报价及服务承诺的人员须是供应商法定代表人或其授权代表人。供应商未及时参与磋商或多次报价的，视为自动放弃参与磋商的资格。</w:t>
      </w:r>
    </w:p>
    <w:p>
      <w:pPr>
        <w:pStyle w:val="16"/>
        <w:shd w:val="clear"/>
        <w:tabs>
          <w:tab w:val="left" w:pos="1260"/>
        </w:tabs>
        <w:snapToGrid w:val="0"/>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27.10</w:t>
      </w:r>
      <w:r>
        <w:rPr>
          <w:rFonts w:hint="eastAsia" w:asciiTheme="minorEastAsia" w:hAnsiTheme="minorEastAsia" w:eastAsiaTheme="minorEastAsia" w:cstheme="minorEastAsia"/>
          <w:b/>
          <w:bCs/>
          <w:sz w:val="24"/>
          <w:szCs w:val="24"/>
          <w:highlight w:val="none"/>
        </w:rPr>
        <w:t>第一轮磋商：</w:t>
      </w:r>
      <w:r>
        <w:rPr>
          <w:rFonts w:hint="eastAsia" w:asciiTheme="minorEastAsia" w:hAnsiTheme="minorEastAsia" w:eastAsiaTheme="minorEastAsia" w:cstheme="minorEastAsia"/>
          <w:sz w:val="24"/>
          <w:szCs w:val="24"/>
          <w:highlight w:val="none"/>
        </w:rPr>
        <w:t>磋商小组所有成员集中按已确定的磋商顺序，与单一供应商分别就符合采购需求、质量、服务等进行磋商，并了解其报价组成情况。</w:t>
      </w:r>
    </w:p>
    <w:p>
      <w:pPr>
        <w:pStyle w:val="16"/>
        <w:shd w:val="clear"/>
        <w:tabs>
          <w:tab w:val="left" w:pos="1260"/>
        </w:tabs>
        <w:snapToGrid w:val="0"/>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27.11</w:t>
      </w:r>
      <w:r>
        <w:rPr>
          <w:rFonts w:hint="eastAsia" w:asciiTheme="minorEastAsia" w:hAnsiTheme="minorEastAsia" w:eastAsiaTheme="minorEastAsia" w:cstheme="minorEastAsia"/>
          <w:b/>
          <w:bCs/>
          <w:sz w:val="24"/>
          <w:szCs w:val="24"/>
          <w:highlight w:val="none"/>
        </w:rPr>
        <w:t>磋商文件修正：</w:t>
      </w:r>
      <w:r>
        <w:rPr>
          <w:rFonts w:hint="eastAsia" w:asciiTheme="minorEastAsia" w:hAnsiTheme="minorEastAsia" w:eastAsiaTheme="minorEastAsia" w:cstheme="minorEastAsia"/>
          <w:sz w:val="24"/>
          <w:szCs w:val="24"/>
          <w:highlight w:val="none"/>
        </w:rPr>
        <w:t>根据磋商掌握的情况，磋商小组可以根据磋商文件和磋商情况实质性变动采购需求中的技术、服务要求以及合同草案条款，但不得变动磋商文件中的其他内容。实质性变动的内容，须经磋商小组及采购人代表签字确认。采购代理机构通知磋商响应供应商集中，磋商小组强调调整后的采购要求，将磋商文件的修改结果以书面形式通知磋商响应供应商。</w:t>
      </w:r>
    </w:p>
    <w:p>
      <w:pPr>
        <w:pStyle w:val="16"/>
        <w:shd w:val="clear"/>
        <w:tabs>
          <w:tab w:val="left" w:pos="1260"/>
        </w:tabs>
        <w:snapToGrid w:val="0"/>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供应商根据磋商情况和磋商文件修改书面通知，对原磋商响应文件进行修正，并在规定时间内将修正文件由供应商或其授权委托人签字或盖章后上传至系统。逾时未交的，视同放弃磋商。修正文件与磋商响应文件同具法律效力。</w:t>
      </w:r>
    </w:p>
    <w:p>
      <w:pPr>
        <w:pStyle w:val="16"/>
        <w:shd w:val="clear"/>
        <w:tabs>
          <w:tab w:val="left" w:pos="1260"/>
        </w:tabs>
        <w:snapToGrid w:val="0"/>
        <w:spacing w:line="500" w:lineRule="exact"/>
        <w:ind w:firstLine="482"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rPr>
        <w:t>27.12第二轮磋商：</w:t>
      </w:r>
      <w:r>
        <w:rPr>
          <w:rFonts w:hint="eastAsia" w:asciiTheme="minorEastAsia" w:hAnsiTheme="minorEastAsia" w:eastAsiaTheme="minorEastAsia" w:cstheme="minorEastAsia"/>
          <w:sz w:val="24"/>
          <w:szCs w:val="24"/>
          <w:highlight w:val="none"/>
        </w:rPr>
        <w:t>磋商小组就修正后的磋商响应文件与磋商响应供应商分别进行磋商。如未实质性提高采购需求中的技术、服务要求以及合同草案条款情况下，供应商第二轮磋商总报价及分项报价均不得超过第一轮报价，否则其本次报价无效并以其前一轮的报价为有效报价。</w:t>
      </w:r>
    </w:p>
    <w:p>
      <w:pPr>
        <w:pStyle w:val="16"/>
        <w:shd w:val="clear"/>
        <w:tabs>
          <w:tab w:val="left" w:pos="1260"/>
        </w:tabs>
        <w:snapToGrid w:val="0"/>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第二轮磋商后磋商小组未能确定成交候选人的，按27.11磋商文件修正的要求，对磋商文件修正后进行第三轮磋商。</w:t>
      </w:r>
    </w:p>
    <w:p>
      <w:pPr>
        <w:pStyle w:val="16"/>
        <w:shd w:val="clear"/>
        <w:tabs>
          <w:tab w:val="left" w:pos="1260"/>
        </w:tabs>
        <w:snapToGrid w:val="0"/>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27.13</w:t>
      </w:r>
      <w:r>
        <w:rPr>
          <w:rFonts w:hint="eastAsia" w:asciiTheme="minorEastAsia" w:hAnsiTheme="minorEastAsia" w:eastAsiaTheme="minorEastAsia" w:cstheme="minorEastAsia"/>
          <w:b/>
          <w:bCs/>
          <w:sz w:val="24"/>
          <w:szCs w:val="24"/>
          <w:highlight w:val="none"/>
        </w:rPr>
        <w:t>最终报价：</w:t>
      </w:r>
      <w:r>
        <w:rPr>
          <w:rFonts w:hint="eastAsia" w:asciiTheme="minorEastAsia" w:hAnsiTheme="minorEastAsia" w:eastAsiaTheme="minorEastAsia" w:cstheme="minorEastAsia"/>
          <w:sz w:val="24"/>
          <w:szCs w:val="24"/>
          <w:highlight w:val="none"/>
        </w:rPr>
        <w:t>最终的磋商结束后，所有磋商响应供应商作最终报价，在规定时间内递交磋商小组，最终报价是供应商磋商响应文件的有效组成部分。由磋商小组采用综合评分法对提交最后报价的供应商的响应文件和最后报价进行综合评分。</w:t>
      </w:r>
    </w:p>
    <w:p>
      <w:pPr>
        <w:pStyle w:val="16"/>
        <w:shd w:val="clear"/>
        <w:tabs>
          <w:tab w:val="left" w:pos="1260"/>
        </w:tabs>
        <w:snapToGrid w:val="0"/>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27.14磋商文件能够详细列明采购标的的技术、服务要求的，磋商结束后，磋商小组应当要求所有实质性响应的供应商在规定时间内提交最后报价，提交最后报价的供应商不得少于3家。</w:t>
      </w:r>
    </w:p>
    <w:p>
      <w:pPr>
        <w:pStyle w:val="16"/>
        <w:shd w:val="clear"/>
        <w:tabs>
          <w:tab w:val="left" w:pos="1260"/>
        </w:tabs>
        <w:snapToGrid w:val="0"/>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p>
    <w:p>
      <w:pPr>
        <w:pStyle w:val="16"/>
        <w:shd w:val="clear"/>
        <w:tabs>
          <w:tab w:val="left" w:pos="1260"/>
        </w:tabs>
        <w:snapToGrid w:val="0"/>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w:t>
      </w:r>
    </w:p>
    <w:p>
      <w:pPr>
        <w:pStyle w:val="16"/>
        <w:shd w:val="clear"/>
        <w:tabs>
          <w:tab w:val="left" w:pos="1260"/>
        </w:tabs>
        <w:snapToGrid w:val="0"/>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27.15已提交响应文件的供应商，在提交最后报价之前，可以根据磋商情况退出磋商。采购人、采购代理机构应当退还退出磋商的供应商的磋商保证金。   </w:t>
      </w:r>
    </w:p>
    <w:p>
      <w:pPr>
        <w:shd w:val="clear"/>
        <w:snapToGrid w:val="0"/>
        <w:spacing w:line="500" w:lineRule="exact"/>
        <w:ind w:firstLine="472" w:firstLineChars="197"/>
        <w:rPr>
          <w:rFonts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27.16磋商小组认为供应商的报价明显低于其他通过符合性审查供应商的报价，有可能影响产品质量或者不能诚信履约的，应当要求其在评标现场合理的时间内提供书面说明，必要时提交相关证明材料；供应商不能证明其报价合理性的，磋商小组应当将其作为无效投标处理。</w:t>
      </w:r>
    </w:p>
    <w:p>
      <w:pPr>
        <w:shd w:val="clear"/>
        <w:snapToGrid w:val="0"/>
        <w:spacing w:line="500" w:lineRule="exact"/>
        <w:ind w:firstLine="472" w:firstLineChars="197"/>
        <w:rPr>
          <w:rFonts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27.17 磋商小组发现磋商文件存在歧义、重大缺陷导致评标工作无法进行，或者磋商文件内容违反国家有关强制性规定的，应当停止评标工作，与采购人或者采购代理机构沟通并作书面记录。采购人或者采购代理机构确认后，应当修改磋商文件，重新组织采购活动。</w:t>
      </w:r>
    </w:p>
    <w:p>
      <w:pPr>
        <w:pStyle w:val="16"/>
        <w:shd w:val="clear"/>
        <w:snapToGrid w:val="0"/>
        <w:spacing w:line="500" w:lineRule="exact"/>
        <w:ind w:firstLine="354" w:firstLineChars="147"/>
        <w:rPr>
          <w:rFonts w:asciiTheme="minorEastAsia" w:hAnsiTheme="minorEastAsia" w:eastAsiaTheme="minorEastAsia" w:cstheme="minorEastAsia"/>
          <w:b/>
          <w:sz w:val="24"/>
          <w:szCs w:val="24"/>
          <w:highlight w:val="none"/>
        </w:rPr>
      </w:pPr>
      <w:bookmarkStart w:id="20" w:name="_Toc213839741"/>
      <w:r>
        <w:rPr>
          <w:rFonts w:hint="eastAsia" w:asciiTheme="minorEastAsia" w:hAnsiTheme="minorEastAsia" w:eastAsiaTheme="minorEastAsia" w:cstheme="minorEastAsia"/>
          <w:b/>
          <w:sz w:val="24"/>
          <w:szCs w:val="24"/>
          <w:highlight w:val="none"/>
        </w:rPr>
        <w:t>（二十八）最终报价</w:t>
      </w:r>
    </w:p>
    <w:p>
      <w:pPr>
        <w:shd w:val="clear"/>
        <w:snapToGrid w:val="0"/>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28.1 磋商结束后，磋商小组将要求所有有效供应商在规定时间内提交最终报价及服务承诺。</w:t>
      </w:r>
    </w:p>
    <w:p>
      <w:pPr>
        <w:shd w:val="clear"/>
        <w:snapToGrid w:val="0"/>
        <w:spacing w:line="500" w:lineRule="exact"/>
        <w:ind w:firstLine="354" w:firstLineChars="147"/>
        <w:rPr>
          <w:rFonts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（二十九）确定成交候选供应商</w:t>
      </w:r>
    </w:p>
    <w:p>
      <w:pPr>
        <w:shd w:val="clear"/>
        <w:snapToGrid w:val="0"/>
        <w:spacing w:line="500" w:lineRule="exact"/>
        <w:ind w:firstLine="472" w:firstLineChars="197"/>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29.1 经磋商确定最终采购需求和提交最后报价的供应商后，由磋商小组采用综合评分法对提交最后报价的供应商的磋商响应文件和最后报价进行综合评分。</w:t>
      </w:r>
    </w:p>
    <w:p>
      <w:pPr>
        <w:shd w:val="clear"/>
        <w:snapToGrid w:val="0"/>
        <w:spacing w:line="500" w:lineRule="exact"/>
        <w:ind w:firstLine="472" w:firstLineChars="197"/>
        <w:rPr>
          <w:rFonts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磋商小组应当根据综合评分情况，按照评审得分由高到低顺序推荐3名以上成交候选供应商，并编写评审报告。符合《政府采购竞争性磋商采购方式管理暂行办法》（财库[2014]）214号第二十一条第三款情形的，可以推荐2家成交候选供应商。评审得分相同的，按照最后报价由低到高的顺序推荐。评审得分且最后报价相同的，按照技术指标优劣顺序推荐。</w:t>
      </w:r>
    </w:p>
    <w:p>
      <w:pPr>
        <w:shd w:val="clear"/>
        <w:snapToGrid w:val="0"/>
        <w:spacing w:line="500" w:lineRule="exact"/>
        <w:ind w:firstLine="482" w:firstLineChars="200"/>
        <w:rPr>
          <w:rFonts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（三十）磋商过程</w:t>
      </w:r>
      <w:bookmarkEnd w:id="20"/>
      <w:r>
        <w:rPr>
          <w:rFonts w:hint="eastAsia" w:asciiTheme="minorEastAsia" w:hAnsiTheme="minorEastAsia" w:eastAsiaTheme="minorEastAsia" w:cstheme="minorEastAsia"/>
          <w:b/>
          <w:sz w:val="24"/>
          <w:szCs w:val="24"/>
          <w:highlight w:val="none"/>
        </w:rPr>
        <w:t>保密</w:t>
      </w:r>
    </w:p>
    <w:p>
      <w:pPr>
        <w:shd w:val="clear"/>
        <w:snapToGrid w:val="0"/>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30.1 在宣布成交结果之前，凡属于审查、澄清、评价、比较竞争性磋商文件等有关信息，相关当事人均不得泄露给任何磋商供应商或与磋商工作无关的人员。</w:t>
      </w:r>
    </w:p>
    <w:p>
      <w:pPr>
        <w:shd w:val="clear"/>
        <w:snapToGrid w:val="0"/>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30.2 供应商不得探听上述信息，不得以任何行为影响磋商过程，否则其磋商响应文件将被作为无效磋商响应文件。</w:t>
      </w:r>
    </w:p>
    <w:p>
      <w:pPr>
        <w:shd w:val="clear"/>
        <w:snapToGrid w:val="0"/>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30.3 在磋商期间，代理机构有专门工作人员与供应商进行联络。</w:t>
      </w:r>
    </w:p>
    <w:p>
      <w:pPr>
        <w:shd w:val="clear"/>
        <w:snapToGrid w:val="0"/>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30.4 采购人和磋商小组不向未成交的供应商解释未成交原因，也不对磋商过程中的细节问题进行公布。</w:t>
      </w:r>
    </w:p>
    <w:p>
      <w:pPr>
        <w:shd w:val="clear"/>
        <w:snapToGrid w:val="0"/>
        <w:spacing w:line="500" w:lineRule="exact"/>
        <w:ind w:firstLine="200"/>
        <w:jc w:val="center"/>
        <w:outlineLvl w:val="1"/>
        <w:rPr>
          <w:rFonts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br w:type="page"/>
      </w:r>
      <w:bookmarkStart w:id="21" w:name="_Toc28256"/>
      <w:r>
        <w:rPr>
          <w:rFonts w:hint="eastAsia" w:asciiTheme="minorEastAsia" w:hAnsiTheme="minorEastAsia" w:eastAsiaTheme="minorEastAsia" w:cstheme="minorEastAsia"/>
          <w:b/>
          <w:sz w:val="24"/>
          <w:szCs w:val="24"/>
          <w:highlight w:val="none"/>
        </w:rPr>
        <w:t>七、评标办法</w:t>
      </w:r>
      <w:bookmarkEnd w:id="21"/>
    </w:p>
    <w:p>
      <w:pPr>
        <w:shd w:val="clear"/>
        <w:snapToGrid w:val="0"/>
        <w:spacing w:line="440" w:lineRule="exact"/>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sz w:val="24"/>
          <w:szCs w:val="24"/>
          <w:highlight w:val="none"/>
        </w:rPr>
        <w:t>（三十一）</w:t>
      </w:r>
      <w:r>
        <w:rPr>
          <w:rFonts w:hint="eastAsia" w:asciiTheme="minorEastAsia" w:hAnsiTheme="minorEastAsia" w:eastAsiaTheme="minorEastAsia" w:cstheme="minorEastAsia"/>
          <w:b/>
          <w:bCs/>
          <w:sz w:val="24"/>
          <w:szCs w:val="24"/>
          <w:highlight w:val="none"/>
        </w:rPr>
        <w:t>初步</w:t>
      </w:r>
      <w:r>
        <w:rPr>
          <w:rFonts w:hint="eastAsia" w:asciiTheme="minorEastAsia" w:hAnsiTheme="minorEastAsia" w:eastAsiaTheme="minorEastAsia" w:cstheme="minorEastAsia"/>
          <w:b/>
          <w:sz w:val="24"/>
          <w:szCs w:val="24"/>
          <w:highlight w:val="none"/>
        </w:rPr>
        <w:t>评审</w:t>
      </w:r>
    </w:p>
    <w:p>
      <w:pPr>
        <w:shd w:val="clear"/>
        <w:snapToGrid w:val="0"/>
        <w:spacing w:line="440" w:lineRule="exact"/>
        <w:jc w:val="center"/>
        <w:rPr>
          <w:rFonts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bCs/>
          <w:sz w:val="24"/>
          <w:szCs w:val="24"/>
          <w:highlight w:val="none"/>
        </w:rPr>
        <w:t>初步评审（资格审查标准）</w:t>
      </w:r>
    </w:p>
    <w:tbl>
      <w:tblPr>
        <w:tblStyle w:val="27"/>
        <w:tblW w:w="98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5780"/>
        <w:gridCol w:w="854"/>
        <w:gridCol w:w="852"/>
        <w:gridCol w:w="851"/>
        <w:gridCol w:w="7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8" w:hRule="atLeast"/>
        </w:trPr>
        <w:tc>
          <w:tcPr>
            <w:tcW w:w="702" w:type="dxa"/>
            <w:tcBorders>
              <w:bottom w:val="single" w:color="auto" w:sz="4" w:space="0"/>
            </w:tcBorders>
            <w:vAlign w:val="center"/>
          </w:tcPr>
          <w:p>
            <w:pPr>
              <w:shd w:val="clear" w:color="auto"/>
              <w:spacing w:line="340" w:lineRule="exact"/>
              <w:jc w:val="center"/>
              <w:rPr>
                <w:rFonts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序号</w:t>
            </w:r>
          </w:p>
        </w:tc>
        <w:tc>
          <w:tcPr>
            <w:tcW w:w="5780" w:type="dxa"/>
            <w:tcBorders>
              <w:bottom w:val="single" w:color="auto" w:sz="4" w:space="0"/>
            </w:tcBorders>
            <w:vAlign w:val="center"/>
          </w:tcPr>
          <w:p>
            <w:pPr>
              <w:shd w:val="clear" w:color="auto"/>
              <w:spacing w:line="340" w:lineRule="exact"/>
              <w:jc w:val="center"/>
              <w:rPr>
                <w:rFonts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Cs/>
                <w:sz w:val="24"/>
                <w:szCs w:val="24"/>
                <w:highlight w:val="none"/>
              </w:rPr>
              <w:t>评审内容及标准</w:t>
            </w:r>
          </w:p>
        </w:tc>
        <w:tc>
          <w:tcPr>
            <w:tcW w:w="854" w:type="dxa"/>
            <w:tcBorders>
              <w:bottom w:val="single" w:color="auto" w:sz="4" w:space="0"/>
            </w:tcBorders>
            <w:vAlign w:val="center"/>
          </w:tcPr>
          <w:p>
            <w:pPr>
              <w:shd w:val="clear" w:color="auto"/>
              <w:spacing w:line="340" w:lineRule="exact"/>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供应商1</w:t>
            </w:r>
          </w:p>
        </w:tc>
        <w:tc>
          <w:tcPr>
            <w:tcW w:w="852" w:type="dxa"/>
            <w:tcBorders>
              <w:bottom w:val="single" w:color="auto" w:sz="4" w:space="0"/>
            </w:tcBorders>
            <w:vAlign w:val="center"/>
          </w:tcPr>
          <w:p>
            <w:pPr>
              <w:shd w:val="clear" w:color="auto"/>
              <w:spacing w:line="340" w:lineRule="exact"/>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供应商2</w:t>
            </w:r>
          </w:p>
        </w:tc>
        <w:tc>
          <w:tcPr>
            <w:tcW w:w="851" w:type="dxa"/>
            <w:tcBorders>
              <w:bottom w:val="single" w:color="auto" w:sz="4" w:space="0"/>
            </w:tcBorders>
            <w:vAlign w:val="center"/>
          </w:tcPr>
          <w:p>
            <w:pPr>
              <w:shd w:val="clear" w:color="auto"/>
              <w:spacing w:line="340" w:lineRule="exact"/>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供应商3</w:t>
            </w:r>
          </w:p>
        </w:tc>
        <w:tc>
          <w:tcPr>
            <w:tcW w:w="792" w:type="dxa"/>
            <w:tcBorders>
              <w:bottom w:val="single" w:color="auto" w:sz="4" w:space="0"/>
            </w:tcBorders>
            <w:vAlign w:val="center"/>
          </w:tcPr>
          <w:p>
            <w:pPr>
              <w:shd w:val="clear" w:color="auto"/>
              <w:spacing w:line="340" w:lineRule="exact"/>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供应商N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702" w:type="dxa"/>
            <w:vAlign w:val="center"/>
          </w:tcPr>
          <w:p>
            <w:pPr>
              <w:shd w:val="clear" w:color="auto"/>
              <w:spacing w:line="340" w:lineRule="exact"/>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w:t>
            </w:r>
          </w:p>
        </w:tc>
        <w:tc>
          <w:tcPr>
            <w:tcW w:w="5780" w:type="dxa"/>
            <w:vAlign w:val="center"/>
          </w:tcPr>
          <w:p>
            <w:pPr>
              <w:shd w:val="clear" w:color="auto"/>
              <w:spacing w:line="340" w:lineRule="exact"/>
              <w:rPr>
                <w:rFonts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满足《中华人民共和国政府采购法》第二十二条规定；</w:t>
            </w:r>
          </w:p>
        </w:tc>
        <w:tc>
          <w:tcPr>
            <w:tcW w:w="854" w:type="dxa"/>
            <w:vAlign w:val="center"/>
          </w:tcPr>
          <w:p>
            <w:pPr>
              <w:shd w:val="clear" w:color="auto"/>
              <w:spacing w:line="340" w:lineRule="exact"/>
              <w:rPr>
                <w:rFonts w:asciiTheme="minorEastAsia" w:hAnsiTheme="minorEastAsia" w:eastAsiaTheme="minorEastAsia" w:cstheme="minorEastAsia"/>
                <w:sz w:val="24"/>
                <w:szCs w:val="24"/>
                <w:highlight w:val="none"/>
              </w:rPr>
            </w:pPr>
          </w:p>
        </w:tc>
        <w:tc>
          <w:tcPr>
            <w:tcW w:w="852" w:type="dxa"/>
            <w:vAlign w:val="center"/>
          </w:tcPr>
          <w:p>
            <w:pPr>
              <w:shd w:val="clear" w:color="auto"/>
              <w:spacing w:line="340" w:lineRule="exact"/>
              <w:rPr>
                <w:rFonts w:asciiTheme="minorEastAsia" w:hAnsiTheme="minorEastAsia" w:eastAsiaTheme="minorEastAsia" w:cstheme="minorEastAsia"/>
                <w:sz w:val="24"/>
                <w:szCs w:val="24"/>
                <w:highlight w:val="none"/>
              </w:rPr>
            </w:pPr>
          </w:p>
        </w:tc>
        <w:tc>
          <w:tcPr>
            <w:tcW w:w="851" w:type="dxa"/>
            <w:vAlign w:val="center"/>
          </w:tcPr>
          <w:p>
            <w:pPr>
              <w:shd w:val="clear" w:color="auto"/>
              <w:spacing w:line="340" w:lineRule="exact"/>
              <w:rPr>
                <w:rFonts w:asciiTheme="minorEastAsia" w:hAnsiTheme="minorEastAsia" w:eastAsiaTheme="minorEastAsia" w:cstheme="minorEastAsia"/>
                <w:sz w:val="24"/>
                <w:szCs w:val="24"/>
                <w:highlight w:val="none"/>
              </w:rPr>
            </w:pPr>
          </w:p>
        </w:tc>
        <w:tc>
          <w:tcPr>
            <w:tcW w:w="792" w:type="dxa"/>
            <w:vAlign w:val="center"/>
          </w:tcPr>
          <w:p>
            <w:pPr>
              <w:shd w:val="clear" w:color="auto"/>
              <w:spacing w:line="340" w:lineRule="exact"/>
              <w:rPr>
                <w:rFonts w:asciiTheme="minorEastAsia" w:hAnsiTheme="minorEastAsia" w:eastAsiaTheme="minorEastAsia" w:cs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5" w:hRule="atLeast"/>
        </w:trPr>
        <w:tc>
          <w:tcPr>
            <w:tcW w:w="702" w:type="dxa"/>
            <w:vAlign w:val="center"/>
          </w:tcPr>
          <w:p>
            <w:pPr>
              <w:shd w:val="clear" w:color="auto"/>
              <w:spacing w:line="340" w:lineRule="exact"/>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w:t>
            </w:r>
          </w:p>
        </w:tc>
        <w:tc>
          <w:tcPr>
            <w:tcW w:w="5780" w:type="dxa"/>
            <w:vAlign w:val="center"/>
          </w:tcPr>
          <w:p>
            <w:pPr>
              <w:shd w:val="clear" w:color="auto"/>
              <w:spacing w:line="340" w:lineRule="exact"/>
              <w:rPr>
                <w:rFonts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本项目专门面向中小企业，供应商按磋商文件要求的提供中小企业声明函；</w:t>
            </w:r>
          </w:p>
        </w:tc>
        <w:tc>
          <w:tcPr>
            <w:tcW w:w="854" w:type="dxa"/>
            <w:vAlign w:val="center"/>
          </w:tcPr>
          <w:p>
            <w:pPr>
              <w:shd w:val="clear" w:color="auto"/>
              <w:spacing w:line="340" w:lineRule="exact"/>
              <w:rPr>
                <w:rFonts w:asciiTheme="minorEastAsia" w:hAnsiTheme="minorEastAsia" w:eastAsiaTheme="minorEastAsia" w:cstheme="minorEastAsia"/>
                <w:sz w:val="24"/>
                <w:szCs w:val="24"/>
                <w:highlight w:val="none"/>
              </w:rPr>
            </w:pPr>
          </w:p>
        </w:tc>
        <w:tc>
          <w:tcPr>
            <w:tcW w:w="852" w:type="dxa"/>
            <w:vAlign w:val="center"/>
          </w:tcPr>
          <w:p>
            <w:pPr>
              <w:shd w:val="clear" w:color="auto"/>
              <w:spacing w:line="340" w:lineRule="exact"/>
              <w:rPr>
                <w:rFonts w:asciiTheme="minorEastAsia" w:hAnsiTheme="minorEastAsia" w:eastAsiaTheme="minorEastAsia" w:cstheme="minorEastAsia"/>
                <w:sz w:val="24"/>
                <w:szCs w:val="24"/>
                <w:highlight w:val="none"/>
              </w:rPr>
            </w:pPr>
          </w:p>
        </w:tc>
        <w:tc>
          <w:tcPr>
            <w:tcW w:w="851" w:type="dxa"/>
            <w:vAlign w:val="center"/>
          </w:tcPr>
          <w:p>
            <w:pPr>
              <w:shd w:val="clear" w:color="auto"/>
              <w:spacing w:line="340" w:lineRule="exact"/>
              <w:rPr>
                <w:rFonts w:asciiTheme="minorEastAsia" w:hAnsiTheme="minorEastAsia" w:eastAsiaTheme="minorEastAsia" w:cstheme="minorEastAsia"/>
                <w:sz w:val="24"/>
                <w:szCs w:val="24"/>
                <w:highlight w:val="none"/>
              </w:rPr>
            </w:pPr>
          </w:p>
        </w:tc>
        <w:tc>
          <w:tcPr>
            <w:tcW w:w="792" w:type="dxa"/>
            <w:vAlign w:val="center"/>
          </w:tcPr>
          <w:p>
            <w:pPr>
              <w:shd w:val="clear" w:color="auto"/>
              <w:spacing w:line="340" w:lineRule="exact"/>
              <w:rPr>
                <w:rFonts w:asciiTheme="minorEastAsia" w:hAnsiTheme="minorEastAsia" w:eastAsiaTheme="minorEastAsia" w:cs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702" w:type="dxa"/>
            <w:vAlign w:val="center"/>
          </w:tcPr>
          <w:p>
            <w:pPr>
              <w:shd w:val="clear" w:color="auto"/>
              <w:spacing w:line="340" w:lineRule="exact"/>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w:t>
            </w:r>
          </w:p>
        </w:tc>
        <w:tc>
          <w:tcPr>
            <w:tcW w:w="5780" w:type="dxa"/>
            <w:vAlign w:val="center"/>
          </w:tcPr>
          <w:p>
            <w:pPr>
              <w:shd w:val="clear" w:color="auto"/>
              <w:spacing w:line="340" w:lineRule="exact"/>
              <w:rPr>
                <w:rFonts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sz w:val="24"/>
                <w:szCs w:val="24"/>
                <w:highlight w:val="none"/>
              </w:rPr>
              <w:t>供应商须是中华人民共和国境内注册的，具有有效的营业执照；</w:t>
            </w:r>
          </w:p>
        </w:tc>
        <w:tc>
          <w:tcPr>
            <w:tcW w:w="854" w:type="dxa"/>
            <w:vAlign w:val="center"/>
          </w:tcPr>
          <w:p>
            <w:pPr>
              <w:shd w:val="clear" w:color="auto"/>
              <w:spacing w:line="340" w:lineRule="exact"/>
              <w:rPr>
                <w:rFonts w:asciiTheme="minorEastAsia" w:hAnsiTheme="minorEastAsia" w:eastAsiaTheme="minorEastAsia" w:cstheme="minorEastAsia"/>
                <w:sz w:val="24"/>
                <w:szCs w:val="24"/>
                <w:highlight w:val="none"/>
              </w:rPr>
            </w:pPr>
          </w:p>
        </w:tc>
        <w:tc>
          <w:tcPr>
            <w:tcW w:w="852" w:type="dxa"/>
            <w:vAlign w:val="center"/>
          </w:tcPr>
          <w:p>
            <w:pPr>
              <w:shd w:val="clear" w:color="auto"/>
              <w:spacing w:line="340" w:lineRule="exact"/>
              <w:rPr>
                <w:rFonts w:asciiTheme="minorEastAsia" w:hAnsiTheme="minorEastAsia" w:eastAsiaTheme="minorEastAsia" w:cstheme="minorEastAsia"/>
                <w:sz w:val="24"/>
                <w:szCs w:val="24"/>
                <w:highlight w:val="none"/>
              </w:rPr>
            </w:pPr>
          </w:p>
        </w:tc>
        <w:tc>
          <w:tcPr>
            <w:tcW w:w="851" w:type="dxa"/>
            <w:vAlign w:val="center"/>
          </w:tcPr>
          <w:p>
            <w:pPr>
              <w:shd w:val="clear" w:color="auto"/>
              <w:spacing w:line="340" w:lineRule="exact"/>
              <w:rPr>
                <w:rFonts w:asciiTheme="minorEastAsia" w:hAnsiTheme="minorEastAsia" w:eastAsiaTheme="minorEastAsia" w:cstheme="minorEastAsia"/>
                <w:sz w:val="24"/>
                <w:szCs w:val="24"/>
                <w:highlight w:val="none"/>
              </w:rPr>
            </w:pPr>
          </w:p>
        </w:tc>
        <w:tc>
          <w:tcPr>
            <w:tcW w:w="792" w:type="dxa"/>
            <w:vAlign w:val="center"/>
          </w:tcPr>
          <w:p>
            <w:pPr>
              <w:shd w:val="clear" w:color="auto"/>
              <w:spacing w:line="340" w:lineRule="exact"/>
              <w:rPr>
                <w:rFonts w:asciiTheme="minorEastAsia" w:hAnsiTheme="minorEastAsia" w:eastAsiaTheme="minorEastAsia" w:cs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702" w:type="dxa"/>
            <w:vAlign w:val="center"/>
          </w:tcPr>
          <w:p>
            <w:pPr>
              <w:shd w:val="clear" w:color="auto"/>
              <w:spacing w:line="340" w:lineRule="exact"/>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w:t>
            </w:r>
          </w:p>
        </w:tc>
        <w:tc>
          <w:tcPr>
            <w:tcW w:w="5780" w:type="dxa"/>
            <w:vAlign w:val="center"/>
          </w:tcPr>
          <w:p>
            <w:pPr>
              <w:shd w:val="clear" w:color="auto"/>
              <w:spacing w:line="340" w:lineRule="exact"/>
              <w:rPr>
                <w:rFonts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sz w:val="24"/>
                <w:szCs w:val="24"/>
                <w:highlight w:val="none"/>
              </w:rPr>
              <w:t>供应商不得为“信用中国网站（www.creditchina.gov.cn）中列入失信被执行人和税收违法黑名单的供应商，不得为中国政府采购网（www.ccgp.gov.cn）政府采购严重违法失信行为记录名单中被财政部门禁止参加政府采购活动的供应商</w:t>
            </w:r>
            <w:r>
              <w:rPr>
                <w:rFonts w:hint="eastAsia" w:asciiTheme="minorEastAsia" w:hAnsiTheme="minorEastAsia" w:eastAsiaTheme="minorEastAsia" w:cstheme="minorEastAsia"/>
                <w:bCs/>
                <w:sz w:val="24"/>
                <w:szCs w:val="24"/>
                <w:highlight w:val="none"/>
              </w:rPr>
              <w:t>。</w:t>
            </w:r>
          </w:p>
        </w:tc>
        <w:tc>
          <w:tcPr>
            <w:tcW w:w="854" w:type="dxa"/>
            <w:vAlign w:val="center"/>
          </w:tcPr>
          <w:p>
            <w:pPr>
              <w:shd w:val="clear" w:color="auto"/>
              <w:spacing w:line="340" w:lineRule="exact"/>
              <w:rPr>
                <w:rFonts w:asciiTheme="minorEastAsia" w:hAnsiTheme="minorEastAsia" w:eastAsiaTheme="minorEastAsia" w:cstheme="minorEastAsia"/>
                <w:sz w:val="24"/>
                <w:szCs w:val="24"/>
                <w:highlight w:val="none"/>
              </w:rPr>
            </w:pPr>
          </w:p>
        </w:tc>
        <w:tc>
          <w:tcPr>
            <w:tcW w:w="852" w:type="dxa"/>
            <w:vAlign w:val="center"/>
          </w:tcPr>
          <w:p>
            <w:pPr>
              <w:shd w:val="clear" w:color="auto"/>
              <w:spacing w:line="340" w:lineRule="exact"/>
              <w:rPr>
                <w:rFonts w:asciiTheme="minorEastAsia" w:hAnsiTheme="minorEastAsia" w:eastAsiaTheme="minorEastAsia" w:cstheme="minorEastAsia"/>
                <w:sz w:val="24"/>
                <w:szCs w:val="24"/>
                <w:highlight w:val="none"/>
              </w:rPr>
            </w:pPr>
          </w:p>
        </w:tc>
        <w:tc>
          <w:tcPr>
            <w:tcW w:w="851" w:type="dxa"/>
            <w:vAlign w:val="center"/>
          </w:tcPr>
          <w:p>
            <w:pPr>
              <w:shd w:val="clear" w:color="auto"/>
              <w:spacing w:line="340" w:lineRule="exact"/>
              <w:rPr>
                <w:rFonts w:asciiTheme="minorEastAsia" w:hAnsiTheme="minorEastAsia" w:eastAsiaTheme="minorEastAsia" w:cstheme="minorEastAsia"/>
                <w:sz w:val="24"/>
                <w:szCs w:val="24"/>
                <w:highlight w:val="none"/>
              </w:rPr>
            </w:pPr>
          </w:p>
        </w:tc>
        <w:tc>
          <w:tcPr>
            <w:tcW w:w="792" w:type="dxa"/>
            <w:vAlign w:val="center"/>
          </w:tcPr>
          <w:p>
            <w:pPr>
              <w:shd w:val="clear" w:color="auto"/>
              <w:spacing w:line="340" w:lineRule="exact"/>
              <w:rPr>
                <w:rFonts w:asciiTheme="minorEastAsia" w:hAnsiTheme="minorEastAsia" w:eastAsiaTheme="minorEastAsia" w:cs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1" w:hRule="atLeast"/>
        </w:trPr>
        <w:tc>
          <w:tcPr>
            <w:tcW w:w="6482" w:type="dxa"/>
            <w:gridSpan w:val="2"/>
            <w:vAlign w:val="center"/>
          </w:tcPr>
          <w:p>
            <w:pPr>
              <w:shd w:val="clear" w:color="auto"/>
              <w:spacing w:line="340" w:lineRule="exact"/>
              <w:rPr>
                <w:rFonts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sz w:val="24"/>
                <w:szCs w:val="24"/>
                <w:highlight w:val="none"/>
              </w:rPr>
              <w:t>结论：是否通过</w:t>
            </w:r>
            <w:r>
              <w:rPr>
                <w:rFonts w:hint="eastAsia" w:asciiTheme="minorEastAsia" w:hAnsiTheme="minorEastAsia" w:eastAsiaTheme="minorEastAsia" w:cstheme="minorEastAsia"/>
                <w:b/>
                <w:sz w:val="24"/>
                <w:szCs w:val="24"/>
                <w:highlight w:val="none"/>
              </w:rPr>
              <w:t>（</w:t>
            </w:r>
            <w:r>
              <w:rPr>
                <w:rFonts w:hint="eastAsia" w:asciiTheme="minorEastAsia" w:hAnsiTheme="minorEastAsia" w:eastAsiaTheme="minorEastAsia" w:cstheme="minorEastAsia"/>
                <w:bCs/>
                <w:sz w:val="24"/>
                <w:szCs w:val="24"/>
                <w:highlight w:val="none"/>
              </w:rPr>
              <w:t>资格审查</w:t>
            </w:r>
            <w:r>
              <w:rPr>
                <w:rFonts w:hint="eastAsia" w:asciiTheme="minorEastAsia" w:hAnsiTheme="minorEastAsia" w:eastAsiaTheme="minorEastAsia" w:cstheme="minorEastAsia"/>
                <w:sz w:val="24"/>
                <w:szCs w:val="24"/>
                <w:highlight w:val="none"/>
              </w:rPr>
              <w:t>合格后方可进入符合性审查阶段</w:t>
            </w:r>
            <w:r>
              <w:rPr>
                <w:rFonts w:hint="eastAsia" w:asciiTheme="minorEastAsia" w:hAnsiTheme="minorEastAsia" w:eastAsiaTheme="minorEastAsia" w:cstheme="minorEastAsia"/>
                <w:b/>
                <w:sz w:val="24"/>
                <w:szCs w:val="24"/>
                <w:highlight w:val="none"/>
              </w:rPr>
              <w:t>）</w:t>
            </w:r>
          </w:p>
        </w:tc>
        <w:tc>
          <w:tcPr>
            <w:tcW w:w="854" w:type="dxa"/>
            <w:vAlign w:val="center"/>
          </w:tcPr>
          <w:p>
            <w:pPr>
              <w:shd w:val="clear" w:color="auto"/>
              <w:spacing w:line="340" w:lineRule="exact"/>
              <w:rPr>
                <w:rFonts w:asciiTheme="minorEastAsia" w:hAnsiTheme="minorEastAsia" w:eastAsiaTheme="minorEastAsia" w:cstheme="minorEastAsia"/>
                <w:sz w:val="24"/>
                <w:szCs w:val="24"/>
                <w:highlight w:val="none"/>
              </w:rPr>
            </w:pPr>
          </w:p>
        </w:tc>
        <w:tc>
          <w:tcPr>
            <w:tcW w:w="852" w:type="dxa"/>
            <w:vAlign w:val="center"/>
          </w:tcPr>
          <w:p>
            <w:pPr>
              <w:shd w:val="clear" w:color="auto"/>
              <w:spacing w:line="340" w:lineRule="exact"/>
              <w:rPr>
                <w:rFonts w:asciiTheme="minorEastAsia" w:hAnsiTheme="minorEastAsia" w:eastAsiaTheme="minorEastAsia" w:cstheme="minorEastAsia"/>
                <w:sz w:val="24"/>
                <w:szCs w:val="24"/>
                <w:highlight w:val="none"/>
              </w:rPr>
            </w:pPr>
          </w:p>
        </w:tc>
        <w:tc>
          <w:tcPr>
            <w:tcW w:w="851" w:type="dxa"/>
            <w:vAlign w:val="center"/>
          </w:tcPr>
          <w:p>
            <w:pPr>
              <w:shd w:val="clear" w:color="auto"/>
              <w:spacing w:line="340" w:lineRule="exact"/>
              <w:rPr>
                <w:rFonts w:asciiTheme="minorEastAsia" w:hAnsiTheme="minorEastAsia" w:eastAsiaTheme="minorEastAsia" w:cstheme="minorEastAsia"/>
                <w:sz w:val="24"/>
                <w:szCs w:val="24"/>
                <w:highlight w:val="none"/>
              </w:rPr>
            </w:pPr>
          </w:p>
        </w:tc>
        <w:tc>
          <w:tcPr>
            <w:tcW w:w="792" w:type="dxa"/>
            <w:vAlign w:val="center"/>
          </w:tcPr>
          <w:p>
            <w:pPr>
              <w:shd w:val="clear" w:color="auto"/>
              <w:spacing w:line="340" w:lineRule="exact"/>
              <w:rPr>
                <w:rFonts w:asciiTheme="minorEastAsia" w:hAnsiTheme="minorEastAsia" w:eastAsiaTheme="minorEastAsia" w:cs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40" w:hRule="atLeast"/>
        </w:trPr>
        <w:tc>
          <w:tcPr>
            <w:tcW w:w="9831" w:type="dxa"/>
            <w:gridSpan w:val="6"/>
            <w:vAlign w:val="center"/>
          </w:tcPr>
          <w:p>
            <w:pPr>
              <w:shd w:val="clear" w:color="auto"/>
              <w:spacing w:line="340" w:lineRule="exact"/>
              <w:rPr>
                <w:rFonts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sz w:val="24"/>
                <w:szCs w:val="24"/>
                <w:highlight w:val="none"/>
              </w:rPr>
              <w:t>备注：如果投标文件中有一项未通过上述审查标准，评标委员会将认定整个投标文件不响应磋商文件而予以投标无效，并且不允许供应商通过修改或撤销其不符合要求的差异或保留，使之成为具有响应性的投标。通过审核的以“√”标记；未通过的以“×”标记，并予以说明。</w:t>
            </w:r>
          </w:p>
        </w:tc>
      </w:tr>
    </w:tbl>
    <w:p>
      <w:pPr>
        <w:pageBreakBefore/>
        <w:shd w:val="clear"/>
        <w:snapToGrid w:val="0"/>
        <w:spacing w:line="440" w:lineRule="exact"/>
        <w:jc w:val="center"/>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初步评审（符合性审查）</w:t>
      </w:r>
    </w:p>
    <w:tbl>
      <w:tblPr>
        <w:tblStyle w:val="27"/>
        <w:tblW w:w="88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
        <w:gridCol w:w="545"/>
        <w:gridCol w:w="4163"/>
        <w:gridCol w:w="806"/>
        <w:gridCol w:w="806"/>
        <w:gridCol w:w="806"/>
        <w:gridCol w:w="8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8" w:hRule="atLeast"/>
        </w:trPr>
        <w:tc>
          <w:tcPr>
            <w:tcW w:w="928" w:type="dxa"/>
            <w:tcBorders>
              <w:bottom w:val="single" w:color="auto" w:sz="4" w:space="0"/>
            </w:tcBorders>
            <w:vAlign w:val="center"/>
          </w:tcPr>
          <w:p>
            <w:pPr>
              <w:shd w:val="clear" w:color="auto"/>
              <w:spacing w:line="440" w:lineRule="exact"/>
              <w:jc w:val="center"/>
              <w:rPr>
                <w:rFonts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项目</w:t>
            </w:r>
          </w:p>
        </w:tc>
        <w:tc>
          <w:tcPr>
            <w:tcW w:w="4708" w:type="dxa"/>
            <w:gridSpan w:val="2"/>
            <w:tcBorders>
              <w:bottom w:val="single" w:color="auto" w:sz="4" w:space="0"/>
            </w:tcBorders>
            <w:vAlign w:val="center"/>
          </w:tcPr>
          <w:p>
            <w:pPr>
              <w:shd w:val="clear" w:color="auto"/>
              <w:spacing w:line="440" w:lineRule="exact"/>
              <w:jc w:val="center"/>
              <w:rPr>
                <w:rFonts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评  审  内  容</w:t>
            </w:r>
          </w:p>
        </w:tc>
        <w:tc>
          <w:tcPr>
            <w:tcW w:w="806" w:type="dxa"/>
            <w:tcBorders>
              <w:bottom w:val="single" w:color="auto" w:sz="4" w:space="0"/>
            </w:tcBorders>
            <w:vAlign w:val="center"/>
          </w:tcPr>
          <w:p>
            <w:pPr>
              <w:shd w:val="clear" w:color="auto"/>
              <w:spacing w:line="440" w:lineRule="exact"/>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供应商1</w:t>
            </w:r>
          </w:p>
        </w:tc>
        <w:tc>
          <w:tcPr>
            <w:tcW w:w="806" w:type="dxa"/>
            <w:tcBorders>
              <w:bottom w:val="single" w:color="auto" w:sz="4" w:space="0"/>
            </w:tcBorders>
            <w:vAlign w:val="center"/>
          </w:tcPr>
          <w:p>
            <w:pPr>
              <w:shd w:val="clear" w:color="auto"/>
              <w:spacing w:line="440" w:lineRule="exact"/>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供应商2</w:t>
            </w:r>
          </w:p>
        </w:tc>
        <w:tc>
          <w:tcPr>
            <w:tcW w:w="806" w:type="dxa"/>
            <w:tcBorders>
              <w:bottom w:val="single" w:color="auto" w:sz="4" w:space="0"/>
            </w:tcBorders>
            <w:vAlign w:val="center"/>
          </w:tcPr>
          <w:p>
            <w:pPr>
              <w:shd w:val="clear" w:color="auto"/>
              <w:spacing w:line="440" w:lineRule="exact"/>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供应商3</w:t>
            </w:r>
          </w:p>
        </w:tc>
        <w:tc>
          <w:tcPr>
            <w:tcW w:w="807" w:type="dxa"/>
            <w:tcBorders>
              <w:bottom w:val="single" w:color="auto" w:sz="4" w:space="0"/>
            </w:tcBorders>
            <w:vAlign w:val="center"/>
          </w:tcPr>
          <w:p>
            <w:pPr>
              <w:shd w:val="clear" w:color="auto"/>
              <w:spacing w:line="440" w:lineRule="exact"/>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供应商N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1" w:hRule="atLeast"/>
        </w:trPr>
        <w:tc>
          <w:tcPr>
            <w:tcW w:w="928" w:type="dxa"/>
            <w:vMerge w:val="restart"/>
            <w:vAlign w:val="center"/>
          </w:tcPr>
          <w:p>
            <w:pPr>
              <w:shd w:val="clear" w:color="auto"/>
              <w:spacing w:line="440" w:lineRule="exact"/>
              <w:jc w:val="center"/>
              <w:rPr>
                <w:rFonts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初</w:t>
            </w:r>
          </w:p>
          <w:p>
            <w:pPr>
              <w:shd w:val="clear" w:color="auto"/>
              <w:spacing w:line="440" w:lineRule="exact"/>
              <w:jc w:val="center"/>
              <w:rPr>
                <w:rFonts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步</w:t>
            </w:r>
          </w:p>
          <w:p>
            <w:pPr>
              <w:shd w:val="clear" w:color="auto"/>
              <w:spacing w:line="440" w:lineRule="exact"/>
              <w:jc w:val="center"/>
              <w:rPr>
                <w:rFonts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评</w:t>
            </w:r>
          </w:p>
          <w:p>
            <w:pPr>
              <w:shd w:val="clear" w:color="auto"/>
              <w:spacing w:line="440" w:lineRule="exact"/>
              <w:jc w:val="center"/>
              <w:rPr>
                <w:rFonts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审</w:t>
            </w:r>
          </w:p>
          <w:p>
            <w:pPr>
              <w:shd w:val="clear" w:color="auto"/>
              <w:spacing w:line="440" w:lineRule="exact"/>
              <w:jc w:val="center"/>
              <w:rPr>
                <w:rFonts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w:t>
            </w:r>
          </w:p>
          <w:p>
            <w:pPr>
              <w:shd w:val="clear" w:color="auto"/>
              <w:spacing w:line="440" w:lineRule="exact"/>
              <w:jc w:val="center"/>
              <w:rPr>
                <w:rFonts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符合性审查</w:t>
            </w:r>
          </w:p>
          <w:p>
            <w:pPr>
              <w:shd w:val="clear" w:color="auto"/>
              <w:spacing w:line="440" w:lineRule="exact"/>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sz w:val="24"/>
                <w:szCs w:val="24"/>
                <w:highlight w:val="none"/>
              </w:rPr>
              <w:t>︺</w:t>
            </w:r>
          </w:p>
        </w:tc>
        <w:tc>
          <w:tcPr>
            <w:tcW w:w="545" w:type="dxa"/>
            <w:vAlign w:val="center"/>
          </w:tcPr>
          <w:p>
            <w:pPr>
              <w:shd w:val="clear" w:color="auto"/>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w:t>
            </w:r>
          </w:p>
        </w:tc>
        <w:tc>
          <w:tcPr>
            <w:tcW w:w="4163" w:type="dxa"/>
            <w:vAlign w:val="center"/>
          </w:tcPr>
          <w:p>
            <w:pPr>
              <w:shd w:val="clear" w:color="auto"/>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投标报价是否按照磋商文件格式填写，投标报价是否唯一；</w:t>
            </w:r>
          </w:p>
        </w:tc>
        <w:tc>
          <w:tcPr>
            <w:tcW w:w="806" w:type="dxa"/>
            <w:vAlign w:val="center"/>
          </w:tcPr>
          <w:p>
            <w:pPr>
              <w:shd w:val="clear" w:color="auto"/>
              <w:spacing w:line="440" w:lineRule="exact"/>
              <w:rPr>
                <w:rFonts w:asciiTheme="minorEastAsia" w:hAnsiTheme="minorEastAsia" w:eastAsiaTheme="minorEastAsia" w:cstheme="minorEastAsia"/>
                <w:sz w:val="24"/>
                <w:szCs w:val="24"/>
                <w:highlight w:val="none"/>
              </w:rPr>
            </w:pPr>
          </w:p>
        </w:tc>
        <w:tc>
          <w:tcPr>
            <w:tcW w:w="806" w:type="dxa"/>
            <w:vAlign w:val="center"/>
          </w:tcPr>
          <w:p>
            <w:pPr>
              <w:shd w:val="clear" w:color="auto"/>
              <w:spacing w:line="440" w:lineRule="exact"/>
              <w:rPr>
                <w:rFonts w:asciiTheme="minorEastAsia" w:hAnsiTheme="minorEastAsia" w:eastAsiaTheme="minorEastAsia" w:cstheme="minorEastAsia"/>
                <w:sz w:val="24"/>
                <w:szCs w:val="24"/>
                <w:highlight w:val="none"/>
              </w:rPr>
            </w:pPr>
          </w:p>
        </w:tc>
        <w:tc>
          <w:tcPr>
            <w:tcW w:w="806" w:type="dxa"/>
            <w:vAlign w:val="center"/>
          </w:tcPr>
          <w:p>
            <w:pPr>
              <w:shd w:val="clear" w:color="auto"/>
              <w:spacing w:line="440" w:lineRule="exact"/>
              <w:rPr>
                <w:rFonts w:asciiTheme="minorEastAsia" w:hAnsiTheme="minorEastAsia" w:eastAsiaTheme="minorEastAsia" w:cstheme="minorEastAsia"/>
                <w:sz w:val="24"/>
                <w:szCs w:val="24"/>
                <w:highlight w:val="none"/>
              </w:rPr>
            </w:pPr>
          </w:p>
        </w:tc>
        <w:tc>
          <w:tcPr>
            <w:tcW w:w="807" w:type="dxa"/>
            <w:vAlign w:val="center"/>
          </w:tcPr>
          <w:p>
            <w:pPr>
              <w:shd w:val="clear" w:color="auto"/>
              <w:spacing w:line="440" w:lineRule="exact"/>
              <w:rPr>
                <w:rFonts w:asciiTheme="minorEastAsia" w:hAnsiTheme="minorEastAsia" w:eastAsiaTheme="minorEastAsia" w:cs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1" w:hRule="atLeast"/>
        </w:trPr>
        <w:tc>
          <w:tcPr>
            <w:tcW w:w="928" w:type="dxa"/>
            <w:vMerge w:val="continue"/>
            <w:vAlign w:val="center"/>
          </w:tcPr>
          <w:p>
            <w:pPr>
              <w:shd w:val="clear" w:color="auto"/>
              <w:spacing w:line="440" w:lineRule="exact"/>
              <w:jc w:val="center"/>
              <w:rPr>
                <w:rFonts w:asciiTheme="minorEastAsia" w:hAnsiTheme="minorEastAsia" w:eastAsiaTheme="minorEastAsia" w:cstheme="minorEastAsia"/>
                <w:sz w:val="24"/>
                <w:szCs w:val="24"/>
                <w:highlight w:val="none"/>
              </w:rPr>
            </w:pPr>
          </w:p>
        </w:tc>
        <w:tc>
          <w:tcPr>
            <w:tcW w:w="545" w:type="dxa"/>
            <w:vAlign w:val="center"/>
          </w:tcPr>
          <w:p>
            <w:pPr>
              <w:shd w:val="clear" w:color="auto"/>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 w:val="24"/>
                <w:szCs w:val="24"/>
                <w:highlight w:val="none"/>
              </w:rPr>
              <w:t>2</w:t>
            </w:r>
          </w:p>
        </w:tc>
        <w:tc>
          <w:tcPr>
            <w:tcW w:w="4163" w:type="dxa"/>
            <w:vAlign w:val="center"/>
          </w:tcPr>
          <w:p>
            <w:pPr>
              <w:shd w:val="clear" w:color="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 w:val="24"/>
                <w:szCs w:val="24"/>
                <w:highlight w:val="none"/>
              </w:rPr>
              <w:t>是否提供磋商响应书且</w:t>
            </w:r>
            <w:r>
              <w:rPr>
                <w:rFonts w:hint="eastAsia" w:asciiTheme="minorEastAsia" w:hAnsiTheme="minorEastAsia" w:eastAsiaTheme="minorEastAsia" w:cstheme="minorEastAsia"/>
                <w:sz w:val="24"/>
                <w:szCs w:val="24"/>
                <w:highlight w:val="none"/>
                <w:lang w:val="zh-CN"/>
              </w:rPr>
              <w:t>按照竞争性磋商文件规定格式完整提供</w:t>
            </w:r>
            <w:r>
              <w:rPr>
                <w:rFonts w:hint="eastAsia" w:asciiTheme="minorEastAsia" w:hAnsiTheme="minorEastAsia" w:eastAsiaTheme="minorEastAsia" w:cstheme="minorEastAsia"/>
                <w:sz w:val="24"/>
                <w:szCs w:val="24"/>
                <w:highlight w:val="none"/>
              </w:rPr>
              <w:t>；</w:t>
            </w:r>
          </w:p>
        </w:tc>
        <w:tc>
          <w:tcPr>
            <w:tcW w:w="806" w:type="dxa"/>
            <w:vAlign w:val="center"/>
          </w:tcPr>
          <w:p>
            <w:pPr>
              <w:shd w:val="clear" w:color="auto"/>
              <w:spacing w:line="440" w:lineRule="exact"/>
              <w:rPr>
                <w:rFonts w:asciiTheme="minorEastAsia" w:hAnsiTheme="minorEastAsia" w:eastAsiaTheme="minorEastAsia" w:cstheme="minorEastAsia"/>
                <w:sz w:val="24"/>
                <w:szCs w:val="24"/>
                <w:highlight w:val="none"/>
              </w:rPr>
            </w:pPr>
          </w:p>
        </w:tc>
        <w:tc>
          <w:tcPr>
            <w:tcW w:w="806" w:type="dxa"/>
            <w:vAlign w:val="center"/>
          </w:tcPr>
          <w:p>
            <w:pPr>
              <w:shd w:val="clear" w:color="auto"/>
              <w:spacing w:line="440" w:lineRule="exact"/>
              <w:rPr>
                <w:rFonts w:asciiTheme="minorEastAsia" w:hAnsiTheme="minorEastAsia" w:eastAsiaTheme="minorEastAsia" w:cstheme="minorEastAsia"/>
                <w:sz w:val="24"/>
                <w:szCs w:val="24"/>
                <w:highlight w:val="none"/>
              </w:rPr>
            </w:pPr>
          </w:p>
        </w:tc>
        <w:tc>
          <w:tcPr>
            <w:tcW w:w="806" w:type="dxa"/>
            <w:vAlign w:val="center"/>
          </w:tcPr>
          <w:p>
            <w:pPr>
              <w:shd w:val="clear" w:color="auto"/>
              <w:spacing w:line="440" w:lineRule="exact"/>
              <w:rPr>
                <w:rFonts w:asciiTheme="minorEastAsia" w:hAnsiTheme="minorEastAsia" w:eastAsiaTheme="minorEastAsia" w:cstheme="minorEastAsia"/>
                <w:sz w:val="24"/>
                <w:szCs w:val="24"/>
                <w:highlight w:val="none"/>
              </w:rPr>
            </w:pPr>
          </w:p>
        </w:tc>
        <w:tc>
          <w:tcPr>
            <w:tcW w:w="807" w:type="dxa"/>
            <w:vAlign w:val="center"/>
          </w:tcPr>
          <w:p>
            <w:pPr>
              <w:shd w:val="clear" w:color="auto"/>
              <w:spacing w:line="440" w:lineRule="exact"/>
              <w:rPr>
                <w:rFonts w:asciiTheme="minorEastAsia" w:hAnsiTheme="minorEastAsia" w:eastAsiaTheme="minorEastAsia" w:cs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trPr>
        <w:tc>
          <w:tcPr>
            <w:tcW w:w="928" w:type="dxa"/>
            <w:vMerge w:val="continue"/>
            <w:vAlign w:val="center"/>
          </w:tcPr>
          <w:p>
            <w:pPr>
              <w:shd w:val="clear" w:color="auto"/>
              <w:spacing w:line="440" w:lineRule="exact"/>
              <w:jc w:val="center"/>
              <w:rPr>
                <w:rFonts w:asciiTheme="minorEastAsia" w:hAnsiTheme="minorEastAsia" w:eastAsiaTheme="minorEastAsia" w:cstheme="minorEastAsia"/>
                <w:sz w:val="24"/>
                <w:szCs w:val="24"/>
                <w:highlight w:val="none"/>
              </w:rPr>
            </w:pPr>
          </w:p>
        </w:tc>
        <w:tc>
          <w:tcPr>
            <w:tcW w:w="545" w:type="dxa"/>
            <w:vAlign w:val="center"/>
          </w:tcPr>
          <w:p>
            <w:pPr>
              <w:shd w:val="clear" w:color="auto"/>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w:t>
            </w:r>
          </w:p>
        </w:tc>
        <w:tc>
          <w:tcPr>
            <w:tcW w:w="4163" w:type="dxa"/>
            <w:vAlign w:val="center"/>
          </w:tcPr>
          <w:p>
            <w:pPr>
              <w:shd w:val="clear" w:color="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 w:val="24"/>
                <w:szCs w:val="24"/>
                <w:highlight w:val="none"/>
                <w:lang w:val="zh-CN"/>
              </w:rPr>
              <w:t>磋商响应文件中法定代表人身份证明书是否按竞争性磋商文件规定格式完整提供</w:t>
            </w:r>
            <w:r>
              <w:rPr>
                <w:rFonts w:hint="eastAsia" w:asciiTheme="minorEastAsia" w:hAnsiTheme="minorEastAsia" w:eastAsiaTheme="minorEastAsia" w:cstheme="minorEastAsia"/>
                <w:sz w:val="24"/>
                <w:szCs w:val="24"/>
                <w:highlight w:val="none"/>
              </w:rPr>
              <w:t>；</w:t>
            </w:r>
          </w:p>
        </w:tc>
        <w:tc>
          <w:tcPr>
            <w:tcW w:w="806" w:type="dxa"/>
            <w:vAlign w:val="center"/>
          </w:tcPr>
          <w:p>
            <w:pPr>
              <w:shd w:val="clear" w:color="auto"/>
              <w:spacing w:line="440" w:lineRule="exact"/>
              <w:rPr>
                <w:rFonts w:asciiTheme="minorEastAsia" w:hAnsiTheme="minorEastAsia" w:eastAsiaTheme="minorEastAsia" w:cstheme="minorEastAsia"/>
                <w:sz w:val="24"/>
                <w:szCs w:val="24"/>
                <w:highlight w:val="none"/>
              </w:rPr>
            </w:pPr>
          </w:p>
        </w:tc>
        <w:tc>
          <w:tcPr>
            <w:tcW w:w="806" w:type="dxa"/>
            <w:vAlign w:val="center"/>
          </w:tcPr>
          <w:p>
            <w:pPr>
              <w:shd w:val="clear" w:color="auto"/>
              <w:spacing w:line="440" w:lineRule="exact"/>
              <w:rPr>
                <w:rFonts w:asciiTheme="minorEastAsia" w:hAnsiTheme="minorEastAsia" w:eastAsiaTheme="minorEastAsia" w:cstheme="minorEastAsia"/>
                <w:sz w:val="24"/>
                <w:szCs w:val="24"/>
                <w:highlight w:val="none"/>
              </w:rPr>
            </w:pPr>
          </w:p>
        </w:tc>
        <w:tc>
          <w:tcPr>
            <w:tcW w:w="806" w:type="dxa"/>
            <w:vAlign w:val="center"/>
          </w:tcPr>
          <w:p>
            <w:pPr>
              <w:shd w:val="clear" w:color="auto"/>
              <w:spacing w:line="440" w:lineRule="exact"/>
              <w:rPr>
                <w:rFonts w:asciiTheme="minorEastAsia" w:hAnsiTheme="minorEastAsia" w:eastAsiaTheme="minorEastAsia" w:cstheme="minorEastAsia"/>
                <w:sz w:val="24"/>
                <w:szCs w:val="24"/>
                <w:highlight w:val="none"/>
              </w:rPr>
            </w:pPr>
          </w:p>
        </w:tc>
        <w:tc>
          <w:tcPr>
            <w:tcW w:w="807" w:type="dxa"/>
            <w:vAlign w:val="center"/>
          </w:tcPr>
          <w:p>
            <w:pPr>
              <w:shd w:val="clear" w:color="auto"/>
              <w:spacing w:line="440" w:lineRule="exact"/>
              <w:rPr>
                <w:rFonts w:asciiTheme="minorEastAsia" w:hAnsiTheme="minorEastAsia" w:eastAsiaTheme="minorEastAsia" w:cs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trPr>
        <w:tc>
          <w:tcPr>
            <w:tcW w:w="928" w:type="dxa"/>
            <w:vMerge w:val="continue"/>
            <w:vAlign w:val="center"/>
          </w:tcPr>
          <w:p>
            <w:pPr>
              <w:shd w:val="clear" w:color="auto"/>
              <w:spacing w:line="440" w:lineRule="exact"/>
              <w:jc w:val="center"/>
              <w:rPr>
                <w:rFonts w:asciiTheme="minorEastAsia" w:hAnsiTheme="minorEastAsia" w:eastAsiaTheme="minorEastAsia" w:cstheme="minorEastAsia"/>
                <w:sz w:val="24"/>
                <w:szCs w:val="24"/>
                <w:highlight w:val="none"/>
              </w:rPr>
            </w:pPr>
          </w:p>
        </w:tc>
        <w:tc>
          <w:tcPr>
            <w:tcW w:w="545" w:type="dxa"/>
            <w:vAlign w:val="center"/>
          </w:tcPr>
          <w:p>
            <w:pPr>
              <w:shd w:val="clear" w:color="auto"/>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w:t>
            </w:r>
          </w:p>
        </w:tc>
        <w:tc>
          <w:tcPr>
            <w:tcW w:w="4163" w:type="dxa"/>
            <w:vAlign w:val="center"/>
          </w:tcPr>
          <w:p>
            <w:pPr>
              <w:shd w:val="clear" w:color="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 w:val="24"/>
                <w:szCs w:val="24"/>
                <w:highlight w:val="none"/>
                <w:lang w:val="zh-CN"/>
              </w:rPr>
              <w:t>磋商响应文件中法定代表人授权委托书是否按竞争性磋商文件规定格式完整提供</w:t>
            </w:r>
            <w:r>
              <w:rPr>
                <w:rFonts w:hint="eastAsia" w:asciiTheme="minorEastAsia" w:hAnsiTheme="minorEastAsia" w:eastAsiaTheme="minorEastAsia" w:cstheme="minorEastAsia"/>
                <w:sz w:val="24"/>
                <w:szCs w:val="24"/>
                <w:highlight w:val="none"/>
              </w:rPr>
              <w:t>；</w:t>
            </w:r>
          </w:p>
        </w:tc>
        <w:tc>
          <w:tcPr>
            <w:tcW w:w="806" w:type="dxa"/>
            <w:vAlign w:val="center"/>
          </w:tcPr>
          <w:p>
            <w:pPr>
              <w:shd w:val="clear" w:color="auto"/>
              <w:spacing w:line="440" w:lineRule="exact"/>
              <w:rPr>
                <w:rFonts w:asciiTheme="minorEastAsia" w:hAnsiTheme="minorEastAsia" w:eastAsiaTheme="minorEastAsia" w:cstheme="minorEastAsia"/>
                <w:sz w:val="24"/>
                <w:szCs w:val="24"/>
                <w:highlight w:val="none"/>
              </w:rPr>
            </w:pPr>
          </w:p>
        </w:tc>
        <w:tc>
          <w:tcPr>
            <w:tcW w:w="806" w:type="dxa"/>
            <w:vAlign w:val="center"/>
          </w:tcPr>
          <w:p>
            <w:pPr>
              <w:shd w:val="clear" w:color="auto"/>
              <w:spacing w:line="440" w:lineRule="exact"/>
              <w:rPr>
                <w:rFonts w:asciiTheme="minorEastAsia" w:hAnsiTheme="minorEastAsia" w:eastAsiaTheme="minorEastAsia" w:cstheme="minorEastAsia"/>
                <w:sz w:val="24"/>
                <w:szCs w:val="24"/>
                <w:highlight w:val="none"/>
              </w:rPr>
            </w:pPr>
          </w:p>
        </w:tc>
        <w:tc>
          <w:tcPr>
            <w:tcW w:w="806" w:type="dxa"/>
            <w:vAlign w:val="center"/>
          </w:tcPr>
          <w:p>
            <w:pPr>
              <w:shd w:val="clear" w:color="auto"/>
              <w:spacing w:line="440" w:lineRule="exact"/>
              <w:rPr>
                <w:rFonts w:asciiTheme="minorEastAsia" w:hAnsiTheme="minorEastAsia" w:eastAsiaTheme="minorEastAsia" w:cstheme="minorEastAsia"/>
                <w:sz w:val="24"/>
                <w:szCs w:val="24"/>
                <w:highlight w:val="none"/>
              </w:rPr>
            </w:pPr>
          </w:p>
        </w:tc>
        <w:tc>
          <w:tcPr>
            <w:tcW w:w="807" w:type="dxa"/>
            <w:vAlign w:val="center"/>
          </w:tcPr>
          <w:p>
            <w:pPr>
              <w:shd w:val="clear" w:color="auto"/>
              <w:spacing w:line="440" w:lineRule="exact"/>
              <w:rPr>
                <w:rFonts w:asciiTheme="minorEastAsia" w:hAnsiTheme="minorEastAsia" w:eastAsiaTheme="minorEastAsia" w:cs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trPr>
        <w:tc>
          <w:tcPr>
            <w:tcW w:w="928" w:type="dxa"/>
            <w:vMerge w:val="continue"/>
            <w:vAlign w:val="center"/>
          </w:tcPr>
          <w:p>
            <w:pPr>
              <w:shd w:val="clear" w:color="auto"/>
              <w:spacing w:line="440" w:lineRule="exact"/>
              <w:jc w:val="center"/>
              <w:rPr>
                <w:rFonts w:asciiTheme="minorEastAsia" w:hAnsiTheme="minorEastAsia" w:eastAsiaTheme="minorEastAsia" w:cstheme="minorEastAsia"/>
                <w:sz w:val="24"/>
                <w:szCs w:val="24"/>
                <w:highlight w:val="none"/>
              </w:rPr>
            </w:pPr>
          </w:p>
        </w:tc>
        <w:tc>
          <w:tcPr>
            <w:tcW w:w="545" w:type="dxa"/>
            <w:vAlign w:val="center"/>
          </w:tcPr>
          <w:p>
            <w:pPr>
              <w:shd w:val="clear" w:color="auto"/>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w:t>
            </w:r>
          </w:p>
        </w:tc>
        <w:tc>
          <w:tcPr>
            <w:tcW w:w="4163" w:type="dxa"/>
            <w:vAlign w:val="center"/>
          </w:tcPr>
          <w:p>
            <w:pPr>
              <w:shd w:val="clear" w:color="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 w:val="24"/>
                <w:szCs w:val="24"/>
                <w:highlight w:val="none"/>
              </w:rPr>
              <w:t>磋商响应文件是否按竞争性磋商文件要求盖章或签字；</w:t>
            </w:r>
          </w:p>
        </w:tc>
        <w:tc>
          <w:tcPr>
            <w:tcW w:w="806" w:type="dxa"/>
            <w:vAlign w:val="center"/>
          </w:tcPr>
          <w:p>
            <w:pPr>
              <w:shd w:val="clear" w:color="auto"/>
              <w:spacing w:line="440" w:lineRule="exact"/>
              <w:rPr>
                <w:rFonts w:asciiTheme="minorEastAsia" w:hAnsiTheme="minorEastAsia" w:eastAsiaTheme="minorEastAsia" w:cstheme="minorEastAsia"/>
                <w:sz w:val="24"/>
                <w:szCs w:val="24"/>
                <w:highlight w:val="none"/>
              </w:rPr>
            </w:pPr>
          </w:p>
        </w:tc>
        <w:tc>
          <w:tcPr>
            <w:tcW w:w="806" w:type="dxa"/>
            <w:vAlign w:val="center"/>
          </w:tcPr>
          <w:p>
            <w:pPr>
              <w:shd w:val="clear" w:color="auto"/>
              <w:spacing w:line="440" w:lineRule="exact"/>
              <w:rPr>
                <w:rFonts w:asciiTheme="minorEastAsia" w:hAnsiTheme="minorEastAsia" w:eastAsiaTheme="minorEastAsia" w:cstheme="minorEastAsia"/>
                <w:sz w:val="24"/>
                <w:szCs w:val="24"/>
                <w:highlight w:val="none"/>
              </w:rPr>
            </w:pPr>
          </w:p>
        </w:tc>
        <w:tc>
          <w:tcPr>
            <w:tcW w:w="806" w:type="dxa"/>
            <w:vAlign w:val="center"/>
          </w:tcPr>
          <w:p>
            <w:pPr>
              <w:shd w:val="clear" w:color="auto"/>
              <w:spacing w:line="440" w:lineRule="exact"/>
              <w:rPr>
                <w:rFonts w:asciiTheme="minorEastAsia" w:hAnsiTheme="minorEastAsia" w:eastAsiaTheme="minorEastAsia" w:cstheme="minorEastAsia"/>
                <w:sz w:val="24"/>
                <w:szCs w:val="24"/>
                <w:highlight w:val="none"/>
              </w:rPr>
            </w:pPr>
          </w:p>
        </w:tc>
        <w:tc>
          <w:tcPr>
            <w:tcW w:w="807" w:type="dxa"/>
            <w:vAlign w:val="center"/>
          </w:tcPr>
          <w:p>
            <w:pPr>
              <w:shd w:val="clear" w:color="auto"/>
              <w:spacing w:line="440" w:lineRule="exact"/>
              <w:rPr>
                <w:rFonts w:asciiTheme="minorEastAsia" w:hAnsiTheme="minorEastAsia" w:eastAsiaTheme="minorEastAsia" w:cs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atLeast"/>
        </w:trPr>
        <w:tc>
          <w:tcPr>
            <w:tcW w:w="928" w:type="dxa"/>
            <w:vMerge w:val="continue"/>
            <w:vAlign w:val="center"/>
          </w:tcPr>
          <w:p>
            <w:pPr>
              <w:shd w:val="clear" w:color="auto"/>
              <w:spacing w:line="440" w:lineRule="exact"/>
              <w:jc w:val="center"/>
              <w:rPr>
                <w:rFonts w:asciiTheme="minorEastAsia" w:hAnsiTheme="minorEastAsia" w:eastAsiaTheme="minorEastAsia" w:cstheme="minorEastAsia"/>
                <w:sz w:val="24"/>
                <w:szCs w:val="24"/>
                <w:highlight w:val="none"/>
              </w:rPr>
            </w:pPr>
          </w:p>
        </w:tc>
        <w:tc>
          <w:tcPr>
            <w:tcW w:w="545" w:type="dxa"/>
            <w:vAlign w:val="center"/>
          </w:tcPr>
          <w:p>
            <w:pPr>
              <w:shd w:val="clear" w:color="auto"/>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w:t>
            </w:r>
          </w:p>
        </w:tc>
        <w:tc>
          <w:tcPr>
            <w:tcW w:w="4163" w:type="dxa"/>
            <w:vAlign w:val="center"/>
          </w:tcPr>
          <w:p>
            <w:pPr>
              <w:shd w:val="clear" w:color="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 w:val="24"/>
                <w:szCs w:val="24"/>
                <w:highlight w:val="none"/>
              </w:rPr>
              <w:t>磋商保证金的缴纳主体是否与供应商一致、提供投标担保符合竞争性磋商文件要求；</w:t>
            </w:r>
          </w:p>
        </w:tc>
        <w:tc>
          <w:tcPr>
            <w:tcW w:w="806" w:type="dxa"/>
            <w:vAlign w:val="center"/>
          </w:tcPr>
          <w:p>
            <w:pPr>
              <w:shd w:val="clear" w:color="auto"/>
              <w:spacing w:line="440" w:lineRule="exact"/>
              <w:rPr>
                <w:rFonts w:asciiTheme="minorEastAsia" w:hAnsiTheme="minorEastAsia" w:eastAsiaTheme="minorEastAsia" w:cstheme="minorEastAsia"/>
                <w:sz w:val="24"/>
                <w:szCs w:val="24"/>
                <w:highlight w:val="none"/>
              </w:rPr>
            </w:pPr>
          </w:p>
        </w:tc>
        <w:tc>
          <w:tcPr>
            <w:tcW w:w="806" w:type="dxa"/>
            <w:vAlign w:val="center"/>
          </w:tcPr>
          <w:p>
            <w:pPr>
              <w:shd w:val="clear" w:color="auto"/>
              <w:spacing w:line="440" w:lineRule="exact"/>
              <w:rPr>
                <w:rFonts w:asciiTheme="minorEastAsia" w:hAnsiTheme="minorEastAsia" w:eastAsiaTheme="minorEastAsia" w:cstheme="minorEastAsia"/>
                <w:sz w:val="24"/>
                <w:szCs w:val="24"/>
                <w:highlight w:val="none"/>
              </w:rPr>
            </w:pPr>
          </w:p>
        </w:tc>
        <w:tc>
          <w:tcPr>
            <w:tcW w:w="806" w:type="dxa"/>
            <w:vAlign w:val="center"/>
          </w:tcPr>
          <w:p>
            <w:pPr>
              <w:shd w:val="clear" w:color="auto"/>
              <w:spacing w:line="440" w:lineRule="exact"/>
              <w:rPr>
                <w:rFonts w:asciiTheme="minorEastAsia" w:hAnsiTheme="minorEastAsia" w:eastAsiaTheme="minorEastAsia" w:cstheme="minorEastAsia"/>
                <w:sz w:val="24"/>
                <w:szCs w:val="24"/>
                <w:highlight w:val="none"/>
              </w:rPr>
            </w:pPr>
          </w:p>
        </w:tc>
        <w:tc>
          <w:tcPr>
            <w:tcW w:w="807" w:type="dxa"/>
            <w:vAlign w:val="center"/>
          </w:tcPr>
          <w:p>
            <w:pPr>
              <w:shd w:val="clear" w:color="auto"/>
              <w:spacing w:line="440" w:lineRule="exact"/>
              <w:rPr>
                <w:rFonts w:asciiTheme="minorEastAsia" w:hAnsiTheme="minorEastAsia" w:eastAsiaTheme="minorEastAsia" w:cs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trPr>
        <w:tc>
          <w:tcPr>
            <w:tcW w:w="928" w:type="dxa"/>
            <w:vMerge w:val="continue"/>
            <w:vAlign w:val="center"/>
          </w:tcPr>
          <w:p>
            <w:pPr>
              <w:shd w:val="clear" w:color="auto"/>
              <w:spacing w:line="440" w:lineRule="exact"/>
              <w:jc w:val="center"/>
              <w:rPr>
                <w:rFonts w:asciiTheme="minorEastAsia" w:hAnsiTheme="minorEastAsia" w:eastAsiaTheme="minorEastAsia" w:cstheme="minorEastAsia"/>
                <w:sz w:val="24"/>
                <w:szCs w:val="24"/>
                <w:highlight w:val="none"/>
              </w:rPr>
            </w:pPr>
          </w:p>
        </w:tc>
        <w:tc>
          <w:tcPr>
            <w:tcW w:w="545" w:type="dxa"/>
            <w:vAlign w:val="center"/>
          </w:tcPr>
          <w:p>
            <w:pPr>
              <w:shd w:val="clear" w:color="auto"/>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7</w:t>
            </w:r>
          </w:p>
        </w:tc>
        <w:tc>
          <w:tcPr>
            <w:tcW w:w="4163" w:type="dxa"/>
            <w:vAlign w:val="center"/>
          </w:tcPr>
          <w:p>
            <w:pPr>
              <w:shd w:val="clear" w:color="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 w:val="24"/>
                <w:szCs w:val="24"/>
                <w:highlight w:val="none"/>
              </w:rPr>
              <w:t>磋商响应文件的供货期、质保期是否满足竞争性磋商文件规定期限；</w:t>
            </w:r>
          </w:p>
        </w:tc>
        <w:tc>
          <w:tcPr>
            <w:tcW w:w="806" w:type="dxa"/>
            <w:vAlign w:val="center"/>
          </w:tcPr>
          <w:p>
            <w:pPr>
              <w:shd w:val="clear" w:color="auto"/>
              <w:spacing w:line="440" w:lineRule="exact"/>
              <w:rPr>
                <w:rFonts w:asciiTheme="minorEastAsia" w:hAnsiTheme="minorEastAsia" w:eastAsiaTheme="minorEastAsia" w:cstheme="minorEastAsia"/>
                <w:sz w:val="24"/>
                <w:szCs w:val="24"/>
                <w:highlight w:val="none"/>
              </w:rPr>
            </w:pPr>
          </w:p>
        </w:tc>
        <w:tc>
          <w:tcPr>
            <w:tcW w:w="806" w:type="dxa"/>
            <w:vAlign w:val="center"/>
          </w:tcPr>
          <w:p>
            <w:pPr>
              <w:shd w:val="clear" w:color="auto"/>
              <w:spacing w:line="440" w:lineRule="exact"/>
              <w:rPr>
                <w:rFonts w:asciiTheme="minorEastAsia" w:hAnsiTheme="minorEastAsia" w:eastAsiaTheme="minorEastAsia" w:cstheme="minorEastAsia"/>
                <w:sz w:val="24"/>
                <w:szCs w:val="24"/>
                <w:highlight w:val="none"/>
              </w:rPr>
            </w:pPr>
          </w:p>
        </w:tc>
        <w:tc>
          <w:tcPr>
            <w:tcW w:w="806" w:type="dxa"/>
            <w:vAlign w:val="center"/>
          </w:tcPr>
          <w:p>
            <w:pPr>
              <w:shd w:val="clear" w:color="auto"/>
              <w:spacing w:line="440" w:lineRule="exact"/>
              <w:rPr>
                <w:rFonts w:asciiTheme="minorEastAsia" w:hAnsiTheme="minorEastAsia" w:eastAsiaTheme="minorEastAsia" w:cstheme="minorEastAsia"/>
                <w:sz w:val="24"/>
                <w:szCs w:val="24"/>
                <w:highlight w:val="none"/>
              </w:rPr>
            </w:pPr>
          </w:p>
        </w:tc>
        <w:tc>
          <w:tcPr>
            <w:tcW w:w="807" w:type="dxa"/>
            <w:vAlign w:val="center"/>
          </w:tcPr>
          <w:p>
            <w:pPr>
              <w:shd w:val="clear" w:color="auto"/>
              <w:spacing w:line="440" w:lineRule="exact"/>
              <w:rPr>
                <w:rFonts w:asciiTheme="minorEastAsia" w:hAnsiTheme="minorEastAsia" w:eastAsiaTheme="minorEastAsia" w:cs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trPr>
        <w:tc>
          <w:tcPr>
            <w:tcW w:w="928" w:type="dxa"/>
            <w:vMerge w:val="continue"/>
            <w:vAlign w:val="center"/>
          </w:tcPr>
          <w:p>
            <w:pPr>
              <w:shd w:val="clear" w:color="auto"/>
              <w:spacing w:line="440" w:lineRule="exact"/>
              <w:jc w:val="center"/>
              <w:rPr>
                <w:rFonts w:asciiTheme="minorEastAsia" w:hAnsiTheme="minorEastAsia" w:eastAsiaTheme="minorEastAsia" w:cstheme="minorEastAsia"/>
                <w:sz w:val="24"/>
                <w:szCs w:val="24"/>
                <w:highlight w:val="none"/>
              </w:rPr>
            </w:pPr>
          </w:p>
        </w:tc>
        <w:tc>
          <w:tcPr>
            <w:tcW w:w="545" w:type="dxa"/>
            <w:vAlign w:val="center"/>
          </w:tcPr>
          <w:p>
            <w:pPr>
              <w:shd w:val="clear" w:color="auto"/>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8</w:t>
            </w:r>
          </w:p>
        </w:tc>
        <w:tc>
          <w:tcPr>
            <w:tcW w:w="4163" w:type="dxa"/>
            <w:vAlign w:val="center"/>
          </w:tcPr>
          <w:p>
            <w:pPr>
              <w:shd w:val="clear" w:color="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 w:val="24"/>
                <w:szCs w:val="24"/>
                <w:highlight w:val="none"/>
              </w:rPr>
              <w:t>磋商有效期是否满足竞争性磋商文件要求的；</w:t>
            </w:r>
          </w:p>
        </w:tc>
        <w:tc>
          <w:tcPr>
            <w:tcW w:w="806" w:type="dxa"/>
            <w:vAlign w:val="center"/>
          </w:tcPr>
          <w:p>
            <w:pPr>
              <w:shd w:val="clear" w:color="auto"/>
              <w:spacing w:line="440" w:lineRule="exact"/>
              <w:rPr>
                <w:rFonts w:asciiTheme="minorEastAsia" w:hAnsiTheme="minorEastAsia" w:eastAsiaTheme="minorEastAsia" w:cstheme="minorEastAsia"/>
                <w:sz w:val="24"/>
                <w:szCs w:val="24"/>
                <w:highlight w:val="none"/>
              </w:rPr>
            </w:pPr>
          </w:p>
        </w:tc>
        <w:tc>
          <w:tcPr>
            <w:tcW w:w="806" w:type="dxa"/>
            <w:vAlign w:val="center"/>
          </w:tcPr>
          <w:p>
            <w:pPr>
              <w:shd w:val="clear" w:color="auto"/>
              <w:spacing w:line="440" w:lineRule="exact"/>
              <w:rPr>
                <w:rFonts w:asciiTheme="minorEastAsia" w:hAnsiTheme="minorEastAsia" w:eastAsiaTheme="minorEastAsia" w:cstheme="minorEastAsia"/>
                <w:sz w:val="24"/>
                <w:szCs w:val="24"/>
                <w:highlight w:val="none"/>
              </w:rPr>
            </w:pPr>
          </w:p>
        </w:tc>
        <w:tc>
          <w:tcPr>
            <w:tcW w:w="806" w:type="dxa"/>
            <w:vAlign w:val="center"/>
          </w:tcPr>
          <w:p>
            <w:pPr>
              <w:shd w:val="clear" w:color="auto"/>
              <w:spacing w:line="440" w:lineRule="exact"/>
              <w:rPr>
                <w:rFonts w:asciiTheme="minorEastAsia" w:hAnsiTheme="minorEastAsia" w:eastAsiaTheme="minorEastAsia" w:cstheme="minorEastAsia"/>
                <w:sz w:val="24"/>
                <w:szCs w:val="24"/>
                <w:highlight w:val="none"/>
              </w:rPr>
            </w:pPr>
          </w:p>
        </w:tc>
        <w:tc>
          <w:tcPr>
            <w:tcW w:w="807" w:type="dxa"/>
            <w:vAlign w:val="center"/>
          </w:tcPr>
          <w:p>
            <w:pPr>
              <w:shd w:val="clear" w:color="auto"/>
              <w:spacing w:line="440" w:lineRule="exact"/>
              <w:rPr>
                <w:rFonts w:asciiTheme="minorEastAsia" w:hAnsiTheme="minorEastAsia" w:eastAsiaTheme="minorEastAsia" w:cs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trPr>
        <w:tc>
          <w:tcPr>
            <w:tcW w:w="928" w:type="dxa"/>
            <w:vMerge w:val="continue"/>
            <w:vAlign w:val="center"/>
          </w:tcPr>
          <w:p>
            <w:pPr>
              <w:shd w:val="clear" w:color="auto"/>
              <w:spacing w:line="440" w:lineRule="exact"/>
              <w:jc w:val="center"/>
              <w:rPr>
                <w:rFonts w:asciiTheme="minorEastAsia" w:hAnsiTheme="minorEastAsia" w:eastAsiaTheme="minorEastAsia" w:cstheme="minorEastAsia"/>
                <w:sz w:val="24"/>
                <w:szCs w:val="24"/>
                <w:highlight w:val="none"/>
              </w:rPr>
            </w:pPr>
          </w:p>
        </w:tc>
        <w:tc>
          <w:tcPr>
            <w:tcW w:w="545" w:type="dxa"/>
            <w:vAlign w:val="center"/>
          </w:tcPr>
          <w:p>
            <w:pPr>
              <w:shd w:val="clear" w:color="auto"/>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9</w:t>
            </w:r>
          </w:p>
        </w:tc>
        <w:tc>
          <w:tcPr>
            <w:tcW w:w="4163" w:type="dxa"/>
            <w:vAlign w:val="center"/>
          </w:tcPr>
          <w:p>
            <w:pPr>
              <w:shd w:val="clear" w:color="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 w:val="24"/>
                <w:szCs w:val="24"/>
                <w:highlight w:val="none"/>
              </w:rPr>
              <w:t>磋商响应文件是否附有采购人不能接受的条件；</w:t>
            </w:r>
          </w:p>
        </w:tc>
        <w:tc>
          <w:tcPr>
            <w:tcW w:w="806" w:type="dxa"/>
            <w:vAlign w:val="center"/>
          </w:tcPr>
          <w:p>
            <w:pPr>
              <w:shd w:val="clear" w:color="auto"/>
              <w:spacing w:line="440" w:lineRule="exact"/>
              <w:rPr>
                <w:rFonts w:asciiTheme="minorEastAsia" w:hAnsiTheme="minorEastAsia" w:eastAsiaTheme="minorEastAsia" w:cstheme="minorEastAsia"/>
                <w:sz w:val="24"/>
                <w:szCs w:val="24"/>
                <w:highlight w:val="none"/>
              </w:rPr>
            </w:pPr>
          </w:p>
        </w:tc>
        <w:tc>
          <w:tcPr>
            <w:tcW w:w="806" w:type="dxa"/>
            <w:vAlign w:val="center"/>
          </w:tcPr>
          <w:p>
            <w:pPr>
              <w:shd w:val="clear" w:color="auto"/>
              <w:spacing w:line="440" w:lineRule="exact"/>
              <w:rPr>
                <w:rFonts w:asciiTheme="minorEastAsia" w:hAnsiTheme="minorEastAsia" w:eastAsiaTheme="minorEastAsia" w:cstheme="minorEastAsia"/>
                <w:sz w:val="24"/>
                <w:szCs w:val="24"/>
                <w:highlight w:val="none"/>
              </w:rPr>
            </w:pPr>
          </w:p>
        </w:tc>
        <w:tc>
          <w:tcPr>
            <w:tcW w:w="806" w:type="dxa"/>
            <w:vAlign w:val="center"/>
          </w:tcPr>
          <w:p>
            <w:pPr>
              <w:shd w:val="clear" w:color="auto"/>
              <w:spacing w:line="440" w:lineRule="exact"/>
              <w:rPr>
                <w:rFonts w:asciiTheme="minorEastAsia" w:hAnsiTheme="minorEastAsia" w:eastAsiaTheme="minorEastAsia" w:cstheme="minorEastAsia"/>
                <w:sz w:val="24"/>
                <w:szCs w:val="24"/>
                <w:highlight w:val="none"/>
              </w:rPr>
            </w:pPr>
          </w:p>
        </w:tc>
        <w:tc>
          <w:tcPr>
            <w:tcW w:w="807" w:type="dxa"/>
            <w:vAlign w:val="center"/>
          </w:tcPr>
          <w:p>
            <w:pPr>
              <w:shd w:val="clear" w:color="auto"/>
              <w:spacing w:line="440" w:lineRule="exact"/>
              <w:rPr>
                <w:rFonts w:asciiTheme="minorEastAsia" w:hAnsiTheme="minorEastAsia" w:eastAsiaTheme="minorEastAsia" w:cs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928" w:type="dxa"/>
            <w:vMerge w:val="continue"/>
            <w:vAlign w:val="center"/>
          </w:tcPr>
          <w:p>
            <w:pPr>
              <w:shd w:val="clear" w:color="auto"/>
              <w:spacing w:line="440" w:lineRule="exact"/>
              <w:jc w:val="center"/>
              <w:rPr>
                <w:rFonts w:asciiTheme="minorEastAsia" w:hAnsiTheme="minorEastAsia" w:eastAsiaTheme="minorEastAsia" w:cstheme="minorEastAsia"/>
                <w:sz w:val="24"/>
                <w:szCs w:val="24"/>
                <w:highlight w:val="none"/>
              </w:rPr>
            </w:pPr>
          </w:p>
        </w:tc>
        <w:tc>
          <w:tcPr>
            <w:tcW w:w="545" w:type="dxa"/>
            <w:vAlign w:val="center"/>
          </w:tcPr>
          <w:p>
            <w:pPr>
              <w:shd w:val="clear" w:color="auto"/>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10</w:t>
            </w:r>
          </w:p>
        </w:tc>
        <w:tc>
          <w:tcPr>
            <w:tcW w:w="4163" w:type="dxa"/>
            <w:vAlign w:val="center"/>
          </w:tcPr>
          <w:p>
            <w:pPr>
              <w:shd w:val="clear" w:color="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 w:val="24"/>
                <w:szCs w:val="24"/>
                <w:highlight w:val="none"/>
              </w:rPr>
              <w:t>是否满足竞争性磋商文件实质性要求的其他情形。</w:t>
            </w:r>
          </w:p>
        </w:tc>
        <w:tc>
          <w:tcPr>
            <w:tcW w:w="806" w:type="dxa"/>
            <w:vAlign w:val="center"/>
          </w:tcPr>
          <w:p>
            <w:pPr>
              <w:shd w:val="clear" w:color="auto"/>
              <w:spacing w:line="440" w:lineRule="exact"/>
              <w:rPr>
                <w:rFonts w:asciiTheme="minorEastAsia" w:hAnsiTheme="minorEastAsia" w:eastAsiaTheme="minorEastAsia" w:cstheme="minorEastAsia"/>
                <w:sz w:val="24"/>
                <w:szCs w:val="24"/>
                <w:highlight w:val="none"/>
              </w:rPr>
            </w:pPr>
          </w:p>
        </w:tc>
        <w:tc>
          <w:tcPr>
            <w:tcW w:w="806" w:type="dxa"/>
            <w:vAlign w:val="center"/>
          </w:tcPr>
          <w:p>
            <w:pPr>
              <w:shd w:val="clear" w:color="auto"/>
              <w:spacing w:line="440" w:lineRule="exact"/>
              <w:rPr>
                <w:rFonts w:asciiTheme="minorEastAsia" w:hAnsiTheme="minorEastAsia" w:eastAsiaTheme="minorEastAsia" w:cstheme="minorEastAsia"/>
                <w:sz w:val="24"/>
                <w:szCs w:val="24"/>
                <w:highlight w:val="none"/>
              </w:rPr>
            </w:pPr>
          </w:p>
        </w:tc>
        <w:tc>
          <w:tcPr>
            <w:tcW w:w="806" w:type="dxa"/>
            <w:vAlign w:val="center"/>
          </w:tcPr>
          <w:p>
            <w:pPr>
              <w:shd w:val="clear" w:color="auto"/>
              <w:spacing w:line="440" w:lineRule="exact"/>
              <w:rPr>
                <w:rFonts w:asciiTheme="minorEastAsia" w:hAnsiTheme="minorEastAsia" w:eastAsiaTheme="minorEastAsia" w:cstheme="minorEastAsia"/>
                <w:sz w:val="24"/>
                <w:szCs w:val="24"/>
                <w:highlight w:val="none"/>
              </w:rPr>
            </w:pPr>
          </w:p>
        </w:tc>
        <w:tc>
          <w:tcPr>
            <w:tcW w:w="807" w:type="dxa"/>
            <w:vAlign w:val="center"/>
          </w:tcPr>
          <w:p>
            <w:pPr>
              <w:shd w:val="clear" w:color="auto"/>
              <w:spacing w:line="440" w:lineRule="exact"/>
              <w:rPr>
                <w:rFonts w:asciiTheme="minorEastAsia" w:hAnsiTheme="minorEastAsia" w:eastAsiaTheme="minorEastAsia" w:cs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 w:hRule="atLeast"/>
        </w:trPr>
        <w:tc>
          <w:tcPr>
            <w:tcW w:w="8861" w:type="dxa"/>
            <w:gridSpan w:val="7"/>
            <w:vAlign w:val="center"/>
          </w:tcPr>
          <w:p>
            <w:pPr>
              <w:shd w:val="clear" w:color="auto"/>
              <w:spacing w:line="440" w:lineRule="exact"/>
              <w:rPr>
                <w:rFonts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sz w:val="24"/>
                <w:szCs w:val="24"/>
                <w:highlight w:val="none"/>
              </w:rPr>
              <w:t>结论：是否通过初步评审</w:t>
            </w:r>
            <w:r>
              <w:rPr>
                <w:rFonts w:hint="eastAsia" w:asciiTheme="minorEastAsia" w:hAnsiTheme="minorEastAsia" w:eastAsiaTheme="minorEastAsia" w:cstheme="minorEastAsia"/>
                <w:b/>
                <w:sz w:val="24"/>
                <w:szCs w:val="24"/>
                <w:highlight w:val="none"/>
              </w:rPr>
              <w:t>（</w:t>
            </w:r>
            <w:r>
              <w:rPr>
                <w:rFonts w:hint="eastAsia" w:asciiTheme="minorEastAsia" w:hAnsiTheme="minorEastAsia" w:eastAsiaTheme="minorEastAsia" w:cstheme="minorEastAsia"/>
                <w:sz w:val="24"/>
                <w:szCs w:val="24"/>
                <w:highlight w:val="none"/>
              </w:rPr>
              <w:t>初步评审合格后方可进入详细评审阶段</w:t>
            </w:r>
            <w:r>
              <w:rPr>
                <w:rFonts w:hint="eastAsia" w:asciiTheme="minorEastAsia" w:hAnsiTheme="minorEastAsia" w:eastAsiaTheme="minorEastAsia" w:cstheme="minorEastAsia"/>
                <w:b/>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0" w:hRule="atLeast"/>
        </w:trPr>
        <w:tc>
          <w:tcPr>
            <w:tcW w:w="8861" w:type="dxa"/>
            <w:gridSpan w:val="7"/>
            <w:vAlign w:val="center"/>
          </w:tcPr>
          <w:p>
            <w:pPr>
              <w:shd w:val="clear" w:color="auto"/>
              <w:spacing w:line="440" w:lineRule="exact"/>
              <w:rPr>
                <w:rFonts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sz w:val="24"/>
                <w:szCs w:val="24"/>
                <w:highlight w:val="none"/>
              </w:rPr>
              <w:t>备注：如果磋商响应文件中有一项未通过上述审查标准，磋商小组将认定整个磋商响应文件不响应竞磋文件而予以投标无效，并且不允许供应商通过修改或撤销其不符合要求的差异或保留，使之成为具有响应性的投标。通过审核的以“√”标记；未通过的以“×”标记，并予以说明。</w:t>
            </w:r>
          </w:p>
        </w:tc>
      </w:tr>
    </w:tbl>
    <w:p>
      <w:pPr>
        <w:pStyle w:val="92"/>
        <w:numPr>
          <w:ilvl w:val="0"/>
          <w:numId w:val="4"/>
        </w:numPr>
        <w:shd w:val="clear" w:color="auto"/>
        <w:spacing w:line="440" w:lineRule="exact"/>
        <w:ind w:firstLine="482" w:firstLineChars="20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sz w:val="24"/>
          <w:szCs w:val="24"/>
          <w:highlight w:val="none"/>
        </w:rPr>
        <w:br w:type="page"/>
      </w:r>
      <w:bookmarkStart w:id="22" w:name="_Hlk521877884"/>
      <w:r>
        <w:rPr>
          <w:rFonts w:hint="eastAsia" w:asciiTheme="minorEastAsia" w:hAnsiTheme="minorEastAsia" w:eastAsiaTheme="minorEastAsia" w:cstheme="minorEastAsia"/>
          <w:b/>
          <w:sz w:val="24"/>
          <w:szCs w:val="24"/>
          <w:highlight w:val="none"/>
        </w:rPr>
        <w:t>详细评审</w:t>
      </w:r>
      <w:bookmarkEnd w:id="22"/>
      <w:r>
        <w:rPr>
          <w:rFonts w:hint="eastAsia" w:asciiTheme="minorEastAsia" w:hAnsiTheme="minorEastAsia" w:eastAsiaTheme="minorEastAsia" w:cstheme="minorEastAsia"/>
          <w:b/>
          <w:sz w:val="24"/>
          <w:szCs w:val="24"/>
          <w:highlight w:val="none"/>
        </w:rPr>
        <w:t xml:space="preserve">  </w:t>
      </w:r>
    </w:p>
    <w:tbl>
      <w:tblPr>
        <w:tblStyle w:val="27"/>
        <w:tblW w:w="9288"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1358"/>
        <w:gridCol w:w="1576"/>
        <w:gridCol w:w="5555"/>
        <w:gridCol w:w="799"/>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841" w:hRule="atLeast"/>
          <w:jc w:val="center"/>
        </w:trPr>
        <w:tc>
          <w:tcPr>
            <w:tcW w:w="1358" w:type="dxa"/>
            <w:vAlign w:val="center"/>
          </w:tcPr>
          <w:p>
            <w:pPr>
              <w:pStyle w:val="104"/>
              <w:shd w:val="clea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评标项目</w:t>
            </w:r>
          </w:p>
        </w:tc>
        <w:tc>
          <w:tcPr>
            <w:tcW w:w="1576" w:type="dxa"/>
            <w:vAlign w:val="center"/>
          </w:tcPr>
          <w:p>
            <w:pPr>
              <w:pStyle w:val="104"/>
              <w:shd w:val="clea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评标分项</w:t>
            </w:r>
          </w:p>
        </w:tc>
        <w:tc>
          <w:tcPr>
            <w:tcW w:w="5555" w:type="dxa"/>
            <w:vAlign w:val="center"/>
          </w:tcPr>
          <w:p>
            <w:pPr>
              <w:pStyle w:val="104"/>
              <w:shd w:val="clea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评标分项</w:t>
            </w:r>
          </w:p>
        </w:tc>
        <w:tc>
          <w:tcPr>
            <w:tcW w:w="799" w:type="dxa"/>
            <w:vAlign w:val="center"/>
          </w:tcPr>
          <w:p>
            <w:pPr>
              <w:pStyle w:val="104"/>
              <w:shd w:val="clea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分值</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1358" w:type="dxa"/>
            <w:vAlign w:val="center"/>
          </w:tcPr>
          <w:p>
            <w:pPr>
              <w:pStyle w:val="104"/>
              <w:shd w:val="clea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价格部分（30分）</w:t>
            </w:r>
          </w:p>
        </w:tc>
        <w:tc>
          <w:tcPr>
            <w:tcW w:w="1576" w:type="dxa"/>
            <w:vAlign w:val="center"/>
          </w:tcPr>
          <w:p>
            <w:pPr>
              <w:pStyle w:val="104"/>
              <w:shd w:val="clea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投标报价</w:t>
            </w:r>
          </w:p>
        </w:tc>
        <w:tc>
          <w:tcPr>
            <w:tcW w:w="5555" w:type="dxa"/>
            <w:vAlign w:val="center"/>
          </w:tcPr>
          <w:p>
            <w:pPr>
              <w:pStyle w:val="104"/>
              <w:shd w:val="clear"/>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采用低价优先法计算，即满足磋商文件要求且投标报价最低的价格为评标基准价，其价格分为满分。其他供应商的价格分统一按照下列公式计算：</w:t>
            </w:r>
          </w:p>
          <w:p>
            <w:pPr>
              <w:pStyle w:val="104"/>
              <w:shd w:val="clear"/>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投标报价得分=（评标基准价／投标报价）×价格权值×100（小数点保留两位）。项目评审过程中，不得去掉投标报价中的最高报价和最低报价。</w:t>
            </w:r>
          </w:p>
        </w:tc>
        <w:tc>
          <w:tcPr>
            <w:tcW w:w="799" w:type="dxa"/>
            <w:vAlign w:val="center"/>
          </w:tcPr>
          <w:p>
            <w:pPr>
              <w:pStyle w:val="104"/>
              <w:shd w:val="clea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30</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1358" w:type="dxa"/>
            <w:vMerge w:val="restart"/>
            <w:vAlign w:val="center"/>
          </w:tcPr>
          <w:p>
            <w:pPr>
              <w:pStyle w:val="104"/>
              <w:shd w:val="clea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商务部分（10分）</w:t>
            </w:r>
          </w:p>
          <w:p>
            <w:pPr>
              <w:pStyle w:val="104"/>
              <w:shd w:val="clear"/>
              <w:rPr>
                <w:rFonts w:asciiTheme="minorEastAsia" w:hAnsiTheme="minorEastAsia" w:eastAsiaTheme="minorEastAsia" w:cstheme="minorEastAsia"/>
                <w:sz w:val="24"/>
                <w:szCs w:val="24"/>
                <w:highlight w:val="none"/>
              </w:rPr>
            </w:pPr>
          </w:p>
        </w:tc>
        <w:tc>
          <w:tcPr>
            <w:tcW w:w="1576" w:type="dxa"/>
            <w:vAlign w:val="center"/>
          </w:tcPr>
          <w:p>
            <w:pPr>
              <w:pStyle w:val="104"/>
              <w:shd w:val="clea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类似项目业绩</w:t>
            </w:r>
          </w:p>
        </w:tc>
        <w:tc>
          <w:tcPr>
            <w:tcW w:w="5555" w:type="dxa"/>
            <w:vAlign w:val="center"/>
          </w:tcPr>
          <w:p>
            <w:pPr>
              <w:pStyle w:val="104"/>
              <w:shd w:val="clear"/>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提供近三年（2020年1月1日至今）已完成类似项目业绩，以供应商业绩为准，业绩证明材料为：合同或中标通知书复印件，每提供1项有效业绩得2分，本项最多得6分；未提供业绩证明材料或是经评标委员会认定为无效业绩的，本项不得分。</w:t>
            </w:r>
          </w:p>
        </w:tc>
        <w:tc>
          <w:tcPr>
            <w:tcW w:w="799" w:type="dxa"/>
            <w:vAlign w:val="center"/>
          </w:tcPr>
          <w:p>
            <w:pPr>
              <w:pStyle w:val="104"/>
              <w:shd w:val="clea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1358" w:type="dxa"/>
            <w:vMerge w:val="continue"/>
            <w:vAlign w:val="center"/>
          </w:tcPr>
          <w:p>
            <w:pPr>
              <w:pStyle w:val="104"/>
              <w:shd w:val="clear"/>
              <w:rPr>
                <w:rFonts w:asciiTheme="minorEastAsia" w:hAnsiTheme="minorEastAsia" w:eastAsiaTheme="minorEastAsia" w:cstheme="minorEastAsia"/>
                <w:sz w:val="24"/>
                <w:szCs w:val="24"/>
                <w:highlight w:val="none"/>
              </w:rPr>
            </w:pPr>
          </w:p>
        </w:tc>
        <w:tc>
          <w:tcPr>
            <w:tcW w:w="1576" w:type="dxa"/>
            <w:vAlign w:val="center"/>
          </w:tcPr>
          <w:p>
            <w:pPr>
              <w:pStyle w:val="104"/>
              <w:shd w:val="clea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kern w:val="2"/>
                <w:sz w:val="24"/>
                <w:szCs w:val="24"/>
                <w:highlight w:val="none"/>
              </w:rPr>
              <w:t>本地售后服务</w:t>
            </w:r>
          </w:p>
        </w:tc>
        <w:tc>
          <w:tcPr>
            <w:tcW w:w="5555" w:type="dxa"/>
            <w:vAlign w:val="center"/>
          </w:tcPr>
          <w:p>
            <w:pPr>
              <w:pStyle w:val="104"/>
              <w:shd w:val="clear"/>
              <w:jc w:val="left"/>
              <w:rPr>
                <w:rFonts w:asciiTheme="minorEastAsia" w:hAnsiTheme="minorEastAsia" w:eastAsiaTheme="minorEastAsia" w:cstheme="minorEastAsia"/>
                <w:kern w:val="1"/>
                <w:sz w:val="24"/>
                <w:szCs w:val="24"/>
                <w:highlight w:val="none"/>
              </w:rPr>
            </w:pPr>
            <w:r>
              <w:rPr>
                <w:rFonts w:hint="eastAsia" w:ascii="宋体" w:hAnsi="宋体" w:cs="Arial"/>
                <w:sz w:val="24"/>
                <w:szCs w:val="24"/>
                <w:highlight w:val="none"/>
              </w:rPr>
              <w:t>本地售后服务情况的承诺。承诺中需体现具备安装、维修等服务的能力，以及如中标后能提供本地售后服务或委托有本地售后服务公司的证明材料。有承诺得</w:t>
            </w:r>
            <w:r>
              <w:rPr>
                <w:rFonts w:hint="eastAsia" w:ascii="宋体" w:hAnsi="宋体" w:cs="Arial"/>
                <w:sz w:val="24"/>
                <w:szCs w:val="24"/>
                <w:highlight w:val="none"/>
                <w:lang w:val="en-US" w:eastAsia="zh-CN"/>
              </w:rPr>
              <w:t>4</w:t>
            </w:r>
            <w:r>
              <w:rPr>
                <w:rFonts w:hint="eastAsia" w:ascii="宋体" w:hAnsi="宋体" w:cs="Arial"/>
                <w:sz w:val="24"/>
                <w:szCs w:val="24"/>
                <w:highlight w:val="none"/>
              </w:rPr>
              <w:t>分，否则不得分。</w:t>
            </w:r>
          </w:p>
        </w:tc>
        <w:tc>
          <w:tcPr>
            <w:tcW w:w="799" w:type="dxa"/>
            <w:vAlign w:val="center"/>
          </w:tcPr>
          <w:p>
            <w:pPr>
              <w:pStyle w:val="104"/>
              <w:shd w:val="clear"/>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val="en-US" w:eastAsia="zh-CN"/>
              </w:rPr>
              <w:t>4</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290" w:hRule="atLeast"/>
          <w:jc w:val="center"/>
        </w:trPr>
        <w:tc>
          <w:tcPr>
            <w:tcW w:w="1358" w:type="dxa"/>
            <w:vMerge w:val="restart"/>
            <w:vAlign w:val="center"/>
          </w:tcPr>
          <w:p>
            <w:pPr>
              <w:pStyle w:val="104"/>
              <w:shd w:val="clea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技术部分（60分）</w:t>
            </w:r>
          </w:p>
        </w:tc>
        <w:tc>
          <w:tcPr>
            <w:tcW w:w="1576" w:type="dxa"/>
            <w:vAlign w:val="center"/>
          </w:tcPr>
          <w:p>
            <w:pPr>
              <w:pStyle w:val="104"/>
              <w:shd w:val="clea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技术响应</w:t>
            </w:r>
          </w:p>
        </w:tc>
        <w:tc>
          <w:tcPr>
            <w:tcW w:w="5555" w:type="dxa"/>
            <w:vAlign w:val="center"/>
          </w:tcPr>
          <w:p>
            <w:pPr>
              <w:pStyle w:val="104"/>
              <w:shd w:val="clear"/>
              <w:jc w:val="left"/>
              <w:rPr>
                <w:rFonts w:ascii="宋体" w:hAnsi="宋体" w:cs="Arial"/>
                <w:sz w:val="24"/>
                <w:szCs w:val="24"/>
                <w:highlight w:val="none"/>
              </w:rPr>
            </w:pPr>
            <w:r>
              <w:rPr>
                <w:rFonts w:hint="eastAsia" w:ascii="宋体" w:hAnsi="宋体" w:cs="Arial"/>
                <w:sz w:val="24"/>
                <w:szCs w:val="24"/>
                <w:highlight w:val="none"/>
              </w:rPr>
              <w:t>所投产品技术参数完全符合磋商文件采购需求的要求，得30分。</w:t>
            </w:r>
          </w:p>
          <w:p>
            <w:pPr>
              <w:pStyle w:val="104"/>
              <w:shd w:val="clear"/>
              <w:jc w:val="left"/>
              <w:rPr>
                <w:rFonts w:ascii="宋体" w:hAnsi="宋体" w:cs="Arial"/>
                <w:sz w:val="24"/>
                <w:szCs w:val="24"/>
                <w:highlight w:val="none"/>
              </w:rPr>
            </w:pPr>
            <w:r>
              <w:rPr>
                <w:rFonts w:hint="eastAsia" w:ascii="宋体" w:hAnsi="宋体" w:cs="Arial"/>
                <w:sz w:val="24"/>
                <w:szCs w:val="24"/>
                <w:highlight w:val="none"/>
              </w:rPr>
              <w:t>标“*”号技术参数须完全满足，有一项不满足此项不得分。其他技术参数有一项不满足扣3分，扣完为止。</w:t>
            </w:r>
          </w:p>
          <w:p>
            <w:pPr>
              <w:pStyle w:val="104"/>
              <w:shd w:val="clear"/>
              <w:jc w:val="left"/>
              <w:rPr>
                <w:rFonts w:ascii="宋体" w:hAnsi="宋体" w:cs="Arial"/>
                <w:sz w:val="24"/>
                <w:szCs w:val="24"/>
                <w:highlight w:val="none"/>
              </w:rPr>
            </w:pPr>
            <w:r>
              <w:rPr>
                <w:rFonts w:hint="eastAsia" w:ascii="宋体" w:hAnsi="宋体" w:cs="Arial"/>
                <w:sz w:val="24"/>
                <w:szCs w:val="24"/>
                <w:highlight w:val="none"/>
              </w:rPr>
              <w:t>注：标注“*”与未标注“*”技术参数，投标时提供对应的证明材料（证明材料为厂家出具的对应产品的白皮书加盖厂家公章，第三方检测机构出具完整的检测报告，技术规格彩页），若未提供有效证明材料则该参数将被视为负偏离。</w:t>
            </w:r>
          </w:p>
          <w:p>
            <w:pPr>
              <w:pStyle w:val="104"/>
              <w:shd w:val="clear"/>
              <w:jc w:val="left"/>
              <w:rPr>
                <w:rFonts w:asciiTheme="minorEastAsia" w:hAnsiTheme="minorEastAsia" w:cstheme="minorEastAsia"/>
                <w:sz w:val="24"/>
                <w:szCs w:val="24"/>
                <w:highlight w:val="none"/>
              </w:rPr>
            </w:pPr>
            <w:r>
              <w:rPr>
                <w:rFonts w:hint="eastAsia" w:ascii="宋体" w:hAnsi="宋体" w:cs="Arial"/>
                <w:sz w:val="24"/>
                <w:szCs w:val="24"/>
                <w:highlight w:val="none"/>
              </w:rPr>
              <w:t>具有履行合同所必需的设备和专业技术能力（需提供加盖公章的声明书）。</w:t>
            </w:r>
          </w:p>
        </w:tc>
        <w:tc>
          <w:tcPr>
            <w:tcW w:w="799" w:type="dxa"/>
            <w:vAlign w:val="center"/>
          </w:tcPr>
          <w:p>
            <w:pPr>
              <w:pStyle w:val="104"/>
              <w:shd w:val="clea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30</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32" w:hRule="atLeast"/>
          <w:jc w:val="center"/>
        </w:trPr>
        <w:tc>
          <w:tcPr>
            <w:tcW w:w="1358" w:type="dxa"/>
            <w:vMerge w:val="continue"/>
            <w:vAlign w:val="center"/>
          </w:tcPr>
          <w:p>
            <w:pPr>
              <w:pStyle w:val="104"/>
              <w:shd w:val="clear"/>
              <w:rPr>
                <w:rFonts w:asciiTheme="minorEastAsia" w:hAnsiTheme="minorEastAsia" w:eastAsiaTheme="minorEastAsia" w:cstheme="minorEastAsia"/>
                <w:sz w:val="24"/>
                <w:szCs w:val="24"/>
                <w:highlight w:val="none"/>
              </w:rPr>
            </w:pPr>
          </w:p>
        </w:tc>
        <w:tc>
          <w:tcPr>
            <w:tcW w:w="1576" w:type="dxa"/>
            <w:vAlign w:val="center"/>
          </w:tcPr>
          <w:p>
            <w:pPr>
              <w:pStyle w:val="104"/>
              <w:shd w:val="clea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供货及安装方案</w:t>
            </w:r>
          </w:p>
        </w:tc>
        <w:tc>
          <w:tcPr>
            <w:tcW w:w="5555" w:type="dxa"/>
            <w:vAlign w:val="center"/>
          </w:tcPr>
          <w:p>
            <w:pPr>
              <w:pStyle w:val="104"/>
              <w:shd w:val="clear"/>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供应商提供切实可行的供货方案、运行保障方案、风险管控方案、项目试运行及验收方案，完全响应磋商文件中的要求，根据供应商提供方案的质量、完整性、可操作性综合评分：</w:t>
            </w:r>
          </w:p>
          <w:p>
            <w:pPr>
              <w:pStyle w:val="104"/>
              <w:shd w:val="clear"/>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1.方案详细可行，针对性强，进度控制准确，效率高，人员安排合理、项目难点及要点分析准确，质量控制、安全、文明施工管理科学合理的得1</w:t>
            </w:r>
            <w:r>
              <w:rPr>
                <w:rFonts w:asciiTheme="minorEastAsia" w:hAnsiTheme="minorEastAsia" w:eastAsiaTheme="minorEastAsia" w:cstheme="minorEastAsia"/>
                <w:sz w:val="24"/>
                <w:szCs w:val="24"/>
                <w:highlight w:val="none"/>
              </w:rPr>
              <w:t>0</w:t>
            </w:r>
            <w:r>
              <w:rPr>
                <w:rFonts w:hint="eastAsia" w:asciiTheme="minorEastAsia" w:hAnsiTheme="minorEastAsia" w:eastAsiaTheme="minorEastAsia" w:cstheme="minorEastAsia"/>
                <w:sz w:val="24"/>
                <w:szCs w:val="24"/>
                <w:highlight w:val="none"/>
              </w:rPr>
              <w:t>分；</w:t>
            </w:r>
          </w:p>
          <w:p>
            <w:pPr>
              <w:pStyle w:val="104"/>
              <w:shd w:val="clear"/>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2.方案基本可行，针对性一般，进度控制、人员安排、项目难点及要点分析基本准确，质量控制、安全、文明施工管理一般的得</w:t>
            </w:r>
            <w:r>
              <w:rPr>
                <w:rFonts w:hint="eastAsia" w:asciiTheme="minorEastAsia" w:hAnsiTheme="minorEastAsia" w:eastAsiaTheme="minorEastAsia" w:cstheme="minorEastAsia"/>
                <w:sz w:val="24"/>
                <w:szCs w:val="24"/>
                <w:highlight w:val="none"/>
                <w:lang w:val="en-US" w:eastAsia="zh-CN"/>
              </w:rPr>
              <w:t>7</w:t>
            </w:r>
            <w:r>
              <w:rPr>
                <w:rFonts w:hint="eastAsia" w:asciiTheme="minorEastAsia" w:hAnsiTheme="minorEastAsia" w:eastAsiaTheme="minorEastAsia" w:cstheme="minorEastAsia"/>
                <w:sz w:val="24"/>
                <w:szCs w:val="24"/>
                <w:highlight w:val="none"/>
              </w:rPr>
              <w:t>分；</w:t>
            </w:r>
          </w:p>
          <w:p>
            <w:pPr>
              <w:pStyle w:val="104"/>
              <w:shd w:val="clear"/>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3.方案较差或与实际实施有较大差距的得</w:t>
            </w:r>
            <w:r>
              <w:rPr>
                <w:rFonts w:hint="eastAsia" w:asciiTheme="minorEastAsia" w:hAnsiTheme="minorEastAsia" w:eastAsiaTheme="minorEastAsia" w:cstheme="minorEastAsia"/>
                <w:sz w:val="24"/>
                <w:szCs w:val="24"/>
                <w:highlight w:val="none"/>
                <w:lang w:val="en-US" w:eastAsia="zh-CN"/>
              </w:rPr>
              <w:t>3</w:t>
            </w:r>
            <w:r>
              <w:rPr>
                <w:rFonts w:hint="eastAsia" w:asciiTheme="minorEastAsia" w:hAnsiTheme="minorEastAsia" w:eastAsiaTheme="minorEastAsia" w:cstheme="minorEastAsia"/>
                <w:sz w:val="24"/>
                <w:szCs w:val="24"/>
                <w:highlight w:val="none"/>
              </w:rPr>
              <w:t>分；</w:t>
            </w:r>
          </w:p>
          <w:p>
            <w:pPr>
              <w:pStyle w:val="104"/>
              <w:shd w:val="clear"/>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4.不提供此项内容的不得分。</w:t>
            </w:r>
          </w:p>
        </w:tc>
        <w:tc>
          <w:tcPr>
            <w:tcW w:w="799" w:type="dxa"/>
            <w:vAlign w:val="center"/>
          </w:tcPr>
          <w:p>
            <w:pPr>
              <w:pStyle w:val="104"/>
              <w:shd w:val="clea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w:t>
            </w:r>
            <w:r>
              <w:rPr>
                <w:rFonts w:asciiTheme="minorEastAsia" w:hAnsiTheme="minorEastAsia" w:eastAsiaTheme="minorEastAsia" w:cstheme="minorEastAsia"/>
                <w:sz w:val="24"/>
                <w:szCs w:val="24"/>
                <w:highlight w:val="none"/>
              </w:rPr>
              <w:t>0</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32" w:hRule="atLeast"/>
          <w:jc w:val="center"/>
        </w:trPr>
        <w:tc>
          <w:tcPr>
            <w:tcW w:w="1358" w:type="dxa"/>
            <w:vMerge w:val="continue"/>
            <w:vAlign w:val="center"/>
          </w:tcPr>
          <w:p>
            <w:pPr>
              <w:pStyle w:val="104"/>
              <w:shd w:val="clear"/>
              <w:rPr>
                <w:rFonts w:asciiTheme="minorEastAsia" w:hAnsiTheme="minorEastAsia" w:eastAsiaTheme="minorEastAsia" w:cstheme="minorEastAsia"/>
                <w:sz w:val="24"/>
                <w:szCs w:val="24"/>
                <w:highlight w:val="none"/>
              </w:rPr>
            </w:pPr>
          </w:p>
        </w:tc>
        <w:tc>
          <w:tcPr>
            <w:tcW w:w="1576" w:type="dxa"/>
            <w:vAlign w:val="center"/>
          </w:tcPr>
          <w:p>
            <w:pPr>
              <w:pStyle w:val="104"/>
              <w:shd w:val="clea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售后服务方案</w:t>
            </w:r>
          </w:p>
        </w:tc>
        <w:tc>
          <w:tcPr>
            <w:tcW w:w="5555" w:type="dxa"/>
            <w:vAlign w:val="center"/>
          </w:tcPr>
          <w:p>
            <w:pPr>
              <w:pStyle w:val="104"/>
              <w:shd w:val="clear"/>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供应商提供完善的售后服务保障措施，完全响应磋商文件中的服务内容，根据供应商提供售后服务方案中的服务范围、服务管理体系、重点业务保障、应急事件响应管理等进行综合评分：</w:t>
            </w:r>
          </w:p>
          <w:p>
            <w:pPr>
              <w:pStyle w:val="104"/>
              <w:shd w:val="clear"/>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1.供应商具有完善的售后服务方案，切实可行的售后服务计划，服务队伍建设规范，技术服务人员综合素质高，且具有从事类似项目的经历，熟练掌握本项目建设和维护技能的，得10分；</w:t>
            </w:r>
          </w:p>
          <w:p>
            <w:pPr>
              <w:pStyle w:val="104"/>
              <w:shd w:val="clear"/>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2.售后服务方案基本可行，售后服务计划针对性一般，服务队伍建设基本到位，技术服务人员综合素质一般，较熟悉类似项目建设和维护技能的，得7分；</w:t>
            </w:r>
          </w:p>
          <w:p>
            <w:pPr>
              <w:pStyle w:val="104"/>
              <w:shd w:val="clear"/>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3.售后服务方案一般或售后服务计划不切实际或服务队伍建设不到位或无类似项目和维护经验的得3分；</w:t>
            </w:r>
          </w:p>
          <w:p>
            <w:pPr>
              <w:pStyle w:val="104"/>
              <w:shd w:val="clear"/>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4.不提供此项内容的不得分。</w:t>
            </w:r>
          </w:p>
        </w:tc>
        <w:tc>
          <w:tcPr>
            <w:tcW w:w="799" w:type="dxa"/>
            <w:vAlign w:val="center"/>
          </w:tcPr>
          <w:p>
            <w:pPr>
              <w:pStyle w:val="104"/>
              <w:shd w:val="clea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10</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32" w:hRule="atLeast"/>
          <w:jc w:val="center"/>
        </w:trPr>
        <w:tc>
          <w:tcPr>
            <w:tcW w:w="1358" w:type="dxa"/>
            <w:vMerge w:val="continue"/>
            <w:vAlign w:val="center"/>
          </w:tcPr>
          <w:p>
            <w:pPr>
              <w:pStyle w:val="104"/>
              <w:shd w:val="clear"/>
              <w:rPr>
                <w:rFonts w:asciiTheme="minorEastAsia" w:hAnsiTheme="minorEastAsia" w:eastAsiaTheme="minorEastAsia" w:cstheme="minorEastAsia"/>
                <w:sz w:val="24"/>
                <w:szCs w:val="24"/>
                <w:highlight w:val="none"/>
              </w:rPr>
            </w:pPr>
          </w:p>
        </w:tc>
        <w:tc>
          <w:tcPr>
            <w:tcW w:w="1576" w:type="dxa"/>
            <w:vAlign w:val="center"/>
          </w:tcPr>
          <w:p>
            <w:pPr>
              <w:pStyle w:val="104"/>
              <w:shd w:val="clea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培训方案</w:t>
            </w:r>
          </w:p>
        </w:tc>
        <w:tc>
          <w:tcPr>
            <w:tcW w:w="5555" w:type="dxa"/>
            <w:vAlign w:val="center"/>
          </w:tcPr>
          <w:p>
            <w:pPr>
              <w:pStyle w:val="104"/>
              <w:shd w:val="clear"/>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根据培训方案（包括但不限于：培训方案、培训时间、培训计划及培训人员等）的完整性、可行性、科学性等方面进行综合评审；优得5分，一般得3分，差不得分。</w:t>
            </w:r>
          </w:p>
        </w:tc>
        <w:tc>
          <w:tcPr>
            <w:tcW w:w="799" w:type="dxa"/>
            <w:vAlign w:val="center"/>
          </w:tcPr>
          <w:p>
            <w:pPr>
              <w:pStyle w:val="104"/>
              <w:shd w:val="clea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58" w:hRule="atLeast"/>
          <w:jc w:val="center"/>
        </w:trPr>
        <w:tc>
          <w:tcPr>
            <w:tcW w:w="1358" w:type="dxa"/>
            <w:vMerge w:val="continue"/>
            <w:vAlign w:val="center"/>
          </w:tcPr>
          <w:p>
            <w:pPr>
              <w:pStyle w:val="104"/>
              <w:shd w:val="clear"/>
              <w:rPr>
                <w:rFonts w:asciiTheme="minorEastAsia" w:hAnsiTheme="minorEastAsia" w:eastAsiaTheme="minorEastAsia" w:cstheme="minorEastAsia"/>
                <w:sz w:val="24"/>
                <w:szCs w:val="24"/>
                <w:highlight w:val="none"/>
              </w:rPr>
            </w:pPr>
          </w:p>
        </w:tc>
        <w:tc>
          <w:tcPr>
            <w:tcW w:w="1576" w:type="dxa"/>
            <w:vAlign w:val="center"/>
          </w:tcPr>
          <w:p>
            <w:pPr>
              <w:pStyle w:val="104"/>
              <w:shd w:val="clear"/>
              <w:rPr>
                <w:rFonts w:asciiTheme="minorEastAsia" w:hAnsiTheme="minorEastAsia" w:eastAsiaTheme="minorEastAsia" w:cstheme="minorEastAsia"/>
                <w:sz w:val="24"/>
                <w:szCs w:val="24"/>
                <w:highlight w:val="none"/>
              </w:rPr>
            </w:pPr>
            <w:r>
              <w:rPr>
                <w:rFonts w:hint="eastAsia" w:ascii="宋体" w:hAnsi="宋体" w:cs="Arial"/>
                <w:sz w:val="24"/>
                <w:szCs w:val="24"/>
                <w:highlight w:val="none"/>
              </w:rPr>
              <w:t>政策性得分</w:t>
            </w:r>
          </w:p>
        </w:tc>
        <w:tc>
          <w:tcPr>
            <w:tcW w:w="5555" w:type="dxa"/>
            <w:vAlign w:val="center"/>
          </w:tcPr>
          <w:p>
            <w:pPr>
              <w:shd w:val="clear"/>
              <w:rPr>
                <w:rFonts w:ascii="宋体" w:hAnsi="宋体" w:cs="Arial"/>
                <w:kern w:val="0"/>
                <w:sz w:val="24"/>
                <w:szCs w:val="24"/>
                <w:highlight w:val="none"/>
              </w:rPr>
            </w:pPr>
            <w:r>
              <w:rPr>
                <w:rFonts w:hint="eastAsia" w:ascii="宋体" w:hAnsi="宋体" w:cs="Arial"/>
                <w:kern w:val="0"/>
                <w:sz w:val="24"/>
                <w:szCs w:val="24"/>
                <w:highlight w:val="none"/>
              </w:rPr>
              <w:t>投标产品依据国家确定的认证机构出具的、处于有效期之内的节能产品、环境标志产品认证证书，有一款得1分，最多得</w:t>
            </w:r>
            <w:r>
              <w:rPr>
                <w:rFonts w:hint="eastAsia" w:ascii="宋体" w:hAnsi="宋体" w:cs="Arial"/>
                <w:kern w:val="0"/>
                <w:sz w:val="24"/>
                <w:szCs w:val="24"/>
                <w:highlight w:val="none"/>
                <w:lang w:val="en-US" w:eastAsia="zh-CN"/>
              </w:rPr>
              <w:t>5</w:t>
            </w:r>
            <w:r>
              <w:rPr>
                <w:rFonts w:hint="eastAsia" w:ascii="宋体" w:hAnsi="宋体" w:cs="Arial"/>
                <w:kern w:val="0"/>
                <w:sz w:val="24"/>
                <w:szCs w:val="24"/>
                <w:highlight w:val="none"/>
              </w:rPr>
              <w:t>分</w:t>
            </w:r>
          </w:p>
          <w:p>
            <w:pPr>
              <w:shd w:val="clear"/>
              <w:rPr>
                <w:rFonts w:ascii="宋体" w:hAnsi="宋体" w:cs="Arial"/>
                <w:kern w:val="0"/>
                <w:sz w:val="24"/>
                <w:szCs w:val="24"/>
                <w:highlight w:val="none"/>
              </w:rPr>
            </w:pPr>
            <w:r>
              <w:rPr>
                <w:rFonts w:hint="eastAsia" w:ascii="宋体" w:hAnsi="宋体" w:cs="Arial"/>
                <w:kern w:val="0"/>
                <w:sz w:val="24"/>
                <w:szCs w:val="24"/>
                <w:highlight w:val="none"/>
              </w:rPr>
              <w:t>说明：</w:t>
            </w:r>
          </w:p>
          <w:p>
            <w:pPr>
              <w:pStyle w:val="104"/>
              <w:shd w:val="clear"/>
              <w:jc w:val="left"/>
              <w:rPr>
                <w:rFonts w:asciiTheme="minorEastAsia" w:hAnsiTheme="minorEastAsia" w:eastAsiaTheme="minorEastAsia" w:cstheme="minorEastAsia"/>
                <w:sz w:val="24"/>
                <w:szCs w:val="24"/>
                <w:highlight w:val="none"/>
              </w:rPr>
            </w:pPr>
            <w:r>
              <w:rPr>
                <w:rFonts w:hint="eastAsia" w:ascii="宋体" w:hAnsi="宋体" w:cs="Arial"/>
                <w:sz w:val="24"/>
                <w:szCs w:val="24"/>
                <w:highlight w:val="none"/>
              </w:rPr>
              <w:t>发布认证机构和获证产品信息。节能产品、环境标志产品认证结果信息发布平台，公布相关认证机构和获证产品信息。中国政府采购网（www.ccgp.gov.cn）建立与认证结果信息发布平台的链接，方便查询、了解认证机构和获证产品相关情况。（提供相应页面的打印或复印材料，未按要求提供的不得分）。</w:t>
            </w:r>
          </w:p>
        </w:tc>
        <w:tc>
          <w:tcPr>
            <w:tcW w:w="799" w:type="dxa"/>
            <w:vAlign w:val="center"/>
          </w:tcPr>
          <w:p>
            <w:pPr>
              <w:pStyle w:val="104"/>
              <w:shd w:val="clear"/>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val="en-US" w:eastAsia="zh-CN"/>
              </w:rPr>
              <w:t>5</w:t>
            </w:r>
          </w:p>
        </w:tc>
      </w:tr>
    </w:tbl>
    <w:p>
      <w:pPr>
        <w:shd w:val="clear"/>
        <w:snapToGrid w:val="0"/>
        <w:spacing w:line="500" w:lineRule="exact"/>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rPr>
        <w:t>特别提醒：</w:t>
      </w:r>
      <w:r>
        <w:rPr>
          <w:rFonts w:hint="eastAsia" w:asciiTheme="minorEastAsia" w:hAnsiTheme="minorEastAsia" w:eastAsiaTheme="minorEastAsia" w:cstheme="minorEastAsia"/>
          <w:sz w:val="24"/>
          <w:szCs w:val="24"/>
          <w:highlight w:val="none"/>
        </w:rPr>
        <w:t>因落实政府采购政策进行价格调整的，以调整后的价格计算磋商基准价和磋商报价。磋商小组将根据政府采购政策支持对最后报价进行价格折扣，折扣的价格将作为评审价格。</w:t>
      </w:r>
      <w:r>
        <w:rPr>
          <w:rFonts w:hint="eastAsia" w:asciiTheme="minorEastAsia" w:hAnsiTheme="minorEastAsia" w:eastAsiaTheme="minorEastAsia" w:cstheme="minorEastAsia"/>
          <w:sz w:val="24"/>
          <w:szCs w:val="24"/>
          <w:highlight w:val="none"/>
          <w:lang w:val="zh-CN"/>
        </w:rPr>
        <w:t>供应商的评审</w:t>
      </w:r>
      <w:r>
        <w:rPr>
          <w:rFonts w:hint="eastAsia" w:asciiTheme="minorEastAsia" w:hAnsiTheme="minorEastAsia" w:eastAsiaTheme="minorEastAsia" w:cstheme="minorEastAsia"/>
          <w:sz w:val="24"/>
          <w:szCs w:val="24"/>
          <w:highlight w:val="none"/>
        </w:rPr>
        <w:t>价格由供应商代表签字确认。</w:t>
      </w:r>
    </w:p>
    <w:tbl>
      <w:tblPr>
        <w:tblStyle w:val="27"/>
        <w:tblpPr w:leftFromText="180" w:rightFromText="180" w:vertAnchor="text" w:horzAnchor="page" w:tblpX="1674" w:tblpY="440"/>
        <w:tblOverlap w:val="never"/>
        <w:tblW w:w="8861"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86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1" w:hRule="atLeast"/>
        </w:trPr>
        <w:tc>
          <w:tcPr>
            <w:tcW w:w="8861" w:type="dxa"/>
            <w:tcBorders>
              <w:top w:val="single" w:color="auto" w:sz="4" w:space="0"/>
              <w:bottom w:val="single" w:color="auto" w:sz="4" w:space="0"/>
            </w:tcBorders>
            <w:vAlign w:val="center"/>
          </w:tcPr>
          <w:p>
            <w:pPr>
              <w:shd w:val="clear"/>
              <w:snapToGrid w:val="0"/>
              <w:spacing w:line="440" w:lineRule="exact"/>
              <w:ind w:firstLine="360" w:firstLineChars="15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根据中华人民共和国财政部、中华人民共和国工业和信息化部《政府采购促进中小企业发展暂行办法》（财库[2011]181号）文件的规定，</w:t>
            </w:r>
            <w:r>
              <w:rPr>
                <w:rFonts w:hint="eastAsia" w:asciiTheme="minorEastAsia" w:hAnsiTheme="minorEastAsia" w:eastAsiaTheme="minorEastAsia" w:cstheme="minorEastAsia"/>
                <w:bCs/>
                <w:sz w:val="24"/>
                <w:szCs w:val="24"/>
                <w:highlight w:val="none"/>
              </w:rPr>
              <w:t>属于中小企业</w:t>
            </w:r>
            <w:r>
              <w:rPr>
                <w:rFonts w:hint="eastAsia" w:asciiTheme="minorEastAsia" w:hAnsiTheme="minorEastAsia" w:eastAsiaTheme="minorEastAsia" w:cstheme="minorEastAsia"/>
                <w:sz w:val="24"/>
                <w:szCs w:val="24"/>
                <w:highlight w:val="none"/>
              </w:rPr>
              <w:t>评审优惠内容及幅度如下：</w:t>
            </w:r>
          </w:p>
          <w:p>
            <w:pPr>
              <w:shd w:val="clear"/>
              <w:snapToGrid w:val="0"/>
              <w:spacing w:line="440" w:lineRule="exact"/>
              <w:ind w:firstLine="241" w:firstLineChars="1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sz w:val="24"/>
                <w:szCs w:val="24"/>
                <w:highlight w:val="none"/>
              </w:rPr>
              <w:t>（一）</w:t>
            </w:r>
            <w:r>
              <w:rPr>
                <w:rFonts w:hint="eastAsia" w:asciiTheme="minorEastAsia" w:hAnsiTheme="minorEastAsia" w:eastAsiaTheme="minorEastAsia" w:cstheme="minorEastAsia"/>
                <w:sz w:val="24"/>
                <w:szCs w:val="24"/>
                <w:highlight w:val="none"/>
              </w:rPr>
              <w:t>中小企业（含中型、小型、微型企业）应当</w:t>
            </w:r>
            <w:r>
              <w:rPr>
                <w:rFonts w:hint="eastAsia" w:asciiTheme="minorEastAsia" w:hAnsiTheme="minorEastAsia" w:eastAsiaTheme="minorEastAsia" w:cstheme="minorEastAsia"/>
                <w:b/>
                <w:sz w:val="24"/>
                <w:szCs w:val="24"/>
                <w:highlight w:val="none"/>
              </w:rPr>
              <w:t>同时符合</w:t>
            </w:r>
            <w:r>
              <w:rPr>
                <w:rFonts w:hint="eastAsia" w:asciiTheme="minorEastAsia" w:hAnsiTheme="minorEastAsia" w:eastAsiaTheme="minorEastAsia" w:cstheme="minorEastAsia"/>
                <w:sz w:val="24"/>
                <w:szCs w:val="24"/>
                <w:highlight w:val="none"/>
              </w:rPr>
              <w:t>以下条件：</w:t>
            </w:r>
          </w:p>
          <w:p>
            <w:pPr>
              <w:pStyle w:val="98"/>
              <w:shd w:val="clear"/>
              <w:spacing w:line="440" w:lineRule="exact"/>
              <w:ind w:left="846" w:leftChars="403"/>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①符合中小企业划分标准（按《关于印发中小企业划型标准规定的通知》（工信部联企业〔2011〕300号）执行）；</w:t>
            </w:r>
          </w:p>
          <w:p>
            <w:pPr>
              <w:pStyle w:val="98"/>
              <w:shd w:val="clear"/>
              <w:spacing w:line="440" w:lineRule="exact"/>
              <w:ind w:left="846" w:leftChars="403"/>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②提供本企业制造的货物、承担的项目或者服务，或者提供其他中小企业制造的货物。本项所称货物不包括使用大型企业注册商标的货物；</w:t>
            </w:r>
          </w:p>
          <w:p>
            <w:pPr>
              <w:pStyle w:val="98"/>
              <w:shd w:val="clear"/>
              <w:spacing w:line="440" w:lineRule="exact"/>
              <w:ind w:left="846" w:leftChars="403"/>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③小型、微型企业提供中型企业制造的货物的，视同为中型企业。</w:t>
            </w:r>
          </w:p>
          <w:p>
            <w:pPr>
              <w:shd w:val="clear"/>
              <w:snapToGrid w:val="0"/>
              <w:spacing w:line="440" w:lineRule="exact"/>
              <w:ind w:firstLine="361" w:firstLineChars="15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sz w:val="24"/>
                <w:szCs w:val="24"/>
                <w:highlight w:val="none"/>
              </w:rPr>
              <w:t>（二）</w:t>
            </w:r>
            <w:r>
              <w:rPr>
                <w:rFonts w:hint="eastAsia" w:asciiTheme="minorEastAsia" w:hAnsiTheme="minorEastAsia" w:eastAsiaTheme="minorEastAsia" w:cstheme="minorEastAsia"/>
                <w:sz w:val="24"/>
                <w:szCs w:val="24"/>
                <w:highlight w:val="none"/>
              </w:rPr>
              <w:t>价格扣除办法：</w:t>
            </w:r>
          </w:p>
          <w:p>
            <w:pPr>
              <w:pStyle w:val="98"/>
              <w:shd w:val="clear"/>
              <w:spacing w:line="440" w:lineRule="exact"/>
              <w:ind w:left="657" w:leftChars="313" w:firstLine="240" w:firstLineChars="1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fldChar w:fldCharType="begin"/>
            </w:r>
            <w:r>
              <w:rPr>
                <w:rFonts w:hint="eastAsia" w:asciiTheme="minorEastAsia" w:hAnsiTheme="minorEastAsia" w:eastAsiaTheme="minorEastAsia" w:cstheme="minorEastAsia"/>
                <w:sz w:val="24"/>
                <w:highlight w:val="none"/>
              </w:rPr>
              <w:instrText xml:space="preserve"> = 1 \* GB3 </w:instrText>
            </w:r>
            <w:r>
              <w:rPr>
                <w:rFonts w:hint="eastAsia" w:asciiTheme="minorEastAsia" w:hAnsiTheme="minorEastAsia" w:eastAsiaTheme="minorEastAsia" w:cstheme="minorEastAsia"/>
                <w:sz w:val="24"/>
                <w:highlight w:val="none"/>
              </w:rPr>
              <w:fldChar w:fldCharType="separate"/>
            </w:r>
            <w:r>
              <w:rPr>
                <w:rFonts w:hint="eastAsia" w:asciiTheme="minorEastAsia" w:hAnsiTheme="minorEastAsia" w:eastAsiaTheme="minorEastAsia" w:cstheme="minorEastAsia"/>
                <w:sz w:val="24"/>
                <w:highlight w:val="none"/>
              </w:rPr>
              <w:t>①</w:t>
            </w:r>
            <w:r>
              <w:rPr>
                <w:rFonts w:hint="eastAsia" w:asciiTheme="minorEastAsia" w:hAnsiTheme="minorEastAsia" w:eastAsiaTheme="minorEastAsia" w:cstheme="minorEastAsia"/>
                <w:sz w:val="24"/>
                <w:highlight w:val="none"/>
              </w:rPr>
              <w:fldChar w:fldCharType="end"/>
            </w:r>
            <w:r>
              <w:rPr>
                <w:rFonts w:hint="eastAsia" w:asciiTheme="minorEastAsia" w:hAnsiTheme="minorEastAsia" w:eastAsiaTheme="minorEastAsia" w:cstheme="minorEastAsia"/>
                <w:sz w:val="24"/>
                <w:highlight w:val="none"/>
              </w:rPr>
              <w:t>对于非专门面向中小企业的项目，对小型和微型企业（或联合体各方均为小型、微型企业的，残疾人福利性单位、监狱企业视为小微企业）产品的价格给予10%的扣除，用扣除后的价格参与价格的评审。</w:t>
            </w:r>
          </w:p>
          <w:p>
            <w:pPr>
              <w:shd w:val="clear"/>
              <w:snapToGrid w:val="0"/>
              <w:spacing w:line="440" w:lineRule="exact"/>
              <w:ind w:firstLine="361" w:firstLineChars="15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sz w:val="24"/>
                <w:szCs w:val="24"/>
                <w:highlight w:val="none"/>
              </w:rPr>
              <w:t>（三）</w:t>
            </w:r>
            <w:r>
              <w:rPr>
                <w:rFonts w:hint="eastAsia" w:asciiTheme="minorEastAsia" w:hAnsiTheme="minorEastAsia" w:eastAsiaTheme="minorEastAsia" w:cstheme="minorEastAsia"/>
                <w:sz w:val="24"/>
                <w:szCs w:val="24"/>
                <w:highlight w:val="none"/>
              </w:rPr>
              <w:t>小型和微型企业适用价格扣除办法时应提供的相关资料：</w:t>
            </w:r>
          </w:p>
          <w:p>
            <w:pPr>
              <w:pStyle w:val="98"/>
              <w:shd w:val="clear"/>
              <w:spacing w:line="440" w:lineRule="exact"/>
              <w:ind w:left="84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fldChar w:fldCharType="begin"/>
            </w:r>
            <w:r>
              <w:rPr>
                <w:rFonts w:hint="eastAsia" w:asciiTheme="minorEastAsia" w:hAnsiTheme="minorEastAsia" w:eastAsiaTheme="minorEastAsia" w:cstheme="minorEastAsia"/>
                <w:sz w:val="24"/>
                <w:highlight w:val="none"/>
              </w:rPr>
              <w:instrText xml:space="preserve"> = 1 \* GB3 </w:instrText>
            </w:r>
            <w:r>
              <w:rPr>
                <w:rFonts w:hint="eastAsia" w:asciiTheme="minorEastAsia" w:hAnsiTheme="minorEastAsia" w:eastAsiaTheme="minorEastAsia" w:cstheme="minorEastAsia"/>
                <w:sz w:val="24"/>
                <w:highlight w:val="none"/>
              </w:rPr>
              <w:fldChar w:fldCharType="separate"/>
            </w:r>
            <w:r>
              <w:rPr>
                <w:rFonts w:hint="eastAsia" w:asciiTheme="minorEastAsia" w:hAnsiTheme="minorEastAsia" w:eastAsiaTheme="minorEastAsia" w:cstheme="minorEastAsia"/>
                <w:sz w:val="24"/>
                <w:highlight w:val="none"/>
              </w:rPr>
              <w:t>①</w:t>
            </w:r>
            <w:r>
              <w:rPr>
                <w:rFonts w:hint="eastAsia" w:asciiTheme="minorEastAsia" w:hAnsiTheme="minorEastAsia" w:eastAsiaTheme="minorEastAsia" w:cstheme="minorEastAsia"/>
                <w:sz w:val="24"/>
                <w:highlight w:val="none"/>
              </w:rPr>
              <w:fldChar w:fldCharType="end"/>
            </w:r>
            <w:r>
              <w:rPr>
                <w:rFonts w:hint="eastAsia" w:asciiTheme="minorEastAsia" w:hAnsiTheme="minorEastAsia" w:eastAsiaTheme="minorEastAsia" w:cstheme="minorEastAsia"/>
                <w:sz w:val="24"/>
                <w:highlight w:val="none"/>
              </w:rPr>
              <w:t>供应商《中小企业声明函》或残疾人福利性单位声明函；</w:t>
            </w:r>
          </w:p>
          <w:p>
            <w:pPr>
              <w:pStyle w:val="98"/>
              <w:shd w:val="clear"/>
              <w:spacing w:line="440" w:lineRule="exact"/>
              <w:ind w:left="479" w:leftChars="228" w:firstLine="0" w:firstLineChars="0"/>
              <w:rPr>
                <w:rFonts w:asciiTheme="minorEastAsia" w:hAnsiTheme="minorEastAsia" w:eastAsiaTheme="minorEastAsia" w:cstheme="minorEastAsia"/>
                <w:b/>
                <w:sz w:val="24"/>
                <w:highlight w:val="none"/>
              </w:rPr>
            </w:pPr>
            <w:r>
              <w:rPr>
                <w:rFonts w:hint="eastAsia" w:asciiTheme="minorEastAsia" w:hAnsiTheme="minorEastAsia" w:eastAsiaTheme="minorEastAsia" w:cstheme="minorEastAsia"/>
                <w:sz w:val="24"/>
                <w:highlight w:val="none"/>
              </w:rPr>
              <w:t>供应商应同时提供以上材料，否则将不给予价格扣除。若所供应产品为进口产品的，不适用《政府采购促进中小企业发展暂行办法》。残疾人福利性单位仅需提供声明函，不须要提供其他证明材料。</w:t>
            </w:r>
          </w:p>
        </w:tc>
      </w:tr>
    </w:tbl>
    <w:p>
      <w:pPr>
        <w:shd w:val="clear"/>
        <w:snapToGrid w:val="0"/>
        <w:spacing w:line="500" w:lineRule="exact"/>
        <w:ind w:firstLine="200"/>
        <w:jc w:val="center"/>
        <w:outlineLvl w:val="1"/>
        <w:rPr>
          <w:rFonts w:hint="eastAsia" w:asciiTheme="minorEastAsia" w:hAnsiTheme="minorEastAsia" w:eastAsiaTheme="minorEastAsia" w:cstheme="minorEastAsia"/>
          <w:b/>
          <w:sz w:val="24"/>
          <w:szCs w:val="24"/>
          <w:highlight w:val="none"/>
        </w:rPr>
      </w:pPr>
      <w:bookmarkStart w:id="23" w:name="_Toc32023"/>
    </w:p>
    <w:p>
      <w:pPr>
        <w:shd w:val="clear"/>
        <w:snapToGrid w:val="0"/>
        <w:spacing w:line="500" w:lineRule="exact"/>
        <w:ind w:firstLine="200"/>
        <w:jc w:val="center"/>
        <w:outlineLvl w:val="1"/>
        <w:rPr>
          <w:rFonts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八、成交及合同签订</w:t>
      </w:r>
      <w:bookmarkEnd w:id="23"/>
    </w:p>
    <w:p>
      <w:pPr>
        <w:shd w:val="clear"/>
        <w:snapToGrid w:val="0"/>
        <w:spacing w:line="500" w:lineRule="exact"/>
        <w:ind w:firstLine="482"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rPr>
        <w:t>（三十二）成交供应商</w:t>
      </w:r>
    </w:p>
    <w:p>
      <w:pPr>
        <w:shd w:val="clear"/>
        <w:snapToGrid w:val="0"/>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32.1 根据磋商小组对各供应商满足竞争性磋商文件实质性响应（所谓实质性响应，是指文件应与竞争性磋商文件的所有实质性条款、条件和要求相符，无显著差异或保留（由磋商小组确定）；经磋商确定最终采购需求和提交最后报价的供应商中由磋商小组采用综合评分法对提交最后报价的供应商的磋商响应文件和最后报价进行综合评分，并以综合评分由高到低选取三名成交候选人推荐给采购人（评分相同时，按最后报价由低到高的顺序推荐；评审得分和最后报价相同的，按照技术指标优劣顺序推荐）。</w:t>
      </w:r>
    </w:p>
    <w:p>
      <w:pPr>
        <w:shd w:val="clear"/>
        <w:snapToGrid w:val="0"/>
        <w:spacing w:line="500" w:lineRule="exact"/>
        <w:ind w:firstLine="482"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rPr>
        <w:t>（三十三）资格条件</w:t>
      </w:r>
    </w:p>
    <w:p>
      <w:pPr>
        <w:shd w:val="clear"/>
        <w:snapToGrid w:val="0"/>
        <w:spacing w:line="500" w:lineRule="exact"/>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33.1 采购人将在签订合同前对成交候选供应商是否能圆满地履行合同进行审查。审查包括成交候选供应商磋商响应文件中提供的所有资格证明材料原件，成交候选供应商磋商响应文件及补充承诺中涉及的其他相关资料原件，以及对本项目实施可能存在风险的其他因素。</w:t>
      </w:r>
    </w:p>
    <w:p>
      <w:pPr>
        <w:shd w:val="clear"/>
        <w:snapToGrid w:val="0"/>
        <w:spacing w:line="500" w:lineRule="exact"/>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33.2 采购人若发现成交候选供应商在竞标过程中提供虚假证明文件，故意隐瞒公司不良信誉和财务状况，以及存在可能对合同圆满履行造成风险的其他因素等，则按规定取消其成交资格，监管部门依法进行处理。</w:t>
      </w:r>
    </w:p>
    <w:p>
      <w:pPr>
        <w:shd w:val="clear"/>
        <w:snapToGrid w:val="0"/>
        <w:spacing w:line="500" w:lineRule="exact"/>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33.3 如果成交候选供应商被确认为不具备执行合同的能力，采购人将考虑按同样的程序审查下一个成交候选供应商。</w:t>
      </w:r>
    </w:p>
    <w:p>
      <w:pPr>
        <w:shd w:val="clear"/>
        <w:snapToGrid w:val="0"/>
        <w:spacing w:line="500" w:lineRule="exact"/>
        <w:ind w:firstLine="482"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rPr>
        <w:t>（三十四）成交通知书</w:t>
      </w:r>
    </w:p>
    <w:p>
      <w:pPr>
        <w:shd w:val="clear"/>
        <w:snapToGrid w:val="0"/>
        <w:spacing w:line="500" w:lineRule="exact"/>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34.1 成交结果在原磋商公告发布媒体上发布后，公示期1个工作日，采购人将同时向成交供应商发出成交通知书。</w:t>
      </w:r>
    </w:p>
    <w:p>
      <w:pPr>
        <w:shd w:val="clear"/>
        <w:snapToGrid w:val="0"/>
        <w:spacing w:line="500" w:lineRule="exact"/>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34.2 成交人应及时到政府采购人领取成交通知书，成交通知书是签订合同的依据和组成部分。</w:t>
      </w:r>
    </w:p>
    <w:p>
      <w:pPr>
        <w:shd w:val="clear"/>
        <w:snapToGrid w:val="0"/>
        <w:spacing w:line="500" w:lineRule="exact"/>
        <w:ind w:firstLine="482"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rPr>
        <w:t>（三十五）签订合同</w:t>
      </w:r>
    </w:p>
    <w:p>
      <w:pPr>
        <w:shd w:val="clear"/>
        <w:snapToGrid w:val="0"/>
        <w:spacing w:line="500" w:lineRule="exact"/>
        <w:ind w:firstLine="480" w:firstLineChars="200"/>
        <w:jc w:val="left"/>
        <w:rPr>
          <w:rFonts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sz w:val="24"/>
          <w:szCs w:val="24"/>
          <w:highlight w:val="none"/>
        </w:rPr>
        <w:t>35.1 成交供应商应在规定的时间、地点与采购人签订合同，竞争性磋商文件、成交人的磋商响应文件、分次报价及服务承诺文件以及评标过程中有关澄清文件均作为合同附件，</w:t>
      </w:r>
      <w:r>
        <w:rPr>
          <w:rFonts w:hint="eastAsia" w:asciiTheme="minorEastAsia" w:hAnsiTheme="minorEastAsia" w:eastAsiaTheme="minorEastAsia" w:cstheme="minorEastAsia"/>
          <w:bCs/>
          <w:sz w:val="24"/>
          <w:szCs w:val="24"/>
          <w:highlight w:val="none"/>
        </w:rPr>
        <w:t>合同经采购人、成交供应商双方审核盖章后实施。</w:t>
      </w:r>
    </w:p>
    <w:p>
      <w:pPr>
        <w:shd w:val="clear"/>
        <w:snapToGrid w:val="0"/>
        <w:spacing w:line="500" w:lineRule="exact"/>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35.2 成交供应商无正当理由未在规定时间内与采购人签订合同的或未按磋商文件要求提交履约担保的，采购人有权建议取消其成交资格，并报请监管部门将对其依法处理。</w:t>
      </w:r>
    </w:p>
    <w:p>
      <w:pPr>
        <w:shd w:val="clear"/>
        <w:snapToGrid w:val="0"/>
        <w:spacing w:line="500" w:lineRule="exact"/>
        <w:ind w:firstLine="482" w:firstLineChars="200"/>
        <w:jc w:val="left"/>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（三十六）政府采购代理服务费和履约保证金</w:t>
      </w:r>
    </w:p>
    <w:p>
      <w:pPr>
        <w:shd w:val="clear"/>
        <w:snapToGrid w:val="0"/>
        <w:spacing w:line="500" w:lineRule="exact"/>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36.1成交供应商应向政府采购代理机构缴纳代理服务费，</w:t>
      </w:r>
      <w:r>
        <w:rPr>
          <w:rFonts w:hint="eastAsia" w:asciiTheme="minorEastAsia" w:hAnsiTheme="minorEastAsia" w:eastAsiaTheme="minorEastAsia" w:cstheme="minorEastAsia"/>
          <w:bCs/>
          <w:sz w:val="24"/>
          <w:szCs w:val="24"/>
          <w:highlight w:val="none"/>
        </w:rPr>
        <w:t>政府采购代理服务费按</w:t>
      </w:r>
      <w:r>
        <w:rPr>
          <w:rFonts w:hint="eastAsia" w:asciiTheme="minorEastAsia" w:hAnsiTheme="minorEastAsia" w:eastAsiaTheme="minorEastAsia" w:cstheme="minorEastAsia"/>
          <w:sz w:val="24"/>
          <w:szCs w:val="24"/>
          <w:highlight w:val="none"/>
        </w:rPr>
        <w:t>国家发改委计价格[2002]1980号文、</w:t>
      </w:r>
      <w:r>
        <w:rPr>
          <w:rFonts w:hint="eastAsia" w:asciiTheme="minorEastAsia" w:hAnsiTheme="minorEastAsia" w:eastAsiaTheme="minorEastAsia" w:cstheme="minorEastAsia"/>
          <w:sz w:val="24"/>
          <w:highlight w:val="none"/>
        </w:rPr>
        <w:t>发改办价格[2003]857号文计取。</w:t>
      </w:r>
    </w:p>
    <w:p>
      <w:pPr>
        <w:shd w:val="clear"/>
        <w:snapToGrid w:val="0"/>
        <w:spacing w:line="500" w:lineRule="exact"/>
        <w:ind w:left="359" w:leftChars="171"/>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36.2 成交供应商需在签订合同时需按磋商文件要求向采购人提交履约担保。</w:t>
      </w:r>
    </w:p>
    <w:p>
      <w:pPr>
        <w:shd w:val="clear"/>
        <w:snapToGrid w:val="0"/>
        <w:spacing w:line="500" w:lineRule="exact"/>
        <w:ind w:firstLine="200"/>
        <w:jc w:val="center"/>
        <w:outlineLvl w:val="1"/>
        <w:rPr>
          <w:rFonts w:asciiTheme="minorEastAsia" w:hAnsiTheme="minorEastAsia" w:eastAsiaTheme="minorEastAsia" w:cstheme="minorEastAsia"/>
          <w:b/>
          <w:sz w:val="24"/>
          <w:szCs w:val="24"/>
          <w:highlight w:val="none"/>
        </w:rPr>
      </w:pPr>
      <w:bookmarkStart w:id="24" w:name="_Toc6848"/>
      <w:r>
        <w:rPr>
          <w:rFonts w:hint="eastAsia" w:asciiTheme="minorEastAsia" w:hAnsiTheme="minorEastAsia" w:eastAsiaTheme="minorEastAsia" w:cstheme="minorEastAsia"/>
          <w:b/>
          <w:sz w:val="24"/>
          <w:szCs w:val="24"/>
          <w:highlight w:val="none"/>
        </w:rPr>
        <w:t>九、验收及付款</w:t>
      </w:r>
      <w:bookmarkEnd w:id="24"/>
    </w:p>
    <w:p>
      <w:pPr>
        <w:shd w:val="clear"/>
        <w:snapToGrid w:val="0"/>
        <w:spacing w:line="500" w:lineRule="exact"/>
        <w:ind w:firstLine="482" w:firstLineChars="200"/>
        <w:jc w:val="left"/>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（三十七）验收</w:t>
      </w:r>
    </w:p>
    <w:p>
      <w:pPr>
        <w:shd w:val="clear"/>
        <w:snapToGrid w:val="0"/>
        <w:spacing w:line="500" w:lineRule="exact"/>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37.1 采购单位组建验收小组，验收小组由采购单位三人以上组成，按</w:t>
      </w:r>
      <w:r>
        <w:rPr>
          <w:rFonts w:hint="eastAsia" w:asciiTheme="minorEastAsia" w:hAnsiTheme="minorEastAsia" w:eastAsiaTheme="minorEastAsia" w:cstheme="minorEastAsia"/>
          <w:bCs/>
          <w:sz w:val="24"/>
          <w:szCs w:val="24"/>
          <w:highlight w:val="none"/>
        </w:rPr>
        <w:t>采购合同约定的时间组织验收。</w:t>
      </w:r>
    </w:p>
    <w:p>
      <w:pPr>
        <w:shd w:val="clear"/>
        <w:snapToGrid w:val="0"/>
        <w:spacing w:line="500" w:lineRule="exact"/>
        <w:ind w:firstLine="482" w:firstLineChars="200"/>
        <w:jc w:val="left"/>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（三十八）项目办结及付款</w:t>
      </w:r>
    </w:p>
    <w:p>
      <w:pPr>
        <w:shd w:val="clear"/>
        <w:snapToGrid w:val="0"/>
        <w:spacing w:line="500" w:lineRule="exact"/>
        <w:ind w:firstLine="480" w:firstLineChars="200"/>
        <w:jc w:val="left"/>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sz w:val="24"/>
          <w:szCs w:val="24"/>
          <w:highlight w:val="none"/>
        </w:rPr>
        <w:t>38.1 采购人凭项目合同、验收报告和提供采购人要求的发票原件后，在合同约定的时间内办理采购款支付手续。</w:t>
      </w:r>
    </w:p>
    <w:p>
      <w:pPr>
        <w:shd w:val="clear"/>
        <w:snapToGrid w:val="0"/>
        <w:spacing w:line="500" w:lineRule="exact"/>
        <w:ind w:firstLine="200"/>
        <w:jc w:val="center"/>
        <w:outlineLvl w:val="1"/>
        <w:rPr>
          <w:rFonts w:asciiTheme="minorEastAsia" w:hAnsiTheme="minorEastAsia" w:eastAsiaTheme="minorEastAsia" w:cstheme="minorEastAsia"/>
          <w:b/>
          <w:sz w:val="24"/>
          <w:szCs w:val="24"/>
          <w:highlight w:val="none"/>
        </w:rPr>
      </w:pPr>
      <w:bookmarkStart w:id="25" w:name="_Toc17033"/>
      <w:r>
        <w:rPr>
          <w:rFonts w:hint="eastAsia" w:asciiTheme="minorEastAsia" w:hAnsiTheme="minorEastAsia" w:eastAsiaTheme="minorEastAsia" w:cstheme="minorEastAsia"/>
          <w:b/>
          <w:sz w:val="24"/>
          <w:szCs w:val="24"/>
          <w:highlight w:val="none"/>
        </w:rPr>
        <w:t>十、质疑与投诉</w:t>
      </w:r>
      <w:bookmarkEnd w:id="25"/>
    </w:p>
    <w:p>
      <w:pPr>
        <w:shd w:val="clear"/>
        <w:snapToGrid w:val="0"/>
        <w:spacing w:line="500" w:lineRule="exact"/>
        <w:ind w:firstLine="472" w:firstLineChars="196"/>
        <w:outlineLvl w:val="0"/>
        <w:rPr>
          <w:rFonts w:asciiTheme="minorEastAsia" w:hAnsiTheme="minorEastAsia" w:eastAsiaTheme="minorEastAsia" w:cstheme="minorEastAsia"/>
          <w:b/>
          <w:bCs/>
          <w:sz w:val="24"/>
          <w:szCs w:val="24"/>
          <w:highlight w:val="none"/>
        </w:rPr>
      </w:pPr>
      <w:bookmarkStart w:id="26" w:name="_Toc19410"/>
      <w:bookmarkStart w:id="27" w:name="_Toc8717"/>
      <w:r>
        <w:rPr>
          <w:rFonts w:hint="eastAsia" w:asciiTheme="minorEastAsia" w:hAnsiTheme="minorEastAsia" w:eastAsiaTheme="minorEastAsia" w:cstheme="minorEastAsia"/>
          <w:b/>
          <w:bCs/>
          <w:sz w:val="24"/>
          <w:szCs w:val="24"/>
          <w:highlight w:val="none"/>
        </w:rPr>
        <w:t>（三十九）质疑与投诉</w:t>
      </w:r>
      <w:bookmarkEnd w:id="26"/>
      <w:bookmarkEnd w:id="27"/>
    </w:p>
    <w:p>
      <w:pPr>
        <w:shd w:val="clear"/>
        <w:snapToGrid w:val="0"/>
        <w:spacing w:line="500" w:lineRule="exact"/>
        <w:ind w:firstLine="482" w:firstLineChars="200"/>
        <w:outlineLvl w:val="0"/>
        <w:rPr>
          <w:rFonts w:asciiTheme="minorEastAsia" w:hAnsiTheme="minorEastAsia" w:eastAsiaTheme="minorEastAsia" w:cstheme="minorEastAsia"/>
          <w:sz w:val="24"/>
          <w:szCs w:val="24"/>
          <w:highlight w:val="none"/>
        </w:rPr>
      </w:pPr>
      <w:bookmarkStart w:id="28" w:name="_Toc30957"/>
      <w:bookmarkStart w:id="29" w:name="_Toc25914"/>
      <w:r>
        <w:rPr>
          <w:rFonts w:hint="eastAsia" w:asciiTheme="minorEastAsia" w:hAnsiTheme="minorEastAsia" w:eastAsiaTheme="minorEastAsia" w:cstheme="minorEastAsia"/>
          <w:b/>
          <w:bCs/>
          <w:sz w:val="24"/>
          <w:szCs w:val="24"/>
          <w:highlight w:val="none"/>
        </w:rPr>
        <w:t>39.1 质疑的提出</w:t>
      </w:r>
      <w:bookmarkEnd w:id="28"/>
      <w:bookmarkEnd w:id="29"/>
    </w:p>
    <w:p>
      <w:pPr>
        <w:shd w:val="clear"/>
        <w:snapToGrid w:val="0"/>
        <w:spacing w:line="500" w:lineRule="exact"/>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1）供应商认为竞磋文件、招标过程和中标、成交结果使自己的权益受到损害的，可以在知道或者应知其权益受到损害之日起七个工作日内，以书面形式向采购人提出质疑。</w:t>
      </w:r>
    </w:p>
    <w:p>
      <w:pPr>
        <w:shd w:val="clear"/>
        <w:snapToGrid w:val="0"/>
        <w:spacing w:line="500" w:lineRule="exact"/>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2）质疑函的必备内容</w:t>
      </w:r>
    </w:p>
    <w:p>
      <w:pPr>
        <w:shd w:val="clear"/>
        <w:snapToGrid w:val="0"/>
        <w:spacing w:line="500" w:lineRule="exact"/>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①供应商提交的质疑函必须注明单位名称、详细地址、可供查询的单位和法定代表人的电话号码；</w:t>
      </w:r>
    </w:p>
    <w:p>
      <w:pPr>
        <w:shd w:val="clear"/>
        <w:snapToGrid w:val="0"/>
        <w:spacing w:line="500" w:lineRule="exact"/>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②所参加项目的具体质疑事项及事实依据；</w:t>
      </w:r>
    </w:p>
    <w:p>
      <w:pPr>
        <w:shd w:val="clear"/>
        <w:snapToGrid w:val="0"/>
        <w:spacing w:line="500" w:lineRule="exact"/>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③提起质疑的日期；</w:t>
      </w:r>
    </w:p>
    <w:p>
      <w:pPr>
        <w:shd w:val="clear"/>
        <w:snapToGrid w:val="0"/>
        <w:spacing w:line="500" w:lineRule="exact"/>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④质疑函须加盖单位公章和法定代表人签章。</w:t>
      </w:r>
    </w:p>
    <w:p>
      <w:pPr>
        <w:shd w:val="clear"/>
        <w:snapToGrid w:val="0"/>
        <w:spacing w:line="500" w:lineRule="exact"/>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⑤委托代理人递交质疑函的，还须提交委托质疑事项的委托授权书（附法定代表人和被授权人身份证正反面），加盖单位公章和法定代表人签章和被授权人签字，并出示被授权人身份证。</w:t>
      </w:r>
    </w:p>
    <w:p>
      <w:pPr>
        <w:shd w:val="clear"/>
        <w:snapToGrid w:val="0"/>
        <w:spacing w:line="500" w:lineRule="exact"/>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3）质疑应符合下列条件：</w:t>
      </w:r>
    </w:p>
    <w:p>
      <w:pPr>
        <w:shd w:val="clear"/>
        <w:snapToGrid w:val="0"/>
        <w:spacing w:line="500" w:lineRule="exact"/>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①质疑人是参与所质疑项目的招标活动供应商；</w:t>
      </w:r>
    </w:p>
    <w:p>
      <w:pPr>
        <w:shd w:val="clear"/>
        <w:snapToGrid w:val="0"/>
        <w:spacing w:line="500" w:lineRule="exact"/>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②质疑函内容符合相关的规定；</w:t>
      </w:r>
    </w:p>
    <w:p>
      <w:pPr>
        <w:shd w:val="clear"/>
        <w:snapToGrid w:val="0"/>
        <w:spacing w:line="500" w:lineRule="exact"/>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③在规定的有效期限内提起质疑；</w:t>
      </w:r>
    </w:p>
    <w:p>
      <w:pPr>
        <w:shd w:val="clear"/>
        <w:snapToGrid w:val="0"/>
        <w:spacing w:line="500" w:lineRule="exact"/>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④招投标监管部门规定的其他条件。</w:t>
      </w:r>
    </w:p>
    <w:p>
      <w:pPr>
        <w:shd w:val="clear"/>
        <w:snapToGrid w:val="0"/>
        <w:spacing w:line="500" w:lineRule="exact"/>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4）采购人在收到供应商的书面质疑后七个工作日内作出答复，并以书面形式通知质疑供应商和其他有关供应商，但答复的内容不涉及商业秘密。</w:t>
      </w:r>
    </w:p>
    <w:p>
      <w:pPr>
        <w:shd w:val="clear"/>
        <w:snapToGrid w:val="0"/>
        <w:spacing w:line="500" w:lineRule="exact"/>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提出质疑的供应商对答复不满意的，可以在答复期满后十五个工作日内向同级政府招标监督管理部门投诉。政府招标监督管理部门应当在收到投诉三十个工作日内，对投诉事项作出处理决定，并以书面形式通知投诉人和与投诉事项相关的当事人。</w:t>
      </w:r>
    </w:p>
    <w:p>
      <w:pPr>
        <w:shd w:val="clear"/>
        <w:snapToGrid w:val="0"/>
        <w:spacing w:line="500" w:lineRule="exact"/>
        <w:jc w:val="left"/>
        <w:rPr>
          <w:rFonts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附表一</w:t>
      </w:r>
    </w:p>
    <w:p>
      <w:pPr>
        <w:shd w:val="clear"/>
        <w:snapToGrid w:val="0"/>
        <w:spacing w:line="440" w:lineRule="exact"/>
        <w:jc w:val="center"/>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质 疑 书</w:t>
      </w:r>
    </w:p>
    <w:p>
      <w:pPr>
        <w:shd w:val="clear"/>
        <w:snapToGrid w:val="0"/>
        <w:spacing w:line="440" w:lineRule="exact"/>
        <w:rPr>
          <w:rFonts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u w:val="single"/>
        </w:rPr>
        <w:t xml:space="preserve">               </w:t>
      </w:r>
      <w:r>
        <w:rPr>
          <w:rFonts w:hint="eastAsia" w:asciiTheme="minorEastAsia" w:hAnsiTheme="minorEastAsia" w:eastAsiaTheme="minorEastAsia" w:cstheme="minorEastAsia"/>
          <w:bCs/>
          <w:sz w:val="24"/>
          <w:szCs w:val="24"/>
          <w:highlight w:val="none"/>
        </w:rPr>
        <w:t>(政府采购代理机构名称)：</w:t>
      </w:r>
    </w:p>
    <w:p>
      <w:pPr>
        <w:shd w:val="clear"/>
        <w:snapToGrid w:val="0"/>
        <w:spacing w:line="440" w:lineRule="exact"/>
        <w:rPr>
          <w:rFonts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依据《中华人民共和国政府采购法》第五十二条规定，认为</w:t>
      </w:r>
      <w:r>
        <w:rPr>
          <w:rFonts w:hint="eastAsia" w:asciiTheme="minorEastAsia" w:hAnsiTheme="minorEastAsia" w:eastAsiaTheme="minorEastAsia" w:cstheme="minorEastAsia"/>
          <w:bCs/>
          <w:sz w:val="24"/>
          <w:szCs w:val="24"/>
          <w:highlight w:val="none"/>
          <w:u w:val="single"/>
        </w:rPr>
        <w:t xml:space="preserve">          </w:t>
      </w:r>
      <w:r>
        <w:rPr>
          <w:rFonts w:hint="eastAsia" w:asciiTheme="minorEastAsia" w:hAnsiTheme="minorEastAsia" w:eastAsiaTheme="minorEastAsia" w:cstheme="minorEastAsia"/>
          <w:bCs/>
          <w:sz w:val="24"/>
          <w:szCs w:val="24"/>
          <w:highlight w:val="none"/>
        </w:rPr>
        <w:t>项目的采购活动中有几个内容损害了我公司的权益，现以书面原件形式提出质疑。并根据《中华人民共和国政府采购法实施条例》第五十五条规定，提出以下请求和提供必要的证明材料。质疑的事实和理由：</w:t>
      </w:r>
    </w:p>
    <w:p>
      <w:pPr>
        <w:shd w:val="clear"/>
        <w:snapToGrid w:val="0"/>
        <w:spacing w:line="440" w:lineRule="exact"/>
        <w:rPr>
          <w:rFonts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1、</w:t>
      </w:r>
      <w:r>
        <w:rPr>
          <w:rFonts w:hint="eastAsia" w:asciiTheme="minorEastAsia" w:hAnsiTheme="minorEastAsia" w:eastAsiaTheme="minorEastAsia" w:cstheme="minorEastAsia"/>
          <w:bCs/>
          <w:sz w:val="24"/>
          <w:szCs w:val="24"/>
          <w:highlight w:val="none"/>
          <w:u w:val="single"/>
        </w:rPr>
        <w:t xml:space="preserve">  (事宜经过)            </w:t>
      </w:r>
      <w:r>
        <w:rPr>
          <w:rFonts w:hint="eastAsia" w:asciiTheme="minorEastAsia" w:hAnsiTheme="minorEastAsia" w:eastAsiaTheme="minorEastAsia" w:cstheme="minorEastAsia"/>
          <w:bCs/>
          <w:sz w:val="24"/>
          <w:szCs w:val="24"/>
          <w:highlight w:val="none"/>
        </w:rPr>
        <w:t>；2、</w:t>
      </w:r>
      <w:r>
        <w:rPr>
          <w:rFonts w:hint="eastAsia" w:asciiTheme="minorEastAsia" w:hAnsiTheme="minorEastAsia" w:eastAsiaTheme="minorEastAsia" w:cstheme="minorEastAsia"/>
          <w:bCs/>
          <w:sz w:val="24"/>
          <w:szCs w:val="24"/>
          <w:highlight w:val="none"/>
          <w:u w:val="single"/>
        </w:rPr>
        <w:t xml:space="preserve">  (事宜经过)            </w:t>
      </w:r>
      <w:r>
        <w:rPr>
          <w:rFonts w:hint="eastAsia" w:asciiTheme="minorEastAsia" w:hAnsiTheme="minorEastAsia" w:eastAsiaTheme="minorEastAsia" w:cstheme="minorEastAsia"/>
          <w:bCs/>
          <w:sz w:val="24"/>
          <w:szCs w:val="24"/>
          <w:highlight w:val="none"/>
        </w:rPr>
        <w:t>；……</w:t>
      </w:r>
    </w:p>
    <w:p>
      <w:pPr>
        <w:shd w:val="clear"/>
        <w:snapToGrid w:val="0"/>
        <w:spacing w:line="440" w:lineRule="exact"/>
        <w:rPr>
          <w:rFonts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我们认为，以上几项，违背了政府采购法规的有关规定，其中第1项</w:t>
      </w:r>
      <w:r>
        <w:rPr>
          <w:rFonts w:hint="eastAsia" w:asciiTheme="minorEastAsia" w:hAnsiTheme="minorEastAsia" w:eastAsiaTheme="minorEastAsia" w:cstheme="minorEastAsia"/>
          <w:bCs/>
          <w:sz w:val="24"/>
          <w:szCs w:val="24"/>
          <w:highlight w:val="none"/>
          <w:u w:val="single"/>
        </w:rPr>
        <w:t xml:space="preserve">            </w:t>
      </w:r>
      <w:r>
        <w:rPr>
          <w:rFonts w:hint="eastAsia" w:asciiTheme="minorEastAsia" w:hAnsiTheme="minorEastAsia" w:eastAsiaTheme="minorEastAsia" w:cstheme="minorEastAsia"/>
          <w:bCs/>
          <w:sz w:val="24"/>
          <w:szCs w:val="24"/>
          <w:highlight w:val="none"/>
        </w:rPr>
        <w:t>违背《</w:t>
      </w:r>
      <w:r>
        <w:rPr>
          <w:rFonts w:hint="eastAsia" w:asciiTheme="minorEastAsia" w:hAnsiTheme="minorEastAsia" w:eastAsiaTheme="minorEastAsia" w:cstheme="minorEastAsia"/>
          <w:bCs/>
          <w:sz w:val="24"/>
          <w:szCs w:val="24"/>
          <w:highlight w:val="none"/>
          <w:u w:val="single"/>
        </w:rPr>
        <w:t xml:space="preserve">           法</w:t>
      </w:r>
      <w:r>
        <w:rPr>
          <w:rFonts w:hint="eastAsia" w:asciiTheme="minorEastAsia" w:hAnsiTheme="minorEastAsia" w:eastAsiaTheme="minorEastAsia" w:cstheme="minorEastAsia"/>
          <w:bCs/>
          <w:sz w:val="24"/>
          <w:szCs w:val="24"/>
          <w:highlight w:val="none"/>
        </w:rPr>
        <w:t>》第</w:t>
      </w:r>
      <w:r>
        <w:rPr>
          <w:rFonts w:hint="eastAsia" w:asciiTheme="minorEastAsia" w:hAnsiTheme="minorEastAsia" w:eastAsiaTheme="minorEastAsia" w:cstheme="minorEastAsia"/>
          <w:bCs/>
          <w:sz w:val="24"/>
          <w:szCs w:val="24"/>
          <w:highlight w:val="none"/>
          <w:u w:val="single"/>
        </w:rPr>
        <w:t xml:space="preserve">      </w:t>
      </w:r>
      <w:r>
        <w:rPr>
          <w:rFonts w:hint="eastAsia" w:asciiTheme="minorEastAsia" w:hAnsiTheme="minorEastAsia" w:eastAsiaTheme="minorEastAsia" w:cstheme="minorEastAsia"/>
          <w:bCs/>
          <w:sz w:val="24"/>
          <w:szCs w:val="24"/>
          <w:highlight w:val="none"/>
        </w:rPr>
        <w:t>条的“</w:t>
      </w:r>
      <w:r>
        <w:rPr>
          <w:rFonts w:hint="eastAsia" w:asciiTheme="minorEastAsia" w:hAnsiTheme="minorEastAsia" w:eastAsiaTheme="minorEastAsia" w:cstheme="minorEastAsia"/>
          <w:bCs/>
          <w:sz w:val="24"/>
          <w:szCs w:val="24"/>
          <w:highlight w:val="none"/>
          <w:u w:val="single"/>
        </w:rPr>
        <w:t xml:space="preserve">                      </w:t>
      </w:r>
      <w:r>
        <w:rPr>
          <w:rFonts w:hint="eastAsia" w:asciiTheme="minorEastAsia" w:hAnsiTheme="minorEastAsia" w:eastAsiaTheme="minorEastAsia" w:cstheme="minorEastAsia"/>
          <w:bCs/>
          <w:sz w:val="24"/>
          <w:szCs w:val="24"/>
          <w:highlight w:val="none"/>
        </w:rPr>
        <w:t>”规定，第2项</w:t>
      </w:r>
      <w:r>
        <w:rPr>
          <w:rFonts w:hint="eastAsia" w:asciiTheme="minorEastAsia" w:hAnsiTheme="minorEastAsia" w:eastAsiaTheme="minorEastAsia" w:cstheme="minorEastAsia"/>
          <w:bCs/>
          <w:sz w:val="24"/>
          <w:szCs w:val="24"/>
          <w:highlight w:val="none"/>
          <w:u w:val="single"/>
        </w:rPr>
        <w:t xml:space="preserve">          </w:t>
      </w:r>
      <w:r>
        <w:rPr>
          <w:rFonts w:hint="eastAsia" w:asciiTheme="minorEastAsia" w:hAnsiTheme="minorEastAsia" w:eastAsiaTheme="minorEastAsia" w:cstheme="minorEastAsia"/>
          <w:bCs/>
          <w:sz w:val="24"/>
          <w:szCs w:val="24"/>
          <w:highlight w:val="none"/>
        </w:rPr>
        <w:t>违背《</w:t>
      </w:r>
      <w:r>
        <w:rPr>
          <w:rFonts w:hint="eastAsia" w:asciiTheme="minorEastAsia" w:hAnsiTheme="minorEastAsia" w:eastAsiaTheme="minorEastAsia" w:cstheme="minorEastAsia"/>
          <w:bCs/>
          <w:sz w:val="24"/>
          <w:szCs w:val="24"/>
          <w:highlight w:val="none"/>
          <w:u w:val="single"/>
        </w:rPr>
        <w:t xml:space="preserve">              法</w:t>
      </w:r>
      <w:r>
        <w:rPr>
          <w:rFonts w:hint="eastAsia" w:asciiTheme="minorEastAsia" w:hAnsiTheme="minorEastAsia" w:eastAsiaTheme="minorEastAsia" w:cstheme="minorEastAsia"/>
          <w:bCs/>
          <w:sz w:val="24"/>
          <w:szCs w:val="24"/>
          <w:highlight w:val="none"/>
        </w:rPr>
        <w:t>》第</w:t>
      </w:r>
      <w:r>
        <w:rPr>
          <w:rFonts w:hint="eastAsia" w:asciiTheme="minorEastAsia" w:hAnsiTheme="minorEastAsia" w:eastAsiaTheme="minorEastAsia" w:cstheme="minorEastAsia"/>
          <w:bCs/>
          <w:sz w:val="24"/>
          <w:szCs w:val="24"/>
          <w:highlight w:val="none"/>
          <w:u w:val="single"/>
        </w:rPr>
        <w:t xml:space="preserve">   </w:t>
      </w:r>
      <w:r>
        <w:rPr>
          <w:rFonts w:hint="eastAsia" w:asciiTheme="minorEastAsia" w:hAnsiTheme="minorEastAsia" w:eastAsiaTheme="minorEastAsia" w:cstheme="minorEastAsia"/>
          <w:bCs/>
          <w:sz w:val="24"/>
          <w:szCs w:val="24"/>
          <w:highlight w:val="none"/>
        </w:rPr>
        <w:t>条的规定，请予审查纠正为盼。</w:t>
      </w:r>
    </w:p>
    <w:p>
      <w:pPr>
        <w:shd w:val="clear"/>
        <w:snapToGrid w:val="0"/>
        <w:spacing w:line="440" w:lineRule="exact"/>
        <w:rPr>
          <w:rFonts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 xml:space="preserve">                             质疑人(全称并加</w:t>
      </w:r>
      <w:r>
        <w:rPr>
          <w:rFonts w:hint="eastAsia" w:asciiTheme="minorEastAsia" w:hAnsiTheme="minorEastAsia" w:eastAsiaTheme="minorEastAsia" w:cstheme="minorEastAsia"/>
          <w:bCs/>
          <w:sz w:val="24"/>
          <w:szCs w:val="24"/>
          <w:highlight w:val="none"/>
          <w:u w:val="single"/>
        </w:rPr>
        <w:t>盖</w:t>
      </w:r>
      <w:r>
        <w:rPr>
          <w:rFonts w:hint="eastAsia" w:asciiTheme="minorEastAsia" w:hAnsiTheme="minorEastAsia" w:eastAsiaTheme="minorEastAsia" w:cstheme="minorEastAsia"/>
          <w:bCs/>
          <w:sz w:val="24"/>
          <w:szCs w:val="24"/>
          <w:highlight w:val="none"/>
        </w:rPr>
        <w:t>公章)：</w:t>
      </w:r>
      <w:r>
        <w:rPr>
          <w:rFonts w:hint="eastAsia" w:asciiTheme="minorEastAsia" w:hAnsiTheme="minorEastAsia" w:eastAsiaTheme="minorEastAsia" w:cstheme="minorEastAsia"/>
          <w:bCs/>
          <w:sz w:val="24"/>
          <w:szCs w:val="24"/>
          <w:highlight w:val="none"/>
          <w:u w:val="single"/>
        </w:rPr>
        <w:t xml:space="preserve">          </w:t>
      </w:r>
    </w:p>
    <w:p>
      <w:pPr>
        <w:shd w:val="clear"/>
        <w:snapToGrid w:val="0"/>
        <w:spacing w:line="440" w:lineRule="exact"/>
        <w:rPr>
          <w:rFonts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 xml:space="preserve">                             法定代表人签字：</w:t>
      </w:r>
      <w:r>
        <w:rPr>
          <w:rFonts w:hint="eastAsia" w:asciiTheme="minorEastAsia" w:hAnsiTheme="minorEastAsia" w:eastAsiaTheme="minorEastAsia" w:cstheme="minorEastAsia"/>
          <w:bCs/>
          <w:sz w:val="24"/>
          <w:szCs w:val="24"/>
          <w:highlight w:val="none"/>
          <w:u w:val="single"/>
        </w:rPr>
        <w:t xml:space="preserve">          </w:t>
      </w:r>
    </w:p>
    <w:p>
      <w:pPr>
        <w:shd w:val="clear"/>
        <w:snapToGrid w:val="0"/>
        <w:spacing w:line="440" w:lineRule="exact"/>
        <w:rPr>
          <w:rFonts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 xml:space="preserve">                             委托人签字：</w:t>
      </w:r>
      <w:r>
        <w:rPr>
          <w:rFonts w:hint="eastAsia" w:asciiTheme="minorEastAsia" w:hAnsiTheme="minorEastAsia" w:eastAsiaTheme="minorEastAsia" w:cstheme="minorEastAsia"/>
          <w:bCs/>
          <w:sz w:val="24"/>
          <w:szCs w:val="24"/>
          <w:highlight w:val="none"/>
          <w:u w:val="single"/>
        </w:rPr>
        <w:t xml:space="preserve">          </w:t>
      </w:r>
    </w:p>
    <w:p>
      <w:pPr>
        <w:shd w:val="clear"/>
        <w:snapToGrid w:val="0"/>
        <w:spacing w:line="440" w:lineRule="exact"/>
        <w:rPr>
          <w:rFonts w:asciiTheme="minorEastAsia" w:hAnsiTheme="minorEastAsia" w:eastAsiaTheme="minorEastAsia" w:cstheme="minorEastAsia"/>
          <w:bCs/>
          <w:sz w:val="24"/>
          <w:szCs w:val="24"/>
          <w:highlight w:val="none"/>
          <w:u w:val="single"/>
        </w:rPr>
      </w:pPr>
      <w:r>
        <w:rPr>
          <w:rFonts w:hint="eastAsia" w:asciiTheme="minorEastAsia" w:hAnsiTheme="minorEastAsia" w:eastAsiaTheme="minorEastAsia" w:cstheme="minorEastAsia"/>
          <w:bCs/>
          <w:sz w:val="24"/>
          <w:szCs w:val="24"/>
          <w:highlight w:val="none"/>
        </w:rPr>
        <w:t xml:space="preserve">                             地址：</w:t>
      </w:r>
      <w:r>
        <w:rPr>
          <w:rFonts w:hint="eastAsia" w:asciiTheme="minorEastAsia" w:hAnsiTheme="minorEastAsia" w:eastAsiaTheme="minorEastAsia" w:cstheme="minorEastAsia"/>
          <w:bCs/>
          <w:sz w:val="24"/>
          <w:szCs w:val="24"/>
          <w:highlight w:val="none"/>
          <w:u w:val="single"/>
        </w:rPr>
        <w:t xml:space="preserve">      </w:t>
      </w:r>
      <w:r>
        <w:rPr>
          <w:rFonts w:hint="eastAsia" w:asciiTheme="minorEastAsia" w:hAnsiTheme="minorEastAsia" w:eastAsiaTheme="minorEastAsia" w:cstheme="minorEastAsia"/>
          <w:bCs/>
          <w:sz w:val="24"/>
          <w:szCs w:val="24"/>
          <w:highlight w:val="none"/>
        </w:rPr>
        <w:t>联系电话：</w:t>
      </w:r>
      <w:r>
        <w:rPr>
          <w:rFonts w:hint="eastAsia" w:asciiTheme="minorEastAsia" w:hAnsiTheme="minorEastAsia" w:eastAsiaTheme="minorEastAsia" w:cstheme="minorEastAsia"/>
          <w:bCs/>
          <w:sz w:val="24"/>
          <w:szCs w:val="24"/>
          <w:highlight w:val="none"/>
          <w:u w:val="single"/>
        </w:rPr>
        <w:t xml:space="preserve">     </w:t>
      </w:r>
    </w:p>
    <w:p>
      <w:pPr>
        <w:shd w:val="clear"/>
        <w:snapToGrid w:val="0"/>
        <w:spacing w:line="440" w:lineRule="exact"/>
        <w:rPr>
          <w:rFonts w:asciiTheme="minorEastAsia" w:hAnsiTheme="minorEastAsia" w:eastAsiaTheme="minorEastAsia" w:cstheme="minorEastAsia"/>
          <w:bCs/>
          <w:sz w:val="24"/>
          <w:szCs w:val="24"/>
          <w:highlight w:val="none"/>
          <w:u w:val="single"/>
        </w:rPr>
      </w:pPr>
      <w:r>
        <w:rPr>
          <w:rFonts w:hint="eastAsia" w:asciiTheme="minorEastAsia" w:hAnsiTheme="minorEastAsia" w:eastAsiaTheme="minorEastAsia" w:cstheme="minorEastAsia"/>
          <w:bCs/>
          <w:sz w:val="24"/>
          <w:szCs w:val="24"/>
          <w:highlight w:val="none"/>
        </w:rPr>
        <w:t xml:space="preserve">                             邮编：</w:t>
      </w:r>
      <w:r>
        <w:rPr>
          <w:rFonts w:hint="eastAsia" w:asciiTheme="minorEastAsia" w:hAnsiTheme="minorEastAsia" w:eastAsiaTheme="minorEastAsia" w:cstheme="minorEastAsia"/>
          <w:bCs/>
          <w:sz w:val="24"/>
          <w:szCs w:val="24"/>
          <w:highlight w:val="none"/>
          <w:u w:val="single"/>
        </w:rPr>
        <w:t xml:space="preserve">      </w:t>
      </w:r>
      <w:r>
        <w:rPr>
          <w:rFonts w:hint="eastAsia" w:asciiTheme="minorEastAsia" w:hAnsiTheme="minorEastAsia" w:eastAsiaTheme="minorEastAsia" w:cstheme="minorEastAsia"/>
          <w:bCs/>
          <w:sz w:val="24"/>
          <w:szCs w:val="24"/>
          <w:highlight w:val="none"/>
        </w:rPr>
        <w:t>传真：</w:t>
      </w:r>
      <w:r>
        <w:rPr>
          <w:rFonts w:hint="eastAsia" w:asciiTheme="minorEastAsia" w:hAnsiTheme="minorEastAsia" w:eastAsiaTheme="minorEastAsia" w:cstheme="minorEastAsia"/>
          <w:bCs/>
          <w:sz w:val="24"/>
          <w:szCs w:val="24"/>
          <w:highlight w:val="none"/>
          <w:u w:val="single"/>
        </w:rPr>
        <w:t xml:space="preserve">         </w:t>
      </w:r>
    </w:p>
    <w:p>
      <w:pPr>
        <w:shd w:val="clear"/>
        <w:snapToGrid w:val="0"/>
        <w:spacing w:line="440" w:lineRule="exact"/>
        <w:rPr>
          <w:rFonts w:asciiTheme="minorEastAsia" w:hAnsiTheme="minorEastAsia" w:eastAsiaTheme="minorEastAsia" w:cstheme="minorEastAsia"/>
          <w:bCs/>
          <w:sz w:val="24"/>
          <w:szCs w:val="24"/>
          <w:highlight w:val="none"/>
          <w:u w:val="single"/>
        </w:rPr>
      </w:pPr>
      <w:r>
        <w:rPr>
          <w:rFonts w:hint="eastAsia" w:asciiTheme="minorEastAsia" w:hAnsiTheme="minorEastAsia" w:eastAsiaTheme="minorEastAsia" w:cstheme="minorEastAsia"/>
          <w:bCs/>
          <w:sz w:val="24"/>
          <w:szCs w:val="24"/>
          <w:highlight w:val="none"/>
        </w:rPr>
        <w:t xml:space="preserve">                             日期：</w:t>
      </w:r>
      <w:r>
        <w:rPr>
          <w:rFonts w:hint="eastAsia" w:asciiTheme="minorEastAsia" w:hAnsiTheme="minorEastAsia" w:eastAsiaTheme="minorEastAsia" w:cstheme="minorEastAsia"/>
          <w:bCs/>
          <w:sz w:val="24"/>
          <w:szCs w:val="24"/>
          <w:highlight w:val="none"/>
          <w:u w:val="single"/>
        </w:rPr>
        <w:t xml:space="preserve">                     </w:t>
      </w:r>
    </w:p>
    <w:p>
      <w:pPr>
        <w:shd w:val="clear"/>
        <w:snapToGrid w:val="0"/>
        <w:spacing w:line="440" w:lineRule="exact"/>
        <w:rPr>
          <w:rFonts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注：质疑人提供的资料应包括但不限于以下内容：</w:t>
      </w:r>
    </w:p>
    <w:p>
      <w:pPr>
        <w:shd w:val="clear"/>
        <w:snapToGrid w:val="0"/>
        <w:spacing w:line="440" w:lineRule="exact"/>
        <w:rPr>
          <w:rFonts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1、加盖供应商单位公章法定代表人授权书；</w:t>
      </w:r>
    </w:p>
    <w:p>
      <w:pPr>
        <w:shd w:val="clear"/>
        <w:snapToGrid w:val="0"/>
        <w:spacing w:line="440" w:lineRule="exac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Cs/>
          <w:sz w:val="24"/>
          <w:szCs w:val="24"/>
          <w:highlight w:val="none"/>
        </w:rPr>
        <w:t>2、明确的请求和供应商单位加盖公章证明材料。</w:t>
      </w:r>
    </w:p>
    <w:p>
      <w:pPr>
        <w:shd w:val="clear"/>
        <w:snapToGrid w:val="0"/>
        <w:spacing w:line="440" w:lineRule="exact"/>
        <w:rPr>
          <w:rFonts w:asciiTheme="minorEastAsia" w:hAnsiTheme="minorEastAsia" w:eastAsiaTheme="minorEastAsia" w:cstheme="minorEastAsia"/>
          <w:sz w:val="24"/>
          <w:szCs w:val="24"/>
          <w:highlight w:val="none"/>
        </w:rPr>
      </w:pPr>
    </w:p>
    <w:p>
      <w:pPr>
        <w:shd w:val="clear"/>
        <w:snapToGrid w:val="0"/>
        <w:spacing w:line="440" w:lineRule="exact"/>
        <w:rPr>
          <w:rFonts w:asciiTheme="minorEastAsia" w:hAnsiTheme="minorEastAsia" w:eastAsiaTheme="minorEastAsia" w:cstheme="minorEastAsia"/>
          <w:b/>
          <w:sz w:val="24"/>
          <w:szCs w:val="24"/>
          <w:highlight w:val="none"/>
        </w:rPr>
      </w:pPr>
    </w:p>
    <w:p>
      <w:pPr>
        <w:shd w:val="clear"/>
        <w:snapToGrid w:val="0"/>
        <w:spacing w:line="440" w:lineRule="exact"/>
        <w:rPr>
          <w:rFonts w:asciiTheme="minorEastAsia" w:hAnsiTheme="minorEastAsia" w:eastAsiaTheme="minorEastAsia" w:cstheme="minorEastAsia"/>
          <w:b/>
          <w:sz w:val="24"/>
          <w:szCs w:val="24"/>
          <w:highlight w:val="none"/>
        </w:rPr>
      </w:pPr>
    </w:p>
    <w:p>
      <w:pPr>
        <w:shd w:val="clear"/>
        <w:snapToGrid w:val="0"/>
        <w:spacing w:line="440" w:lineRule="exact"/>
        <w:rPr>
          <w:rFonts w:asciiTheme="minorEastAsia" w:hAnsiTheme="minorEastAsia" w:eastAsiaTheme="minorEastAsia" w:cstheme="minorEastAsia"/>
          <w:b/>
          <w:sz w:val="24"/>
          <w:szCs w:val="24"/>
          <w:highlight w:val="none"/>
        </w:rPr>
      </w:pPr>
    </w:p>
    <w:p>
      <w:pPr>
        <w:shd w:val="clear"/>
        <w:snapToGrid w:val="0"/>
        <w:spacing w:line="440" w:lineRule="exact"/>
        <w:rPr>
          <w:rFonts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br w:type="page"/>
      </w:r>
      <w:r>
        <w:rPr>
          <w:rFonts w:hint="eastAsia" w:asciiTheme="minorEastAsia" w:hAnsiTheme="minorEastAsia" w:eastAsiaTheme="minorEastAsia" w:cstheme="minorEastAsia"/>
          <w:b/>
          <w:sz w:val="24"/>
          <w:szCs w:val="24"/>
          <w:highlight w:val="none"/>
        </w:rPr>
        <w:t>附表二</w:t>
      </w:r>
    </w:p>
    <w:p>
      <w:pPr>
        <w:shd w:val="clear"/>
        <w:snapToGrid w:val="0"/>
        <w:spacing w:line="440" w:lineRule="exact"/>
        <w:ind w:firstLine="482" w:firstLineChars="200"/>
        <w:jc w:val="center"/>
        <w:outlineLvl w:val="0"/>
        <w:rPr>
          <w:rFonts w:asciiTheme="minorEastAsia" w:hAnsiTheme="minorEastAsia" w:eastAsiaTheme="minorEastAsia" w:cstheme="minorEastAsia"/>
          <w:sz w:val="24"/>
          <w:szCs w:val="24"/>
          <w:highlight w:val="none"/>
        </w:rPr>
      </w:pPr>
      <w:bookmarkStart w:id="30" w:name="_Toc16258"/>
      <w:bookmarkStart w:id="31" w:name="_Toc5031"/>
      <w:r>
        <w:rPr>
          <w:rFonts w:hint="eastAsia" w:asciiTheme="minorEastAsia" w:hAnsiTheme="minorEastAsia" w:eastAsiaTheme="minorEastAsia" w:cstheme="minorEastAsia"/>
          <w:b/>
          <w:bCs/>
          <w:sz w:val="24"/>
          <w:szCs w:val="24"/>
          <w:highlight w:val="none"/>
        </w:rPr>
        <w:t>质疑内容</w:t>
      </w:r>
      <w:bookmarkEnd w:id="30"/>
      <w:bookmarkEnd w:id="31"/>
    </w:p>
    <w:tbl>
      <w:tblPr>
        <w:tblStyle w:val="27"/>
        <w:tblW w:w="8647" w:type="dxa"/>
        <w:jc w:val="center"/>
        <w:tblLayout w:type="fixed"/>
        <w:tblCellMar>
          <w:top w:w="0" w:type="dxa"/>
          <w:left w:w="0" w:type="dxa"/>
          <w:bottom w:w="0" w:type="dxa"/>
          <w:right w:w="0" w:type="dxa"/>
        </w:tblCellMar>
      </w:tblPr>
      <w:tblGrid>
        <w:gridCol w:w="936"/>
        <w:gridCol w:w="905"/>
        <w:gridCol w:w="6806"/>
      </w:tblGrid>
      <w:tr>
        <w:tblPrEx>
          <w:tblCellMar>
            <w:top w:w="0" w:type="dxa"/>
            <w:left w:w="0" w:type="dxa"/>
            <w:bottom w:w="0" w:type="dxa"/>
            <w:right w:w="0" w:type="dxa"/>
          </w:tblCellMar>
        </w:tblPrEx>
        <w:trPr>
          <w:trHeight w:val="567" w:hRule="atLeast"/>
          <w:jc w:val="center"/>
        </w:trPr>
        <w:tc>
          <w:tcPr>
            <w:tcW w:w="1841" w:type="dxa"/>
            <w:gridSpan w:val="2"/>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hd w:val="clear"/>
              <w:snapToGrid w:val="0"/>
              <w:spacing w:line="440" w:lineRule="exact"/>
              <w:ind w:firstLine="480" w:firstLineChars="200"/>
              <w:outlineLvl w:val="0"/>
              <w:rPr>
                <w:rFonts w:asciiTheme="minorEastAsia" w:hAnsiTheme="minorEastAsia" w:eastAsiaTheme="minorEastAsia" w:cstheme="minorEastAsia"/>
                <w:sz w:val="24"/>
                <w:szCs w:val="24"/>
                <w:highlight w:val="none"/>
              </w:rPr>
            </w:pPr>
            <w:bookmarkStart w:id="32" w:name="_Toc21078"/>
            <w:bookmarkStart w:id="33" w:name="_Toc2338"/>
            <w:r>
              <w:rPr>
                <w:rFonts w:hint="eastAsia" w:asciiTheme="minorEastAsia" w:hAnsiTheme="minorEastAsia" w:eastAsiaTheme="minorEastAsia" w:cstheme="minorEastAsia"/>
                <w:sz w:val="24"/>
                <w:szCs w:val="24"/>
                <w:highlight w:val="none"/>
              </w:rPr>
              <w:t>项目名称</w:t>
            </w:r>
            <w:bookmarkEnd w:id="32"/>
            <w:bookmarkEnd w:id="33"/>
          </w:p>
        </w:tc>
        <w:tc>
          <w:tcPr>
            <w:tcW w:w="680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shd w:val="clear"/>
              <w:snapToGrid w:val="0"/>
              <w:spacing w:line="44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w:t>
            </w:r>
          </w:p>
        </w:tc>
      </w:tr>
      <w:tr>
        <w:tblPrEx>
          <w:tblCellMar>
            <w:top w:w="0" w:type="dxa"/>
            <w:left w:w="0" w:type="dxa"/>
            <w:bottom w:w="0" w:type="dxa"/>
            <w:right w:w="0" w:type="dxa"/>
          </w:tblCellMar>
        </w:tblPrEx>
        <w:trPr>
          <w:trHeight w:val="567" w:hRule="atLeast"/>
          <w:jc w:val="center"/>
        </w:trPr>
        <w:tc>
          <w:tcPr>
            <w:tcW w:w="1841"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hd w:val="clear"/>
              <w:snapToGrid w:val="0"/>
              <w:spacing w:line="440" w:lineRule="exact"/>
              <w:ind w:firstLine="480" w:firstLineChars="200"/>
              <w:outlineLvl w:val="0"/>
              <w:rPr>
                <w:rFonts w:asciiTheme="minorEastAsia" w:hAnsiTheme="minorEastAsia" w:eastAsiaTheme="minorEastAsia" w:cstheme="minorEastAsia"/>
                <w:sz w:val="24"/>
                <w:szCs w:val="24"/>
                <w:highlight w:val="none"/>
              </w:rPr>
            </w:pPr>
            <w:bookmarkStart w:id="34" w:name="_Toc19856"/>
            <w:bookmarkStart w:id="35" w:name="_Toc5211"/>
            <w:r>
              <w:rPr>
                <w:rFonts w:hint="eastAsia" w:asciiTheme="minorEastAsia" w:hAnsiTheme="minorEastAsia" w:eastAsiaTheme="minorEastAsia" w:cstheme="minorEastAsia"/>
                <w:sz w:val="24"/>
                <w:szCs w:val="24"/>
                <w:highlight w:val="none"/>
              </w:rPr>
              <w:t>采购项目编号</w:t>
            </w:r>
            <w:bookmarkEnd w:id="34"/>
            <w:bookmarkEnd w:id="35"/>
          </w:p>
        </w:tc>
        <w:tc>
          <w:tcPr>
            <w:tcW w:w="6806" w:type="dxa"/>
            <w:tcBorders>
              <w:top w:val="nil"/>
              <w:left w:val="nil"/>
              <w:bottom w:val="single" w:color="auto" w:sz="8" w:space="0"/>
              <w:right w:val="single" w:color="auto" w:sz="8" w:space="0"/>
            </w:tcBorders>
            <w:tcMar>
              <w:top w:w="0" w:type="dxa"/>
              <w:left w:w="108" w:type="dxa"/>
              <w:bottom w:w="0" w:type="dxa"/>
              <w:right w:w="108" w:type="dxa"/>
            </w:tcMar>
            <w:vAlign w:val="center"/>
          </w:tcPr>
          <w:p>
            <w:pPr>
              <w:shd w:val="clear"/>
              <w:snapToGrid w:val="0"/>
              <w:spacing w:line="44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w:t>
            </w:r>
          </w:p>
        </w:tc>
      </w:tr>
      <w:tr>
        <w:tblPrEx>
          <w:tblCellMar>
            <w:top w:w="0" w:type="dxa"/>
            <w:left w:w="0" w:type="dxa"/>
            <w:bottom w:w="0" w:type="dxa"/>
            <w:right w:w="0" w:type="dxa"/>
          </w:tblCellMar>
        </w:tblPrEx>
        <w:trPr>
          <w:cantSplit/>
          <w:trHeight w:val="3879" w:hRule="atLeast"/>
          <w:jc w:val="center"/>
        </w:trPr>
        <w:tc>
          <w:tcPr>
            <w:tcW w:w="93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hd w:val="clear"/>
              <w:snapToGrid w:val="0"/>
              <w:spacing w:line="440" w:lineRule="exact"/>
              <w:ind w:firstLine="480" w:firstLineChars="200"/>
              <w:outlineLvl w:val="0"/>
              <w:rPr>
                <w:rFonts w:asciiTheme="minorEastAsia" w:hAnsiTheme="minorEastAsia" w:eastAsiaTheme="minorEastAsia" w:cstheme="minorEastAsia"/>
                <w:sz w:val="24"/>
                <w:szCs w:val="24"/>
                <w:highlight w:val="none"/>
              </w:rPr>
            </w:pPr>
            <w:bookmarkStart w:id="36" w:name="_Toc19055"/>
            <w:bookmarkStart w:id="37" w:name="_Toc9705"/>
            <w:r>
              <w:rPr>
                <w:rFonts w:hint="eastAsia" w:asciiTheme="minorEastAsia" w:hAnsiTheme="minorEastAsia" w:eastAsiaTheme="minorEastAsia" w:cstheme="minorEastAsia"/>
                <w:sz w:val="24"/>
                <w:szCs w:val="24"/>
                <w:highlight w:val="none"/>
              </w:rPr>
              <w:t>具体的质疑事项及事实依据</w:t>
            </w:r>
            <w:bookmarkEnd w:id="36"/>
            <w:bookmarkEnd w:id="37"/>
          </w:p>
        </w:tc>
        <w:tc>
          <w:tcPr>
            <w:tcW w:w="7711" w:type="dxa"/>
            <w:gridSpan w:val="2"/>
            <w:tcBorders>
              <w:top w:val="nil"/>
              <w:left w:val="nil"/>
              <w:bottom w:val="single" w:color="auto" w:sz="8" w:space="0"/>
              <w:right w:val="single" w:color="auto" w:sz="8" w:space="0"/>
            </w:tcBorders>
            <w:tcMar>
              <w:top w:w="0" w:type="dxa"/>
              <w:left w:w="108" w:type="dxa"/>
              <w:bottom w:w="0" w:type="dxa"/>
              <w:right w:w="108" w:type="dxa"/>
            </w:tcMar>
          </w:tcPr>
          <w:p>
            <w:pPr>
              <w:shd w:val="clear"/>
              <w:snapToGrid w:val="0"/>
              <w:spacing w:line="276" w:lineRule="auto"/>
              <w:ind w:firstLine="482" w:firstLineChars="200"/>
              <w:outlineLvl w:val="0"/>
              <w:rPr>
                <w:rFonts w:asciiTheme="minorEastAsia" w:hAnsiTheme="minorEastAsia" w:eastAsiaTheme="minorEastAsia" w:cstheme="minorEastAsia"/>
                <w:sz w:val="24"/>
                <w:szCs w:val="24"/>
                <w:highlight w:val="none"/>
              </w:rPr>
            </w:pPr>
            <w:bookmarkStart w:id="38" w:name="_Toc11039"/>
            <w:bookmarkStart w:id="39" w:name="_Toc13573"/>
            <w:r>
              <w:rPr>
                <w:rFonts w:hint="eastAsia" w:asciiTheme="minorEastAsia" w:hAnsiTheme="minorEastAsia" w:eastAsiaTheme="minorEastAsia" w:cstheme="minorEastAsia"/>
                <w:b/>
                <w:bCs/>
                <w:sz w:val="24"/>
                <w:szCs w:val="24"/>
                <w:highlight w:val="none"/>
              </w:rPr>
              <w:t>一、质疑事项1：</w:t>
            </w:r>
            <w:bookmarkEnd w:id="38"/>
            <w:bookmarkEnd w:id="39"/>
          </w:p>
          <w:p>
            <w:pPr>
              <w:shd w:val="clear"/>
              <w:snapToGrid w:val="0"/>
              <w:spacing w:line="276" w:lineRule="auto"/>
              <w:ind w:firstLine="480" w:firstLineChars="200"/>
              <w:outlineLvl w:val="0"/>
              <w:rPr>
                <w:rFonts w:asciiTheme="minorEastAsia" w:hAnsiTheme="minorEastAsia" w:eastAsiaTheme="minorEastAsia" w:cstheme="minorEastAsia"/>
                <w:sz w:val="24"/>
                <w:szCs w:val="24"/>
                <w:highlight w:val="none"/>
              </w:rPr>
            </w:pPr>
            <w:bookmarkStart w:id="40" w:name="_Toc25614"/>
            <w:bookmarkStart w:id="41" w:name="_Toc23129"/>
            <w:r>
              <w:rPr>
                <w:rFonts w:hint="eastAsia" w:asciiTheme="minorEastAsia" w:hAnsiTheme="minorEastAsia" w:eastAsiaTheme="minorEastAsia" w:cstheme="minorEastAsia"/>
                <w:sz w:val="24"/>
                <w:szCs w:val="24"/>
                <w:highlight w:val="none"/>
              </w:rPr>
              <w:t>主要内容：</w:t>
            </w:r>
            <w:bookmarkEnd w:id="40"/>
            <w:bookmarkEnd w:id="41"/>
          </w:p>
          <w:p>
            <w:pPr>
              <w:shd w:val="clear"/>
              <w:snapToGrid w:val="0"/>
              <w:spacing w:line="276" w:lineRule="auto"/>
              <w:ind w:firstLine="480" w:firstLineChars="200"/>
              <w:outlineLvl w:val="0"/>
              <w:rPr>
                <w:rFonts w:asciiTheme="minorEastAsia" w:hAnsiTheme="minorEastAsia" w:eastAsiaTheme="minorEastAsia" w:cstheme="minorEastAsia"/>
                <w:sz w:val="24"/>
                <w:szCs w:val="24"/>
                <w:highlight w:val="none"/>
              </w:rPr>
            </w:pPr>
            <w:bookmarkStart w:id="42" w:name="_Toc2762"/>
            <w:bookmarkStart w:id="43" w:name="_Toc4921"/>
            <w:r>
              <w:rPr>
                <w:rFonts w:hint="eastAsia" w:asciiTheme="minorEastAsia" w:hAnsiTheme="minorEastAsia" w:eastAsiaTheme="minorEastAsia" w:cstheme="minorEastAsia"/>
                <w:sz w:val="24"/>
                <w:szCs w:val="24"/>
                <w:highlight w:val="none"/>
              </w:rPr>
              <w:t>事实依据：</w:t>
            </w:r>
            <w:bookmarkEnd w:id="42"/>
            <w:bookmarkEnd w:id="43"/>
          </w:p>
          <w:p>
            <w:pPr>
              <w:shd w:val="clear"/>
              <w:snapToGrid w:val="0"/>
              <w:spacing w:line="276" w:lineRule="auto"/>
              <w:ind w:firstLine="480" w:firstLineChars="200"/>
              <w:outlineLvl w:val="0"/>
              <w:rPr>
                <w:rFonts w:asciiTheme="minorEastAsia" w:hAnsiTheme="minorEastAsia" w:eastAsiaTheme="minorEastAsia" w:cstheme="minorEastAsia"/>
                <w:sz w:val="24"/>
                <w:szCs w:val="24"/>
                <w:highlight w:val="none"/>
              </w:rPr>
            </w:pPr>
            <w:bookmarkStart w:id="44" w:name="_Toc24639"/>
            <w:bookmarkStart w:id="45" w:name="_Toc9636"/>
            <w:r>
              <w:rPr>
                <w:rFonts w:hint="eastAsia" w:asciiTheme="minorEastAsia" w:hAnsiTheme="minorEastAsia" w:eastAsiaTheme="minorEastAsia" w:cstheme="minorEastAsia"/>
                <w:sz w:val="24"/>
                <w:szCs w:val="24"/>
                <w:highlight w:val="none"/>
              </w:rPr>
              <w:t>适应法规条款：</w:t>
            </w:r>
            <w:bookmarkEnd w:id="44"/>
            <w:bookmarkEnd w:id="45"/>
          </w:p>
          <w:p>
            <w:pPr>
              <w:shd w:val="clear"/>
              <w:snapToGrid w:val="0"/>
              <w:spacing w:line="276" w:lineRule="auto"/>
              <w:ind w:firstLine="480" w:firstLineChars="200"/>
              <w:outlineLvl w:val="0"/>
              <w:rPr>
                <w:rFonts w:asciiTheme="minorEastAsia" w:hAnsiTheme="minorEastAsia" w:eastAsiaTheme="minorEastAsia" w:cstheme="minorEastAsia"/>
                <w:sz w:val="24"/>
                <w:szCs w:val="24"/>
                <w:highlight w:val="none"/>
              </w:rPr>
            </w:pPr>
            <w:bookmarkStart w:id="46" w:name="_Toc4949"/>
            <w:bookmarkStart w:id="47" w:name="_Toc17715"/>
            <w:r>
              <w:rPr>
                <w:rFonts w:hint="eastAsia" w:asciiTheme="minorEastAsia" w:hAnsiTheme="minorEastAsia" w:eastAsiaTheme="minorEastAsia" w:cstheme="minorEastAsia"/>
                <w:sz w:val="24"/>
                <w:szCs w:val="24"/>
                <w:highlight w:val="none"/>
              </w:rPr>
              <w:t>佐证材料：</w:t>
            </w:r>
            <w:bookmarkEnd w:id="46"/>
            <w:bookmarkEnd w:id="47"/>
          </w:p>
          <w:p>
            <w:pPr>
              <w:shd w:val="clear"/>
              <w:snapToGrid w:val="0"/>
              <w:spacing w:line="276" w:lineRule="auto"/>
              <w:ind w:firstLine="482" w:firstLineChars="200"/>
              <w:outlineLvl w:val="0"/>
              <w:rPr>
                <w:rFonts w:asciiTheme="minorEastAsia" w:hAnsiTheme="minorEastAsia" w:eastAsiaTheme="minorEastAsia" w:cstheme="minorEastAsia"/>
                <w:sz w:val="24"/>
                <w:szCs w:val="24"/>
                <w:highlight w:val="none"/>
              </w:rPr>
            </w:pPr>
            <w:bookmarkStart w:id="48" w:name="_Toc28263"/>
            <w:bookmarkStart w:id="49" w:name="_Toc30791"/>
            <w:r>
              <w:rPr>
                <w:rFonts w:hint="eastAsia" w:asciiTheme="minorEastAsia" w:hAnsiTheme="minorEastAsia" w:eastAsiaTheme="minorEastAsia" w:cstheme="minorEastAsia"/>
                <w:b/>
                <w:bCs/>
                <w:sz w:val="24"/>
                <w:szCs w:val="24"/>
                <w:highlight w:val="none"/>
              </w:rPr>
              <w:t>二、质疑事项2：</w:t>
            </w:r>
            <w:bookmarkEnd w:id="48"/>
            <w:bookmarkEnd w:id="49"/>
          </w:p>
          <w:p>
            <w:pPr>
              <w:shd w:val="clear"/>
              <w:snapToGrid w:val="0"/>
              <w:spacing w:line="276" w:lineRule="auto"/>
              <w:ind w:firstLine="480" w:firstLineChars="200"/>
              <w:outlineLvl w:val="0"/>
              <w:rPr>
                <w:rFonts w:asciiTheme="minorEastAsia" w:hAnsiTheme="minorEastAsia" w:eastAsiaTheme="minorEastAsia" w:cstheme="minorEastAsia"/>
                <w:sz w:val="24"/>
                <w:szCs w:val="24"/>
                <w:highlight w:val="none"/>
              </w:rPr>
            </w:pPr>
            <w:bookmarkStart w:id="50" w:name="_Toc10041"/>
            <w:bookmarkStart w:id="51" w:name="_Toc5157"/>
            <w:r>
              <w:rPr>
                <w:rFonts w:hint="eastAsia" w:asciiTheme="minorEastAsia" w:hAnsiTheme="minorEastAsia" w:eastAsiaTheme="minorEastAsia" w:cstheme="minorEastAsia"/>
                <w:sz w:val="24"/>
                <w:szCs w:val="24"/>
                <w:highlight w:val="none"/>
              </w:rPr>
              <w:t>主要内容：</w:t>
            </w:r>
            <w:bookmarkEnd w:id="50"/>
            <w:bookmarkEnd w:id="51"/>
          </w:p>
          <w:p>
            <w:pPr>
              <w:shd w:val="clear"/>
              <w:snapToGrid w:val="0"/>
              <w:spacing w:line="276" w:lineRule="auto"/>
              <w:ind w:firstLine="480" w:firstLineChars="200"/>
              <w:outlineLvl w:val="0"/>
              <w:rPr>
                <w:rFonts w:asciiTheme="minorEastAsia" w:hAnsiTheme="minorEastAsia" w:eastAsiaTheme="minorEastAsia" w:cstheme="minorEastAsia"/>
                <w:sz w:val="24"/>
                <w:szCs w:val="24"/>
                <w:highlight w:val="none"/>
              </w:rPr>
            </w:pPr>
            <w:bookmarkStart w:id="52" w:name="_Toc576"/>
            <w:bookmarkStart w:id="53" w:name="_Toc2440"/>
            <w:r>
              <w:rPr>
                <w:rFonts w:hint="eastAsia" w:asciiTheme="minorEastAsia" w:hAnsiTheme="minorEastAsia" w:eastAsiaTheme="minorEastAsia" w:cstheme="minorEastAsia"/>
                <w:sz w:val="24"/>
                <w:szCs w:val="24"/>
                <w:highlight w:val="none"/>
              </w:rPr>
              <w:t>事实依据：</w:t>
            </w:r>
            <w:bookmarkEnd w:id="52"/>
            <w:bookmarkEnd w:id="53"/>
          </w:p>
          <w:p>
            <w:pPr>
              <w:shd w:val="clear"/>
              <w:snapToGrid w:val="0"/>
              <w:spacing w:line="276" w:lineRule="auto"/>
              <w:ind w:firstLine="480" w:firstLineChars="200"/>
              <w:outlineLvl w:val="0"/>
              <w:rPr>
                <w:rFonts w:asciiTheme="minorEastAsia" w:hAnsiTheme="minorEastAsia" w:eastAsiaTheme="minorEastAsia" w:cstheme="minorEastAsia"/>
                <w:sz w:val="24"/>
                <w:szCs w:val="24"/>
                <w:highlight w:val="none"/>
              </w:rPr>
            </w:pPr>
            <w:bookmarkStart w:id="54" w:name="_Toc19804"/>
            <w:bookmarkStart w:id="55" w:name="_Toc32283"/>
            <w:r>
              <w:rPr>
                <w:rFonts w:hint="eastAsia" w:asciiTheme="minorEastAsia" w:hAnsiTheme="minorEastAsia" w:eastAsiaTheme="minorEastAsia" w:cstheme="minorEastAsia"/>
                <w:sz w:val="24"/>
                <w:szCs w:val="24"/>
                <w:highlight w:val="none"/>
              </w:rPr>
              <w:t>适应法规条款：</w:t>
            </w:r>
            <w:bookmarkEnd w:id="54"/>
            <w:bookmarkEnd w:id="55"/>
          </w:p>
          <w:p>
            <w:pPr>
              <w:shd w:val="clear"/>
              <w:snapToGrid w:val="0"/>
              <w:spacing w:line="276" w:lineRule="auto"/>
              <w:ind w:firstLine="480" w:firstLineChars="200"/>
              <w:outlineLvl w:val="0"/>
              <w:rPr>
                <w:rFonts w:asciiTheme="minorEastAsia" w:hAnsiTheme="minorEastAsia" w:eastAsiaTheme="minorEastAsia" w:cstheme="minorEastAsia"/>
                <w:sz w:val="24"/>
                <w:szCs w:val="24"/>
                <w:highlight w:val="none"/>
              </w:rPr>
            </w:pPr>
            <w:bookmarkStart w:id="56" w:name="_Toc21267"/>
            <w:bookmarkStart w:id="57" w:name="_Toc20847"/>
            <w:r>
              <w:rPr>
                <w:rFonts w:hint="eastAsia" w:asciiTheme="minorEastAsia" w:hAnsiTheme="minorEastAsia" w:eastAsiaTheme="minorEastAsia" w:cstheme="minorEastAsia"/>
                <w:sz w:val="24"/>
                <w:szCs w:val="24"/>
                <w:highlight w:val="none"/>
              </w:rPr>
              <w:t>佐证材料： </w:t>
            </w:r>
            <w:bookmarkEnd w:id="56"/>
            <w:bookmarkEnd w:id="57"/>
          </w:p>
          <w:p>
            <w:pPr>
              <w:shd w:val="clear"/>
              <w:snapToGrid w:val="0"/>
              <w:spacing w:line="276" w:lineRule="auto"/>
              <w:ind w:firstLine="482" w:firstLineChars="200"/>
              <w:outlineLvl w:val="0"/>
              <w:rPr>
                <w:rFonts w:asciiTheme="minorEastAsia" w:hAnsiTheme="minorEastAsia" w:eastAsiaTheme="minorEastAsia" w:cstheme="minorEastAsia"/>
                <w:sz w:val="24"/>
                <w:szCs w:val="24"/>
                <w:highlight w:val="none"/>
              </w:rPr>
            </w:pPr>
            <w:bookmarkStart w:id="58" w:name="_Toc27781"/>
            <w:bookmarkStart w:id="59" w:name="_Toc25584"/>
            <w:r>
              <w:rPr>
                <w:rFonts w:hint="eastAsia" w:asciiTheme="minorEastAsia" w:hAnsiTheme="minorEastAsia" w:eastAsiaTheme="minorEastAsia" w:cstheme="minorEastAsia"/>
                <w:b/>
                <w:bCs/>
                <w:sz w:val="24"/>
                <w:szCs w:val="24"/>
                <w:highlight w:val="none"/>
              </w:rPr>
              <w:t>三、同上</w:t>
            </w:r>
            <w:bookmarkEnd w:id="58"/>
            <w:bookmarkEnd w:id="59"/>
          </w:p>
        </w:tc>
      </w:tr>
    </w:tbl>
    <w:p>
      <w:pPr>
        <w:shd w:val="clear"/>
        <w:snapToGrid w:val="0"/>
        <w:spacing w:line="440" w:lineRule="exact"/>
        <w:ind w:firstLine="482" w:firstLineChars="200"/>
        <w:outlineLvl w:val="0"/>
        <w:rPr>
          <w:rFonts w:asciiTheme="minorEastAsia" w:hAnsiTheme="minorEastAsia" w:eastAsiaTheme="minorEastAsia" w:cstheme="minorEastAsia"/>
          <w:b/>
          <w:bCs/>
          <w:sz w:val="24"/>
          <w:szCs w:val="24"/>
          <w:highlight w:val="none"/>
        </w:rPr>
      </w:pPr>
      <w:bookmarkStart w:id="60" w:name="_Toc1484"/>
      <w:bookmarkStart w:id="61" w:name="_Toc9069"/>
      <w:r>
        <w:rPr>
          <w:rFonts w:hint="eastAsia" w:asciiTheme="minorEastAsia" w:hAnsiTheme="minorEastAsia" w:eastAsiaTheme="minorEastAsia" w:cstheme="minorEastAsia"/>
          <w:b/>
          <w:bCs/>
          <w:sz w:val="24"/>
          <w:szCs w:val="24"/>
          <w:highlight w:val="none"/>
        </w:rPr>
        <w:t>质疑人（盖公章）：</w:t>
      </w:r>
      <w:bookmarkEnd w:id="60"/>
      <w:bookmarkEnd w:id="61"/>
    </w:p>
    <w:p>
      <w:pPr>
        <w:shd w:val="clear"/>
        <w:snapToGrid w:val="0"/>
        <w:spacing w:line="440" w:lineRule="exact"/>
        <w:ind w:firstLine="482" w:firstLineChars="200"/>
        <w:outlineLvl w:val="0"/>
        <w:rPr>
          <w:rFonts w:asciiTheme="minorEastAsia" w:hAnsiTheme="minorEastAsia" w:eastAsiaTheme="minorEastAsia" w:cstheme="minorEastAsia"/>
          <w:b/>
          <w:bCs/>
          <w:sz w:val="24"/>
          <w:szCs w:val="24"/>
          <w:highlight w:val="none"/>
        </w:rPr>
      </w:pPr>
      <w:bookmarkStart w:id="62" w:name="_Toc18025"/>
      <w:bookmarkStart w:id="63" w:name="_Toc15635"/>
      <w:r>
        <w:rPr>
          <w:rFonts w:hint="eastAsia" w:asciiTheme="minorEastAsia" w:hAnsiTheme="minorEastAsia" w:eastAsiaTheme="minorEastAsia" w:cstheme="minorEastAsia"/>
          <w:b/>
          <w:bCs/>
          <w:sz w:val="24"/>
          <w:szCs w:val="24"/>
          <w:highlight w:val="none"/>
        </w:rPr>
        <w:t>法定发表人（签字、盖章）：</w:t>
      </w:r>
      <w:bookmarkEnd w:id="62"/>
      <w:bookmarkEnd w:id="63"/>
    </w:p>
    <w:p>
      <w:pPr>
        <w:shd w:val="clear"/>
        <w:snapToGrid w:val="0"/>
        <w:spacing w:line="440" w:lineRule="exact"/>
        <w:ind w:firstLine="482" w:firstLineChars="200"/>
        <w:outlineLvl w:val="0"/>
        <w:rPr>
          <w:rFonts w:asciiTheme="minorEastAsia" w:hAnsiTheme="minorEastAsia" w:eastAsiaTheme="minorEastAsia" w:cstheme="minorEastAsia"/>
          <w:b/>
          <w:bCs/>
          <w:sz w:val="24"/>
          <w:szCs w:val="24"/>
          <w:highlight w:val="none"/>
        </w:rPr>
      </w:pPr>
      <w:bookmarkStart w:id="64" w:name="_Toc12827"/>
      <w:bookmarkStart w:id="65" w:name="_Toc9674"/>
      <w:r>
        <w:rPr>
          <w:rFonts w:hint="eastAsia" w:asciiTheme="minorEastAsia" w:hAnsiTheme="minorEastAsia" w:eastAsiaTheme="minorEastAsia" w:cstheme="minorEastAsia"/>
          <w:b/>
          <w:bCs/>
          <w:sz w:val="24"/>
          <w:szCs w:val="24"/>
          <w:highlight w:val="none"/>
        </w:rPr>
        <w:t>授权代理人（签字）：</w:t>
      </w:r>
      <w:bookmarkEnd w:id="64"/>
      <w:bookmarkEnd w:id="65"/>
    </w:p>
    <w:p>
      <w:pPr>
        <w:shd w:val="clear"/>
        <w:snapToGrid w:val="0"/>
        <w:spacing w:line="440" w:lineRule="exact"/>
        <w:ind w:firstLine="482" w:firstLineChars="200"/>
        <w:outlineLvl w:val="0"/>
        <w:rPr>
          <w:rFonts w:asciiTheme="minorEastAsia" w:hAnsiTheme="minorEastAsia" w:eastAsiaTheme="minorEastAsia" w:cstheme="minorEastAsia"/>
          <w:b/>
          <w:bCs/>
          <w:sz w:val="24"/>
          <w:szCs w:val="24"/>
          <w:highlight w:val="none"/>
        </w:rPr>
      </w:pPr>
      <w:bookmarkStart w:id="66" w:name="_Toc21978"/>
      <w:bookmarkStart w:id="67" w:name="_Toc10390"/>
      <w:r>
        <w:rPr>
          <w:rFonts w:hint="eastAsia" w:asciiTheme="minorEastAsia" w:hAnsiTheme="minorEastAsia" w:eastAsiaTheme="minorEastAsia" w:cstheme="minorEastAsia"/>
          <w:b/>
          <w:bCs/>
          <w:sz w:val="24"/>
          <w:szCs w:val="24"/>
          <w:highlight w:val="none"/>
        </w:rPr>
        <w:t>日期：年  月 日</w:t>
      </w:r>
      <w:bookmarkEnd w:id="66"/>
      <w:bookmarkEnd w:id="67"/>
    </w:p>
    <w:p>
      <w:pPr>
        <w:shd w:val="clear"/>
        <w:snapToGrid w:val="0"/>
        <w:spacing w:line="440" w:lineRule="exact"/>
        <w:ind w:firstLine="482" w:firstLineChars="200"/>
        <w:outlineLvl w:val="0"/>
        <w:rPr>
          <w:rFonts w:asciiTheme="minorEastAsia" w:hAnsiTheme="minorEastAsia" w:eastAsiaTheme="minorEastAsia" w:cstheme="minorEastAsia"/>
          <w:sz w:val="24"/>
          <w:szCs w:val="24"/>
          <w:highlight w:val="none"/>
        </w:rPr>
      </w:pPr>
      <w:bookmarkStart w:id="68" w:name="_Toc10187"/>
      <w:bookmarkStart w:id="69" w:name="_Toc3990"/>
      <w:r>
        <w:rPr>
          <w:rFonts w:hint="eastAsia" w:asciiTheme="minorEastAsia" w:hAnsiTheme="minorEastAsia" w:eastAsiaTheme="minorEastAsia" w:cstheme="minorEastAsia"/>
          <w:b/>
          <w:bCs/>
          <w:sz w:val="24"/>
          <w:szCs w:val="24"/>
          <w:highlight w:val="none"/>
        </w:rPr>
        <w:t>备注：</w:t>
      </w:r>
      <w:bookmarkEnd w:id="68"/>
      <w:bookmarkEnd w:id="69"/>
    </w:p>
    <w:p>
      <w:pPr>
        <w:shd w:val="clear"/>
        <w:snapToGrid w:val="0"/>
        <w:spacing w:line="440" w:lineRule="exact"/>
        <w:ind w:firstLine="480" w:firstLineChars="200"/>
        <w:outlineLvl w:val="0"/>
        <w:rPr>
          <w:rFonts w:asciiTheme="minorEastAsia" w:hAnsiTheme="minorEastAsia" w:eastAsiaTheme="minorEastAsia" w:cstheme="minorEastAsia"/>
          <w:sz w:val="24"/>
          <w:szCs w:val="24"/>
          <w:highlight w:val="none"/>
        </w:rPr>
      </w:pPr>
      <w:bookmarkStart w:id="70" w:name="_Toc21980"/>
      <w:bookmarkStart w:id="71" w:name="_Toc26970"/>
      <w:r>
        <w:rPr>
          <w:rFonts w:hint="eastAsia" w:asciiTheme="minorEastAsia" w:hAnsiTheme="minorEastAsia" w:eastAsiaTheme="minorEastAsia" w:cstheme="minorEastAsia"/>
          <w:sz w:val="24"/>
          <w:szCs w:val="24"/>
          <w:highlight w:val="none"/>
        </w:rPr>
        <w:t>1、质疑人的法定代表人办理质疑事务的，在提交质疑函（无需填写授权委托人）的同时，还应提交加盖质疑人公章的营业执照（事业单位法人证书）副本复印件和法定代表人的身份证复印件。并出具身份证原件用于核对。</w:t>
      </w:r>
      <w:bookmarkEnd w:id="70"/>
      <w:bookmarkEnd w:id="71"/>
    </w:p>
    <w:p>
      <w:pPr>
        <w:shd w:val="clear"/>
        <w:snapToGrid w:val="0"/>
        <w:spacing w:line="440" w:lineRule="exact"/>
        <w:ind w:firstLine="480" w:firstLineChars="200"/>
        <w:outlineLvl w:val="0"/>
        <w:rPr>
          <w:rFonts w:asciiTheme="minorEastAsia" w:hAnsiTheme="minorEastAsia" w:eastAsiaTheme="minorEastAsia" w:cstheme="minorEastAsia"/>
          <w:sz w:val="24"/>
          <w:szCs w:val="24"/>
          <w:highlight w:val="none"/>
        </w:rPr>
      </w:pPr>
      <w:bookmarkStart w:id="72" w:name="_Toc29109"/>
      <w:bookmarkStart w:id="73" w:name="_Toc29931"/>
      <w:r>
        <w:rPr>
          <w:rFonts w:hint="eastAsia" w:asciiTheme="minorEastAsia" w:hAnsiTheme="minorEastAsia" w:eastAsiaTheme="minorEastAsia" w:cstheme="minorEastAsia"/>
          <w:sz w:val="24"/>
          <w:szCs w:val="24"/>
          <w:highlight w:val="none"/>
        </w:rPr>
        <w:t>2、授权本项目授权代理人办理质疑事务的，除提交质疑书、加盖质疑人公章的营业执照（事业单位法人证书）副本复印件和法定代表人的身份证复印件外，还应当提交由质疑人出具的明确载明授权委托的具体权限和事项的法定代表人授权委托书以及授权委托人的身份证复印件。</w:t>
      </w:r>
      <w:bookmarkEnd w:id="72"/>
      <w:bookmarkEnd w:id="73"/>
    </w:p>
    <w:p>
      <w:pPr>
        <w:shd w:val="clear"/>
        <w:snapToGrid w:val="0"/>
        <w:spacing w:line="440" w:lineRule="exact"/>
        <w:ind w:firstLine="480" w:firstLineChars="200"/>
        <w:outlineLvl w:val="0"/>
        <w:rPr>
          <w:rFonts w:asciiTheme="minorEastAsia" w:hAnsiTheme="minorEastAsia" w:eastAsiaTheme="minorEastAsia" w:cstheme="minorEastAsia"/>
          <w:sz w:val="24"/>
          <w:szCs w:val="24"/>
          <w:highlight w:val="none"/>
        </w:rPr>
      </w:pPr>
      <w:bookmarkStart w:id="74" w:name="_Toc22283"/>
      <w:bookmarkStart w:id="75" w:name="_Toc22526"/>
      <w:r>
        <w:rPr>
          <w:rFonts w:hint="eastAsia" w:asciiTheme="minorEastAsia" w:hAnsiTheme="minorEastAsia" w:eastAsiaTheme="minorEastAsia" w:cstheme="minorEastAsia"/>
          <w:sz w:val="24"/>
          <w:szCs w:val="24"/>
          <w:highlight w:val="none"/>
        </w:rPr>
        <w:t>3、“具体的质疑事项及事实依据”一栏填写不下时，质疑人可另附页（A4），但附纸要求加盖质疑人公章。</w:t>
      </w:r>
      <w:bookmarkEnd w:id="74"/>
      <w:bookmarkEnd w:id="75"/>
    </w:p>
    <w:p>
      <w:pPr>
        <w:shd w:val="clear"/>
        <w:snapToGrid w:val="0"/>
        <w:spacing w:line="440" w:lineRule="exact"/>
        <w:ind w:firstLine="480" w:firstLineChars="200"/>
        <w:outlineLvl w:val="0"/>
        <w:rPr>
          <w:rFonts w:asciiTheme="minorEastAsia" w:hAnsiTheme="minorEastAsia" w:eastAsiaTheme="minorEastAsia" w:cstheme="minorEastAsia"/>
          <w:sz w:val="24"/>
          <w:szCs w:val="24"/>
          <w:highlight w:val="none"/>
        </w:rPr>
      </w:pPr>
      <w:bookmarkStart w:id="76" w:name="_Toc13249"/>
      <w:bookmarkStart w:id="77" w:name="_Toc29680"/>
      <w:r>
        <w:rPr>
          <w:rFonts w:hint="eastAsia" w:asciiTheme="minorEastAsia" w:hAnsiTheme="minorEastAsia" w:eastAsiaTheme="minorEastAsia" w:cstheme="minorEastAsia"/>
          <w:sz w:val="24"/>
          <w:szCs w:val="24"/>
          <w:highlight w:val="none"/>
        </w:rPr>
        <w:t>4、与质疑事项有关的材料应与质疑函合并装订。</w:t>
      </w:r>
      <w:bookmarkEnd w:id="76"/>
      <w:bookmarkEnd w:id="77"/>
    </w:p>
    <w:p>
      <w:pPr>
        <w:shd w:val="clear"/>
        <w:snapToGrid w:val="0"/>
        <w:spacing w:line="440" w:lineRule="exact"/>
        <w:ind w:firstLine="480" w:firstLineChars="200"/>
        <w:jc w:val="left"/>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sz w:val="24"/>
          <w:szCs w:val="24"/>
          <w:highlight w:val="none"/>
        </w:rPr>
        <w:t>5、</w:t>
      </w:r>
      <w:r>
        <w:rPr>
          <w:rFonts w:hint="eastAsia" w:asciiTheme="minorEastAsia" w:hAnsiTheme="minorEastAsia" w:eastAsiaTheme="minorEastAsia" w:cstheme="minorEastAsia"/>
          <w:b/>
          <w:bCs/>
          <w:sz w:val="24"/>
          <w:szCs w:val="24"/>
          <w:highlight w:val="none"/>
        </w:rPr>
        <w:t>质疑函一式三份。</w:t>
      </w:r>
    </w:p>
    <w:p>
      <w:pPr>
        <w:pStyle w:val="4"/>
        <w:shd w:val="clear"/>
        <w:jc w:val="center"/>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b w:val="0"/>
          <w:bCs/>
          <w:sz w:val="24"/>
          <w:szCs w:val="24"/>
          <w:highlight w:val="none"/>
        </w:rPr>
        <w:br w:type="page"/>
      </w:r>
      <w:bookmarkStart w:id="78" w:name="_Toc4069"/>
      <w:bookmarkStart w:id="79" w:name="_Toc3729"/>
      <w:r>
        <w:rPr>
          <w:rFonts w:hint="eastAsia" w:asciiTheme="minorEastAsia" w:hAnsiTheme="minorEastAsia" w:eastAsiaTheme="minorEastAsia" w:cstheme="minorEastAsia"/>
          <w:sz w:val="28"/>
          <w:szCs w:val="28"/>
          <w:highlight w:val="none"/>
        </w:rPr>
        <w:t>第三部分 采购合同</w:t>
      </w:r>
    </w:p>
    <w:bookmarkEnd w:id="78"/>
    <w:bookmarkEnd w:id="79"/>
    <w:p>
      <w:pPr>
        <w:shd w:val="clear"/>
        <w:spacing w:line="360" w:lineRule="auto"/>
        <w:jc w:val="center"/>
        <w:rPr>
          <w:rFonts w:hint="eastAsia" w:asciiTheme="minorEastAsia" w:hAnsiTheme="minorEastAsia" w:eastAsiaTheme="minorEastAsia" w:cstheme="minorEastAsia"/>
          <w:b/>
          <w:bCs/>
          <w:color w:val="000000"/>
          <w:sz w:val="32"/>
          <w:szCs w:val="32"/>
          <w:highlight w:val="none"/>
        </w:rPr>
      </w:pPr>
      <w:r>
        <w:rPr>
          <w:rFonts w:hint="eastAsia" w:asciiTheme="minorEastAsia" w:hAnsiTheme="minorEastAsia" w:eastAsiaTheme="minorEastAsia" w:cstheme="minorEastAsia"/>
          <w:b/>
          <w:bCs/>
          <w:color w:val="000000"/>
          <w:sz w:val="32"/>
          <w:szCs w:val="32"/>
          <w:highlight w:val="none"/>
        </w:rPr>
        <w:t>新疆科技学院(设备类招标采购）供货合同</w:t>
      </w:r>
    </w:p>
    <w:p>
      <w:pPr>
        <w:shd w:val="clear"/>
        <w:spacing w:line="360" w:lineRule="auto"/>
        <w:rPr>
          <w:rFonts w:hint="eastAsia" w:asciiTheme="minorEastAsia" w:hAnsiTheme="minorEastAsia" w:eastAsiaTheme="minorEastAsia" w:cstheme="minorEastAsia"/>
          <w:b/>
          <w:bCs/>
          <w:color w:val="000000"/>
          <w:sz w:val="24"/>
          <w:szCs w:val="24"/>
          <w:highlight w:val="none"/>
        </w:rPr>
      </w:pPr>
      <w:r>
        <w:rPr>
          <w:rFonts w:hint="eastAsia" w:asciiTheme="minorEastAsia" w:hAnsiTheme="minorEastAsia" w:eastAsiaTheme="minorEastAsia" w:cstheme="minorEastAsia"/>
          <w:color w:val="000000"/>
          <w:sz w:val="24"/>
          <w:szCs w:val="24"/>
          <w:highlight w:val="none"/>
        </w:rPr>
        <w:t>甲   方：</w:t>
      </w:r>
      <w:r>
        <w:rPr>
          <w:rFonts w:hint="eastAsia" w:asciiTheme="minorEastAsia" w:hAnsiTheme="minorEastAsia" w:eastAsiaTheme="minorEastAsia" w:cstheme="minorEastAsia"/>
          <w:b/>
          <w:bCs/>
          <w:color w:val="000000"/>
          <w:sz w:val="24"/>
          <w:szCs w:val="24"/>
          <w:highlight w:val="none"/>
        </w:rPr>
        <w:t>新疆科技学院</w:t>
      </w:r>
    </w:p>
    <w:p>
      <w:pPr>
        <w:shd w:val="clear"/>
        <w:spacing w:line="360" w:lineRule="auto"/>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 xml:space="preserve">乙   方：       </w:t>
      </w:r>
    </w:p>
    <w:p>
      <w:pPr>
        <w:shd w:val="clear"/>
        <w:spacing w:line="360" w:lineRule="auto"/>
        <w:ind w:firstLine="480" w:firstLineChars="200"/>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按照</w:t>
      </w:r>
      <w:r>
        <w:rPr>
          <w:rFonts w:hint="eastAsia" w:asciiTheme="minorEastAsia" w:hAnsiTheme="minorEastAsia" w:eastAsiaTheme="minorEastAsia" w:cstheme="minorEastAsia"/>
          <w:sz w:val="24"/>
          <w:szCs w:val="24"/>
          <w:highlight w:val="none"/>
        </w:rPr>
        <w:t xml:space="preserve">20  年  月   </w:t>
      </w:r>
      <w:r>
        <w:rPr>
          <w:rFonts w:hint="eastAsia" w:asciiTheme="minorEastAsia" w:hAnsiTheme="minorEastAsia" w:eastAsiaTheme="minorEastAsia" w:cstheme="minorEastAsia"/>
          <w:color w:val="000000"/>
          <w:sz w:val="24"/>
          <w:szCs w:val="24"/>
          <w:highlight w:val="none"/>
        </w:rPr>
        <w:t>日组织的招标文件编号为</w:t>
      </w:r>
      <w:r>
        <w:rPr>
          <w:rFonts w:hint="eastAsia" w:asciiTheme="minorEastAsia" w:hAnsiTheme="minorEastAsia" w:eastAsiaTheme="minorEastAsia" w:cstheme="minorEastAsia"/>
          <w:bCs/>
          <w:sz w:val="24"/>
          <w:szCs w:val="24"/>
          <w:highlight w:val="none"/>
          <w:u w:val="single"/>
        </w:rPr>
        <w:t xml:space="preserve">             </w:t>
      </w:r>
      <w:r>
        <w:rPr>
          <w:rFonts w:hint="eastAsia" w:asciiTheme="minorEastAsia" w:hAnsiTheme="minorEastAsia" w:eastAsiaTheme="minorEastAsia" w:cstheme="minorEastAsia"/>
          <w:color w:val="000000"/>
          <w:sz w:val="24"/>
          <w:szCs w:val="24"/>
          <w:highlight w:val="none"/>
        </w:rPr>
        <w:t>的</w:t>
      </w:r>
      <w:r>
        <w:rPr>
          <w:rFonts w:hint="eastAsia" w:asciiTheme="minorEastAsia" w:hAnsiTheme="minorEastAsia" w:eastAsiaTheme="minorEastAsia" w:cstheme="minorEastAsia"/>
          <w:bCs/>
          <w:sz w:val="24"/>
          <w:szCs w:val="24"/>
          <w:highlight w:val="none"/>
          <w:u w:val="single"/>
        </w:rPr>
        <w:t xml:space="preserve">               </w:t>
      </w:r>
      <w:r>
        <w:rPr>
          <w:rFonts w:hint="eastAsia" w:asciiTheme="minorEastAsia" w:hAnsiTheme="minorEastAsia" w:eastAsiaTheme="minorEastAsia" w:cstheme="minorEastAsia"/>
          <w:color w:val="000000"/>
          <w:sz w:val="24"/>
          <w:szCs w:val="24"/>
          <w:highlight w:val="none"/>
        </w:rPr>
        <w:t>项目，经评定，乙方</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color w:val="000000"/>
          <w:sz w:val="24"/>
          <w:szCs w:val="24"/>
          <w:highlight w:val="none"/>
        </w:rPr>
        <w:t>为</w:t>
      </w:r>
      <w:r>
        <w:rPr>
          <w:rFonts w:hint="eastAsia" w:asciiTheme="minorEastAsia" w:hAnsiTheme="minorEastAsia" w:eastAsiaTheme="minorEastAsia" w:cstheme="minorEastAsia"/>
          <w:color w:val="000000"/>
          <w:sz w:val="24"/>
          <w:szCs w:val="24"/>
          <w:highlight w:val="none"/>
          <w:u w:val="single"/>
        </w:rPr>
        <w:t>第     项目</w:t>
      </w:r>
      <w:r>
        <w:rPr>
          <w:rFonts w:hint="eastAsia" w:asciiTheme="minorEastAsia" w:hAnsiTheme="minorEastAsia" w:eastAsiaTheme="minorEastAsia" w:cstheme="minorEastAsia"/>
          <w:color w:val="000000"/>
          <w:sz w:val="24"/>
          <w:szCs w:val="24"/>
          <w:highlight w:val="none"/>
        </w:rPr>
        <w:t>中标方。根据《中华人民共和国政府采购法》和《中华人民共和国民法典》的规定，按照公平、公正、平等自愿和诚实信用、协商一致的原则，甲、乙双方授权代表就所供设备的购销、安装、调试和售后服务等事宜达成如下条款。</w:t>
      </w:r>
    </w:p>
    <w:p>
      <w:pPr>
        <w:numPr>
          <w:ilvl w:val="0"/>
          <w:numId w:val="5"/>
        </w:numPr>
        <w:shd w:val="clear"/>
        <w:spacing w:line="360" w:lineRule="auto"/>
        <w:ind w:firstLine="482" w:firstLineChars="200"/>
        <w:rPr>
          <w:rFonts w:hint="eastAsia" w:asciiTheme="minorEastAsia" w:hAnsiTheme="minorEastAsia" w:eastAsiaTheme="minorEastAsia" w:cstheme="minorEastAsia"/>
          <w:b/>
          <w:color w:val="000000"/>
          <w:sz w:val="24"/>
          <w:szCs w:val="24"/>
          <w:highlight w:val="none"/>
        </w:rPr>
      </w:pPr>
      <w:r>
        <w:rPr>
          <w:rFonts w:hint="eastAsia" w:asciiTheme="minorEastAsia" w:hAnsiTheme="minorEastAsia" w:eastAsiaTheme="minorEastAsia" w:cstheme="minorEastAsia"/>
          <w:b/>
          <w:color w:val="000000"/>
          <w:sz w:val="24"/>
          <w:szCs w:val="24"/>
          <w:highlight w:val="none"/>
        </w:rPr>
        <w:t>设备名称、型号、数量及价格</w:t>
      </w:r>
    </w:p>
    <w:tbl>
      <w:tblPr>
        <w:tblStyle w:val="27"/>
        <w:tblW w:w="8517" w:type="dxa"/>
        <w:tblInd w:w="0" w:type="dxa"/>
        <w:tblLayout w:type="fixed"/>
        <w:tblCellMar>
          <w:top w:w="0" w:type="dxa"/>
          <w:left w:w="108" w:type="dxa"/>
          <w:bottom w:w="0" w:type="dxa"/>
          <w:right w:w="108" w:type="dxa"/>
        </w:tblCellMar>
      </w:tblPr>
      <w:tblGrid>
        <w:gridCol w:w="1029"/>
        <w:gridCol w:w="1475"/>
        <w:gridCol w:w="1877"/>
        <w:gridCol w:w="1376"/>
        <w:gridCol w:w="751"/>
        <w:gridCol w:w="1000"/>
        <w:gridCol w:w="1009"/>
      </w:tblGrid>
      <w:tr>
        <w:tblPrEx>
          <w:tblCellMar>
            <w:top w:w="0" w:type="dxa"/>
            <w:left w:w="108" w:type="dxa"/>
            <w:bottom w:w="0" w:type="dxa"/>
            <w:right w:w="108" w:type="dxa"/>
          </w:tblCellMar>
        </w:tblPrEx>
        <w:trPr>
          <w:trHeight w:val="751" w:hRule="exact"/>
        </w:trPr>
        <w:tc>
          <w:tcPr>
            <w:tcW w:w="1029" w:type="dxa"/>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序号</w:t>
            </w:r>
          </w:p>
        </w:tc>
        <w:tc>
          <w:tcPr>
            <w:tcW w:w="1475" w:type="dxa"/>
            <w:tcBorders>
              <w:top w:val="single" w:color="auto" w:sz="4" w:space="0"/>
              <w:left w:val="nil"/>
              <w:bottom w:val="single" w:color="auto" w:sz="4" w:space="0"/>
              <w:right w:val="single" w:color="auto" w:sz="4" w:space="0"/>
            </w:tcBorders>
            <w:vAlign w:val="center"/>
          </w:tcPr>
          <w:p>
            <w:pPr>
              <w:shd w:val="clear"/>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w:t>
            </w:r>
          </w:p>
        </w:tc>
        <w:tc>
          <w:tcPr>
            <w:tcW w:w="1877" w:type="dxa"/>
            <w:tcBorders>
              <w:top w:val="single" w:color="auto" w:sz="4" w:space="0"/>
              <w:left w:val="nil"/>
              <w:bottom w:val="single" w:color="auto" w:sz="4" w:space="0"/>
              <w:right w:val="single" w:color="auto" w:sz="4" w:space="0"/>
            </w:tcBorders>
            <w:vAlign w:val="center"/>
          </w:tcPr>
          <w:p>
            <w:pPr>
              <w:shd w:val="clear"/>
              <w:jc w:val="center"/>
              <w:rPr>
                <w:rFonts w:hint="eastAsia" w:asciiTheme="minorEastAsia" w:hAnsiTheme="minorEastAsia" w:eastAsiaTheme="minorEastAsia" w:cstheme="minorEastAsia"/>
                <w:sz w:val="24"/>
                <w:szCs w:val="24"/>
                <w:highlight w:val="none"/>
              </w:rPr>
            </w:pPr>
          </w:p>
        </w:tc>
        <w:tc>
          <w:tcPr>
            <w:tcW w:w="1376" w:type="dxa"/>
            <w:tcBorders>
              <w:top w:val="single" w:color="auto" w:sz="4" w:space="0"/>
              <w:left w:val="nil"/>
              <w:bottom w:val="single" w:color="auto" w:sz="4" w:space="0"/>
              <w:right w:val="single" w:color="auto" w:sz="4" w:space="0"/>
            </w:tcBorders>
            <w:vAlign w:val="center"/>
          </w:tcPr>
          <w:p>
            <w:pPr>
              <w:shd w:val="clear"/>
              <w:jc w:val="center"/>
              <w:rPr>
                <w:rFonts w:hint="eastAsia" w:asciiTheme="minorEastAsia" w:hAnsiTheme="minorEastAsia" w:eastAsiaTheme="minorEastAsia" w:cstheme="minorEastAsia"/>
                <w:sz w:val="24"/>
                <w:szCs w:val="24"/>
                <w:highlight w:val="none"/>
              </w:rPr>
            </w:pPr>
          </w:p>
        </w:tc>
        <w:tc>
          <w:tcPr>
            <w:tcW w:w="751" w:type="dxa"/>
            <w:tcBorders>
              <w:top w:val="single" w:color="auto" w:sz="4" w:space="0"/>
              <w:left w:val="nil"/>
              <w:bottom w:val="single" w:color="auto" w:sz="4" w:space="0"/>
              <w:right w:val="single" w:color="auto" w:sz="4" w:space="0"/>
            </w:tcBorders>
            <w:vAlign w:val="center"/>
          </w:tcPr>
          <w:p>
            <w:pPr>
              <w:shd w:val="clear"/>
              <w:jc w:val="center"/>
              <w:rPr>
                <w:rFonts w:hint="eastAsia" w:asciiTheme="minorEastAsia" w:hAnsiTheme="minorEastAsia" w:eastAsiaTheme="minorEastAsia" w:cstheme="minorEastAsia"/>
                <w:sz w:val="24"/>
                <w:szCs w:val="24"/>
                <w:highlight w:val="none"/>
              </w:rPr>
            </w:pPr>
          </w:p>
        </w:tc>
        <w:tc>
          <w:tcPr>
            <w:tcW w:w="1000" w:type="dxa"/>
            <w:tcBorders>
              <w:top w:val="single" w:color="auto" w:sz="4" w:space="0"/>
              <w:left w:val="nil"/>
              <w:bottom w:val="single" w:color="auto" w:sz="4" w:space="0"/>
              <w:right w:val="single" w:color="auto" w:sz="4" w:space="0"/>
            </w:tcBorders>
            <w:vAlign w:val="center"/>
          </w:tcPr>
          <w:p>
            <w:pPr>
              <w:shd w:val="clear"/>
              <w:jc w:val="center"/>
              <w:rPr>
                <w:rFonts w:hint="eastAsia" w:asciiTheme="minorEastAsia" w:hAnsiTheme="minorEastAsia" w:eastAsiaTheme="minorEastAsia" w:cstheme="minorEastAsia"/>
                <w:sz w:val="24"/>
                <w:szCs w:val="24"/>
                <w:highlight w:val="none"/>
              </w:rPr>
            </w:pPr>
          </w:p>
        </w:tc>
        <w:tc>
          <w:tcPr>
            <w:tcW w:w="1009" w:type="dxa"/>
            <w:tcBorders>
              <w:top w:val="single" w:color="auto" w:sz="4" w:space="0"/>
              <w:left w:val="nil"/>
              <w:bottom w:val="single" w:color="auto" w:sz="4" w:space="0"/>
              <w:right w:val="single" w:color="auto" w:sz="4" w:space="0"/>
            </w:tcBorders>
            <w:vAlign w:val="center"/>
          </w:tcPr>
          <w:p>
            <w:pPr>
              <w:shd w:val="clear"/>
              <w:jc w:val="center"/>
              <w:rPr>
                <w:rFonts w:hint="eastAsia" w:asciiTheme="minorEastAsia" w:hAnsiTheme="minorEastAsia" w:eastAsiaTheme="minorEastAsia" w:cstheme="minorEastAsia"/>
                <w:sz w:val="24"/>
                <w:szCs w:val="24"/>
                <w:highlight w:val="none"/>
              </w:rPr>
            </w:pPr>
          </w:p>
        </w:tc>
      </w:tr>
      <w:tr>
        <w:tblPrEx>
          <w:tblCellMar>
            <w:top w:w="0" w:type="dxa"/>
            <w:left w:w="108" w:type="dxa"/>
            <w:bottom w:w="0" w:type="dxa"/>
            <w:right w:w="108" w:type="dxa"/>
          </w:tblCellMar>
        </w:tblPrEx>
        <w:trPr>
          <w:trHeight w:val="665" w:hRule="exact"/>
        </w:trPr>
        <w:tc>
          <w:tcPr>
            <w:tcW w:w="1029" w:type="dxa"/>
            <w:tcBorders>
              <w:top w:val="nil"/>
              <w:left w:val="single" w:color="auto" w:sz="4" w:space="0"/>
              <w:bottom w:val="single" w:color="auto" w:sz="4" w:space="0"/>
              <w:right w:val="single" w:color="auto" w:sz="4" w:space="0"/>
            </w:tcBorders>
            <w:vAlign w:val="center"/>
          </w:tcPr>
          <w:p>
            <w:pPr>
              <w:widowControl/>
              <w:shd w:val="clear"/>
              <w:adjustRightInd w:val="0"/>
              <w:snapToGrid w:val="0"/>
              <w:ind w:left="-105" w:leftChars="-50" w:right="-105" w:rightChars="-50"/>
              <w:jc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1</w:t>
            </w:r>
          </w:p>
        </w:tc>
        <w:tc>
          <w:tcPr>
            <w:tcW w:w="1475" w:type="dxa"/>
            <w:tcBorders>
              <w:top w:val="nil"/>
              <w:left w:val="nil"/>
              <w:bottom w:val="single" w:color="auto" w:sz="4" w:space="0"/>
              <w:right w:val="single" w:color="auto" w:sz="4" w:space="0"/>
            </w:tcBorders>
            <w:vAlign w:val="center"/>
          </w:tcPr>
          <w:p>
            <w:pPr>
              <w:widowControl/>
              <w:shd w:val="clear"/>
              <w:adjustRightInd w:val="0"/>
              <w:snapToGrid w:val="0"/>
              <w:ind w:left="-105" w:leftChars="-50" w:right="-105" w:rightChars="-50"/>
              <w:jc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 xml:space="preserve"> </w:t>
            </w:r>
          </w:p>
        </w:tc>
        <w:tc>
          <w:tcPr>
            <w:tcW w:w="1877" w:type="dxa"/>
            <w:tcBorders>
              <w:top w:val="nil"/>
              <w:left w:val="nil"/>
              <w:bottom w:val="single" w:color="auto" w:sz="4" w:space="0"/>
              <w:right w:val="single" w:color="auto" w:sz="4" w:space="0"/>
            </w:tcBorders>
            <w:vAlign w:val="center"/>
          </w:tcPr>
          <w:p>
            <w:pPr>
              <w:widowControl/>
              <w:shd w:val="clear"/>
              <w:adjustRightInd w:val="0"/>
              <w:snapToGrid w:val="0"/>
              <w:ind w:left="-105" w:leftChars="-50" w:right="-105" w:rightChars="-50"/>
              <w:jc w:val="center"/>
              <w:rPr>
                <w:rFonts w:hint="eastAsia" w:asciiTheme="minorEastAsia" w:hAnsiTheme="minorEastAsia" w:eastAsiaTheme="minorEastAsia" w:cstheme="minorEastAsia"/>
                <w:color w:val="000000"/>
                <w:kern w:val="0"/>
                <w:sz w:val="24"/>
                <w:szCs w:val="24"/>
                <w:highlight w:val="none"/>
              </w:rPr>
            </w:pPr>
          </w:p>
        </w:tc>
        <w:tc>
          <w:tcPr>
            <w:tcW w:w="1376" w:type="dxa"/>
            <w:tcBorders>
              <w:top w:val="nil"/>
              <w:left w:val="nil"/>
              <w:bottom w:val="single" w:color="auto" w:sz="4" w:space="0"/>
              <w:right w:val="single" w:color="auto" w:sz="4" w:space="0"/>
            </w:tcBorders>
            <w:vAlign w:val="center"/>
          </w:tcPr>
          <w:p>
            <w:pPr>
              <w:widowControl/>
              <w:shd w:val="clear"/>
              <w:adjustRightInd w:val="0"/>
              <w:snapToGrid w:val="0"/>
              <w:ind w:left="-105" w:leftChars="-50" w:right="-105" w:rightChars="-50"/>
              <w:jc w:val="center"/>
              <w:rPr>
                <w:rFonts w:hint="eastAsia" w:asciiTheme="minorEastAsia" w:hAnsiTheme="minorEastAsia" w:eastAsiaTheme="minorEastAsia" w:cstheme="minorEastAsia"/>
                <w:color w:val="000000"/>
                <w:kern w:val="0"/>
                <w:sz w:val="24"/>
                <w:szCs w:val="24"/>
                <w:highlight w:val="none"/>
              </w:rPr>
            </w:pPr>
          </w:p>
        </w:tc>
        <w:tc>
          <w:tcPr>
            <w:tcW w:w="751" w:type="dxa"/>
            <w:tcBorders>
              <w:top w:val="nil"/>
              <w:left w:val="nil"/>
              <w:bottom w:val="single" w:color="auto" w:sz="4" w:space="0"/>
              <w:right w:val="single" w:color="auto" w:sz="4" w:space="0"/>
            </w:tcBorders>
            <w:vAlign w:val="center"/>
          </w:tcPr>
          <w:p>
            <w:pPr>
              <w:widowControl/>
              <w:shd w:val="clear"/>
              <w:adjustRightInd w:val="0"/>
              <w:snapToGrid w:val="0"/>
              <w:ind w:left="-105" w:leftChars="-50" w:right="-105" w:rightChars="-50"/>
              <w:jc w:val="center"/>
              <w:rPr>
                <w:rFonts w:hint="eastAsia" w:asciiTheme="minorEastAsia" w:hAnsiTheme="minorEastAsia" w:eastAsiaTheme="minorEastAsia" w:cstheme="minorEastAsia"/>
                <w:color w:val="000000"/>
                <w:kern w:val="0"/>
                <w:sz w:val="24"/>
                <w:szCs w:val="24"/>
                <w:highlight w:val="none"/>
              </w:rPr>
            </w:pPr>
          </w:p>
        </w:tc>
        <w:tc>
          <w:tcPr>
            <w:tcW w:w="1000" w:type="dxa"/>
            <w:tcBorders>
              <w:top w:val="nil"/>
              <w:left w:val="nil"/>
              <w:bottom w:val="single" w:color="auto" w:sz="4" w:space="0"/>
              <w:right w:val="single" w:color="auto" w:sz="4" w:space="0"/>
            </w:tcBorders>
            <w:vAlign w:val="center"/>
          </w:tcPr>
          <w:p>
            <w:pPr>
              <w:widowControl/>
              <w:shd w:val="clear"/>
              <w:adjustRightInd w:val="0"/>
              <w:snapToGrid w:val="0"/>
              <w:ind w:left="-105" w:leftChars="-50" w:right="-105" w:rightChars="-50"/>
              <w:jc w:val="center"/>
              <w:rPr>
                <w:rFonts w:hint="eastAsia" w:asciiTheme="minorEastAsia" w:hAnsiTheme="minorEastAsia" w:eastAsiaTheme="minorEastAsia" w:cstheme="minorEastAsia"/>
                <w:color w:val="000000"/>
                <w:kern w:val="0"/>
                <w:sz w:val="24"/>
                <w:szCs w:val="24"/>
                <w:highlight w:val="none"/>
              </w:rPr>
            </w:pPr>
          </w:p>
        </w:tc>
        <w:tc>
          <w:tcPr>
            <w:tcW w:w="1009" w:type="dxa"/>
            <w:tcBorders>
              <w:top w:val="nil"/>
              <w:left w:val="nil"/>
              <w:bottom w:val="single" w:color="auto" w:sz="4" w:space="0"/>
              <w:right w:val="single" w:color="auto" w:sz="4" w:space="0"/>
            </w:tcBorders>
            <w:vAlign w:val="center"/>
          </w:tcPr>
          <w:p>
            <w:pPr>
              <w:widowControl/>
              <w:shd w:val="clear"/>
              <w:adjustRightInd w:val="0"/>
              <w:snapToGrid w:val="0"/>
              <w:ind w:left="-105" w:leftChars="-50" w:right="-105" w:rightChars="-50"/>
              <w:jc w:val="center"/>
              <w:rPr>
                <w:rFonts w:hint="eastAsia" w:asciiTheme="minorEastAsia" w:hAnsiTheme="minorEastAsia" w:eastAsiaTheme="minorEastAsia" w:cstheme="minorEastAsia"/>
                <w:color w:val="000000"/>
                <w:kern w:val="0"/>
                <w:sz w:val="24"/>
                <w:szCs w:val="24"/>
                <w:highlight w:val="none"/>
              </w:rPr>
            </w:pPr>
          </w:p>
        </w:tc>
      </w:tr>
      <w:tr>
        <w:tblPrEx>
          <w:tblCellMar>
            <w:top w:w="0" w:type="dxa"/>
            <w:left w:w="108" w:type="dxa"/>
            <w:bottom w:w="0" w:type="dxa"/>
            <w:right w:w="108" w:type="dxa"/>
          </w:tblCellMar>
        </w:tblPrEx>
        <w:trPr>
          <w:trHeight w:val="1300" w:hRule="exact"/>
        </w:trPr>
        <w:tc>
          <w:tcPr>
            <w:tcW w:w="8517" w:type="dxa"/>
            <w:gridSpan w:val="7"/>
            <w:tcBorders>
              <w:top w:val="single" w:color="auto" w:sz="4" w:space="0"/>
              <w:left w:val="single" w:color="auto" w:sz="4" w:space="0"/>
              <w:bottom w:val="single" w:color="auto" w:sz="4" w:space="0"/>
              <w:right w:val="single" w:color="auto" w:sz="4" w:space="0"/>
            </w:tcBorders>
            <w:vAlign w:val="center"/>
          </w:tcPr>
          <w:p>
            <w:pPr>
              <w:shd w:val="clear"/>
              <w:jc w:val="left"/>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总计：大写人民币</w:t>
            </w:r>
            <w:r>
              <w:rPr>
                <w:rFonts w:hint="eastAsia" w:asciiTheme="minorEastAsia" w:hAnsiTheme="minorEastAsia" w:eastAsiaTheme="minorEastAsia" w:cstheme="minorEastAsia"/>
                <w:color w:val="000000"/>
                <w:kern w:val="0"/>
                <w:sz w:val="24"/>
                <w:szCs w:val="24"/>
                <w:highlight w:val="none"/>
                <w:u w:val="single"/>
              </w:rPr>
              <w:t xml:space="preserve">       元整</w:t>
            </w:r>
            <w:r>
              <w:rPr>
                <w:rFonts w:hint="eastAsia" w:asciiTheme="minorEastAsia" w:hAnsiTheme="minorEastAsia" w:eastAsiaTheme="minorEastAsia" w:cstheme="minorEastAsia"/>
                <w:color w:val="000000"/>
                <w:sz w:val="24"/>
                <w:szCs w:val="24"/>
                <w:highlight w:val="none"/>
              </w:rPr>
              <w:t>，小写</w:t>
            </w:r>
            <w:r>
              <w:rPr>
                <w:rFonts w:hint="eastAsia" w:asciiTheme="minorEastAsia" w:hAnsiTheme="minorEastAsia" w:eastAsiaTheme="minorEastAsia" w:cstheme="minorEastAsia"/>
                <w:sz w:val="24"/>
                <w:szCs w:val="24"/>
                <w:highlight w:val="none"/>
                <w:u w:val="single"/>
              </w:rPr>
              <w:t>¥</w:t>
            </w:r>
            <w:r>
              <w:rPr>
                <w:rFonts w:hint="eastAsia" w:asciiTheme="minorEastAsia" w:hAnsiTheme="minorEastAsia" w:eastAsiaTheme="minorEastAsia" w:cstheme="minorEastAsia"/>
                <w:color w:val="000000"/>
                <w:kern w:val="0"/>
                <w:sz w:val="24"/>
                <w:szCs w:val="24"/>
                <w:highlight w:val="none"/>
                <w:u w:val="single"/>
              </w:rPr>
              <w:t xml:space="preserve">     </w:t>
            </w:r>
            <w:r>
              <w:rPr>
                <w:rFonts w:hint="eastAsia" w:asciiTheme="minorEastAsia" w:hAnsiTheme="minorEastAsia" w:eastAsiaTheme="minorEastAsia" w:cstheme="minorEastAsia"/>
                <w:color w:val="000000"/>
                <w:kern w:val="0"/>
                <w:sz w:val="24"/>
                <w:szCs w:val="24"/>
                <w:highlight w:val="none"/>
              </w:rPr>
              <w:t>元</w:t>
            </w:r>
            <w:r>
              <w:rPr>
                <w:rFonts w:hint="eastAsia" w:asciiTheme="minorEastAsia" w:hAnsiTheme="minorEastAsia" w:eastAsiaTheme="minorEastAsia" w:cstheme="minorEastAsia"/>
                <w:color w:val="000000"/>
                <w:sz w:val="24"/>
                <w:szCs w:val="24"/>
                <w:highlight w:val="none"/>
              </w:rPr>
              <w:t>（包括但不限于运输费、保险费及所配套的土建、吊装就位，培训、安装、调试等所有相关费用）</w:t>
            </w:r>
          </w:p>
        </w:tc>
      </w:tr>
    </w:tbl>
    <w:p>
      <w:pPr>
        <w:shd w:val="clear"/>
        <w:spacing w:line="360" w:lineRule="auto"/>
        <w:ind w:firstLine="482" w:firstLineChars="200"/>
        <w:rPr>
          <w:rFonts w:hint="eastAsia" w:asciiTheme="minorEastAsia" w:hAnsiTheme="minorEastAsia" w:eastAsiaTheme="minorEastAsia" w:cstheme="minorEastAsia"/>
          <w:b/>
          <w:color w:val="000000"/>
          <w:sz w:val="24"/>
          <w:szCs w:val="24"/>
          <w:highlight w:val="none"/>
        </w:rPr>
      </w:pPr>
      <w:r>
        <w:rPr>
          <w:rFonts w:hint="eastAsia" w:asciiTheme="minorEastAsia" w:hAnsiTheme="minorEastAsia" w:eastAsiaTheme="minorEastAsia" w:cstheme="minorEastAsia"/>
          <w:b/>
          <w:color w:val="000000"/>
          <w:sz w:val="24"/>
          <w:szCs w:val="24"/>
          <w:highlight w:val="none"/>
        </w:rPr>
        <w:t>二、报价币种、合同总价</w:t>
      </w:r>
    </w:p>
    <w:p>
      <w:pPr>
        <w:shd w:val="clear"/>
        <w:spacing w:line="360" w:lineRule="auto"/>
        <w:ind w:firstLine="480" w:firstLineChars="200"/>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1、本合同总金额为</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color w:val="000000"/>
          <w:sz w:val="24"/>
          <w:szCs w:val="24"/>
          <w:highlight w:val="none"/>
        </w:rPr>
        <w:t>元，大写人民币</w:t>
      </w:r>
      <w:r>
        <w:rPr>
          <w:rFonts w:hint="eastAsia" w:asciiTheme="minorEastAsia" w:hAnsiTheme="minorEastAsia" w:eastAsiaTheme="minorEastAsia" w:cstheme="minorEastAsia"/>
          <w:color w:val="000000"/>
          <w:kern w:val="0"/>
          <w:sz w:val="24"/>
          <w:szCs w:val="24"/>
          <w:highlight w:val="none"/>
          <w:u w:val="single"/>
        </w:rPr>
        <w:t xml:space="preserve">       </w:t>
      </w:r>
      <w:r>
        <w:rPr>
          <w:rFonts w:hint="eastAsia" w:asciiTheme="minorEastAsia" w:hAnsiTheme="minorEastAsia" w:eastAsiaTheme="minorEastAsia" w:cstheme="minorEastAsia"/>
          <w:color w:val="000000"/>
          <w:kern w:val="0"/>
          <w:sz w:val="24"/>
          <w:szCs w:val="24"/>
          <w:highlight w:val="none"/>
        </w:rPr>
        <w:t>元整</w:t>
      </w:r>
      <w:r>
        <w:rPr>
          <w:rFonts w:hint="eastAsia" w:asciiTheme="minorEastAsia" w:hAnsiTheme="minorEastAsia" w:eastAsiaTheme="minorEastAsia" w:cstheme="minorEastAsia"/>
          <w:color w:val="000000"/>
          <w:sz w:val="24"/>
          <w:szCs w:val="24"/>
          <w:highlight w:val="none"/>
        </w:rPr>
        <w:t>，含税及运费、安装、调试等所有相关费用。</w:t>
      </w:r>
    </w:p>
    <w:p>
      <w:pPr>
        <w:shd w:val="clear"/>
        <w:spacing w:line="360" w:lineRule="auto"/>
        <w:ind w:firstLine="482" w:firstLineChars="200"/>
        <w:rPr>
          <w:rFonts w:hint="eastAsia" w:asciiTheme="minorEastAsia" w:hAnsiTheme="minorEastAsia" w:eastAsiaTheme="minorEastAsia" w:cstheme="minorEastAsia"/>
          <w:b/>
          <w:color w:val="000000"/>
          <w:sz w:val="24"/>
          <w:szCs w:val="24"/>
          <w:highlight w:val="none"/>
        </w:rPr>
      </w:pPr>
      <w:r>
        <w:rPr>
          <w:rFonts w:hint="eastAsia" w:asciiTheme="minorEastAsia" w:hAnsiTheme="minorEastAsia" w:eastAsiaTheme="minorEastAsia" w:cstheme="minorEastAsia"/>
          <w:b/>
          <w:color w:val="000000"/>
          <w:sz w:val="24"/>
          <w:szCs w:val="24"/>
          <w:highlight w:val="none"/>
        </w:rPr>
        <w:t>三、付款方式</w:t>
      </w:r>
    </w:p>
    <w:p>
      <w:pPr>
        <w:shd w:val="clear"/>
        <w:spacing w:line="360" w:lineRule="auto"/>
        <w:ind w:firstLine="480" w:firstLineChars="200"/>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1、付款方式：合同签订后支付合同总额的30%，设备安装调试完成并验收合格后支付合同总额的70%（具体付款时间以合同签订内容为准）。乙方应当在申请付款前，开具符合甲方要求的足额发票，否则甲方有权延期付款且不承担逾期付款的违约责任。质保期自甲方书面验收合格之日起计算。</w:t>
      </w:r>
    </w:p>
    <w:p>
      <w:pPr>
        <w:shd w:val="clear"/>
        <w:spacing w:line="360" w:lineRule="auto"/>
        <w:ind w:firstLine="480" w:firstLineChars="200"/>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2、履约保证金：合同金额的10%，以支票、汇票、本票或者金融机构、担保机构出具的保函等非现金形式。在合同签订后7日内向新疆科技学院财务处提供，在验收合格后无息退还。</w:t>
      </w:r>
    </w:p>
    <w:p>
      <w:pPr>
        <w:shd w:val="clear"/>
        <w:spacing w:line="360" w:lineRule="auto"/>
        <w:ind w:firstLine="482" w:firstLineChars="200"/>
        <w:rPr>
          <w:rFonts w:hint="eastAsia" w:asciiTheme="minorEastAsia" w:hAnsiTheme="minorEastAsia" w:eastAsiaTheme="minorEastAsia" w:cstheme="minorEastAsia"/>
          <w:b/>
          <w:kern w:val="0"/>
          <w:sz w:val="24"/>
          <w:szCs w:val="24"/>
          <w:highlight w:val="none"/>
        </w:rPr>
      </w:pPr>
      <w:r>
        <w:rPr>
          <w:rFonts w:hint="eastAsia" w:asciiTheme="minorEastAsia" w:hAnsiTheme="minorEastAsia" w:eastAsiaTheme="minorEastAsia" w:cstheme="minorEastAsia"/>
          <w:b/>
          <w:kern w:val="0"/>
          <w:sz w:val="24"/>
          <w:szCs w:val="24"/>
          <w:highlight w:val="none"/>
        </w:rPr>
        <w:t>乙方账户信息如下：</w:t>
      </w:r>
    </w:p>
    <w:p>
      <w:pPr>
        <w:shd w:val="clear"/>
        <w:spacing w:line="360" w:lineRule="auto"/>
        <w:ind w:firstLine="482" w:firstLineChars="200"/>
        <w:rPr>
          <w:rFonts w:hint="eastAsia" w:asciiTheme="minorEastAsia" w:hAnsiTheme="minorEastAsia" w:eastAsiaTheme="minorEastAsia" w:cstheme="minorEastAsia"/>
          <w:b/>
          <w:kern w:val="0"/>
          <w:sz w:val="24"/>
          <w:szCs w:val="24"/>
          <w:highlight w:val="none"/>
          <w:u w:val="single"/>
        </w:rPr>
      </w:pPr>
      <w:r>
        <w:rPr>
          <w:rFonts w:hint="eastAsia" w:asciiTheme="minorEastAsia" w:hAnsiTheme="minorEastAsia" w:eastAsiaTheme="minorEastAsia" w:cstheme="minorEastAsia"/>
          <w:b/>
          <w:kern w:val="0"/>
          <w:sz w:val="24"/>
          <w:szCs w:val="24"/>
          <w:highlight w:val="none"/>
        </w:rPr>
        <w:t>开户名称：</w:t>
      </w:r>
      <w:r>
        <w:rPr>
          <w:rFonts w:hint="eastAsia" w:asciiTheme="minorEastAsia" w:hAnsiTheme="minorEastAsia" w:eastAsiaTheme="minorEastAsia" w:cstheme="minorEastAsia"/>
          <w:b/>
          <w:kern w:val="0"/>
          <w:sz w:val="24"/>
          <w:szCs w:val="24"/>
          <w:highlight w:val="none"/>
          <w:u w:val="single"/>
        </w:rPr>
        <w:t xml:space="preserve">                              </w:t>
      </w:r>
    </w:p>
    <w:p>
      <w:pPr>
        <w:shd w:val="clear"/>
        <w:spacing w:line="360" w:lineRule="auto"/>
        <w:ind w:firstLine="482" w:firstLineChars="200"/>
        <w:rPr>
          <w:rFonts w:hint="eastAsia" w:asciiTheme="minorEastAsia" w:hAnsiTheme="minorEastAsia" w:eastAsiaTheme="minorEastAsia" w:cstheme="minorEastAsia"/>
          <w:b/>
          <w:kern w:val="0"/>
          <w:sz w:val="24"/>
          <w:szCs w:val="24"/>
          <w:highlight w:val="none"/>
          <w:u w:val="single"/>
        </w:rPr>
      </w:pPr>
      <w:r>
        <w:rPr>
          <w:rFonts w:hint="eastAsia" w:asciiTheme="minorEastAsia" w:hAnsiTheme="minorEastAsia" w:eastAsiaTheme="minorEastAsia" w:cstheme="minorEastAsia"/>
          <w:b/>
          <w:kern w:val="0"/>
          <w:sz w:val="24"/>
          <w:szCs w:val="24"/>
          <w:highlight w:val="none"/>
        </w:rPr>
        <w:t>账    号：</w:t>
      </w:r>
      <w:r>
        <w:rPr>
          <w:rFonts w:hint="eastAsia" w:asciiTheme="minorEastAsia" w:hAnsiTheme="minorEastAsia" w:eastAsiaTheme="minorEastAsia" w:cstheme="minorEastAsia"/>
          <w:b/>
          <w:kern w:val="0"/>
          <w:sz w:val="24"/>
          <w:szCs w:val="24"/>
          <w:highlight w:val="none"/>
          <w:u w:val="single"/>
        </w:rPr>
        <w:t xml:space="preserve">                             </w:t>
      </w:r>
    </w:p>
    <w:p>
      <w:pPr>
        <w:shd w:val="clear"/>
        <w:spacing w:line="360" w:lineRule="auto"/>
        <w:ind w:firstLine="482" w:firstLineChars="200"/>
        <w:rPr>
          <w:rFonts w:hint="eastAsia" w:asciiTheme="minorEastAsia" w:hAnsiTheme="minorEastAsia" w:eastAsiaTheme="minorEastAsia" w:cstheme="minorEastAsia"/>
          <w:b/>
          <w:kern w:val="0"/>
          <w:sz w:val="24"/>
          <w:szCs w:val="24"/>
          <w:highlight w:val="none"/>
          <w:u w:val="single"/>
        </w:rPr>
      </w:pPr>
      <w:r>
        <w:rPr>
          <w:rFonts w:hint="eastAsia" w:asciiTheme="minorEastAsia" w:hAnsiTheme="minorEastAsia" w:eastAsiaTheme="minorEastAsia" w:cstheme="minorEastAsia"/>
          <w:b/>
          <w:kern w:val="0"/>
          <w:sz w:val="24"/>
          <w:szCs w:val="24"/>
          <w:highlight w:val="none"/>
        </w:rPr>
        <w:t>开 户 行：</w:t>
      </w:r>
      <w:r>
        <w:rPr>
          <w:rFonts w:hint="eastAsia" w:asciiTheme="minorEastAsia" w:hAnsiTheme="minorEastAsia" w:eastAsiaTheme="minorEastAsia" w:cstheme="minorEastAsia"/>
          <w:b/>
          <w:kern w:val="0"/>
          <w:sz w:val="24"/>
          <w:szCs w:val="24"/>
          <w:highlight w:val="none"/>
          <w:u w:val="single"/>
        </w:rPr>
        <w:t xml:space="preserve">                              </w:t>
      </w:r>
    </w:p>
    <w:p>
      <w:pPr>
        <w:shd w:val="clear"/>
        <w:spacing w:line="360" w:lineRule="auto"/>
        <w:ind w:firstLine="480" w:firstLineChars="200"/>
        <w:rPr>
          <w:rFonts w:hint="eastAsia" w:asciiTheme="minorEastAsia" w:hAnsiTheme="minorEastAsia" w:eastAsiaTheme="minorEastAsia" w:cstheme="minorEastAsia"/>
          <w:b/>
          <w:color w:val="000000"/>
          <w:kern w:val="0"/>
          <w:sz w:val="24"/>
          <w:szCs w:val="24"/>
          <w:highlight w:val="none"/>
        </w:rPr>
      </w:pPr>
      <w:r>
        <w:rPr>
          <w:rFonts w:hint="eastAsia" w:asciiTheme="minorEastAsia" w:hAnsiTheme="minorEastAsia" w:eastAsiaTheme="minorEastAsia" w:cstheme="minorEastAsia"/>
          <w:color w:val="000000"/>
          <w:sz w:val="24"/>
          <w:szCs w:val="24"/>
          <w:highlight w:val="none"/>
        </w:rPr>
        <w:t>2. 本合同约定价款为含税价，乙方应在甲方付款前提供符合甲方财务做账需求的等额增值税专用发票，否则甲方有权拒付款项且不承担违约责任。</w:t>
      </w:r>
    </w:p>
    <w:p>
      <w:pPr>
        <w:shd w:val="clear"/>
        <w:spacing w:line="360" w:lineRule="auto"/>
        <w:ind w:firstLine="482" w:firstLineChars="200"/>
        <w:rPr>
          <w:rFonts w:hint="eastAsia" w:asciiTheme="minorEastAsia" w:hAnsiTheme="minorEastAsia" w:eastAsiaTheme="minorEastAsia" w:cstheme="minorEastAsia"/>
          <w:b/>
          <w:color w:val="000000"/>
          <w:sz w:val="24"/>
          <w:szCs w:val="24"/>
          <w:highlight w:val="none"/>
        </w:rPr>
      </w:pPr>
      <w:r>
        <w:rPr>
          <w:rFonts w:hint="eastAsia" w:asciiTheme="minorEastAsia" w:hAnsiTheme="minorEastAsia" w:eastAsiaTheme="minorEastAsia" w:cstheme="minorEastAsia"/>
          <w:b/>
          <w:color w:val="000000"/>
          <w:sz w:val="24"/>
          <w:szCs w:val="24"/>
          <w:highlight w:val="none"/>
        </w:rPr>
        <w:t>四、交货地点、时间</w:t>
      </w:r>
    </w:p>
    <w:p>
      <w:pPr>
        <w:pStyle w:val="97"/>
        <w:shd w:val="clear"/>
        <w:spacing w:line="360" w:lineRule="auto"/>
        <w:ind w:firstLine="470" w:firstLineChars="196"/>
        <w:outlineLvl w:val="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甲方指定的地点：库尔勒市北京路新疆科技学院（学院/部门名称：    ）；具体以甲方通知时指定交货地点为准。 </w:t>
      </w:r>
    </w:p>
    <w:p>
      <w:pPr>
        <w:pStyle w:val="12"/>
        <w:shd w:val="clear"/>
        <w:ind w:firstLine="480" w:firstLineChars="200"/>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交货时间：自合同签订之日起25日内供货并安装调试完毕并通过甲方书面验收。</w:t>
      </w:r>
    </w:p>
    <w:p>
      <w:pPr>
        <w:shd w:val="clear"/>
        <w:spacing w:line="360" w:lineRule="auto"/>
        <w:ind w:firstLine="482" w:firstLineChars="200"/>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五、产品质量保证</w:t>
      </w:r>
    </w:p>
    <w:p>
      <w:pPr>
        <w:shd w:val="clea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1、乙方保证提供的</w:t>
      </w:r>
      <w:r>
        <w:rPr>
          <w:rFonts w:hint="eastAsia" w:asciiTheme="minorEastAsia" w:hAnsiTheme="minorEastAsia" w:eastAsiaTheme="minorEastAsia" w:cstheme="minorEastAsia"/>
          <w:sz w:val="24"/>
          <w:szCs w:val="24"/>
          <w:highlight w:val="none"/>
          <w:u w:val="thick"/>
        </w:rPr>
        <w:t>合同内全部产品</w:t>
      </w:r>
      <w:r>
        <w:rPr>
          <w:rFonts w:hint="eastAsia" w:asciiTheme="minorEastAsia" w:hAnsiTheme="minorEastAsia" w:eastAsiaTheme="minorEastAsia" w:cstheme="minorEastAsia"/>
          <w:sz w:val="24"/>
          <w:szCs w:val="24"/>
          <w:highlight w:val="none"/>
        </w:rPr>
        <w:t>为全新的产品。</w:t>
      </w:r>
    </w:p>
    <w:p>
      <w:pPr>
        <w:shd w:val="clea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2、乙方所提供的</w:t>
      </w:r>
      <w:r>
        <w:rPr>
          <w:rFonts w:hint="eastAsia" w:asciiTheme="minorEastAsia" w:hAnsiTheme="minorEastAsia" w:eastAsiaTheme="minorEastAsia" w:cstheme="minorEastAsia"/>
          <w:sz w:val="24"/>
          <w:szCs w:val="24"/>
          <w:highlight w:val="none"/>
          <w:u w:val="thick"/>
        </w:rPr>
        <w:t>合同内全部产品</w:t>
      </w:r>
      <w:r>
        <w:rPr>
          <w:rFonts w:hint="eastAsia" w:asciiTheme="minorEastAsia" w:hAnsiTheme="minorEastAsia" w:eastAsiaTheme="minorEastAsia" w:cstheme="minorEastAsia"/>
          <w:sz w:val="24"/>
          <w:szCs w:val="24"/>
          <w:highlight w:val="none"/>
        </w:rPr>
        <w:t>的型号、数量、规格及技术、质量标准、售后服务必须满足招标文件要求。</w:t>
      </w:r>
    </w:p>
    <w:p>
      <w:pPr>
        <w:shd w:val="clea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3、乙方保证提供的合同内全部产品设备按国家标准要求制作，质量完全满足用户的要求并能满足甲方的使用需求。</w:t>
      </w:r>
    </w:p>
    <w:p>
      <w:pPr>
        <w:shd w:val="clea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4、乙方的安装调试人员有义务对甲方的设备维修人员及使用人员进行免费培训，确保维修人员能对设备进行日常维护和一般性故障的查找及故障的排除，确保使用人员能够熟练掌握设备的各项功能和操作。</w:t>
      </w:r>
    </w:p>
    <w:p>
      <w:pPr>
        <w:shd w:val="clear"/>
        <w:spacing w:line="360" w:lineRule="auto"/>
        <w:ind w:firstLine="482" w:firstLineChars="200"/>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六、质量保证期</w:t>
      </w:r>
    </w:p>
    <w:p>
      <w:pPr>
        <w:shd w:val="clear"/>
        <w:spacing w:line="360" w:lineRule="auto"/>
        <w:ind w:firstLine="480" w:firstLineChars="20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1、合同内设备质保期至少为</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年，具体质保期以相关产品生产厂家提供的质保期为准。生产厂家提供的质保期少于</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年的，以</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年为准；生产厂家提供的质保期长于</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年的，以生产厂家提供的质保期为准。在质量保证期内，因产品质量出现问题，乙方负责免费维修或更换新机，并承担与维修和更换相关的运费、安装、调试、保险等一切费用。超过质保期后只收取更换部件成本费用，不收取服务费。</w:t>
      </w:r>
    </w:p>
    <w:p>
      <w:pPr>
        <w:shd w:val="clea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质保期内，如产品发生质量问题，乙方应在【24小时】内到场进行维修。乙方接到甲方通知后未依照约定时间到场的，甲方有权另行聘请专业人员进行维修，产生的合理费用在质保金中予以扣除，不足部分，乙方应予以补足。</w:t>
      </w:r>
    </w:p>
    <w:p>
      <w:pPr>
        <w:shd w:val="clear"/>
        <w:spacing w:line="360" w:lineRule="auto"/>
        <w:ind w:firstLine="482" w:firstLineChars="200"/>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七、技术资料</w:t>
      </w:r>
    </w:p>
    <w:p>
      <w:pPr>
        <w:shd w:val="clea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乙方需向甲方提供下述资料：</w:t>
      </w:r>
    </w:p>
    <w:p>
      <w:pPr>
        <w:shd w:val="clea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所供设备的型号、规格、数量及生产厂家的产品检验证书、出厂检验报告、使用说明书等。</w:t>
      </w:r>
    </w:p>
    <w:p>
      <w:pPr>
        <w:shd w:val="clear"/>
        <w:spacing w:line="360" w:lineRule="auto"/>
        <w:ind w:firstLine="482" w:firstLineChars="200"/>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八、包装及验收</w:t>
      </w:r>
    </w:p>
    <w:p>
      <w:pPr>
        <w:shd w:val="clea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1、所提供设备必须进行包装，免收包装费，包装物不回收。</w:t>
      </w:r>
    </w:p>
    <w:p>
      <w:pPr>
        <w:shd w:val="clea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2、因包装原因造成合同标的物在运输过程中丢失的、损坏的，乙方承担全部责任。</w:t>
      </w:r>
    </w:p>
    <w:p>
      <w:pPr>
        <w:shd w:val="clea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验收标准：按甲方规定的型号、技术参数、数量、产地，并根据制造商的《产品合格证》《出厂清单》《技术文件》进行现场验收，并由甲、乙双方签署验收报告。如有异议，各方应当在验收后七天内以书面形式通知对方。合同标的物验收合格后由甲方提供设备的存放地点，并负责设备的保管和安全。</w:t>
      </w:r>
    </w:p>
    <w:p>
      <w:pPr>
        <w:shd w:val="clea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4、验收期限：甲方需在乙方交货、安装调试完毕后</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日内完成验收，如遇特殊情况，双方应另行协商确定验收时间。</w:t>
      </w:r>
    </w:p>
    <w:p>
      <w:pPr>
        <w:shd w:val="clea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5、设备风险自通过甲方书面验收并交付甲方之后转移。</w:t>
      </w:r>
    </w:p>
    <w:p>
      <w:pPr>
        <w:shd w:val="clear"/>
        <w:spacing w:line="360" w:lineRule="auto"/>
        <w:ind w:firstLine="482" w:firstLineChars="200"/>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九、甲、乙双方的权利及义务</w:t>
      </w:r>
    </w:p>
    <w:p>
      <w:pPr>
        <w:shd w:val="clea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1、若甲方对订购的设备有任何更改，包括设备的型号、品种、规格、数量、颜色、交货期等事宜，应书面通知乙方，交货期从变更之日起顺延。若乙方接到通知后不予更改，由此造成的甲方损失，由乙方承担。</w:t>
      </w:r>
    </w:p>
    <w:p>
      <w:pPr>
        <w:shd w:val="clea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2、若乙方在交货时，由于甲方的原因或要求，不能及时将设备送达指定地点和验收时，则乙方可按甲方要求延期交货，甲方向乙方出具书面确认书。</w:t>
      </w:r>
    </w:p>
    <w:p>
      <w:pPr>
        <w:shd w:val="clea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3、若甲方在验收后的质量保证期内，发现设备内有部分出现质量问题，应及时通知乙方，若需要更换时，乙方应在接到通知后10天内给予更换。</w:t>
      </w:r>
    </w:p>
    <w:p>
      <w:pPr>
        <w:shd w:val="clea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4、乙方须按合同要求提供质量合格的设备，如期交付至甲方指定的交货地点。合同标的物需安装调试的，乙方提供免费的安装调试。</w:t>
      </w:r>
    </w:p>
    <w:p>
      <w:pPr>
        <w:shd w:val="clea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5、乙方对售予甲方的设备提供的质量保证期的质量保证范围，不包括意外事件、不可抗力原因及甲方的违规使用。</w:t>
      </w:r>
    </w:p>
    <w:p>
      <w:pPr>
        <w:shd w:val="clear"/>
        <w:spacing w:line="360" w:lineRule="auto"/>
        <w:ind w:firstLine="482" w:firstLineChars="200"/>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十、合同变更、违约及其它</w:t>
      </w:r>
    </w:p>
    <w:p>
      <w:pPr>
        <w:shd w:val="clea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合同的变更需甲、乙双方协商一致签订补充协议，并由法定代表人或授权代理人签字（盖章）且加盖单位公章后立即生效。补充协议与本合同具有同等法律效力，补充协议与本合同内容不一致的，以补充协议为准。</w:t>
      </w:r>
    </w:p>
    <w:p>
      <w:pPr>
        <w:shd w:val="clea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2、乙方必须在本合同规定的时间内按时交货，否则由乙方负责承担全部责任。乙方逾期交货的，按日承担合同总额千分之五的违约金；逾期交货超过【 15 】天的，甲方有权单方解除合同，乙方除退还货款外还应当</w:t>
      </w:r>
      <w:r>
        <w:rPr>
          <w:rFonts w:hint="eastAsia" w:asciiTheme="minorEastAsia" w:hAnsiTheme="minorEastAsia" w:eastAsiaTheme="minorEastAsia" w:cstheme="minorEastAsia"/>
          <w:color w:val="000000"/>
          <w:sz w:val="24"/>
          <w:szCs w:val="24"/>
          <w:highlight w:val="none"/>
        </w:rPr>
        <w:t>另行</w:t>
      </w:r>
      <w:r>
        <w:rPr>
          <w:rFonts w:hint="eastAsia" w:asciiTheme="minorEastAsia" w:hAnsiTheme="minorEastAsia" w:eastAsiaTheme="minorEastAsia" w:cstheme="minorEastAsia"/>
          <w:sz w:val="24"/>
          <w:szCs w:val="24"/>
          <w:highlight w:val="none"/>
        </w:rPr>
        <w:t>承担合同总额【 20】%的违约金。</w:t>
      </w:r>
    </w:p>
    <w:p>
      <w:pPr>
        <w:shd w:val="clea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乙方应严格按甲方规定的产品规格、型号名称、数量和质量提供相应的产品及服务。乙方提供的产品或服务不符合合同约定的，甲方有权选择要求乙方重新供货或单方解除合同。甲方选择要求重新供货的，乙方逾期送达的，按照本条上一款承担违约责任；甲方选择单方解除合同的，乙方除退还货款外还应当另行承担合同总额【20】%的违约金。合同生效后，乙方中途废止合同（不可抗力原因除外），应按给甲方造成的损失向甲方支付赔偿金，并向甲方支付合同总金额20%的违约金；甲方中途废止合同（不可抗力原因除外），应按实际损失向乙方支付赔偿金，向乙方支付合同总金额10%的违约金。</w:t>
      </w:r>
    </w:p>
    <w:p>
      <w:pPr>
        <w:pStyle w:val="97"/>
        <w:shd w:val="clear"/>
        <w:spacing w:line="52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除不可抗力及乙方违约外，如果甲方没有按照本合同约定的付款方式付款，应事先告知乙方，并征得乙方同意，否则甲方应向乙方支付违约金，每迟延付款一日，违约金就应付未付款按全国银行间同业拆借中心公布的贷款市场报价利率计算，</w:t>
      </w:r>
      <w:r>
        <w:rPr>
          <w:rFonts w:hint="eastAsia" w:asciiTheme="minorEastAsia" w:hAnsiTheme="minorEastAsia" w:eastAsiaTheme="minorEastAsia" w:cstheme="minorEastAsia"/>
          <w:color w:val="auto"/>
          <w:sz w:val="24"/>
          <w:szCs w:val="24"/>
          <w:highlight w:val="none"/>
        </w:rPr>
        <w:t>违约金数额不得超过应付未付金额的10%</w:t>
      </w:r>
      <w:r>
        <w:rPr>
          <w:rFonts w:hint="eastAsia" w:asciiTheme="minorEastAsia" w:hAnsiTheme="minorEastAsia" w:eastAsiaTheme="minorEastAsia" w:cstheme="minorEastAsia"/>
          <w:sz w:val="24"/>
          <w:szCs w:val="24"/>
          <w:highlight w:val="none"/>
        </w:rPr>
        <w:t>。</w:t>
      </w:r>
    </w:p>
    <w:p>
      <w:pPr>
        <w:shd w:val="clea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5、合同文本不得涂改，如需修改应在合同附件中注明。经甲、乙双方协商达成一致修改意见，需经甲、乙双方代表共同签署此附件，方能生效。</w:t>
      </w:r>
    </w:p>
    <w:p>
      <w:pPr>
        <w:shd w:val="clea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6、招标文件、投标文件、询价文件、报价文件及谈判会议上的答疑记录等均作为合同的附件，是本合同不可分割的组成部分，均与本合同具有同等法律效力，本合同未述及和不详之处，以附件为准。</w:t>
      </w:r>
    </w:p>
    <w:p>
      <w:pPr>
        <w:shd w:val="clea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7、合同经甲、乙双方法定代表人或授权代理人签字（盖章）并加盖单位公章后立即生效。</w:t>
      </w:r>
    </w:p>
    <w:p>
      <w:pPr>
        <w:shd w:val="clea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8、甲、乙双方发生争议时，应先协商解决，经协商不能达成协议时，任何一方均可向</w:t>
      </w:r>
      <w:r>
        <w:rPr>
          <w:rFonts w:hint="eastAsia" w:asciiTheme="minorEastAsia" w:hAnsiTheme="minorEastAsia" w:eastAsiaTheme="minorEastAsia" w:cstheme="minorEastAsia"/>
          <w:sz w:val="24"/>
          <w:szCs w:val="24"/>
          <w:highlight w:val="none"/>
          <w:u w:val="single"/>
        </w:rPr>
        <w:t>甲方所在地</w:t>
      </w:r>
      <w:r>
        <w:rPr>
          <w:rFonts w:hint="eastAsia" w:asciiTheme="minorEastAsia" w:hAnsiTheme="minorEastAsia" w:eastAsiaTheme="minorEastAsia" w:cstheme="minorEastAsia"/>
          <w:sz w:val="24"/>
          <w:szCs w:val="24"/>
          <w:highlight w:val="none"/>
        </w:rPr>
        <w:t>人民法院提起诉讼。</w:t>
      </w:r>
    </w:p>
    <w:p>
      <w:pPr>
        <w:shd w:val="clea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9、合同一式陆份，甲方执叁份，乙方执叁份。</w:t>
      </w:r>
    </w:p>
    <w:p>
      <w:pPr>
        <w:shd w:val="clea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10、乙方向甲方提供专业的售后服务工程师并提供专人长期驻扎甲方（发生的所有相关费用均由乙方自行承担），保证第一时间解决问题。</w:t>
      </w:r>
    </w:p>
    <w:p>
      <w:pPr>
        <w:shd w:val="clea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11、一方违约，还应赔偿守约方因此遭受的其他损失，包括为主张权益所支付的律师费、交通费、公证费、鉴定费、评估费等全部费用。</w:t>
      </w:r>
    </w:p>
    <w:p>
      <w:pPr>
        <w:shd w:val="clea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12、乙方违约的，甲方有权将相应违约金从应给乙方支付的货款中直接予以扣除。</w:t>
      </w:r>
    </w:p>
    <w:p>
      <w:pPr>
        <w:shd w:val="clea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13、本合同尾部载明的双方地址、电话等信息，系双方有效联系方式，如发生变更，应提前书面通知另一方，否则依该联系方式送达相关文书的，视为送达成功。</w:t>
      </w:r>
    </w:p>
    <w:p>
      <w:pPr>
        <w:shd w:val="clea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14、本协议中所载的书面通知方式仅指当事人亲自送达、挂号信、EMS方式。一方采取当事人亲自送达方式的，另一方有积极配合签收的义务。如一方拒绝签收而使另一方变更送达方式的，由此所生的费用应当由违约方承担；如以EMS或快递方式寄送的，如无相反证据证明，自寄送之日起的第三日为送达之日。</w:t>
      </w:r>
    </w:p>
    <w:p>
      <w:pPr>
        <w:shd w:val="clea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15、未经另外一方的事先书面同意，任何一方均不得向第三方或其关联企业转让本协议项下的权利义务。</w:t>
      </w:r>
    </w:p>
    <w:tbl>
      <w:tblPr>
        <w:tblStyle w:val="27"/>
        <w:tblW w:w="8519" w:type="dxa"/>
        <w:jc w:val="center"/>
        <w:tblLayout w:type="fixed"/>
        <w:tblCellMar>
          <w:top w:w="0" w:type="dxa"/>
          <w:left w:w="108" w:type="dxa"/>
          <w:bottom w:w="0" w:type="dxa"/>
          <w:right w:w="108" w:type="dxa"/>
        </w:tblCellMar>
      </w:tblPr>
      <w:tblGrid>
        <w:gridCol w:w="1226"/>
        <w:gridCol w:w="2543"/>
        <w:gridCol w:w="1360"/>
        <w:gridCol w:w="3390"/>
      </w:tblGrid>
      <w:tr>
        <w:tblPrEx>
          <w:tblCellMar>
            <w:top w:w="0" w:type="dxa"/>
            <w:left w:w="108" w:type="dxa"/>
            <w:bottom w:w="0" w:type="dxa"/>
            <w:right w:w="108" w:type="dxa"/>
          </w:tblCellMar>
        </w:tblPrEx>
        <w:trPr>
          <w:trHeight w:val="590" w:hRule="atLeast"/>
          <w:jc w:val="center"/>
        </w:trPr>
        <w:tc>
          <w:tcPr>
            <w:tcW w:w="1226" w:type="dxa"/>
            <w:vAlign w:val="center"/>
          </w:tcPr>
          <w:p>
            <w:pPr>
              <w:pStyle w:val="97"/>
              <w:shd w:val="clear"/>
              <w:spacing w:line="52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甲方：</w:t>
            </w:r>
          </w:p>
        </w:tc>
        <w:tc>
          <w:tcPr>
            <w:tcW w:w="2543" w:type="dxa"/>
            <w:vAlign w:val="center"/>
          </w:tcPr>
          <w:p>
            <w:pPr>
              <w:pStyle w:val="97"/>
              <w:shd w:val="clear"/>
              <w:spacing w:line="52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w:t>
            </w:r>
          </w:p>
        </w:tc>
        <w:tc>
          <w:tcPr>
            <w:tcW w:w="1360" w:type="dxa"/>
            <w:vAlign w:val="center"/>
          </w:tcPr>
          <w:p>
            <w:pPr>
              <w:pStyle w:val="97"/>
              <w:shd w:val="clear"/>
              <w:spacing w:line="520" w:lineRule="exact"/>
              <w:jc w:val="distribut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乙方:</w:t>
            </w:r>
          </w:p>
        </w:tc>
        <w:tc>
          <w:tcPr>
            <w:tcW w:w="3390" w:type="dxa"/>
            <w:vAlign w:val="center"/>
          </w:tcPr>
          <w:p>
            <w:pPr>
              <w:pStyle w:val="97"/>
              <w:shd w:val="clear"/>
              <w:spacing w:line="520" w:lineRule="exact"/>
              <w:rPr>
                <w:rFonts w:hint="eastAsia" w:asciiTheme="minorEastAsia" w:hAnsiTheme="minorEastAsia" w:eastAsiaTheme="minorEastAsia" w:cstheme="minorEastAsia"/>
                <w:color w:val="auto"/>
                <w:sz w:val="24"/>
                <w:szCs w:val="24"/>
                <w:highlight w:val="none"/>
              </w:rPr>
            </w:pPr>
          </w:p>
        </w:tc>
      </w:tr>
      <w:tr>
        <w:tblPrEx>
          <w:tblCellMar>
            <w:top w:w="0" w:type="dxa"/>
            <w:left w:w="108" w:type="dxa"/>
            <w:bottom w:w="0" w:type="dxa"/>
            <w:right w:w="108" w:type="dxa"/>
          </w:tblCellMar>
        </w:tblPrEx>
        <w:trPr>
          <w:jc w:val="center"/>
        </w:trPr>
        <w:tc>
          <w:tcPr>
            <w:tcW w:w="1226" w:type="dxa"/>
            <w:vAlign w:val="center"/>
          </w:tcPr>
          <w:p>
            <w:pPr>
              <w:pStyle w:val="97"/>
              <w:shd w:val="clear"/>
              <w:spacing w:line="520" w:lineRule="exact"/>
              <w:jc w:val="distribut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单位名称：</w:t>
            </w:r>
          </w:p>
        </w:tc>
        <w:tc>
          <w:tcPr>
            <w:tcW w:w="2543" w:type="dxa"/>
            <w:vAlign w:val="center"/>
          </w:tcPr>
          <w:p>
            <w:pPr>
              <w:pStyle w:val="97"/>
              <w:shd w:val="clear"/>
              <w:spacing w:line="520" w:lineRule="exact"/>
              <w:ind w:right="-260" w:rightChars="-124"/>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新疆科技学院</w:t>
            </w:r>
          </w:p>
        </w:tc>
        <w:tc>
          <w:tcPr>
            <w:tcW w:w="1360" w:type="dxa"/>
            <w:vAlign w:val="center"/>
          </w:tcPr>
          <w:p>
            <w:pPr>
              <w:pStyle w:val="97"/>
              <w:shd w:val="clear"/>
              <w:spacing w:line="520" w:lineRule="exact"/>
              <w:jc w:val="distribut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单位名称: </w:t>
            </w:r>
          </w:p>
        </w:tc>
        <w:tc>
          <w:tcPr>
            <w:tcW w:w="3390" w:type="dxa"/>
            <w:vAlign w:val="center"/>
          </w:tcPr>
          <w:p>
            <w:pPr>
              <w:pStyle w:val="97"/>
              <w:shd w:val="clear"/>
              <w:spacing w:line="520" w:lineRule="exact"/>
              <w:ind w:right="-260" w:rightChars="-124"/>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w:t>
            </w:r>
          </w:p>
        </w:tc>
      </w:tr>
      <w:tr>
        <w:tblPrEx>
          <w:tblCellMar>
            <w:top w:w="0" w:type="dxa"/>
            <w:left w:w="108" w:type="dxa"/>
            <w:bottom w:w="0" w:type="dxa"/>
            <w:right w:w="108" w:type="dxa"/>
          </w:tblCellMar>
        </w:tblPrEx>
        <w:trPr>
          <w:jc w:val="center"/>
        </w:trPr>
        <w:tc>
          <w:tcPr>
            <w:tcW w:w="1226" w:type="dxa"/>
            <w:vAlign w:val="center"/>
          </w:tcPr>
          <w:p>
            <w:pPr>
              <w:pStyle w:val="97"/>
              <w:shd w:val="clear"/>
              <w:spacing w:line="520" w:lineRule="exact"/>
              <w:jc w:val="distribut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公章：</w:t>
            </w:r>
          </w:p>
        </w:tc>
        <w:tc>
          <w:tcPr>
            <w:tcW w:w="2543" w:type="dxa"/>
            <w:vAlign w:val="center"/>
          </w:tcPr>
          <w:p>
            <w:pPr>
              <w:pStyle w:val="97"/>
              <w:shd w:val="clear"/>
              <w:spacing w:line="520" w:lineRule="exact"/>
              <w:rPr>
                <w:rFonts w:hint="eastAsia" w:asciiTheme="minorEastAsia" w:hAnsiTheme="minorEastAsia" w:eastAsiaTheme="minorEastAsia" w:cstheme="minorEastAsia"/>
                <w:color w:val="auto"/>
                <w:sz w:val="24"/>
                <w:szCs w:val="24"/>
                <w:highlight w:val="none"/>
              </w:rPr>
            </w:pPr>
          </w:p>
        </w:tc>
        <w:tc>
          <w:tcPr>
            <w:tcW w:w="1360" w:type="dxa"/>
            <w:vAlign w:val="center"/>
          </w:tcPr>
          <w:p>
            <w:pPr>
              <w:pStyle w:val="97"/>
              <w:shd w:val="clear"/>
              <w:spacing w:line="520" w:lineRule="exact"/>
              <w:jc w:val="distribut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公章:</w:t>
            </w:r>
          </w:p>
        </w:tc>
        <w:tc>
          <w:tcPr>
            <w:tcW w:w="3390" w:type="dxa"/>
            <w:vAlign w:val="center"/>
          </w:tcPr>
          <w:p>
            <w:pPr>
              <w:pStyle w:val="97"/>
              <w:shd w:val="clear"/>
              <w:spacing w:line="520" w:lineRule="exact"/>
              <w:rPr>
                <w:rFonts w:hint="eastAsia" w:asciiTheme="minorEastAsia" w:hAnsiTheme="minorEastAsia" w:eastAsiaTheme="minorEastAsia" w:cstheme="minorEastAsia"/>
                <w:color w:val="auto"/>
                <w:sz w:val="24"/>
                <w:szCs w:val="24"/>
                <w:highlight w:val="none"/>
              </w:rPr>
            </w:pPr>
          </w:p>
        </w:tc>
      </w:tr>
      <w:tr>
        <w:tblPrEx>
          <w:tblCellMar>
            <w:top w:w="0" w:type="dxa"/>
            <w:left w:w="108" w:type="dxa"/>
            <w:bottom w:w="0" w:type="dxa"/>
            <w:right w:w="108" w:type="dxa"/>
          </w:tblCellMar>
        </w:tblPrEx>
        <w:trPr>
          <w:jc w:val="center"/>
        </w:trPr>
        <w:tc>
          <w:tcPr>
            <w:tcW w:w="3769" w:type="dxa"/>
            <w:gridSpan w:val="2"/>
            <w:vAlign w:val="center"/>
          </w:tcPr>
          <w:p>
            <w:pPr>
              <w:pStyle w:val="97"/>
              <w:shd w:val="clear"/>
              <w:spacing w:line="52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sz w:val="24"/>
                <w:szCs w:val="24"/>
                <w:highlight w:val="none"/>
              </w:rPr>
              <w:t>法定代表人或授权代理人签字：</w:t>
            </w:r>
          </w:p>
        </w:tc>
        <w:tc>
          <w:tcPr>
            <w:tcW w:w="4750" w:type="dxa"/>
            <w:gridSpan w:val="2"/>
            <w:vAlign w:val="center"/>
          </w:tcPr>
          <w:p>
            <w:pPr>
              <w:pStyle w:val="97"/>
              <w:shd w:val="clear"/>
              <w:spacing w:line="52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sz w:val="24"/>
                <w:szCs w:val="24"/>
                <w:highlight w:val="none"/>
              </w:rPr>
              <w:t>法定代表人或授权代理人签字：</w:t>
            </w:r>
            <w:r>
              <w:rPr>
                <w:rFonts w:hint="eastAsia" w:asciiTheme="minorEastAsia" w:hAnsiTheme="minorEastAsia" w:eastAsiaTheme="minorEastAsia" w:cstheme="minorEastAsia"/>
                <w:color w:val="auto"/>
                <w:sz w:val="24"/>
                <w:szCs w:val="24"/>
                <w:highlight w:val="none"/>
              </w:rPr>
              <w:t xml:space="preserve">    </w:t>
            </w:r>
          </w:p>
        </w:tc>
      </w:tr>
      <w:tr>
        <w:tblPrEx>
          <w:tblCellMar>
            <w:top w:w="0" w:type="dxa"/>
            <w:left w:w="108" w:type="dxa"/>
            <w:bottom w:w="0" w:type="dxa"/>
            <w:right w:w="108" w:type="dxa"/>
          </w:tblCellMar>
        </w:tblPrEx>
        <w:trPr>
          <w:jc w:val="center"/>
        </w:trPr>
        <w:tc>
          <w:tcPr>
            <w:tcW w:w="1226" w:type="dxa"/>
            <w:vAlign w:val="center"/>
          </w:tcPr>
          <w:p>
            <w:pPr>
              <w:pStyle w:val="45"/>
              <w:shd w:val="clear"/>
              <w:spacing w:line="520" w:lineRule="exact"/>
              <w:jc w:val="distribut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电话：</w:t>
            </w:r>
          </w:p>
        </w:tc>
        <w:tc>
          <w:tcPr>
            <w:tcW w:w="2543" w:type="dxa"/>
            <w:vAlign w:val="center"/>
          </w:tcPr>
          <w:p>
            <w:pPr>
              <w:pStyle w:val="45"/>
              <w:shd w:val="clear"/>
              <w:spacing w:line="520" w:lineRule="exact"/>
              <w:rPr>
                <w:rFonts w:hint="eastAsia" w:asciiTheme="minorEastAsia" w:hAnsiTheme="minorEastAsia" w:eastAsiaTheme="minorEastAsia" w:cstheme="minorEastAsia"/>
                <w:color w:val="auto"/>
                <w:sz w:val="24"/>
                <w:szCs w:val="24"/>
                <w:highlight w:val="none"/>
              </w:rPr>
            </w:pPr>
          </w:p>
        </w:tc>
        <w:tc>
          <w:tcPr>
            <w:tcW w:w="1360" w:type="dxa"/>
            <w:vAlign w:val="center"/>
          </w:tcPr>
          <w:p>
            <w:pPr>
              <w:pStyle w:val="45"/>
              <w:shd w:val="clear"/>
              <w:spacing w:line="520" w:lineRule="exact"/>
              <w:jc w:val="distribut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电话:</w:t>
            </w:r>
          </w:p>
        </w:tc>
        <w:tc>
          <w:tcPr>
            <w:tcW w:w="3390" w:type="dxa"/>
          </w:tcPr>
          <w:p>
            <w:pPr>
              <w:pStyle w:val="97"/>
              <w:shd w:val="clear"/>
              <w:spacing w:line="52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w:t>
            </w:r>
          </w:p>
        </w:tc>
      </w:tr>
      <w:tr>
        <w:tblPrEx>
          <w:tblCellMar>
            <w:top w:w="0" w:type="dxa"/>
            <w:left w:w="108" w:type="dxa"/>
            <w:bottom w:w="0" w:type="dxa"/>
            <w:right w:w="108" w:type="dxa"/>
          </w:tblCellMar>
        </w:tblPrEx>
        <w:trPr>
          <w:jc w:val="center"/>
        </w:trPr>
        <w:tc>
          <w:tcPr>
            <w:tcW w:w="1226" w:type="dxa"/>
            <w:vAlign w:val="center"/>
          </w:tcPr>
          <w:p>
            <w:pPr>
              <w:pStyle w:val="45"/>
              <w:shd w:val="clear"/>
              <w:spacing w:line="520" w:lineRule="exact"/>
              <w:jc w:val="distribut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传真：</w:t>
            </w:r>
          </w:p>
        </w:tc>
        <w:tc>
          <w:tcPr>
            <w:tcW w:w="2543" w:type="dxa"/>
            <w:vAlign w:val="center"/>
          </w:tcPr>
          <w:p>
            <w:pPr>
              <w:pStyle w:val="45"/>
              <w:shd w:val="clear"/>
              <w:spacing w:line="520" w:lineRule="exact"/>
              <w:rPr>
                <w:rFonts w:hint="eastAsia" w:asciiTheme="minorEastAsia" w:hAnsiTheme="minorEastAsia" w:eastAsiaTheme="minorEastAsia" w:cstheme="minorEastAsia"/>
                <w:color w:val="auto"/>
                <w:sz w:val="24"/>
                <w:szCs w:val="24"/>
                <w:highlight w:val="none"/>
              </w:rPr>
            </w:pPr>
          </w:p>
        </w:tc>
        <w:tc>
          <w:tcPr>
            <w:tcW w:w="1360" w:type="dxa"/>
            <w:vAlign w:val="center"/>
          </w:tcPr>
          <w:p>
            <w:pPr>
              <w:pStyle w:val="45"/>
              <w:shd w:val="clear"/>
              <w:spacing w:line="520" w:lineRule="exact"/>
              <w:jc w:val="distribut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传真:</w:t>
            </w:r>
          </w:p>
        </w:tc>
        <w:tc>
          <w:tcPr>
            <w:tcW w:w="3390" w:type="dxa"/>
          </w:tcPr>
          <w:p>
            <w:pPr>
              <w:pStyle w:val="97"/>
              <w:shd w:val="clear"/>
              <w:spacing w:line="52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w:t>
            </w:r>
          </w:p>
        </w:tc>
      </w:tr>
      <w:tr>
        <w:tblPrEx>
          <w:tblCellMar>
            <w:top w:w="0" w:type="dxa"/>
            <w:left w:w="108" w:type="dxa"/>
            <w:bottom w:w="0" w:type="dxa"/>
            <w:right w:w="108" w:type="dxa"/>
          </w:tblCellMar>
        </w:tblPrEx>
        <w:trPr>
          <w:jc w:val="center"/>
        </w:trPr>
        <w:tc>
          <w:tcPr>
            <w:tcW w:w="1226" w:type="dxa"/>
            <w:vAlign w:val="center"/>
          </w:tcPr>
          <w:p>
            <w:pPr>
              <w:pStyle w:val="45"/>
              <w:shd w:val="clear"/>
              <w:spacing w:line="520" w:lineRule="exact"/>
              <w:jc w:val="distribut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联系人：</w:t>
            </w:r>
          </w:p>
        </w:tc>
        <w:tc>
          <w:tcPr>
            <w:tcW w:w="2543" w:type="dxa"/>
            <w:vAlign w:val="center"/>
          </w:tcPr>
          <w:p>
            <w:pPr>
              <w:pStyle w:val="45"/>
              <w:shd w:val="clear"/>
              <w:spacing w:line="52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w:t>
            </w:r>
          </w:p>
        </w:tc>
        <w:tc>
          <w:tcPr>
            <w:tcW w:w="1360" w:type="dxa"/>
            <w:vAlign w:val="center"/>
          </w:tcPr>
          <w:p>
            <w:pPr>
              <w:pStyle w:val="45"/>
              <w:shd w:val="clear"/>
              <w:spacing w:line="520" w:lineRule="exact"/>
              <w:jc w:val="distribut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联系人: </w:t>
            </w:r>
          </w:p>
        </w:tc>
        <w:tc>
          <w:tcPr>
            <w:tcW w:w="3390" w:type="dxa"/>
            <w:vAlign w:val="center"/>
          </w:tcPr>
          <w:p>
            <w:pPr>
              <w:pStyle w:val="97"/>
              <w:shd w:val="clear"/>
              <w:spacing w:line="52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w:t>
            </w:r>
          </w:p>
        </w:tc>
      </w:tr>
      <w:tr>
        <w:tblPrEx>
          <w:tblCellMar>
            <w:top w:w="0" w:type="dxa"/>
            <w:left w:w="108" w:type="dxa"/>
            <w:bottom w:w="0" w:type="dxa"/>
            <w:right w:w="108" w:type="dxa"/>
          </w:tblCellMar>
        </w:tblPrEx>
        <w:trPr>
          <w:jc w:val="center"/>
        </w:trPr>
        <w:tc>
          <w:tcPr>
            <w:tcW w:w="1226" w:type="dxa"/>
            <w:vAlign w:val="center"/>
          </w:tcPr>
          <w:p>
            <w:pPr>
              <w:pStyle w:val="45"/>
              <w:shd w:val="clear"/>
              <w:spacing w:line="52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通讯地址:    </w:t>
            </w:r>
          </w:p>
        </w:tc>
        <w:tc>
          <w:tcPr>
            <w:tcW w:w="2543" w:type="dxa"/>
            <w:vAlign w:val="center"/>
          </w:tcPr>
          <w:p>
            <w:pPr>
              <w:pStyle w:val="97"/>
              <w:shd w:val="clear"/>
              <w:spacing w:line="520" w:lineRule="exact"/>
              <w:rPr>
                <w:rFonts w:hint="eastAsia" w:asciiTheme="minorEastAsia" w:hAnsiTheme="minorEastAsia" w:eastAsiaTheme="minorEastAsia" w:cstheme="minorEastAsia"/>
                <w:color w:val="auto"/>
                <w:sz w:val="24"/>
                <w:szCs w:val="24"/>
                <w:highlight w:val="none"/>
              </w:rPr>
            </w:pPr>
          </w:p>
        </w:tc>
        <w:tc>
          <w:tcPr>
            <w:tcW w:w="1360" w:type="dxa"/>
            <w:vAlign w:val="center"/>
          </w:tcPr>
          <w:p>
            <w:pPr>
              <w:pStyle w:val="45"/>
              <w:shd w:val="clear"/>
              <w:spacing w:line="52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通讯地址:</w:t>
            </w:r>
          </w:p>
        </w:tc>
        <w:tc>
          <w:tcPr>
            <w:tcW w:w="3390" w:type="dxa"/>
          </w:tcPr>
          <w:p>
            <w:pPr>
              <w:pStyle w:val="97"/>
              <w:shd w:val="clear"/>
              <w:spacing w:line="52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w:t>
            </w:r>
          </w:p>
        </w:tc>
      </w:tr>
      <w:tr>
        <w:tblPrEx>
          <w:tblCellMar>
            <w:top w:w="0" w:type="dxa"/>
            <w:left w:w="108" w:type="dxa"/>
            <w:bottom w:w="0" w:type="dxa"/>
            <w:right w:w="108" w:type="dxa"/>
          </w:tblCellMar>
        </w:tblPrEx>
        <w:trPr>
          <w:jc w:val="center"/>
        </w:trPr>
        <w:tc>
          <w:tcPr>
            <w:tcW w:w="1226" w:type="dxa"/>
            <w:vAlign w:val="center"/>
          </w:tcPr>
          <w:p>
            <w:pPr>
              <w:pStyle w:val="45"/>
              <w:shd w:val="clear"/>
              <w:spacing w:line="520" w:lineRule="exact"/>
              <w:jc w:val="distribut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开户银行:                  </w:t>
            </w:r>
          </w:p>
        </w:tc>
        <w:tc>
          <w:tcPr>
            <w:tcW w:w="2543" w:type="dxa"/>
            <w:vAlign w:val="center"/>
          </w:tcPr>
          <w:p>
            <w:pPr>
              <w:pStyle w:val="97"/>
              <w:shd w:val="clear"/>
              <w:spacing w:line="520" w:lineRule="exact"/>
              <w:rPr>
                <w:rFonts w:hint="eastAsia" w:asciiTheme="minorEastAsia" w:hAnsiTheme="minorEastAsia" w:eastAsiaTheme="minorEastAsia" w:cstheme="minorEastAsia"/>
                <w:color w:val="auto"/>
                <w:sz w:val="24"/>
                <w:szCs w:val="24"/>
                <w:highlight w:val="none"/>
              </w:rPr>
            </w:pPr>
          </w:p>
        </w:tc>
        <w:tc>
          <w:tcPr>
            <w:tcW w:w="1360" w:type="dxa"/>
            <w:vAlign w:val="center"/>
          </w:tcPr>
          <w:p>
            <w:pPr>
              <w:pStyle w:val="45"/>
              <w:shd w:val="clear"/>
              <w:spacing w:line="52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开户银行:</w:t>
            </w:r>
          </w:p>
        </w:tc>
        <w:tc>
          <w:tcPr>
            <w:tcW w:w="3390" w:type="dxa"/>
            <w:vAlign w:val="center"/>
          </w:tcPr>
          <w:p>
            <w:pPr>
              <w:pStyle w:val="97"/>
              <w:shd w:val="clear"/>
              <w:spacing w:line="52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w:t>
            </w:r>
          </w:p>
        </w:tc>
      </w:tr>
      <w:tr>
        <w:tblPrEx>
          <w:tblCellMar>
            <w:top w:w="0" w:type="dxa"/>
            <w:left w:w="108" w:type="dxa"/>
            <w:bottom w:w="0" w:type="dxa"/>
            <w:right w:w="108" w:type="dxa"/>
          </w:tblCellMar>
        </w:tblPrEx>
        <w:trPr>
          <w:jc w:val="center"/>
        </w:trPr>
        <w:tc>
          <w:tcPr>
            <w:tcW w:w="1226" w:type="dxa"/>
            <w:vAlign w:val="center"/>
          </w:tcPr>
          <w:p>
            <w:pPr>
              <w:pStyle w:val="45"/>
              <w:shd w:val="clear"/>
              <w:spacing w:line="520" w:lineRule="exact"/>
              <w:jc w:val="distribut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帐  号：            </w:t>
            </w:r>
          </w:p>
        </w:tc>
        <w:tc>
          <w:tcPr>
            <w:tcW w:w="2543" w:type="dxa"/>
            <w:vAlign w:val="center"/>
          </w:tcPr>
          <w:p>
            <w:pPr>
              <w:pStyle w:val="97"/>
              <w:shd w:val="clear"/>
              <w:spacing w:line="520" w:lineRule="exact"/>
              <w:rPr>
                <w:rFonts w:hint="eastAsia" w:asciiTheme="minorEastAsia" w:hAnsiTheme="minorEastAsia" w:eastAsiaTheme="minorEastAsia" w:cstheme="minorEastAsia"/>
                <w:sz w:val="24"/>
                <w:szCs w:val="24"/>
                <w:highlight w:val="none"/>
              </w:rPr>
            </w:pPr>
          </w:p>
        </w:tc>
        <w:tc>
          <w:tcPr>
            <w:tcW w:w="1360" w:type="dxa"/>
            <w:vAlign w:val="center"/>
          </w:tcPr>
          <w:p>
            <w:pPr>
              <w:pStyle w:val="45"/>
              <w:shd w:val="clear"/>
              <w:spacing w:line="52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帐    号：</w:t>
            </w:r>
          </w:p>
        </w:tc>
        <w:tc>
          <w:tcPr>
            <w:tcW w:w="3390" w:type="dxa"/>
            <w:vAlign w:val="center"/>
          </w:tcPr>
          <w:p>
            <w:pPr>
              <w:pStyle w:val="97"/>
              <w:shd w:val="clear"/>
              <w:spacing w:line="52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w:t>
            </w:r>
          </w:p>
        </w:tc>
      </w:tr>
    </w:tbl>
    <w:p>
      <w:pPr>
        <w:pStyle w:val="9"/>
        <w:shd w:val="clear"/>
        <w:rPr>
          <w:rFonts w:hint="eastAsia" w:asciiTheme="minorEastAsia" w:hAnsiTheme="minorEastAsia" w:eastAsiaTheme="minorEastAsia" w:cstheme="minorEastAsia"/>
          <w:sz w:val="24"/>
          <w:szCs w:val="24"/>
          <w:highlight w:val="none"/>
          <w:lang w:val="zh-CN"/>
        </w:rPr>
      </w:pPr>
    </w:p>
    <w:p>
      <w:pPr>
        <w:shd w:val="clear"/>
        <w:rPr>
          <w:rFonts w:hint="eastAsia" w:asciiTheme="minorEastAsia" w:hAnsiTheme="minorEastAsia" w:eastAsiaTheme="minorEastAsia" w:cstheme="minorEastAsia"/>
          <w:color w:val="FF0000"/>
          <w:sz w:val="24"/>
          <w:szCs w:val="24"/>
          <w:highlight w:val="none"/>
        </w:rPr>
      </w:pPr>
    </w:p>
    <w:p>
      <w:pPr>
        <w:shd w:val="clear"/>
        <w:tabs>
          <w:tab w:val="left" w:pos="5551"/>
        </w:tabs>
        <w:autoSpaceDE w:val="0"/>
        <w:autoSpaceDN w:val="0"/>
        <w:spacing w:line="436" w:lineRule="auto"/>
        <w:ind w:right="748"/>
        <w:jc w:val="center"/>
        <w:rPr>
          <w:rFonts w:asciiTheme="minorEastAsia" w:hAnsiTheme="minorEastAsia" w:eastAsiaTheme="minorEastAsia" w:cstheme="minorEastAsia"/>
          <w:sz w:val="24"/>
          <w:szCs w:val="24"/>
          <w:highlight w:val="none"/>
          <w:lang w:val="zh-CN" w:bidi="zh-CN"/>
        </w:rPr>
      </w:pPr>
      <w:r>
        <w:rPr>
          <w:rFonts w:hint="eastAsia" w:asciiTheme="minorEastAsia" w:hAnsiTheme="minorEastAsia" w:eastAsiaTheme="minorEastAsia" w:cstheme="minorEastAsia"/>
          <w:sz w:val="24"/>
          <w:szCs w:val="24"/>
          <w:highlight w:val="none"/>
        </w:rPr>
        <w:t>以上为合同模板，具体以实际签订为准</w:t>
      </w:r>
      <w:r>
        <w:rPr>
          <w:rFonts w:ascii="仿宋" w:hAnsi="仿宋" w:eastAsia="仿宋" w:cs="仿宋_GB2312"/>
          <w:b/>
          <w:bCs/>
          <w:highlight w:val="none"/>
        </w:rPr>
        <w:br w:type="page"/>
      </w:r>
    </w:p>
    <w:p>
      <w:pPr>
        <w:shd w:val="clear"/>
        <w:snapToGrid w:val="0"/>
        <w:spacing w:line="360" w:lineRule="auto"/>
        <w:jc w:val="center"/>
        <w:outlineLvl w:val="0"/>
        <w:rPr>
          <w:rFonts w:asciiTheme="minorEastAsia" w:hAnsiTheme="minorEastAsia" w:eastAsiaTheme="minorEastAsia" w:cstheme="minorEastAsia"/>
          <w:b/>
          <w:sz w:val="24"/>
          <w:szCs w:val="24"/>
          <w:highlight w:val="none"/>
        </w:rPr>
      </w:pPr>
      <w:bookmarkStart w:id="80" w:name="_Toc28365"/>
      <w:bookmarkStart w:id="81" w:name="_Toc9739"/>
      <w:r>
        <w:rPr>
          <w:rFonts w:hint="eastAsia" w:asciiTheme="minorEastAsia" w:hAnsiTheme="minorEastAsia" w:eastAsiaTheme="minorEastAsia" w:cstheme="minorEastAsia"/>
          <w:b/>
          <w:sz w:val="32"/>
          <w:szCs w:val="32"/>
          <w:highlight w:val="none"/>
        </w:rPr>
        <w:t>第四部分 采购需求</w:t>
      </w:r>
      <w:bookmarkEnd w:id="80"/>
      <w:bookmarkEnd w:id="81"/>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0"/>
        <w:gridCol w:w="664"/>
        <w:gridCol w:w="6877"/>
        <w:gridCol w:w="440"/>
        <w:gridCol w:w="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651" w:type="dxa"/>
            <w:vAlign w:val="center"/>
          </w:tcPr>
          <w:p>
            <w:pPr>
              <w:shd w:val="clear"/>
              <w:adjustRightInd w:val="0"/>
              <w:snapToGrid w:val="0"/>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序号</w:t>
            </w:r>
          </w:p>
        </w:tc>
        <w:tc>
          <w:tcPr>
            <w:tcW w:w="664" w:type="dxa"/>
            <w:vAlign w:val="center"/>
          </w:tcPr>
          <w:p>
            <w:pPr>
              <w:shd w:val="clear"/>
              <w:adjustRightInd w:val="0"/>
              <w:snapToGrid w:val="0"/>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仪器名称</w:t>
            </w:r>
          </w:p>
        </w:tc>
        <w:tc>
          <w:tcPr>
            <w:tcW w:w="6877" w:type="dxa"/>
            <w:vAlign w:val="center"/>
          </w:tcPr>
          <w:p>
            <w:pPr>
              <w:shd w:val="clear"/>
              <w:adjustRightInd w:val="0"/>
              <w:snapToGrid w:val="0"/>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技术参数</w:t>
            </w:r>
          </w:p>
        </w:tc>
        <w:tc>
          <w:tcPr>
            <w:tcW w:w="440" w:type="dxa"/>
            <w:vAlign w:val="center"/>
          </w:tcPr>
          <w:p>
            <w:pPr>
              <w:shd w:val="clear"/>
              <w:adjustRightInd w:val="0"/>
              <w:snapToGrid w:val="0"/>
              <w:jc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数量</w:t>
            </w:r>
          </w:p>
        </w:tc>
        <w:tc>
          <w:tcPr>
            <w:tcW w:w="440" w:type="dxa"/>
            <w:vAlign w:val="center"/>
          </w:tcPr>
          <w:p>
            <w:pPr>
              <w:shd w:val="clear"/>
              <w:adjustRightInd w:val="0"/>
              <w:snapToGrid w:val="0"/>
              <w:jc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651" w:type="dxa"/>
            <w:vAlign w:val="center"/>
          </w:tcPr>
          <w:p>
            <w:pPr>
              <w:widowControl/>
              <w:shd w:val="clea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bidi="ar"/>
              </w:rPr>
              <w:t>1</w:t>
            </w:r>
          </w:p>
        </w:tc>
        <w:tc>
          <w:tcPr>
            <w:tcW w:w="664" w:type="dxa"/>
            <w:vAlign w:val="center"/>
          </w:tcPr>
          <w:p>
            <w:pPr>
              <w:widowControl/>
              <w:shd w:val="clea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凝固点降低实验装置</w:t>
            </w:r>
          </w:p>
        </w:tc>
        <w:tc>
          <w:tcPr>
            <w:tcW w:w="6877" w:type="dxa"/>
          </w:tcPr>
          <w:p>
            <w:pPr>
              <w:widowControl/>
              <w:shd w:val="clear"/>
              <w:jc w:val="left"/>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产品特点：</w:t>
            </w:r>
          </w:p>
          <w:p>
            <w:pPr>
              <w:widowControl/>
              <w:shd w:val="clear"/>
              <w:jc w:val="left"/>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1.大观察窗，内置专用观察光源</w:t>
            </w:r>
          </w:p>
          <w:p>
            <w:pPr>
              <w:widowControl/>
              <w:shd w:val="clear"/>
              <w:jc w:val="left"/>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*2.独立可调速电动搅拌</w:t>
            </w:r>
          </w:p>
          <w:p>
            <w:pPr>
              <w:widowControl/>
              <w:shd w:val="clear"/>
              <w:jc w:val="left"/>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*3.304不锈钢壳体，耐用防腐蚀</w:t>
            </w:r>
          </w:p>
          <w:p>
            <w:pPr>
              <w:widowControl/>
              <w:shd w:val="clear"/>
              <w:jc w:val="left"/>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技术指标：</w:t>
            </w:r>
          </w:p>
          <w:p>
            <w:pPr>
              <w:widowControl/>
              <w:shd w:val="clear"/>
              <w:jc w:val="left"/>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1.观察窗尺寸：100mm×30mm</w:t>
            </w:r>
          </w:p>
          <w:p>
            <w:pPr>
              <w:widowControl/>
              <w:shd w:val="clear"/>
              <w:jc w:val="left"/>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2.光源：内置LED观察光源</w:t>
            </w:r>
          </w:p>
          <w:p>
            <w:pPr>
              <w:widowControl/>
              <w:shd w:val="clear"/>
              <w:jc w:val="left"/>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3.搅拌速度：慢速:10转/分 快速:45转/分</w:t>
            </w:r>
          </w:p>
          <w:p>
            <w:pPr>
              <w:widowControl/>
              <w:shd w:val="clear"/>
              <w:jc w:val="left"/>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4.温度温差测量范围：-50～180℃（可扩展）</w:t>
            </w:r>
          </w:p>
          <w:p>
            <w:pPr>
              <w:widowControl/>
              <w:shd w:val="clear"/>
              <w:jc w:val="left"/>
              <w:rPr>
                <w:rFonts w:asciiTheme="minorEastAsia" w:hAnsiTheme="minorEastAsia" w:eastAsiaTheme="minorEastAsia" w:cstheme="minorEastAsia"/>
                <w:kern w:val="0"/>
                <w:sz w:val="24"/>
                <w:szCs w:val="24"/>
                <w:highlight w:val="none"/>
              </w:rPr>
            </w:pPr>
            <w:r>
              <w:rPr>
                <w:rFonts w:asciiTheme="minorEastAsia" w:hAnsiTheme="minorEastAsia" w:eastAsiaTheme="minorEastAsia" w:cstheme="minorEastAsia"/>
                <w:kern w:val="0"/>
                <w:sz w:val="24"/>
                <w:szCs w:val="24"/>
                <w:highlight w:val="none"/>
              </w:rPr>
              <w:t>*</w:t>
            </w:r>
            <w:r>
              <w:rPr>
                <w:rFonts w:hint="eastAsia" w:asciiTheme="minorEastAsia" w:hAnsiTheme="minorEastAsia" w:eastAsiaTheme="minorEastAsia" w:cstheme="minorEastAsia"/>
                <w:kern w:val="0"/>
                <w:sz w:val="24"/>
                <w:szCs w:val="24"/>
                <w:highlight w:val="none"/>
              </w:rPr>
              <w:t>5.温度分辨率：0.001℃</w:t>
            </w:r>
          </w:p>
          <w:p>
            <w:pPr>
              <w:widowControl/>
              <w:shd w:val="clear"/>
              <w:jc w:val="left"/>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6.温差测量分辨率：0.001℃</w:t>
            </w:r>
          </w:p>
          <w:p>
            <w:pPr>
              <w:shd w:val="clear"/>
              <w:rPr>
                <w:rFonts w:asciiTheme="minorEastAsia" w:hAnsiTheme="minorEastAsia" w:eastAsiaTheme="minorEastAsia" w:cstheme="minorEastAsia"/>
                <w:color w:val="000000"/>
                <w:kern w:val="0"/>
                <w:sz w:val="24"/>
                <w:szCs w:val="24"/>
                <w:highlight w:val="none"/>
                <w:lang w:bidi="ar"/>
              </w:rPr>
            </w:pPr>
            <w:r>
              <w:rPr>
                <w:rFonts w:hint="eastAsia" w:asciiTheme="minorEastAsia" w:hAnsiTheme="minorEastAsia" w:eastAsiaTheme="minorEastAsia" w:cstheme="minorEastAsia"/>
                <w:kern w:val="0"/>
                <w:sz w:val="24"/>
                <w:szCs w:val="24"/>
                <w:highlight w:val="none"/>
              </w:rPr>
              <w:t>*7.数字计时范围：0～99秒可调</w:t>
            </w:r>
          </w:p>
        </w:tc>
        <w:tc>
          <w:tcPr>
            <w:tcW w:w="440" w:type="dxa"/>
            <w:vAlign w:val="center"/>
          </w:tcPr>
          <w:p>
            <w:pPr>
              <w:widowControl/>
              <w:jc w:val="center"/>
              <w:rPr>
                <w:rFonts w:hint="eastAsia" w:asciiTheme="minorEastAsia" w:hAnsiTheme="minorEastAsia" w:eastAsiaTheme="minorEastAsia" w:cstheme="minorEastAsia"/>
                <w:kern w:val="0"/>
                <w:sz w:val="24"/>
                <w:szCs w:val="24"/>
                <w:highlight w:val="none"/>
                <w:lang w:val="en-US" w:eastAsia="zh-CN"/>
              </w:rPr>
            </w:pPr>
            <w:r>
              <w:rPr>
                <w:rFonts w:ascii="Times New Roman" w:hAnsi="Times New Roman" w:eastAsia="方正仿宋_GBK" w:cs="Times New Roman"/>
                <w:color w:val="000000"/>
                <w:sz w:val="24"/>
                <w:szCs w:val="24"/>
              </w:rPr>
              <w:t>8</w:t>
            </w:r>
          </w:p>
        </w:tc>
        <w:tc>
          <w:tcPr>
            <w:tcW w:w="440" w:type="dxa"/>
            <w:vAlign w:val="center"/>
          </w:tcPr>
          <w:p>
            <w:pPr>
              <w:shd w:val="clear"/>
              <w:jc w:val="center"/>
              <w:rPr>
                <w:rFonts w:hint="eastAsia" w:asciiTheme="minorEastAsia" w:hAnsiTheme="minorEastAsia" w:eastAsiaTheme="minorEastAsia" w:cstheme="minorEastAsia"/>
                <w:kern w:val="0"/>
                <w:sz w:val="24"/>
                <w:szCs w:val="24"/>
                <w:highlight w:val="none"/>
                <w:lang w:val="en-US" w:eastAsia="zh-CN"/>
              </w:rPr>
            </w:pPr>
            <w:r>
              <w:rPr>
                <w:rFonts w:hint="eastAsia" w:asciiTheme="minorEastAsia" w:hAnsiTheme="minorEastAsia" w:eastAsiaTheme="minorEastAsia" w:cstheme="minorEastAsia"/>
                <w:kern w:val="0"/>
                <w:sz w:val="24"/>
                <w:szCs w:val="24"/>
                <w:highlight w:val="no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651" w:type="dxa"/>
            <w:vAlign w:val="center"/>
          </w:tcPr>
          <w:p>
            <w:pPr>
              <w:widowControl/>
              <w:shd w:val="clea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bidi="ar"/>
              </w:rPr>
              <w:t>2</w:t>
            </w:r>
          </w:p>
        </w:tc>
        <w:tc>
          <w:tcPr>
            <w:tcW w:w="664" w:type="dxa"/>
            <w:vAlign w:val="center"/>
          </w:tcPr>
          <w:p>
            <w:pPr>
              <w:pStyle w:val="14"/>
              <w:shd w:val="clear"/>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数字式双通道温度温差测量仪</w:t>
            </w:r>
          </w:p>
        </w:tc>
        <w:tc>
          <w:tcPr>
            <w:tcW w:w="6877" w:type="dxa"/>
          </w:tcPr>
          <w:p>
            <w:pPr>
              <w:shd w:val="clear"/>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产品特点：</w:t>
            </w:r>
          </w:p>
          <w:p>
            <w:pPr>
              <w:shd w:val="clear"/>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1.304不锈钢无焊封装精密铂电阻温度传感器探头</w:t>
            </w:r>
          </w:p>
          <w:p>
            <w:pPr>
              <w:shd w:val="clear"/>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2.四引线接法，稳定性好，准确度高，坚固耐用</w:t>
            </w:r>
          </w:p>
          <w:p>
            <w:pPr>
              <w:shd w:val="clear"/>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3.倒计时读数锁定单独显示，方便连续读数，间隔时间可设</w:t>
            </w:r>
          </w:p>
          <w:p>
            <w:pPr>
              <w:shd w:val="clear"/>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4.大屏液晶显示，探头温度、辅助温度、倒计时、读数锁定值同时显示</w:t>
            </w:r>
          </w:p>
          <w:p>
            <w:pPr>
              <w:shd w:val="clear"/>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5.体积小，重量轻，使用方便</w:t>
            </w:r>
          </w:p>
          <w:p>
            <w:pPr>
              <w:shd w:val="clear"/>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技术指标：</w:t>
            </w:r>
          </w:p>
          <w:p>
            <w:pPr>
              <w:shd w:val="clear"/>
              <w:tabs>
                <w:tab w:val="left" w:pos="312"/>
              </w:tabs>
              <w:jc w:val="left"/>
              <w:rPr>
                <w:rFonts w:asciiTheme="minorEastAsia" w:hAnsiTheme="minorEastAsia" w:eastAsiaTheme="minorEastAsia" w:cstheme="minorEastAsia"/>
                <w:kern w:val="0"/>
                <w:sz w:val="24"/>
                <w:szCs w:val="24"/>
                <w:highlight w:val="none"/>
              </w:rPr>
            </w:pPr>
            <w:r>
              <w:rPr>
                <w:rFonts w:asciiTheme="minorEastAsia" w:hAnsiTheme="minorEastAsia" w:eastAsiaTheme="minorEastAsia" w:cstheme="minorEastAsia"/>
                <w:kern w:val="0"/>
                <w:sz w:val="24"/>
                <w:szCs w:val="24"/>
                <w:highlight w:val="none"/>
              </w:rPr>
              <w:t>*</w:t>
            </w:r>
            <w:r>
              <w:rPr>
                <w:rFonts w:hint="eastAsia" w:asciiTheme="minorEastAsia" w:hAnsiTheme="minorEastAsia" w:eastAsiaTheme="minorEastAsia" w:cstheme="minorEastAsia"/>
                <w:kern w:val="0"/>
                <w:sz w:val="24"/>
                <w:szCs w:val="24"/>
                <w:highlight w:val="none"/>
              </w:rPr>
              <w:t>1</w:t>
            </w:r>
            <w:r>
              <w:rPr>
                <w:rFonts w:asciiTheme="minorEastAsia" w:hAnsiTheme="minorEastAsia" w:eastAsiaTheme="minorEastAsia" w:cstheme="minorEastAsia"/>
                <w:kern w:val="0"/>
                <w:sz w:val="24"/>
                <w:szCs w:val="24"/>
                <w:highlight w:val="none"/>
              </w:rPr>
              <w:t>.</w:t>
            </w:r>
            <w:r>
              <w:rPr>
                <w:rFonts w:hint="eastAsia" w:asciiTheme="minorEastAsia" w:hAnsiTheme="minorEastAsia" w:eastAsiaTheme="minorEastAsia" w:cstheme="minorEastAsia"/>
                <w:kern w:val="0"/>
                <w:sz w:val="24"/>
                <w:szCs w:val="24"/>
                <w:highlight w:val="none"/>
              </w:rPr>
              <w:t>液晶超高精千分温度计，附千分温度计记录分析软件(提供软件著作权证书)</w:t>
            </w:r>
          </w:p>
          <w:p>
            <w:pPr>
              <w:shd w:val="clear"/>
              <w:tabs>
                <w:tab w:val="left" w:pos="312"/>
              </w:tabs>
              <w:jc w:val="left"/>
              <w:rPr>
                <w:rFonts w:asciiTheme="minorEastAsia" w:hAnsiTheme="minorEastAsia" w:eastAsiaTheme="minorEastAsia" w:cstheme="minorEastAsia"/>
                <w:kern w:val="0"/>
                <w:sz w:val="24"/>
                <w:szCs w:val="24"/>
                <w:highlight w:val="none"/>
              </w:rPr>
            </w:pPr>
            <w:r>
              <w:rPr>
                <w:rFonts w:asciiTheme="minorEastAsia" w:hAnsiTheme="minorEastAsia" w:eastAsiaTheme="minorEastAsia" w:cstheme="minorEastAsia"/>
                <w:kern w:val="0"/>
                <w:sz w:val="24"/>
                <w:szCs w:val="24"/>
                <w:highlight w:val="none"/>
              </w:rPr>
              <w:t>*</w:t>
            </w:r>
            <w:r>
              <w:rPr>
                <w:rFonts w:hint="eastAsia" w:asciiTheme="minorEastAsia" w:hAnsiTheme="minorEastAsia" w:eastAsiaTheme="minorEastAsia" w:cstheme="minorEastAsia"/>
                <w:kern w:val="0"/>
                <w:sz w:val="24"/>
                <w:szCs w:val="24"/>
                <w:highlight w:val="none"/>
              </w:rPr>
              <w:t>2</w:t>
            </w:r>
            <w:r>
              <w:rPr>
                <w:rFonts w:asciiTheme="minorEastAsia" w:hAnsiTheme="minorEastAsia" w:eastAsiaTheme="minorEastAsia" w:cstheme="minorEastAsia"/>
                <w:kern w:val="0"/>
                <w:sz w:val="24"/>
                <w:szCs w:val="24"/>
                <w:highlight w:val="none"/>
              </w:rPr>
              <w:t>.</w:t>
            </w:r>
            <w:r>
              <w:rPr>
                <w:rFonts w:hint="eastAsia" w:asciiTheme="minorEastAsia" w:hAnsiTheme="minorEastAsia" w:eastAsiaTheme="minorEastAsia" w:cstheme="minorEastAsia"/>
                <w:kern w:val="0"/>
                <w:sz w:val="24"/>
                <w:szCs w:val="24"/>
                <w:highlight w:val="none"/>
              </w:rPr>
              <w:t>温差基点范围(温度范围)：-50～180℃，温差、温度分辨率：0.001℃</w:t>
            </w:r>
          </w:p>
          <w:p>
            <w:pPr>
              <w:shd w:val="clear"/>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3.辅助温度范围：-50～180℃分辨率：0.1℃</w:t>
            </w:r>
          </w:p>
          <w:p>
            <w:pPr>
              <w:shd w:val="clear"/>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4.辅助温度探头引出线长度：50cm</w:t>
            </w:r>
          </w:p>
          <w:p>
            <w:pPr>
              <w:shd w:val="clear"/>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5.倒计时读数锁定时间设定范围：0～100S</w:t>
            </w:r>
          </w:p>
          <w:p>
            <w:pPr>
              <w:shd w:val="clear"/>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*6.显示：温差、温度、辅助温度、倒计时、锁定值同时显示</w:t>
            </w:r>
          </w:p>
          <w:p>
            <w:pPr>
              <w:shd w:val="clear"/>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*7.显示方式：液晶</w:t>
            </w:r>
          </w:p>
          <w:p>
            <w:pPr>
              <w:shd w:val="clear"/>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 xml:space="preserve">8.传感器尺寸：(￠5*190mm) </w:t>
            </w:r>
          </w:p>
          <w:p>
            <w:pPr>
              <w:shd w:val="clear"/>
              <w:rPr>
                <w:rFonts w:asciiTheme="minorEastAsia" w:hAnsiTheme="minorEastAsia" w:eastAsiaTheme="minorEastAsia" w:cstheme="minorEastAsia"/>
                <w:kern w:val="0"/>
                <w:sz w:val="24"/>
                <w:szCs w:val="24"/>
                <w:highlight w:val="none"/>
              </w:rPr>
            </w:pPr>
            <w:r>
              <w:rPr>
                <w:rFonts w:asciiTheme="minorEastAsia" w:hAnsiTheme="minorEastAsia" w:eastAsiaTheme="minorEastAsia" w:cstheme="minorEastAsia"/>
                <w:kern w:val="0"/>
                <w:sz w:val="24"/>
                <w:szCs w:val="24"/>
                <w:highlight w:val="none"/>
              </w:rPr>
              <w:t>*</w:t>
            </w:r>
            <w:r>
              <w:rPr>
                <w:rFonts w:hint="eastAsia" w:asciiTheme="minorEastAsia" w:hAnsiTheme="minorEastAsia" w:eastAsiaTheme="minorEastAsia" w:cstheme="minorEastAsia"/>
                <w:kern w:val="0"/>
                <w:sz w:val="24"/>
                <w:szCs w:val="24"/>
                <w:highlight w:val="none"/>
              </w:rPr>
              <w:t>9.传感器响应时间：≤10S</w:t>
            </w:r>
          </w:p>
          <w:p>
            <w:pPr>
              <w:shd w:val="clear"/>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10.整机尺寸：190*130*60mm</w:t>
            </w:r>
          </w:p>
          <w:p>
            <w:pPr>
              <w:shd w:val="clear"/>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11.整机功耗：≤5W</w:t>
            </w:r>
          </w:p>
        </w:tc>
        <w:tc>
          <w:tcPr>
            <w:tcW w:w="440" w:type="dxa"/>
            <w:vAlign w:val="center"/>
          </w:tcPr>
          <w:p>
            <w:pPr>
              <w:widowControl/>
              <w:jc w:val="center"/>
              <w:rPr>
                <w:rFonts w:hint="eastAsia" w:asciiTheme="minorEastAsia" w:hAnsiTheme="minorEastAsia" w:eastAsiaTheme="minorEastAsia" w:cstheme="minorEastAsia"/>
                <w:kern w:val="0"/>
                <w:sz w:val="24"/>
                <w:szCs w:val="24"/>
                <w:highlight w:val="none"/>
              </w:rPr>
            </w:pPr>
            <w:r>
              <w:rPr>
                <w:rFonts w:ascii="Times New Roman" w:hAnsi="Times New Roman" w:eastAsia="方正仿宋_GBK" w:cs="Times New Roman"/>
                <w:color w:val="000000"/>
                <w:sz w:val="24"/>
                <w:szCs w:val="24"/>
              </w:rPr>
              <w:t>8</w:t>
            </w:r>
          </w:p>
        </w:tc>
        <w:tc>
          <w:tcPr>
            <w:tcW w:w="440" w:type="dxa"/>
            <w:vAlign w:val="center"/>
          </w:tcPr>
          <w:p>
            <w:pPr>
              <w:shd w:val="clear"/>
              <w:jc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651" w:type="dxa"/>
            <w:vAlign w:val="center"/>
          </w:tcPr>
          <w:p>
            <w:pPr>
              <w:widowControl/>
              <w:shd w:val="clea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bidi="ar"/>
              </w:rPr>
              <w:t>3</w:t>
            </w:r>
          </w:p>
        </w:tc>
        <w:tc>
          <w:tcPr>
            <w:tcW w:w="664" w:type="dxa"/>
            <w:vAlign w:val="center"/>
          </w:tcPr>
          <w:p>
            <w:pPr>
              <w:pStyle w:val="14"/>
              <w:shd w:val="clear"/>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杠杆式压片机</w:t>
            </w:r>
          </w:p>
        </w:tc>
        <w:tc>
          <w:tcPr>
            <w:tcW w:w="6877" w:type="dxa"/>
          </w:tcPr>
          <w:p>
            <w:pPr>
              <w:shd w:val="clear"/>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技术参数：</w:t>
            </w:r>
          </w:p>
          <w:p>
            <w:pPr>
              <w:shd w:val="clear"/>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*1.最大压力大于30公斤</w:t>
            </w:r>
          </w:p>
          <w:p>
            <w:pPr>
              <w:shd w:val="clear"/>
              <w:rPr>
                <w:rFonts w:asciiTheme="minorEastAsia" w:hAnsiTheme="minorEastAsia" w:eastAsiaTheme="minorEastAsia" w:cstheme="minorEastAsia"/>
                <w:kern w:val="0"/>
                <w:sz w:val="24"/>
                <w:szCs w:val="24"/>
                <w:highlight w:val="none"/>
              </w:rPr>
            </w:pPr>
            <w:r>
              <w:rPr>
                <w:rFonts w:asciiTheme="minorEastAsia" w:hAnsiTheme="minorEastAsia" w:eastAsiaTheme="minorEastAsia" w:cstheme="minorEastAsia"/>
                <w:kern w:val="0"/>
                <w:sz w:val="24"/>
                <w:szCs w:val="24"/>
                <w:highlight w:val="none"/>
              </w:rPr>
              <w:t>*</w:t>
            </w:r>
            <w:r>
              <w:rPr>
                <w:rFonts w:hint="eastAsia" w:asciiTheme="minorEastAsia" w:hAnsiTheme="minorEastAsia" w:eastAsiaTheme="minorEastAsia" w:cstheme="minorEastAsia"/>
                <w:kern w:val="0"/>
                <w:sz w:val="24"/>
                <w:szCs w:val="24"/>
                <w:highlight w:val="none"/>
              </w:rPr>
              <w:t>2.压片直径12～14mm，手柄长度：200mm</w:t>
            </w:r>
          </w:p>
          <w:p>
            <w:pPr>
              <w:shd w:val="clear"/>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3.行程35mm，配套专用模具</w:t>
            </w:r>
          </w:p>
        </w:tc>
        <w:tc>
          <w:tcPr>
            <w:tcW w:w="440" w:type="dxa"/>
            <w:vAlign w:val="center"/>
          </w:tcPr>
          <w:p>
            <w:pPr>
              <w:widowControl/>
              <w:jc w:val="center"/>
              <w:rPr>
                <w:rFonts w:hint="eastAsia" w:asciiTheme="minorEastAsia" w:hAnsiTheme="minorEastAsia" w:eastAsiaTheme="minorEastAsia" w:cstheme="minorEastAsia"/>
                <w:kern w:val="0"/>
                <w:sz w:val="24"/>
                <w:szCs w:val="24"/>
                <w:highlight w:val="none"/>
              </w:rPr>
            </w:pPr>
            <w:r>
              <w:rPr>
                <w:rFonts w:ascii="Times New Roman" w:hAnsi="Times New Roman" w:eastAsia="方正仿宋_GBK" w:cs="Times New Roman"/>
                <w:color w:val="000000"/>
                <w:sz w:val="24"/>
                <w:szCs w:val="24"/>
              </w:rPr>
              <w:t>2</w:t>
            </w:r>
          </w:p>
        </w:tc>
        <w:tc>
          <w:tcPr>
            <w:tcW w:w="440" w:type="dxa"/>
            <w:vAlign w:val="center"/>
          </w:tcPr>
          <w:p>
            <w:pPr>
              <w:shd w:val="clear"/>
              <w:jc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651" w:type="dxa"/>
            <w:vAlign w:val="center"/>
          </w:tcPr>
          <w:p>
            <w:pPr>
              <w:widowControl/>
              <w:shd w:val="clea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bidi="ar"/>
              </w:rPr>
              <w:t>4</w:t>
            </w:r>
          </w:p>
        </w:tc>
        <w:tc>
          <w:tcPr>
            <w:tcW w:w="664" w:type="dxa"/>
            <w:vAlign w:val="center"/>
          </w:tcPr>
          <w:p>
            <w:pPr>
              <w:widowControl/>
              <w:shd w:val="clea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差热分析仪</w:t>
            </w:r>
          </w:p>
        </w:tc>
        <w:tc>
          <w:tcPr>
            <w:tcW w:w="6877" w:type="dxa"/>
          </w:tcPr>
          <w:p>
            <w:pPr>
              <w:widowControl/>
              <w:shd w:val="clear"/>
              <w:jc w:val="left"/>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技术指标：</w:t>
            </w:r>
          </w:p>
          <w:p>
            <w:pPr>
              <w:widowControl/>
              <w:shd w:val="clear"/>
              <w:jc w:val="left"/>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1.大液晶屏显示</w:t>
            </w:r>
          </w:p>
          <w:p>
            <w:pPr>
              <w:widowControl/>
              <w:shd w:val="clear"/>
              <w:jc w:val="left"/>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*2.控温方式：程序控温</w:t>
            </w:r>
          </w:p>
          <w:p>
            <w:pPr>
              <w:widowControl/>
              <w:shd w:val="clear"/>
              <w:jc w:val="left"/>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3.控温范围：室温～500℃</w:t>
            </w:r>
          </w:p>
          <w:p>
            <w:pPr>
              <w:widowControl/>
              <w:shd w:val="clear"/>
              <w:jc w:val="left"/>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4.分辨率：0.1℃</w:t>
            </w:r>
          </w:p>
          <w:p>
            <w:pPr>
              <w:widowControl/>
              <w:shd w:val="clear"/>
              <w:jc w:val="left"/>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5.升温速度：0～50℃/分钟可调</w:t>
            </w:r>
          </w:p>
          <w:p>
            <w:pPr>
              <w:widowControl/>
              <w:shd w:val="clear"/>
              <w:jc w:val="left"/>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6.DTA分辨率：1uV</w:t>
            </w:r>
          </w:p>
          <w:p>
            <w:pPr>
              <w:widowControl/>
              <w:shd w:val="clear"/>
              <w:jc w:val="left"/>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*7.DTA量程：0～20000uV</w:t>
            </w:r>
          </w:p>
          <w:p>
            <w:pPr>
              <w:widowControl/>
              <w:shd w:val="clear"/>
              <w:jc w:val="left"/>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8.温度、控制参数、DTA电势三表显示</w:t>
            </w:r>
          </w:p>
          <w:p>
            <w:pPr>
              <w:widowControl/>
              <w:shd w:val="clear"/>
              <w:jc w:val="left"/>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9.差热实验炉体装置最大加热功率：500～1200W</w:t>
            </w:r>
          </w:p>
          <w:p>
            <w:pPr>
              <w:widowControl/>
              <w:shd w:val="clear"/>
              <w:jc w:val="left"/>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10.升级款USB数据接口，支持全系windows系统。可配接Nwire无线数据功能，支持无线网络互联和手持设备APP</w:t>
            </w:r>
          </w:p>
          <w:p>
            <w:pPr>
              <w:widowControl/>
              <w:shd w:val="clear"/>
              <w:jc w:val="left"/>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*11.配套专用实验软件</w:t>
            </w:r>
          </w:p>
          <w:p>
            <w:pPr>
              <w:shd w:val="clear"/>
              <w:adjustRightInd w:val="0"/>
              <w:snapToGrid w:val="0"/>
              <w:jc w:val="left"/>
              <w:rPr>
                <w:rFonts w:asciiTheme="minorEastAsia" w:hAnsiTheme="minorEastAsia" w:eastAsiaTheme="minorEastAsia" w:cstheme="minorEastAsia"/>
                <w:color w:val="000000"/>
                <w:kern w:val="0"/>
                <w:sz w:val="24"/>
                <w:szCs w:val="24"/>
                <w:highlight w:val="none"/>
                <w:lang w:bidi="ar"/>
              </w:rPr>
            </w:pPr>
            <w:r>
              <w:rPr>
                <w:rFonts w:hint="eastAsia" w:asciiTheme="minorEastAsia" w:hAnsiTheme="minorEastAsia" w:eastAsiaTheme="minorEastAsia" w:cstheme="minorEastAsia"/>
                <w:kern w:val="0"/>
                <w:sz w:val="24"/>
                <w:szCs w:val="24"/>
                <w:highlight w:val="none"/>
              </w:rPr>
              <w:t>*12.样品安置支撑装置获得国家专利</w:t>
            </w:r>
          </w:p>
        </w:tc>
        <w:tc>
          <w:tcPr>
            <w:tcW w:w="440" w:type="dxa"/>
            <w:vAlign w:val="center"/>
          </w:tcPr>
          <w:p>
            <w:pPr>
              <w:widowControl/>
              <w:jc w:val="center"/>
              <w:rPr>
                <w:rFonts w:hint="eastAsia" w:asciiTheme="minorEastAsia" w:hAnsiTheme="minorEastAsia" w:eastAsiaTheme="minorEastAsia" w:cstheme="minorEastAsia"/>
                <w:kern w:val="0"/>
                <w:sz w:val="24"/>
                <w:szCs w:val="24"/>
                <w:highlight w:val="none"/>
              </w:rPr>
            </w:pPr>
            <w:r>
              <w:rPr>
                <w:rFonts w:ascii="Times New Roman" w:hAnsi="Times New Roman" w:eastAsia="方正仿宋_GBK" w:cs="Times New Roman"/>
                <w:color w:val="000000"/>
                <w:sz w:val="24"/>
                <w:szCs w:val="24"/>
              </w:rPr>
              <w:t>6</w:t>
            </w:r>
          </w:p>
        </w:tc>
        <w:tc>
          <w:tcPr>
            <w:tcW w:w="440" w:type="dxa"/>
            <w:vAlign w:val="center"/>
          </w:tcPr>
          <w:p>
            <w:pPr>
              <w:shd w:val="clear"/>
              <w:adjustRightInd w:val="0"/>
              <w:snapToGrid w:val="0"/>
              <w:jc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651" w:type="dxa"/>
            <w:vAlign w:val="center"/>
          </w:tcPr>
          <w:p>
            <w:pPr>
              <w:widowControl/>
              <w:shd w:val="clea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bidi="ar"/>
              </w:rPr>
              <w:t>5</w:t>
            </w:r>
          </w:p>
        </w:tc>
        <w:tc>
          <w:tcPr>
            <w:tcW w:w="664" w:type="dxa"/>
            <w:vAlign w:val="center"/>
          </w:tcPr>
          <w:p>
            <w:pPr>
              <w:widowControl/>
              <w:shd w:val="clea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氮气发生器</w:t>
            </w:r>
          </w:p>
        </w:tc>
        <w:tc>
          <w:tcPr>
            <w:tcW w:w="6877" w:type="dxa"/>
          </w:tcPr>
          <w:p>
            <w:pPr>
              <w:widowControl/>
              <w:shd w:val="clear"/>
              <w:jc w:val="left"/>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*氮气纯度  Hydrogen Punty 99.999%</w:t>
            </w:r>
          </w:p>
          <w:p>
            <w:pPr>
              <w:widowControl/>
              <w:shd w:val="clear"/>
              <w:jc w:val="left"/>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 xml:space="preserve">*输出流量  Out Flow 0～320mL/min </w:t>
            </w:r>
          </w:p>
          <w:p>
            <w:pPr>
              <w:widowControl/>
              <w:shd w:val="clear"/>
              <w:jc w:val="left"/>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*输出压力  Out Pressur 0.4MPa</w:t>
            </w:r>
          </w:p>
          <w:p>
            <w:pPr>
              <w:widowControl/>
              <w:shd w:val="clear"/>
              <w:jc w:val="left"/>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 xml:space="preserve">最大功率  Power 80W    </w:t>
            </w:r>
          </w:p>
          <w:p>
            <w:pPr>
              <w:widowControl/>
              <w:shd w:val="clear"/>
              <w:jc w:val="left"/>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外形尺寸  Dimension 310×180×360mm</w:t>
            </w:r>
          </w:p>
          <w:p>
            <w:pPr>
              <w:widowControl/>
              <w:shd w:val="clear"/>
              <w:jc w:val="left"/>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净    重  Net Weight 12Kg</w:t>
            </w:r>
          </w:p>
          <w:p>
            <w:pPr>
              <w:widowControl/>
              <w:shd w:val="clear"/>
              <w:jc w:val="left"/>
              <w:rPr>
                <w:rFonts w:asciiTheme="minorEastAsia" w:hAnsiTheme="minorEastAsia" w:eastAsiaTheme="minorEastAsia" w:cstheme="minorEastAsia"/>
                <w:color w:val="000000"/>
                <w:kern w:val="0"/>
                <w:sz w:val="24"/>
                <w:szCs w:val="24"/>
                <w:highlight w:val="none"/>
                <w:lang w:bidi="ar"/>
              </w:rPr>
            </w:pPr>
            <w:r>
              <w:rPr>
                <w:rFonts w:hint="eastAsia" w:asciiTheme="minorEastAsia" w:hAnsiTheme="minorEastAsia" w:eastAsiaTheme="minorEastAsia" w:cstheme="minorEastAsia"/>
                <w:kern w:val="0"/>
                <w:sz w:val="24"/>
                <w:szCs w:val="24"/>
                <w:highlight w:val="none"/>
              </w:rPr>
              <w:t>特点：板式电解池，不锈钢防返液装置，自动调节输出流量，LED流量显示，采用优质低硫橡胶密封，有效提高气体质量。预提纯装置保证输出氮气的纯度</w:t>
            </w:r>
          </w:p>
        </w:tc>
        <w:tc>
          <w:tcPr>
            <w:tcW w:w="440" w:type="dxa"/>
            <w:vAlign w:val="center"/>
          </w:tcPr>
          <w:p>
            <w:pPr>
              <w:widowControl/>
              <w:jc w:val="center"/>
              <w:rPr>
                <w:rFonts w:hint="eastAsia" w:asciiTheme="minorEastAsia" w:hAnsiTheme="minorEastAsia" w:eastAsiaTheme="minorEastAsia" w:cstheme="minorEastAsia"/>
                <w:kern w:val="0"/>
                <w:sz w:val="24"/>
                <w:szCs w:val="24"/>
                <w:highlight w:val="none"/>
              </w:rPr>
            </w:pPr>
            <w:r>
              <w:rPr>
                <w:rFonts w:ascii="Times New Roman" w:hAnsi="Times New Roman" w:eastAsia="方正仿宋_GBK" w:cs="Times New Roman"/>
                <w:color w:val="000000"/>
                <w:sz w:val="24"/>
                <w:szCs w:val="24"/>
              </w:rPr>
              <w:t>1</w:t>
            </w:r>
          </w:p>
        </w:tc>
        <w:tc>
          <w:tcPr>
            <w:tcW w:w="440" w:type="dxa"/>
            <w:vAlign w:val="center"/>
          </w:tcPr>
          <w:p>
            <w:pPr>
              <w:widowControl/>
              <w:shd w:val="clear"/>
              <w:jc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5" w:hRule="atLeast"/>
          <w:jc w:val="center"/>
        </w:trPr>
        <w:tc>
          <w:tcPr>
            <w:tcW w:w="651" w:type="dxa"/>
            <w:vAlign w:val="center"/>
          </w:tcPr>
          <w:p>
            <w:pPr>
              <w:widowControl/>
              <w:shd w:val="clea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bidi="ar"/>
              </w:rPr>
              <w:t>6</w:t>
            </w:r>
          </w:p>
        </w:tc>
        <w:tc>
          <w:tcPr>
            <w:tcW w:w="664" w:type="dxa"/>
            <w:vAlign w:val="center"/>
          </w:tcPr>
          <w:p>
            <w:pPr>
              <w:widowControl/>
              <w:shd w:val="clea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电导率仪</w:t>
            </w:r>
          </w:p>
        </w:tc>
        <w:tc>
          <w:tcPr>
            <w:tcW w:w="6877" w:type="dxa"/>
          </w:tcPr>
          <w:p>
            <w:pPr>
              <w:pStyle w:val="24"/>
              <w:shd w:val="clear"/>
              <w:rPr>
                <w:rFonts w:asciiTheme="minorEastAsia" w:hAnsiTheme="minorEastAsia" w:eastAsiaTheme="minorEastAsia" w:cstheme="minorEastAsia"/>
                <w:color w:val="000000"/>
                <w:highlight w:val="none"/>
                <w:lang w:bidi="ar"/>
              </w:rPr>
            </w:pPr>
            <w:r>
              <w:rPr>
                <w:rFonts w:hint="eastAsia" w:asciiTheme="minorEastAsia" w:hAnsiTheme="minorEastAsia" w:eastAsiaTheme="minorEastAsia" w:cstheme="minorEastAsia"/>
                <w:color w:val="000000"/>
                <w:highlight w:val="none"/>
                <w:lang w:bidi="ar"/>
              </w:rPr>
              <w:t>产品特点：</w:t>
            </w:r>
          </w:p>
          <w:p>
            <w:pPr>
              <w:pStyle w:val="24"/>
              <w:shd w:val="clear"/>
              <w:rPr>
                <w:rFonts w:asciiTheme="minorEastAsia" w:hAnsiTheme="minorEastAsia" w:eastAsiaTheme="minorEastAsia" w:cstheme="minorEastAsia"/>
                <w:color w:val="000000"/>
                <w:highlight w:val="none"/>
                <w:lang w:bidi="ar"/>
              </w:rPr>
            </w:pPr>
            <w:r>
              <w:rPr>
                <w:rFonts w:hint="eastAsia" w:asciiTheme="minorEastAsia" w:hAnsiTheme="minorEastAsia" w:eastAsiaTheme="minorEastAsia" w:cstheme="minorEastAsia"/>
                <w:color w:val="000000"/>
                <w:highlight w:val="none"/>
                <w:lang w:bidi="ar"/>
              </w:rPr>
              <w:t>1.五档量程，自动切换，自动进位显示，操作简单，测量精度高</w:t>
            </w:r>
          </w:p>
          <w:p>
            <w:pPr>
              <w:pStyle w:val="24"/>
              <w:shd w:val="clear"/>
              <w:rPr>
                <w:rFonts w:asciiTheme="minorEastAsia" w:hAnsiTheme="minorEastAsia" w:eastAsiaTheme="minorEastAsia" w:cstheme="minorEastAsia"/>
                <w:color w:val="000000"/>
                <w:highlight w:val="none"/>
                <w:lang w:bidi="ar"/>
              </w:rPr>
            </w:pPr>
            <w:r>
              <w:rPr>
                <w:rFonts w:hint="eastAsia" w:asciiTheme="minorEastAsia" w:hAnsiTheme="minorEastAsia" w:eastAsiaTheme="minorEastAsia" w:cstheme="minorEastAsia"/>
                <w:color w:val="000000"/>
                <w:highlight w:val="none"/>
                <w:lang w:bidi="ar"/>
              </w:rPr>
              <w:t>2.采用汉字点阵液晶显示，电导率、TDS、电极常数、温度同时显示</w:t>
            </w:r>
          </w:p>
          <w:p>
            <w:pPr>
              <w:pStyle w:val="24"/>
              <w:shd w:val="clear"/>
              <w:rPr>
                <w:rFonts w:asciiTheme="minorEastAsia" w:hAnsiTheme="minorEastAsia" w:eastAsiaTheme="minorEastAsia" w:cstheme="minorEastAsia"/>
                <w:color w:val="000000"/>
                <w:highlight w:val="none"/>
                <w:lang w:bidi="ar"/>
              </w:rPr>
            </w:pPr>
            <w:r>
              <w:rPr>
                <w:rFonts w:hint="eastAsia" w:asciiTheme="minorEastAsia" w:hAnsiTheme="minorEastAsia" w:eastAsiaTheme="minorEastAsia" w:cstheme="minorEastAsia"/>
                <w:color w:val="000000"/>
                <w:highlight w:val="none"/>
                <w:lang w:bidi="ar"/>
              </w:rPr>
              <w:t>3.可对溶液温度系数及电极常数进行设置</w:t>
            </w:r>
          </w:p>
          <w:p>
            <w:pPr>
              <w:pStyle w:val="24"/>
              <w:shd w:val="clear"/>
              <w:rPr>
                <w:rFonts w:asciiTheme="minorEastAsia" w:hAnsiTheme="minorEastAsia" w:eastAsiaTheme="minorEastAsia" w:cstheme="minorEastAsia"/>
                <w:color w:val="000000"/>
                <w:highlight w:val="none"/>
                <w:lang w:bidi="ar"/>
              </w:rPr>
            </w:pPr>
            <w:r>
              <w:rPr>
                <w:rFonts w:hint="eastAsia" w:asciiTheme="minorEastAsia" w:hAnsiTheme="minorEastAsia" w:eastAsiaTheme="minorEastAsia" w:cstheme="minorEastAsia"/>
                <w:color w:val="000000"/>
                <w:highlight w:val="none"/>
                <w:lang w:bidi="ar"/>
              </w:rPr>
              <w:t>4.自动对溶液进行温度补偿</w:t>
            </w:r>
          </w:p>
          <w:p>
            <w:pPr>
              <w:pStyle w:val="24"/>
              <w:shd w:val="clear"/>
              <w:rPr>
                <w:rFonts w:asciiTheme="minorEastAsia" w:hAnsiTheme="minorEastAsia" w:eastAsiaTheme="minorEastAsia" w:cstheme="minorEastAsia"/>
                <w:color w:val="000000"/>
                <w:highlight w:val="none"/>
                <w:lang w:bidi="ar"/>
              </w:rPr>
            </w:pPr>
            <w:r>
              <w:rPr>
                <w:rFonts w:hint="eastAsia" w:asciiTheme="minorEastAsia" w:hAnsiTheme="minorEastAsia" w:eastAsiaTheme="minorEastAsia" w:cstheme="minorEastAsia"/>
                <w:color w:val="000000"/>
                <w:highlight w:val="none"/>
                <w:lang w:bidi="ar"/>
              </w:rPr>
              <w:t>技术指标：</w:t>
            </w:r>
          </w:p>
          <w:p>
            <w:pPr>
              <w:pStyle w:val="24"/>
              <w:shd w:val="clear"/>
              <w:rPr>
                <w:rFonts w:asciiTheme="minorEastAsia" w:hAnsiTheme="minorEastAsia" w:eastAsiaTheme="minorEastAsia" w:cstheme="minorEastAsia"/>
                <w:color w:val="000000"/>
                <w:highlight w:val="none"/>
                <w:lang w:bidi="ar"/>
              </w:rPr>
            </w:pPr>
            <w:r>
              <w:rPr>
                <w:rFonts w:hint="eastAsia" w:asciiTheme="minorEastAsia" w:hAnsiTheme="minorEastAsia" w:eastAsiaTheme="minorEastAsia" w:cstheme="minorEastAsia"/>
                <w:highlight w:val="none"/>
              </w:rPr>
              <w:t>*</w:t>
            </w:r>
            <w:r>
              <w:rPr>
                <w:rFonts w:hint="eastAsia" w:asciiTheme="minorEastAsia" w:hAnsiTheme="minorEastAsia" w:eastAsiaTheme="minorEastAsia" w:cstheme="minorEastAsia"/>
                <w:color w:val="000000"/>
                <w:highlight w:val="none"/>
                <w:lang w:bidi="ar"/>
              </w:rPr>
              <w:t>1.测量范围：0～2.4×105μS/cm，最高分辨率：1×10</w:t>
            </w:r>
            <w:r>
              <w:rPr>
                <w:rFonts w:hint="eastAsia" w:asciiTheme="minorEastAsia" w:hAnsiTheme="minorEastAsia" w:eastAsiaTheme="minorEastAsia" w:cstheme="minorEastAsia"/>
                <w:color w:val="000000"/>
                <w:highlight w:val="none"/>
                <w:vertAlign w:val="superscript"/>
                <w:lang w:bidi="ar"/>
              </w:rPr>
              <w:t>-4</w:t>
            </w:r>
            <w:r>
              <w:rPr>
                <w:rFonts w:hint="eastAsia" w:asciiTheme="minorEastAsia" w:hAnsiTheme="minorEastAsia" w:eastAsiaTheme="minorEastAsia" w:cstheme="minorEastAsia"/>
                <w:color w:val="000000"/>
                <w:highlight w:val="none"/>
                <w:lang w:bidi="ar"/>
              </w:rPr>
              <w:t>μS/cm(电极系数0.1时)</w:t>
            </w:r>
          </w:p>
          <w:p>
            <w:pPr>
              <w:pStyle w:val="24"/>
              <w:shd w:val="clear"/>
              <w:rPr>
                <w:rFonts w:asciiTheme="minorEastAsia" w:hAnsiTheme="minorEastAsia" w:eastAsiaTheme="minorEastAsia" w:cstheme="minorEastAsia"/>
                <w:color w:val="000000"/>
                <w:highlight w:val="none"/>
                <w:lang w:bidi="ar"/>
              </w:rPr>
            </w:pPr>
            <w:r>
              <w:rPr>
                <w:rFonts w:hint="eastAsia" w:asciiTheme="minorEastAsia" w:hAnsiTheme="minorEastAsia" w:eastAsiaTheme="minorEastAsia" w:cstheme="minorEastAsia"/>
                <w:color w:val="000000"/>
                <w:highlight w:val="none"/>
                <w:lang w:bidi="ar"/>
              </w:rPr>
              <w:t>2.仪器分成五档量程，各档档量程间自动切换</w:t>
            </w:r>
          </w:p>
          <w:p>
            <w:pPr>
              <w:pStyle w:val="24"/>
              <w:shd w:val="clear"/>
              <w:rPr>
                <w:rFonts w:asciiTheme="minorEastAsia" w:hAnsiTheme="minorEastAsia" w:eastAsiaTheme="minorEastAsia" w:cstheme="minorEastAsia"/>
                <w:color w:val="000000"/>
                <w:highlight w:val="none"/>
                <w:lang w:bidi="ar"/>
              </w:rPr>
            </w:pPr>
            <w:r>
              <w:rPr>
                <w:rFonts w:hint="eastAsia" w:asciiTheme="minorEastAsia" w:hAnsiTheme="minorEastAsia" w:eastAsiaTheme="minorEastAsia" w:cstheme="minorEastAsia"/>
                <w:color w:val="000000"/>
                <w:highlight w:val="none"/>
                <w:lang w:bidi="ar"/>
              </w:rPr>
              <w:t>3.TDS测量范围：0.000-119.9g/L</w:t>
            </w:r>
          </w:p>
          <w:p>
            <w:pPr>
              <w:pStyle w:val="24"/>
              <w:shd w:val="clear"/>
              <w:rPr>
                <w:rFonts w:asciiTheme="minorEastAsia" w:hAnsiTheme="minorEastAsia" w:eastAsiaTheme="minorEastAsia" w:cstheme="minorEastAsia"/>
                <w:color w:val="000000"/>
                <w:highlight w:val="none"/>
                <w:lang w:bidi="ar"/>
              </w:rPr>
            </w:pPr>
            <w:r>
              <w:rPr>
                <w:rFonts w:hint="eastAsia" w:asciiTheme="minorEastAsia" w:hAnsiTheme="minorEastAsia" w:eastAsiaTheme="minorEastAsia" w:cstheme="minorEastAsia"/>
                <w:color w:val="000000"/>
                <w:highlight w:val="none"/>
                <w:lang w:bidi="ar"/>
              </w:rPr>
              <w:t>4.电子单元基本误差：±1.0%(FS) ±l个字</w:t>
            </w:r>
          </w:p>
          <w:p>
            <w:pPr>
              <w:pStyle w:val="24"/>
              <w:shd w:val="clear"/>
              <w:rPr>
                <w:rFonts w:asciiTheme="minorEastAsia" w:hAnsiTheme="minorEastAsia" w:eastAsiaTheme="minorEastAsia" w:cstheme="minorEastAsia"/>
                <w:color w:val="000000"/>
                <w:highlight w:val="none"/>
                <w:lang w:bidi="ar"/>
              </w:rPr>
            </w:pPr>
            <w:r>
              <w:rPr>
                <w:rFonts w:asciiTheme="minorEastAsia" w:hAnsiTheme="minorEastAsia" w:eastAsiaTheme="minorEastAsia" w:cstheme="minorEastAsia"/>
                <w:color w:val="000000"/>
                <w:highlight w:val="none"/>
                <w:lang w:bidi="ar"/>
              </w:rPr>
              <w:t>*</w:t>
            </w:r>
            <w:r>
              <w:rPr>
                <w:rFonts w:hint="eastAsia" w:asciiTheme="minorEastAsia" w:hAnsiTheme="minorEastAsia" w:eastAsiaTheme="minorEastAsia" w:cstheme="minorEastAsia"/>
                <w:color w:val="000000"/>
                <w:highlight w:val="none"/>
                <w:lang w:bidi="ar"/>
              </w:rPr>
              <w:t>5.仪器的基本误差：1.5%(FS)±1个字</w:t>
            </w:r>
          </w:p>
          <w:p>
            <w:pPr>
              <w:pStyle w:val="24"/>
              <w:shd w:val="clear"/>
              <w:rPr>
                <w:rFonts w:asciiTheme="minorEastAsia" w:hAnsiTheme="minorEastAsia" w:eastAsiaTheme="minorEastAsia" w:cstheme="minorEastAsia"/>
                <w:color w:val="000000"/>
                <w:highlight w:val="none"/>
                <w:lang w:bidi="ar"/>
              </w:rPr>
            </w:pPr>
            <w:r>
              <w:rPr>
                <w:rFonts w:hint="eastAsia" w:asciiTheme="minorEastAsia" w:hAnsiTheme="minorEastAsia" w:eastAsiaTheme="minorEastAsia" w:cstheme="minorEastAsia"/>
                <w:color w:val="000000"/>
                <w:highlight w:val="none"/>
                <w:lang w:bidi="ar"/>
              </w:rPr>
              <w:t>6.电子单元温度补偿误差：±1.0%(FS) ± l个字</w:t>
            </w:r>
          </w:p>
          <w:p>
            <w:pPr>
              <w:pStyle w:val="24"/>
              <w:shd w:val="clear"/>
              <w:rPr>
                <w:rFonts w:asciiTheme="minorEastAsia" w:hAnsiTheme="minorEastAsia" w:eastAsiaTheme="minorEastAsia" w:cstheme="minorEastAsia"/>
                <w:color w:val="000000"/>
                <w:highlight w:val="none"/>
                <w:lang w:bidi="ar"/>
              </w:rPr>
            </w:pPr>
            <w:r>
              <w:rPr>
                <w:rFonts w:hint="eastAsia" w:asciiTheme="minorEastAsia" w:hAnsiTheme="minorEastAsia" w:eastAsiaTheme="minorEastAsia" w:cstheme="minorEastAsia"/>
                <w:color w:val="000000"/>
                <w:highlight w:val="none"/>
                <w:lang w:bidi="ar"/>
              </w:rPr>
              <w:t>*7</w:t>
            </w:r>
            <w:r>
              <w:rPr>
                <w:rFonts w:asciiTheme="minorEastAsia" w:hAnsiTheme="minorEastAsia" w:eastAsiaTheme="minorEastAsia" w:cstheme="minorEastAsia"/>
                <w:color w:val="000000"/>
                <w:highlight w:val="none"/>
                <w:lang w:bidi="ar"/>
              </w:rPr>
              <w:t>.</w:t>
            </w:r>
            <w:r>
              <w:rPr>
                <w:rFonts w:hint="eastAsia" w:asciiTheme="minorEastAsia" w:hAnsiTheme="minorEastAsia" w:eastAsiaTheme="minorEastAsia" w:cstheme="minorEastAsia"/>
                <w:color w:val="000000"/>
                <w:highlight w:val="none"/>
                <w:lang w:bidi="ar"/>
              </w:rPr>
              <w:t>标配复合电导电极、温度传感器、电极支架、防尘罩、校准溶液和</w:t>
            </w:r>
            <w:r>
              <w:rPr>
                <w:rFonts w:hint="eastAsia" w:asciiTheme="minorEastAsia" w:hAnsiTheme="minorEastAsia" w:eastAsiaTheme="minorEastAsia" w:cstheme="minorEastAsia"/>
                <w:highlight w:val="none"/>
              </w:rPr>
              <w:t>叉形电导池</w:t>
            </w:r>
          </w:p>
        </w:tc>
        <w:tc>
          <w:tcPr>
            <w:tcW w:w="440" w:type="dxa"/>
            <w:vAlign w:val="center"/>
          </w:tcPr>
          <w:p>
            <w:pPr>
              <w:widowControl/>
              <w:jc w:val="center"/>
              <w:rPr>
                <w:rFonts w:hint="eastAsia" w:asciiTheme="minorEastAsia" w:hAnsiTheme="minorEastAsia" w:eastAsiaTheme="minorEastAsia" w:cstheme="minorEastAsia"/>
                <w:color w:val="000000"/>
                <w:highlight w:val="none"/>
                <w:lang w:bidi="ar"/>
              </w:rPr>
            </w:pPr>
            <w:r>
              <w:rPr>
                <w:rFonts w:ascii="Times New Roman" w:hAnsi="Times New Roman" w:eastAsia="方正仿宋_GBK" w:cs="Times New Roman"/>
                <w:color w:val="000000"/>
                <w:sz w:val="24"/>
                <w:szCs w:val="24"/>
              </w:rPr>
              <w:t>15</w:t>
            </w:r>
          </w:p>
        </w:tc>
        <w:tc>
          <w:tcPr>
            <w:tcW w:w="440" w:type="dxa"/>
            <w:vAlign w:val="center"/>
          </w:tcPr>
          <w:p>
            <w:pPr>
              <w:shd w:val="clear"/>
              <w:jc w:val="center"/>
              <w:rPr>
                <w:rFonts w:hint="eastAsia" w:asciiTheme="minorEastAsia" w:hAnsiTheme="minorEastAsia" w:eastAsiaTheme="minorEastAsia" w:cstheme="minorEastAsia"/>
                <w:color w:val="000000"/>
                <w:highlight w:val="none"/>
                <w:lang w:bidi="ar"/>
              </w:rPr>
            </w:pPr>
            <w:r>
              <w:rPr>
                <w:rFonts w:hint="eastAsia" w:asciiTheme="minorEastAsia" w:hAnsiTheme="minorEastAsia" w:eastAsiaTheme="minorEastAsia" w:cstheme="minorEastAsia"/>
                <w:kern w:val="0"/>
                <w:sz w:val="24"/>
                <w:szCs w:val="24"/>
                <w:highlight w:val="no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651" w:type="dxa"/>
            <w:vAlign w:val="center"/>
          </w:tcPr>
          <w:p>
            <w:pPr>
              <w:widowControl/>
              <w:shd w:val="clea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bidi="ar"/>
              </w:rPr>
              <w:t>7</w:t>
            </w:r>
          </w:p>
        </w:tc>
        <w:tc>
          <w:tcPr>
            <w:tcW w:w="664" w:type="dxa"/>
            <w:vAlign w:val="center"/>
          </w:tcPr>
          <w:p>
            <w:pPr>
              <w:widowControl/>
              <w:shd w:val="clea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金属相图测量装置</w:t>
            </w:r>
          </w:p>
        </w:tc>
        <w:tc>
          <w:tcPr>
            <w:tcW w:w="6877" w:type="dxa"/>
          </w:tcPr>
          <w:p>
            <w:pPr>
              <w:widowControl/>
              <w:shd w:val="clear"/>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产品特点：</w:t>
            </w:r>
          </w:p>
          <w:p>
            <w:pPr>
              <w:widowControl/>
              <w:shd w:val="clear"/>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1.人工智能控温（加热温度可预设），有效克服加热器热容大、温度过冲问题</w:t>
            </w:r>
          </w:p>
          <w:p>
            <w:pPr>
              <w:widowControl/>
              <w:shd w:val="clear"/>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*2.不锈钢一体化升降温炉，测温探头内置，整洁美观</w:t>
            </w:r>
          </w:p>
          <w:p>
            <w:pPr>
              <w:widowControl/>
              <w:shd w:val="clear"/>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3.采用预加样不锈钢样品管，样品不易氧化，节能环保</w:t>
            </w:r>
          </w:p>
          <w:p>
            <w:pPr>
              <w:widowControl/>
              <w:shd w:val="clear"/>
              <w:jc w:val="left"/>
              <w:rPr>
                <w:rFonts w:asciiTheme="minorEastAsia" w:hAnsiTheme="minorEastAsia" w:eastAsiaTheme="minorEastAsia" w:cstheme="minorEastAsia"/>
                <w:sz w:val="24"/>
                <w:szCs w:val="24"/>
                <w:highlight w:val="none"/>
              </w:rPr>
            </w:pPr>
            <w:r>
              <w:rPr>
                <w:rFonts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rPr>
              <w:t>4.测温6通道，炉体温度和状态同时显示</w:t>
            </w:r>
          </w:p>
          <w:p>
            <w:pPr>
              <w:widowControl/>
              <w:shd w:val="clear"/>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5.专用实验软件同时分色绘制步冷曲线和相图</w:t>
            </w:r>
          </w:p>
          <w:p>
            <w:pPr>
              <w:widowControl/>
              <w:shd w:val="clear"/>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技术指标：</w:t>
            </w:r>
          </w:p>
          <w:p>
            <w:pPr>
              <w:widowControl/>
              <w:shd w:val="clear"/>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*1.测温范围/分辨率：室温～1200℃/0.1℃</w:t>
            </w:r>
          </w:p>
          <w:p>
            <w:pPr>
              <w:widowControl/>
              <w:shd w:val="clear"/>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2.最大加热功率：2000W</w:t>
            </w:r>
          </w:p>
          <w:p>
            <w:pPr>
              <w:widowControl/>
              <w:shd w:val="clear"/>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3.最大保温功率：50W</w:t>
            </w:r>
          </w:p>
          <w:p>
            <w:pPr>
              <w:widowControl/>
              <w:shd w:val="clear"/>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4.目标温度：0～600℃</w:t>
            </w:r>
          </w:p>
          <w:p>
            <w:pPr>
              <w:widowControl/>
              <w:shd w:val="clear"/>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6.显示：液晶屏6组通道和炉体温度同时显示</w:t>
            </w:r>
          </w:p>
          <w:p>
            <w:pPr>
              <w:widowControl/>
              <w:shd w:val="clear"/>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7.倒计时：0～100秒可设，声音报警</w:t>
            </w:r>
          </w:p>
          <w:p>
            <w:pPr>
              <w:widowControl/>
              <w:shd w:val="clear"/>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*8.功能：自动拐点识别</w:t>
            </w:r>
          </w:p>
          <w:p>
            <w:pPr>
              <w:widowControl/>
              <w:shd w:val="clear"/>
              <w:jc w:val="left"/>
              <w:rPr>
                <w:rFonts w:asciiTheme="minorEastAsia" w:hAnsiTheme="minorEastAsia" w:eastAsiaTheme="minorEastAsia" w:cstheme="minorEastAsia"/>
                <w:sz w:val="24"/>
                <w:szCs w:val="24"/>
                <w:highlight w:val="none"/>
              </w:rPr>
            </w:pPr>
            <w:r>
              <w:rPr>
                <w:rFonts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rPr>
              <w:t>9.配套专用实验软件</w:t>
            </w:r>
          </w:p>
          <w:p>
            <w:pPr>
              <w:widowControl/>
              <w:shd w:val="clear"/>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*10.不锈钢304材料加样样品管尺寸（6支）：Φ18×82mm，壁厚2mm</w:t>
            </w:r>
          </w:p>
          <w:p>
            <w:pPr>
              <w:shd w:val="clear"/>
              <w:adjustRightInd w:val="0"/>
              <w:snapToGrid w:val="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11.数据接口：USB支持全系windows系统，可配接Nwire无线网络互联和手持设备APP</w:t>
            </w:r>
          </w:p>
          <w:p>
            <w:pPr>
              <w:pStyle w:val="14"/>
              <w:shd w:val="clear"/>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*12.样品管不锈钢304材料，尺寸不小于￠25×190mm 壁厚大于2mm，能与测量装置配套，可预加铅锡样品真空封装。</w:t>
            </w:r>
          </w:p>
        </w:tc>
        <w:tc>
          <w:tcPr>
            <w:tcW w:w="440" w:type="dxa"/>
            <w:vAlign w:val="center"/>
          </w:tcPr>
          <w:p>
            <w:pPr>
              <w:widowControl/>
              <w:jc w:val="center"/>
              <w:rPr>
                <w:rFonts w:hint="eastAsia" w:asciiTheme="minorEastAsia" w:hAnsiTheme="minorEastAsia" w:eastAsiaTheme="minorEastAsia" w:cstheme="minorEastAsia"/>
                <w:sz w:val="24"/>
                <w:szCs w:val="24"/>
                <w:highlight w:val="none"/>
              </w:rPr>
            </w:pPr>
            <w:r>
              <w:rPr>
                <w:rFonts w:ascii="Times New Roman" w:hAnsi="Times New Roman" w:eastAsia="方正仿宋_GBK" w:cs="Times New Roman"/>
                <w:color w:val="000000"/>
                <w:sz w:val="24"/>
                <w:szCs w:val="24"/>
              </w:rPr>
              <w:t>6</w:t>
            </w:r>
          </w:p>
        </w:tc>
        <w:tc>
          <w:tcPr>
            <w:tcW w:w="440" w:type="dxa"/>
            <w:vAlign w:val="center"/>
          </w:tcPr>
          <w:p>
            <w:pPr>
              <w:shd w:val="clear"/>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kern w:val="0"/>
                <w:sz w:val="24"/>
                <w:szCs w:val="24"/>
                <w:highlight w:val="no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651" w:type="dxa"/>
            <w:vAlign w:val="center"/>
          </w:tcPr>
          <w:p>
            <w:pPr>
              <w:widowControl/>
              <w:shd w:val="clea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bidi="ar"/>
              </w:rPr>
              <w:t>8</w:t>
            </w:r>
          </w:p>
        </w:tc>
        <w:tc>
          <w:tcPr>
            <w:tcW w:w="664" w:type="dxa"/>
            <w:vAlign w:val="center"/>
          </w:tcPr>
          <w:p>
            <w:pPr>
              <w:widowControl/>
              <w:shd w:val="clea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表面张力测定实验装置</w:t>
            </w:r>
          </w:p>
        </w:tc>
        <w:tc>
          <w:tcPr>
            <w:tcW w:w="6877" w:type="dxa"/>
          </w:tcPr>
          <w:p>
            <w:pPr>
              <w:pStyle w:val="24"/>
              <w:shd w:val="clear"/>
              <w:rPr>
                <w:rFonts w:asciiTheme="minorEastAsia" w:hAnsiTheme="minorEastAsia" w:eastAsiaTheme="minorEastAsia" w:cstheme="minorEastAsia"/>
                <w:color w:val="000000"/>
                <w:highlight w:val="none"/>
                <w:lang w:bidi="ar"/>
              </w:rPr>
            </w:pPr>
            <w:r>
              <w:rPr>
                <w:rFonts w:hint="eastAsia" w:asciiTheme="minorEastAsia" w:hAnsiTheme="minorEastAsia" w:eastAsiaTheme="minorEastAsia" w:cstheme="minorEastAsia"/>
                <w:color w:val="000000"/>
                <w:highlight w:val="none"/>
                <w:lang w:bidi="ar"/>
              </w:rPr>
              <w:t>产品特点：</w:t>
            </w:r>
          </w:p>
          <w:p>
            <w:pPr>
              <w:pStyle w:val="24"/>
              <w:shd w:val="clear"/>
              <w:rPr>
                <w:rFonts w:asciiTheme="minorEastAsia" w:hAnsiTheme="minorEastAsia" w:eastAsiaTheme="minorEastAsia" w:cstheme="minorEastAsia"/>
                <w:color w:val="000000"/>
                <w:highlight w:val="none"/>
                <w:lang w:bidi="ar"/>
              </w:rPr>
            </w:pPr>
            <w:r>
              <w:rPr>
                <w:rFonts w:hint="eastAsia" w:asciiTheme="minorEastAsia" w:hAnsiTheme="minorEastAsia" w:eastAsiaTheme="minorEastAsia" w:cstheme="minorEastAsia"/>
                <w:color w:val="000000"/>
                <w:highlight w:val="none"/>
                <w:lang w:bidi="ar"/>
              </w:rPr>
              <w:t>*1.蠕动泵、微压差测量和表面张力装置一体化设计</w:t>
            </w:r>
          </w:p>
          <w:p>
            <w:pPr>
              <w:pStyle w:val="24"/>
              <w:shd w:val="clear"/>
              <w:rPr>
                <w:rFonts w:asciiTheme="minorEastAsia" w:hAnsiTheme="minorEastAsia" w:eastAsiaTheme="minorEastAsia" w:cstheme="minorEastAsia"/>
                <w:color w:val="000000"/>
                <w:highlight w:val="none"/>
                <w:lang w:bidi="ar"/>
              </w:rPr>
            </w:pPr>
            <w:r>
              <w:rPr>
                <w:rFonts w:hint="eastAsia" w:asciiTheme="minorEastAsia" w:hAnsiTheme="minorEastAsia" w:eastAsiaTheme="minorEastAsia" w:cstheme="minorEastAsia"/>
                <w:color w:val="000000"/>
                <w:highlight w:val="none"/>
                <w:lang w:bidi="ar"/>
              </w:rPr>
              <w:t>2.蠕动压力输出替代滴液加压，避免玻璃仪器容易破碎的问题</w:t>
            </w:r>
          </w:p>
          <w:p>
            <w:pPr>
              <w:pStyle w:val="24"/>
              <w:shd w:val="clear"/>
              <w:rPr>
                <w:rFonts w:asciiTheme="minorEastAsia" w:hAnsiTheme="minorEastAsia" w:eastAsiaTheme="minorEastAsia" w:cstheme="minorEastAsia"/>
                <w:color w:val="000000"/>
                <w:highlight w:val="none"/>
                <w:lang w:bidi="ar"/>
              </w:rPr>
            </w:pPr>
            <w:r>
              <w:rPr>
                <w:rFonts w:hint="eastAsia" w:asciiTheme="minorEastAsia" w:hAnsiTheme="minorEastAsia" w:eastAsiaTheme="minorEastAsia" w:cstheme="minorEastAsia"/>
                <w:color w:val="000000"/>
                <w:highlight w:val="none"/>
                <w:lang w:bidi="ar"/>
              </w:rPr>
              <w:t>*3.蠕动泵输出10档数字可调，气泡溢出速率比玻璃活塞滴液更易于控制</w:t>
            </w:r>
          </w:p>
          <w:p>
            <w:pPr>
              <w:pStyle w:val="24"/>
              <w:shd w:val="clear"/>
              <w:rPr>
                <w:rFonts w:asciiTheme="minorEastAsia" w:hAnsiTheme="minorEastAsia" w:eastAsiaTheme="minorEastAsia" w:cstheme="minorEastAsia"/>
                <w:color w:val="000000"/>
                <w:highlight w:val="none"/>
                <w:lang w:bidi="ar"/>
              </w:rPr>
            </w:pPr>
            <w:r>
              <w:rPr>
                <w:rFonts w:asciiTheme="minorEastAsia" w:hAnsiTheme="minorEastAsia" w:eastAsiaTheme="minorEastAsia" w:cstheme="minorEastAsia"/>
                <w:color w:val="000000"/>
                <w:highlight w:val="none"/>
                <w:lang w:bidi="ar"/>
              </w:rPr>
              <w:t>*</w:t>
            </w:r>
            <w:r>
              <w:rPr>
                <w:rFonts w:hint="eastAsia" w:asciiTheme="minorEastAsia" w:hAnsiTheme="minorEastAsia" w:eastAsiaTheme="minorEastAsia" w:cstheme="minorEastAsia"/>
                <w:color w:val="000000"/>
                <w:highlight w:val="none"/>
                <w:lang w:bidi="ar"/>
              </w:rPr>
              <w:t>4.压力输出可长时间连续工作，不会因为加水换水中断</w:t>
            </w:r>
          </w:p>
          <w:p>
            <w:pPr>
              <w:pStyle w:val="24"/>
              <w:shd w:val="clear"/>
              <w:rPr>
                <w:rFonts w:asciiTheme="minorEastAsia" w:hAnsiTheme="minorEastAsia" w:eastAsiaTheme="minorEastAsia" w:cstheme="minorEastAsia"/>
                <w:color w:val="000000"/>
                <w:highlight w:val="none"/>
                <w:lang w:bidi="ar"/>
              </w:rPr>
            </w:pPr>
            <w:r>
              <w:rPr>
                <w:rFonts w:hint="eastAsia" w:asciiTheme="minorEastAsia" w:hAnsiTheme="minorEastAsia" w:eastAsiaTheme="minorEastAsia" w:cstheme="minorEastAsia"/>
                <w:color w:val="000000"/>
                <w:highlight w:val="none"/>
                <w:lang w:bidi="ar"/>
              </w:rPr>
              <w:t>*5.配精密毛细管高度调节杆，使得调整相切液面简便易行</w:t>
            </w:r>
          </w:p>
          <w:p>
            <w:pPr>
              <w:pStyle w:val="24"/>
              <w:shd w:val="clear"/>
              <w:rPr>
                <w:rFonts w:asciiTheme="minorEastAsia" w:hAnsiTheme="minorEastAsia" w:eastAsiaTheme="minorEastAsia" w:cstheme="minorEastAsia"/>
                <w:color w:val="000000"/>
                <w:highlight w:val="none"/>
                <w:lang w:bidi="ar"/>
              </w:rPr>
            </w:pPr>
            <w:r>
              <w:rPr>
                <w:rFonts w:hint="eastAsia" w:asciiTheme="minorEastAsia" w:hAnsiTheme="minorEastAsia" w:eastAsiaTheme="minorEastAsia" w:cstheme="minorEastAsia"/>
                <w:color w:val="000000"/>
                <w:highlight w:val="none"/>
                <w:lang w:bidi="ar"/>
              </w:rPr>
              <w:t>6.压力管路面板图示，蠕动泵外置，原理展示清晰</w:t>
            </w:r>
          </w:p>
          <w:p>
            <w:pPr>
              <w:pStyle w:val="24"/>
              <w:shd w:val="clear"/>
              <w:rPr>
                <w:rFonts w:asciiTheme="minorEastAsia" w:hAnsiTheme="minorEastAsia" w:eastAsiaTheme="minorEastAsia" w:cstheme="minorEastAsia"/>
                <w:color w:val="000000"/>
                <w:highlight w:val="none"/>
                <w:lang w:bidi="ar"/>
              </w:rPr>
            </w:pPr>
            <w:r>
              <w:rPr>
                <w:rFonts w:hint="eastAsia" w:asciiTheme="minorEastAsia" w:hAnsiTheme="minorEastAsia" w:eastAsiaTheme="minorEastAsia" w:cstheme="minorEastAsia"/>
                <w:color w:val="000000"/>
                <w:highlight w:val="none"/>
                <w:lang w:bidi="ar"/>
              </w:rPr>
              <w:t>7.自带恒温夹套，可通循环水恒温，或用恒温平台恒温</w:t>
            </w:r>
          </w:p>
          <w:p>
            <w:pPr>
              <w:pStyle w:val="24"/>
              <w:shd w:val="clear"/>
              <w:rPr>
                <w:rFonts w:asciiTheme="minorEastAsia" w:hAnsiTheme="minorEastAsia" w:eastAsiaTheme="minorEastAsia" w:cstheme="minorEastAsia"/>
                <w:color w:val="000000"/>
                <w:highlight w:val="none"/>
                <w:lang w:bidi="ar"/>
              </w:rPr>
            </w:pPr>
            <w:r>
              <w:rPr>
                <w:rFonts w:hint="eastAsia" w:asciiTheme="minorEastAsia" w:hAnsiTheme="minorEastAsia" w:eastAsiaTheme="minorEastAsia" w:cstheme="minorEastAsia"/>
                <w:color w:val="000000"/>
                <w:highlight w:val="none"/>
                <w:lang w:bidi="ar"/>
              </w:rPr>
              <w:t>*8.按键触摸薄膜开关，双显示单位毫米水柱/帕</w:t>
            </w:r>
          </w:p>
          <w:p>
            <w:pPr>
              <w:pStyle w:val="24"/>
              <w:shd w:val="clear"/>
              <w:rPr>
                <w:rFonts w:asciiTheme="minorEastAsia" w:hAnsiTheme="minorEastAsia" w:eastAsiaTheme="minorEastAsia" w:cstheme="minorEastAsia"/>
                <w:color w:val="000000"/>
                <w:highlight w:val="none"/>
                <w:lang w:bidi="ar"/>
              </w:rPr>
            </w:pPr>
            <w:r>
              <w:rPr>
                <w:rFonts w:hint="eastAsia" w:asciiTheme="minorEastAsia" w:hAnsiTheme="minorEastAsia" w:eastAsiaTheme="minorEastAsia" w:cstheme="minorEastAsia"/>
                <w:color w:val="000000"/>
                <w:highlight w:val="none"/>
                <w:lang w:bidi="ar"/>
              </w:rPr>
              <w:t>技术指标：</w:t>
            </w:r>
          </w:p>
          <w:p>
            <w:pPr>
              <w:pStyle w:val="24"/>
              <w:shd w:val="clear"/>
              <w:rPr>
                <w:rFonts w:asciiTheme="minorEastAsia" w:hAnsiTheme="minorEastAsia" w:eastAsiaTheme="minorEastAsia" w:cstheme="minorEastAsia"/>
                <w:color w:val="000000"/>
                <w:highlight w:val="none"/>
                <w:lang w:bidi="ar"/>
              </w:rPr>
            </w:pPr>
            <w:r>
              <w:rPr>
                <w:rFonts w:hint="eastAsia" w:asciiTheme="minorEastAsia" w:hAnsiTheme="minorEastAsia" w:eastAsiaTheme="minorEastAsia" w:cstheme="minorEastAsia"/>
                <w:color w:val="000000"/>
                <w:highlight w:val="none"/>
                <w:lang w:bidi="ar"/>
              </w:rPr>
              <w:t>1.压差压力调节与测量范围：-10 KPa～+10KPa</w:t>
            </w:r>
          </w:p>
          <w:p>
            <w:pPr>
              <w:pStyle w:val="24"/>
              <w:shd w:val="clear"/>
              <w:rPr>
                <w:rFonts w:asciiTheme="minorEastAsia" w:hAnsiTheme="minorEastAsia" w:eastAsiaTheme="minorEastAsia" w:cstheme="minorEastAsia"/>
                <w:color w:val="000000"/>
                <w:highlight w:val="none"/>
                <w:lang w:bidi="ar"/>
              </w:rPr>
            </w:pPr>
            <w:r>
              <w:rPr>
                <w:rFonts w:hint="eastAsia" w:asciiTheme="minorEastAsia" w:hAnsiTheme="minorEastAsia" w:eastAsiaTheme="minorEastAsia" w:cstheme="minorEastAsia"/>
                <w:color w:val="000000"/>
                <w:highlight w:val="none"/>
                <w:lang w:bidi="ar"/>
              </w:rPr>
              <w:t>2.压差压力分辨率：0.001kPa</w:t>
            </w:r>
          </w:p>
          <w:p>
            <w:pPr>
              <w:pStyle w:val="24"/>
              <w:shd w:val="clear"/>
              <w:rPr>
                <w:rFonts w:asciiTheme="minorEastAsia" w:hAnsiTheme="minorEastAsia" w:eastAsiaTheme="minorEastAsia" w:cstheme="minorEastAsia"/>
                <w:color w:val="000000"/>
                <w:highlight w:val="none"/>
                <w:lang w:bidi="ar"/>
              </w:rPr>
            </w:pPr>
            <w:r>
              <w:rPr>
                <w:rFonts w:hint="eastAsia" w:asciiTheme="minorEastAsia" w:hAnsiTheme="minorEastAsia" w:eastAsiaTheme="minorEastAsia" w:cstheme="minorEastAsia"/>
                <w:color w:val="000000"/>
                <w:highlight w:val="none"/>
                <w:lang w:bidi="ar"/>
              </w:rPr>
              <w:t>3.压力双单位显示：Pa/mmH2O</w:t>
            </w:r>
          </w:p>
          <w:p>
            <w:pPr>
              <w:pStyle w:val="24"/>
              <w:shd w:val="clear"/>
              <w:rPr>
                <w:rFonts w:asciiTheme="minorEastAsia" w:hAnsiTheme="minorEastAsia" w:eastAsiaTheme="minorEastAsia" w:cstheme="minorEastAsia"/>
                <w:color w:val="000000"/>
                <w:highlight w:val="none"/>
                <w:lang w:bidi="ar"/>
              </w:rPr>
            </w:pPr>
            <w:r>
              <w:rPr>
                <w:rFonts w:hint="eastAsia" w:asciiTheme="minorEastAsia" w:hAnsiTheme="minorEastAsia" w:eastAsiaTheme="minorEastAsia" w:cstheme="minorEastAsia"/>
                <w:color w:val="000000"/>
                <w:highlight w:val="none"/>
                <w:lang w:bidi="ar"/>
              </w:rPr>
              <w:t>*4.四位半显示，具有1.5S峰值保持功能</w:t>
            </w:r>
          </w:p>
          <w:p>
            <w:pPr>
              <w:pStyle w:val="24"/>
              <w:shd w:val="clear"/>
              <w:rPr>
                <w:rFonts w:asciiTheme="minorEastAsia" w:hAnsiTheme="minorEastAsia" w:eastAsiaTheme="minorEastAsia" w:cstheme="minorEastAsia"/>
                <w:color w:val="000000"/>
                <w:highlight w:val="none"/>
                <w:lang w:bidi="ar"/>
              </w:rPr>
            </w:pPr>
            <w:r>
              <w:rPr>
                <w:rFonts w:hint="eastAsia" w:asciiTheme="minorEastAsia" w:hAnsiTheme="minorEastAsia" w:eastAsiaTheme="minorEastAsia" w:cstheme="minorEastAsia"/>
                <w:color w:val="000000"/>
                <w:highlight w:val="none"/>
                <w:lang w:bidi="ar"/>
              </w:rPr>
              <w:t>5.出泡速度：10档数字可调</w:t>
            </w:r>
          </w:p>
          <w:p>
            <w:pPr>
              <w:pStyle w:val="24"/>
              <w:shd w:val="clear"/>
              <w:rPr>
                <w:rFonts w:asciiTheme="minorEastAsia" w:hAnsiTheme="minorEastAsia" w:eastAsiaTheme="minorEastAsia" w:cstheme="minorEastAsia"/>
                <w:color w:val="000000"/>
                <w:highlight w:val="none"/>
                <w:lang w:bidi="ar"/>
              </w:rPr>
            </w:pPr>
            <w:r>
              <w:rPr>
                <w:rFonts w:hint="eastAsia" w:asciiTheme="minorEastAsia" w:hAnsiTheme="minorEastAsia" w:eastAsiaTheme="minorEastAsia" w:cstheme="minorEastAsia"/>
                <w:color w:val="000000"/>
                <w:highlight w:val="none"/>
                <w:lang w:bidi="ar"/>
              </w:rPr>
              <w:t>*6.毛细管的管径出口部位设有一气泡状空腔。气泡状空腔在出口上方3－12mm以上的部位，气泡状空腔直径为管径的2－5倍</w:t>
            </w:r>
          </w:p>
          <w:p>
            <w:pPr>
              <w:pStyle w:val="24"/>
              <w:shd w:val="clear"/>
              <w:rPr>
                <w:rFonts w:asciiTheme="minorEastAsia" w:hAnsiTheme="minorEastAsia" w:eastAsiaTheme="minorEastAsia" w:cstheme="minorEastAsia"/>
                <w:color w:val="000000"/>
                <w:highlight w:val="none"/>
                <w:lang w:bidi="ar"/>
              </w:rPr>
            </w:pPr>
            <w:r>
              <w:rPr>
                <w:rFonts w:hint="eastAsia" w:asciiTheme="minorEastAsia" w:hAnsiTheme="minorEastAsia" w:eastAsiaTheme="minorEastAsia" w:cstheme="minorEastAsia"/>
                <w:color w:val="000000"/>
                <w:highlight w:val="none"/>
                <w:lang w:bidi="ar"/>
              </w:rPr>
              <w:t>7.毛细管高度调节杆行程大于：50mm</w:t>
            </w:r>
          </w:p>
        </w:tc>
        <w:tc>
          <w:tcPr>
            <w:tcW w:w="440" w:type="dxa"/>
            <w:vAlign w:val="center"/>
          </w:tcPr>
          <w:p>
            <w:pPr>
              <w:widowControl/>
              <w:jc w:val="center"/>
              <w:rPr>
                <w:rFonts w:hint="eastAsia" w:asciiTheme="minorEastAsia" w:hAnsiTheme="minorEastAsia" w:eastAsiaTheme="minorEastAsia" w:cstheme="minorEastAsia"/>
                <w:color w:val="000000"/>
                <w:highlight w:val="none"/>
                <w:lang w:bidi="ar"/>
              </w:rPr>
            </w:pPr>
            <w:r>
              <w:rPr>
                <w:rFonts w:ascii="Times New Roman" w:hAnsi="Times New Roman" w:eastAsia="方正仿宋_GBK" w:cs="Times New Roman"/>
                <w:color w:val="000000"/>
                <w:sz w:val="24"/>
                <w:szCs w:val="24"/>
              </w:rPr>
              <w:t>6</w:t>
            </w:r>
          </w:p>
        </w:tc>
        <w:tc>
          <w:tcPr>
            <w:tcW w:w="440" w:type="dxa"/>
            <w:vAlign w:val="center"/>
          </w:tcPr>
          <w:p>
            <w:pPr>
              <w:shd w:val="clear"/>
              <w:jc w:val="center"/>
              <w:rPr>
                <w:rFonts w:hint="eastAsia" w:asciiTheme="minorEastAsia" w:hAnsiTheme="minorEastAsia" w:eastAsiaTheme="minorEastAsia" w:cstheme="minorEastAsia"/>
                <w:color w:val="000000"/>
                <w:highlight w:val="none"/>
                <w:lang w:bidi="ar"/>
              </w:rPr>
            </w:pPr>
            <w:r>
              <w:rPr>
                <w:rFonts w:hint="eastAsia" w:asciiTheme="minorEastAsia" w:hAnsiTheme="minorEastAsia" w:eastAsiaTheme="minorEastAsia" w:cstheme="minorEastAsia"/>
                <w:kern w:val="0"/>
                <w:sz w:val="24"/>
                <w:szCs w:val="24"/>
                <w:highlight w:val="none"/>
                <w:lang w:val="en-US"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651" w:type="dxa"/>
            <w:vAlign w:val="center"/>
          </w:tcPr>
          <w:p>
            <w:pPr>
              <w:widowControl/>
              <w:shd w:val="clea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bidi="ar"/>
              </w:rPr>
              <w:t>9</w:t>
            </w:r>
          </w:p>
        </w:tc>
        <w:tc>
          <w:tcPr>
            <w:tcW w:w="664" w:type="dxa"/>
            <w:vAlign w:val="center"/>
          </w:tcPr>
          <w:p>
            <w:pPr>
              <w:widowControl/>
              <w:shd w:val="clea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熔点测定仪（多功能）</w:t>
            </w:r>
          </w:p>
        </w:tc>
        <w:tc>
          <w:tcPr>
            <w:tcW w:w="6877" w:type="dxa"/>
          </w:tcPr>
          <w:p>
            <w:pPr>
              <w:pStyle w:val="24"/>
              <w:shd w:val="clear"/>
              <w:rPr>
                <w:rFonts w:asciiTheme="minorEastAsia" w:hAnsiTheme="minorEastAsia" w:eastAsiaTheme="minorEastAsia" w:cstheme="minorEastAsia"/>
                <w:color w:val="000000"/>
                <w:highlight w:val="none"/>
                <w:lang w:bidi="ar"/>
              </w:rPr>
            </w:pPr>
            <w:r>
              <w:rPr>
                <w:rFonts w:hint="eastAsia" w:asciiTheme="minorEastAsia" w:hAnsiTheme="minorEastAsia" w:eastAsiaTheme="minorEastAsia" w:cstheme="minorEastAsia"/>
                <w:color w:val="000000"/>
                <w:highlight w:val="none"/>
                <w:lang w:bidi="ar"/>
              </w:rPr>
              <w:t>一、主要性能特征</w:t>
            </w:r>
          </w:p>
          <w:p>
            <w:pPr>
              <w:pStyle w:val="24"/>
              <w:shd w:val="clear"/>
              <w:rPr>
                <w:rFonts w:asciiTheme="minorEastAsia" w:hAnsiTheme="minorEastAsia" w:eastAsiaTheme="minorEastAsia" w:cstheme="minorEastAsia"/>
                <w:color w:val="000000"/>
                <w:highlight w:val="none"/>
                <w:lang w:bidi="ar"/>
              </w:rPr>
            </w:pPr>
            <w:r>
              <w:rPr>
                <w:rFonts w:hint="eastAsia" w:asciiTheme="minorEastAsia" w:hAnsiTheme="minorEastAsia" w:eastAsiaTheme="minorEastAsia" w:cstheme="minorEastAsia"/>
                <w:color w:val="000000"/>
                <w:highlight w:val="none"/>
                <w:lang w:bidi="ar"/>
              </w:rPr>
              <w:t>1.LCD液晶显示，简便直观</w:t>
            </w:r>
          </w:p>
          <w:p>
            <w:pPr>
              <w:pStyle w:val="24"/>
              <w:shd w:val="clear"/>
              <w:rPr>
                <w:rFonts w:asciiTheme="minorEastAsia" w:hAnsiTheme="minorEastAsia" w:eastAsiaTheme="minorEastAsia" w:cstheme="minorEastAsia"/>
                <w:color w:val="000000"/>
                <w:highlight w:val="none"/>
                <w:lang w:bidi="ar"/>
              </w:rPr>
            </w:pPr>
            <w:r>
              <w:rPr>
                <w:rFonts w:hint="eastAsia" w:asciiTheme="minorEastAsia" w:hAnsiTheme="minorEastAsia" w:eastAsiaTheme="minorEastAsia" w:cstheme="minorEastAsia"/>
                <w:color w:val="000000"/>
                <w:highlight w:val="none"/>
                <w:lang w:bidi="ar"/>
              </w:rPr>
              <w:t>2.薄膜按键输入，便捷耐用</w:t>
            </w:r>
          </w:p>
          <w:p>
            <w:pPr>
              <w:pStyle w:val="24"/>
              <w:shd w:val="clear"/>
              <w:rPr>
                <w:rFonts w:asciiTheme="minorEastAsia" w:hAnsiTheme="minorEastAsia" w:eastAsiaTheme="minorEastAsia" w:cstheme="minorEastAsia"/>
                <w:color w:val="000000"/>
                <w:highlight w:val="none"/>
                <w:lang w:bidi="ar"/>
              </w:rPr>
            </w:pPr>
            <w:r>
              <w:rPr>
                <w:rFonts w:hint="eastAsia" w:asciiTheme="minorEastAsia" w:hAnsiTheme="minorEastAsia" w:eastAsiaTheme="minorEastAsia" w:cstheme="minorEastAsia"/>
                <w:color w:val="000000"/>
                <w:highlight w:val="none"/>
                <w:lang w:bidi="ar"/>
              </w:rPr>
              <w:t>3.特有的数字控温技术，控温细腻</w:t>
            </w:r>
          </w:p>
          <w:p>
            <w:pPr>
              <w:pStyle w:val="24"/>
              <w:shd w:val="clear"/>
              <w:rPr>
                <w:rFonts w:asciiTheme="minorEastAsia" w:hAnsiTheme="minorEastAsia" w:eastAsiaTheme="minorEastAsia" w:cstheme="minorEastAsia"/>
                <w:color w:val="000000"/>
                <w:highlight w:val="none"/>
                <w:lang w:bidi="ar"/>
              </w:rPr>
            </w:pPr>
            <w:r>
              <w:rPr>
                <w:rFonts w:hint="eastAsia" w:asciiTheme="minorEastAsia" w:hAnsiTheme="minorEastAsia" w:eastAsiaTheme="minorEastAsia" w:cstheme="minorEastAsia"/>
                <w:color w:val="000000"/>
                <w:highlight w:val="none"/>
                <w:lang w:bidi="ar"/>
              </w:rPr>
              <w:t>4.40X～100X放大倍数可调，确保极小样品观察</w:t>
            </w:r>
          </w:p>
          <w:p>
            <w:pPr>
              <w:pStyle w:val="24"/>
              <w:shd w:val="clear"/>
              <w:rPr>
                <w:rFonts w:asciiTheme="minorEastAsia" w:hAnsiTheme="minorEastAsia" w:eastAsiaTheme="minorEastAsia" w:cstheme="minorEastAsia"/>
                <w:color w:val="000000"/>
                <w:highlight w:val="none"/>
                <w:lang w:bidi="ar"/>
              </w:rPr>
            </w:pPr>
            <w:r>
              <w:rPr>
                <w:rFonts w:hint="eastAsia" w:asciiTheme="minorEastAsia" w:hAnsiTheme="minorEastAsia" w:eastAsiaTheme="minorEastAsia" w:cstheme="minorEastAsia"/>
                <w:color w:val="000000"/>
                <w:highlight w:val="none"/>
                <w:lang w:bidi="ar"/>
              </w:rPr>
              <w:t>5.毛细管法和盖玻片（热台法）两用</w:t>
            </w:r>
          </w:p>
          <w:p>
            <w:pPr>
              <w:pStyle w:val="24"/>
              <w:shd w:val="clear"/>
              <w:rPr>
                <w:rFonts w:asciiTheme="minorEastAsia" w:hAnsiTheme="minorEastAsia" w:eastAsiaTheme="minorEastAsia" w:cstheme="minorEastAsia"/>
                <w:color w:val="000000"/>
                <w:highlight w:val="none"/>
                <w:lang w:bidi="ar"/>
              </w:rPr>
            </w:pPr>
            <w:r>
              <w:rPr>
                <w:rFonts w:hint="eastAsia" w:asciiTheme="minorEastAsia" w:hAnsiTheme="minorEastAsia" w:eastAsiaTheme="minorEastAsia" w:cstheme="minorEastAsia"/>
                <w:color w:val="000000"/>
                <w:highlight w:val="none"/>
                <w:lang w:bidi="ar"/>
              </w:rPr>
              <w:t>6.支持一点、二点、三点温度校正</w:t>
            </w:r>
          </w:p>
          <w:p>
            <w:pPr>
              <w:pStyle w:val="24"/>
              <w:shd w:val="clear"/>
              <w:rPr>
                <w:rFonts w:asciiTheme="minorEastAsia" w:hAnsiTheme="minorEastAsia" w:eastAsiaTheme="minorEastAsia" w:cstheme="minorEastAsia"/>
                <w:color w:val="000000"/>
                <w:highlight w:val="none"/>
                <w:lang w:bidi="ar"/>
              </w:rPr>
            </w:pPr>
            <w:r>
              <w:rPr>
                <w:rFonts w:hint="eastAsia" w:asciiTheme="minorEastAsia" w:hAnsiTheme="minorEastAsia" w:eastAsiaTheme="minorEastAsia" w:cstheme="minorEastAsia"/>
                <w:color w:val="000000"/>
                <w:highlight w:val="none"/>
                <w:lang w:bidi="ar"/>
              </w:rPr>
              <w:t>7.USB连接电脑，RS232接口连接打印机</w:t>
            </w:r>
          </w:p>
          <w:p>
            <w:pPr>
              <w:pStyle w:val="24"/>
              <w:shd w:val="clear"/>
              <w:rPr>
                <w:rFonts w:asciiTheme="minorEastAsia" w:hAnsiTheme="minorEastAsia" w:eastAsiaTheme="minorEastAsia" w:cstheme="minorEastAsia"/>
                <w:color w:val="000000"/>
                <w:highlight w:val="none"/>
                <w:lang w:bidi="ar"/>
              </w:rPr>
            </w:pPr>
            <w:r>
              <w:rPr>
                <w:rFonts w:hint="eastAsia" w:asciiTheme="minorEastAsia" w:hAnsiTheme="minorEastAsia" w:eastAsiaTheme="minorEastAsia" w:cstheme="minorEastAsia"/>
                <w:color w:val="000000"/>
                <w:highlight w:val="none"/>
                <w:lang w:bidi="ar"/>
              </w:rPr>
              <w:t>二、主要技术指标</w:t>
            </w:r>
          </w:p>
          <w:p>
            <w:pPr>
              <w:pStyle w:val="24"/>
              <w:shd w:val="clear"/>
              <w:rPr>
                <w:rFonts w:asciiTheme="minorEastAsia" w:hAnsiTheme="minorEastAsia" w:eastAsiaTheme="minorEastAsia" w:cstheme="minorEastAsia"/>
                <w:color w:val="000000"/>
                <w:highlight w:val="none"/>
                <w:lang w:bidi="ar"/>
              </w:rPr>
            </w:pPr>
            <w:r>
              <w:rPr>
                <w:rFonts w:hint="eastAsia" w:asciiTheme="minorEastAsia" w:hAnsiTheme="minorEastAsia" w:eastAsiaTheme="minorEastAsia" w:cstheme="minorEastAsia"/>
                <w:color w:val="000000"/>
                <w:highlight w:val="none"/>
                <w:lang w:bidi="ar"/>
              </w:rPr>
              <w:t>1.仪器级别：1.0级</w:t>
            </w:r>
          </w:p>
          <w:p>
            <w:pPr>
              <w:pStyle w:val="24"/>
              <w:shd w:val="clear"/>
              <w:rPr>
                <w:rFonts w:asciiTheme="minorEastAsia" w:hAnsiTheme="minorEastAsia" w:eastAsiaTheme="minorEastAsia" w:cstheme="minorEastAsia"/>
                <w:color w:val="000000"/>
                <w:highlight w:val="none"/>
                <w:lang w:bidi="ar"/>
              </w:rPr>
            </w:pPr>
            <w:r>
              <w:rPr>
                <w:rFonts w:hint="eastAsia" w:asciiTheme="minorEastAsia" w:hAnsiTheme="minorEastAsia" w:eastAsiaTheme="minorEastAsia" w:cstheme="minorEastAsia"/>
                <w:highlight w:val="none"/>
              </w:rPr>
              <w:t>*</w:t>
            </w:r>
            <w:r>
              <w:rPr>
                <w:rFonts w:hint="eastAsia" w:asciiTheme="minorEastAsia" w:hAnsiTheme="minorEastAsia" w:eastAsiaTheme="minorEastAsia" w:cstheme="minorEastAsia"/>
                <w:color w:val="000000"/>
                <w:highlight w:val="none"/>
                <w:lang w:bidi="ar"/>
              </w:rPr>
              <w:t>2.检测方式:通过双目显微镜观察熔化过程</w:t>
            </w:r>
          </w:p>
          <w:p>
            <w:pPr>
              <w:pStyle w:val="24"/>
              <w:shd w:val="clear"/>
              <w:rPr>
                <w:rFonts w:asciiTheme="minorEastAsia" w:hAnsiTheme="minorEastAsia" w:eastAsiaTheme="minorEastAsia" w:cstheme="minorEastAsia"/>
                <w:color w:val="000000"/>
                <w:highlight w:val="none"/>
                <w:lang w:bidi="ar"/>
              </w:rPr>
            </w:pPr>
            <w:r>
              <w:rPr>
                <w:rFonts w:hint="eastAsia" w:asciiTheme="minorEastAsia" w:hAnsiTheme="minorEastAsia" w:eastAsiaTheme="minorEastAsia" w:cstheme="minorEastAsia"/>
                <w:highlight w:val="none"/>
              </w:rPr>
              <w:t>*</w:t>
            </w:r>
            <w:r>
              <w:rPr>
                <w:rFonts w:hint="eastAsia" w:asciiTheme="minorEastAsia" w:hAnsiTheme="minorEastAsia" w:eastAsiaTheme="minorEastAsia" w:cstheme="minorEastAsia"/>
                <w:color w:val="000000"/>
                <w:highlight w:val="none"/>
                <w:lang w:bidi="ar"/>
              </w:rPr>
              <w:t>3.装样方式:毛细管法+热台法(盖玻片)</w:t>
            </w:r>
          </w:p>
          <w:p>
            <w:pPr>
              <w:pStyle w:val="24"/>
              <w:shd w:val="clear"/>
              <w:rPr>
                <w:rFonts w:asciiTheme="minorEastAsia" w:hAnsiTheme="minorEastAsia" w:eastAsiaTheme="minorEastAsia" w:cstheme="minorEastAsia"/>
                <w:color w:val="000000"/>
                <w:highlight w:val="none"/>
                <w:lang w:bidi="ar"/>
              </w:rPr>
            </w:pPr>
            <w:r>
              <w:rPr>
                <w:rFonts w:hint="eastAsia" w:asciiTheme="minorEastAsia" w:hAnsiTheme="minorEastAsia" w:eastAsiaTheme="minorEastAsia" w:cstheme="minorEastAsia"/>
                <w:color w:val="000000"/>
                <w:highlight w:val="none"/>
                <w:lang w:bidi="ar"/>
              </w:rPr>
              <w:t xml:space="preserve">4.测量范围：室温～320℃ </w:t>
            </w:r>
          </w:p>
          <w:p>
            <w:pPr>
              <w:pStyle w:val="24"/>
              <w:shd w:val="clear"/>
              <w:rPr>
                <w:rFonts w:asciiTheme="minorEastAsia" w:hAnsiTheme="minorEastAsia" w:eastAsiaTheme="minorEastAsia" w:cstheme="minorEastAsia"/>
                <w:color w:val="000000"/>
                <w:highlight w:val="none"/>
                <w:lang w:bidi="ar"/>
              </w:rPr>
            </w:pPr>
            <w:r>
              <w:rPr>
                <w:rFonts w:hint="eastAsia" w:asciiTheme="minorEastAsia" w:hAnsiTheme="minorEastAsia" w:eastAsiaTheme="minorEastAsia" w:cstheme="minorEastAsia"/>
                <w:highlight w:val="none"/>
              </w:rPr>
              <w:t>*</w:t>
            </w:r>
            <w:r>
              <w:rPr>
                <w:rFonts w:hint="eastAsia" w:asciiTheme="minorEastAsia" w:hAnsiTheme="minorEastAsia" w:eastAsiaTheme="minorEastAsia" w:cstheme="minorEastAsia"/>
                <w:color w:val="000000"/>
                <w:highlight w:val="none"/>
                <w:lang w:bidi="ar"/>
              </w:rPr>
              <w:t xml:space="preserve">5.分辨率：0.1℃ </w:t>
            </w:r>
          </w:p>
          <w:p>
            <w:pPr>
              <w:pStyle w:val="24"/>
              <w:shd w:val="clear"/>
              <w:rPr>
                <w:rFonts w:asciiTheme="minorEastAsia" w:hAnsiTheme="minorEastAsia" w:eastAsiaTheme="minorEastAsia" w:cstheme="minorEastAsia"/>
                <w:color w:val="000000"/>
                <w:highlight w:val="none"/>
                <w:lang w:bidi="ar"/>
              </w:rPr>
            </w:pPr>
            <w:r>
              <w:rPr>
                <w:rFonts w:hint="eastAsia" w:asciiTheme="minorEastAsia" w:hAnsiTheme="minorEastAsia" w:eastAsiaTheme="minorEastAsia" w:cstheme="minorEastAsia"/>
                <w:color w:val="000000"/>
                <w:highlight w:val="none"/>
                <w:lang w:bidi="ar"/>
              </w:rPr>
              <w:t>6.升温速率:1.0，3.0，5.0，10.0℃/分钟，全速</w:t>
            </w:r>
          </w:p>
          <w:p>
            <w:pPr>
              <w:pStyle w:val="24"/>
              <w:shd w:val="clear"/>
              <w:rPr>
                <w:rFonts w:asciiTheme="minorEastAsia" w:hAnsiTheme="minorEastAsia" w:eastAsiaTheme="minorEastAsia" w:cstheme="minorEastAsia"/>
                <w:color w:val="000000"/>
                <w:highlight w:val="none"/>
                <w:lang w:bidi="ar"/>
              </w:rPr>
            </w:pPr>
            <w:r>
              <w:rPr>
                <w:rFonts w:hint="eastAsia" w:asciiTheme="minorEastAsia" w:hAnsiTheme="minorEastAsia" w:eastAsiaTheme="minorEastAsia" w:cstheme="minorEastAsia"/>
                <w:color w:val="000000"/>
                <w:highlight w:val="none"/>
                <w:lang w:bidi="ar"/>
              </w:rPr>
              <w:t>7.升温速率误差:≤10%</w:t>
            </w:r>
          </w:p>
          <w:p>
            <w:pPr>
              <w:pStyle w:val="24"/>
              <w:shd w:val="clear"/>
              <w:rPr>
                <w:rFonts w:asciiTheme="minorEastAsia" w:hAnsiTheme="minorEastAsia" w:eastAsiaTheme="minorEastAsia" w:cstheme="minorEastAsia"/>
                <w:color w:val="000000"/>
                <w:highlight w:val="none"/>
                <w:lang w:bidi="ar"/>
              </w:rPr>
            </w:pPr>
            <w:r>
              <w:rPr>
                <w:rFonts w:hint="eastAsia" w:asciiTheme="minorEastAsia" w:hAnsiTheme="minorEastAsia" w:eastAsiaTheme="minorEastAsia" w:cstheme="minorEastAsia"/>
                <w:highlight w:val="none"/>
              </w:rPr>
              <w:t>*</w:t>
            </w:r>
            <w:r>
              <w:rPr>
                <w:rFonts w:hint="eastAsia" w:asciiTheme="minorEastAsia" w:hAnsiTheme="minorEastAsia" w:eastAsiaTheme="minorEastAsia" w:cstheme="minorEastAsia"/>
                <w:color w:val="000000"/>
                <w:highlight w:val="none"/>
                <w:lang w:bidi="ar"/>
              </w:rPr>
              <w:t>8.测量精度:±0.8℃（＜200℃）±1.0℃（≥200℃）</w:t>
            </w:r>
          </w:p>
          <w:p>
            <w:pPr>
              <w:pStyle w:val="24"/>
              <w:shd w:val="clear"/>
              <w:rPr>
                <w:rFonts w:asciiTheme="minorEastAsia" w:hAnsiTheme="minorEastAsia" w:eastAsiaTheme="minorEastAsia" w:cstheme="minorEastAsia"/>
                <w:color w:val="000000"/>
                <w:highlight w:val="none"/>
                <w:lang w:bidi="ar"/>
              </w:rPr>
            </w:pPr>
            <w:r>
              <w:rPr>
                <w:rFonts w:asciiTheme="minorEastAsia" w:hAnsiTheme="minorEastAsia" w:eastAsiaTheme="minorEastAsia" w:cstheme="minorEastAsia"/>
                <w:color w:val="000000"/>
                <w:highlight w:val="none"/>
                <w:lang w:bidi="ar"/>
              </w:rPr>
              <w:t>*</w:t>
            </w:r>
            <w:r>
              <w:rPr>
                <w:rFonts w:hint="eastAsia" w:asciiTheme="minorEastAsia" w:hAnsiTheme="minorEastAsia" w:eastAsiaTheme="minorEastAsia" w:cstheme="minorEastAsia"/>
                <w:color w:val="000000"/>
                <w:highlight w:val="none"/>
                <w:lang w:bidi="ar"/>
              </w:rPr>
              <w:t>9.测量重复性:±0.4℃（升温速率1.0℃/分钟）</w:t>
            </w:r>
          </w:p>
          <w:p>
            <w:pPr>
              <w:pStyle w:val="24"/>
              <w:shd w:val="clear"/>
              <w:rPr>
                <w:rFonts w:asciiTheme="minorEastAsia" w:hAnsiTheme="minorEastAsia" w:eastAsiaTheme="minorEastAsia" w:cstheme="minorEastAsia"/>
                <w:color w:val="000000"/>
                <w:highlight w:val="none"/>
                <w:lang w:bidi="ar"/>
              </w:rPr>
            </w:pPr>
            <w:r>
              <w:rPr>
                <w:rFonts w:hint="eastAsia" w:asciiTheme="minorEastAsia" w:hAnsiTheme="minorEastAsia" w:eastAsiaTheme="minorEastAsia" w:cstheme="minorEastAsia"/>
                <w:color w:val="000000"/>
                <w:highlight w:val="none"/>
                <w:lang w:bidi="ar"/>
              </w:rPr>
              <w:t>10.升温/降温时间:≈8/8mins（50～320℃）</w:t>
            </w:r>
          </w:p>
          <w:p>
            <w:pPr>
              <w:pStyle w:val="24"/>
              <w:shd w:val="clear"/>
              <w:rPr>
                <w:rFonts w:asciiTheme="minorEastAsia" w:hAnsiTheme="minorEastAsia" w:eastAsiaTheme="minorEastAsia" w:cstheme="minorEastAsia"/>
                <w:color w:val="000000"/>
                <w:highlight w:val="none"/>
                <w:lang w:bidi="ar"/>
              </w:rPr>
            </w:pPr>
            <w:r>
              <w:rPr>
                <w:rFonts w:hint="eastAsia" w:asciiTheme="minorEastAsia" w:hAnsiTheme="minorEastAsia" w:eastAsiaTheme="minorEastAsia" w:cstheme="minorEastAsia"/>
                <w:color w:val="000000"/>
                <w:highlight w:val="none"/>
                <w:lang w:bidi="ar"/>
              </w:rPr>
              <w:t>11.毛细管数:1</w:t>
            </w:r>
          </w:p>
          <w:p>
            <w:pPr>
              <w:pStyle w:val="24"/>
              <w:shd w:val="clear"/>
              <w:rPr>
                <w:rFonts w:asciiTheme="minorEastAsia" w:hAnsiTheme="minorEastAsia" w:eastAsiaTheme="minorEastAsia" w:cstheme="minorEastAsia"/>
                <w:color w:val="000000"/>
                <w:highlight w:val="none"/>
                <w:lang w:bidi="ar"/>
              </w:rPr>
            </w:pPr>
            <w:r>
              <w:rPr>
                <w:rFonts w:hint="eastAsia" w:asciiTheme="minorEastAsia" w:hAnsiTheme="minorEastAsia" w:eastAsiaTheme="minorEastAsia" w:cstheme="minorEastAsia"/>
                <w:color w:val="000000"/>
                <w:highlight w:val="none"/>
                <w:lang w:bidi="ar"/>
              </w:rPr>
              <w:t>12.毛细管规格:外径1.4，内径1.0，长度90mm</w:t>
            </w:r>
          </w:p>
          <w:p>
            <w:pPr>
              <w:pStyle w:val="24"/>
              <w:shd w:val="clear"/>
              <w:rPr>
                <w:rFonts w:asciiTheme="minorEastAsia" w:hAnsiTheme="minorEastAsia" w:eastAsiaTheme="minorEastAsia" w:cstheme="minorEastAsia"/>
                <w:color w:val="000000"/>
                <w:highlight w:val="none"/>
                <w:lang w:bidi="ar"/>
              </w:rPr>
            </w:pPr>
            <w:r>
              <w:rPr>
                <w:rFonts w:hint="eastAsia" w:asciiTheme="minorEastAsia" w:hAnsiTheme="minorEastAsia" w:eastAsiaTheme="minorEastAsia" w:cstheme="minorEastAsia"/>
                <w:color w:val="000000"/>
                <w:highlight w:val="none"/>
                <w:lang w:bidi="ar"/>
              </w:rPr>
              <w:t>13.样品填装高度:3mm～5mm</w:t>
            </w:r>
          </w:p>
          <w:p>
            <w:pPr>
              <w:pStyle w:val="24"/>
              <w:shd w:val="clear"/>
              <w:rPr>
                <w:rFonts w:asciiTheme="minorEastAsia" w:hAnsiTheme="minorEastAsia" w:eastAsiaTheme="minorEastAsia" w:cstheme="minorEastAsia"/>
                <w:color w:val="000000"/>
                <w:highlight w:val="none"/>
                <w:lang w:bidi="ar"/>
              </w:rPr>
            </w:pPr>
            <w:r>
              <w:rPr>
                <w:rFonts w:hint="eastAsia" w:asciiTheme="minorEastAsia" w:hAnsiTheme="minorEastAsia" w:eastAsiaTheme="minorEastAsia" w:cstheme="minorEastAsia"/>
                <w:color w:val="000000"/>
                <w:highlight w:val="none"/>
                <w:lang w:bidi="ar"/>
              </w:rPr>
              <w:t>14.液晶屏参数:4.3英寸LCD屏</w:t>
            </w:r>
          </w:p>
          <w:p>
            <w:pPr>
              <w:pStyle w:val="24"/>
              <w:shd w:val="clear"/>
              <w:rPr>
                <w:rFonts w:asciiTheme="minorEastAsia" w:hAnsiTheme="minorEastAsia" w:eastAsiaTheme="minorEastAsia" w:cstheme="minorEastAsia"/>
                <w:color w:val="000000"/>
                <w:highlight w:val="none"/>
                <w:lang w:bidi="ar"/>
              </w:rPr>
            </w:pPr>
            <w:r>
              <w:rPr>
                <w:rFonts w:hint="eastAsia" w:asciiTheme="minorEastAsia" w:hAnsiTheme="minorEastAsia" w:eastAsiaTheme="minorEastAsia" w:cstheme="minorEastAsia"/>
                <w:color w:val="000000"/>
                <w:highlight w:val="none"/>
                <w:lang w:bidi="ar"/>
              </w:rPr>
              <w:t>15.盖玻片尺寸：18x18x0.17mm</w:t>
            </w:r>
          </w:p>
          <w:p>
            <w:pPr>
              <w:pStyle w:val="24"/>
              <w:shd w:val="clear"/>
              <w:rPr>
                <w:rFonts w:asciiTheme="minorEastAsia" w:hAnsiTheme="minorEastAsia" w:eastAsiaTheme="minorEastAsia" w:cstheme="minorEastAsia"/>
                <w:color w:val="000000"/>
                <w:highlight w:val="none"/>
                <w:lang w:bidi="ar"/>
              </w:rPr>
            </w:pPr>
            <w:r>
              <w:rPr>
                <w:rFonts w:asciiTheme="minorEastAsia" w:hAnsiTheme="minorEastAsia" w:eastAsiaTheme="minorEastAsia" w:cstheme="minorEastAsia"/>
                <w:color w:val="000000"/>
                <w:highlight w:val="none"/>
                <w:lang w:bidi="ar"/>
              </w:rPr>
              <w:t>*</w:t>
            </w:r>
            <w:r>
              <w:rPr>
                <w:rFonts w:hint="eastAsia" w:asciiTheme="minorEastAsia" w:hAnsiTheme="minorEastAsia" w:eastAsiaTheme="minorEastAsia" w:cstheme="minorEastAsia"/>
                <w:color w:val="000000"/>
                <w:highlight w:val="none"/>
                <w:lang w:bidi="ar"/>
              </w:rPr>
              <w:t>16.显微镜类型：双目</w:t>
            </w:r>
          </w:p>
          <w:p>
            <w:pPr>
              <w:pStyle w:val="24"/>
              <w:shd w:val="clear"/>
              <w:rPr>
                <w:rFonts w:asciiTheme="minorEastAsia" w:hAnsiTheme="minorEastAsia" w:eastAsiaTheme="minorEastAsia" w:cstheme="minorEastAsia"/>
                <w:color w:val="000000"/>
                <w:highlight w:val="none"/>
                <w:lang w:bidi="ar"/>
              </w:rPr>
            </w:pPr>
            <w:r>
              <w:rPr>
                <w:rFonts w:hint="eastAsia" w:asciiTheme="minorEastAsia" w:hAnsiTheme="minorEastAsia" w:eastAsiaTheme="minorEastAsia" w:cstheme="minorEastAsia"/>
                <w:highlight w:val="none"/>
              </w:rPr>
              <w:t>*</w:t>
            </w:r>
            <w:r>
              <w:rPr>
                <w:rFonts w:hint="eastAsia" w:asciiTheme="minorEastAsia" w:hAnsiTheme="minorEastAsia" w:eastAsiaTheme="minorEastAsia" w:cstheme="minorEastAsia"/>
                <w:color w:val="000000"/>
                <w:highlight w:val="none"/>
                <w:lang w:bidi="ar"/>
              </w:rPr>
              <w:t>17.光学放大倍数：40X～100X</w:t>
            </w:r>
          </w:p>
          <w:p>
            <w:pPr>
              <w:pStyle w:val="24"/>
              <w:shd w:val="clear"/>
              <w:rPr>
                <w:rFonts w:asciiTheme="minorEastAsia" w:hAnsiTheme="minorEastAsia" w:eastAsiaTheme="minorEastAsia" w:cstheme="minorEastAsia"/>
                <w:color w:val="000000"/>
                <w:highlight w:val="none"/>
                <w:lang w:bidi="ar"/>
              </w:rPr>
            </w:pPr>
            <w:r>
              <w:rPr>
                <w:rFonts w:hint="eastAsia" w:asciiTheme="minorEastAsia" w:hAnsiTheme="minorEastAsia" w:eastAsiaTheme="minorEastAsia" w:cstheme="minorEastAsia"/>
                <w:color w:val="000000"/>
                <w:highlight w:val="none"/>
                <w:lang w:bidi="ar"/>
              </w:rPr>
              <w:t>18.接口：USB通信+RS232打印</w:t>
            </w:r>
          </w:p>
          <w:p>
            <w:pPr>
              <w:pStyle w:val="24"/>
              <w:shd w:val="clear"/>
              <w:rPr>
                <w:rFonts w:asciiTheme="minorEastAsia" w:hAnsiTheme="minorEastAsia" w:eastAsiaTheme="minorEastAsia" w:cstheme="minorEastAsia"/>
                <w:color w:val="000000"/>
                <w:highlight w:val="none"/>
                <w:lang w:bidi="ar"/>
              </w:rPr>
            </w:pPr>
            <w:r>
              <w:rPr>
                <w:rFonts w:hint="eastAsia" w:asciiTheme="minorEastAsia" w:hAnsiTheme="minorEastAsia" w:eastAsiaTheme="minorEastAsia" w:cstheme="minorEastAsia"/>
                <w:color w:val="000000"/>
                <w:highlight w:val="none"/>
                <w:lang w:bidi="ar"/>
              </w:rPr>
              <w:t>19.打印功能：√</w:t>
            </w:r>
          </w:p>
          <w:p>
            <w:pPr>
              <w:pStyle w:val="24"/>
              <w:shd w:val="clear"/>
              <w:rPr>
                <w:rFonts w:asciiTheme="minorEastAsia" w:hAnsiTheme="minorEastAsia" w:eastAsiaTheme="minorEastAsia" w:cstheme="minorEastAsia"/>
                <w:color w:val="000000"/>
                <w:highlight w:val="none"/>
                <w:lang w:bidi="ar"/>
              </w:rPr>
            </w:pPr>
            <w:r>
              <w:rPr>
                <w:rFonts w:hint="eastAsia" w:asciiTheme="minorEastAsia" w:hAnsiTheme="minorEastAsia" w:eastAsiaTheme="minorEastAsia" w:cstheme="minorEastAsia"/>
                <w:color w:val="000000"/>
                <w:highlight w:val="none"/>
                <w:lang w:bidi="ar"/>
              </w:rPr>
              <w:t>20.测量报告：支持打印或通过APP保存于PC</w:t>
            </w:r>
          </w:p>
          <w:p>
            <w:pPr>
              <w:pStyle w:val="24"/>
              <w:shd w:val="clear"/>
              <w:rPr>
                <w:rFonts w:asciiTheme="minorEastAsia" w:hAnsiTheme="minorEastAsia" w:eastAsiaTheme="minorEastAsia" w:cstheme="minorEastAsia"/>
                <w:color w:val="000000"/>
                <w:highlight w:val="none"/>
                <w:lang w:bidi="ar"/>
              </w:rPr>
            </w:pPr>
            <w:r>
              <w:rPr>
                <w:rFonts w:hint="eastAsia" w:asciiTheme="minorEastAsia" w:hAnsiTheme="minorEastAsia" w:eastAsiaTheme="minorEastAsia" w:cstheme="minorEastAsia"/>
                <w:color w:val="000000"/>
                <w:highlight w:val="none"/>
                <w:lang w:bidi="ar"/>
              </w:rPr>
              <w:t>21.用户管理：×</w:t>
            </w:r>
          </w:p>
          <w:p>
            <w:pPr>
              <w:pStyle w:val="24"/>
              <w:shd w:val="clear"/>
              <w:rPr>
                <w:rFonts w:asciiTheme="minorEastAsia" w:hAnsiTheme="minorEastAsia" w:eastAsiaTheme="minorEastAsia" w:cstheme="minorEastAsia"/>
                <w:color w:val="000000"/>
                <w:highlight w:val="none"/>
                <w:lang w:bidi="ar"/>
              </w:rPr>
            </w:pPr>
            <w:r>
              <w:rPr>
                <w:rFonts w:hint="eastAsia" w:asciiTheme="minorEastAsia" w:hAnsiTheme="minorEastAsia" w:eastAsiaTheme="minorEastAsia" w:cstheme="minorEastAsia"/>
                <w:color w:val="000000"/>
                <w:highlight w:val="none"/>
                <w:lang w:bidi="ar"/>
              </w:rPr>
              <w:t>22.预定义测量方法：×</w:t>
            </w:r>
          </w:p>
          <w:p>
            <w:pPr>
              <w:pStyle w:val="24"/>
              <w:shd w:val="clear"/>
              <w:rPr>
                <w:rFonts w:asciiTheme="minorEastAsia" w:hAnsiTheme="minorEastAsia" w:eastAsiaTheme="minorEastAsia" w:cstheme="minorEastAsia"/>
                <w:color w:val="000000"/>
                <w:highlight w:val="none"/>
                <w:lang w:bidi="ar"/>
              </w:rPr>
            </w:pPr>
            <w:r>
              <w:rPr>
                <w:rFonts w:hint="eastAsia" w:asciiTheme="minorEastAsia" w:hAnsiTheme="minorEastAsia" w:eastAsiaTheme="minorEastAsia" w:cstheme="minorEastAsia"/>
                <w:color w:val="000000"/>
                <w:highlight w:val="none"/>
                <w:lang w:bidi="ar"/>
              </w:rPr>
              <w:t>23.电源及功率：220±10％VAC，50/60Hz/100W</w:t>
            </w:r>
          </w:p>
          <w:p>
            <w:pPr>
              <w:pStyle w:val="24"/>
              <w:shd w:val="clear"/>
              <w:rPr>
                <w:rFonts w:asciiTheme="minorEastAsia" w:hAnsiTheme="minorEastAsia" w:eastAsiaTheme="minorEastAsia" w:cstheme="minorEastAsia"/>
                <w:color w:val="000000"/>
                <w:highlight w:val="none"/>
                <w:lang w:bidi="ar"/>
              </w:rPr>
            </w:pPr>
            <w:r>
              <w:rPr>
                <w:rFonts w:hint="eastAsia" w:asciiTheme="minorEastAsia" w:hAnsiTheme="minorEastAsia" w:eastAsiaTheme="minorEastAsia" w:cstheme="minorEastAsia"/>
                <w:color w:val="000000"/>
                <w:highlight w:val="none"/>
                <w:lang w:bidi="ar"/>
              </w:rPr>
              <w:t>24.外形尺寸：长400x宽245x高550mm(可调节)</w:t>
            </w:r>
          </w:p>
          <w:p>
            <w:pPr>
              <w:pStyle w:val="24"/>
              <w:shd w:val="clear"/>
              <w:rPr>
                <w:rFonts w:asciiTheme="minorEastAsia" w:hAnsiTheme="minorEastAsia" w:eastAsiaTheme="minorEastAsia" w:cstheme="minorEastAsia"/>
                <w:color w:val="000000"/>
                <w:highlight w:val="none"/>
                <w:lang w:bidi="ar"/>
              </w:rPr>
            </w:pPr>
            <w:r>
              <w:rPr>
                <w:rFonts w:hint="eastAsia" w:asciiTheme="minorEastAsia" w:hAnsiTheme="minorEastAsia" w:eastAsiaTheme="minorEastAsia" w:cstheme="minorEastAsia"/>
                <w:color w:val="000000"/>
                <w:highlight w:val="none"/>
                <w:lang w:bidi="ar"/>
              </w:rPr>
              <w:t>25.整机重量约8kg</w:t>
            </w:r>
          </w:p>
        </w:tc>
        <w:tc>
          <w:tcPr>
            <w:tcW w:w="440" w:type="dxa"/>
            <w:vAlign w:val="center"/>
          </w:tcPr>
          <w:p>
            <w:pPr>
              <w:widowControl/>
              <w:jc w:val="center"/>
              <w:rPr>
                <w:rFonts w:hint="eastAsia" w:asciiTheme="minorEastAsia" w:hAnsiTheme="minorEastAsia" w:eastAsiaTheme="minorEastAsia" w:cstheme="minorEastAsia"/>
                <w:color w:val="000000"/>
                <w:highlight w:val="none"/>
                <w:lang w:bidi="ar"/>
              </w:rPr>
            </w:pPr>
            <w:r>
              <w:rPr>
                <w:rFonts w:ascii="Times New Roman" w:hAnsi="Times New Roman" w:eastAsia="方正仿宋_GBK" w:cs="Times New Roman"/>
                <w:color w:val="000000"/>
                <w:sz w:val="24"/>
                <w:szCs w:val="24"/>
              </w:rPr>
              <w:t>1</w:t>
            </w:r>
          </w:p>
        </w:tc>
        <w:tc>
          <w:tcPr>
            <w:tcW w:w="440" w:type="dxa"/>
            <w:vAlign w:val="center"/>
          </w:tcPr>
          <w:p>
            <w:pPr>
              <w:shd w:val="clear"/>
              <w:jc w:val="center"/>
              <w:rPr>
                <w:rFonts w:hint="eastAsia" w:asciiTheme="minorEastAsia" w:hAnsiTheme="minorEastAsia" w:eastAsiaTheme="minorEastAsia" w:cstheme="minorEastAsia"/>
                <w:color w:val="000000"/>
                <w:highlight w:val="none"/>
                <w:lang w:bidi="ar"/>
              </w:rPr>
            </w:pPr>
            <w:r>
              <w:rPr>
                <w:rFonts w:hint="eastAsia" w:asciiTheme="minorEastAsia" w:hAnsiTheme="minorEastAsia" w:eastAsiaTheme="minorEastAsia" w:cstheme="minorEastAsia"/>
                <w:kern w:val="0"/>
                <w:sz w:val="24"/>
                <w:szCs w:val="24"/>
                <w:highlight w:val="no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651" w:type="dxa"/>
            <w:vAlign w:val="center"/>
          </w:tcPr>
          <w:p>
            <w:pPr>
              <w:widowControl/>
              <w:shd w:val="clear"/>
              <w:jc w:val="center"/>
              <w:textAlignment w:val="center"/>
              <w:rPr>
                <w:rFonts w:asciiTheme="minorEastAsia" w:hAnsiTheme="minorEastAsia" w:eastAsiaTheme="minorEastAsia" w:cstheme="minorEastAsia"/>
                <w:color w:val="000000"/>
                <w:kern w:val="0"/>
                <w:sz w:val="24"/>
                <w:szCs w:val="24"/>
                <w:highlight w:val="none"/>
                <w:lang w:bidi="ar"/>
              </w:rPr>
            </w:pPr>
            <w:r>
              <w:rPr>
                <w:rFonts w:hint="eastAsia" w:asciiTheme="minorEastAsia" w:hAnsiTheme="minorEastAsia" w:eastAsiaTheme="minorEastAsia" w:cstheme="minorEastAsia"/>
                <w:color w:val="000000"/>
                <w:kern w:val="0"/>
                <w:sz w:val="24"/>
                <w:szCs w:val="24"/>
                <w:highlight w:val="none"/>
                <w:lang w:bidi="ar"/>
              </w:rPr>
              <w:t>10</w:t>
            </w:r>
          </w:p>
        </w:tc>
        <w:tc>
          <w:tcPr>
            <w:tcW w:w="664" w:type="dxa"/>
            <w:vAlign w:val="center"/>
          </w:tcPr>
          <w:p>
            <w:pPr>
              <w:widowControl/>
              <w:shd w:val="clea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熔点测定仪</w:t>
            </w:r>
          </w:p>
        </w:tc>
        <w:tc>
          <w:tcPr>
            <w:tcW w:w="6877" w:type="dxa"/>
          </w:tcPr>
          <w:p>
            <w:pPr>
              <w:pStyle w:val="24"/>
              <w:shd w:val="clear"/>
              <w:rPr>
                <w:rFonts w:asciiTheme="minorEastAsia" w:hAnsiTheme="minorEastAsia" w:eastAsiaTheme="minorEastAsia" w:cstheme="minorEastAsia"/>
                <w:color w:val="000000"/>
                <w:highlight w:val="none"/>
                <w:lang w:bidi="ar"/>
              </w:rPr>
            </w:pPr>
            <w:r>
              <w:rPr>
                <w:rFonts w:hint="eastAsia" w:asciiTheme="minorEastAsia" w:hAnsiTheme="minorEastAsia" w:eastAsiaTheme="minorEastAsia" w:cstheme="minorEastAsia"/>
                <w:color w:val="000000"/>
                <w:highlight w:val="none"/>
                <w:lang w:bidi="ar"/>
              </w:rPr>
              <w:t>一、主要技术参数</w:t>
            </w:r>
          </w:p>
          <w:p>
            <w:pPr>
              <w:pStyle w:val="24"/>
              <w:shd w:val="clear"/>
              <w:rPr>
                <w:rFonts w:asciiTheme="minorEastAsia" w:hAnsiTheme="minorEastAsia" w:eastAsiaTheme="minorEastAsia" w:cstheme="minorEastAsia"/>
                <w:color w:val="000000"/>
                <w:highlight w:val="none"/>
                <w:lang w:bidi="ar"/>
              </w:rPr>
            </w:pPr>
            <w:r>
              <w:rPr>
                <w:rFonts w:hint="eastAsia" w:asciiTheme="minorEastAsia" w:hAnsiTheme="minorEastAsia" w:eastAsiaTheme="minorEastAsia" w:cstheme="minorEastAsia"/>
                <w:highlight w:val="none"/>
              </w:rPr>
              <w:t>*</w:t>
            </w:r>
            <w:r>
              <w:rPr>
                <w:rFonts w:hint="eastAsia" w:asciiTheme="minorEastAsia" w:hAnsiTheme="minorEastAsia" w:eastAsiaTheme="minorEastAsia" w:cstheme="minorEastAsia"/>
                <w:color w:val="000000"/>
                <w:highlight w:val="none"/>
                <w:lang w:bidi="ar"/>
              </w:rPr>
              <w:t>1、放大倍数：20×、40×。</w:t>
            </w:r>
          </w:p>
          <w:p>
            <w:pPr>
              <w:pStyle w:val="24"/>
              <w:shd w:val="clear"/>
              <w:rPr>
                <w:rFonts w:asciiTheme="minorEastAsia" w:hAnsiTheme="minorEastAsia" w:eastAsiaTheme="minorEastAsia" w:cstheme="minorEastAsia"/>
                <w:color w:val="000000"/>
                <w:highlight w:val="none"/>
                <w:lang w:bidi="ar"/>
              </w:rPr>
            </w:pPr>
            <w:r>
              <w:rPr>
                <w:rFonts w:hint="eastAsia" w:asciiTheme="minorEastAsia" w:hAnsiTheme="minorEastAsia" w:eastAsiaTheme="minorEastAsia" w:cstheme="minorEastAsia"/>
                <w:color w:val="000000"/>
                <w:highlight w:val="none"/>
                <w:lang w:bidi="ar"/>
              </w:rPr>
              <w:t>2、测量范围：室温～320℃</w:t>
            </w:r>
          </w:p>
          <w:p>
            <w:pPr>
              <w:pStyle w:val="24"/>
              <w:shd w:val="clear"/>
              <w:rPr>
                <w:rFonts w:asciiTheme="minorEastAsia" w:hAnsiTheme="minorEastAsia" w:eastAsiaTheme="minorEastAsia" w:cstheme="minorEastAsia"/>
                <w:color w:val="000000"/>
                <w:highlight w:val="none"/>
                <w:lang w:bidi="ar"/>
              </w:rPr>
            </w:pPr>
            <w:r>
              <w:rPr>
                <w:rFonts w:hint="eastAsia" w:asciiTheme="minorEastAsia" w:hAnsiTheme="minorEastAsia" w:eastAsiaTheme="minorEastAsia" w:cstheme="minorEastAsia"/>
                <w:color w:val="000000"/>
                <w:highlight w:val="none"/>
                <w:lang w:bidi="ar"/>
              </w:rPr>
              <w:t>3、工作距离：30-110mm</w:t>
            </w:r>
          </w:p>
          <w:p>
            <w:pPr>
              <w:pStyle w:val="24"/>
              <w:shd w:val="clear"/>
              <w:rPr>
                <w:rFonts w:asciiTheme="minorEastAsia" w:hAnsiTheme="minorEastAsia" w:eastAsiaTheme="minorEastAsia" w:cstheme="minorEastAsia"/>
                <w:color w:val="000000"/>
                <w:highlight w:val="none"/>
                <w:lang w:bidi="ar"/>
              </w:rPr>
            </w:pPr>
            <w:r>
              <w:rPr>
                <w:rFonts w:hint="eastAsia" w:asciiTheme="minorEastAsia" w:hAnsiTheme="minorEastAsia" w:eastAsiaTheme="minorEastAsia" w:cstheme="minorEastAsia"/>
                <w:color w:val="000000"/>
                <w:highlight w:val="none"/>
                <w:lang w:bidi="ar"/>
              </w:rPr>
              <w:t>4、物方视场：Φ110mm-Φ3mm</w:t>
            </w:r>
          </w:p>
          <w:p>
            <w:pPr>
              <w:pStyle w:val="24"/>
              <w:shd w:val="clear"/>
              <w:rPr>
                <w:rFonts w:asciiTheme="minorEastAsia" w:hAnsiTheme="minorEastAsia" w:eastAsiaTheme="minorEastAsia" w:cstheme="minorEastAsia"/>
                <w:color w:val="000000"/>
                <w:highlight w:val="none"/>
                <w:lang w:bidi="ar"/>
              </w:rPr>
            </w:pPr>
            <w:r>
              <w:rPr>
                <w:rFonts w:hint="eastAsia" w:asciiTheme="minorEastAsia" w:hAnsiTheme="minorEastAsia" w:eastAsiaTheme="minorEastAsia" w:cstheme="minorEastAsia"/>
                <w:color w:val="000000"/>
                <w:highlight w:val="none"/>
                <w:lang w:bidi="ar"/>
              </w:rPr>
              <w:t>5、测定量：小于0.1mg/次</w:t>
            </w:r>
          </w:p>
          <w:p>
            <w:pPr>
              <w:pStyle w:val="24"/>
              <w:shd w:val="clear"/>
              <w:rPr>
                <w:rFonts w:asciiTheme="minorEastAsia" w:hAnsiTheme="minorEastAsia" w:eastAsiaTheme="minorEastAsia" w:cstheme="minorEastAsia"/>
                <w:color w:val="000000"/>
                <w:highlight w:val="none"/>
                <w:lang w:bidi="ar"/>
              </w:rPr>
            </w:pPr>
            <w:r>
              <w:rPr>
                <w:rFonts w:hint="eastAsia" w:asciiTheme="minorEastAsia" w:hAnsiTheme="minorEastAsia" w:eastAsiaTheme="minorEastAsia" w:cstheme="minorEastAsia"/>
                <w:color w:val="000000"/>
                <w:highlight w:val="none"/>
                <w:lang w:bidi="ar"/>
              </w:rPr>
              <w:t>6、测定误差：满量程±0.5%</w:t>
            </w:r>
          </w:p>
          <w:p>
            <w:pPr>
              <w:pStyle w:val="24"/>
              <w:shd w:val="clear"/>
              <w:rPr>
                <w:rFonts w:asciiTheme="minorEastAsia" w:hAnsiTheme="minorEastAsia" w:eastAsiaTheme="minorEastAsia" w:cstheme="minorEastAsia"/>
                <w:color w:val="000000"/>
                <w:highlight w:val="none"/>
                <w:lang w:bidi="ar"/>
              </w:rPr>
            </w:pPr>
            <w:r>
              <w:rPr>
                <w:rFonts w:hint="eastAsia" w:asciiTheme="minorEastAsia" w:hAnsiTheme="minorEastAsia" w:eastAsiaTheme="minorEastAsia" w:cstheme="minorEastAsia"/>
                <w:color w:val="000000"/>
                <w:highlight w:val="none"/>
                <w:lang w:bidi="ar"/>
              </w:rPr>
              <w:t>7、测量准确度：±1℃</w:t>
            </w:r>
          </w:p>
          <w:p>
            <w:pPr>
              <w:pStyle w:val="24"/>
              <w:shd w:val="clear"/>
              <w:rPr>
                <w:rFonts w:asciiTheme="minorEastAsia" w:hAnsiTheme="minorEastAsia" w:eastAsiaTheme="minorEastAsia" w:cstheme="minorEastAsia"/>
                <w:color w:val="000000"/>
                <w:highlight w:val="none"/>
                <w:lang w:bidi="ar"/>
              </w:rPr>
            </w:pPr>
            <w:r>
              <w:rPr>
                <w:rFonts w:hint="eastAsia" w:asciiTheme="minorEastAsia" w:hAnsiTheme="minorEastAsia" w:eastAsiaTheme="minorEastAsia" w:cstheme="minorEastAsia"/>
                <w:color w:val="000000"/>
                <w:highlight w:val="none"/>
                <w:lang w:bidi="ar"/>
              </w:rPr>
              <w:t>8、传感器：pt100</w:t>
            </w:r>
          </w:p>
          <w:p>
            <w:pPr>
              <w:pStyle w:val="24"/>
              <w:shd w:val="clear"/>
              <w:rPr>
                <w:rFonts w:asciiTheme="minorEastAsia" w:hAnsiTheme="minorEastAsia" w:eastAsiaTheme="minorEastAsia" w:cstheme="minorEastAsia"/>
                <w:color w:val="000000"/>
                <w:highlight w:val="none"/>
                <w:lang w:bidi="ar"/>
              </w:rPr>
            </w:pPr>
            <w:r>
              <w:rPr>
                <w:rFonts w:hint="eastAsia" w:asciiTheme="minorEastAsia" w:hAnsiTheme="minorEastAsia" w:eastAsiaTheme="minorEastAsia" w:cstheme="minorEastAsia"/>
                <w:color w:val="000000"/>
                <w:highlight w:val="none"/>
                <w:lang w:bidi="ar"/>
              </w:rPr>
              <w:t>9、电  源：AC220V/50Hz</w:t>
            </w:r>
          </w:p>
          <w:p>
            <w:pPr>
              <w:pStyle w:val="24"/>
              <w:shd w:val="clear"/>
              <w:rPr>
                <w:rFonts w:asciiTheme="minorEastAsia" w:hAnsiTheme="minorEastAsia" w:eastAsiaTheme="minorEastAsia" w:cstheme="minorEastAsia"/>
                <w:color w:val="000000"/>
                <w:highlight w:val="none"/>
                <w:lang w:bidi="ar"/>
              </w:rPr>
            </w:pPr>
            <w:r>
              <w:rPr>
                <w:rFonts w:hint="eastAsia" w:asciiTheme="minorEastAsia" w:hAnsiTheme="minorEastAsia" w:eastAsiaTheme="minorEastAsia" w:cstheme="minorEastAsia"/>
                <w:color w:val="000000"/>
                <w:highlight w:val="none"/>
                <w:lang w:bidi="ar"/>
              </w:rPr>
              <w:t>10、功 率：250W</w:t>
            </w:r>
          </w:p>
          <w:p>
            <w:pPr>
              <w:pStyle w:val="24"/>
              <w:shd w:val="clear"/>
              <w:rPr>
                <w:rFonts w:asciiTheme="minorEastAsia" w:hAnsiTheme="minorEastAsia" w:eastAsiaTheme="minorEastAsia" w:cstheme="minorEastAsia"/>
                <w:color w:val="000000"/>
                <w:highlight w:val="none"/>
                <w:lang w:bidi="ar"/>
              </w:rPr>
            </w:pPr>
            <w:r>
              <w:rPr>
                <w:rFonts w:hint="eastAsia" w:asciiTheme="minorEastAsia" w:hAnsiTheme="minorEastAsia" w:eastAsiaTheme="minorEastAsia" w:cstheme="minorEastAsia"/>
                <w:color w:val="000000"/>
                <w:highlight w:val="none"/>
                <w:lang w:bidi="ar"/>
              </w:rPr>
              <w:t>二、仪器的配置</w:t>
            </w:r>
          </w:p>
          <w:p>
            <w:pPr>
              <w:pStyle w:val="24"/>
              <w:shd w:val="clear"/>
              <w:rPr>
                <w:rFonts w:asciiTheme="minorEastAsia" w:hAnsiTheme="minorEastAsia" w:eastAsiaTheme="minorEastAsia" w:cstheme="minorEastAsia"/>
                <w:color w:val="000000"/>
                <w:highlight w:val="none"/>
                <w:lang w:bidi="ar"/>
              </w:rPr>
            </w:pPr>
            <w:r>
              <w:rPr>
                <w:rFonts w:asciiTheme="minorEastAsia" w:hAnsiTheme="minorEastAsia" w:eastAsiaTheme="minorEastAsia" w:cstheme="minorEastAsia"/>
                <w:color w:val="000000"/>
                <w:highlight w:val="none"/>
                <w:lang w:bidi="ar"/>
              </w:rPr>
              <w:t>*</w:t>
            </w:r>
            <w:r>
              <w:rPr>
                <w:rFonts w:hint="eastAsia" w:asciiTheme="minorEastAsia" w:hAnsiTheme="minorEastAsia" w:eastAsiaTheme="minorEastAsia" w:cstheme="minorEastAsia"/>
                <w:color w:val="000000"/>
                <w:highlight w:val="none"/>
                <w:lang w:bidi="ar"/>
              </w:rPr>
              <w:t>1、双目体视显微镜...      1套</w:t>
            </w:r>
          </w:p>
          <w:p>
            <w:pPr>
              <w:pStyle w:val="24"/>
              <w:shd w:val="clear"/>
              <w:rPr>
                <w:rFonts w:asciiTheme="minorEastAsia" w:hAnsiTheme="minorEastAsia" w:eastAsiaTheme="minorEastAsia" w:cstheme="minorEastAsia"/>
                <w:color w:val="000000"/>
                <w:highlight w:val="none"/>
                <w:lang w:bidi="ar"/>
              </w:rPr>
            </w:pPr>
            <w:r>
              <w:rPr>
                <w:rFonts w:asciiTheme="minorEastAsia" w:hAnsiTheme="minorEastAsia" w:eastAsiaTheme="minorEastAsia" w:cstheme="minorEastAsia"/>
                <w:color w:val="000000"/>
                <w:highlight w:val="none"/>
                <w:lang w:bidi="ar"/>
              </w:rPr>
              <w:t>*</w:t>
            </w:r>
            <w:r>
              <w:rPr>
                <w:rFonts w:hint="eastAsia" w:asciiTheme="minorEastAsia" w:hAnsiTheme="minorEastAsia" w:eastAsiaTheme="minorEastAsia" w:cstheme="minorEastAsia"/>
                <w:color w:val="000000"/>
                <w:highlight w:val="none"/>
                <w:lang w:bidi="ar"/>
              </w:rPr>
              <w:t>2、熔点热台........         1台</w:t>
            </w:r>
          </w:p>
          <w:p>
            <w:pPr>
              <w:pStyle w:val="24"/>
              <w:shd w:val="clear"/>
              <w:rPr>
                <w:rFonts w:asciiTheme="minorEastAsia" w:hAnsiTheme="minorEastAsia" w:eastAsiaTheme="minorEastAsia" w:cstheme="minorEastAsia"/>
                <w:color w:val="000000"/>
                <w:highlight w:val="none"/>
                <w:lang w:bidi="ar"/>
              </w:rPr>
            </w:pPr>
            <w:r>
              <w:rPr>
                <w:rFonts w:asciiTheme="minorEastAsia" w:hAnsiTheme="minorEastAsia" w:eastAsiaTheme="minorEastAsia" w:cstheme="minorEastAsia"/>
                <w:color w:val="000000"/>
                <w:highlight w:val="none"/>
                <w:lang w:bidi="ar"/>
              </w:rPr>
              <w:t>*</w:t>
            </w:r>
            <w:r>
              <w:rPr>
                <w:rFonts w:hint="eastAsia" w:asciiTheme="minorEastAsia" w:hAnsiTheme="minorEastAsia" w:eastAsiaTheme="minorEastAsia" w:cstheme="minorEastAsia"/>
                <w:color w:val="000000"/>
                <w:highlight w:val="none"/>
                <w:lang w:bidi="ar"/>
              </w:rPr>
              <w:t>3、X-4型调压测温仪     1台</w:t>
            </w:r>
          </w:p>
          <w:p>
            <w:pPr>
              <w:pStyle w:val="24"/>
              <w:shd w:val="clear"/>
              <w:rPr>
                <w:rFonts w:asciiTheme="minorEastAsia" w:hAnsiTheme="minorEastAsia" w:eastAsiaTheme="minorEastAsia" w:cstheme="minorEastAsia"/>
                <w:color w:val="000000"/>
                <w:highlight w:val="none"/>
                <w:lang w:bidi="ar"/>
              </w:rPr>
            </w:pPr>
            <w:r>
              <w:rPr>
                <w:rFonts w:asciiTheme="minorEastAsia" w:hAnsiTheme="minorEastAsia" w:eastAsiaTheme="minorEastAsia" w:cstheme="minorEastAsia"/>
                <w:color w:val="000000"/>
                <w:highlight w:val="none"/>
                <w:lang w:bidi="ar"/>
              </w:rPr>
              <w:t>*</w:t>
            </w:r>
            <w:r>
              <w:rPr>
                <w:rFonts w:hint="eastAsia" w:asciiTheme="minorEastAsia" w:hAnsiTheme="minorEastAsia" w:eastAsiaTheme="minorEastAsia" w:cstheme="minorEastAsia"/>
                <w:color w:val="000000"/>
                <w:highlight w:val="none"/>
                <w:lang w:bidi="ar"/>
              </w:rPr>
              <w:t>4、传感器       .       1支</w:t>
            </w:r>
          </w:p>
          <w:p>
            <w:pPr>
              <w:pStyle w:val="24"/>
              <w:shd w:val="clear"/>
              <w:rPr>
                <w:rFonts w:asciiTheme="minorEastAsia" w:hAnsiTheme="minorEastAsia" w:eastAsiaTheme="minorEastAsia" w:cstheme="minorEastAsia"/>
                <w:color w:val="000000"/>
                <w:highlight w:val="none"/>
                <w:lang w:bidi="ar"/>
              </w:rPr>
            </w:pPr>
            <w:r>
              <w:rPr>
                <w:rFonts w:asciiTheme="minorEastAsia" w:hAnsiTheme="minorEastAsia" w:eastAsiaTheme="minorEastAsia" w:cstheme="minorEastAsia"/>
                <w:color w:val="000000"/>
                <w:highlight w:val="none"/>
                <w:lang w:bidi="ar"/>
              </w:rPr>
              <w:t>*</w:t>
            </w:r>
            <w:r>
              <w:rPr>
                <w:rFonts w:hint="eastAsia" w:asciiTheme="minorEastAsia" w:hAnsiTheme="minorEastAsia" w:eastAsiaTheme="minorEastAsia" w:cstheme="minorEastAsia"/>
                <w:color w:val="000000"/>
                <w:highlight w:val="none"/>
                <w:lang w:bidi="ar"/>
              </w:rPr>
              <w:t>5、隔热玻璃             1块</w:t>
            </w:r>
          </w:p>
          <w:p>
            <w:pPr>
              <w:pStyle w:val="24"/>
              <w:shd w:val="clear"/>
              <w:rPr>
                <w:rFonts w:asciiTheme="minorEastAsia" w:hAnsiTheme="minorEastAsia" w:eastAsiaTheme="minorEastAsia" w:cstheme="minorEastAsia"/>
                <w:color w:val="000000"/>
                <w:highlight w:val="none"/>
                <w:lang w:bidi="ar"/>
              </w:rPr>
            </w:pPr>
            <w:r>
              <w:rPr>
                <w:rFonts w:asciiTheme="minorEastAsia" w:hAnsiTheme="minorEastAsia" w:eastAsiaTheme="minorEastAsia" w:cstheme="minorEastAsia"/>
                <w:color w:val="000000"/>
                <w:highlight w:val="none"/>
                <w:lang w:bidi="ar"/>
              </w:rPr>
              <w:t>*</w:t>
            </w:r>
            <w:r>
              <w:rPr>
                <w:rFonts w:hint="eastAsia" w:asciiTheme="minorEastAsia" w:hAnsiTheme="minorEastAsia" w:eastAsiaTheme="minorEastAsia" w:cstheme="minorEastAsia"/>
                <w:color w:val="000000"/>
                <w:highlight w:val="none"/>
                <w:lang w:bidi="ar"/>
              </w:rPr>
              <w:t>6、散热器.              1块</w:t>
            </w:r>
          </w:p>
          <w:p>
            <w:pPr>
              <w:pStyle w:val="24"/>
              <w:shd w:val="clear"/>
              <w:rPr>
                <w:rFonts w:asciiTheme="minorEastAsia" w:hAnsiTheme="minorEastAsia" w:eastAsiaTheme="minorEastAsia" w:cstheme="minorEastAsia"/>
                <w:color w:val="000000"/>
                <w:highlight w:val="none"/>
                <w:lang w:bidi="ar"/>
              </w:rPr>
            </w:pPr>
            <w:r>
              <w:rPr>
                <w:rFonts w:hint="eastAsia" w:asciiTheme="minorEastAsia" w:hAnsiTheme="minorEastAsia" w:eastAsiaTheme="minorEastAsia" w:cstheme="minorEastAsia"/>
                <w:color w:val="000000"/>
                <w:highlight w:val="none"/>
                <w:lang w:bidi="ar"/>
              </w:rPr>
              <w:t>7、盖玻片.              1盒</w:t>
            </w:r>
          </w:p>
          <w:p>
            <w:pPr>
              <w:pStyle w:val="24"/>
              <w:shd w:val="clear"/>
              <w:rPr>
                <w:rFonts w:asciiTheme="minorEastAsia" w:hAnsiTheme="minorEastAsia" w:eastAsiaTheme="minorEastAsia" w:cstheme="minorEastAsia"/>
                <w:color w:val="000000"/>
                <w:highlight w:val="none"/>
                <w:lang w:bidi="ar"/>
              </w:rPr>
            </w:pPr>
            <w:r>
              <w:rPr>
                <w:rFonts w:hint="eastAsia" w:asciiTheme="minorEastAsia" w:hAnsiTheme="minorEastAsia" w:eastAsiaTheme="minorEastAsia" w:cstheme="minorEastAsia"/>
                <w:color w:val="000000"/>
                <w:highlight w:val="none"/>
                <w:lang w:bidi="ar"/>
              </w:rPr>
              <w:t>8、镊子 .               1把</w:t>
            </w:r>
          </w:p>
          <w:p>
            <w:pPr>
              <w:pStyle w:val="24"/>
              <w:shd w:val="clear"/>
              <w:rPr>
                <w:rFonts w:asciiTheme="minorEastAsia" w:hAnsiTheme="minorEastAsia" w:eastAsiaTheme="minorEastAsia" w:cstheme="minorEastAsia"/>
                <w:color w:val="000000"/>
                <w:highlight w:val="none"/>
                <w:lang w:bidi="ar"/>
              </w:rPr>
            </w:pPr>
            <w:r>
              <w:rPr>
                <w:rFonts w:hint="eastAsia" w:asciiTheme="minorEastAsia" w:hAnsiTheme="minorEastAsia" w:eastAsiaTheme="minorEastAsia" w:cstheme="minorEastAsia"/>
                <w:color w:val="000000"/>
                <w:highlight w:val="none"/>
                <w:lang w:bidi="ar"/>
              </w:rPr>
              <w:t>9、产品合格证          1个</w:t>
            </w:r>
          </w:p>
          <w:p>
            <w:pPr>
              <w:pStyle w:val="24"/>
              <w:shd w:val="clear"/>
              <w:rPr>
                <w:rFonts w:asciiTheme="minorEastAsia" w:hAnsiTheme="minorEastAsia" w:eastAsiaTheme="minorEastAsia" w:cstheme="minorEastAsia"/>
                <w:color w:val="000000"/>
                <w:highlight w:val="none"/>
                <w:lang w:bidi="ar"/>
              </w:rPr>
            </w:pPr>
            <w:r>
              <w:rPr>
                <w:rFonts w:hint="eastAsia" w:asciiTheme="minorEastAsia" w:hAnsiTheme="minorEastAsia" w:eastAsiaTheme="minorEastAsia" w:cstheme="minorEastAsia"/>
                <w:color w:val="000000"/>
                <w:highlight w:val="none"/>
                <w:lang w:bidi="ar"/>
              </w:rPr>
              <w:t>10、使用说明书         1本 </w:t>
            </w:r>
          </w:p>
          <w:p>
            <w:pPr>
              <w:pStyle w:val="24"/>
              <w:shd w:val="clear"/>
              <w:rPr>
                <w:rFonts w:asciiTheme="minorEastAsia" w:hAnsiTheme="minorEastAsia" w:eastAsiaTheme="minorEastAsia" w:cstheme="minorEastAsia"/>
                <w:color w:val="000000"/>
                <w:highlight w:val="none"/>
                <w:lang w:bidi="ar"/>
              </w:rPr>
            </w:pPr>
            <w:r>
              <w:rPr>
                <w:rFonts w:hint="eastAsia" w:asciiTheme="minorEastAsia" w:hAnsiTheme="minorEastAsia" w:eastAsiaTheme="minorEastAsia" w:cstheme="minorEastAsia"/>
                <w:color w:val="000000"/>
                <w:highlight w:val="none"/>
                <w:lang w:bidi="ar"/>
              </w:rPr>
              <w:t>11、电源线.            1根</w:t>
            </w:r>
          </w:p>
        </w:tc>
        <w:tc>
          <w:tcPr>
            <w:tcW w:w="440" w:type="dxa"/>
            <w:vAlign w:val="center"/>
          </w:tcPr>
          <w:p>
            <w:pPr>
              <w:widowControl/>
              <w:jc w:val="center"/>
              <w:rPr>
                <w:rFonts w:hint="eastAsia" w:asciiTheme="minorEastAsia" w:hAnsiTheme="minorEastAsia" w:eastAsiaTheme="minorEastAsia" w:cstheme="minorEastAsia"/>
                <w:color w:val="000000"/>
                <w:highlight w:val="none"/>
                <w:lang w:bidi="ar"/>
              </w:rPr>
            </w:pPr>
            <w:r>
              <w:rPr>
                <w:rFonts w:ascii="Times New Roman" w:hAnsi="Times New Roman" w:eastAsia="方正仿宋_GBK" w:cs="Times New Roman"/>
                <w:color w:val="000000"/>
                <w:sz w:val="24"/>
                <w:szCs w:val="24"/>
              </w:rPr>
              <w:t>7</w:t>
            </w:r>
          </w:p>
        </w:tc>
        <w:tc>
          <w:tcPr>
            <w:tcW w:w="440" w:type="dxa"/>
            <w:vAlign w:val="center"/>
          </w:tcPr>
          <w:p>
            <w:pPr>
              <w:shd w:val="clear"/>
              <w:jc w:val="center"/>
              <w:rPr>
                <w:rFonts w:hint="eastAsia" w:asciiTheme="minorEastAsia" w:hAnsiTheme="minorEastAsia" w:eastAsiaTheme="minorEastAsia" w:cstheme="minorEastAsia"/>
                <w:color w:val="000000"/>
                <w:highlight w:val="none"/>
                <w:lang w:bidi="ar"/>
              </w:rPr>
            </w:pPr>
            <w:r>
              <w:rPr>
                <w:rFonts w:hint="eastAsia" w:asciiTheme="minorEastAsia" w:hAnsiTheme="minorEastAsia" w:eastAsiaTheme="minorEastAsia" w:cstheme="minorEastAsia"/>
                <w:kern w:val="0"/>
                <w:sz w:val="24"/>
                <w:szCs w:val="24"/>
                <w:highlight w:val="none"/>
                <w:lang w:val="en-US"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651" w:type="dxa"/>
            <w:vAlign w:val="center"/>
          </w:tcPr>
          <w:p>
            <w:pPr>
              <w:widowControl/>
              <w:shd w:val="clea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bidi="ar"/>
              </w:rPr>
              <w:t>11</w:t>
            </w:r>
          </w:p>
        </w:tc>
        <w:tc>
          <w:tcPr>
            <w:tcW w:w="664" w:type="dxa"/>
            <w:vAlign w:val="center"/>
          </w:tcPr>
          <w:p>
            <w:pPr>
              <w:widowControl/>
              <w:shd w:val="clea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数字旋光仪</w:t>
            </w:r>
          </w:p>
        </w:tc>
        <w:tc>
          <w:tcPr>
            <w:tcW w:w="6877" w:type="dxa"/>
          </w:tcPr>
          <w:p>
            <w:pPr>
              <w:shd w:val="clear"/>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采用光电检测和微机控制技术，大屏幕背光液晶显示，数据清晰直观。可测试旋光度、比旋度、浓度和糖度，自动复测（1～6次可选），并自动计算平均值和均方根。配有RS232接口，可向PC机传送数据。</w:t>
            </w:r>
          </w:p>
          <w:p>
            <w:pPr>
              <w:shd w:val="clea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主要技术参数：</w:t>
            </w:r>
          </w:p>
          <w:p>
            <w:pPr>
              <w:shd w:val="clea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1.测量范围：-45°～+45°；</w:t>
            </w:r>
          </w:p>
          <w:p>
            <w:pPr>
              <w:shd w:val="clear"/>
              <w:ind w:firstLine="1200" w:firstLineChars="5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-120°Z～+120°Z（糖度）</w:t>
            </w:r>
          </w:p>
          <w:p>
            <w:pPr>
              <w:shd w:val="clea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*2.最小读数：0.001°；0.001°Z</w:t>
            </w:r>
          </w:p>
          <w:p>
            <w:pPr>
              <w:shd w:val="clear"/>
              <w:rPr>
                <w:rFonts w:asciiTheme="minorEastAsia" w:hAnsiTheme="minorEastAsia" w:eastAsiaTheme="minorEastAsia" w:cstheme="minorEastAsia"/>
                <w:sz w:val="24"/>
                <w:szCs w:val="24"/>
                <w:highlight w:val="none"/>
              </w:rPr>
            </w:pPr>
            <w:r>
              <w:rPr>
                <w:rFonts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rPr>
              <w:t>3.准确度：±（0.01°+测量值×0.05%）；±（0.03°Z+测量值×0.05%）</w:t>
            </w:r>
          </w:p>
          <w:p>
            <w:pPr>
              <w:shd w:val="clear"/>
              <w:rPr>
                <w:rFonts w:asciiTheme="minorEastAsia" w:hAnsiTheme="minorEastAsia" w:eastAsiaTheme="minorEastAsia" w:cstheme="minorEastAsia"/>
                <w:sz w:val="24"/>
                <w:szCs w:val="24"/>
                <w:highlight w:val="none"/>
              </w:rPr>
            </w:pPr>
            <w:r>
              <w:rPr>
                <w:rFonts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rPr>
              <w:t>4.重复性（标准偏差σ）：≤0.003°；≤0.009°Z</w:t>
            </w:r>
          </w:p>
          <w:p>
            <w:pPr>
              <w:shd w:val="clea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5.可测样品最低透过率：10%</w:t>
            </w:r>
          </w:p>
          <w:p>
            <w:pPr>
              <w:pStyle w:val="14"/>
              <w:shd w:val="clea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kern w:val="0"/>
                <w:sz w:val="24"/>
                <w:szCs w:val="24"/>
                <w:highlight w:val="none"/>
                <w:lang w:bidi="ar"/>
              </w:rPr>
              <w:t>6.</w:t>
            </w:r>
            <w:r>
              <w:rPr>
                <w:rFonts w:hint="eastAsia" w:asciiTheme="minorEastAsia" w:hAnsiTheme="minorEastAsia" w:eastAsiaTheme="minorEastAsia" w:cstheme="minorEastAsia"/>
                <w:sz w:val="24"/>
                <w:szCs w:val="24"/>
                <w:highlight w:val="none"/>
              </w:rPr>
              <w:t>秒表，旋光管（10cm），移液管（25mL），磨口锥形瓶（100mL），烧杯（100mL）</w:t>
            </w:r>
          </w:p>
        </w:tc>
        <w:tc>
          <w:tcPr>
            <w:tcW w:w="440" w:type="dxa"/>
            <w:vAlign w:val="center"/>
          </w:tcPr>
          <w:p>
            <w:pPr>
              <w:widowControl/>
              <w:jc w:val="center"/>
              <w:rPr>
                <w:rFonts w:hint="eastAsia" w:asciiTheme="minorEastAsia" w:hAnsiTheme="minorEastAsia" w:eastAsiaTheme="minorEastAsia" w:cstheme="minorEastAsia"/>
                <w:kern w:val="0"/>
                <w:sz w:val="24"/>
                <w:szCs w:val="24"/>
                <w:highlight w:val="none"/>
                <w:lang w:bidi="ar"/>
              </w:rPr>
            </w:pPr>
            <w:r>
              <w:rPr>
                <w:rFonts w:ascii="Times New Roman" w:hAnsi="Times New Roman" w:eastAsia="方正仿宋_GBK" w:cs="Times New Roman"/>
                <w:color w:val="000000"/>
                <w:sz w:val="24"/>
                <w:szCs w:val="24"/>
              </w:rPr>
              <w:t>2</w:t>
            </w:r>
          </w:p>
        </w:tc>
        <w:tc>
          <w:tcPr>
            <w:tcW w:w="440" w:type="dxa"/>
            <w:vAlign w:val="center"/>
          </w:tcPr>
          <w:p>
            <w:pPr>
              <w:shd w:val="clear"/>
              <w:jc w:val="center"/>
              <w:rPr>
                <w:rFonts w:hint="eastAsia" w:asciiTheme="minorEastAsia" w:hAnsiTheme="minorEastAsia" w:eastAsiaTheme="minorEastAsia" w:cstheme="minorEastAsia"/>
                <w:kern w:val="0"/>
                <w:sz w:val="24"/>
                <w:szCs w:val="24"/>
                <w:highlight w:val="none"/>
                <w:lang w:bidi="ar"/>
              </w:rPr>
            </w:pPr>
            <w:r>
              <w:rPr>
                <w:rFonts w:hint="eastAsia" w:asciiTheme="minorEastAsia" w:hAnsiTheme="minorEastAsia" w:eastAsiaTheme="minorEastAsia" w:cstheme="minorEastAsia"/>
                <w:kern w:val="0"/>
                <w:sz w:val="24"/>
                <w:szCs w:val="24"/>
                <w:highlight w:val="no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651" w:type="dxa"/>
            <w:vAlign w:val="center"/>
          </w:tcPr>
          <w:p>
            <w:pPr>
              <w:widowControl/>
              <w:shd w:val="clea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bidi="ar"/>
              </w:rPr>
              <w:t>12</w:t>
            </w:r>
          </w:p>
        </w:tc>
        <w:tc>
          <w:tcPr>
            <w:tcW w:w="664" w:type="dxa"/>
            <w:vAlign w:val="center"/>
          </w:tcPr>
          <w:p>
            <w:pPr>
              <w:widowControl/>
              <w:shd w:val="clea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台秤</w:t>
            </w:r>
          </w:p>
        </w:tc>
        <w:tc>
          <w:tcPr>
            <w:tcW w:w="6877" w:type="dxa"/>
          </w:tcPr>
          <w:p>
            <w:pPr>
              <w:shd w:val="clea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百分之一台秤</w:t>
            </w:r>
          </w:p>
          <w:p>
            <w:pPr>
              <w:shd w:val="clea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kern w:val="0"/>
                <w:sz w:val="24"/>
                <w:szCs w:val="24"/>
                <w:highlight w:val="none"/>
              </w:rPr>
              <w:t>*</w:t>
            </w:r>
            <w:r>
              <w:rPr>
                <w:rFonts w:hint="eastAsia" w:asciiTheme="minorEastAsia" w:hAnsiTheme="minorEastAsia" w:eastAsiaTheme="minorEastAsia" w:cstheme="minorEastAsia"/>
                <w:sz w:val="24"/>
                <w:szCs w:val="24"/>
                <w:highlight w:val="none"/>
              </w:rPr>
              <w:t>称量范围：0～1000g</w:t>
            </w:r>
          </w:p>
          <w:p>
            <w:pPr>
              <w:shd w:val="clea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可读性精度：10mg</w:t>
            </w:r>
          </w:p>
          <w:p>
            <w:pPr>
              <w:shd w:val="clea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秤盘尺寸：Φ130mm</w:t>
            </w:r>
          </w:p>
          <w:p>
            <w:pPr>
              <w:shd w:val="clea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交直流电两用</w:t>
            </w:r>
          </w:p>
        </w:tc>
        <w:tc>
          <w:tcPr>
            <w:tcW w:w="440" w:type="dxa"/>
            <w:vAlign w:val="center"/>
          </w:tcPr>
          <w:p>
            <w:pPr>
              <w:widowControl/>
              <w:jc w:val="center"/>
              <w:rPr>
                <w:rFonts w:hint="eastAsia" w:asciiTheme="minorEastAsia" w:hAnsiTheme="minorEastAsia" w:eastAsiaTheme="minorEastAsia" w:cstheme="minorEastAsia"/>
                <w:sz w:val="24"/>
                <w:szCs w:val="24"/>
                <w:highlight w:val="none"/>
              </w:rPr>
            </w:pPr>
            <w:r>
              <w:rPr>
                <w:rFonts w:ascii="Times New Roman" w:hAnsi="Times New Roman" w:eastAsia="方正仿宋_GBK" w:cs="Times New Roman"/>
                <w:color w:val="000000"/>
                <w:sz w:val="24"/>
                <w:szCs w:val="24"/>
              </w:rPr>
              <w:t>5</w:t>
            </w:r>
          </w:p>
        </w:tc>
        <w:tc>
          <w:tcPr>
            <w:tcW w:w="440" w:type="dxa"/>
            <w:vAlign w:val="center"/>
          </w:tcPr>
          <w:p>
            <w:pPr>
              <w:shd w:val="clear"/>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kern w:val="0"/>
                <w:sz w:val="24"/>
                <w:szCs w:val="24"/>
                <w:highlight w:val="no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0" w:hRule="atLeast"/>
          <w:jc w:val="center"/>
        </w:trPr>
        <w:tc>
          <w:tcPr>
            <w:tcW w:w="651" w:type="dxa"/>
            <w:vAlign w:val="center"/>
          </w:tcPr>
          <w:p>
            <w:pPr>
              <w:widowControl/>
              <w:shd w:val="clea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bidi="ar"/>
              </w:rPr>
              <w:t>13</w:t>
            </w:r>
          </w:p>
        </w:tc>
        <w:tc>
          <w:tcPr>
            <w:tcW w:w="664" w:type="dxa"/>
            <w:vAlign w:val="center"/>
          </w:tcPr>
          <w:p>
            <w:pPr>
              <w:widowControl/>
              <w:shd w:val="clea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成套标准磨口仪器</w:t>
            </w:r>
          </w:p>
        </w:tc>
        <w:tc>
          <w:tcPr>
            <w:tcW w:w="6877" w:type="dxa"/>
          </w:tcPr>
          <w:p>
            <w:pPr>
              <w:shd w:val="clear"/>
              <w:adjustRightInd w:val="0"/>
              <w:snapToGrid w:val="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该套仪器在造型上是根据综合（coalesce)使用方面要求而设计，能组装成 10 多种装置。</w:t>
            </w:r>
          </w:p>
          <w:p>
            <w:pPr>
              <w:shd w:val="clear"/>
              <w:adjustRightInd w:val="0"/>
              <w:snapToGrid w:val="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*全套仪器由 20 个品种，33 个规格，63 件组成.</w:t>
            </w:r>
          </w:p>
          <w:p>
            <w:pPr>
              <w:pStyle w:val="14"/>
              <w:shd w:val="clea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技术参数：</w:t>
            </w:r>
          </w:p>
          <w:tbl>
            <w:tblPr>
              <w:tblStyle w:val="28"/>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3"/>
              <w:gridCol w:w="435"/>
              <w:gridCol w:w="1638"/>
              <w:gridCol w:w="435"/>
              <w:gridCol w:w="435"/>
              <w:gridCol w:w="435"/>
              <w:gridCol w:w="2185"/>
              <w:gridCol w:w="4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 w:type="pct"/>
                  <w:vAlign w:val="center"/>
                </w:tcPr>
                <w:p>
                  <w:pPr>
                    <w:shd w:val="clear"/>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序列号</w:t>
                  </w:r>
                </w:p>
              </w:tc>
              <w:tc>
                <w:tcPr>
                  <w:tcW w:w="852" w:type="pct"/>
                  <w:vAlign w:val="center"/>
                </w:tcPr>
                <w:p>
                  <w:pPr>
                    <w:shd w:val="clear"/>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品名</w:t>
                  </w:r>
                </w:p>
              </w:tc>
              <w:tc>
                <w:tcPr>
                  <w:tcW w:w="707" w:type="pct"/>
                  <w:vAlign w:val="center"/>
                </w:tcPr>
                <w:p>
                  <w:pPr>
                    <w:shd w:val="clear"/>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规格</w:t>
                  </w:r>
                </w:p>
              </w:tc>
              <w:tc>
                <w:tcPr>
                  <w:tcW w:w="326" w:type="pct"/>
                  <w:vAlign w:val="center"/>
                </w:tcPr>
                <w:p>
                  <w:pPr>
                    <w:shd w:val="clear"/>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件数</w:t>
                  </w:r>
                </w:p>
              </w:tc>
              <w:tc>
                <w:tcPr>
                  <w:tcW w:w="326" w:type="pct"/>
                  <w:vAlign w:val="center"/>
                </w:tcPr>
                <w:p>
                  <w:pPr>
                    <w:shd w:val="clear"/>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序列号</w:t>
                  </w:r>
                </w:p>
              </w:tc>
              <w:tc>
                <w:tcPr>
                  <w:tcW w:w="699" w:type="pct"/>
                  <w:vAlign w:val="center"/>
                </w:tcPr>
                <w:p>
                  <w:pPr>
                    <w:shd w:val="clear"/>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品名</w:t>
                  </w:r>
                </w:p>
              </w:tc>
              <w:tc>
                <w:tcPr>
                  <w:tcW w:w="1269" w:type="pct"/>
                  <w:vAlign w:val="center"/>
                </w:tcPr>
                <w:p>
                  <w:pPr>
                    <w:shd w:val="clear"/>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规格</w:t>
                  </w:r>
                </w:p>
              </w:tc>
              <w:tc>
                <w:tcPr>
                  <w:tcW w:w="326" w:type="pct"/>
                  <w:vAlign w:val="center"/>
                </w:tcPr>
                <w:p>
                  <w:pPr>
                    <w:shd w:val="clear"/>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 w:type="pct"/>
                  <w:vAlign w:val="center"/>
                </w:tcPr>
                <w:p>
                  <w:pPr>
                    <w:shd w:val="clear"/>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63-1</w:t>
                  </w:r>
                </w:p>
              </w:tc>
              <w:tc>
                <w:tcPr>
                  <w:tcW w:w="852" w:type="pct"/>
                  <w:vAlign w:val="center"/>
                </w:tcPr>
                <w:p>
                  <w:pPr>
                    <w:shd w:val="clear"/>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四氟塞恒压滴液漏斗</w:t>
                  </w:r>
                </w:p>
              </w:tc>
              <w:tc>
                <w:tcPr>
                  <w:tcW w:w="707" w:type="pct"/>
                  <w:vAlign w:val="center"/>
                </w:tcPr>
                <w:p>
                  <w:pPr>
                    <w:shd w:val="clear"/>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100/19×2</w:t>
                  </w:r>
                </w:p>
              </w:tc>
              <w:tc>
                <w:tcPr>
                  <w:tcW w:w="326" w:type="pct"/>
                  <w:vAlign w:val="center"/>
                </w:tcPr>
                <w:p>
                  <w:pPr>
                    <w:shd w:val="clear"/>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w:t>
                  </w:r>
                </w:p>
              </w:tc>
              <w:tc>
                <w:tcPr>
                  <w:tcW w:w="326" w:type="pct"/>
                  <w:vAlign w:val="center"/>
                </w:tcPr>
                <w:p>
                  <w:pPr>
                    <w:shd w:val="clear"/>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18</w:t>
                  </w:r>
                </w:p>
              </w:tc>
              <w:tc>
                <w:tcPr>
                  <w:tcW w:w="699" w:type="pct"/>
                  <w:vAlign w:val="center"/>
                </w:tcPr>
                <w:p>
                  <w:pPr>
                    <w:shd w:val="clear"/>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空心塞</w:t>
                  </w:r>
                </w:p>
              </w:tc>
              <w:tc>
                <w:tcPr>
                  <w:tcW w:w="1269" w:type="pct"/>
                  <w:vAlign w:val="center"/>
                </w:tcPr>
                <w:p>
                  <w:pPr>
                    <w:shd w:val="clear"/>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14</w:t>
                  </w:r>
                </w:p>
              </w:tc>
              <w:tc>
                <w:tcPr>
                  <w:tcW w:w="326" w:type="pct"/>
                  <w:vAlign w:val="center"/>
                </w:tcPr>
                <w:p>
                  <w:pPr>
                    <w:shd w:val="clear"/>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 w:type="pct"/>
                  <w:vAlign w:val="center"/>
                </w:tcPr>
                <w:p>
                  <w:pPr>
                    <w:shd w:val="clear"/>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w:t>
                  </w:r>
                </w:p>
              </w:tc>
              <w:tc>
                <w:tcPr>
                  <w:tcW w:w="852" w:type="pct"/>
                  <w:vAlign w:val="center"/>
                </w:tcPr>
                <w:p>
                  <w:pPr>
                    <w:shd w:val="clear"/>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四氟塞恒压滴液漏斗</w:t>
                  </w:r>
                </w:p>
              </w:tc>
              <w:tc>
                <w:tcPr>
                  <w:tcW w:w="707" w:type="pct"/>
                  <w:vAlign w:val="center"/>
                </w:tcPr>
                <w:p>
                  <w:pPr>
                    <w:shd w:val="clear"/>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250/19×2</w:t>
                  </w:r>
                </w:p>
              </w:tc>
              <w:tc>
                <w:tcPr>
                  <w:tcW w:w="326" w:type="pct"/>
                  <w:vAlign w:val="center"/>
                </w:tcPr>
                <w:p>
                  <w:pPr>
                    <w:shd w:val="clear"/>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w:t>
                  </w:r>
                </w:p>
              </w:tc>
              <w:tc>
                <w:tcPr>
                  <w:tcW w:w="326" w:type="pct"/>
                  <w:vAlign w:val="center"/>
                </w:tcPr>
                <w:p>
                  <w:pPr>
                    <w:shd w:val="clear"/>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19</w:t>
                  </w:r>
                </w:p>
              </w:tc>
              <w:tc>
                <w:tcPr>
                  <w:tcW w:w="699" w:type="pct"/>
                  <w:vAlign w:val="center"/>
                </w:tcPr>
                <w:p>
                  <w:pPr>
                    <w:shd w:val="clear"/>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真空接受管</w:t>
                  </w:r>
                </w:p>
              </w:tc>
              <w:tc>
                <w:tcPr>
                  <w:tcW w:w="1269" w:type="pct"/>
                  <w:vAlign w:val="center"/>
                </w:tcPr>
                <w:p>
                  <w:pPr>
                    <w:shd w:val="clear"/>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19×2</w:t>
                  </w:r>
                </w:p>
              </w:tc>
              <w:tc>
                <w:tcPr>
                  <w:tcW w:w="326" w:type="pct"/>
                  <w:vAlign w:val="center"/>
                </w:tcPr>
                <w:p>
                  <w:pPr>
                    <w:shd w:val="clear"/>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 w:type="pct"/>
                  <w:vAlign w:val="center"/>
                </w:tcPr>
                <w:p>
                  <w:pPr>
                    <w:shd w:val="clear"/>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w:t>
                  </w:r>
                </w:p>
              </w:tc>
              <w:tc>
                <w:tcPr>
                  <w:tcW w:w="852" w:type="pct"/>
                  <w:vAlign w:val="center"/>
                </w:tcPr>
                <w:p>
                  <w:pPr>
                    <w:shd w:val="clear"/>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直形冷却器</w:t>
                  </w:r>
                </w:p>
              </w:tc>
              <w:tc>
                <w:tcPr>
                  <w:tcW w:w="707" w:type="pct"/>
                  <w:vAlign w:val="center"/>
                </w:tcPr>
                <w:p>
                  <w:pPr>
                    <w:shd w:val="clear"/>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200/19×2</w:t>
                  </w:r>
                </w:p>
              </w:tc>
              <w:tc>
                <w:tcPr>
                  <w:tcW w:w="326" w:type="pct"/>
                  <w:vAlign w:val="center"/>
                </w:tcPr>
                <w:p>
                  <w:pPr>
                    <w:shd w:val="clear"/>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w:t>
                  </w:r>
                </w:p>
              </w:tc>
              <w:tc>
                <w:tcPr>
                  <w:tcW w:w="326" w:type="pct"/>
                  <w:vAlign w:val="center"/>
                </w:tcPr>
                <w:p>
                  <w:pPr>
                    <w:shd w:val="clear"/>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20</w:t>
                  </w:r>
                </w:p>
              </w:tc>
              <w:tc>
                <w:tcPr>
                  <w:tcW w:w="699" w:type="pct"/>
                  <w:vAlign w:val="center"/>
                </w:tcPr>
                <w:p>
                  <w:pPr>
                    <w:shd w:val="clear"/>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A型接头</w:t>
                  </w:r>
                </w:p>
              </w:tc>
              <w:tc>
                <w:tcPr>
                  <w:tcW w:w="1269" w:type="pct"/>
                  <w:vAlign w:val="center"/>
                </w:tcPr>
                <w:p>
                  <w:pPr>
                    <w:shd w:val="clear"/>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19×24</w:t>
                  </w:r>
                </w:p>
              </w:tc>
              <w:tc>
                <w:tcPr>
                  <w:tcW w:w="326" w:type="pct"/>
                  <w:vAlign w:val="center"/>
                </w:tcPr>
                <w:p>
                  <w:pPr>
                    <w:shd w:val="clear"/>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 w:type="pct"/>
                  <w:vAlign w:val="center"/>
                </w:tcPr>
                <w:p>
                  <w:pPr>
                    <w:shd w:val="clear"/>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w:t>
                  </w:r>
                </w:p>
              </w:tc>
              <w:tc>
                <w:tcPr>
                  <w:tcW w:w="852" w:type="pct"/>
                  <w:vAlign w:val="center"/>
                </w:tcPr>
                <w:p>
                  <w:pPr>
                    <w:shd w:val="clear"/>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直形冷却器</w:t>
                  </w:r>
                </w:p>
              </w:tc>
              <w:tc>
                <w:tcPr>
                  <w:tcW w:w="707" w:type="pct"/>
                  <w:vAlign w:val="center"/>
                </w:tcPr>
                <w:p>
                  <w:pPr>
                    <w:shd w:val="clear"/>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300/19×2</w:t>
                  </w:r>
                </w:p>
              </w:tc>
              <w:tc>
                <w:tcPr>
                  <w:tcW w:w="326" w:type="pct"/>
                  <w:vAlign w:val="center"/>
                </w:tcPr>
                <w:p>
                  <w:pPr>
                    <w:shd w:val="clear"/>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w:t>
                  </w:r>
                </w:p>
              </w:tc>
              <w:tc>
                <w:tcPr>
                  <w:tcW w:w="326" w:type="pct"/>
                  <w:vAlign w:val="center"/>
                </w:tcPr>
                <w:p>
                  <w:pPr>
                    <w:shd w:val="clear"/>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21</w:t>
                  </w:r>
                </w:p>
              </w:tc>
              <w:tc>
                <w:tcPr>
                  <w:tcW w:w="699" w:type="pct"/>
                  <w:vAlign w:val="center"/>
                </w:tcPr>
                <w:p>
                  <w:pPr>
                    <w:shd w:val="clear"/>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分馏头具格氏</w:t>
                  </w:r>
                </w:p>
              </w:tc>
              <w:tc>
                <w:tcPr>
                  <w:tcW w:w="1269" w:type="pct"/>
                  <w:vAlign w:val="center"/>
                </w:tcPr>
                <w:p>
                  <w:pPr>
                    <w:shd w:val="clear"/>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14×2×19×2</w:t>
                  </w:r>
                </w:p>
              </w:tc>
              <w:tc>
                <w:tcPr>
                  <w:tcW w:w="326" w:type="pct"/>
                  <w:vAlign w:val="center"/>
                </w:tcPr>
                <w:p>
                  <w:pPr>
                    <w:shd w:val="clear"/>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 w:type="pct"/>
                  <w:vAlign w:val="center"/>
                </w:tcPr>
                <w:p>
                  <w:pPr>
                    <w:shd w:val="clear"/>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w:t>
                  </w:r>
                </w:p>
              </w:tc>
              <w:tc>
                <w:tcPr>
                  <w:tcW w:w="852" w:type="pct"/>
                  <w:vAlign w:val="center"/>
                </w:tcPr>
                <w:p>
                  <w:pPr>
                    <w:shd w:val="clear"/>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锥形烧瓶</w:t>
                  </w:r>
                </w:p>
              </w:tc>
              <w:tc>
                <w:tcPr>
                  <w:tcW w:w="707" w:type="pct"/>
                  <w:vAlign w:val="center"/>
                </w:tcPr>
                <w:p>
                  <w:pPr>
                    <w:shd w:val="clear"/>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250/24</w:t>
                  </w:r>
                </w:p>
              </w:tc>
              <w:tc>
                <w:tcPr>
                  <w:tcW w:w="326" w:type="pct"/>
                  <w:vAlign w:val="center"/>
                </w:tcPr>
                <w:p>
                  <w:pPr>
                    <w:shd w:val="clear"/>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w:t>
                  </w:r>
                </w:p>
              </w:tc>
              <w:tc>
                <w:tcPr>
                  <w:tcW w:w="326" w:type="pct"/>
                  <w:vAlign w:val="center"/>
                </w:tcPr>
                <w:p>
                  <w:pPr>
                    <w:shd w:val="clear"/>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22</w:t>
                  </w:r>
                </w:p>
              </w:tc>
              <w:tc>
                <w:tcPr>
                  <w:tcW w:w="699" w:type="pct"/>
                  <w:vAlign w:val="center"/>
                </w:tcPr>
                <w:p>
                  <w:pPr>
                    <w:shd w:val="clear"/>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圆底烧瓶</w:t>
                  </w:r>
                </w:p>
              </w:tc>
              <w:tc>
                <w:tcPr>
                  <w:tcW w:w="1269" w:type="pct"/>
                  <w:vAlign w:val="center"/>
                </w:tcPr>
                <w:p>
                  <w:pPr>
                    <w:shd w:val="clear"/>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250/24</w:t>
                  </w:r>
                </w:p>
              </w:tc>
              <w:tc>
                <w:tcPr>
                  <w:tcW w:w="326" w:type="pct"/>
                  <w:vAlign w:val="center"/>
                </w:tcPr>
                <w:p>
                  <w:pPr>
                    <w:shd w:val="clear"/>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 w:type="pct"/>
                  <w:vAlign w:val="center"/>
                </w:tcPr>
                <w:p>
                  <w:pPr>
                    <w:shd w:val="clear"/>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w:t>
                  </w:r>
                </w:p>
              </w:tc>
              <w:tc>
                <w:tcPr>
                  <w:tcW w:w="852" w:type="pct"/>
                  <w:vAlign w:val="center"/>
                </w:tcPr>
                <w:p>
                  <w:pPr>
                    <w:shd w:val="clear"/>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螺旋形冷却器</w:t>
                  </w:r>
                </w:p>
              </w:tc>
              <w:tc>
                <w:tcPr>
                  <w:tcW w:w="707" w:type="pct"/>
                  <w:vAlign w:val="center"/>
                </w:tcPr>
                <w:p>
                  <w:pPr>
                    <w:shd w:val="clear"/>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300/19×2</w:t>
                  </w:r>
                </w:p>
              </w:tc>
              <w:tc>
                <w:tcPr>
                  <w:tcW w:w="326" w:type="pct"/>
                  <w:vAlign w:val="center"/>
                </w:tcPr>
                <w:p>
                  <w:pPr>
                    <w:shd w:val="clear"/>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w:t>
                  </w:r>
                </w:p>
              </w:tc>
              <w:tc>
                <w:tcPr>
                  <w:tcW w:w="326" w:type="pct"/>
                  <w:vAlign w:val="center"/>
                </w:tcPr>
                <w:p>
                  <w:pPr>
                    <w:shd w:val="clear"/>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23</w:t>
                  </w:r>
                </w:p>
              </w:tc>
              <w:tc>
                <w:tcPr>
                  <w:tcW w:w="699" w:type="pct"/>
                  <w:vAlign w:val="center"/>
                </w:tcPr>
                <w:p>
                  <w:pPr>
                    <w:shd w:val="clear"/>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圆底烧瓶</w:t>
                  </w:r>
                </w:p>
              </w:tc>
              <w:tc>
                <w:tcPr>
                  <w:tcW w:w="1269" w:type="pct"/>
                  <w:vAlign w:val="center"/>
                </w:tcPr>
                <w:p>
                  <w:pPr>
                    <w:shd w:val="clear"/>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500/24</w:t>
                  </w:r>
                </w:p>
              </w:tc>
              <w:tc>
                <w:tcPr>
                  <w:tcW w:w="326" w:type="pct"/>
                  <w:vAlign w:val="center"/>
                </w:tcPr>
                <w:p>
                  <w:pPr>
                    <w:shd w:val="clear"/>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 w:type="pct"/>
                  <w:vAlign w:val="center"/>
                </w:tcPr>
                <w:p>
                  <w:pPr>
                    <w:shd w:val="clear"/>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7</w:t>
                  </w:r>
                </w:p>
              </w:tc>
              <w:tc>
                <w:tcPr>
                  <w:tcW w:w="852" w:type="pct"/>
                  <w:vAlign w:val="center"/>
                </w:tcPr>
                <w:p>
                  <w:pPr>
                    <w:shd w:val="clear"/>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U形干燥管</w:t>
                  </w:r>
                </w:p>
              </w:tc>
              <w:tc>
                <w:tcPr>
                  <w:tcW w:w="707" w:type="pct"/>
                  <w:vAlign w:val="center"/>
                </w:tcPr>
                <w:p>
                  <w:pPr>
                    <w:shd w:val="clear"/>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19</w:t>
                  </w:r>
                </w:p>
              </w:tc>
              <w:tc>
                <w:tcPr>
                  <w:tcW w:w="326" w:type="pct"/>
                  <w:vAlign w:val="center"/>
                </w:tcPr>
                <w:p>
                  <w:pPr>
                    <w:shd w:val="clear"/>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w:t>
                  </w:r>
                </w:p>
              </w:tc>
              <w:tc>
                <w:tcPr>
                  <w:tcW w:w="326" w:type="pct"/>
                  <w:vAlign w:val="center"/>
                </w:tcPr>
                <w:p>
                  <w:pPr>
                    <w:shd w:val="clear"/>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24</w:t>
                  </w:r>
                </w:p>
              </w:tc>
              <w:tc>
                <w:tcPr>
                  <w:tcW w:w="699" w:type="pct"/>
                  <w:vAlign w:val="center"/>
                </w:tcPr>
                <w:p>
                  <w:pPr>
                    <w:shd w:val="clear"/>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圆底烧瓶</w:t>
                  </w:r>
                </w:p>
              </w:tc>
              <w:tc>
                <w:tcPr>
                  <w:tcW w:w="1269" w:type="pct"/>
                  <w:vAlign w:val="center"/>
                </w:tcPr>
                <w:p>
                  <w:pPr>
                    <w:shd w:val="clear"/>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1000/24</w:t>
                  </w:r>
                </w:p>
              </w:tc>
              <w:tc>
                <w:tcPr>
                  <w:tcW w:w="326" w:type="pct"/>
                  <w:vAlign w:val="center"/>
                </w:tcPr>
                <w:p>
                  <w:pPr>
                    <w:shd w:val="clear"/>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 w:type="pct"/>
                  <w:vAlign w:val="center"/>
                </w:tcPr>
                <w:p>
                  <w:pPr>
                    <w:shd w:val="clear"/>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8</w:t>
                  </w:r>
                </w:p>
              </w:tc>
              <w:tc>
                <w:tcPr>
                  <w:tcW w:w="852" w:type="pct"/>
                  <w:vAlign w:val="center"/>
                </w:tcPr>
                <w:p>
                  <w:pPr>
                    <w:shd w:val="clear"/>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抽气接头</w:t>
                  </w:r>
                </w:p>
              </w:tc>
              <w:tc>
                <w:tcPr>
                  <w:tcW w:w="707" w:type="pct"/>
                  <w:vAlign w:val="center"/>
                </w:tcPr>
                <w:p>
                  <w:pPr>
                    <w:shd w:val="clear"/>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19×2</w:t>
                  </w:r>
                </w:p>
              </w:tc>
              <w:tc>
                <w:tcPr>
                  <w:tcW w:w="326" w:type="pct"/>
                  <w:vAlign w:val="center"/>
                </w:tcPr>
                <w:p>
                  <w:pPr>
                    <w:shd w:val="clear"/>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w:t>
                  </w:r>
                </w:p>
              </w:tc>
              <w:tc>
                <w:tcPr>
                  <w:tcW w:w="326" w:type="pct"/>
                  <w:vAlign w:val="center"/>
                </w:tcPr>
                <w:p>
                  <w:pPr>
                    <w:shd w:val="clear"/>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25</w:t>
                  </w:r>
                </w:p>
              </w:tc>
              <w:tc>
                <w:tcPr>
                  <w:tcW w:w="699" w:type="pct"/>
                  <w:vAlign w:val="center"/>
                </w:tcPr>
                <w:p>
                  <w:pPr>
                    <w:shd w:val="clear"/>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搅拌器套管</w:t>
                  </w:r>
                </w:p>
              </w:tc>
              <w:tc>
                <w:tcPr>
                  <w:tcW w:w="1269" w:type="pct"/>
                  <w:vAlign w:val="center"/>
                </w:tcPr>
                <w:p>
                  <w:pPr>
                    <w:shd w:val="clear"/>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19</w:t>
                  </w:r>
                </w:p>
              </w:tc>
              <w:tc>
                <w:tcPr>
                  <w:tcW w:w="326" w:type="pct"/>
                  <w:vAlign w:val="center"/>
                </w:tcPr>
                <w:p>
                  <w:pPr>
                    <w:shd w:val="clear"/>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 w:type="pct"/>
                  <w:vAlign w:val="center"/>
                </w:tcPr>
                <w:p>
                  <w:pPr>
                    <w:shd w:val="clear"/>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9</w:t>
                  </w:r>
                </w:p>
              </w:tc>
              <w:tc>
                <w:tcPr>
                  <w:tcW w:w="852" w:type="pct"/>
                  <w:vAlign w:val="center"/>
                </w:tcPr>
                <w:p>
                  <w:pPr>
                    <w:shd w:val="clear"/>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导气管</w:t>
                  </w:r>
                </w:p>
              </w:tc>
              <w:tc>
                <w:tcPr>
                  <w:tcW w:w="707" w:type="pct"/>
                  <w:vAlign w:val="center"/>
                </w:tcPr>
                <w:p>
                  <w:pPr>
                    <w:shd w:val="clear"/>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19</w:t>
                  </w:r>
                </w:p>
              </w:tc>
              <w:tc>
                <w:tcPr>
                  <w:tcW w:w="326" w:type="pct"/>
                  <w:vAlign w:val="center"/>
                </w:tcPr>
                <w:p>
                  <w:pPr>
                    <w:shd w:val="clear"/>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w:t>
                  </w:r>
                </w:p>
              </w:tc>
              <w:tc>
                <w:tcPr>
                  <w:tcW w:w="326" w:type="pct"/>
                  <w:vAlign w:val="center"/>
                </w:tcPr>
                <w:p>
                  <w:pPr>
                    <w:shd w:val="clear"/>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26</w:t>
                  </w:r>
                </w:p>
              </w:tc>
              <w:tc>
                <w:tcPr>
                  <w:tcW w:w="699" w:type="pct"/>
                  <w:vAlign w:val="center"/>
                </w:tcPr>
                <w:p>
                  <w:pPr>
                    <w:shd w:val="clear"/>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搅拌器套管</w:t>
                  </w:r>
                </w:p>
              </w:tc>
              <w:tc>
                <w:tcPr>
                  <w:tcW w:w="1269" w:type="pct"/>
                  <w:vAlign w:val="center"/>
                </w:tcPr>
                <w:p>
                  <w:pPr>
                    <w:shd w:val="clear"/>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24</w:t>
                  </w:r>
                </w:p>
              </w:tc>
              <w:tc>
                <w:tcPr>
                  <w:tcW w:w="326" w:type="pct"/>
                  <w:vAlign w:val="center"/>
                </w:tcPr>
                <w:p>
                  <w:pPr>
                    <w:shd w:val="clear"/>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 w:type="pct"/>
                  <w:vAlign w:val="center"/>
                </w:tcPr>
                <w:p>
                  <w:pPr>
                    <w:shd w:val="clear"/>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10</w:t>
                  </w:r>
                </w:p>
              </w:tc>
              <w:tc>
                <w:tcPr>
                  <w:tcW w:w="852" w:type="pct"/>
                  <w:vAlign w:val="center"/>
                </w:tcPr>
                <w:p>
                  <w:pPr>
                    <w:shd w:val="clear"/>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分馏头</w:t>
                  </w:r>
                </w:p>
              </w:tc>
              <w:tc>
                <w:tcPr>
                  <w:tcW w:w="707" w:type="pct"/>
                  <w:vAlign w:val="center"/>
                </w:tcPr>
                <w:p>
                  <w:pPr>
                    <w:shd w:val="clear"/>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14×2×24×19</w:t>
                  </w:r>
                </w:p>
              </w:tc>
              <w:tc>
                <w:tcPr>
                  <w:tcW w:w="326" w:type="pct"/>
                  <w:vAlign w:val="center"/>
                </w:tcPr>
                <w:p>
                  <w:pPr>
                    <w:shd w:val="clear"/>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w:t>
                  </w:r>
                </w:p>
              </w:tc>
              <w:tc>
                <w:tcPr>
                  <w:tcW w:w="326" w:type="pct"/>
                  <w:vAlign w:val="center"/>
                </w:tcPr>
                <w:p>
                  <w:pPr>
                    <w:shd w:val="clear"/>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27</w:t>
                  </w:r>
                </w:p>
              </w:tc>
              <w:tc>
                <w:tcPr>
                  <w:tcW w:w="699" w:type="pct"/>
                  <w:vAlign w:val="center"/>
                </w:tcPr>
                <w:p>
                  <w:pPr>
                    <w:shd w:val="clear"/>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分馏头代冷却器</w:t>
                  </w:r>
                </w:p>
              </w:tc>
              <w:tc>
                <w:tcPr>
                  <w:tcW w:w="1269" w:type="pct"/>
                  <w:vAlign w:val="center"/>
                </w:tcPr>
                <w:p>
                  <w:pPr>
                    <w:shd w:val="clear"/>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14×2×19×2</w:t>
                  </w:r>
                </w:p>
              </w:tc>
              <w:tc>
                <w:tcPr>
                  <w:tcW w:w="326" w:type="pct"/>
                  <w:vAlign w:val="center"/>
                </w:tcPr>
                <w:p>
                  <w:pPr>
                    <w:shd w:val="clear"/>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 w:type="pct"/>
                  <w:vAlign w:val="center"/>
                </w:tcPr>
                <w:p>
                  <w:pPr>
                    <w:shd w:val="clear"/>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w:t>
                  </w:r>
                </w:p>
              </w:tc>
              <w:tc>
                <w:tcPr>
                  <w:tcW w:w="852" w:type="pct"/>
                  <w:vAlign w:val="center"/>
                </w:tcPr>
                <w:p>
                  <w:pPr>
                    <w:shd w:val="clear"/>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梨形烧瓶</w:t>
                  </w:r>
                </w:p>
              </w:tc>
              <w:tc>
                <w:tcPr>
                  <w:tcW w:w="707" w:type="pct"/>
                  <w:vAlign w:val="center"/>
                </w:tcPr>
                <w:p>
                  <w:pPr>
                    <w:shd w:val="clear"/>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50/19</w:t>
                  </w:r>
                </w:p>
              </w:tc>
              <w:tc>
                <w:tcPr>
                  <w:tcW w:w="326" w:type="pct"/>
                  <w:vAlign w:val="center"/>
                </w:tcPr>
                <w:p>
                  <w:pPr>
                    <w:shd w:val="clear"/>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w:t>
                  </w:r>
                </w:p>
              </w:tc>
              <w:tc>
                <w:tcPr>
                  <w:tcW w:w="326" w:type="pct"/>
                  <w:vAlign w:val="center"/>
                </w:tcPr>
                <w:p>
                  <w:pPr>
                    <w:shd w:val="clear"/>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28</w:t>
                  </w:r>
                </w:p>
              </w:tc>
              <w:tc>
                <w:tcPr>
                  <w:tcW w:w="699" w:type="pct"/>
                  <w:vAlign w:val="center"/>
                </w:tcPr>
                <w:p>
                  <w:pPr>
                    <w:shd w:val="clear"/>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空心塞</w:t>
                  </w:r>
                </w:p>
              </w:tc>
              <w:tc>
                <w:tcPr>
                  <w:tcW w:w="1269" w:type="pct"/>
                  <w:vAlign w:val="center"/>
                </w:tcPr>
                <w:p>
                  <w:pPr>
                    <w:shd w:val="clear"/>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19</w:t>
                  </w:r>
                </w:p>
              </w:tc>
              <w:tc>
                <w:tcPr>
                  <w:tcW w:w="326" w:type="pct"/>
                  <w:vAlign w:val="center"/>
                </w:tcPr>
                <w:p>
                  <w:pPr>
                    <w:shd w:val="clear"/>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 w:type="pct"/>
                  <w:vAlign w:val="center"/>
                </w:tcPr>
                <w:p>
                  <w:pPr>
                    <w:shd w:val="clear"/>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12</w:t>
                  </w:r>
                </w:p>
              </w:tc>
              <w:tc>
                <w:tcPr>
                  <w:tcW w:w="852" w:type="pct"/>
                  <w:vAlign w:val="center"/>
                </w:tcPr>
                <w:p>
                  <w:pPr>
                    <w:shd w:val="clear"/>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梨形烧瓶</w:t>
                  </w:r>
                </w:p>
              </w:tc>
              <w:tc>
                <w:tcPr>
                  <w:tcW w:w="707" w:type="pct"/>
                  <w:vAlign w:val="center"/>
                </w:tcPr>
                <w:p>
                  <w:pPr>
                    <w:shd w:val="clear"/>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100/19</w:t>
                  </w:r>
                </w:p>
              </w:tc>
              <w:tc>
                <w:tcPr>
                  <w:tcW w:w="326" w:type="pct"/>
                  <w:vAlign w:val="center"/>
                </w:tcPr>
                <w:p>
                  <w:pPr>
                    <w:shd w:val="clear"/>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w:t>
                  </w:r>
                </w:p>
              </w:tc>
              <w:tc>
                <w:tcPr>
                  <w:tcW w:w="326" w:type="pct"/>
                  <w:vAlign w:val="center"/>
                </w:tcPr>
                <w:p>
                  <w:pPr>
                    <w:shd w:val="clear"/>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29</w:t>
                  </w:r>
                </w:p>
              </w:tc>
              <w:tc>
                <w:tcPr>
                  <w:tcW w:w="699" w:type="pct"/>
                  <w:vAlign w:val="center"/>
                </w:tcPr>
                <w:p>
                  <w:pPr>
                    <w:shd w:val="clear"/>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空心塞</w:t>
                  </w:r>
                </w:p>
              </w:tc>
              <w:tc>
                <w:tcPr>
                  <w:tcW w:w="1269" w:type="pct"/>
                  <w:vAlign w:val="center"/>
                </w:tcPr>
                <w:p>
                  <w:pPr>
                    <w:shd w:val="clear"/>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24</w:t>
                  </w:r>
                </w:p>
              </w:tc>
              <w:tc>
                <w:tcPr>
                  <w:tcW w:w="326" w:type="pct"/>
                  <w:vAlign w:val="center"/>
                </w:tcPr>
                <w:p>
                  <w:pPr>
                    <w:shd w:val="clear"/>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 w:type="pct"/>
                  <w:vAlign w:val="center"/>
                </w:tcPr>
                <w:p>
                  <w:pPr>
                    <w:shd w:val="clear"/>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13</w:t>
                  </w:r>
                </w:p>
              </w:tc>
              <w:tc>
                <w:tcPr>
                  <w:tcW w:w="852" w:type="pct"/>
                  <w:vAlign w:val="center"/>
                </w:tcPr>
                <w:p>
                  <w:pPr>
                    <w:shd w:val="clear"/>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三叉燕尾管</w:t>
                  </w:r>
                </w:p>
              </w:tc>
              <w:tc>
                <w:tcPr>
                  <w:tcW w:w="707" w:type="pct"/>
                  <w:vAlign w:val="center"/>
                </w:tcPr>
                <w:p>
                  <w:pPr>
                    <w:shd w:val="clear"/>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19×4</w:t>
                  </w:r>
                </w:p>
              </w:tc>
              <w:tc>
                <w:tcPr>
                  <w:tcW w:w="326" w:type="pct"/>
                  <w:vAlign w:val="center"/>
                </w:tcPr>
                <w:p>
                  <w:pPr>
                    <w:shd w:val="clear"/>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w:t>
                  </w:r>
                </w:p>
              </w:tc>
              <w:tc>
                <w:tcPr>
                  <w:tcW w:w="326" w:type="pct"/>
                  <w:vAlign w:val="center"/>
                </w:tcPr>
                <w:p>
                  <w:pPr>
                    <w:shd w:val="clear"/>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30</w:t>
                  </w:r>
                </w:p>
              </w:tc>
              <w:tc>
                <w:tcPr>
                  <w:tcW w:w="699" w:type="pct"/>
                  <w:vAlign w:val="center"/>
                </w:tcPr>
                <w:p>
                  <w:pPr>
                    <w:shd w:val="clear"/>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斜四口烧瓶</w:t>
                  </w:r>
                </w:p>
              </w:tc>
              <w:tc>
                <w:tcPr>
                  <w:tcW w:w="1269" w:type="pct"/>
                  <w:vAlign w:val="center"/>
                </w:tcPr>
                <w:p>
                  <w:pPr>
                    <w:shd w:val="clear"/>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100/19×3×14</w:t>
                  </w:r>
                </w:p>
              </w:tc>
              <w:tc>
                <w:tcPr>
                  <w:tcW w:w="326" w:type="pct"/>
                  <w:vAlign w:val="center"/>
                </w:tcPr>
                <w:p>
                  <w:pPr>
                    <w:shd w:val="clear"/>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 w:type="pct"/>
                  <w:vAlign w:val="center"/>
                </w:tcPr>
                <w:p>
                  <w:pPr>
                    <w:shd w:val="clear"/>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14</w:t>
                  </w:r>
                </w:p>
              </w:tc>
              <w:tc>
                <w:tcPr>
                  <w:tcW w:w="852" w:type="pct"/>
                  <w:vAlign w:val="center"/>
                </w:tcPr>
                <w:p>
                  <w:pPr>
                    <w:shd w:val="clear"/>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A型蒸馏头</w:t>
                  </w:r>
                </w:p>
              </w:tc>
              <w:tc>
                <w:tcPr>
                  <w:tcW w:w="707" w:type="pct"/>
                  <w:vAlign w:val="center"/>
                </w:tcPr>
                <w:p>
                  <w:pPr>
                    <w:shd w:val="clear"/>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14×24×19</w:t>
                  </w:r>
                </w:p>
              </w:tc>
              <w:tc>
                <w:tcPr>
                  <w:tcW w:w="326" w:type="pct"/>
                  <w:vAlign w:val="center"/>
                </w:tcPr>
                <w:p>
                  <w:pPr>
                    <w:shd w:val="clear"/>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w:t>
                  </w:r>
                </w:p>
              </w:tc>
              <w:tc>
                <w:tcPr>
                  <w:tcW w:w="326" w:type="pct"/>
                  <w:vAlign w:val="center"/>
                </w:tcPr>
                <w:p>
                  <w:pPr>
                    <w:shd w:val="clear"/>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31</w:t>
                  </w:r>
                </w:p>
              </w:tc>
              <w:tc>
                <w:tcPr>
                  <w:tcW w:w="699" w:type="pct"/>
                  <w:vAlign w:val="center"/>
                </w:tcPr>
                <w:p>
                  <w:pPr>
                    <w:shd w:val="clear"/>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斜四口烧瓶</w:t>
                  </w:r>
                </w:p>
              </w:tc>
              <w:tc>
                <w:tcPr>
                  <w:tcW w:w="1269" w:type="pct"/>
                  <w:vAlign w:val="center"/>
                </w:tcPr>
                <w:p>
                  <w:pPr>
                    <w:shd w:val="clear"/>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250/24×19×2×14</w:t>
                  </w:r>
                </w:p>
              </w:tc>
              <w:tc>
                <w:tcPr>
                  <w:tcW w:w="326" w:type="pct"/>
                  <w:vAlign w:val="center"/>
                </w:tcPr>
                <w:p>
                  <w:pPr>
                    <w:shd w:val="clear"/>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 w:type="pct"/>
                  <w:vAlign w:val="center"/>
                </w:tcPr>
                <w:p>
                  <w:pPr>
                    <w:shd w:val="clear"/>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15</w:t>
                  </w:r>
                </w:p>
              </w:tc>
              <w:tc>
                <w:tcPr>
                  <w:tcW w:w="852" w:type="pct"/>
                  <w:vAlign w:val="center"/>
                </w:tcPr>
                <w:p>
                  <w:pPr>
                    <w:shd w:val="clear"/>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螺帽接头</w:t>
                  </w:r>
                </w:p>
              </w:tc>
              <w:tc>
                <w:tcPr>
                  <w:tcW w:w="707" w:type="pct"/>
                  <w:vAlign w:val="center"/>
                </w:tcPr>
                <w:p>
                  <w:pPr>
                    <w:shd w:val="clear"/>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14</w:t>
                  </w:r>
                </w:p>
              </w:tc>
              <w:tc>
                <w:tcPr>
                  <w:tcW w:w="326" w:type="pct"/>
                  <w:vAlign w:val="center"/>
                </w:tcPr>
                <w:p>
                  <w:pPr>
                    <w:shd w:val="clear"/>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w:t>
                  </w:r>
                </w:p>
              </w:tc>
              <w:tc>
                <w:tcPr>
                  <w:tcW w:w="326" w:type="pct"/>
                  <w:vAlign w:val="center"/>
                </w:tcPr>
                <w:p>
                  <w:pPr>
                    <w:shd w:val="clear"/>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32</w:t>
                  </w:r>
                </w:p>
              </w:tc>
              <w:tc>
                <w:tcPr>
                  <w:tcW w:w="699" w:type="pct"/>
                  <w:vAlign w:val="center"/>
                </w:tcPr>
                <w:p>
                  <w:pPr>
                    <w:shd w:val="clear"/>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直四口烧瓶</w:t>
                  </w:r>
                </w:p>
              </w:tc>
              <w:tc>
                <w:tcPr>
                  <w:tcW w:w="1269" w:type="pct"/>
                  <w:vAlign w:val="center"/>
                </w:tcPr>
                <w:p>
                  <w:pPr>
                    <w:shd w:val="clear"/>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500/24×19×2×14</w:t>
                  </w:r>
                </w:p>
              </w:tc>
              <w:tc>
                <w:tcPr>
                  <w:tcW w:w="326" w:type="pct"/>
                  <w:vAlign w:val="center"/>
                </w:tcPr>
                <w:p>
                  <w:pPr>
                    <w:shd w:val="clear"/>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 w:type="pct"/>
                  <w:vAlign w:val="center"/>
                </w:tcPr>
                <w:p>
                  <w:pPr>
                    <w:shd w:val="clear"/>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16</w:t>
                  </w:r>
                </w:p>
              </w:tc>
              <w:tc>
                <w:tcPr>
                  <w:tcW w:w="852" w:type="pct"/>
                  <w:vAlign w:val="center"/>
                </w:tcPr>
                <w:p>
                  <w:pPr>
                    <w:shd w:val="clear"/>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锥形烧瓶</w:t>
                  </w:r>
                </w:p>
              </w:tc>
              <w:tc>
                <w:tcPr>
                  <w:tcW w:w="707" w:type="pct"/>
                  <w:vAlign w:val="center"/>
                </w:tcPr>
                <w:p>
                  <w:pPr>
                    <w:shd w:val="clear"/>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100/24</w:t>
                  </w:r>
                </w:p>
              </w:tc>
              <w:tc>
                <w:tcPr>
                  <w:tcW w:w="326" w:type="pct"/>
                  <w:vAlign w:val="center"/>
                </w:tcPr>
                <w:p>
                  <w:pPr>
                    <w:shd w:val="clear"/>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w:t>
                  </w:r>
                </w:p>
              </w:tc>
              <w:tc>
                <w:tcPr>
                  <w:tcW w:w="326" w:type="pct"/>
                  <w:vAlign w:val="center"/>
                </w:tcPr>
                <w:p>
                  <w:pPr>
                    <w:shd w:val="clear"/>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33</w:t>
                  </w:r>
                </w:p>
              </w:tc>
              <w:tc>
                <w:tcPr>
                  <w:tcW w:w="699" w:type="pct"/>
                  <w:vAlign w:val="center"/>
                </w:tcPr>
                <w:p>
                  <w:pPr>
                    <w:shd w:val="clear"/>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直四口烧瓶</w:t>
                  </w:r>
                </w:p>
              </w:tc>
              <w:tc>
                <w:tcPr>
                  <w:tcW w:w="1269" w:type="pct"/>
                  <w:vAlign w:val="center"/>
                </w:tcPr>
                <w:p>
                  <w:pPr>
                    <w:shd w:val="clear"/>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1000/24×19×2×14</w:t>
                  </w:r>
                </w:p>
              </w:tc>
              <w:tc>
                <w:tcPr>
                  <w:tcW w:w="326" w:type="pct"/>
                  <w:vAlign w:val="center"/>
                </w:tcPr>
                <w:p>
                  <w:pPr>
                    <w:shd w:val="clear"/>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 w:type="pct"/>
                  <w:vAlign w:val="center"/>
                </w:tcPr>
                <w:p>
                  <w:pPr>
                    <w:shd w:val="clear"/>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17</w:t>
                  </w:r>
                </w:p>
              </w:tc>
              <w:tc>
                <w:tcPr>
                  <w:tcW w:w="852" w:type="pct"/>
                  <w:vAlign w:val="center"/>
                </w:tcPr>
                <w:p>
                  <w:pPr>
                    <w:shd w:val="clear"/>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锥形烧瓶</w:t>
                  </w:r>
                </w:p>
              </w:tc>
              <w:tc>
                <w:tcPr>
                  <w:tcW w:w="707" w:type="pct"/>
                  <w:vAlign w:val="center"/>
                </w:tcPr>
                <w:p>
                  <w:pPr>
                    <w:shd w:val="clear"/>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500/24</w:t>
                  </w:r>
                </w:p>
              </w:tc>
              <w:tc>
                <w:tcPr>
                  <w:tcW w:w="326" w:type="pct"/>
                  <w:vAlign w:val="center"/>
                </w:tcPr>
                <w:p>
                  <w:pPr>
                    <w:shd w:val="clear"/>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w:t>
                  </w:r>
                </w:p>
              </w:tc>
              <w:tc>
                <w:tcPr>
                  <w:tcW w:w="326" w:type="pct"/>
                </w:tcPr>
                <w:p>
                  <w:pPr>
                    <w:shd w:val="clear"/>
                    <w:rPr>
                      <w:rFonts w:asciiTheme="minorEastAsia" w:hAnsiTheme="minorEastAsia" w:eastAsiaTheme="minorEastAsia" w:cstheme="minorEastAsia"/>
                      <w:sz w:val="24"/>
                      <w:szCs w:val="24"/>
                      <w:highlight w:val="none"/>
                    </w:rPr>
                  </w:pPr>
                </w:p>
              </w:tc>
              <w:tc>
                <w:tcPr>
                  <w:tcW w:w="699" w:type="pct"/>
                </w:tcPr>
                <w:p>
                  <w:pPr>
                    <w:shd w:val="clear"/>
                    <w:rPr>
                      <w:rFonts w:asciiTheme="minorEastAsia" w:hAnsiTheme="minorEastAsia" w:eastAsiaTheme="minorEastAsia" w:cstheme="minorEastAsia"/>
                      <w:sz w:val="24"/>
                      <w:szCs w:val="24"/>
                      <w:highlight w:val="none"/>
                    </w:rPr>
                  </w:pPr>
                </w:p>
              </w:tc>
              <w:tc>
                <w:tcPr>
                  <w:tcW w:w="1269" w:type="pct"/>
                </w:tcPr>
                <w:p>
                  <w:pPr>
                    <w:shd w:val="clear"/>
                    <w:rPr>
                      <w:rFonts w:asciiTheme="minorEastAsia" w:hAnsiTheme="minorEastAsia" w:eastAsiaTheme="minorEastAsia" w:cstheme="minorEastAsia"/>
                      <w:sz w:val="24"/>
                      <w:szCs w:val="24"/>
                      <w:highlight w:val="none"/>
                    </w:rPr>
                  </w:pPr>
                </w:p>
              </w:tc>
              <w:tc>
                <w:tcPr>
                  <w:tcW w:w="326" w:type="pct"/>
                </w:tcPr>
                <w:p>
                  <w:pPr>
                    <w:shd w:val="clear"/>
                    <w:rPr>
                      <w:rFonts w:asciiTheme="minorEastAsia" w:hAnsiTheme="minorEastAsia" w:eastAsiaTheme="minorEastAsia" w:cstheme="minorEastAsia"/>
                      <w:sz w:val="24"/>
                      <w:szCs w:val="24"/>
                      <w:highlight w:val="none"/>
                    </w:rPr>
                  </w:pPr>
                </w:p>
              </w:tc>
            </w:tr>
          </w:tbl>
          <w:p>
            <w:pPr>
              <w:shd w:val="clear"/>
              <w:rPr>
                <w:rFonts w:asciiTheme="minorEastAsia" w:hAnsiTheme="minorEastAsia" w:eastAsiaTheme="minorEastAsia" w:cstheme="minorEastAsia"/>
                <w:sz w:val="24"/>
                <w:szCs w:val="24"/>
                <w:highlight w:val="none"/>
              </w:rPr>
            </w:pPr>
          </w:p>
        </w:tc>
        <w:tc>
          <w:tcPr>
            <w:tcW w:w="440" w:type="dxa"/>
            <w:vAlign w:val="center"/>
          </w:tcPr>
          <w:p>
            <w:pPr>
              <w:widowControl/>
              <w:jc w:val="center"/>
              <w:rPr>
                <w:rFonts w:asciiTheme="minorEastAsia" w:hAnsiTheme="minorEastAsia" w:eastAsiaTheme="minorEastAsia" w:cstheme="minorEastAsia"/>
                <w:sz w:val="24"/>
                <w:szCs w:val="24"/>
                <w:highlight w:val="none"/>
              </w:rPr>
            </w:pPr>
            <w:r>
              <w:rPr>
                <w:rFonts w:ascii="Times New Roman" w:hAnsi="Times New Roman" w:eastAsia="方正仿宋_GBK" w:cs="Times New Roman"/>
                <w:color w:val="000000"/>
                <w:sz w:val="24"/>
                <w:szCs w:val="24"/>
              </w:rPr>
              <w:t>12</w:t>
            </w:r>
          </w:p>
        </w:tc>
        <w:tc>
          <w:tcPr>
            <w:tcW w:w="440" w:type="dxa"/>
            <w:vAlign w:val="center"/>
          </w:tcPr>
          <w:p>
            <w:pPr>
              <w:shd w:val="clear"/>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kern w:val="0"/>
                <w:sz w:val="24"/>
                <w:szCs w:val="24"/>
                <w:highlight w:val="none"/>
                <w:lang w:val="en-US"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651" w:type="dxa"/>
            <w:vAlign w:val="center"/>
          </w:tcPr>
          <w:p>
            <w:pPr>
              <w:widowControl/>
              <w:shd w:val="clea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bidi="ar"/>
              </w:rPr>
              <w:t>14</w:t>
            </w:r>
          </w:p>
        </w:tc>
        <w:tc>
          <w:tcPr>
            <w:tcW w:w="664" w:type="dxa"/>
            <w:vAlign w:val="center"/>
          </w:tcPr>
          <w:p>
            <w:pPr>
              <w:widowControl/>
              <w:shd w:val="clea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集热式恒温加热磁力搅拌器</w:t>
            </w:r>
          </w:p>
        </w:tc>
        <w:tc>
          <w:tcPr>
            <w:tcW w:w="6877" w:type="dxa"/>
          </w:tcPr>
          <w:p>
            <w:pPr>
              <w:pStyle w:val="105"/>
              <w:shd w:val="clear"/>
              <w:rPr>
                <w:rStyle w:val="30"/>
                <w:rFonts w:asciiTheme="minorEastAsia" w:hAnsiTheme="minorEastAsia" w:cstheme="minorEastAsia"/>
                <w:b w:val="0"/>
                <w:sz w:val="24"/>
                <w:szCs w:val="24"/>
                <w:highlight w:val="none"/>
              </w:rPr>
            </w:pPr>
            <w:r>
              <w:rPr>
                <w:rStyle w:val="30"/>
                <w:rFonts w:hint="eastAsia" w:asciiTheme="minorEastAsia" w:hAnsiTheme="minorEastAsia" w:cstheme="minorEastAsia"/>
                <w:b w:val="0"/>
                <w:sz w:val="24"/>
                <w:szCs w:val="24"/>
                <w:highlight w:val="none"/>
              </w:rPr>
              <w:t>1、电源：220V+50HZ</w:t>
            </w:r>
          </w:p>
          <w:p>
            <w:pPr>
              <w:pStyle w:val="105"/>
              <w:shd w:val="clear"/>
              <w:rPr>
                <w:rStyle w:val="30"/>
                <w:rFonts w:asciiTheme="minorEastAsia" w:hAnsiTheme="minorEastAsia" w:cstheme="minorEastAsia"/>
                <w:b w:val="0"/>
                <w:sz w:val="24"/>
                <w:szCs w:val="24"/>
                <w:highlight w:val="none"/>
              </w:rPr>
            </w:pPr>
            <w:r>
              <w:rPr>
                <w:rStyle w:val="30"/>
                <w:rFonts w:hint="eastAsia" w:asciiTheme="minorEastAsia" w:hAnsiTheme="minorEastAsia" w:cstheme="minorEastAsia"/>
                <w:b w:val="0"/>
                <w:sz w:val="24"/>
                <w:szCs w:val="24"/>
                <w:highlight w:val="none"/>
              </w:rPr>
              <w:t>2、转速：0-2600转/分（无级调速）</w:t>
            </w:r>
          </w:p>
          <w:p>
            <w:pPr>
              <w:pStyle w:val="105"/>
              <w:shd w:val="clear"/>
              <w:rPr>
                <w:rStyle w:val="30"/>
                <w:rFonts w:asciiTheme="minorEastAsia" w:hAnsiTheme="minorEastAsia" w:cstheme="minorEastAsia"/>
                <w:b w:val="0"/>
                <w:sz w:val="24"/>
                <w:szCs w:val="24"/>
                <w:highlight w:val="none"/>
              </w:rPr>
            </w:pPr>
            <w:r>
              <w:rPr>
                <w:rStyle w:val="30"/>
                <w:rFonts w:hint="eastAsia" w:asciiTheme="minorEastAsia" w:hAnsiTheme="minorEastAsia" w:cstheme="minorEastAsia"/>
                <w:b w:val="0"/>
                <w:sz w:val="24"/>
                <w:szCs w:val="24"/>
                <w:highlight w:val="none"/>
              </w:rPr>
              <w:t>3、搅拌功率：40W</w:t>
            </w:r>
          </w:p>
          <w:p>
            <w:pPr>
              <w:pStyle w:val="105"/>
              <w:shd w:val="clear"/>
              <w:rPr>
                <w:rStyle w:val="30"/>
                <w:rFonts w:asciiTheme="minorEastAsia" w:hAnsiTheme="minorEastAsia" w:cstheme="minorEastAsia"/>
                <w:b w:val="0"/>
                <w:sz w:val="24"/>
                <w:szCs w:val="24"/>
                <w:highlight w:val="none"/>
              </w:rPr>
            </w:pPr>
            <w:r>
              <w:rPr>
                <w:rStyle w:val="30"/>
                <w:rFonts w:hint="eastAsia" w:asciiTheme="minorEastAsia" w:hAnsiTheme="minorEastAsia" w:cstheme="minorEastAsia"/>
                <w:b w:val="0"/>
                <w:sz w:val="24"/>
                <w:szCs w:val="24"/>
                <w:highlight w:val="none"/>
              </w:rPr>
              <w:t>4、加热功率：≤800W</w:t>
            </w:r>
          </w:p>
          <w:p>
            <w:pPr>
              <w:pStyle w:val="105"/>
              <w:shd w:val="clear"/>
              <w:rPr>
                <w:rStyle w:val="30"/>
                <w:rFonts w:asciiTheme="minorEastAsia" w:hAnsiTheme="minorEastAsia" w:cstheme="minorEastAsia"/>
                <w:b w:val="0"/>
                <w:sz w:val="24"/>
                <w:szCs w:val="24"/>
                <w:highlight w:val="none"/>
              </w:rPr>
            </w:pPr>
            <w:r>
              <w:rPr>
                <w:rStyle w:val="30"/>
                <w:rFonts w:hint="eastAsia" w:asciiTheme="minorEastAsia" w:hAnsiTheme="minorEastAsia" w:cstheme="minorEastAsia"/>
                <w:b w:val="0"/>
                <w:sz w:val="24"/>
                <w:szCs w:val="24"/>
                <w:highlight w:val="none"/>
              </w:rPr>
              <w:t>5、控温范围：RT-400℃</w:t>
            </w:r>
          </w:p>
          <w:p>
            <w:pPr>
              <w:pStyle w:val="105"/>
              <w:shd w:val="clear"/>
              <w:rPr>
                <w:rFonts w:asciiTheme="minorEastAsia" w:hAnsiTheme="minorEastAsia" w:cstheme="minorEastAsia"/>
                <w:sz w:val="24"/>
                <w:szCs w:val="24"/>
                <w:highlight w:val="none"/>
              </w:rPr>
            </w:pPr>
            <w:r>
              <w:rPr>
                <w:rStyle w:val="30"/>
                <w:rFonts w:hint="eastAsia" w:asciiTheme="minorEastAsia" w:hAnsiTheme="minorEastAsia" w:cstheme="minorEastAsia"/>
                <w:b w:val="0"/>
                <w:sz w:val="24"/>
                <w:szCs w:val="24"/>
                <w:highlight w:val="none"/>
              </w:rPr>
              <w:t>6、数显控温</w:t>
            </w:r>
          </w:p>
          <w:p>
            <w:pPr>
              <w:shd w:val="clear"/>
              <w:adjustRightInd w:val="0"/>
              <w:snapToGrid w:val="0"/>
              <w:jc w:val="left"/>
              <w:rPr>
                <w:rFonts w:asciiTheme="minorEastAsia" w:hAnsiTheme="minorEastAsia" w:eastAsiaTheme="minorEastAsia" w:cstheme="minorEastAsia"/>
                <w:color w:val="000000"/>
                <w:kern w:val="0"/>
                <w:sz w:val="24"/>
                <w:szCs w:val="24"/>
                <w:highlight w:val="none"/>
                <w:lang w:bidi="ar"/>
              </w:rPr>
            </w:pPr>
            <w:r>
              <w:rPr>
                <w:rFonts w:hint="eastAsia" w:asciiTheme="minorEastAsia" w:hAnsiTheme="minorEastAsia" w:eastAsiaTheme="minorEastAsia" w:cstheme="minorEastAsia"/>
                <w:kern w:val="0"/>
                <w:sz w:val="24"/>
                <w:szCs w:val="24"/>
                <w:highlight w:val="none"/>
              </w:rPr>
              <w:t>*</w:t>
            </w:r>
            <w:r>
              <w:rPr>
                <w:rStyle w:val="30"/>
                <w:rFonts w:hint="eastAsia" w:asciiTheme="minorEastAsia" w:hAnsiTheme="minorEastAsia" w:eastAsiaTheme="minorEastAsia" w:cstheme="minorEastAsia"/>
                <w:b w:val="0"/>
                <w:sz w:val="24"/>
                <w:szCs w:val="24"/>
                <w:highlight w:val="none"/>
              </w:rPr>
              <w:t>7.可水浴，油浴，干烧</w:t>
            </w:r>
          </w:p>
        </w:tc>
        <w:tc>
          <w:tcPr>
            <w:tcW w:w="440" w:type="dxa"/>
            <w:vAlign w:val="center"/>
          </w:tcPr>
          <w:p>
            <w:pPr>
              <w:widowControl/>
              <w:jc w:val="center"/>
              <w:rPr>
                <w:rFonts w:hint="eastAsia" w:asciiTheme="minorEastAsia" w:hAnsiTheme="minorEastAsia" w:eastAsiaTheme="minorEastAsia" w:cstheme="minorEastAsia"/>
                <w:kern w:val="0"/>
                <w:sz w:val="24"/>
                <w:szCs w:val="24"/>
                <w:highlight w:val="none"/>
              </w:rPr>
            </w:pPr>
            <w:r>
              <w:rPr>
                <w:rFonts w:ascii="Times New Roman" w:hAnsi="Times New Roman" w:eastAsia="方正仿宋_GBK" w:cs="Times New Roman"/>
                <w:color w:val="000000"/>
                <w:sz w:val="24"/>
                <w:szCs w:val="24"/>
              </w:rPr>
              <w:t>10</w:t>
            </w:r>
          </w:p>
        </w:tc>
        <w:tc>
          <w:tcPr>
            <w:tcW w:w="440" w:type="dxa"/>
            <w:vAlign w:val="center"/>
          </w:tcPr>
          <w:p>
            <w:pPr>
              <w:shd w:val="clear"/>
              <w:adjustRightInd w:val="0"/>
              <w:snapToGrid w:val="0"/>
              <w:jc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651" w:type="dxa"/>
            <w:vAlign w:val="center"/>
          </w:tcPr>
          <w:p>
            <w:pPr>
              <w:widowControl/>
              <w:shd w:val="clea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bidi="ar"/>
              </w:rPr>
              <w:t>15</w:t>
            </w:r>
          </w:p>
        </w:tc>
        <w:tc>
          <w:tcPr>
            <w:tcW w:w="664" w:type="dxa"/>
            <w:vAlign w:val="center"/>
          </w:tcPr>
          <w:p>
            <w:pPr>
              <w:widowControl/>
              <w:shd w:val="clea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玻璃仪器气流烘干器</w:t>
            </w:r>
          </w:p>
        </w:tc>
        <w:tc>
          <w:tcPr>
            <w:tcW w:w="6877" w:type="dxa"/>
          </w:tcPr>
          <w:p>
            <w:pPr>
              <w:shd w:val="clea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温度     40/120℃</w:t>
            </w:r>
          </w:p>
          <w:p>
            <w:pPr>
              <w:shd w:val="clea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规格     KQ-B</w:t>
            </w:r>
          </w:p>
          <w:p>
            <w:pPr>
              <w:shd w:val="clea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电源电压 ～220/50</w:t>
            </w:r>
          </w:p>
          <w:p>
            <w:pPr>
              <w:shd w:val="clea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功率(W)  800</w:t>
            </w:r>
          </w:p>
          <w:p>
            <w:pPr>
              <w:shd w:val="clea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长度      170/200mm</w:t>
            </w:r>
          </w:p>
          <w:p>
            <w:pPr>
              <w:shd w:val="clea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精度      ±5℃</w:t>
            </w:r>
          </w:p>
          <w:p>
            <w:pPr>
              <w:shd w:val="clea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机型尺寸（㎜）400×400</w:t>
            </w:r>
          </w:p>
          <w:p>
            <w:pPr>
              <w:shd w:val="clea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重量      8㎏ </w:t>
            </w:r>
          </w:p>
          <w:p>
            <w:pPr>
              <w:shd w:val="clea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kern w:val="0"/>
                <w:sz w:val="24"/>
                <w:szCs w:val="24"/>
                <w:highlight w:val="none"/>
              </w:rPr>
              <w:t>*</w:t>
            </w:r>
            <w:r>
              <w:rPr>
                <w:rFonts w:hint="eastAsia" w:asciiTheme="minorEastAsia" w:hAnsiTheme="minorEastAsia" w:eastAsiaTheme="minorEastAsia" w:cstheme="minorEastAsia"/>
                <w:sz w:val="24"/>
                <w:szCs w:val="24"/>
                <w:highlight w:val="none"/>
              </w:rPr>
              <w:t>品种      30孔</w:t>
            </w:r>
          </w:p>
        </w:tc>
        <w:tc>
          <w:tcPr>
            <w:tcW w:w="440" w:type="dxa"/>
            <w:vAlign w:val="center"/>
          </w:tcPr>
          <w:p>
            <w:pPr>
              <w:widowControl/>
              <w:jc w:val="center"/>
              <w:rPr>
                <w:rFonts w:hint="eastAsia" w:asciiTheme="minorEastAsia" w:hAnsiTheme="minorEastAsia" w:eastAsiaTheme="minorEastAsia" w:cstheme="minorEastAsia"/>
                <w:kern w:val="0"/>
                <w:sz w:val="24"/>
                <w:szCs w:val="24"/>
                <w:highlight w:val="none"/>
              </w:rPr>
            </w:pPr>
            <w:r>
              <w:rPr>
                <w:rFonts w:ascii="Times New Roman" w:hAnsi="Times New Roman" w:eastAsia="方正仿宋_GBK" w:cs="Times New Roman"/>
                <w:color w:val="000000"/>
                <w:sz w:val="24"/>
                <w:szCs w:val="24"/>
              </w:rPr>
              <w:t>2</w:t>
            </w:r>
          </w:p>
        </w:tc>
        <w:tc>
          <w:tcPr>
            <w:tcW w:w="440" w:type="dxa"/>
            <w:vAlign w:val="center"/>
          </w:tcPr>
          <w:p>
            <w:pPr>
              <w:shd w:val="clear"/>
              <w:jc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651" w:type="dxa"/>
            <w:vAlign w:val="center"/>
          </w:tcPr>
          <w:p>
            <w:pPr>
              <w:widowControl/>
              <w:shd w:val="clea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bidi="ar"/>
              </w:rPr>
              <w:t>16</w:t>
            </w:r>
          </w:p>
        </w:tc>
        <w:tc>
          <w:tcPr>
            <w:tcW w:w="664" w:type="dxa"/>
            <w:vAlign w:val="center"/>
          </w:tcPr>
          <w:p>
            <w:pPr>
              <w:widowControl/>
              <w:shd w:val="clear"/>
              <w:jc w:val="center"/>
              <w:textAlignment w:val="center"/>
              <w:rPr>
                <w:rFonts w:asciiTheme="minorEastAsia" w:hAnsiTheme="minorEastAsia" w:eastAsiaTheme="minorEastAsia" w:cstheme="minorEastAsia"/>
                <w:kern w:val="0"/>
                <w:sz w:val="24"/>
                <w:szCs w:val="24"/>
                <w:highlight w:val="none"/>
                <w:lang w:bidi="ar"/>
              </w:rPr>
            </w:pPr>
            <w:r>
              <w:rPr>
                <w:rFonts w:hint="eastAsia" w:asciiTheme="minorEastAsia" w:hAnsiTheme="minorEastAsia" w:eastAsiaTheme="minorEastAsia" w:cstheme="minorEastAsia"/>
                <w:color w:val="000000"/>
                <w:kern w:val="0"/>
                <w:sz w:val="24"/>
                <w:szCs w:val="24"/>
                <w:highlight w:val="none"/>
                <w:lang w:bidi="ar"/>
              </w:rPr>
              <w:t>可见分光光度计</w:t>
            </w:r>
          </w:p>
        </w:tc>
        <w:tc>
          <w:tcPr>
            <w:tcW w:w="6877" w:type="dxa"/>
          </w:tcPr>
          <w:p>
            <w:pPr>
              <w:pStyle w:val="105"/>
              <w:shd w:val="clea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仪器特点和功能 </w:t>
            </w:r>
          </w:p>
          <w:p>
            <w:pPr>
              <w:pStyle w:val="105"/>
              <w:shd w:val="clea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 xml:space="preserve"> 仪器采用128*64位点阵式液晶显示器，每屏可显示5组数据</w:t>
            </w:r>
          </w:p>
          <w:p>
            <w:pPr>
              <w:pStyle w:val="105"/>
              <w:shd w:val="clea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 xml:space="preserve"> 仪器具有开机自检功能，自动检测各项关键参数和主要部件，确保仪器始终在正常配置下工作</w:t>
            </w:r>
          </w:p>
          <w:p>
            <w:pPr>
              <w:pStyle w:val="105"/>
              <w:shd w:val="clea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 xml:space="preserve"> 仪器具有波长校准和暗电流校正功能，可消除长期使用造成的偏差，保证仪器测量的准确性</w:t>
            </w:r>
          </w:p>
          <w:p>
            <w:pPr>
              <w:pStyle w:val="105"/>
              <w:shd w:val="clea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 xml:space="preserve"> C模式（标准曲线法）下，能直接建立多点标准曲线，并可用所建标准曲线进行未知样浓度测试</w:t>
            </w:r>
          </w:p>
          <w:p>
            <w:pPr>
              <w:pStyle w:val="105"/>
              <w:shd w:val="clea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 xml:space="preserve"> 可连续测试和存储200组数据，可存储200条标准曲线</w:t>
            </w:r>
          </w:p>
          <w:p>
            <w:pPr>
              <w:pStyle w:val="105"/>
              <w:shd w:val="clea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 xml:space="preserve"> F模式（系数法）下，可输入曲线方程的系数后直接进行试样测量</w:t>
            </w:r>
          </w:p>
          <w:p>
            <w:pPr>
              <w:pStyle w:val="105"/>
              <w:shd w:val="clea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 xml:space="preserve"> 测量和存储的数据具有断电保持功能</w:t>
            </w:r>
          </w:p>
          <w:p>
            <w:pPr>
              <w:pStyle w:val="105"/>
              <w:shd w:val="clea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 xml:space="preserve"> 采用专业优化的电路系统，低耗、节能、灯源的使用寿命能延长三分之一</w:t>
            </w:r>
          </w:p>
          <w:p>
            <w:pPr>
              <w:pStyle w:val="105"/>
              <w:shd w:val="clea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 xml:space="preserve"> 采用经典式光路设计，光路端点能量强、分辨率高，仪器体积小</w:t>
            </w:r>
          </w:p>
          <w:p>
            <w:pPr>
              <w:pStyle w:val="105"/>
              <w:shd w:val="clea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 xml:space="preserve"> </w:t>
            </w:r>
            <w:r>
              <w:rPr>
                <w:rFonts w:hint="eastAsia" w:asciiTheme="minorEastAsia" w:hAnsiTheme="minorEastAsia" w:cstheme="minorEastAsia"/>
                <w:kern w:val="0"/>
                <w:sz w:val="24"/>
                <w:szCs w:val="24"/>
                <w:highlight w:val="none"/>
              </w:rPr>
              <w:t>*</w:t>
            </w:r>
            <w:r>
              <w:rPr>
                <w:rFonts w:hint="eastAsia" w:asciiTheme="minorEastAsia" w:hAnsiTheme="minorEastAsia" w:cstheme="minorEastAsia"/>
                <w:sz w:val="24"/>
                <w:szCs w:val="24"/>
                <w:highlight w:val="none"/>
              </w:rPr>
              <w:t>波长自动校准、自动设定、偏差自我修复</w:t>
            </w:r>
          </w:p>
          <w:p>
            <w:pPr>
              <w:pStyle w:val="105"/>
              <w:shd w:val="clea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 xml:space="preserve"> 插座式钨灯设计，换灯免光学调试</w:t>
            </w:r>
          </w:p>
          <w:p>
            <w:pPr>
              <w:pStyle w:val="105"/>
              <w:shd w:val="clea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 xml:space="preserve"> 宽大的样品室，可以5-100mm比色皿，支持各种测试所需的附件配件</w:t>
            </w:r>
          </w:p>
          <w:p>
            <w:pPr>
              <w:pStyle w:val="105"/>
              <w:shd w:val="clea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 xml:space="preserve"> 全密封结构及所有光学镜面有SiO2保护膜，全面减少光学元器件受外界气体和环境的影响</w:t>
            </w:r>
          </w:p>
          <w:p>
            <w:pPr>
              <w:pStyle w:val="105"/>
              <w:shd w:val="clea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 xml:space="preserve"> 配有标准的USB数据输出接口和并行打印输出接口，方便联机操作和打印数据</w:t>
            </w:r>
          </w:p>
          <w:p>
            <w:pPr>
              <w:pStyle w:val="105"/>
              <w:shd w:val="clea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 xml:space="preserve"> 选配元析公司的定量软件可直接完成光度分析和定量测试及分析数据的处理</w:t>
            </w:r>
          </w:p>
          <w:p>
            <w:pPr>
              <w:pStyle w:val="105"/>
              <w:shd w:val="clear"/>
              <w:rPr>
                <w:rFonts w:asciiTheme="minorEastAsia" w:hAnsiTheme="minorEastAsia" w:cstheme="minorEastAsia"/>
                <w:sz w:val="24"/>
                <w:szCs w:val="24"/>
                <w:highlight w:val="none"/>
              </w:rPr>
            </w:pPr>
            <w:r>
              <w:rPr>
                <w:rFonts w:hint="eastAsia" w:asciiTheme="minorEastAsia" w:hAnsiTheme="minorEastAsia" w:cstheme="minorEastAsia"/>
                <w:kern w:val="0"/>
                <w:sz w:val="24"/>
                <w:szCs w:val="24"/>
                <w:highlight w:val="none"/>
              </w:rPr>
              <w:t>*</w:t>
            </w:r>
            <w:r>
              <w:rPr>
                <w:rFonts w:hint="eastAsia" w:asciiTheme="minorEastAsia" w:hAnsiTheme="minorEastAsia" w:cstheme="minorEastAsia"/>
                <w:sz w:val="24"/>
                <w:szCs w:val="24"/>
                <w:highlight w:val="none"/>
              </w:rPr>
              <w:t>波长范围：325-1000nm</w:t>
            </w:r>
          </w:p>
          <w:p>
            <w:pPr>
              <w:pStyle w:val="105"/>
              <w:shd w:val="clea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光谱带宽：4nm或 2nm</w:t>
            </w:r>
          </w:p>
          <w:p>
            <w:pPr>
              <w:pStyle w:val="105"/>
              <w:shd w:val="clear"/>
              <w:rPr>
                <w:rFonts w:asciiTheme="minorEastAsia" w:hAnsiTheme="minorEastAsia" w:cstheme="minorEastAsia"/>
                <w:sz w:val="24"/>
                <w:szCs w:val="24"/>
                <w:highlight w:val="none"/>
              </w:rPr>
            </w:pPr>
            <w:r>
              <w:rPr>
                <w:rFonts w:hint="eastAsia" w:asciiTheme="minorEastAsia" w:hAnsiTheme="minorEastAsia" w:cstheme="minorEastAsia"/>
                <w:kern w:val="0"/>
                <w:sz w:val="24"/>
                <w:szCs w:val="24"/>
                <w:highlight w:val="none"/>
              </w:rPr>
              <w:t>*</w:t>
            </w:r>
            <w:r>
              <w:rPr>
                <w:rFonts w:hint="eastAsia" w:asciiTheme="minorEastAsia" w:hAnsiTheme="minorEastAsia" w:cstheme="minorEastAsia"/>
                <w:sz w:val="24"/>
                <w:szCs w:val="24"/>
                <w:highlight w:val="none"/>
              </w:rPr>
              <w:t>波长准确度：±2nm</w:t>
            </w:r>
          </w:p>
          <w:p>
            <w:pPr>
              <w:pStyle w:val="105"/>
              <w:shd w:val="clear"/>
              <w:rPr>
                <w:rFonts w:asciiTheme="minorEastAsia" w:hAnsiTheme="minorEastAsia" w:cstheme="minorEastAsia"/>
                <w:sz w:val="24"/>
                <w:szCs w:val="24"/>
                <w:highlight w:val="none"/>
              </w:rPr>
            </w:pPr>
            <w:r>
              <w:rPr>
                <w:rFonts w:asciiTheme="minorEastAsia" w:hAnsiTheme="minorEastAsia" w:cstheme="minorEastAsia"/>
                <w:sz w:val="24"/>
                <w:szCs w:val="24"/>
                <w:highlight w:val="none"/>
              </w:rPr>
              <w:t>*</w:t>
            </w:r>
            <w:r>
              <w:rPr>
                <w:rFonts w:hint="eastAsia" w:asciiTheme="minorEastAsia" w:hAnsiTheme="minorEastAsia" w:cstheme="minorEastAsia"/>
                <w:sz w:val="24"/>
                <w:szCs w:val="24"/>
                <w:highlight w:val="none"/>
              </w:rPr>
              <w:t>波长重复性：≤0.5nm</w:t>
            </w:r>
          </w:p>
          <w:p>
            <w:pPr>
              <w:pStyle w:val="105"/>
              <w:shd w:val="clea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波长设置方式：自动</w:t>
            </w:r>
          </w:p>
          <w:p>
            <w:pPr>
              <w:pStyle w:val="105"/>
              <w:shd w:val="clea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波长分辨率：0.1nm</w:t>
            </w:r>
          </w:p>
          <w:p>
            <w:pPr>
              <w:pStyle w:val="105"/>
              <w:shd w:val="clear"/>
              <w:rPr>
                <w:rFonts w:asciiTheme="minorEastAsia" w:hAnsiTheme="minorEastAsia" w:cstheme="minorEastAsia"/>
                <w:sz w:val="24"/>
                <w:szCs w:val="24"/>
                <w:highlight w:val="none"/>
              </w:rPr>
            </w:pPr>
            <w:r>
              <w:rPr>
                <w:rFonts w:asciiTheme="minorEastAsia" w:hAnsiTheme="minorEastAsia" w:cstheme="minorEastAsia"/>
                <w:sz w:val="24"/>
                <w:szCs w:val="24"/>
                <w:highlight w:val="none"/>
              </w:rPr>
              <w:t>*</w:t>
            </w:r>
            <w:r>
              <w:rPr>
                <w:rFonts w:hint="eastAsia" w:asciiTheme="minorEastAsia" w:hAnsiTheme="minorEastAsia" w:cstheme="minorEastAsia"/>
                <w:sz w:val="24"/>
                <w:szCs w:val="24"/>
                <w:highlight w:val="none"/>
              </w:rPr>
              <w:t>光度准确度：±0.5%T</w:t>
            </w:r>
          </w:p>
          <w:p>
            <w:pPr>
              <w:pStyle w:val="105"/>
              <w:shd w:val="clear"/>
              <w:rPr>
                <w:rFonts w:asciiTheme="minorEastAsia" w:hAnsiTheme="minorEastAsia" w:cstheme="minorEastAsia"/>
                <w:sz w:val="24"/>
                <w:szCs w:val="24"/>
                <w:highlight w:val="none"/>
              </w:rPr>
            </w:pPr>
            <w:r>
              <w:rPr>
                <w:rFonts w:asciiTheme="minorEastAsia" w:hAnsiTheme="minorEastAsia" w:cstheme="minorEastAsia"/>
                <w:sz w:val="24"/>
                <w:szCs w:val="24"/>
                <w:highlight w:val="none"/>
              </w:rPr>
              <w:t>*</w:t>
            </w:r>
            <w:r>
              <w:rPr>
                <w:rFonts w:hint="eastAsia" w:asciiTheme="minorEastAsia" w:hAnsiTheme="minorEastAsia" w:cstheme="minorEastAsia"/>
                <w:sz w:val="24"/>
                <w:szCs w:val="24"/>
                <w:highlight w:val="none"/>
              </w:rPr>
              <w:t>光度重复性：≤0.3%T</w:t>
            </w:r>
          </w:p>
          <w:p>
            <w:pPr>
              <w:pStyle w:val="105"/>
              <w:shd w:val="clea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杂散光：≤0.1%T</w:t>
            </w:r>
            <w:r>
              <w:rPr>
                <w:rFonts w:asciiTheme="minorEastAsia" w:hAnsiTheme="minorEastAsia" w:cstheme="minorEastAsia"/>
                <w:sz w:val="24"/>
                <w:szCs w:val="24"/>
                <w:highlight w:val="none"/>
              </w:rPr>
              <w:t>@</w:t>
            </w:r>
            <w:r>
              <w:rPr>
                <w:rFonts w:hint="eastAsia" w:asciiTheme="minorEastAsia" w:hAnsiTheme="minorEastAsia" w:cstheme="minorEastAsia"/>
                <w:sz w:val="24"/>
                <w:szCs w:val="24"/>
                <w:highlight w:val="none"/>
              </w:rPr>
              <w:t>360nm</w:t>
            </w:r>
          </w:p>
          <w:p>
            <w:pPr>
              <w:pStyle w:val="105"/>
              <w:shd w:val="clea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稳定性：±0.002A/30min（500nm处）</w:t>
            </w:r>
          </w:p>
          <w:p>
            <w:pPr>
              <w:pStyle w:val="105"/>
              <w:shd w:val="clea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光度范围：0-200%T、-0.3-3.0A、0-9999C</w:t>
            </w:r>
          </w:p>
          <w:p>
            <w:pPr>
              <w:pStyle w:val="105"/>
              <w:shd w:val="clea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数据输出：USB接口</w:t>
            </w:r>
          </w:p>
          <w:p>
            <w:pPr>
              <w:pStyle w:val="105"/>
              <w:shd w:val="clea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打印输出：并行口</w:t>
            </w:r>
          </w:p>
          <w:p>
            <w:pPr>
              <w:pStyle w:val="105"/>
              <w:shd w:val="clea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显示系统：128*64位点阵式大屏幕LCD</w:t>
            </w:r>
          </w:p>
          <w:p>
            <w:pPr>
              <w:pStyle w:val="105"/>
              <w:shd w:val="clear"/>
              <w:rPr>
                <w:rFonts w:asciiTheme="minorEastAsia" w:hAnsiTheme="minorEastAsia" w:cstheme="minorEastAsia"/>
                <w:sz w:val="24"/>
                <w:szCs w:val="24"/>
                <w:highlight w:val="none"/>
              </w:rPr>
            </w:pPr>
            <w:r>
              <w:rPr>
                <w:rFonts w:hint="eastAsia" w:asciiTheme="minorEastAsia" w:hAnsiTheme="minorEastAsia" w:cstheme="minorEastAsia"/>
                <w:kern w:val="0"/>
                <w:sz w:val="24"/>
                <w:szCs w:val="24"/>
                <w:highlight w:val="none"/>
              </w:rPr>
              <w:t>*</w:t>
            </w:r>
            <w:r>
              <w:rPr>
                <w:rFonts w:hint="eastAsia" w:asciiTheme="minorEastAsia" w:hAnsiTheme="minorEastAsia" w:cstheme="minorEastAsia"/>
                <w:sz w:val="24"/>
                <w:szCs w:val="24"/>
                <w:highlight w:val="none"/>
              </w:rPr>
              <w:t>检测器：进口硅光二极管</w:t>
            </w:r>
          </w:p>
          <w:p>
            <w:pPr>
              <w:pStyle w:val="105"/>
              <w:shd w:val="clea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光源：进口长寿命钨灯</w:t>
            </w:r>
          </w:p>
          <w:p>
            <w:pPr>
              <w:pStyle w:val="105"/>
              <w:shd w:val="clea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外形尺寸：420*300*160mm</w:t>
            </w:r>
          </w:p>
          <w:p>
            <w:pPr>
              <w:shd w:val="clear"/>
              <w:rPr>
                <w:rFonts w:asciiTheme="minorEastAsia" w:hAnsiTheme="minorEastAsia" w:eastAsiaTheme="minorEastAsia" w:cstheme="minorEastAsia"/>
                <w:kern w:val="0"/>
                <w:sz w:val="24"/>
                <w:szCs w:val="24"/>
                <w:highlight w:val="none"/>
                <w:lang w:bidi="ar"/>
              </w:rPr>
            </w:pPr>
            <w:r>
              <w:rPr>
                <w:rFonts w:hint="eastAsia" w:asciiTheme="minorEastAsia" w:hAnsiTheme="minorEastAsia" w:eastAsiaTheme="minorEastAsia" w:cstheme="minorEastAsia"/>
                <w:sz w:val="24"/>
                <w:szCs w:val="24"/>
                <w:highlight w:val="none"/>
              </w:rPr>
              <w:t>电源：AC 220V/50Hz或110V/60Hz</w:t>
            </w:r>
          </w:p>
        </w:tc>
        <w:tc>
          <w:tcPr>
            <w:tcW w:w="440" w:type="dxa"/>
            <w:vAlign w:val="center"/>
          </w:tcPr>
          <w:p>
            <w:pPr>
              <w:widowControl/>
              <w:jc w:val="center"/>
              <w:rPr>
                <w:rFonts w:hint="eastAsia" w:asciiTheme="minorEastAsia" w:hAnsiTheme="minorEastAsia" w:eastAsiaTheme="minorEastAsia" w:cstheme="minorEastAsia"/>
                <w:sz w:val="24"/>
                <w:szCs w:val="24"/>
                <w:highlight w:val="none"/>
              </w:rPr>
            </w:pPr>
            <w:r>
              <w:rPr>
                <w:rFonts w:ascii="Times New Roman" w:hAnsi="Times New Roman" w:eastAsia="方正仿宋_GBK" w:cs="Times New Roman"/>
                <w:color w:val="000000"/>
                <w:sz w:val="24"/>
                <w:szCs w:val="24"/>
              </w:rPr>
              <w:t>3</w:t>
            </w:r>
          </w:p>
        </w:tc>
        <w:tc>
          <w:tcPr>
            <w:tcW w:w="440" w:type="dxa"/>
            <w:vAlign w:val="center"/>
          </w:tcPr>
          <w:p>
            <w:pPr>
              <w:shd w:val="clear"/>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kern w:val="0"/>
                <w:sz w:val="24"/>
                <w:szCs w:val="24"/>
                <w:highlight w:val="no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651" w:type="dxa"/>
            <w:vAlign w:val="center"/>
          </w:tcPr>
          <w:p>
            <w:pPr>
              <w:widowControl/>
              <w:shd w:val="clea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bidi="ar"/>
              </w:rPr>
              <w:t>17</w:t>
            </w:r>
          </w:p>
        </w:tc>
        <w:tc>
          <w:tcPr>
            <w:tcW w:w="664" w:type="dxa"/>
            <w:vAlign w:val="center"/>
          </w:tcPr>
          <w:p>
            <w:pPr>
              <w:widowControl/>
              <w:shd w:val="clear"/>
              <w:jc w:val="center"/>
              <w:textAlignment w:val="center"/>
              <w:rPr>
                <w:rFonts w:asciiTheme="minorEastAsia" w:hAnsiTheme="minorEastAsia" w:eastAsiaTheme="minorEastAsia" w:cstheme="minorEastAsia"/>
                <w:kern w:val="0"/>
                <w:sz w:val="24"/>
                <w:szCs w:val="24"/>
                <w:highlight w:val="none"/>
                <w:lang w:bidi="ar"/>
              </w:rPr>
            </w:pPr>
            <w:r>
              <w:rPr>
                <w:rFonts w:hint="eastAsia" w:asciiTheme="minorEastAsia" w:hAnsiTheme="minorEastAsia" w:eastAsiaTheme="minorEastAsia" w:cstheme="minorEastAsia"/>
                <w:sz w:val="24"/>
                <w:szCs w:val="24"/>
                <w:highlight w:val="none"/>
              </w:rPr>
              <w:t>紫外光谱仪</w:t>
            </w:r>
          </w:p>
        </w:tc>
        <w:tc>
          <w:tcPr>
            <w:tcW w:w="6877" w:type="dxa"/>
          </w:tcPr>
          <w:p>
            <w:pPr>
              <w:shd w:val="clear"/>
              <w:rPr>
                <w:rFonts w:asciiTheme="minorEastAsia" w:hAnsiTheme="minorEastAsia" w:eastAsiaTheme="minorEastAsia" w:cstheme="minorEastAsia"/>
                <w:kern w:val="0"/>
                <w:sz w:val="24"/>
                <w:szCs w:val="24"/>
                <w:highlight w:val="none"/>
                <w:lang w:bidi="ar"/>
              </w:rPr>
            </w:pPr>
            <w:r>
              <w:rPr>
                <w:rFonts w:hint="eastAsia" w:asciiTheme="minorEastAsia" w:hAnsiTheme="minorEastAsia" w:eastAsiaTheme="minorEastAsia" w:cstheme="minorEastAsia"/>
                <w:kern w:val="0"/>
                <w:sz w:val="24"/>
                <w:szCs w:val="24"/>
                <w:highlight w:val="none"/>
                <w:lang w:bidi="ar"/>
              </w:rPr>
              <w:t>一．技术参数及指标</w:t>
            </w:r>
          </w:p>
          <w:p>
            <w:pPr>
              <w:shd w:val="clear"/>
              <w:rPr>
                <w:rFonts w:asciiTheme="minorEastAsia" w:hAnsiTheme="minorEastAsia" w:eastAsiaTheme="minorEastAsia" w:cstheme="minorEastAsia"/>
                <w:kern w:val="0"/>
                <w:sz w:val="24"/>
                <w:szCs w:val="24"/>
                <w:highlight w:val="none"/>
                <w:lang w:bidi="ar"/>
              </w:rPr>
            </w:pPr>
            <w:r>
              <w:rPr>
                <w:rFonts w:asciiTheme="minorEastAsia" w:hAnsiTheme="minorEastAsia" w:eastAsiaTheme="minorEastAsia" w:cstheme="minorEastAsia"/>
                <w:kern w:val="0"/>
                <w:sz w:val="24"/>
                <w:szCs w:val="24"/>
                <w:highlight w:val="none"/>
                <w:lang w:bidi="ar"/>
              </w:rPr>
              <w:t>1</w:t>
            </w:r>
            <w:r>
              <w:rPr>
                <w:rFonts w:hint="eastAsia" w:asciiTheme="minorEastAsia" w:hAnsiTheme="minorEastAsia" w:eastAsiaTheme="minorEastAsia" w:cstheme="minorEastAsia"/>
                <w:kern w:val="0"/>
                <w:sz w:val="24"/>
                <w:szCs w:val="24"/>
                <w:highlight w:val="none"/>
                <w:lang w:bidi="ar"/>
              </w:rPr>
              <w:t>．单色器：Czerney-Turner单色器设计；</w:t>
            </w:r>
          </w:p>
          <w:p>
            <w:pPr>
              <w:shd w:val="clear"/>
              <w:rPr>
                <w:rFonts w:asciiTheme="minorEastAsia" w:hAnsiTheme="minorEastAsia" w:eastAsiaTheme="minorEastAsia" w:cstheme="minorEastAsia"/>
                <w:kern w:val="0"/>
                <w:sz w:val="24"/>
                <w:szCs w:val="24"/>
                <w:highlight w:val="none"/>
                <w:lang w:bidi="ar"/>
              </w:rPr>
            </w:pPr>
            <w:r>
              <w:rPr>
                <w:rFonts w:hint="eastAsia" w:asciiTheme="minorEastAsia" w:hAnsiTheme="minorEastAsia" w:eastAsiaTheme="minorEastAsia" w:cstheme="minorEastAsia"/>
                <w:kern w:val="0"/>
                <w:sz w:val="24"/>
                <w:szCs w:val="24"/>
                <w:highlight w:val="none"/>
              </w:rPr>
              <w:t>*</w:t>
            </w:r>
            <w:r>
              <w:rPr>
                <w:rFonts w:asciiTheme="minorEastAsia" w:hAnsiTheme="minorEastAsia" w:eastAsiaTheme="minorEastAsia" w:cstheme="minorEastAsia"/>
                <w:kern w:val="0"/>
                <w:sz w:val="24"/>
                <w:szCs w:val="24"/>
                <w:highlight w:val="none"/>
                <w:lang w:bidi="ar"/>
              </w:rPr>
              <w:t>2.</w:t>
            </w:r>
            <w:r>
              <w:rPr>
                <w:rFonts w:hint="eastAsia" w:asciiTheme="minorEastAsia" w:hAnsiTheme="minorEastAsia" w:eastAsiaTheme="minorEastAsia" w:cstheme="minorEastAsia"/>
                <w:kern w:val="0"/>
                <w:sz w:val="24"/>
                <w:szCs w:val="24"/>
                <w:highlight w:val="none"/>
                <w:lang w:bidi="ar"/>
              </w:rPr>
              <w:t>光源：脉冲氙灯，30亿次闪烁的超长寿命，为延长寿命，光源必须只在测试时才点亮；</w:t>
            </w:r>
          </w:p>
          <w:p>
            <w:pPr>
              <w:shd w:val="clear"/>
              <w:rPr>
                <w:rFonts w:asciiTheme="minorEastAsia" w:hAnsiTheme="minorEastAsia" w:eastAsiaTheme="minorEastAsia" w:cstheme="minorEastAsia"/>
                <w:kern w:val="0"/>
                <w:sz w:val="24"/>
                <w:szCs w:val="24"/>
                <w:highlight w:val="none"/>
                <w:lang w:bidi="ar"/>
              </w:rPr>
            </w:pPr>
            <w:r>
              <w:rPr>
                <w:rFonts w:hint="eastAsia" w:asciiTheme="minorEastAsia" w:hAnsiTheme="minorEastAsia" w:eastAsiaTheme="minorEastAsia" w:cstheme="minorEastAsia"/>
                <w:kern w:val="0"/>
                <w:sz w:val="24"/>
                <w:szCs w:val="24"/>
                <w:highlight w:val="none"/>
              </w:rPr>
              <w:t>*</w:t>
            </w:r>
            <w:r>
              <w:rPr>
                <w:rFonts w:asciiTheme="minorEastAsia" w:hAnsiTheme="minorEastAsia" w:eastAsiaTheme="minorEastAsia" w:cstheme="minorEastAsia"/>
                <w:kern w:val="0"/>
                <w:sz w:val="24"/>
                <w:szCs w:val="24"/>
                <w:highlight w:val="none"/>
                <w:lang w:bidi="ar"/>
              </w:rPr>
              <w:t>3.</w:t>
            </w:r>
            <w:r>
              <w:rPr>
                <w:rFonts w:hint="eastAsia" w:asciiTheme="minorEastAsia" w:hAnsiTheme="minorEastAsia" w:eastAsiaTheme="minorEastAsia" w:cstheme="minorEastAsia"/>
                <w:kern w:val="0"/>
                <w:sz w:val="24"/>
                <w:szCs w:val="24"/>
                <w:highlight w:val="none"/>
                <w:lang w:bidi="ar"/>
              </w:rPr>
              <w:t>波长范围：190～1100nm；</w:t>
            </w:r>
          </w:p>
          <w:p>
            <w:pPr>
              <w:shd w:val="clear"/>
              <w:rPr>
                <w:rFonts w:asciiTheme="minorEastAsia" w:hAnsiTheme="minorEastAsia" w:eastAsiaTheme="minorEastAsia" w:cstheme="minorEastAsia"/>
                <w:kern w:val="0"/>
                <w:sz w:val="24"/>
                <w:szCs w:val="24"/>
                <w:highlight w:val="none"/>
                <w:lang w:bidi="ar"/>
              </w:rPr>
            </w:pPr>
            <w:r>
              <w:rPr>
                <w:rFonts w:hint="eastAsia" w:asciiTheme="minorEastAsia" w:hAnsiTheme="minorEastAsia" w:eastAsiaTheme="minorEastAsia" w:cstheme="minorEastAsia"/>
                <w:kern w:val="0"/>
                <w:sz w:val="24"/>
                <w:szCs w:val="24"/>
                <w:highlight w:val="none"/>
                <w:lang w:bidi="ar"/>
              </w:rPr>
              <w:t>4</w:t>
            </w:r>
            <w:r>
              <w:rPr>
                <w:rFonts w:asciiTheme="minorEastAsia" w:hAnsiTheme="minorEastAsia" w:eastAsiaTheme="minorEastAsia" w:cstheme="minorEastAsia"/>
                <w:kern w:val="0"/>
                <w:sz w:val="24"/>
                <w:szCs w:val="24"/>
                <w:highlight w:val="none"/>
                <w:lang w:bidi="ar"/>
              </w:rPr>
              <w:t>.</w:t>
            </w:r>
            <w:r>
              <w:rPr>
                <w:rFonts w:hint="eastAsia" w:asciiTheme="minorEastAsia" w:hAnsiTheme="minorEastAsia" w:eastAsiaTheme="minorEastAsia" w:cstheme="minorEastAsia"/>
                <w:kern w:val="0"/>
                <w:sz w:val="24"/>
                <w:szCs w:val="24"/>
                <w:highlight w:val="none"/>
                <w:lang w:bidi="ar"/>
              </w:rPr>
              <w:t>光谱带宽：1.5nm；</w:t>
            </w:r>
          </w:p>
          <w:p>
            <w:pPr>
              <w:shd w:val="clear"/>
              <w:rPr>
                <w:rFonts w:asciiTheme="minorEastAsia" w:hAnsiTheme="minorEastAsia" w:eastAsiaTheme="minorEastAsia" w:cstheme="minorEastAsia"/>
                <w:kern w:val="0"/>
                <w:sz w:val="24"/>
                <w:szCs w:val="24"/>
                <w:highlight w:val="none"/>
                <w:lang w:bidi="ar"/>
              </w:rPr>
            </w:pPr>
            <w:r>
              <w:rPr>
                <w:rFonts w:asciiTheme="minorEastAsia" w:hAnsiTheme="minorEastAsia" w:eastAsiaTheme="minorEastAsia" w:cstheme="minorEastAsia"/>
                <w:kern w:val="0"/>
                <w:sz w:val="24"/>
                <w:szCs w:val="24"/>
                <w:highlight w:val="none"/>
                <w:lang w:bidi="ar"/>
              </w:rPr>
              <w:t>5.</w:t>
            </w:r>
            <w:r>
              <w:rPr>
                <w:rFonts w:hint="eastAsia" w:asciiTheme="minorEastAsia" w:hAnsiTheme="minorEastAsia" w:eastAsiaTheme="minorEastAsia" w:cstheme="minorEastAsia"/>
                <w:kern w:val="0"/>
                <w:sz w:val="24"/>
                <w:szCs w:val="24"/>
                <w:highlight w:val="none"/>
                <w:lang w:bidi="ar"/>
              </w:rPr>
              <w:t>光度范围：±3.3Abs；</w:t>
            </w:r>
          </w:p>
          <w:p>
            <w:pPr>
              <w:shd w:val="clear"/>
              <w:rPr>
                <w:rFonts w:asciiTheme="minorEastAsia" w:hAnsiTheme="minorEastAsia" w:eastAsiaTheme="minorEastAsia" w:cstheme="minorEastAsia"/>
                <w:kern w:val="0"/>
                <w:sz w:val="24"/>
                <w:szCs w:val="24"/>
                <w:highlight w:val="none"/>
                <w:lang w:bidi="ar"/>
              </w:rPr>
            </w:pPr>
            <w:r>
              <w:rPr>
                <w:rFonts w:asciiTheme="minorEastAsia" w:hAnsiTheme="minorEastAsia" w:eastAsiaTheme="minorEastAsia" w:cstheme="minorEastAsia"/>
                <w:kern w:val="0"/>
                <w:sz w:val="24"/>
                <w:szCs w:val="24"/>
                <w:highlight w:val="none"/>
                <w:lang w:bidi="ar"/>
              </w:rPr>
              <w:t>*6.</w:t>
            </w:r>
            <w:r>
              <w:rPr>
                <w:rFonts w:hint="eastAsia" w:asciiTheme="minorEastAsia" w:hAnsiTheme="minorEastAsia" w:eastAsiaTheme="minorEastAsia" w:cstheme="minorEastAsia"/>
                <w:kern w:val="0"/>
                <w:sz w:val="24"/>
                <w:szCs w:val="24"/>
                <w:highlight w:val="none"/>
                <w:lang w:bidi="ar"/>
              </w:rPr>
              <w:t>波长准确度：±0.5nm；</w:t>
            </w:r>
          </w:p>
          <w:p>
            <w:pPr>
              <w:shd w:val="clear"/>
              <w:rPr>
                <w:rFonts w:asciiTheme="minorEastAsia" w:hAnsiTheme="minorEastAsia" w:eastAsiaTheme="minorEastAsia" w:cstheme="minorEastAsia"/>
                <w:kern w:val="0"/>
                <w:sz w:val="24"/>
                <w:szCs w:val="24"/>
                <w:highlight w:val="none"/>
                <w:lang w:bidi="ar"/>
              </w:rPr>
            </w:pPr>
            <w:r>
              <w:rPr>
                <w:rFonts w:asciiTheme="minorEastAsia" w:hAnsiTheme="minorEastAsia" w:eastAsiaTheme="minorEastAsia" w:cstheme="minorEastAsia"/>
                <w:kern w:val="0"/>
                <w:sz w:val="24"/>
                <w:szCs w:val="24"/>
                <w:highlight w:val="none"/>
                <w:lang w:bidi="ar"/>
              </w:rPr>
              <w:t>7.</w:t>
            </w:r>
            <w:r>
              <w:rPr>
                <w:rFonts w:hint="eastAsia" w:asciiTheme="minorEastAsia" w:hAnsiTheme="minorEastAsia" w:eastAsiaTheme="minorEastAsia" w:cstheme="minorEastAsia"/>
                <w:kern w:val="0"/>
                <w:sz w:val="24"/>
                <w:szCs w:val="24"/>
                <w:highlight w:val="none"/>
                <w:lang w:bidi="ar"/>
              </w:rPr>
              <w:t>波长重复性：0.1nm；</w:t>
            </w:r>
          </w:p>
          <w:p>
            <w:pPr>
              <w:shd w:val="clear"/>
              <w:rPr>
                <w:rFonts w:asciiTheme="minorEastAsia" w:hAnsiTheme="minorEastAsia" w:eastAsiaTheme="minorEastAsia" w:cstheme="minorEastAsia"/>
                <w:kern w:val="0"/>
                <w:sz w:val="24"/>
                <w:szCs w:val="24"/>
                <w:highlight w:val="none"/>
                <w:lang w:bidi="ar"/>
              </w:rPr>
            </w:pPr>
            <w:r>
              <w:rPr>
                <w:rFonts w:hint="eastAsia" w:asciiTheme="minorEastAsia" w:hAnsiTheme="minorEastAsia" w:eastAsiaTheme="minorEastAsia" w:cstheme="minorEastAsia"/>
                <w:kern w:val="0"/>
                <w:sz w:val="24"/>
                <w:szCs w:val="24"/>
                <w:highlight w:val="none"/>
              </w:rPr>
              <w:t>*</w:t>
            </w:r>
            <w:r>
              <w:rPr>
                <w:rFonts w:asciiTheme="minorEastAsia" w:hAnsiTheme="minorEastAsia" w:eastAsiaTheme="minorEastAsia" w:cstheme="minorEastAsia"/>
                <w:kern w:val="0"/>
                <w:sz w:val="24"/>
                <w:szCs w:val="24"/>
                <w:highlight w:val="none"/>
                <w:lang w:bidi="ar"/>
              </w:rPr>
              <w:t>8.</w:t>
            </w:r>
            <w:r>
              <w:rPr>
                <w:rFonts w:hint="eastAsia" w:asciiTheme="minorEastAsia" w:hAnsiTheme="minorEastAsia" w:eastAsiaTheme="minorEastAsia" w:cstheme="minorEastAsia"/>
                <w:kern w:val="0"/>
                <w:sz w:val="24"/>
                <w:szCs w:val="24"/>
                <w:highlight w:val="none"/>
                <w:lang w:bidi="ar"/>
              </w:rPr>
              <w:t>光度精度：±0.005A (使用NIST930 滤光片在1.0Abs )；</w:t>
            </w:r>
          </w:p>
          <w:p>
            <w:pPr>
              <w:shd w:val="clear"/>
              <w:rPr>
                <w:rFonts w:asciiTheme="minorEastAsia" w:hAnsiTheme="minorEastAsia" w:eastAsiaTheme="minorEastAsia" w:cstheme="minorEastAsia"/>
                <w:kern w:val="0"/>
                <w:sz w:val="24"/>
                <w:szCs w:val="24"/>
                <w:highlight w:val="none"/>
                <w:lang w:bidi="ar"/>
              </w:rPr>
            </w:pPr>
            <w:r>
              <w:rPr>
                <w:rFonts w:asciiTheme="minorEastAsia" w:hAnsiTheme="minorEastAsia" w:eastAsiaTheme="minorEastAsia" w:cstheme="minorEastAsia"/>
                <w:kern w:val="0"/>
                <w:sz w:val="24"/>
                <w:szCs w:val="24"/>
                <w:highlight w:val="none"/>
                <w:lang w:bidi="ar"/>
              </w:rPr>
              <w:t>9.</w:t>
            </w:r>
            <w:r>
              <w:rPr>
                <w:rFonts w:hint="eastAsia" w:asciiTheme="minorEastAsia" w:hAnsiTheme="minorEastAsia" w:eastAsiaTheme="minorEastAsia" w:cstheme="minorEastAsia"/>
                <w:kern w:val="0"/>
                <w:sz w:val="24"/>
                <w:szCs w:val="24"/>
                <w:highlight w:val="none"/>
                <w:lang w:bidi="ar"/>
              </w:rPr>
              <w:t>基线平滑度：±0.001Abs；</w:t>
            </w:r>
          </w:p>
          <w:p>
            <w:pPr>
              <w:shd w:val="clear"/>
              <w:rPr>
                <w:rFonts w:asciiTheme="minorEastAsia" w:hAnsiTheme="minorEastAsia" w:eastAsiaTheme="minorEastAsia" w:cstheme="minorEastAsia"/>
                <w:kern w:val="0"/>
                <w:sz w:val="24"/>
                <w:szCs w:val="24"/>
                <w:highlight w:val="none"/>
                <w:lang w:bidi="ar"/>
              </w:rPr>
            </w:pPr>
            <w:r>
              <w:rPr>
                <w:rFonts w:asciiTheme="minorEastAsia" w:hAnsiTheme="minorEastAsia" w:eastAsiaTheme="minorEastAsia" w:cstheme="minorEastAsia"/>
                <w:kern w:val="0"/>
                <w:sz w:val="24"/>
                <w:szCs w:val="24"/>
                <w:highlight w:val="none"/>
                <w:lang w:bidi="ar"/>
              </w:rPr>
              <w:t>10.</w:t>
            </w:r>
            <w:r>
              <w:rPr>
                <w:rFonts w:hint="eastAsia" w:asciiTheme="minorEastAsia" w:hAnsiTheme="minorEastAsia" w:eastAsiaTheme="minorEastAsia" w:cstheme="minorEastAsia"/>
                <w:kern w:val="0"/>
                <w:sz w:val="24"/>
                <w:szCs w:val="24"/>
                <w:highlight w:val="none"/>
                <w:lang w:bidi="ar"/>
              </w:rPr>
              <w:t>杂散光：≤0.05%（220nm处)；</w:t>
            </w:r>
          </w:p>
          <w:p>
            <w:pPr>
              <w:shd w:val="clear"/>
              <w:rPr>
                <w:rFonts w:asciiTheme="minorEastAsia" w:hAnsiTheme="minorEastAsia" w:eastAsiaTheme="minorEastAsia" w:cstheme="minorEastAsia"/>
                <w:kern w:val="0"/>
                <w:sz w:val="24"/>
                <w:szCs w:val="24"/>
                <w:highlight w:val="none"/>
                <w:lang w:bidi="ar"/>
              </w:rPr>
            </w:pPr>
            <w:r>
              <w:rPr>
                <w:rFonts w:asciiTheme="minorEastAsia" w:hAnsiTheme="minorEastAsia" w:eastAsiaTheme="minorEastAsia" w:cstheme="minorEastAsia"/>
                <w:kern w:val="0"/>
                <w:sz w:val="24"/>
                <w:szCs w:val="24"/>
                <w:highlight w:val="none"/>
                <w:lang w:bidi="ar"/>
              </w:rPr>
              <w:t>11.</w:t>
            </w:r>
            <w:r>
              <w:rPr>
                <w:rFonts w:hint="eastAsia" w:asciiTheme="minorEastAsia" w:hAnsiTheme="minorEastAsia" w:eastAsiaTheme="minorEastAsia" w:cstheme="minorEastAsia"/>
                <w:kern w:val="0"/>
                <w:sz w:val="24"/>
                <w:szCs w:val="24"/>
                <w:highlight w:val="none"/>
                <w:lang w:bidi="ar"/>
              </w:rPr>
              <w:t>稳定性: ≤0.0004A；</w:t>
            </w:r>
          </w:p>
          <w:p>
            <w:pPr>
              <w:shd w:val="clear"/>
              <w:rPr>
                <w:rFonts w:asciiTheme="minorEastAsia" w:hAnsiTheme="minorEastAsia" w:eastAsiaTheme="minorEastAsia" w:cstheme="minorEastAsia"/>
                <w:kern w:val="0"/>
                <w:sz w:val="24"/>
                <w:szCs w:val="24"/>
                <w:highlight w:val="none"/>
                <w:lang w:bidi="ar"/>
              </w:rPr>
            </w:pPr>
            <w:r>
              <w:rPr>
                <w:rFonts w:hint="eastAsia" w:asciiTheme="minorEastAsia" w:hAnsiTheme="minorEastAsia" w:eastAsiaTheme="minorEastAsia" w:cstheme="minorEastAsia"/>
                <w:kern w:val="0"/>
                <w:sz w:val="24"/>
                <w:szCs w:val="24"/>
                <w:highlight w:val="none"/>
              </w:rPr>
              <w:t>*</w:t>
            </w:r>
            <w:r>
              <w:rPr>
                <w:rFonts w:asciiTheme="minorEastAsia" w:hAnsiTheme="minorEastAsia" w:eastAsiaTheme="minorEastAsia" w:cstheme="minorEastAsia"/>
                <w:kern w:val="0"/>
                <w:sz w:val="24"/>
                <w:szCs w:val="24"/>
                <w:highlight w:val="none"/>
                <w:lang w:bidi="ar"/>
              </w:rPr>
              <w:t>12.</w:t>
            </w:r>
            <w:r>
              <w:rPr>
                <w:rFonts w:hint="eastAsia" w:asciiTheme="minorEastAsia" w:hAnsiTheme="minorEastAsia" w:eastAsiaTheme="minorEastAsia" w:cstheme="minorEastAsia"/>
                <w:kern w:val="0"/>
                <w:sz w:val="24"/>
                <w:szCs w:val="24"/>
                <w:highlight w:val="none"/>
                <w:lang w:bidi="ar"/>
              </w:rPr>
              <w:t>最大扫描速率：24000 nm/min；</w:t>
            </w:r>
          </w:p>
          <w:p>
            <w:pPr>
              <w:shd w:val="clear"/>
              <w:rPr>
                <w:rFonts w:asciiTheme="minorEastAsia" w:hAnsiTheme="minorEastAsia" w:eastAsiaTheme="minorEastAsia" w:cstheme="minorEastAsia"/>
                <w:kern w:val="0"/>
                <w:sz w:val="24"/>
                <w:szCs w:val="24"/>
                <w:highlight w:val="none"/>
                <w:lang w:bidi="ar"/>
              </w:rPr>
            </w:pPr>
            <w:r>
              <w:rPr>
                <w:rFonts w:hint="eastAsia" w:asciiTheme="minorEastAsia" w:hAnsiTheme="minorEastAsia" w:eastAsiaTheme="minorEastAsia" w:cstheme="minorEastAsia"/>
                <w:kern w:val="0"/>
                <w:sz w:val="24"/>
                <w:szCs w:val="24"/>
                <w:highlight w:val="none"/>
              </w:rPr>
              <w:t>*</w:t>
            </w:r>
            <w:r>
              <w:rPr>
                <w:rFonts w:asciiTheme="minorEastAsia" w:hAnsiTheme="minorEastAsia" w:eastAsiaTheme="minorEastAsia" w:cstheme="minorEastAsia"/>
                <w:kern w:val="0"/>
                <w:sz w:val="24"/>
                <w:szCs w:val="24"/>
                <w:highlight w:val="none"/>
                <w:lang w:bidi="ar"/>
              </w:rPr>
              <w:t>13.</w:t>
            </w:r>
            <w:r>
              <w:rPr>
                <w:rFonts w:hint="eastAsia" w:asciiTheme="minorEastAsia" w:hAnsiTheme="minorEastAsia" w:eastAsiaTheme="minorEastAsia" w:cstheme="minorEastAsia"/>
                <w:kern w:val="0"/>
                <w:sz w:val="24"/>
                <w:szCs w:val="24"/>
                <w:highlight w:val="none"/>
                <w:lang w:bidi="ar"/>
              </w:rPr>
              <w:t>室光免疫，无需关闭样品室就可以测试数据；</w:t>
            </w:r>
          </w:p>
          <w:p>
            <w:pPr>
              <w:shd w:val="clear"/>
              <w:rPr>
                <w:rFonts w:asciiTheme="minorEastAsia" w:hAnsiTheme="minorEastAsia" w:eastAsiaTheme="minorEastAsia" w:cstheme="minorEastAsia"/>
                <w:kern w:val="0"/>
                <w:sz w:val="24"/>
                <w:szCs w:val="24"/>
                <w:highlight w:val="none"/>
                <w:lang w:bidi="ar"/>
              </w:rPr>
            </w:pPr>
            <w:r>
              <w:rPr>
                <w:rFonts w:asciiTheme="minorEastAsia" w:hAnsiTheme="minorEastAsia" w:eastAsiaTheme="minorEastAsia" w:cstheme="minorEastAsia"/>
                <w:kern w:val="0"/>
                <w:sz w:val="24"/>
                <w:szCs w:val="24"/>
                <w:highlight w:val="none"/>
                <w:lang w:bidi="ar"/>
              </w:rPr>
              <w:t>14.</w:t>
            </w:r>
            <w:r>
              <w:rPr>
                <w:rFonts w:hint="eastAsia" w:asciiTheme="minorEastAsia" w:hAnsiTheme="minorEastAsia" w:eastAsiaTheme="minorEastAsia" w:cstheme="minorEastAsia"/>
                <w:kern w:val="0"/>
                <w:sz w:val="24"/>
                <w:szCs w:val="24"/>
                <w:highlight w:val="none"/>
                <w:lang w:bidi="ar"/>
              </w:rPr>
              <w:t>最少测试样品量：5μL；</w:t>
            </w:r>
          </w:p>
          <w:p>
            <w:pPr>
              <w:shd w:val="clear"/>
              <w:rPr>
                <w:rFonts w:asciiTheme="minorEastAsia" w:hAnsiTheme="minorEastAsia" w:eastAsiaTheme="minorEastAsia" w:cstheme="minorEastAsia"/>
                <w:kern w:val="0"/>
                <w:sz w:val="24"/>
                <w:szCs w:val="24"/>
                <w:highlight w:val="none"/>
                <w:lang w:bidi="ar"/>
              </w:rPr>
            </w:pPr>
            <w:r>
              <w:rPr>
                <w:rFonts w:asciiTheme="minorEastAsia" w:hAnsiTheme="minorEastAsia" w:eastAsiaTheme="minorEastAsia" w:cstheme="minorEastAsia"/>
                <w:kern w:val="0"/>
                <w:sz w:val="24"/>
                <w:szCs w:val="24"/>
                <w:highlight w:val="none"/>
                <w:lang w:bidi="ar"/>
              </w:rPr>
              <w:t>15.</w:t>
            </w:r>
            <w:r>
              <w:rPr>
                <w:rFonts w:hint="eastAsia" w:asciiTheme="minorEastAsia" w:hAnsiTheme="minorEastAsia" w:eastAsiaTheme="minorEastAsia" w:cstheme="minorEastAsia"/>
                <w:kern w:val="0"/>
                <w:sz w:val="24"/>
                <w:szCs w:val="24"/>
                <w:highlight w:val="none"/>
                <w:lang w:bidi="ar"/>
              </w:rPr>
              <w:t>USB接口</w:t>
            </w:r>
          </w:p>
          <w:p>
            <w:pPr>
              <w:shd w:val="clear"/>
              <w:rPr>
                <w:rFonts w:asciiTheme="minorEastAsia" w:hAnsiTheme="minorEastAsia" w:eastAsiaTheme="minorEastAsia" w:cstheme="minorEastAsia"/>
                <w:kern w:val="0"/>
                <w:sz w:val="24"/>
                <w:szCs w:val="24"/>
                <w:highlight w:val="none"/>
                <w:lang w:bidi="ar"/>
              </w:rPr>
            </w:pPr>
            <w:r>
              <w:rPr>
                <w:rFonts w:asciiTheme="minorEastAsia" w:hAnsiTheme="minorEastAsia" w:eastAsiaTheme="minorEastAsia" w:cstheme="minorEastAsia"/>
                <w:kern w:val="0"/>
                <w:sz w:val="24"/>
                <w:szCs w:val="24"/>
                <w:highlight w:val="none"/>
                <w:lang w:bidi="ar"/>
              </w:rPr>
              <w:t>16.</w:t>
            </w:r>
            <w:r>
              <w:rPr>
                <w:rFonts w:hint="eastAsia" w:asciiTheme="minorEastAsia" w:hAnsiTheme="minorEastAsia" w:eastAsiaTheme="minorEastAsia" w:cstheme="minorEastAsia"/>
                <w:kern w:val="0"/>
                <w:sz w:val="24"/>
                <w:szCs w:val="24"/>
                <w:highlight w:val="none"/>
                <w:lang w:bidi="ar"/>
              </w:rPr>
              <w:t>具有有效的中华人民共和国计量器具型式批准证书；</w:t>
            </w:r>
          </w:p>
          <w:p>
            <w:pPr>
              <w:shd w:val="clear"/>
              <w:rPr>
                <w:rFonts w:asciiTheme="minorEastAsia" w:hAnsiTheme="minorEastAsia" w:eastAsiaTheme="minorEastAsia" w:cstheme="minorEastAsia"/>
                <w:kern w:val="0"/>
                <w:sz w:val="24"/>
                <w:szCs w:val="24"/>
                <w:highlight w:val="none"/>
                <w:lang w:bidi="ar"/>
              </w:rPr>
            </w:pPr>
            <w:r>
              <w:rPr>
                <w:rFonts w:hint="eastAsia" w:asciiTheme="minorEastAsia" w:hAnsiTheme="minorEastAsia" w:eastAsiaTheme="minorEastAsia" w:cstheme="minorEastAsia"/>
                <w:kern w:val="0"/>
                <w:sz w:val="24"/>
                <w:szCs w:val="24"/>
                <w:highlight w:val="none"/>
                <w:lang w:bidi="ar"/>
              </w:rPr>
              <w:t>二．系统控制软件</w:t>
            </w:r>
          </w:p>
          <w:p>
            <w:pPr>
              <w:shd w:val="clear"/>
              <w:rPr>
                <w:rFonts w:asciiTheme="minorEastAsia" w:hAnsiTheme="minorEastAsia" w:eastAsiaTheme="minorEastAsia" w:cstheme="minorEastAsia"/>
                <w:kern w:val="0"/>
                <w:sz w:val="24"/>
                <w:szCs w:val="24"/>
                <w:highlight w:val="none"/>
                <w:lang w:bidi="ar"/>
              </w:rPr>
            </w:pPr>
            <w:r>
              <w:rPr>
                <w:rFonts w:hint="eastAsia" w:asciiTheme="minorEastAsia" w:hAnsiTheme="minorEastAsia" w:eastAsiaTheme="minorEastAsia" w:cstheme="minorEastAsia"/>
                <w:kern w:val="0"/>
                <w:sz w:val="24"/>
                <w:szCs w:val="24"/>
                <w:highlight w:val="none"/>
                <w:lang w:bidi="ar"/>
              </w:rPr>
              <w:t>用户可以自行选择中文软件或者英文软件，适用于Win7、Win10操作系统，具有波长扫描、浓度测试、动力学、扫描动力学以及仪器校准、性能认证等功能。用户可以定期运行性能认证模块，验证仪器是否处于正常状态。</w:t>
            </w:r>
          </w:p>
          <w:p>
            <w:pPr>
              <w:shd w:val="clear"/>
              <w:rPr>
                <w:rFonts w:asciiTheme="minorEastAsia" w:hAnsiTheme="minorEastAsia" w:eastAsiaTheme="minorEastAsia" w:cstheme="minorEastAsia"/>
                <w:kern w:val="0"/>
                <w:sz w:val="24"/>
                <w:szCs w:val="24"/>
                <w:highlight w:val="none"/>
                <w:lang w:bidi="ar"/>
              </w:rPr>
            </w:pPr>
            <w:r>
              <w:rPr>
                <w:rFonts w:hint="eastAsia" w:asciiTheme="minorEastAsia" w:hAnsiTheme="minorEastAsia" w:eastAsiaTheme="minorEastAsia" w:cstheme="minorEastAsia"/>
                <w:kern w:val="0"/>
                <w:sz w:val="24"/>
                <w:szCs w:val="24"/>
                <w:highlight w:val="none"/>
                <w:lang w:bidi="ar"/>
              </w:rPr>
              <w:t>三.配置</w:t>
            </w:r>
          </w:p>
          <w:p>
            <w:pPr>
              <w:shd w:val="clear"/>
              <w:rPr>
                <w:rFonts w:asciiTheme="minorEastAsia" w:hAnsiTheme="minorEastAsia" w:eastAsiaTheme="minorEastAsia" w:cstheme="minorEastAsia"/>
                <w:kern w:val="0"/>
                <w:sz w:val="24"/>
                <w:szCs w:val="24"/>
                <w:highlight w:val="none"/>
                <w:lang w:bidi="ar"/>
              </w:rPr>
            </w:pPr>
            <w:r>
              <w:rPr>
                <w:rFonts w:asciiTheme="minorEastAsia" w:hAnsiTheme="minorEastAsia" w:eastAsiaTheme="minorEastAsia" w:cstheme="minorEastAsia"/>
                <w:kern w:val="0"/>
                <w:sz w:val="24"/>
                <w:szCs w:val="24"/>
                <w:highlight w:val="none"/>
                <w:lang w:bidi="ar"/>
              </w:rPr>
              <w:t>1.</w:t>
            </w:r>
            <w:r>
              <w:rPr>
                <w:rFonts w:hint="eastAsia" w:asciiTheme="minorEastAsia" w:hAnsiTheme="minorEastAsia" w:eastAsiaTheme="minorEastAsia" w:cstheme="minorEastAsia"/>
                <w:kern w:val="0"/>
                <w:sz w:val="24"/>
                <w:szCs w:val="24"/>
                <w:highlight w:val="none"/>
                <w:lang w:bidi="ar"/>
              </w:rPr>
              <w:t>Cary 60主机</w:t>
            </w:r>
          </w:p>
          <w:p>
            <w:pPr>
              <w:shd w:val="clear"/>
              <w:rPr>
                <w:rFonts w:asciiTheme="minorEastAsia" w:hAnsiTheme="minorEastAsia" w:eastAsiaTheme="minorEastAsia" w:cstheme="minorEastAsia"/>
                <w:kern w:val="0"/>
                <w:sz w:val="24"/>
                <w:szCs w:val="24"/>
                <w:highlight w:val="none"/>
                <w:lang w:bidi="ar"/>
              </w:rPr>
            </w:pPr>
            <w:r>
              <w:rPr>
                <w:rFonts w:asciiTheme="minorEastAsia" w:hAnsiTheme="minorEastAsia" w:eastAsiaTheme="minorEastAsia" w:cstheme="minorEastAsia"/>
                <w:kern w:val="0"/>
                <w:sz w:val="24"/>
                <w:szCs w:val="24"/>
                <w:highlight w:val="none"/>
                <w:lang w:bidi="ar"/>
              </w:rPr>
              <w:t>2.</w:t>
            </w:r>
            <w:r>
              <w:rPr>
                <w:rFonts w:hint="eastAsia" w:asciiTheme="minorEastAsia" w:hAnsiTheme="minorEastAsia" w:eastAsiaTheme="minorEastAsia" w:cstheme="minorEastAsia"/>
                <w:kern w:val="0"/>
                <w:sz w:val="24"/>
                <w:szCs w:val="24"/>
                <w:highlight w:val="none"/>
                <w:lang w:bidi="ar"/>
              </w:rPr>
              <w:t>固体样品支架</w:t>
            </w:r>
          </w:p>
          <w:p>
            <w:pPr>
              <w:shd w:val="clear"/>
              <w:rPr>
                <w:rFonts w:asciiTheme="minorEastAsia" w:hAnsiTheme="minorEastAsia" w:eastAsiaTheme="minorEastAsia" w:cstheme="minorEastAsia"/>
                <w:kern w:val="0"/>
                <w:sz w:val="24"/>
                <w:szCs w:val="24"/>
                <w:highlight w:val="none"/>
                <w:lang w:bidi="ar"/>
              </w:rPr>
            </w:pPr>
            <w:r>
              <w:rPr>
                <w:rFonts w:asciiTheme="minorEastAsia" w:hAnsiTheme="minorEastAsia" w:eastAsiaTheme="minorEastAsia" w:cstheme="minorEastAsia"/>
                <w:kern w:val="0"/>
                <w:sz w:val="24"/>
                <w:szCs w:val="24"/>
                <w:highlight w:val="none"/>
                <w:lang w:bidi="ar"/>
              </w:rPr>
              <w:t>3.</w:t>
            </w:r>
            <w:r>
              <w:rPr>
                <w:rFonts w:hint="eastAsia" w:asciiTheme="minorEastAsia" w:hAnsiTheme="minorEastAsia" w:eastAsiaTheme="minorEastAsia" w:cstheme="minorEastAsia"/>
                <w:kern w:val="0"/>
                <w:sz w:val="24"/>
                <w:szCs w:val="24"/>
                <w:highlight w:val="none"/>
                <w:lang w:bidi="ar"/>
              </w:rPr>
              <w:t>可变光程比色皿支架（按实际光程要求提供）</w:t>
            </w:r>
          </w:p>
          <w:p>
            <w:pPr>
              <w:shd w:val="clear"/>
              <w:rPr>
                <w:rFonts w:asciiTheme="minorEastAsia" w:hAnsiTheme="minorEastAsia" w:eastAsiaTheme="minorEastAsia" w:cstheme="minorEastAsia"/>
                <w:kern w:val="0"/>
                <w:sz w:val="24"/>
                <w:szCs w:val="24"/>
                <w:highlight w:val="none"/>
                <w:lang w:bidi="ar"/>
              </w:rPr>
            </w:pPr>
            <w:r>
              <w:rPr>
                <w:rFonts w:asciiTheme="minorEastAsia" w:hAnsiTheme="minorEastAsia" w:eastAsiaTheme="minorEastAsia" w:cstheme="minorEastAsia"/>
                <w:kern w:val="0"/>
                <w:sz w:val="24"/>
                <w:szCs w:val="24"/>
                <w:highlight w:val="none"/>
                <w:lang w:bidi="ar"/>
              </w:rPr>
              <w:t>4.</w:t>
            </w:r>
            <w:r>
              <w:rPr>
                <w:rFonts w:hint="eastAsia" w:asciiTheme="minorEastAsia" w:hAnsiTheme="minorEastAsia" w:eastAsiaTheme="minorEastAsia" w:cstheme="minorEastAsia"/>
                <w:kern w:val="0"/>
                <w:sz w:val="24"/>
                <w:szCs w:val="24"/>
                <w:highlight w:val="none"/>
                <w:lang w:bidi="ar"/>
              </w:rPr>
              <w:t>浸入式光纤采样套件，10 mm 、20mm（按实际光程要求提供）</w:t>
            </w:r>
          </w:p>
          <w:p>
            <w:pPr>
              <w:shd w:val="clear"/>
              <w:rPr>
                <w:rFonts w:asciiTheme="minorEastAsia" w:hAnsiTheme="minorEastAsia" w:eastAsiaTheme="minorEastAsia" w:cstheme="minorEastAsia"/>
                <w:kern w:val="0"/>
                <w:sz w:val="24"/>
                <w:szCs w:val="24"/>
                <w:highlight w:val="none"/>
                <w:lang w:bidi="ar"/>
              </w:rPr>
            </w:pPr>
            <w:r>
              <w:rPr>
                <w:rFonts w:asciiTheme="minorEastAsia" w:hAnsiTheme="minorEastAsia" w:eastAsiaTheme="minorEastAsia" w:cstheme="minorEastAsia"/>
                <w:kern w:val="0"/>
                <w:sz w:val="24"/>
                <w:szCs w:val="24"/>
                <w:highlight w:val="none"/>
                <w:lang w:bidi="ar"/>
              </w:rPr>
              <w:t>5.</w:t>
            </w:r>
            <w:r>
              <w:rPr>
                <w:rFonts w:hint="eastAsia" w:asciiTheme="minorEastAsia" w:hAnsiTheme="minorEastAsia" w:eastAsiaTheme="minorEastAsia" w:cstheme="minorEastAsia"/>
                <w:kern w:val="0"/>
                <w:sz w:val="24"/>
                <w:szCs w:val="24"/>
                <w:highlight w:val="none"/>
                <w:lang w:bidi="ar"/>
              </w:rPr>
              <w:t>液体池支架</w:t>
            </w:r>
          </w:p>
          <w:p>
            <w:pPr>
              <w:shd w:val="clear"/>
              <w:rPr>
                <w:rFonts w:asciiTheme="minorEastAsia" w:hAnsiTheme="minorEastAsia" w:eastAsiaTheme="minorEastAsia" w:cstheme="minorEastAsia"/>
                <w:kern w:val="0"/>
                <w:sz w:val="24"/>
                <w:szCs w:val="24"/>
                <w:highlight w:val="none"/>
                <w:lang w:bidi="ar"/>
              </w:rPr>
            </w:pPr>
            <w:r>
              <w:rPr>
                <w:rFonts w:asciiTheme="minorEastAsia" w:hAnsiTheme="minorEastAsia" w:eastAsiaTheme="minorEastAsia" w:cstheme="minorEastAsia"/>
                <w:kern w:val="0"/>
                <w:sz w:val="24"/>
                <w:szCs w:val="24"/>
                <w:highlight w:val="none"/>
                <w:lang w:bidi="ar"/>
              </w:rPr>
              <w:t>6.</w:t>
            </w:r>
            <w:r>
              <w:rPr>
                <w:rFonts w:hint="eastAsia" w:asciiTheme="minorEastAsia" w:hAnsiTheme="minorEastAsia" w:eastAsiaTheme="minorEastAsia" w:cstheme="minorEastAsia"/>
                <w:kern w:val="0"/>
                <w:sz w:val="24"/>
                <w:szCs w:val="24"/>
                <w:highlight w:val="none"/>
                <w:lang w:bidi="ar"/>
              </w:rPr>
              <w:t>品牌电脑 打印机</w:t>
            </w:r>
          </w:p>
        </w:tc>
        <w:tc>
          <w:tcPr>
            <w:tcW w:w="440" w:type="dxa"/>
            <w:vAlign w:val="center"/>
          </w:tcPr>
          <w:p>
            <w:pPr>
              <w:widowControl/>
              <w:jc w:val="center"/>
              <w:rPr>
                <w:rFonts w:asciiTheme="minorEastAsia" w:hAnsiTheme="minorEastAsia" w:eastAsiaTheme="minorEastAsia" w:cstheme="minorEastAsia"/>
                <w:kern w:val="0"/>
                <w:sz w:val="24"/>
                <w:szCs w:val="24"/>
                <w:highlight w:val="none"/>
                <w:lang w:bidi="ar"/>
              </w:rPr>
            </w:pPr>
            <w:r>
              <w:rPr>
                <w:rFonts w:ascii="Times New Roman" w:hAnsi="Times New Roman" w:eastAsia="方正仿宋_GBK" w:cs="Times New Roman"/>
                <w:color w:val="000000"/>
                <w:sz w:val="24"/>
                <w:szCs w:val="24"/>
              </w:rPr>
              <w:t>1</w:t>
            </w:r>
          </w:p>
        </w:tc>
        <w:tc>
          <w:tcPr>
            <w:tcW w:w="440" w:type="dxa"/>
            <w:vAlign w:val="center"/>
          </w:tcPr>
          <w:p>
            <w:pPr>
              <w:shd w:val="clear"/>
              <w:jc w:val="center"/>
              <w:rPr>
                <w:rFonts w:asciiTheme="minorEastAsia" w:hAnsiTheme="minorEastAsia" w:eastAsiaTheme="minorEastAsia" w:cstheme="minorEastAsia"/>
                <w:kern w:val="0"/>
                <w:sz w:val="24"/>
                <w:szCs w:val="24"/>
                <w:highlight w:val="none"/>
                <w:lang w:bidi="ar"/>
              </w:rPr>
            </w:pPr>
            <w:r>
              <w:rPr>
                <w:rFonts w:hint="eastAsia" w:asciiTheme="minorEastAsia" w:hAnsiTheme="minorEastAsia" w:eastAsiaTheme="minorEastAsia" w:cstheme="minorEastAsia"/>
                <w:kern w:val="0"/>
                <w:sz w:val="24"/>
                <w:szCs w:val="24"/>
                <w:highlight w:val="no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651" w:type="dxa"/>
            <w:vAlign w:val="center"/>
          </w:tcPr>
          <w:p>
            <w:pPr>
              <w:widowControl/>
              <w:shd w:val="clea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bidi="ar"/>
              </w:rPr>
              <w:t>18</w:t>
            </w:r>
          </w:p>
        </w:tc>
        <w:tc>
          <w:tcPr>
            <w:tcW w:w="664" w:type="dxa"/>
            <w:vAlign w:val="center"/>
          </w:tcPr>
          <w:p>
            <w:pPr>
              <w:widowControl/>
              <w:shd w:val="clea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荧光分光光度计</w:t>
            </w:r>
          </w:p>
        </w:tc>
        <w:tc>
          <w:tcPr>
            <w:tcW w:w="6877" w:type="dxa"/>
          </w:tcPr>
          <w:p>
            <w:pPr>
              <w:pStyle w:val="105"/>
              <w:shd w:val="clea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主要特点：</w:t>
            </w:r>
          </w:p>
          <w:p>
            <w:pPr>
              <w:pStyle w:val="105"/>
              <w:shd w:val="clea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光谱测量范围宽：采用150W高品质氙灯和双单色器光学系统设计，激发与发射波长覆盖200到900nm区间。</w:t>
            </w:r>
          </w:p>
          <w:p>
            <w:pPr>
              <w:pStyle w:val="105"/>
              <w:shd w:val="clea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多种光谱带宽可选：F97Pro支持2，5，10，20nm带宽选择。</w:t>
            </w:r>
          </w:p>
          <w:p>
            <w:pPr>
              <w:pStyle w:val="105"/>
              <w:shd w:val="clea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测量速度快：最高扫描速度达48000nm/min，1分钟内即可完成三维图谱扫描。</w:t>
            </w:r>
          </w:p>
          <w:p>
            <w:pPr>
              <w:pStyle w:val="105"/>
              <w:shd w:val="clea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灵敏度高：350nm激发水的拉曼峰信噪比＞150（P/P）</w:t>
            </w:r>
          </w:p>
          <w:p>
            <w:pPr>
              <w:pStyle w:val="105"/>
              <w:shd w:val="clea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测量手段丰富：内置光门；支持荧光、磷光测量；支持多种附件；支持光谱校正功能；</w:t>
            </w:r>
          </w:p>
          <w:p>
            <w:pPr>
              <w:pStyle w:val="105"/>
              <w:shd w:val="clea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软件强大：支持多种定量分析；支持同步扫描；支持三维扫描及多种图谱察看方式</w:t>
            </w:r>
          </w:p>
          <w:p>
            <w:pPr>
              <w:pStyle w:val="105"/>
              <w:shd w:val="clear"/>
              <w:rPr>
                <w:rFonts w:asciiTheme="minorEastAsia" w:hAnsiTheme="minorEastAsia" w:cstheme="minorEastAsia"/>
                <w:sz w:val="24"/>
                <w:szCs w:val="24"/>
                <w:highlight w:val="none"/>
              </w:rPr>
            </w:pPr>
            <w:r>
              <w:rPr>
                <w:rFonts w:hint="eastAsia" w:asciiTheme="minorEastAsia" w:hAnsiTheme="minorEastAsia" w:cstheme="minorEastAsia"/>
                <w:kern w:val="0"/>
                <w:sz w:val="24"/>
                <w:szCs w:val="24"/>
                <w:highlight w:val="none"/>
              </w:rPr>
              <w:t>*</w:t>
            </w:r>
            <w:r>
              <w:rPr>
                <w:rFonts w:hint="eastAsia" w:asciiTheme="minorEastAsia" w:hAnsiTheme="minorEastAsia" w:cstheme="minorEastAsia"/>
                <w:sz w:val="24"/>
                <w:szCs w:val="24"/>
                <w:highlight w:val="none"/>
              </w:rPr>
              <w:t>激发波长范围nm：200—900</w:t>
            </w:r>
          </w:p>
          <w:p>
            <w:pPr>
              <w:pStyle w:val="105"/>
              <w:shd w:val="clear"/>
              <w:rPr>
                <w:rFonts w:asciiTheme="minorEastAsia" w:hAnsiTheme="minorEastAsia" w:cstheme="minorEastAsia"/>
                <w:sz w:val="24"/>
                <w:szCs w:val="24"/>
                <w:highlight w:val="none"/>
              </w:rPr>
            </w:pPr>
            <w:r>
              <w:rPr>
                <w:rFonts w:hint="eastAsia" w:asciiTheme="minorEastAsia" w:hAnsiTheme="minorEastAsia" w:cstheme="minorEastAsia"/>
                <w:kern w:val="0"/>
                <w:sz w:val="24"/>
                <w:szCs w:val="24"/>
                <w:highlight w:val="none"/>
              </w:rPr>
              <w:t>*</w:t>
            </w:r>
            <w:r>
              <w:rPr>
                <w:rFonts w:hint="eastAsia" w:asciiTheme="minorEastAsia" w:hAnsiTheme="minorEastAsia" w:cstheme="minorEastAsia"/>
                <w:sz w:val="24"/>
                <w:szCs w:val="24"/>
                <w:highlight w:val="none"/>
              </w:rPr>
              <w:t>发射波长范围nm：200—900</w:t>
            </w:r>
          </w:p>
          <w:p>
            <w:pPr>
              <w:pStyle w:val="105"/>
              <w:shd w:val="clear"/>
              <w:rPr>
                <w:rFonts w:asciiTheme="minorEastAsia" w:hAnsiTheme="minorEastAsia" w:cstheme="minorEastAsia"/>
                <w:sz w:val="24"/>
                <w:szCs w:val="24"/>
                <w:highlight w:val="none"/>
              </w:rPr>
            </w:pPr>
            <w:r>
              <w:rPr>
                <w:rFonts w:hint="eastAsia" w:asciiTheme="minorEastAsia" w:hAnsiTheme="minorEastAsia" w:cstheme="minorEastAsia"/>
                <w:kern w:val="0"/>
                <w:sz w:val="24"/>
                <w:szCs w:val="24"/>
                <w:highlight w:val="none"/>
              </w:rPr>
              <w:t>*</w:t>
            </w:r>
            <w:r>
              <w:rPr>
                <w:rFonts w:hint="eastAsia" w:asciiTheme="minorEastAsia" w:hAnsiTheme="minorEastAsia" w:cstheme="minorEastAsia"/>
                <w:sz w:val="24"/>
                <w:szCs w:val="24"/>
                <w:highlight w:val="none"/>
              </w:rPr>
              <w:t>激发波长准确性nm：±1</w:t>
            </w:r>
          </w:p>
          <w:p>
            <w:pPr>
              <w:pStyle w:val="105"/>
              <w:shd w:val="clea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发射波长准确性nm：±1</w:t>
            </w:r>
          </w:p>
          <w:p>
            <w:pPr>
              <w:pStyle w:val="105"/>
              <w:shd w:val="clear"/>
              <w:rPr>
                <w:rFonts w:asciiTheme="minorEastAsia" w:hAnsiTheme="minorEastAsia" w:cstheme="minorEastAsia"/>
                <w:sz w:val="24"/>
                <w:szCs w:val="24"/>
                <w:highlight w:val="none"/>
              </w:rPr>
            </w:pPr>
            <w:r>
              <w:rPr>
                <w:rFonts w:hint="eastAsia" w:asciiTheme="minorEastAsia" w:hAnsiTheme="minorEastAsia" w:cstheme="minorEastAsia"/>
                <w:kern w:val="0"/>
                <w:sz w:val="24"/>
                <w:szCs w:val="24"/>
                <w:highlight w:val="none"/>
              </w:rPr>
              <w:t>*</w:t>
            </w:r>
            <w:r>
              <w:rPr>
                <w:rFonts w:hint="eastAsia" w:asciiTheme="minorEastAsia" w:hAnsiTheme="minorEastAsia" w:cstheme="minorEastAsia"/>
                <w:sz w:val="24"/>
                <w:szCs w:val="24"/>
                <w:highlight w:val="none"/>
              </w:rPr>
              <w:t>激发波长重复性：≤0.5</w:t>
            </w:r>
          </w:p>
          <w:p>
            <w:pPr>
              <w:pStyle w:val="105"/>
              <w:shd w:val="clea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发射波长重复性：≤0.5</w:t>
            </w:r>
          </w:p>
          <w:p>
            <w:pPr>
              <w:pStyle w:val="105"/>
              <w:shd w:val="clea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激发光谱带宽nm：1，2，5，10，20</w:t>
            </w:r>
          </w:p>
          <w:p>
            <w:pPr>
              <w:pStyle w:val="105"/>
              <w:shd w:val="clea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发射光谱带宽nm：1，2，5，10，20</w:t>
            </w:r>
          </w:p>
          <w:p>
            <w:pPr>
              <w:pStyle w:val="105"/>
              <w:shd w:val="clear"/>
              <w:rPr>
                <w:rFonts w:asciiTheme="minorEastAsia" w:hAnsiTheme="minorEastAsia" w:cstheme="minorEastAsia"/>
                <w:sz w:val="24"/>
                <w:szCs w:val="24"/>
                <w:highlight w:val="none"/>
              </w:rPr>
            </w:pPr>
            <w:r>
              <w:rPr>
                <w:rFonts w:asciiTheme="minorEastAsia" w:hAnsiTheme="minorEastAsia" w:cstheme="minorEastAsia"/>
                <w:sz w:val="24"/>
                <w:szCs w:val="24"/>
                <w:highlight w:val="none"/>
              </w:rPr>
              <w:t>*</w:t>
            </w:r>
            <w:r>
              <w:rPr>
                <w:rFonts w:hint="eastAsia" w:asciiTheme="minorEastAsia" w:hAnsiTheme="minorEastAsia" w:cstheme="minorEastAsia"/>
                <w:sz w:val="24"/>
                <w:szCs w:val="24"/>
                <w:highlight w:val="none"/>
              </w:rPr>
              <w:t>检出极限g/mL：1×10</w:t>
            </w:r>
            <w:r>
              <w:rPr>
                <w:rFonts w:hint="eastAsia" w:asciiTheme="minorEastAsia" w:hAnsiTheme="minorEastAsia" w:cstheme="minorEastAsia"/>
                <w:sz w:val="24"/>
                <w:szCs w:val="24"/>
                <w:highlight w:val="none"/>
                <w:vertAlign w:val="superscript"/>
              </w:rPr>
              <w:t>-10</w:t>
            </w:r>
          </w:p>
          <w:p>
            <w:pPr>
              <w:pStyle w:val="105"/>
              <w:shd w:val="clea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信噪比：≥150</w:t>
            </w:r>
          </w:p>
          <w:p>
            <w:pPr>
              <w:pStyle w:val="105"/>
              <w:shd w:val="clea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测量线性：≥0.995</w:t>
            </w:r>
          </w:p>
          <w:p>
            <w:pPr>
              <w:pStyle w:val="105"/>
              <w:shd w:val="clea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峰值强度重复性：≤1.5％</w:t>
            </w:r>
          </w:p>
          <w:p>
            <w:pPr>
              <w:pStyle w:val="105"/>
              <w:shd w:val="clea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零线漂移：±0.3</w:t>
            </w:r>
          </w:p>
          <w:p>
            <w:pPr>
              <w:shd w:val="clear"/>
              <w:rPr>
                <w:rFonts w:asciiTheme="minorEastAsia" w:hAnsiTheme="minorEastAsia" w:eastAsiaTheme="minorEastAsia" w:cstheme="minorEastAsia"/>
                <w:kern w:val="0"/>
                <w:sz w:val="24"/>
                <w:szCs w:val="24"/>
                <w:highlight w:val="none"/>
                <w:lang w:bidi="ar"/>
              </w:rPr>
            </w:pPr>
            <w:r>
              <w:rPr>
                <w:rFonts w:hint="eastAsia" w:asciiTheme="minorEastAsia" w:hAnsiTheme="minorEastAsia" w:eastAsiaTheme="minorEastAsia" w:cstheme="minorEastAsia"/>
                <w:sz w:val="24"/>
                <w:szCs w:val="24"/>
                <w:highlight w:val="none"/>
              </w:rPr>
              <w:t>示值上限：±1.5％</w:t>
            </w:r>
          </w:p>
        </w:tc>
        <w:tc>
          <w:tcPr>
            <w:tcW w:w="440" w:type="dxa"/>
            <w:vAlign w:val="center"/>
          </w:tcPr>
          <w:p>
            <w:pPr>
              <w:widowControl/>
              <w:jc w:val="center"/>
              <w:rPr>
                <w:rFonts w:hint="eastAsia" w:asciiTheme="minorEastAsia" w:hAnsiTheme="minorEastAsia" w:eastAsiaTheme="minorEastAsia" w:cstheme="minorEastAsia"/>
                <w:sz w:val="24"/>
                <w:szCs w:val="24"/>
                <w:highlight w:val="none"/>
              </w:rPr>
            </w:pPr>
            <w:r>
              <w:rPr>
                <w:rFonts w:ascii="Times New Roman" w:hAnsi="Times New Roman" w:eastAsia="方正仿宋_GBK" w:cs="Times New Roman"/>
                <w:color w:val="000000"/>
                <w:sz w:val="24"/>
                <w:szCs w:val="24"/>
              </w:rPr>
              <w:t>1</w:t>
            </w:r>
          </w:p>
        </w:tc>
        <w:tc>
          <w:tcPr>
            <w:tcW w:w="440" w:type="dxa"/>
            <w:vAlign w:val="center"/>
          </w:tcPr>
          <w:p>
            <w:pPr>
              <w:shd w:val="clear"/>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kern w:val="0"/>
                <w:sz w:val="24"/>
                <w:szCs w:val="24"/>
                <w:highlight w:val="no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651" w:type="dxa"/>
            <w:vAlign w:val="center"/>
          </w:tcPr>
          <w:p>
            <w:pPr>
              <w:widowControl/>
              <w:shd w:val="clea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bidi="ar"/>
              </w:rPr>
              <w:t>19</w:t>
            </w:r>
          </w:p>
        </w:tc>
        <w:tc>
          <w:tcPr>
            <w:tcW w:w="664" w:type="dxa"/>
            <w:vAlign w:val="center"/>
          </w:tcPr>
          <w:p>
            <w:pPr>
              <w:widowControl/>
              <w:shd w:val="clea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电冰箱</w:t>
            </w:r>
          </w:p>
        </w:tc>
        <w:tc>
          <w:tcPr>
            <w:tcW w:w="6877" w:type="dxa"/>
          </w:tcPr>
          <w:p>
            <w:pPr>
              <w:widowControl/>
              <w:shd w:val="clea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电压：220V</w:t>
            </w:r>
          </w:p>
          <w:p>
            <w:pPr>
              <w:widowControl/>
              <w:shd w:val="clea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制冷循环：单循环</w:t>
            </w:r>
          </w:p>
          <w:p>
            <w:pPr>
              <w:widowControl/>
              <w:shd w:val="clea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运转音：37dB(A)</w:t>
            </w:r>
          </w:p>
          <w:p>
            <w:pPr>
              <w:widowControl/>
              <w:shd w:val="clea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制冷剂：R600a</w:t>
            </w:r>
          </w:p>
          <w:p>
            <w:pPr>
              <w:widowControl/>
              <w:shd w:val="clea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kern w:val="0"/>
                <w:sz w:val="24"/>
                <w:szCs w:val="24"/>
                <w:highlight w:val="none"/>
              </w:rPr>
              <w:t>*</w:t>
            </w:r>
            <w:r>
              <w:rPr>
                <w:rFonts w:hint="eastAsia" w:asciiTheme="minorEastAsia" w:hAnsiTheme="minorEastAsia" w:eastAsiaTheme="minorEastAsia" w:cstheme="minorEastAsia"/>
                <w:sz w:val="24"/>
                <w:szCs w:val="24"/>
                <w:highlight w:val="none"/>
              </w:rPr>
              <w:t>总容积：232升</w:t>
            </w:r>
          </w:p>
          <w:p>
            <w:pPr>
              <w:widowControl/>
              <w:shd w:val="clea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冷冻能力：1.5kg/12h，3kg/24h</w:t>
            </w:r>
          </w:p>
          <w:p>
            <w:pPr>
              <w:shd w:val="clea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能效等级：二级能效</w:t>
            </w:r>
          </w:p>
          <w:p>
            <w:pPr>
              <w:shd w:val="clea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变频/定频：定频</w:t>
            </w:r>
          </w:p>
          <w:p>
            <w:pPr>
              <w:shd w:val="clea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门款式：三门</w:t>
            </w:r>
          </w:p>
          <w:p>
            <w:pPr>
              <w:shd w:val="clea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控温方式：电脑控温</w:t>
            </w:r>
          </w:p>
          <w:p>
            <w:pPr>
              <w:shd w:val="clea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制冷方式：直冷</w:t>
            </w:r>
          </w:p>
          <w:p>
            <w:pPr>
              <w:shd w:val="clea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宽度：60cm以下</w:t>
            </w:r>
          </w:p>
          <w:p>
            <w:pPr>
              <w:shd w:val="clea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主色系：白色系</w:t>
            </w:r>
          </w:p>
          <w:p>
            <w:pPr>
              <w:shd w:val="clea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面板材质：PCM彩涂板</w:t>
            </w:r>
          </w:p>
          <w:p>
            <w:pPr>
              <w:shd w:val="clea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放置方式：独立式</w:t>
            </w:r>
          </w:p>
          <w:p>
            <w:pPr>
              <w:shd w:val="clea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高度：170.1-180cm</w:t>
            </w:r>
          </w:p>
          <w:p>
            <w:pPr>
              <w:shd w:val="clear"/>
              <w:rPr>
                <w:rFonts w:asciiTheme="minorEastAsia" w:hAnsiTheme="minorEastAsia" w:eastAsiaTheme="minorEastAsia" w:cstheme="minorEastAsia"/>
                <w:kern w:val="0"/>
                <w:sz w:val="24"/>
                <w:szCs w:val="24"/>
                <w:highlight w:val="none"/>
                <w:lang w:bidi="ar"/>
              </w:rPr>
            </w:pPr>
            <w:r>
              <w:rPr>
                <w:rFonts w:hint="eastAsia" w:asciiTheme="minorEastAsia" w:hAnsiTheme="minorEastAsia" w:eastAsiaTheme="minorEastAsia" w:cstheme="minorEastAsia"/>
                <w:sz w:val="24"/>
                <w:szCs w:val="24"/>
                <w:highlight w:val="none"/>
              </w:rPr>
              <w:t>深度：60.1-65cm</w:t>
            </w:r>
          </w:p>
        </w:tc>
        <w:tc>
          <w:tcPr>
            <w:tcW w:w="440" w:type="dxa"/>
            <w:vAlign w:val="center"/>
          </w:tcPr>
          <w:p>
            <w:pPr>
              <w:widowControl/>
              <w:jc w:val="center"/>
              <w:rPr>
                <w:rFonts w:hint="eastAsia" w:asciiTheme="minorEastAsia" w:hAnsiTheme="minorEastAsia" w:eastAsiaTheme="minorEastAsia" w:cstheme="minorEastAsia"/>
                <w:sz w:val="24"/>
                <w:szCs w:val="24"/>
                <w:highlight w:val="none"/>
              </w:rPr>
            </w:pPr>
            <w:r>
              <w:rPr>
                <w:rFonts w:ascii="Times New Roman" w:hAnsi="Times New Roman" w:eastAsia="方正仿宋_GBK" w:cs="Times New Roman"/>
                <w:color w:val="000000"/>
                <w:sz w:val="24"/>
                <w:szCs w:val="24"/>
              </w:rPr>
              <w:t>1</w:t>
            </w:r>
          </w:p>
        </w:tc>
        <w:tc>
          <w:tcPr>
            <w:tcW w:w="440" w:type="dxa"/>
            <w:vAlign w:val="center"/>
          </w:tcPr>
          <w:p>
            <w:pPr>
              <w:shd w:val="clear"/>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kern w:val="0"/>
                <w:sz w:val="24"/>
                <w:szCs w:val="24"/>
                <w:highlight w:val="no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651" w:type="dxa"/>
            <w:vAlign w:val="center"/>
          </w:tcPr>
          <w:p>
            <w:pPr>
              <w:widowControl/>
              <w:shd w:val="clea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bidi="ar"/>
              </w:rPr>
              <w:t>20</w:t>
            </w:r>
          </w:p>
        </w:tc>
        <w:tc>
          <w:tcPr>
            <w:tcW w:w="664" w:type="dxa"/>
            <w:vAlign w:val="center"/>
          </w:tcPr>
          <w:p>
            <w:pPr>
              <w:widowControl/>
              <w:shd w:val="clea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溶解热测定实验装置</w:t>
            </w:r>
          </w:p>
        </w:tc>
        <w:tc>
          <w:tcPr>
            <w:tcW w:w="6877" w:type="dxa"/>
          </w:tcPr>
          <w:p>
            <w:pPr>
              <w:shd w:val="clear"/>
              <w:rPr>
                <w:rFonts w:asciiTheme="minorEastAsia" w:hAnsiTheme="minorEastAsia" w:eastAsiaTheme="minorEastAsia" w:cstheme="minorEastAsia"/>
                <w:kern w:val="0"/>
                <w:sz w:val="24"/>
                <w:szCs w:val="24"/>
                <w:highlight w:val="none"/>
                <w:lang w:bidi="ar"/>
              </w:rPr>
            </w:pPr>
            <w:r>
              <w:rPr>
                <w:rFonts w:hint="eastAsia" w:asciiTheme="minorEastAsia" w:hAnsiTheme="minorEastAsia" w:eastAsiaTheme="minorEastAsia" w:cstheme="minorEastAsia"/>
                <w:kern w:val="0"/>
                <w:sz w:val="24"/>
                <w:szCs w:val="24"/>
                <w:highlight w:val="none"/>
                <w:lang w:bidi="ar"/>
              </w:rPr>
              <w:t>产品特点：</w:t>
            </w:r>
          </w:p>
          <w:p>
            <w:pPr>
              <w:shd w:val="clear"/>
              <w:rPr>
                <w:rFonts w:asciiTheme="minorEastAsia" w:hAnsiTheme="minorEastAsia" w:eastAsiaTheme="minorEastAsia" w:cstheme="minorEastAsia"/>
                <w:kern w:val="0"/>
                <w:sz w:val="24"/>
                <w:szCs w:val="24"/>
                <w:highlight w:val="none"/>
                <w:lang w:bidi="ar"/>
              </w:rPr>
            </w:pPr>
            <w:r>
              <w:rPr>
                <w:rFonts w:hint="eastAsia" w:asciiTheme="minorEastAsia" w:hAnsiTheme="minorEastAsia" w:eastAsiaTheme="minorEastAsia" w:cstheme="minorEastAsia"/>
                <w:kern w:val="0"/>
                <w:sz w:val="24"/>
                <w:szCs w:val="24"/>
                <w:highlight w:val="none"/>
                <w:lang w:bidi="ar"/>
              </w:rPr>
              <w:t>1.装置本身可独立完成实验，也可以连接电脑，利用专门软件完成验。菜单选择溶解热模式或中和热模式</w:t>
            </w:r>
          </w:p>
          <w:p>
            <w:pPr>
              <w:shd w:val="clear"/>
              <w:rPr>
                <w:rFonts w:asciiTheme="minorEastAsia" w:hAnsiTheme="minorEastAsia" w:eastAsiaTheme="minorEastAsia" w:cstheme="minorEastAsia"/>
                <w:kern w:val="0"/>
                <w:sz w:val="24"/>
                <w:szCs w:val="24"/>
                <w:highlight w:val="none"/>
                <w:lang w:bidi="ar"/>
              </w:rPr>
            </w:pPr>
            <w:r>
              <w:rPr>
                <w:rFonts w:hint="eastAsia" w:asciiTheme="minorEastAsia" w:hAnsiTheme="minorEastAsia" w:eastAsiaTheme="minorEastAsia" w:cstheme="minorEastAsia"/>
                <w:kern w:val="0"/>
                <w:sz w:val="24"/>
                <w:szCs w:val="24"/>
                <w:highlight w:val="none"/>
                <w:lang w:bidi="ar"/>
              </w:rPr>
              <w:t>2.大屏幕液晶显示，高精度数据采集，加热功率连续可调。直流低压电机搅拌，搅拌速度连续可调，稳定安全</w:t>
            </w:r>
          </w:p>
          <w:p>
            <w:pPr>
              <w:shd w:val="clear"/>
              <w:rPr>
                <w:rFonts w:asciiTheme="minorEastAsia" w:hAnsiTheme="minorEastAsia" w:eastAsiaTheme="minorEastAsia" w:cstheme="minorEastAsia"/>
                <w:kern w:val="0"/>
                <w:sz w:val="24"/>
                <w:szCs w:val="24"/>
                <w:highlight w:val="none"/>
                <w:lang w:bidi="ar"/>
              </w:rPr>
            </w:pPr>
            <w:r>
              <w:rPr>
                <w:rFonts w:hint="eastAsia" w:asciiTheme="minorEastAsia" w:hAnsiTheme="minorEastAsia" w:eastAsiaTheme="minorEastAsia" w:cstheme="minorEastAsia"/>
                <w:kern w:val="0"/>
                <w:sz w:val="24"/>
                <w:szCs w:val="24"/>
                <w:highlight w:val="none"/>
                <w:lang w:bidi="ar"/>
              </w:rPr>
              <w:t>3.内置高精度铂电阻传感器</w:t>
            </w:r>
          </w:p>
          <w:p>
            <w:pPr>
              <w:shd w:val="clear"/>
              <w:rPr>
                <w:rFonts w:asciiTheme="minorEastAsia" w:hAnsiTheme="minorEastAsia" w:eastAsiaTheme="minorEastAsia" w:cstheme="minorEastAsia"/>
                <w:kern w:val="0"/>
                <w:sz w:val="24"/>
                <w:szCs w:val="24"/>
                <w:highlight w:val="none"/>
                <w:lang w:bidi="ar"/>
              </w:rPr>
            </w:pPr>
            <w:r>
              <w:rPr>
                <w:rFonts w:hint="eastAsia" w:asciiTheme="minorEastAsia" w:hAnsiTheme="minorEastAsia" w:eastAsiaTheme="minorEastAsia" w:cstheme="minorEastAsia"/>
                <w:kern w:val="0"/>
                <w:sz w:val="24"/>
                <w:szCs w:val="24"/>
                <w:highlight w:val="none"/>
                <w:lang w:bidi="ar"/>
              </w:rPr>
              <w:t>4.实时功累计，即功率积分显示</w:t>
            </w:r>
          </w:p>
          <w:p>
            <w:pPr>
              <w:shd w:val="clear"/>
              <w:rPr>
                <w:rFonts w:asciiTheme="minorEastAsia" w:hAnsiTheme="minorEastAsia" w:eastAsiaTheme="minorEastAsia" w:cstheme="minorEastAsia"/>
                <w:kern w:val="0"/>
                <w:sz w:val="24"/>
                <w:szCs w:val="24"/>
                <w:highlight w:val="none"/>
                <w:lang w:bidi="ar"/>
              </w:rPr>
            </w:pPr>
            <w:r>
              <w:rPr>
                <w:rFonts w:hint="eastAsia" w:asciiTheme="minorEastAsia" w:hAnsiTheme="minorEastAsia" w:eastAsiaTheme="minorEastAsia" w:cstheme="minorEastAsia"/>
                <w:kern w:val="0"/>
                <w:sz w:val="24"/>
                <w:szCs w:val="24"/>
                <w:highlight w:val="none"/>
              </w:rPr>
              <w:t>*</w:t>
            </w:r>
            <w:r>
              <w:rPr>
                <w:rFonts w:hint="eastAsia" w:asciiTheme="minorEastAsia" w:hAnsiTheme="minorEastAsia" w:eastAsiaTheme="minorEastAsia" w:cstheme="minorEastAsia"/>
                <w:kern w:val="0"/>
                <w:sz w:val="24"/>
                <w:szCs w:val="24"/>
                <w:highlight w:val="none"/>
                <w:lang w:bidi="ar"/>
              </w:rPr>
              <w:t>5.实验过程中允许加热电流电压功率进行调节，不影响测量结果</w:t>
            </w:r>
          </w:p>
          <w:p>
            <w:pPr>
              <w:shd w:val="clear"/>
              <w:rPr>
                <w:rFonts w:asciiTheme="minorEastAsia" w:hAnsiTheme="minorEastAsia" w:eastAsiaTheme="minorEastAsia" w:cstheme="minorEastAsia"/>
                <w:kern w:val="0"/>
                <w:sz w:val="24"/>
                <w:szCs w:val="24"/>
                <w:highlight w:val="none"/>
                <w:lang w:bidi="ar"/>
              </w:rPr>
            </w:pPr>
            <w:r>
              <w:rPr>
                <w:rFonts w:hint="eastAsia" w:asciiTheme="minorEastAsia" w:hAnsiTheme="minorEastAsia" w:eastAsiaTheme="minorEastAsia" w:cstheme="minorEastAsia"/>
                <w:kern w:val="0"/>
                <w:sz w:val="24"/>
                <w:szCs w:val="24"/>
                <w:highlight w:val="none"/>
                <w:lang w:bidi="ar"/>
              </w:rPr>
              <w:t>6.测量结果不受电压电流波动影响</w:t>
            </w:r>
          </w:p>
          <w:p>
            <w:pPr>
              <w:shd w:val="clear"/>
              <w:rPr>
                <w:rFonts w:asciiTheme="minorEastAsia" w:hAnsiTheme="minorEastAsia" w:eastAsiaTheme="minorEastAsia" w:cstheme="minorEastAsia"/>
                <w:kern w:val="0"/>
                <w:sz w:val="24"/>
                <w:szCs w:val="24"/>
                <w:highlight w:val="none"/>
                <w:lang w:bidi="ar"/>
              </w:rPr>
            </w:pPr>
            <w:r>
              <w:rPr>
                <w:rFonts w:hint="eastAsia" w:asciiTheme="minorEastAsia" w:hAnsiTheme="minorEastAsia" w:eastAsiaTheme="minorEastAsia" w:cstheme="minorEastAsia"/>
                <w:kern w:val="0"/>
                <w:sz w:val="24"/>
                <w:szCs w:val="24"/>
                <w:highlight w:val="none"/>
                <w:lang w:bidi="ar"/>
              </w:rPr>
              <w:t>技术指标：</w:t>
            </w:r>
          </w:p>
          <w:p>
            <w:pPr>
              <w:shd w:val="clear"/>
              <w:rPr>
                <w:rFonts w:asciiTheme="minorEastAsia" w:hAnsiTheme="minorEastAsia" w:eastAsiaTheme="minorEastAsia" w:cstheme="minorEastAsia"/>
                <w:kern w:val="0"/>
                <w:sz w:val="24"/>
                <w:szCs w:val="24"/>
                <w:highlight w:val="none"/>
                <w:lang w:bidi="ar"/>
              </w:rPr>
            </w:pPr>
            <w:r>
              <w:rPr>
                <w:rFonts w:hint="eastAsia" w:asciiTheme="minorEastAsia" w:hAnsiTheme="minorEastAsia" w:eastAsiaTheme="minorEastAsia" w:cstheme="minorEastAsia"/>
                <w:kern w:val="0"/>
                <w:sz w:val="24"/>
                <w:szCs w:val="24"/>
                <w:highlight w:val="none"/>
                <w:lang w:bidi="ar"/>
              </w:rPr>
              <w:t>A溶解热模式</w:t>
            </w:r>
          </w:p>
          <w:p>
            <w:pPr>
              <w:shd w:val="clear"/>
              <w:jc w:val="left"/>
              <w:rPr>
                <w:rFonts w:asciiTheme="minorEastAsia" w:hAnsiTheme="minorEastAsia" w:eastAsiaTheme="minorEastAsia" w:cstheme="minorEastAsia"/>
                <w:kern w:val="0"/>
                <w:sz w:val="24"/>
                <w:szCs w:val="24"/>
                <w:highlight w:val="none"/>
                <w:lang w:bidi="ar"/>
              </w:rPr>
            </w:pPr>
            <w:r>
              <w:rPr>
                <w:rFonts w:hint="eastAsia" w:asciiTheme="minorEastAsia" w:hAnsiTheme="minorEastAsia" w:eastAsiaTheme="minorEastAsia" w:cstheme="minorEastAsia"/>
                <w:kern w:val="0"/>
                <w:sz w:val="24"/>
                <w:szCs w:val="24"/>
                <w:highlight w:val="none"/>
                <w:lang w:bidi="ar"/>
              </w:rPr>
              <w:t>*1.液晶超高精千分温度计，附千分温度计记录分析软件(提供软件著作权证书)</w:t>
            </w:r>
          </w:p>
          <w:p>
            <w:pPr>
              <w:shd w:val="clear"/>
              <w:jc w:val="left"/>
              <w:rPr>
                <w:rFonts w:asciiTheme="minorEastAsia" w:hAnsiTheme="minorEastAsia" w:eastAsiaTheme="minorEastAsia" w:cstheme="minorEastAsia"/>
                <w:kern w:val="0"/>
                <w:sz w:val="24"/>
                <w:szCs w:val="24"/>
                <w:highlight w:val="none"/>
                <w:lang w:bidi="ar"/>
              </w:rPr>
            </w:pPr>
            <w:r>
              <w:rPr>
                <w:rFonts w:hint="eastAsia" w:asciiTheme="minorEastAsia" w:hAnsiTheme="minorEastAsia" w:eastAsiaTheme="minorEastAsia" w:cstheme="minorEastAsia"/>
                <w:kern w:val="0"/>
                <w:sz w:val="24"/>
                <w:szCs w:val="24"/>
                <w:highlight w:val="none"/>
                <w:lang w:bidi="ar"/>
              </w:rPr>
              <w:t xml:space="preserve"> 2.测温范围：-50～180℃，分辨率：0.001℃</w:t>
            </w:r>
          </w:p>
          <w:p>
            <w:pPr>
              <w:shd w:val="clear"/>
              <w:rPr>
                <w:rFonts w:asciiTheme="minorEastAsia" w:hAnsiTheme="minorEastAsia" w:eastAsiaTheme="minorEastAsia" w:cstheme="minorEastAsia"/>
                <w:kern w:val="0"/>
                <w:sz w:val="24"/>
                <w:szCs w:val="24"/>
                <w:highlight w:val="none"/>
                <w:lang w:bidi="ar"/>
              </w:rPr>
            </w:pPr>
            <w:r>
              <w:rPr>
                <w:rFonts w:hint="eastAsia" w:asciiTheme="minorEastAsia" w:hAnsiTheme="minorEastAsia" w:eastAsiaTheme="minorEastAsia" w:cstheme="minorEastAsia"/>
                <w:kern w:val="0"/>
                <w:sz w:val="24"/>
                <w:szCs w:val="24"/>
                <w:highlight w:val="none"/>
                <w:lang w:bidi="ar"/>
              </w:rPr>
              <w:t>3.加热电流：0～2A连续可调，电流分辨率：0.0001A</w:t>
            </w:r>
          </w:p>
          <w:p>
            <w:pPr>
              <w:shd w:val="clear"/>
              <w:rPr>
                <w:rFonts w:asciiTheme="minorEastAsia" w:hAnsiTheme="minorEastAsia" w:eastAsiaTheme="minorEastAsia" w:cstheme="minorEastAsia"/>
                <w:kern w:val="0"/>
                <w:sz w:val="24"/>
                <w:szCs w:val="24"/>
                <w:highlight w:val="none"/>
                <w:lang w:bidi="ar"/>
              </w:rPr>
            </w:pPr>
            <w:r>
              <w:rPr>
                <w:rFonts w:hint="eastAsia" w:asciiTheme="minorEastAsia" w:hAnsiTheme="minorEastAsia" w:eastAsiaTheme="minorEastAsia" w:cstheme="minorEastAsia"/>
                <w:kern w:val="0"/>
                <w:sz w:val="24"/>
                <w:szCs w:val="24"/>
                <w:highlight w:val="none"/>
                <w:lang w:bidi="ar"/>
              </w:rPr>
              <w:t>4.加热电压：0～24V连续可调，电压分辨率：0.001V</w:t>
            </w:r>
          </w:p>
          <w:p>
            <w:pPr>
              <w:shd w:val="clear"/>
              <w:rPr>
                <w:rFonts w:asciiTheme="minorEastAsia" w:hAnsiTheme="minorEastAsia" w:eastAsiaTheme="minorEastAsia" w:cstheme="minorEastAsia"/>
                <w:kern w:val="0"/>
                <w:sz w:val="24"/>
                <w:szCs w:val="24"/>
                <w:highlight w:val="none"/>
                <w:lang w:bidi="ar"/>
              </w:rPr>
            </w:pPr>
            <w:r>
              <w:rPr>
                <w:rFonts w:hint="eastAsia" w:asciiTheme="minorEastAsia" w:hAnsiTheme="minorEastAsia" w:eastAsiaTheme="minorEastAsia" w:cstheme="minorEastAsia"/>
                <w:kern w:val="0"/>
                <w:sz w:val="24"/>
                <w:szCs w:val="24"/>
                <w:highlight w:val="none"/>
                <w:lang w:bidi="ar"/>
              </w:rPr>
              <w:t>*5.加热功率显示分辨率：0.001W</w:t>
            </w:r>
          </w:p>
          <w:p>
            <w:pPr>
              <w:shd w:val="clear"/>
              <w:rPr>
                <w:rFonts w:asciiTheme="minorEastAsia" w:hAnsiTheme="minorEastAsia" w:eastAsiaTheme="minorEastAsia" w:cstheme="minorEastAsia"/>
                <w:kern w:val="0"/>
                <w:sz w:val="24"/>
                <w:szCs w:val="24"/>
                <w:highlight w:val="none"/>
                <w:lang w:bidi="ar"/>
              </w:rPr>
            </w:pPr>
            <w:r>
              <w:rPr>
                <w:rFonts w:hint="eastAsia" w:asciiTheme="minorEastAsia" w:hAnsiTheme="minorEastAsia" w:eastAsiaTheme="minorEastAsia" w:cstheme="minorEastAsia"/>
                <w:kern w:val="0"/>
                <w:sz w:val="24"/>
                <w:szCs w:val="24"/>
                <w:highlight w:val="none"/>
                <w:lang w:bidi="ar"/>
              </w:rPr>
              <w:t>6.功显示范围：0～999.9J，分辨率：0.1J</w:t>
            </w:r>
          </w:p>
          <w:p>
            <w:pPr>
              <w:shd w:val="clear"/>
              <w:rPr>
                <w:rFonts w:asciiTheme="minorEastAsia" w:hAnsiTheme="minorEastAsia" w:eastAsiaTheme="minorEastAsia" w:cstheme="minorEastAsia"/>
                <w:kern w:val="0"/>
                <w:sz w:val="24"/>
                <w:szCs w:val="24"/>
                <w:highlight w:val="none"/>
                <w:lang w:bidi="ar"/>
              </w:rPr>
            </w:pPr>
            <w:r>
              <w:rPr>
                <w:rFonts w:hint="eastAsia" w:asciiTheme="minorEastAsia" w:hAnsiTheme="minorEastAsia" w:eastAsiaTheme="minorEastAsia" w:cstheme="minorEastAsia"/>
                <w:kern w:val="0"/>
                <w:sz w:val="24"/>
                <w:szCs w:val="24"/>
                <w:highlight w:val="none"/>
                <w:lang w:bidi="ar"/>
              </w:rPr>
              <w:t>7.多组样品连续分段记录功和时间，按键切换记录/停止</w:t>
            </w:r>
          </w:p>
          <w:p>
            <w:pPr>
              <w:shd w:val="clear"/>
              <w:rPr>
                <w:rFonts w:asciiTheme="minorEastAsia" w:hAnsiTheme="minorEastAsia" w:eastAsiaTheme="minorEastAsia" w:cstheme="minorEastAsia"/>
                <w:kern w:val="0"/>
                <w:sz w:val="24"/>
                <w:szCs w:val="24"/>
                <w:highlight w:val="none"/>
                <w:lang w:bidi="ar"/>
              </w:rPr>
            </w:pPr>
            <w:r>
              <w:rPr>
                <w:rFonts w:hint="eastAsia" w:asciiTheme="minorEastAsia" w:hAnsiTheme="minorEastAsia" w:eastAsiaTheme="minorEastAsia" w:cstheme="minorEastAsia"/>
                <w:kern w:val="0"/>
                <w:sz w:val="24"/>
                <w:szCs w:val="24"/>
                <w:highlight w:val="none"/>
                <w:lang w:bidi="ar"/>
              </w:rPr>
              <w:t>8.单样品记录，按键切换记录/停止/清零</w:t>
            </w:r>
          </w:p>
          <w:p>
            <w:pPr>
              <w:shd w:val="clear"/>
              <w:rPr>
                <w:rFonts w:asciiTheme="minorEastAsia" w:hAnsiTheme="minorEastAsia" w:eastAsiaTheme="minorEastAsia" w:cstheme="minorEastAsia"/>
                <w:kern w:val="0"/>
                <w:sz w:val="24"/>
                <w:szCs w:val="24"/>
                <w:highlight w:val="none"/>
                <w:lang w:bidi="ar"/>
              </w:rPr>
            </w:pPr>
            <w:r>
              <w:rPr>
                <w:rFonts w:hint="eastAsia" w:asciiTheme="minorEastAsia" w:hAnsiTheme="minorEastAsia" w:eastAsiaTheme="minorEastAsia" w:cstheme="minorEastAsia"/>
                <w:kern w:val="0"/>
                <w:sz w:val="24"/>
                <w:szCs w:val="24"/>
                <w:highlight w:val="none"/>
                <w:lang w:bidi="ar"/>
              </w:rPr>
              <w:t>B.中和热模式</w:t>
            </w:r>
          </w:p>
          <w:p>
            <w:pPr>
              <w:shd w:val="clear"/>
              <w:jc w:val="left"/>
              <w:rPr>
                <w:rFonts w:asciiTheme="minorEastAsia" w:hAnsiTheme="minorEastAsia" w:eastAsiaTheme="minorEastAsia" w:cstheme="minorEastAsia"/>
                <w:kern w:val="0"/>
                <w:sz w:val="24"/>
                <w:szCs w:val="24"/>
                <w:highlight w:val="none"/>
                <w:lang w:bidi="ar"/>
              </w:rPr>
            </w:pPr>
            <w:r>
              <w:rPr>
                <w:rFonts w:asciiTheme="minorEastAsia" w:hAnsiTheme="minorEastAsia" w:eastAsiaTheme="minorEastAsia" w:cstheme="minorEastAsia"/>
                <w:kern w:val="0"/>
                <w:sz w:val="24"/>
                <w:szCs w:val="24"/>
                <w:highlight w:val="none"/>
                <w:lang w:bidi="ar"/>
              </w:rPr>
              <w:t>*</w:t>
            </w:r>
            <w:r>
              <w:rPr>
                <w:rFonts w:hint="eastAsia" w:asciiTheme="minorEastAsia" w:hAnsiTheme="minorEastAsia" w:eastAsiaTheme="minorEastAsia" w:cstheme="minorEastAsia"/>
                <w:kern w:val="0"/>
                <w:sz w:val="24"/>
                <w:szCs w:val="24"/>
                <w:highlight w:val="none"/>
                <w:lang w:bidi="ar"/>
              </w:rPr>
              <w:t>9.液晶超高精千分温度计，附千分温度计记录分析软件(提供软件著作权证书)                                                                                                                          10.测温范围：-50～180℃，分辨率：0.001℃</w:t>
            </w:r>
          </w:p>
          <w:p>
            <w:pPr>
              <w:shd w:val="clear"/>
              <w:rPr>
                <w:rFonts w:asciiTheme="minorEastAsia" w:hAnsiTheme="minorEastAsia" w:eastAsiaTheme="minorEastAsia" w:cstheme="minorEastAsia"/>
                <w:kern w:val="0"/>
                <w:sz w:val="24"/>
                <w:szCs w:val="24"/>
                <w:highlight w:val="none"/>
                <w:lang w:bidi="ar"/>
              </w:rPr>
            </w:pPr>
            <w:r>
              <w:rPr>
                <w:rFonts w:hint="eastAsia" w:asciiTheme="minorEastAsia" w:hAnsiTheme="minorEastAsia" w:eastAsiaTheme="minorEastAsia" w:cstheme="minorEastAsia"/>
                <w:kern w:val="0"/>
                <w:sz w:val="24"/>
                <w:szCs w:val="24"/>
                <w:highlight w:val="none"/>
                <w:lang w:bidi="ar"/>
              </w:rPr>
              <w:t>11.加热电流：0～2A连续可调，电流分辨率：0.0001A</w:t>
            </w:r>
          </w:p>
          <w:p>
            <w:pPr>
              <w:shd w:val="clear"/>
              <w:rPr>
                <w:rFonts w:asciiTheme="minorEastAsia" w:hAnsiTheme="minorEastAsia" w:eastAsiaTheme="minorEastAsia" w:cstheme="minorEastAsia"/>
                <w:kern w:val="0"/>
                <w:sz w:val="24"/>
                <w:szCs w:val="24"/>
                <w:highlight w:val="none"/>
                <w:lang w:bidi="ar"/>
              </w:rPr>
            </w:pPr>
            <w:r>
              <w:rPr>
                <w:rFonts w:hint="eastAsia" w:asciiTheme="minorEastAsia" w:hAnsiTheme="minorEastAsia" w:eastAsiaTheme="minorEastAsia" w:cstheme="minorEastAsia"/>
                <w:kern w:val="0"/>
                <w:sz w:val="24"/>
                <w:szCs w:val="24"/>
                <w:highlight w:val="none"/>
                <w:lang w:bidi="ar"/>
              </w:rPr>
              <w:t>12.加热电压：0～24V连续可调，电压分辨率：0.001V</w:t>
            </w:r>
          </w:p>
          <w:p>
            <w:pPr>
              <w:shd w:val="clear"/>
              <w:rPr>
                <w:rFonts w:asciiTheme="minorEastAsia" w:hAnsiTheme="minorEastAsia" w:eastAsiaTheme="minorEastAsia" w:cstheme="minorEastAsia"/>
                <w:kern w:val="0"/>
                <w:sz w:val="24"/>
                <w:szCs w:val="24"/>
                <w:highlight w:val="none"/>
                <w:lang w:bidi="ar"/>
              </w:rPr>
            </w:pPr>
            <w:r>
              <w:rPr>
                <w:rFonts w:hint="eastAsia" w:asciiTheme="minorEastAsia" w:hAnsiTheme="minorEastAsia" w:eastAsiaTheme="minorEastAsia" w:cstheme="minorEastAsia"/>
                <w:kern w:val="0"/>
                <w:sz w:val="24"/>
                <w:szCs w:val="24"/>
                <w:highlight w:val="none"/>
                <w:lang w:bidi="ar"/>
              </w:rPr>
              <w:t>*13.加热功率显示分辨率：0.001W</w:t>
            </w:r>
          </w:p>
          <w:p>
            <w:pPr>
              <w:shd w:val="clear"/>
              <w:rPr>
                <w:rFonts w:asciiTheme="minorEastAsia" w:hAnsiTheme="minorEastAsia" w:eastAsiaTheme="minorEastAsia" w:cstheme="minorEastAsia"/>
                <w:kern w:val="0"/>
                <w:sz w:val="24"/>
                <w:szCs w:val="24"/>
                <w:highlight w:val="none"/>
                <w:lang w:bidi="ar"/>
              </w:rPr>
            </w:pPr>
            <w:r>
              <w:rPr>
                <w:rFonts w:hint="eastAsia" w:asciiTheme="minorEastAsia" w:hAnsiTheme="minorEastAsia" w:eastAsiaTheme="minorEastAsia" w:cstheme="minorEastAsia"/>
                <w:kern w:val="0"/>
                <w:sz w:val="24"/>
                <w:szCs w:val="24"/>
                <w:highlight w:val="none"/>
                <w:lang w:bidi="ar"/>
              </w:rPr>
              <w:t>*14.温度记录倒计时锁定功能，倒计时时间：0～120秒可设定</w:t>
            </w:r>
          </w:p>
          <w:p>
            <w:pPr>
              <w:shd w:val="clear"/>
              <w:rPr>
                <w:rFonts w:asciiTheme="minorEastAsia" w:hAnsiTheme="minorEastAsia" w:eastAsiaTheme="minorEastAsia" w:cstheme="minorEastAsia"/>
                <w:kern w:val="0"/>
                <w:sz w:val="24"/>
                <w:szCs w:val="24"/>
                <w:highlight w:val="none"/>
                <w:lang w:bidi="ar"/>
              </w:rPr>
            </w:pPr>
            <w:r>
              <w:rPr>
                <w:rFonts w:hint="eastAsia" w:asciiTheme="minorEastAsia" w:hAnsiTheme="minorEastAsia" w:eastAsiaTheme="minorEastAsia" w:cstheme="minorEastAsia"/>
                <w:kern w:val="0"/>
                <w:sz w:val="24"/>
                <w:szCs w:val="24"/>
                <w:highlight w:val="none"/>
                <w:lang w:bidi="ar"/>
              </w:rPr>
              <w:t>15.USB通信，配套专用实验软件，另可配3D虚拟仿真软件</w:t>
            </w:r>
          </w:p>
          <w:p>
            <w:pPr>
              <w:shd w:val="clear"/>
              <w:rPr>
                <w:rFonts w:asciiTheme="minorEastAsia" w:hAnsiTheme="minorEastAsia" w:eastAsiaTheme="minorEastAsia" w:cstheme="minorEastAsia"/>
                <w:kern w:val="0"/>
                <w:sz w:val="24"/>
                <w:szCs w:val="24"/>
                <w:highlight w:val="none"/>
                <w:lang w:bidi="ar"/>
              </w:rPr>
            </w:pPr>
            <w:r>
              <w:rPr>
                <w:rFonts w:hint="eastAsia" w:asciiTheme="minorEastAsia" w:hAnsiTheme="minorEastAsia" w:eastAsiaTheme="minorEastAsia" w:cstheme="minorEastAsia"/>
                <w:kern w:val="0"/>
                <w:sz w:val="24"/>
                <w:szCs w:val="24"/>
                <w:highlight w:val="none"/>
                <w:lang w:bidi="ar"/>
              </w:rPr>
              <w:t>16.底置磁力搅拌或者顶置搅拌杆搅拌可选。搅拌无级调速</w:t>
            </w:r>
          </w:p>
        </w:tc>
        <w:tc>
          <w:tcPr>
            <w:tcW w:w="440" w:type="dxa"/>
            <w:vAlign w:val="center"/>
          </w:tcPr>
          <w:p>
            <w:pPr>
              <w:widowControl/>
              <w:jc w:val="center"/>
              <w:rPr>
                <w:rFonts w:hint="eastAsia" w:asciiTheme="minorEastAsia" w:hAnsiTheme="minorEastAsia" w:eastAsiaTheme="minorEastAsia" w:cstheme="minorEastAsia"/>
                <w:kern w:val="0"/>
                <w:sz w:val="24"/>
                <w:szCs w:val="24"/>
                <w:highlight w:val="none"/>
                <w:lang w:bidi="ar"/>
              </w:rPr>
            </w:pPr>
            <w:r>
              <w:rPr>
                <w:rFonts w:ascii="Times New Roman" w:hAnsi="Times New Roman" w:eastAsia="方正仿宋_GBK" w:cs="Times New Roman"/>
                <w:color w:val="000000"/>
                <w:sz w:val="24"/>
                <w:szCs w:val="24"/>
              </w:rPr>
              <w:t>6</w:t>
            </w:r>
          </w:p>
        </w:tc>
        <w:tc>
          <w:tcPr>
            <w:tcW w:w="440" w:type="dxa"/>
            <w:vAlign w:val="center"/>
          </w:tcPr>
          <w:p>
            <w:pPr>
              <w:shd w:val="clear"/>
              <w:jc w:val="center"/>
              <w:rPr>
                <w:rFonts w:hint="eastAsia" w:asciiTheme="minorEastAsia" w:hAnsiTheme="minorEastAsia" w:eastAsiaTheme="minorEastAsia" w:cstheme="minorEastAsia"/>
                <w:kern w:val="0"/>
                <w:sz w:val="24"/>
                <w:szCs w:val="24"/>
                <w:highlight w:val="none"/>
                <w:lang w:bidi="ar"/>
              </w:rPr>
            </w:pPr>
            <w:r>
              <w:rPr>
                <w:rFonts w:hint="eastAsia" w:asciiTheme="minorEastAsia" w:hAnsiTheme="minorEastAsia" w:eastAsiaTheme="minorEastAsia" w:cstheme="minorEastAsia"/>
                <w:kern w:val="0"/>
                <w:sz w:val="24"/>
                <w:szCs w:val="24"/>
                <w:highlight w:val="no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651" w:type="dxa"/>
            <w:vAlign w:val="center"/>
          </w:tcPr>
          <w:p>
            <w:pPr>
              <w:widowControl/>
              <w:shd w:val="clea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bidi="ar"/>
              </w:rPr>
              <w:t>21</w:t>
            </w:r>
          </w:p>
        </w:tc>
        <w:tc>
          <w:tcPr>
            <w:tcW w:w="664" w:type="dxa"/>
            <w:vAlign w:val="center"/>
          </w:tcPr>
          <w:p>
            <w:pPr>
              <w:widowControl/>
              <w:shd w:val="clea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Cs/>
                <w:szCs w:val="24"/>
                <w:highlight w:val="none"/>
              </w:rPr>
              <w:t>*</w:t>
            </w:r>
            <w:r>
              <w:rPr>
                <w:rFonts w:hint="eastAsia" w:asciiTheme="minorEastAsia" w:hAnsiTheme="minorEastAsia" w:eastAsiaTheme="minorEastAsia" w:cstheme="minorEastAsia"/>
                <w:color w:val="000000"/>
                <w:kern w:val="0"/>
                <w:sz w:val="24"/>
                <w:szCs w:val="24"/>
                <w:highlight w:val="none"/>
                <w:lang w:bidi="ar"/>
              </w:rPr>
              <w:t>液相色谱仪</w:t>
            </w:r>
          </w:p>
        </w:tc>
        <w:tc>
          <w:tcPr>
            <w:tcW w:w="6877" w:type="dxa"/>
          </w:tcPr>
          <w:p>
            <w:pPr>
              <w:shd w:val="clear"/>
              <w:autoSpaceDE w:val="0"/>
              <w:autoSpaceDN w:val="0"/>
              <w:adjustRightInd w:val="0"/>
              <w:jc w:val="left"/>
              <w:rPr>
                <w:rFonts w:asciiTheme="minorEastAsia" w:hAnsiTheme="minorEastAsia" w:eastAsiaTheme="minorEastAsia"/>
                <w:color w:val="000000"/>
                <w:kern w:val="0"/>
                <w:sz w:val="24"/>
                <w:szCs w:val="24"/>
                <w:highlight w:val="none"/>
              </w:rPr>
            </w:pPr>
            <w:r>
              <w:rPr>
                <w:rFonts w:hint="eastAsia" w:asciiTheme="minorEastAsia" w:hAnsiTheme="minorEastAsia" w:eastAsiaTheme="minorEastAsia"/>
                <w:color w:val="000000"/>
                <w:kern w:val="0"/>
                <w:sz w:val="24"/>
                <w:szCs w:val="24"/>
                <w:highlight w:val="none"/>
              </w:rPr>
              <w:t>1、运行环境</w:t>
            </w:r>
          </w:p>
          <w:p>
            <w:pPr>
              <w:shd w:val="clear"/>
              <w:autoSpaceDE w:val="0"/>
              <w:autoSpaceDN w:val="0"/>
              <w:adjustRightInd w:val="0"/>
              <w:jc w:val="left"/>
              <w:rPr>
                <w:rFonts w:asciiTheme="minorEastAsia" w:hAnsiTheme="minorEastAsia" w:eastAsiaTheme="minorEastAsia"/>
                <w:color w:val="000000"/>
                <w:kern w:val="0"/>
                <w:sz w:val="24"/>
                <w:szCs w:val="24"/>
                <w:highlight w:val="none"/>
              </w:rPr>
            </w:pPr>
            <w:r>
              <w:rPr>
                <w:rFonts w:hint="eastAsia" w:asciiTheme="minorEastAsia" w:hAnsiTheme="minorEastAsia" w:eastAsiaTheme="minorEastAsia"/>
                <w:color w:val="000000"/>
                <w:kern w:val="0"/>
                <w:sz w:val="24"/>
                <w:szCs w:val="24"/>
                <w:highlight w:val="none"/>
              </w:rPr>
              <w:t>1.1 环境温度： 4-35℃</w:t>
            </w:r>
          </w:p>
          <w:p>
            <w:pPr>
              <w:shd w:val="clear"/>
              <w:autoSpaceDE w:val="0"/>
              <w:autoSpaceDN w:val="0"/>
              <w:adjustRightInd w:val="0"/>
              <w:jc w:val="left"/>
              <w:rPr>
                <w:rFonts w:asciiTheme="minorEastAsia" w:hAnsiTheme="minorEastAsia" w:eastAsiaTheme="minorEastAsia"/>
                <w:color w:val="000000"/>
                <w:kern w:val="0"/>
                <w:sz w:val="24"/>
                <w:szCs w:val="24"/>
                <w:highlight w:val="none"/>
              </w:rPr>
            </w:pPr>
            <w:r>
              <w:rPr>
                <w:rFonts w:hint="eastAsia" w:asciiTheme="minorEastAsia" w:hAnsiTheme="minorEastAsia" w:eastAsiaTheme="minorEastAsia"/>
                <w:color w:val="000000"/>
                <w:kern w:val="0"/>
                <w:sz w:val="24"/>
                <w:szCs w:val="24"/>
                <w:highlight w:val="none"/>
              </w:rPr>
              <w:t>1.2 相对湿度： 20～85%</w:t>
            </w:r>
          </w:p>
          <w:p>
            <w:pPr>
              <w:shd w:val="clear"/>
              <w:autoSpaceDE w:val="0"/>
              <w:autoSpaceDN w:val="0"/>
              <w:adjustRightInd w:val="0"/>
              <w:jc w:val="left"/>
              <w:rPr>
                <w:rFonts w:asciiTheme="minorEastAsia" w:hAnsiTheme="minorEastAsia" w:eastAsiaTheme="minorEastAsia"/>
                <w:color w:val="000000"/>
                <w:kern w:val="0"/>
                <w:sz w:val="24"/>
                <w:szCs w:val="24"/>
                <w:highlight w:val="none"/>
              </w:rPr>
            </w:pPr>
            <w:r>
              <w:rPr>
                <w:rFonts w:hint="eastAsia" w:asciiTheme="minorEastAsia" w:hAnsiTheme="minorEastAsia" w:eastAsiaTheme="minorEastAsia"/>
                <w:color w:val="000000"/>
                <w:kern w:val="0"/>
                <w:sz w:val="24"/>
                <w:szCs w:val="24"/>
                <w:highlight w:val="none"/>
              </w:rPr>
              <w:t>1.3 适用电源： 220VAC±10%，50-60Hz （电源应含有地线）</w:t>
            </w:r>
          </w:p>
          <w:p>
            <w:pPr>
              <w:shd w:val="clear"/>
              <w:autoSpaceDE w:val="0"/>
              <w:autoSpaceDN w:val="0"/>
              <w:adjustRightInd w:val="0"/>
              <w:jc w:val="left"/>
              <w:rPr>
                <w:rFonts w:asciiTheme="minorEastAsia" w:hAnsiTheme="minorEastAsia" w:eastAsiaTheme="minorEastAsia"/>
                <w:color w:val="000000"/>
                <w:kern w:val="0"/>
                <w:sz w:val="24"/>
                <w:szCs w:val="24"/>
                <w:highlight w:val="none"/>
              </w:rPr>
            </w:pPr>
            <w:r>
              <w:rPr>
                <w:rFonts w:hint="eastAsia" w:asciiTheme="minorEastAsia" w:hAnsiTheme="minorEastAsia" w:eastAsiaTheme="minorEastAsia"/>
                <w:color w:val="000000"/>
                <w:kern w:val="0"/>
                <w:sz w:val="24"/>
                <w:szCs w:val="24"/>
                <w:highlight w:val="none"/>
              </w:rPr>
              <w:t>2、技术规格</w:t>
            </w:r>
          </w:p>
          <w:p>
            <w:pPr>
              <w:shd w:val="clear"/>
              <w:autoSpaceDE w:val="0"/>
              <w:autoSpaceDN w:val="0"/>
              <w:adjustRightInd w:val="0"/>
              <w:jc w:val="left"/>
              <w:rPr>
                <w:rFonts w:asciiTheme="minorEastAsia" w:hAnsiTheme="minorEastAsia" w:eastAsiaTheme="minorEastAsia"/>
                <w:color w:val="000000"/>
                <w:kern w:val="0"/>
                <w:sz w:val="24"/>
                <w:szCs w:val="24"/>
                <w:highlight w:val="none"/>
              </w:rPr>
            </w:pPr>
            <w:r>
              <w:rPr>
                <w:rFonts w:hint="eastAsia" w:asciiTheme="minorEastAsia" w:hAnsiTheme="minorEastAsia" w:eastAsiaTheme="minorEastAsia"/>
                <w:color w:val="000000"/>
                <w:kern w:val="0"/>
                <w:sz w:val="24"/>
                <w:szCs w:val="24"/>
                <w:highlight w:val="none"/>
              </w:rPr>
              <w:t>2.1 功能描述</w:t>
            </w:r>
          </w:p>
          <w:p>
            <w:pPr>
              <w:shd w:val="clear"/>
              <w:autoSpaceDE w:val="0"/>
              <w:autoSpaceDN w:val="0"/>
              <w:adjustRightInd w:val="0"/>
              <w:jc w:val="left"/>
              <w:rPr>
                <w:rFonts w:asciiTheme="minorEastAsia" w:hAnsiTheme="minorEastAsia" w:eastAsiaTheme="minorEastAsia"/>
                <w:color w:val="000000"/>
                <w:kern w:val="0"/>
                <w:sz w:val="24"/>
                <w:szCs w:val="24"/>
                <w:highlight w:val="none"/>
              </w:rPr>
            </w:pPr>
            <w:r>
              <w:rPr>
                <w:rFonts w:hint="eastAsia" w:asciiTheme="minorEastAsia" w:hAnsiTheme="minorEastAsia" w:eastAsiaTheme="minorEastAsia"/>
                <w:color w:val="000000"/>
                <w:kern w:val="0"/>
                <w:sz w:val="24"/>
                <w:szCs w:val="24"/>
                <w:highlight w:val="none"/>
              </w:rPr>
              <w:t>用于高分子材料、化学化工、环境科学、资源化学等领域物质的组分分析、定性和定量分析。配置由二元高压送液泵系统，在线膜式脱气装置，混合器，自动进样器，柱温箱，紫外检测器，系统控制器，碳十八柱（25cm 1 根）,保护柱芯2根，保护柱套一套，色谱工作站组、维护工具及消耗品包组成。</w:t>
            </w:r>
          </w:p>
          <w:p>
            <w:pPr>
              <w:shd w:val="clear"/>
              <w:autoSpaceDE w:val="0"/>
              <w:autoSpaceDN w:val="0"/>
              <w:adjustRightInd w:val="0"/>
              <w:jc w:val="left"/>
              <w:rPr>
                <w:rFonts w:asciiTheme="minorEastAsia" w:hAnsiTheme="minorEastAsia" w:eastAsiaTheme="minorEastAsia"/>
                <w:color w:val="000000"/>
                <w:kern w:val="0"/>
                <w:sz w:val="24"/>
                <w:szCs w:val="24"/>
                <w:highlight w:val="none"/>
              </w:rPr>
            </w:pPr>
            <w:r>
              <w:rPr>
                <w:rFonts w:hint="eastAsia" w:asciiTheme="minorEastAsia" w:hAnsiTheme="minorEastAsia" w:eastAsiaTheme="minorEastAsia"/>
                <w:color w:val="000000"/>
                <w:kern w:val="0"/>
                <w:sz w:val="24"/>
                <w:szCs w:val="24"/>
                <w:highlight w:val="none"/>
              </w:rPr>
              <w:t xml:space="preserve">2.2 输液单元 </w:t>
            </w:r>
          </w:p>
          <w:p>
            <w:pPr>
              <w:shd w:val="clear"/>
              <w:autoSpaceDE w:val="0"/>
              <w:autoSpaceDN w:val="0"/>
              <w:adjustRightInd w:val="0"/>
              <w:jc w:val="left"/>
              <w:rPr>
                <w:rFonts w:asciiTheme="minorEastAsia" w:hAnsiTheme="minorEastAsia" w:eastAsiaTheme="minorEastAsia"/>
                <w:color w:val="000000"/>
                <w:kern w:val="0"/>
                <w:sz w:val="24"/>
                <w:szCs w:val="24"/>
                <w:highlight w:val="none"/>
              </w:rPr>
            </w:pPr>
            <w:r>
              <w:rPr>
                <w:rFonts w:hint="eastAsia" w:asciiTheme="minorEastAsia" w:hAnsiTheme="minorEastAsia" w:eastAsiaTheme="minorEastAsia"/>
                <w:color w:val="000000"/>
                <w:kern w:val="0"/>
                <w:sz w:val="24"/>
                <w:szCs w:val="24"/>
                <w:highlight w:val="none"/>
              </w:rPr>
              <w:t xml:space="preserve"> 2.2.1 泵类型：串联双柱塞方式（主泵头47μL，副泵头23μL）</w:t>
            </w:r>
          </w:p>
          <w:p>
            <w:pPr>
              <w:shd w:val="clear"/>
              <w:autoSpaceDE w:val="0"/>
              <w:autoSpaceDN w:val="0"/>
              <w:adjustRightInd w:val="0"/>
              <w:jc w:val="left"/>
              <w:rPr>
                <w:rFonts w:asciiTheme="minorEastAsia" w:hAnsiTheme="minorEastAsia" w:eastAsiaTheme="minorEastAsia"/>
                <w:color w:val="000000"/>
                <w:kern w:val="0"/>
                <w:sz w:val="24"/>
                <w:szCs w:val="24"/>
                <w:highlight w:val="none"/>
              </w:rPr>
            </w:pPr>
            <w:r>
              <w:rPr>
                <w:rFonts w:hint="eastAsia" w:asciiTheme="minorEastAsia" w:hAnsiTheme="minorEastAsia" w:eastAsiaTheme="minorEastAsia"/>
                <w:color w:val="000000"/>
                <w:kern w:val="0"/>
                <w:sz w:val="24"/>
                <w:szCs w:val="24"/>
                <w:highlight w:val="none"/>
              </w:rPr>
              <w:t>2.2.2 流量设定范围：0.001 ml/min -10.000mL/min</w:t>
            </w:r>
          </w:p>
          <w:p>
            <w:pPr>
              <w:shd w:val="clear"/>
              <w:autoSpaceDE w:val="0"/>
              <w:autoSpaceDN w:val="0"/>
              <w:adjustRightInd w:val="0"/>
              <w:jc w:val="left"/>
              <w:rPr>
                <w:rFonts w:asciiTheme="minorEastAsia" w:hAnsiTheme="minorEastAsia" w:eastAsiaTheme="minorEastAsia"/>
                <w:color w:val="000000"/>
                <w:kern w:val="0"/>
                <w:sz w:val="24"/>
                <w:szCs w:val="24"/>
                <w:highlight w:val="none"/>
              </w:rPr>
            </w:pPr>
            <w:r>
              <w:rPr>
                <w:rFonts w:hint="eastAsia" w:asciiTheme="minorEastAsia" w:hAnsiTheme="minorEastAsia" w:eastAsiaTheme="minorEastAsia"/>
                <w:color w:val="000000"/>
                <w:kern w:val="0"/>
                <w:sz w:val="24"/>
                <w:szCs w:val="24"/>
                <w:highlight w:val="none"/>
              </w:rPr>
              <w:t>备注： 0.001 ml/min -5.000ml/min （1.0-40MPa）5.001 ml/min -10.000ml/min（1.0-20MPa）</w:t>
            </w:r>
          </w:p>
          <w:p>
            <w:pPr>
              <w:shd w:val="clear"/>
              <w:autoSpaceDE w:val="0"/>
              <w:autoSpaceDN w:val="0"/>
              <w:adjustRightInd w:val="0"/>
              <w:jc w:val="left"/>
              <w:rPr>
                <w:rFonts w:asciiTheme="minorEastAsia" w:hAnsiTheme="minorEastAsia" w:eastAsiaTheme="minorEastAsia"/>
                <w:color w:val="000000"/>
                <w:kern w:val="0"/>
                <w:sz w:val="24"/>
                <w:szCs w:val="24"/>
                <w:highlight w:val="none"/>
              </w:rPr>
            </w:pPr>
            <w:r>
              <w:rPr>
                <w:rFonts w:hint="eastAsia" w:asciiTheme="minorEastAsia" w:hAnsiTheme="minorEastAsia" w:eastAsiaTheme="minorEastAsia"/>
                <w:color w:val="000000"/>
                <w:kern w:val="0"/>
                <w:sz w:val="24"/>
                <w:szCs w:val="24"/>
                <w:highlight w:val="none"/>
              </w:rPr>
              <w:t>2.2.3 最大排液压力：≥ 40.0MPa</w:t>
            </w:r>
          </w:p>
          <w:p>
            <w:pPr>
              <w:shd w:val="clear"/>
              <w:autoSpaceDE w:val="0"/>
              <w:autoSpaceDN w:val="0"/>
              <w:adjustRightInd w:val="0"/>
              <w:jc w:val="left"/>
              <w:rPr>
                <w:rFonts w:asciiTheme="minorEastAsia" w:hAnsiTheme="minorEastAsia" w:eastAsiaTheme="minorEastAsia"/>
                <w:color w:val="000000"/>
                <w:kern w:val="0"/>
                <w:sz w:val="24"/>
                <w:szCs w:val="24"/>
                <w:highlight w:val="none"/>
              </w:rPr>
            </w:pPr>
            <w:r>
              <w:rPr>
                <w:rFonts w:hint="eastAsia" w:asciiTheme="minorEastAsia" w:hAnsiTheme="minorEastAsia" w:eastAsiaTheme="minorEastAsia"/>
                <w:color w:val="000000"/>
                <w:kern w:val="0"/>
                <w:sz w:val="24"/>
                <w:szCs w:val="24"/>
                <w:highlight w:val="none"/>
              </w:rPr>
              <w:t>2.2.4 流量准确度：≤±1% (水, 1mL/min, 8MPa)</w:t>
            </w:r>
          </w:p>
          <w:p>
            <w:pPr>
              <w:shd w:val="clear"/>
              <w:autoSpaceDE w:val="0"/>
              <w:autoSpaceDN w:val="0"/>
              <w:adjustRightInd w:val="0"/>
              <w:jc w:val="left"/>
              <w:rPr>
                <w:rFonts w:asciiTheme="minorEastAsia" w:hAnsiTheme="minorEastAsia" w:eastAsiaTheme="minorEastAsia"/>
                <w:color w:val="000000"/>
                <w:kern w:val="0"/>
                <w:sz w:val="24"/>
                <w:szCs w:val="24"/>
                <w:highlight w:val="none"/>
              </w:rPr>
            </w:pPr>
            <w:r>
              <w:rPr>
                <w:rFonts w:hint="eastAsia" w:asciiTheme="minorEastAsia" w:hAnsiTheme="minorEastAsia" w:eastAsiaTheme="minorEastAsia"/>
                <w:color w:val="000000"/>
                <w:kern w:val="0"/>
                <w:sz w:val="24"/>
                <w:szCs w:val="24"/>
                <w:highlight w:val="none"/>
              </w:rPr>
              <w:t>*2.2.5 流量精密度：0.06%RSD 或0.02min SD（其中较大值为准）</w:t>
            </w:r>
          </w:p>
          <w:p>
            <w:pPr>
              <w:shd w:val="clear"/>
              <w:autoSpaceDE w:val="0"/>
              <w:autoSpaceDN w:val="0"/>
              <w:adjustRightInd w:val="0"/>
              <w:jc w:val="left"/>
              <w:rPr>
                <w:rFonts w:asciiTheme="minorEastAsia" w:hAnsiTheme="minorEastAsia" w:eastAsiaTheme="minorEastAsia"/>
                <w:color w:val="000000"/>
                <w:kern w:val="0"/>
                <w:sz w:val="24"/>
                <w:szCs w:val="24"/>
                <w:highlight w:val="none"/>
              </w:rPr>
            </w:pPr>
            <w:r>
              <w:rPr>
                <w:rFonts w:hint="eastAsia" w:asciiTheme="minorEastAsia" w:hAnsiTheme="minorEastAsia" w:eastAsiaTheme="minorEastAsia"/>
                <w:color w:val="000000"/>
                <w:kern w:val="0"/>
                <w:sz w:val="24"/>
                <w:szCs w:val="24"/>
                <w:highlight w:val="none"/>
              </w:rPr>
              <w:t>2.2.6 流动相数量：高压梯度：最大3 种溶液</w:t>
            </w:r>
          </w:p>
          <w:p>
            <w:pPr>
              <w:shd w:val="clear"/>
              <w:autoSpaceDE w:val="0"/>
              <w:autoSpaceDN w:val="0"/>
              <w:adjustRightInd w:val="0"/>
              <w:jc w:val="left"/>
              <w:rPr>
                <w:rFonts w:asciiTheme="minorEastAsia" w:hAnsiTheme="minorEastAsia" w:eastAsiaTheme="minorEastAsia"/>
                <w:color w:val="000000"/>
                <w:kern w:val="0"/>
                <w:sz w:val="24"/>
                <w:szCs w:val="24"/>
                <w:highlight w:val="none"/>
              </w:rPr>
            </w:pPr>
            <w:r>
              <w:rPr>
                <w:rFonts w:hint="eastAsia" w:asciiTheme="minorEastAsia" w:hAnsiTheme="minorEastAsia" w:eastAsiaTheme="minorEastAsia"/>
                <w:color w:val="000000"/>
                <w:kern w:val="0"/>
                <w:sz w:val="24"/>
                <w:szCs w:val="24"/>
                <w:highlight w:val="none"/>
              </w:rPr>
              <w:t>2.2.7 送液脉动：≤±0.08MPa（水，1.0 mL/min，8MPa 送液时）</w:t>
            </w:r>
          </w:p>
          <w:p>
            <w:pPr>
              <w:shd w:val="clear"/>
              <w:autoSpaceDE w:val="0"/>
              <w:autoSpaceDN w:val="0"/>
              <w:adjustRightInd w:val="0"/>
              <w:jc w:val="left"/>
              <w:rPr>
                <w:rFonts w:asciiTheme="minorEastAsia" w:hAnsiTheme="minorEastAsia" w:eastAsiaTheme="minorEastAsia"/>
                <w:color w:val="000000"/>
                <w:kern w:val="0"/>
                <w:sz w:val="24"/>
                <w:szCs w:val="24"/>
                <w:highlight w:val="none"/>
              </w:rPr>
            </w:pPr>
            <w:r>
              <w:rPr>
                <w:rFonts w:hint="eastAsia" w:asciiTheme="minorEastAsia" w:hAnsiTheme="minorEastAsia" w:eastAsiaTheme="minorEastAsia"/>
                <w:color w:val="000000"/>
                <w:kern w:val="0"/>
                <w:sz w:val="24"/>
                <w:szCs w:val="24"/>
                <w:highlight w:val="none"/>
              </w:rPr>
              <w:t>2.2.7 恒压输液：可以</w:t>
            </w:r>
          </w:p>
          <w:p>
            <w:pPr>
              <w:shd w:val="clear"/>
              <w:autoSpaceDE w:val="0"/>
              <w:autoSpaceDN w:val="0"/>
              <w:adjustRightInd w:val="0"/>
              <w:jc w:val="left"/>
              <w:rPr>
                <w:rFonts w:asciiTheme="minorEastAsia" w:hAnsiTheme="minorEastAsia" w:eastAsiaTheme="minorEastAsia"/>
                <w:color w:val="000000"/>
                <w:kern w:val="0"/>
                <w:sz w:val="24"/>
                <w:szCs w:val="24"/>
                <w:highlight w:val="none"/>
              </w:rPr>
            </w:pPr>
            <w:r>
              <w:rPr>
                <w:rFonts w:hint="eastAsia" w:asciiTheme="minorEastAsia" w:hAnsiTheme="minorEastAsia" w:eastAsiaTheme="minorEastAsia"/>
                <w:color w:val="000000"/>
                <w:kern w:val="0"/>
                <w:sz w:val="24"/>
                <w:szCs w:val="24"/>
                <w:highlight w:val="none"/>
              </w:rPr>
              <w:t>2.2.8 柱塞清洗：手工清洗</w:t>
            </w:r>
          </w:p>
          <w:p>
            <w:pPr>
              <w:shd w:val="clear"/>
              <w:autoSpaceDE w:val="0"/>
              <w:autoSpaceDN w:val="0"/>
              <w:adjustRightInd w:val="0"/>
              <w:jc w:val="left"/>
              <w:rPr>
                <w:rFonts w:asciiTheme="minorEastAsia" w:hAnsiTheme="minorEastAsia" w:eastAsiaTheme="minorEastAsia"/>
                <w:color w:val="000000"/>
                <w:kern w:val="0"/>
                <w:sz w:val="24"/>
                <w:szCs w:val="24"/>
                <w:highlight w:val="none"/>
              </w:rPr>
            </w:pPr>
            <w:r>
              <w:rPr>
                <w:rFonts w:hint="eastAsia" w:asciiTheme="minorEastAsia" w:hAnsiTheme="minorEastAsia" w:eastAsiaTheme="minorEastAsia"/>
                <w:color w:val="000000"/>
                <w:kern w:val="0"/>
                <w:sz w:val="24"/>
                <w:szCs w:val="24"/>
                <w:highlight w:val="none"/>
              </w:rPr>
              <w:t>2.2.9 设定范围：0-100% 0.1%增量</w:t>
            </w:r>
          </w:p>
          <w:p>
            <w:pPr>
              <w:shd w:val="clear"/>
              <w:autoSpaceDE w:val="0"/>
              <w:autoSpaceDN w:val="0"/>
              <w:adjustRightInd w:val="0"/>
              <w:jc w:val="left"/>
              <w:rPr>
                <w:rFonts w:asciiTheme="minorEastAsia" w:hAnsiTheme="minorEastAsia" w:eastAsiaTheme="minorEastAsia"/>
                <w:color w:val="000000"/>
                <w:kern w:val="0"/>
                <w:sz w:val="24"/>
                <w:szCs w:val="24"/>
                <w:highlight w:val="none"/>
              </w:rPr>
            </w:pPr>
            <w:r>
              <w:rPr>
                <w:rFonts w:hint="eastAsia" w:asciiTheme="minorEastAsia" w:hAnsiTheme="minorEastAsia" w:eastAsiaTheme="minorEastAsia"/>
                <w:color w:val="000000"/>
                <w:kern w:val="0"/>
                <w:sz w:val="24"/>
                <w:szCs w:val="24"/>
                <w:highlight w:val="none"/>
              </w:rPr>
              <w:t>2.2.10 混合浓度精密度: ≤0.1%RSD 以内，流速为0.2 和1mL/min 时</w:t>
            </w:r>
          </w:p>
          <w:p>
            <w:pPr>
              <w:shd w:val="clear"/>
              <w:autoSpaceDE w:val="0"/>
              <w:autoSpaceDN w:val="0"/>
              <w:adjustRightInd w:val="0"/>
              <w:jc w:val="left"/>
              <w:rPr>
                <w:rFonts w:asciiTheme="minorEastAsia" w:hAnsiTheme="minorEastAsia" w:eastAsiaTheme="minorEastAsia"/>
                <w:color w:val="000000"/>
                <w:kern w:val="0"/>
                <w:sz w:val="24"/>
                <w:szCs w:val="24"/>
                <w:highlight w:val="none"/>
              </w:rPr>
            </w:pPr>
            <w:r>
              <w:rPr>
                <w:rFonts w:hint="eastAsia" w:asciiTheme="minorEastAsia" w:hAnsiTheme="minorEastAsia" w:eastAsiaTheme="minorEastAsia"/>
                <w:color w:val="000000"/>
                <w:kern w:val="0"/>
                <w:sz w:val="24"/>
                <w:szCs w:val="24"/>
                <w:highlight w:val="none"/>
              </w:rPr>
              <w:t>2.2.11 梯度混合准确度：≤±1%以内（对于水/咖啡因溶液的二元梯度，0.1-3mL/min，1.0-40MPa）</w:t>
            </w:r>
          </w:p>
          <w:p>
            <w:pPr>
              <w:shd w:val="clear"/>
              <w:autoSpaceDE w:val="0"/>
              <w:autoSpaceDN w:val="0"/>
              <w:adjustRightInd w:val="0"/>
              <w:jc w:val="left"/>
              <w:rPr>
                <w:rFonts w:asciiTheme="minorEastAsia" w:hAnsiTheme="minorEastAsia" w:eastAsiaTheme="minorEastAsia"/>
                <w:color w:val="000000"/>
                <w:kern w:val="0"/>
                <w:sz w:val="24"/>
                <w:szCs w:val="24"/>
                <w:highlight w:val="none"/>
              </w:rPr>
            </w:pPr>
            <w:r>
              <w:rPr>
                <w:rFonts w:hint="eastAsia" w:asciiTheme="minorEastAsia" w:hAnsiTheme="minorEastAsia" w:eastAsiaTheme="minorEastAsia"/>
                <w:color w:val="000000"/>
                <w:kern w:val="0"/>
                <w:sz w:val="24"/>
                <w:szCs w:val="24"/>
                <w:highlight w:val="none"/>
              </w:rPr>
              <w:t>2.2.11 安全措施: 漏液传感器，高压、低压限制</w:t>
            </w:r>
          </w:p>
          <w:p>
            <w:pPr>
              <w:shd w:val="clear"/>
              <w:autoSpaceDE w:val="0"/>
              <w:autoSpaceDN w:val="0"/>
              <w:adjustRightInd w:val="0"/>
              <w:jc w:val="left"/>
              <w:rPr>
                <w:rFonts w:asciiTheme="minorEastAsia" w:hAnsiTheme="minorEastAsia" w:eastAsiaTheme="minorEastAsia"/>
                <w:color w:val="000000"/>
                <w:kern w:val="0"/>
                <w:sz w:val="24"/>
                <w:szCs w:val="24"/>
                <w:highlight w:val="none"/>
              </w:rPr>
            </w:pPr>
            <w:r>
              <w:rPr>
                <w:rFonts w:hint="eastAsia" w:asciiTheme="minorEastAsia" w:hAnsiTheme="minorEastAsia" w:eastAsiaTheme="minorEastAsia"/>
                <w:color w:val="000000"/>
                <w:kern w:val="0"/>
                <w:sz w:val="24"/>
                <w:szCs w:val="24"/>
                <w:highlight w:val="none"/>
              </w:rPr>
              <w:t>2.3 脱气单元</w:t>
            </w:r>
          </w:p>
          <w:p>
            <w:pPr>
              <w:shd w:val="clear"/>
              <w:autoSpaceDE w:val="0"/>
              <w:autoSpaceDN w:val="0"/>
              <w:adjustRightInd w:val="0"/>
              <w:jc w:val="left"/>
              <w:rPr>
                <w:rFonts w:asciiTheme="minorEastAsia" w:hAnsiTheme="minorEastAsia" w:eastAsiaTheme="minorEastAsia"/>
                <w:color w:val="000000"/>
                <w:kern w:val="0"/>
                <w:sz w:val="24"/>
                <w:szCs w:val="24"/>
                <w:highlight w:val="none"/>
              </w:rPr>
            </w:pPr>
            <w:r>
              <w:rPr>
                <w:rFonts w:hint="eastAsia" w:asciiTheme="minorEastAsia" w:hAnsiTheme="minorEastAsia" w:eastAsiaTheme="minorEastAsia"/>
                <w:color w:val="000000"/>
                <w:kern w:val="0"/>
                <w:sz w:val="24"/>
                <w:szCs w:val="24"/>
                <w:highlight w:val="none"/>
              </w:rPr>
              <w:t>2.3.1 形式：膜式在线脱气</w:t>
            </w:r>
          </w:p>
          <w:p>
            <w:pPr>
              <w:shd w:val="clear"/>
              <w:autoSpaceDE w:val="0"/>
              <w:autoSpaceDN w:val="0"/>
              <w:adjustRightInd w:val="0"/>
              <w:jc w:val="left"/>
              <w:rPr>
                <w:rFonts w:asciiTheme="minorEastAsia" w:hAnsiTheme="minorEastAsia" w:eastAsiaTheme="minorEastAsia"/>
                <w:color w:val="000000"/>
                <w:kern w:val="0"/>
                <w:sz w:val="24"/>
                <w:szCs w:val="24"/>
                <w:highlight w:val="none"/>
              </w:rPr>
            </w:pPr>
            <w:r>
              <w:rPr>
                <w:rFonts w:hint="eastAsia" w:asciiTheme="minorEastAsia" w:hAnsiTheme="minorEastAsia" w:eastAsiaTheme="minorEastAsia"/>
                <w:color w:val="000000"/>
                <w:kern w:val="0"/>
                <w:sz w:val="24"/>
                <w:szCs w:val="24"/>
                <w:highlight w:val="none"/>
              </w:rPr>
              <w:t>3 流路，2流路用于流动相，1 流路用于自动进样器清洗液。</w:t>
            </w:r>
          </w:p>
          <w:p>
            <w:pPr>
              <w:shd w:val="clear"/>
              <w:autoSpaceDE w:val="0"/>
              <w:autoSpaceDN w:val="0"/>
              <w:adjustRightInd w:val="0"/>
              <w:jc w:val="left"/>
              <w:rPr>
                <w:rFonts w:asciiTheme="minorEastAsia" w:hAnsiTheme="minorEastAsia" w:eastAsiaTheme="minorEastAsia"/>
                <w:color w:val="000000"/>
                <w:kern w:val="0"/>
                <w:sz w:val="24"/>
                <w:szCs w:val="24"/>
                <w:highlight w:val="none"/>
              </w:rPr>
            </w:pPr>
            <w:r>
              <w:rPr>
                <w:rFonts w:hint="eastAsia" w:asciiTheme="minorEastAsia" w:hAnsiTheme="minorEastAsia" w:eastAsiaTheme="minorEastAsia"/>
                <w:color w:val="000000"/>
                <w:kern w:val="0"/>
                <w:sz w:val="24"/>
                <w:szCs w:val="24"/>
                <w:highlight w:val="none"/>
              </w:rPr>
              <w:t>2.3.2 脱气流路容量：≥400μL</w:t>
            </w:r>
          </w:p>
          <w:p>
            <w:pPr>
              <w:shd w:val="clear"/>
              <w:autoSpaceDE w:val="0"/>
              <w:autoSpaceDN w:val="0"/>
              <w:adjustRightInd w:val="0"/>
              <w:jc w:val="left"/>
              <w:rPr>
                <w:rFonts w:asciiTheme="minorEastAsia" w:hAnsiTheme="minorEastAsia" w:eastAsiaTheme="minorEastAsia"/>
                <w:color w:val="000000"/>
                <w:kern w:val="0"/>
                <w:sz w:val="24"/>
                <w:szCs w:val="24"/>
                <w:highlight w:val="none"/>
              </w:rPr>
            </w:pPr>
            <w:r>
              <w:rPr>
                <w:rFonts w:hint="eastAsia" w:asciiTheme="minorEastAsia" w:hAnsiTheme="minorEastAsia" w:eastAsiaTheme="minorEastAsia"/>
                <w:color w:val="000000"/>
                <w:kern w:val="0"/>
                <w:sz w:val="24"/>
                <w:szCs w:val="24"/>
                <w:highlight w:val="none"/>
              </w:rPr>
              <w:t>2.3.3 耐压：≥±0.1MPa（仅当用输送单元抽吸时。不可向主机加压输液）</w:t>
            </w:r>
          </w:p>
          <w:p>
            <w:pPr>
              <w:shd w:val="clear"/>
              <w:autoSpaceDE w:val="0"/>
              <w:autoSpaceDN w:val="0"/>
              <w:adjustRightInd w:val="0"/>
              <w:jc w:val="left"/>
              <w:rPr>
                <w:rFonts w:asciiTheme="minorEastAsia" w:hAnsiTheme="minorEastAsia" w:eastAsiaTheme="minorEastAsia"/>
                <w:color w:val="000000"/>
                <w:kern w:val="0"/>
                <w:sz w:val="24"/>
                <w:szCs w:val="24"/>
                <w:highlight w:val="none"/>
              </w:rPr>
            </w:pPr>
            <w:r>
              <w:rPr>
                <w:rFonts w:hint="eastAsia" w:asciiTheme="minorEastAsia" w:hAnsiTheme="minorEastAsia" w:eastAsiaTheme="minorEastAsia"/>
                <w:color w:val="000000"/>
                <w:kern w:val="0"/>
                <w:sz w:val="24"/>
                <w:szCs w:val="24"/>
                <w:highlight w:val="none"/>
              </w:rPr>
              <w:t>2.4 自动进样器</w:t>
            </w:r>
          </w:p>
          <w:p>
            <w:pPr>
              <w:shd w:val="clear"/>
              <w:autoSpaceDE w:val="0"/>
              <w:autoSpaceDN w:val="0"/>
              <w:adjustRightInd w:val="0"/>
              <w:jc w:val="left"/>
              <w:rPr>
                <w:rFonts w:asciiTheme="minorEastAsia" w:hAnsiTheme="minorEastAsia" w:eastAsiaTheme="minorEastAsia"/>
                <w:color w:val="000000"/>
                <w:kern w:val="0"/>
                <w:sz w:val="24"/>
                <w:szCs w:val="24"/>
                <w:highlight w:val="none"/>
              </w:rPr>
            </w:pPr>
            <w:r>
              <w:rPr>
                <w:rFonts w:hint="eastAsia" w:asciiTheme="minorEastAsia" w:hAnsiTheme="minorEastAsia" w:eastAsiaTheme="minorEastAsia"/>
                <w:color w:val="000000"/>
                <w:kern w:val="0"/>
                <w:sz w:val="24"/>
                <w:szCs w:val="24"/>
                <w:highlight w:val="none"/>
              </w:rPr>
              <w:t>2.4.1 进样方式：样品环进样，进样量可变式</w:t>
            </w:r>
          </w:p>
          <w:p>
            <w:pPr>
              <w:shd w:val="clear"/>
              <w:autoSpaceDE w:val="0"/>
              <w:autoSpaceDN w:val="0"/>
              <w:adjustRightInd w:val="0"/>
              <w:jc w:val="left"/>
              <w:rPr>
                <w:rFonts w:asciiTheme="minorEastAsia" w:hAnsiTheme="minorEastAsia" w:eastAsiaTheme="minorEastAsia"/>
                <w:color w:val="000000"/>
                <w:kern w:val="0"/>
                <w:sz w:val="24"/>
                <w:szCs w:val="24"/>
                <w:highlight w:val="none"/>
              </w:rPr>
            </w:pPr>
            <w:r>
              <w:rPr>
                <w:rFonts w:hint="eastAsia" w:asciiTheme="minorEastAsia" w:hAnsiTheme="minorEastAsia" w:eastAsiaTheme="minorEastAsia"/>
                <w:color w:val="000000"/>
                <w:kern w:val="0"/>
                <w:sz w:val="24"/>
                <w:szCs w:val="24"/>
                <w:highlight w:val="none"/>
              </w:rPr>
              <w:t>*2.4.2 耐压：≥35MPa</w:t>
            </w:r>
          </w:p>
          <w:p>
            <w:pPr>
              <w:shd w:val="clear"/>
              <w:autoSpaceDE w:val="0"/>
              <w:autoSpaceDN w:val="0"/>
              <w:adjustRightInd w:val="0"/>
              <w:jc w:val="left"/>
              <w:rPr>
                <w:rFonts w:asciiTheme="minorEastAsia" w:hAnsiTheme="minorEastAsia" w:eastAsiaTheme="minorEastAsia"/>
                <w:color w:val="000000"/>
                <w:kern w:val="0"/>
                <w:sz w:val="24"/>
                <w:szCs w:val="24"/>
                <w:highlight w:val="none"/>
              </w:rPr>
            </w:pPr>
            <w:r>
              <w:rPr>
                <w:rFonts w:hint="eastAsia" w:asciiTheme="minorEastAsia" w:hAnsiTheme="minorEastAsia" w:eastAsiaTheme="minorEastAsia"/>
                <w:color w:val="000000"/>
                <w:kern w:val="0"/>
                <w:sz w:val="24"/>
                <w:szCs w:val="24"/>
                <w:highlight w:val="none"/>
              </w:rPr>
              <w:t>2.4.3 进样量设定范围：0.1-100μL（选配件可扩展至2000μL）</w:t>
            </w:r>
          </w:p>
          <w:p>
            <w:pPr>
              <w:shd w:val="clear"/>
              <w:autoSpaceDE w:val="0"/>
              <w:autoSpaceDN w:val="0"/>
              <w:adjustRightInd w:val="0"/>
              <w:jc w:val="left"/>
              <w:rPr>
                <w:rFonts w:asciiTheme="minorEastAsia" w:hAnsiTheme="minorEastAsia" w:eastAsiaTheme="minorEastAsia"/>
                <w:color w:val="000000"/>
                <w:kern w:val="0"/>
                <w:sz w:val="24"/>
                <w:szCs w:val="24"/>
                <w:highlight w:val="none"/>
              </w:rPr>
            </w:pPr>
            <w:r>
              <w:rPr>
                <w:rFonts w:hint="eastAsia" w:asciiTheme="minorEastAsia" w:hAnsiTheme="minorEastAsia" w:eastAsiaTheme="minorEastAsia"/>
                <w:color w:val="000000"/>
                <w:kern w:val="0"/>
                <w:sz w:val="24"/>
                <w:szCs w:val="24"/>
                <w:highlight w:val="none"/>
              </w:rPr>
              <w:t>2.4.4 样品容量：1.5mL 样品瓶：≥108 位；4.0ml 样品瓶：≥56 位</w:t>
            </w:r>
          </w:p>
          <w:p>
            <w:pPr>
              <w:shd w:val="clear"/>
              <w:autoSpaceDE w:val="0"/>
              <w:autoSpaceDN w:val="0"/>
              <w:adjustRightInd w:val="0"/>
              <w:jc w:val="left"/>
              <w:rPr>
                <w:rFonts w:asciiTheme="minorEastAsia" w:hAnsiTheme="minorEastAsia" w:eastAsiaTheme="minorEastAsia"/>
                <w:color w:val="000000"/>
                <w:kern w:val="0"/>
                <w:sz w:val="24"/>
                <w:szCs w:val="24"/>
                <w:highlight w:val="none"/>
              </w:rPr>
            </w:pPr>
            <w:r>
              <w:rPr>
                <w:rFonts w:hint="eastAsia" w:asciiTheme="minorEastAsia" w:hAnsiTheme="minorEastAsia" w:eastAsiaTheme="minorEastAsia"/>
                <w:color w:val="000000"/>
                <w:kern w:val="0"/>
                <w:sz w:val="24"/>
                <w:szCs w:val="24"/>
                <w:highlight w:val="none"/>
              </w:rPr>
              <w:t>*2.4.5 进样量重现性： ≤0.25%RSD 以下 （10μL 进样时）</w:t>
            </w:r>
          </w:p>
          <w:p>
            <w:pPr>
              <w:shd w:val="clear"/>
              <w:autoSpaceDE w:val="0"/>
              <w:autoSpaceDN w:val="0"/>
              <w:adjustRightInd w:val="0"/>
              <w:jc w:val="left"/>
              <w:rPr>
                <w:rFonts w:asciiTheme="minorEastAsia" w:hAnsiTheme="minorEastAsia" w:eastAsiaTheme="minorEastAsia"/>
                <w:color w:val="000000"/>
                <w:kern w:val="0"/>
                <w:sz w:val="24"/>
                <w:szCs w:val="24"/>
                <w:highlight w:val="none"/>
              </w:rPr>
            </w:pPr>
            <w:r>
              <w:rPr>
                <w:rFonts w:hint="eastAsia" w:asciiTheme="minorEastAsia" w:hAnsiTheme="minorEastAsia" w:eastAsiaTheme="minorEastAsia"/>
                <w:color w:val="000000"/>
                <w:kern w:val="0"/>
                <w:sz w:val="24"/>
                <w:szCs w:val="24"/>
                <w:highlight w:val="none"/>
              </w:rPr>
              <w:t>*2.4.6 交叉污染：≤0.01% 以下</w:t>
            </w:r>
          </w:p>
          <w:p>
            <w:pPr>
              <w:shd w:val="clear"/>
              <w:autoSpaceDE w:val="0"/>
              <w:autoSpaceDN w:val="0"/>
              <w:adjustRightInd w:val="0"/>
              <w:jc w:val="left"/>
              <w:rPr>
                <w:rFonts w:asciiTheme="minorEastAsia" w:hAnsiTheme="minorEastAsia" w:eastAsiaTheme="minorEastAsia"/>
                <w:color w:val="000000"/>
                <w:kern w:val="0"/>
                <w:sz w:val="24"/>
                <w:szCs w:val="24"/>
                <w:highlight w:val="none"/>
              </w:rPr>
            </w:pPr>
            <w:r>
              <w:rPr>
                <w:rFonts w:hint="eastAsia" w:asciiTheme="minorEastAsia" w:hAnsiTheme="minorEastAsia" w:eastAsiaTheme="minorEastAsia"/>
                <w:color w:val="000000"/>
                <w:kern w:val="0"/>
                <w:sz w:val="24"/>
                <w:szCs w:val="24"/>
                <w:highlight w:val="none"/>
              </w:rPr>
              <w:t>*2.4.7 进样速度：≤最快10s 以下(10μL 进样时)</w:t>
            </w:r>
          </w:p>
          <w:p>
            <w:pPr>
              <w:shd w:val="clear"/>
              <w:autoSpaceDE w:val="0"/>
              <w:autoSpaceDN w:val="0"/>
              <w:adjustRightInd w:val="0"/>
              <w:jc w:val="left"/>
              <w:rPr>
                <w:rFonts w:asciiTheme="minorEastAsia" w:hAnsiTheme="minorEastAsia" w:eastAsiaTheme="minorEastAsia"/>
                <w:color w:val="000000"/>
                <w:kern w:val="0"/>
                <w:sz w:val="24"/>
                <w:szCs w:val="24"/>
                <w:highlight w:val="none"/>
              </w:rPr>
            </w:pPr>
            <w:r>
              <w:rPr>
                <w:rFonts w:hint="eastAsia" w:asciiTheme="minorEastAsia" w:hAnsiTheme="minorEastAsia" w:eastAsiaTheme="minorEastAsia"/>
                <w:color w:val="000000"/>
                <w:kern w:val="0"/>
                <w:sz w:val="24"/>
                <w:szCs w:val="24"/>
                <w:highlight w:val="none"/>
              </w:rPr>
              <w:t>2.4.8 反复进样次数：1－30/样品</w:t>
            </w:r>
          </w:p>
          <w:p>
            <w:pPr>
              <w:shd w:val="clear"/>
              <w:autoSpaceDE w:val="0"/>
              <w:autoSpaceDN w:val="0"/>
              <w:adjustRightInd w:val="0"/>
              <w:jc w:val="left"/>
              <w:rPr>
                <w:rFonts w:asciiTheme="minorEastAsia" w:hAnsiTheme="minorEastAsia" w:eastAsiaTheme="minorEastAsia"/>
                <w:color w:val="000000"/>
                <w:kern w:val="0"/>
                <w:sz w:val="24"/>
                <w:szCs w:val="24"/>
                <w:highlight w:val="none"/>
              </w:rPr>
            </w:pPr>
            <w:r>
              <w:rPr>
                <w:rFonts w:hint="eastAsia" w:asciiTheme="minorEastAsia" w:hAnsiTheme="minorEastAsia" w:eastAsiaTheme="minorEastAsia"/>
                <w:color w:val="000000"/>
                <w:kern w:val="0"/>
                <w:sz w:val="24"/>
                <w:szCs w:val="24"/>
                <w:highlight w:val="none"/>
              </w:rPr>
              <w:t>2.4.9 自动清洗进样针：在进样前后任意设置</w:t>
            </w:r>
          </w:p>
          <w:p>
            <w:pPr>
              <w:shd w:val="clear"/>
              <w:autoSpaceDE w:val="0"/>
              <w:autoSpaceDN w:val="0"/>
              <w:adjustRightInd w:val="0"/>
              <w:jc w:val="left"/>
              <w:rPr>
                <w:rFonts w:asciiTheme="minorEastAsia" w:hAnsiTheme="minorEastAsia" w:eastAsiaTheme="minorEastAsia"/>
                <w:color w:val="000000"/>
                <w:kern w:val="0"/>
                <w:sz w:val="24"/>
                <w:szCs w:val="24"/>
                <w:highlight w:val="none"/>
              </w:rPr>
            </w:pPr>
            <w:r>
              <w:rPr>
                <w:rFonts w:hint="eastAsia" w:asciiTheme="minorEastAsia" w:hAnsiTheme="minorEastAsia" w:eastAsiaTheme="minorEastAsia"/>
                <w:color w:val="000000"/>
                <w:kern w:val="0"/>
                <w:sz w:val="24"/>
                <w:szCs w:val="24"/>
                <w:highlight w:val="none"/>
              </w:rPr>
              <w:t>2.4.10 安全措施：漏液传感器</w:t>
            </w:r>
          </w:p>
          <w:p>
            <w:pPr>
              <w:shd w:val="clear"/>
              <w:autoSpaceDE w:val="0"/>
              <w:autoSpaceDN w:val="0"/>
              <w:adjustRightInd w:val="0"/>
              <w:jc w:val="left"/>
              <w:rPr>
                <w:rFonts w:asciiTheme="minorEastAsia" w:hAnsiTheme="minorEastAsia" w:eastAsiaTheme="minorEastAsia"/>
                <w:color w:val="000000"/>
                <w:kern w:val="0"/>
                <w:sz w:val="24"/>
                <w:szCs w:val="24"/>
                <w:highlight w:val="none"/>
              </w:rPr>
            </w:pPr>
            <w:r>
              <w:rPr>
                <w:rFonts w:hint="eastAsia" w:asciiTheme="minorEastAsia" w:hAnsiTheme="minorEastAsia" w:eastAsiaTheme="minorEastAsia"/>
                <w:color w:val="000000"/>
                <w:kern w:val="0"/>
                <w:sz w:val="24"/>
                <w:szCs w:val="24"/>
                <w:highlight w:val="none"/>
              </w:rPr>
              <w:t>2.4.11 PH 值范围：pH 1-9</w:t>
            </w:r>
          </w:p>
          <w:p>
            <w:pPr>
              <w:shd w:val="clear"/>
              <w:autoSpaceDE w:val="0"/>
              <w:autoSpaceDN w:val="0"/>
              <w:adjustRightInd w:val="0"/>
              <w:jc w:val="left"/>
              <w:rPr>
                <w:rFonts w:asciiTheme="minorEastAsia" w:hAnsiTheme="minorEastAsia" w:eastAsiaTheme="minorEastAsia"/>
                <w:color w:val="000000"/>
                <w:kern w:val="0"/>
                <w:sz w:val="24"/>
                <w:szCs w:val="24"/>
                <w:highlight w:val="none"/>
              </w:rPr>
            </w:pPr>
            <w:r>
              <w:rPr>
                <w:rFonts w:hint="eastAsia" w:asciiTheme="minorEastAsia" w:hAnsiTheme="minorEastAsia" w:eastAsiaTheme="minorEastAsia"/>
                <w:color w:val="000000"/>
                <w:kern w:val="0"/>
                <w:sz w:val="24"/>
                <w:szCs w:val="24"/>
                <w:highlight w:val="none"/>
              </w:rPr>
              <w:t>2.4.12 功能：具有编程、自动稀释、样品自动衍生功能</w:t>
            </w:r>
          </w:p>
          <w:p>
            <w:pPr>
              <w:shd w:val="clear"/>
              <w:autoSpaceDE w:val="0"/>
              <w:autoSpaceDN w:val="0"/>
              <w:adjustRightInd w:val="0"/>
              <w:jc w:val="left"/>
              <w:rPr>
                <w:rFonts w:asciiTheme="minorEastAsia" w:hAnsiTheme="minorEastAsia" w:eastAsiaTheme="minorEastAsia"/>
                <w:color w:val="000000"/>
                <w:kern w:val="0"/>
                <w:sz w:val="24"/>
                <w:szCs w:val="24"/>
                <w:highlight w:val="none"/>
              </w:rPr>
            </w:pPr>
            <w:r>
              <w:rPr>
                <w:rFonts w:hint="eastAsia" w:asciiTheme="minorEastAsia" w:hAnsiTheme="minorEastAsia" w:eastAsiaTheme="minorEastAsia"/>
                <w:color w:val="000000"/>
                <w:kern w:val="0"/>
                <w:sz w:val="24"/>
                <w:szCs w:val="24"/>
                <w:highlight w:val="none"/>
              </w:rPr>
              <w:t>2.5 色谱柱温箱/储液瓶托盘</w:t>
            </w:r>
          </w:p>
          <w:p>
            <w:pPr>
              <w:shd w:val="clear"/>
              <w:autoSpaceDE w:val="0"/>
              <w:autoSpaceDN w:val="0"/>
              <w:adjustRightInd w:val="0"/>
              <w:jc w:val="left"/>
              <w:rPr>
                <w:rFonts w:asciiTheme="minorEastAsia" w:hAnsiTheme="minorEastAsia" w:eastAsiaTheme="minorEastAsia"/>
                <w:color w:val="000000"/>
                <w:kern w:val="0"/>
                <w:sz w:val="24"/>
                <w:szCs w:val="24"/>
                <w:highlight w:val="none"/>
              </w:rPr>
            </w:pPr>
            <w:r>
              <w:rPr>
                <w:rFonts w:hint="eastAsia" w:asciiTheme="minorEastAsia" w:hAnsiTheme="minorEastAsia" w:eastAsiaTheme="minorEastAsia"/>
                <w:color w:val="000000"/>
                <w:kern w:val="0"/>
                <w:sz w:val="24"/>
                <w:szCs w:val="24"/>
                <w:highlight w:val="none"/>
              </w:rPr>
              <w:t>2.5.1 控温方式方式：半导体模块加热方式</w:t>
            </w:r>
          </w:p>
          <w:p>
            <w:pPr>
              <w:shd w:val="clear"/>
              <w:autoSpaceDE w:val="0"/>
              <w:autoSpaceDN w:val="0"/>
              <w:adjustRightInd w:val="0"/>
              <w:jc w:val="left"/>
              <w:rPr>
                <w:rFonts w:asciiTheme="minorEastAsia" w:hAnsiTheme="minorEastAsia" w:eastAsiaTheme="minorEastAsia"/>
                <w:color w:val="000000"/>
                <w:kern w:val="0"/>
                <w:sz w:val="24"/>
                <w:szCs w:val="24"/>
                <w:highlight w:val="none"/>
              </w:rPr>
            </w:pPr>
            <w:r>
              <w:rPr>
                <w:rFonts w:hint="eastAsia" w:asciiTheme="minorEastAsia" w:hAnsiTheme="minorEastAsia" w:eastAsiaTheme="minorEastAsia"/>
                <w:color w:val="000000"/>
                <w:kern w:val="0"/>
                <w:sz w:val="24"/>
                <w:szCs w:val="24"/>
                <w:highlight w:val="none"/>
              </w:rPr>
              <w:t>2.5.2 设定温度范围：14-60℃(1℃步）</w:t>
            </w:r>
          </w:p>
          <w:p>
            <w:pPr>
              <w:shd w:val="clear"/>
              <w:autoSpaceDE w:val="0"/>
              <w:autoSpaceDN w:val="0"/>
              <w:adjustRightInd w:val="0"/>
              <w:jc w:val="left"/>
              <w:rPr>
                <w:rFonts w:asciiTheme="minorEastAsia" w:hAnsiTheme="minorEastAsia" w:eastAsiaTheme="minorEastAsia"/>
                <w:color w:val="000000"/>
                <w:kern w:val="0"/>
                <w:sz w:val="24"/>
                <w:szCs w:val="24"/>
                <w:highlight w:val="none"/>
              </w:rPr>
            </w:pPr>
            <w:r>
              <w:rPr>
                <w:rFonts w:hint="eastAsia" w:asciiTheme="minorEastAsia" w:hAnsiTheme="minorEastAsia" w:eastAsiaTheme="minorEastAsia"/>
                <w:color w:val="000000"/>
                <w:kern w:val="0"/>
                <w:sz w:val="24"/>
                <w:szCs w:val="24"/>
                <w:highlight w:val="none"/>
              </w:rPr>
              <w:t>2.5.3 温度控制精度：≤±0.1℃</w:t>
            </w:r>
          </w:p>
          <w:p>
            <w:pPr>
              <w:shd w:val="clear"/>
              <w:autoSpaceDE w:val="0"/>
              <w:autoSpaceDN w:val="0"/>
              <w:adjustRightInd w:val="0"/>
              <w:jc w:val="left"/>
              <w:rPr>
                <w:rFonts w:asciiTheme="minorEastAsia" w:hAnsiTheme="minorEastAsia" w:eastAsiaTheme="minorEastAsia"/>
                <w:color w:val="000000"/>
                <w:kern w:val="0"/>
                <w:sz w:val="24"/>
                <w:szCs w:val="24"/>
                <w:highlight w:val="none"/>
              </w:rPr>
            </w:pPr>
            <w:r>
              <w:rPr>
                <w:rFonts w:hint="eastAsia" w:asciiTheme="minorEastAsia" w:hAnsiTheme="minorEastAsia" w:eastAsiaTheme="minorEastAsia"/>
                <w:color w:val="000000"/>
                <w:kern w:val="0"/>
                <w:sz w:val="24"/>
                <w:szCs w:val="24"/>
                <w:highlight w:val="none"/>
              </w:rPr>
              <w:t>2.5.4 温度控制范围：(室温+10℃）-60℃</w:t>
            </w:r>
          </w:p>
          <w:p>
            <w:pPr>
              <w:shd w:val="clear"/>
              <w:autoSpaceDE w:val="0"/>
              <w:autoSpaceDN w:val="0"/>
              <w:adjustRightInd w:val="0"/>
              <w:jc w:val="left"/>
              <w:rPr>
                <w:rFonts w:asciiTheme="minorEastAsia" w:hAnsiTheme="minorEastAsia" w:eastAsiaTheme="minorEastAsia"/>
                <w:color w:val="000000"/>
                <w:kern w:val="0"/>
                <w:sz w:val="24"/>
                <w:szCs w:val="24"/>
                <w:highlight w:val="none"/>
              </w:rPr>
            </w:pPr>
            <w:r>
              <w:rPr>
                <w:rFonts w:hint="eastAsia" w:asciiTheme="minorEastAsia" w:hAnsiTheme="minorEastAsia" w:eastAsiaTheme="minorEastAsia"/>
                <w:color w:val="000000"/>
                <w:kern w:val="0"/>
                <w:sz w:val="24"/>
                <w:szCs w:val="24"/>
                <w:highlight w:val="none"/>
              </w:rPr>
              <w:t>2.5.5 柱温箱容量：≥250mm 柱×1 支</w:t>
            </w:r>
          </w:p>
          <w:p>
            <w:pPr>
              <w:shd w:val="clear"/>
              <w:autoSpaceDE w:val="0"/>
              <w:autoSpaceDN w:val="0"/>
              <w:adjustRightInd w:val="0"/>
              <w:jc w:val="left"/>
              <w:rPr>
                <w:rFonts w:asciiTheme="minorEastAsia" w:hAnsiTheme="minorEastAsia" w:eastAsiaTheme="minorEastAsia"/>
                <w:color w:val="000000"/>
                <w:kern w:val="0"/>
                <w:sz w:val="24"/>
                <w:szCs w:val="24"/>
                <w:highlight w:val="none"/>
              </w:rPr>
            </w:pPr>
            <w:r>
              <w:rPr>
                <w:rFonts w:hint="eastAsia" w:asciiTheme="minorEastAsia" w:hAnsiTheme="minorEastAsia" w:eastAsiaTheme="minorEastAsia"/>
                <w:color w:val="000000"/>
                <w:kern w:val="0"/>
                <w:sz w:val="24"/>
                <w:szCs w:val="24"/>
                <w:highlight w:val="none"/>
              </w:rPr>
              <w:t>2.5.6 可收容单元：≥手动进样器一个</w:t>
            </w:r>
          </w:p>
          <w:p>
            <w:pPr>
              <w:shd w:val="clear"/>
              <w:autoSpaceDE w:val="0"/>
              <w:autoSpaceDN w:val="0"/>
              <w:adjustRightInd w:val="0"/>
              <w:jc w:val="left"/>
              <w:rPr>
                <w:rFonts w:asciiTheme="minorEastAsia" w:hAnsiTheme="minorEastAsia" w:eastAsiaTheme="minorEastAsia"/>
                <w:color w:val="000000"/>
                <w:kern w:val="0"/>
                <w:sz w:val="24"/>
                <w:szCs w:val="24"/>
                <w:highlight w:val="none"/>
              </w:rPr>
            </w:pPr>
            <w:r>
              <w:rPr>
                <w:rFonts w:hint="eastAsia" w:asciiTheme="minorEastAsia" w:hAnsiTheme="minorEastAsia" w:eastAsiaTheme="minorEastAsia"/>
                <w:color w:val="000000"/>
                <w:kern w:val="0"/>
                <w:sz w:val="24"/>
                <w:szCs w:val="24"/>
                <w:highlight w:val="none"/>
              </w:rPr>
              <w:t>2.5.7 安全措施：上限温度设置</w:t>
            </w:r>
          </w:p>
          <w:p>
            <w:pPr>
              <w:shd w:val="clear"/>
              <w:autoSpaceDE w:val="0"/>
              <w:autoSpaceDN w:val="0"/>
              <w:adjustRightInd w:val="0"/>
              <w:jc w:val="left"/>
              <w:rPr>
                <w:rFonts w:asciiTheme="minorEastAsia" w:hAnsiTheme="minorEastAsia" w:eastAsiaTheme="minorEastAsia"/>
                <w:color w:val="000000"/>
                <w:kern w:val="0"/>
                <w:sz w:val="24"/>
                <w:szCs w:val="24"/>
                <w:highlight w:val="none"/>
              </w:rPr>
            </w:pPr>
            <w:r>
              <w:rPr>
                <w:rFonts w:hint="eastAsia" w:asciiTheme="minorEastAsia" w:hAnsiTheme="minorEastAsia" w:eastAsiaTheme="minorEastAsia"/>
                <w:color w:val="000000"/>
                <w:kern w:val="0"/>
                <w:sz w:val="24"/>
                <w:szCs w:val="24"/>
                <w:highlight w:val="none"/>
              </w:rPr>
              <w:t>2.5.8 电源提供：由主机 提供</w:t>
            </w:r>
          </w:p>
          <w:p>
            <w:pPr>
              <w:shd w:val="clear"/>
              <w:autoSpaceDE w:val="0"/>
              <w:autoSpaceDN w:val="0"/>
              <w:adjustRightInd w:val="0"/>
              <w:jc w:val="left"/>
              <w:rPr>
                <w:rFonts w:asciiTheme="minorEastAsia" w:hAnsiTheme="minorEastAsia" w:eastAsiaTheme="minorEastAsia"/>
                <w:color w:val="000000"/>
                <w:kern w:val="0"/>
                <w:sz w:val="24"/>
                <w:szCs w:val="24"/>
                <w:highlight w:val="none"/>
              </w:rPr>
            </w:pPr>
            <w:r>
              <w:rPr>
                <w:rFonts w:hint="eastAsia" w:asciiTheme="minorEastAsia" w:hAnsiTheme="minorEastAsia" w:eastAsiaTheme="minorEastAsia"/>
                <w:color w:val="000000"/>
                <w:kern w:val="0"/>
                <w:sz w:val="24"/>
                <w:szCs w:val="24"/>
                <w:highlight w:val="none"/>
              </w:rPr>
              <w:t>2.5.9 储存容器数：1L 流动相瓶≥3 个或500mL ；流动相瓶≥5 个</w:t>
            </w:r>
          </w:p>
          <w:p>
            <w:pPr>
              <w:shd w:val="clear"/>
              <w:autoSpaceDE w:val="0"/>
              <w:autoSpaceDN w:val="0"/>
              <w:adjustRightInd w:val="0"/>
              <w:jc w:val="left"/>
              <w:rPr>
                <w:rFonts w:asciiTheme="minorEastAsia" w:hAnsiTheme="minorEastAsia" w:eastAsiaTheme="minorEastAsia"/>
                <w:color w:val="000000"/>
                <w:kern w:val="0"/>
                <w:sz w:val="24"/>
                <w:szCs w:val="24"/>
                <w:highlight w:val="none"/>
              </w:rPr>
            </w:pPr>
            <w:r>
              <w:rPr>
                <w:rFonts w:hint="eastAsia" w:asciiTheme="minorEastAsia" w:hAnsiTheme="minorEastAsia" w:eastAsiaTheme="minorEastAsia"/>
                <w:color w:val="000000"/>
                <w:kern w:val="0"/>
                <w:sz w:val="24"/>
                <w:szCs w:val="24"/>
                <w:highlight w:val="none"/>
              </w:rPr>
              <w:t>2.6 检测器</w:t>
            </w:r>
          </w:p>
          <w:p>
            <w:pPr>
              <w:shd w:val="clear"/>
              <w:autoSpaceDE w:val="0"/>
              <w:autoSpaceDN w:val="0"/>
              <w:adjustRightInd w:val="0"/>
              <w:jc w:val="left"/>
              <w:rPr>
                <w:rFonts w:asciiTheme="minorEastAsia" w:hAnsiTheme="minorEastAsia" w:eastAsiaTheme="minorEastAsia"/>
                <w:color w:val="000000"/>
                <w:kern w:val="0"/>
                <w:sz w:val="24"/>
                <w:szCs w:val="24"/>
                <w:highlight w:val="none"/>
              </w:rPr>
            </w:pPr>
            <w:r>
              <w:rPr>
                <w:rFonts w:hint="eastAsia" w:asciiTheme="minorEastAsia" w:hAnsiTheme="minorEastAsia" w:eastAsiaTheme="minorEastAsia"/>
                <w:color w:val="000000"/>
                <w:kern w:val="0"/>
                <w:sz w:val="24"/>
                <w:szCs w:val="24"/>
                <w:highlight w:val="none"/>
              </w:rPr>
              <w:t>2.6.1 紫外可见检测器</w:t>
            </w:r>
          </w:p>
          <w:p>
            <w:pPr>
              <w:shd w:val="clear"/>
              <w:autoSpaceDE w:val="0"/>
              <w:autoSpaceDN w:val="0"/>
              <w:adjustRightInd w:val="0"/>
              <w:jc w:val="left"/>
              <w:rPr>
                <w:rFonts w:asciiTheme="minorEastAsia" w:hAnsiTheme="minorEastAsia" w:eastAsiaTheme="minorEastAsia"/>
                <w:color w:val="000000"/>
                <w:kern w:val="0"/>
                <w:sz w:val="24"/>
                <w:szCs w:val="24"/>
                <w:highlight w:val="none"/>
              </w:rPr>
            </w:pPr>
            <w:r>
              <w:rPr>
                <w:rFonts w:hint="eastAsia" w:asciiTheme="minorEastAsia" w:hAnsiTheme="minorEastAsia" w:eastAsiaTheme="minorEastAsia"/>
                <w:color w:val="000000"/>
                <w:kern w:val="0"/>
                <w:sz w:val="24"/>
                <w:szCs w:val="24"/>
                <w:highlight w:val="none"/>
              </w:rPr>
              <w:t>2.6.1.1 波长范围：190－700nm</w:t>
            </w:r>
          </w:p>
          <w:p>
            <w:pPr>
              <w:shd w:val="clear"/>
              <w:autoSpaceDE w:val="0"/>
              <w:autoSpaceDN w:val="0"/>
              <w:adjustRightInd w:val="0"/>
              <w:jc w:val="left"/>
              <w:rPr>
                <w:rFonts w:asciiTheme="minorEastAsia" w:hAnsiTheme="minorEastAsia" w:eastAsiaTheme="minorEastAsia"/>
                <w:color w:val="000000"/>
                <w:kern w:val="0"/>
                <w:sz w:val="24"/>
                <w:szCs w:val="24"/>
                <w:highlight w:val="none"/>
              </w:rPr>
            </w:pPr>
            <w:r>
              <w:rPr>
                <w:rFonts w:hint="eastAsia" w:asciiTheme="minorEastAsia" w:hAnsiTheme="minorEastAsia" w:eastAsiaTheme="minorEastAsia"/>
                <w:color w:val="000000"/>
                <w:kern w:val="0"/>
                <w:sz w:val="24"/>
                <w:szCs w:val="24"/>
                <w:highlight w:val="none"/>
              </w:rPr>
              <w:t>2.6.1.2 带宽：≥ 8nm</w:t>
            </w:r>
          </w:p>
          <w:p>
            <w:pPr>
              <w:shd w:val="clear"/>
              <w:autoSpaceDE w:val="0"/>
              <w:autoSpaceDN w:val="0"/>
              <w:adjustRightInd w:val="0"/>
              <w:jc w:val="left"/>
              <w:rPr>
                <w:rFonts w:asciiTheme="minorEastAsia" w:hAnsiTheme="minorEastAsia" w:eastAsiaTheme="minorEastAsia"/>
                <w:color w:val="000000"/>
                <w:kern w:val="0"/>
                <w:sz w:val="24"/>
                <w:szCs w:val="24"/>
                <w:highlight w:val="none"/>
              </w:rPr>
            </w:pPr>
            <w:r>
              <w:rPr>
                <w:rFonts w:hint="eastAsia" w:asciiTheme="minorEastAsia" w:hAnsiTheme="minorEastAsia" w:eastAsiaTheme="minorEastAsia"/>
                <w:color w:val="000000"/>
                <w:kern w:val="0"/>
                <w:sz w:val="24"/>
                <w:szCs w:val="24"/>
                <w:highlight w:val="none"/>
              </w:rPr>
              <w:t>2.6.1.3 波长准确度： ≤±1nm</w:t>
            </w:r>
          </w:p>
          <w:p>
            <w:pPr>
              <w:shd w:val="clear"/>
              <w:autoSpaceDE w:val="0"/>
              <w:autoSpaceDN w:val="0"/>
              <w:adjustRightInd w:val="0"/>
              <w:jc w:val="left"/>
              <w:rPr>
                <w:rFonts w:asciiTheme="minorEastAsia" w:hAnsiTheme="minorEastAsia" w:eastAsiaTheme="minorEastAsia"/>
                <w:color w:val="000000"/>
                <w:kern w:val="0"/>
                <w:sz w:val="24"/>
                <w:szCs w:val="24"/>
                <w:highlight w:val="none"/>
              </w:rPr>
            </w:pPr>
            <w:r>
              <w:rPr>
                <w:rFonts w:hint="eastAsia" w:asciiTheme="minorEastAsia" w:hAnsiTheme="minorEastAsia" w:eastAsiaTheme="minorEastAsia"/>
                <w:color w:val="000000"/>
                <w:kern w:val="0"/>
                <w:sz w:val="24"/>
                <w:szCs w:val="24"/>
                <w:highlight w:val="none"/>
              </w:rPr>
              <w:t>2.6.1.4 波长重现性： ≤±0.1nm</w:t>
            </w:r>
          </w:p>
          <w:p>
            <w:pPr>
              <w:shd w:val="clear"/>
              <w:autoSpaceDE w:val="0"/>
              <w:autoSpaceDN w:val="0"/>
              <w:adjustRightInd w:val="0"/>
              <w:jc w:val="left"/>
              <w:rPr>
                <w:rFonts w:asciiTheme="minorEastAsia" w:hAnsiTheme="minorEastAsia" w:eastAsiaTheme="minorEastAsia"/>
                <w:color w:val="000000"/>
                <w:kern w:val="0"/>
                <w:sz w:val="24"/>
                <w:szCs w:val="24"/>
                <w:highlight w:val="none"/>
              </w:rPr>
            </w:pPr>
            <w:r>
              <w:rPr>
                <w:rFonts w:hint="eastAsia" w:asciiTheme="minorEastAsia" w:hAnsiTheme="minorEastAsia" w:eastAsiaTheme="minorEastAsia"/>
                <w:color w:val="000000"/>
                <w:kern w:val="0"/>
                <w:sz w:val="24"/>
                <w:szCs w:val="24"/>
                <w:highlight w:val="none"/>
              </w:rPr>
              <w:t>2.6.1.5 光源：氘灯</w:t>
            </w:r>
          </w:p>
          <w:p>
            <w:pPr>
              <w:shd w:val="clear"/>
              <w:autoSpaceDE w:val="0"/>
              <w:autoSpaceDN w:val="0"/>
              <w:adjustRightInd w:val="0"/>
              <w:jc w:val="left"/>
              <w:rPr>
                <w:rFonts w:asciiTheme="minorEastAsia" w:hAnsiTheme="minorEastAsia" w:eastAsiaTheme="minorEastAsia"/>
                <w:color w:val="000000"/>
                <w:kern w:val="0"/>
                <w:sz w:val="24"/>
                <w:szCs w:val="24"/>
                <w:highlight w:val="none"/>
              </w:rPr>
            </w:pPr>
            <w:r>
              <w:rPr>
                <w:rFonts w:hint="eastAsia" w:asciiTheme="minorEastAsia" w:hAnsiTheme="minorEastAsia" w:eastAsiaTheme="minorEastAsia"/>
                <w:color w:val="000000"/>
                <w:kern w:val="0"/>
                <w:sz w:val="24"/>
                <w:szCs w:val="24"/>
                <w:highlight w:val="none"/>
              </w:rPr>
              <w:t>*2.6.1.6 噪声： ≤±0.25×10-5 AU 以下（1ml/min 甲醇、ASTM 方法、Resp2 秒、250nm）</w:t>
            </w:r>
          </w:p>
          <w:p>
            <w:pPr>
              <w:shd w:val="clear"/>
              <w:autoSpaceDE w:val="0"/>
              <w:autoSpaceDN w:val="0"/>
              <w:adjustRightInd w:val="0"/>
              <w:jc w:val="left"/>
              <w:rPr>
                <w:rFonts w:asciiTheme="minorEastAsia" w:hAnsiTheme="minorEastAsia" w:eastAsiaTheme="minorEastAsia"/>
                <w:color w:val="000000"/>
                <w:kern w:val="0"/>
                <w:sz w:val="24"/>
                <w:szCs w:val="24"/>
                <w:highlight w:val="none"/>
              </w:rPr>
            </w:pPr>
            <w:r>
              <w:rPr>
                <w:rFonts w:hint="eastAsia" w:asciiTheme="minorEastAsia" w:hAnsiTheme="minorEastAsia" w:eastAsiaTheme="minorEastAsia"/>
                <w:color w:val="000000"/>
                <w:kern w:val="0"/>
                <w:sz w:val="24"/>
                <w:szCs w:val="24"/>
                <w:highlight w:val="none"/>
              </w:rPr>
              <w:t>*2.6.1.7 漂移： ≤1×10-4 AU/h 以下（1ml/min 甲醇、ASTM 方法、Resp2 秒、250nm）</w:t>
            </w:r>
          </w:p>
          <w:p>
            <w:pPr>
              <w:shd w:val="clear"/>
              <w:autoSpaceDE w:val="0"/>
              <w:autoSpaceDN w:val="0"/>
              <w:adjustRightInd w:val="0"/>
              <w:jc w:val="left"/>
              <w:rPr>
                <w:rFonts w:asciiTheme="minorEastAsia" w:hAnsiTheme="minorEastAsia" w:eastAsiaTheme="minorEastAsia"/>
                <w:color w:val="000000"/>
                <w:kern w:val="0"/>
                <w:sz w:val="24"/>
                <w:szCs w:val="24"/>
                <w:highlight w:val="none"/>
              </w:rPr>
            </w:pPr>
            <w:r>
              <w:rPr>
                <w:rFonts w:hint="eastAsia" w:asciiTheme="minorEastAsia" w:hAnsiTheme="minorEastAsia" w:eastAsiaTheme="minorEastAsia"/>
                <w:color w:val="000000"/>
                <w:kern w:val="0"/>
                <w:sz w:val="24"/>
                <w:szCs w:val="24"/>
                <w:highlight w:val="none"/>
              </w:rPr>
              <w:t>2.6.1.8 线性范围： ≤2.5AU(ASTM)</w:t>
            </w:r>
          </w:p>
          <w:p>
            <w:pPr>
              <w:shd w:val="clear"/>
              <w:autoSpaceDE w:val="0"/>
              <w:autoSpaceDN w:val="0"/>
              <w:adjustRightInd w:val="0"/>
              <w:jc w:val="left"/>
              <w:rPr>
                <w:rFonts w:asciiTheme="minorEastAsia" w:hAnsiTheme="minorEastAsia" w:eastAsiaTheme="minorEastAsia"/>
                <w:color w:val="000000"/>
                <w:kern w:val="0"/>
                <w:sz w:val="24"/>
                <w:szCs w:val="24"/>
                <w:highlight w:val="none"/>
              </w:rPr>
            </w:pPr>
            <w:r>
              <w:rPr>
                <w:rFonts w:hint="eastAsia" w:asciiTheme="minorEastAsia" w:hAnsiTheme="minorEastAsia" w:eastAsiaTheme="minorEastAsia"/>
                <w:color w:val="000000"/>
                <w:kern w:val="0"/>
                <w:sz w:val="24"/>
                <w:szCs w:val="24"/>
                <w:highlight w:val="none"/>
              </w:rPr>
              <w:t>2.6.1.9 两波长通道：从190-370 或371-600 任意两波长</w:t>
            </w:r>
          </w:p>
          <w:p>
            <w:pPr>
              <w:shd w:val="clear"/>
              <w:autoSpaceDE w:val="0"/>
              <w:autoSpaceDN w:val="0"/>
              <w:adjustRightInd w:val="0"/>
              <w:jc w:val="left"/>
              <w:rPr>
                <w:rFonts w:asciiTheme="minorEastAsia" w:hAnsiTheme="minorEastAsia" w:eastAsiaTheme="minorEastAsia"/>
                <w:color w:val="000000"/>
                <w:kern w:val="0"/>
                <w:sz w:val="24"/>
                <w:szCs w:val="24"/>
                <w:highlight w:val="none"/>
              </w:rPr>
            </w:pPr>
            <w:r>
              <w:rPr>
                <w:rFonts w:hint="eastAsia" w:asciiTheme="minorEastAsia" w:hAnsiTheme="minorEastAsia" w:eastAsiaTheme="minorEastAsia"/>
                <w:color w:val="000000"/>
                <w:kern w:val="0"/>
                <w:sz w:val="24"/>
                <w:szCs w:val="24"/>
                <w:highlight w:val="none"/>
              </w:rPr>
              <w:t>2.6.1.10 信号输出：≥两通道</w:t>
            </w:r>
          </w:p>
          <w:p>
            <w:pPr>
              <w:shd w:val="clear"/>
              <w:autoSpaceDE w:val="0"/>
              <w:autoSpaceDN w:val="0"/>
              <w:adjustRightInd w:val="0"/>
              <w:jc w:val="left"/>
              <w:rPr>
                <w:rFonts w:asciiTheme="minorEastAsia" w:hAnsiTheme="minorEastAsia" w:eastAsiaTheme="minorEastAsia"/>
                <w:color w:val="000000"/>
                <w:kern w:val="0"/>
                <w:sz w:val="24"/>
                <w:szCs w:val="24"/>
                <w:highlight w:val="none"/>
              </w:rPr>
            </w:pPr>
            <w:r>
              <w:rPr>
                <w:rFonts w:hint="eastAsia" w:asciiTheme="minorEastAsia" w:hAnsiTheme="minorEastAsia" w:eastAsiaTheme="minorEastAsia"/>
                <w:color w:val="000000"/>
                <w:kern w:val="0"/>
                <w:sz w:val="24"/>
                <w:szCs w:val="24"/>
                <w:highlight w:val="none"/>
              </w:rPr>
              <w:t>2.6.1.11 池长，池容量：≤10 mm, ≤12μL（标准）</w:t>
            </w:r>
          </w:p>
          <w:p>
            <w:pPr>
              <w:shd w:val="clear"/>
              <w:autoSpaceDE w:val="0"/>
              <w:autoSpaceDN w:val="0"/>
              <w:adjustRightInd w:val="0"/>
              <w:jc w:val="left"/>
              <w:rPr>
                <w:rFonts w:asciiTheme="minorEastAsia" w:hAnsiTheme="minorEastAsia" w:eastAsiaTheme="minorEastAsia"/>
                <w:color w:val="000000"/>
                <w:kern w:val="0"/>
                <w:sz w:val="24"/>
                <w:szCs w:val="24"/>
                <w:highlight w:val="none"/>
              </w:rPr>
            </w:pPr>
            <w:r>
              <w:rPr>
                <w:rFonts w:hint="eastAsia" w:asciiTheme="minorEastAsia" w:hAnsiTheme="minorEastAsia" w:eastAsiaTheme="minorEastAsia"/>
                <w:color w:val="000000"/>
                <w:kern w:val="0"/>
                <w:sz w:val="24"/>
                <w:szCs w:val="24"/>
                <w:highlight w:val="none"/>
              </w:rPr>
              <w:t>*2.6.1.12 检测器功能：双波长检测、比例色谱（峰纯度）输出、停泵波长（UV）扫描、时间程序</w:t>
            </w:r>
          </w:p>
          <w:p>
            <w:pPr>
              <w:shd w:val="clear"/>
              <w:autoSpaceDE w:val="0"/>
              <w:autoSpaceDN w:val="0"/>
              <w:adjustRightInd w:val="0"/>
              <w:jc w:val="left"/>
              <w:rPr>
                <w:rFonts w:asciiTheme="minorEastAsia" w:hAnsiTheme="minorEastAsia" w:eastAsiaTheme="minorEastAsia"/>
                <w:color w:val="000000"/>
                <w:kern w:val="0"/>
                <w:sz w:val="24"/>
                <w:szCs w:val="24"/>
                <w:highlight w:val="none"/>
              </w:rPr>
            </w:pPr>
            <w:r>
              <w:rPr>
                <w:rFonts w:hint="eastAsia" w:asciiTheme="minorEastAsia" w:hAnsiTheme="minorEastAsia" w:eastAsiaTheme="minorEastAsia"/>
                <w:color w:val="000000"/>
                <w:kern w:val="0"/>
                <w:sz w:val="24"/>
                <w:szCs w:val="24"/>
                <w:highlight w:val="none"/>
              </w:rPr>
              <w:t>2.6.1.13 安全措施：漏液传感器</w:t>
            </w:r>
          </w:p>
          <w:p>
            <w:pPr>
              <w:shd w:val="clear"/>
              <w:autoSpaceDE w:val="0"/>
              <w:autoSpaceDN w:val="0"/>
              <w:adjustRightInd w:val="0"/>
              <w:jc w:val="left"/>
              <w:rPr>
                <w:rFonts w:asciiTheme="minorEastAsia" w:hAnsiTheme="minorEastAsia" w:eastAsiaTheme="minorEastAsia"/>
                <w:color w:val="000000"/>
                <w:kern w:val="0"/>
                <w:sz w:val="24"/>
                <w:szCs w:val="24"/>
                <w:highlight w:val="none"/>
              </w:rPr>
            </w:pPr>
            <w:r>
              <w:rPr>
                <w:rFonts w:hint="eastAsia" w:asciiTheme="minorEastAsia" w:hAnsiTheme="minorEastAsia" w:eastAsiaTheme="minorEastAsia"/>
                <w:color w:val="000000"/>
                <w:kern w:val="0"/>
                <w:sz w:val="24"/>
                <w:szCs w:val="24"/>
                <w:highlight w:val="none"/>
              </w:rPr>
              <w:t>2.7 系统控制器</w:t>
            </w:r>
          </w:p>
          <w:p>
            <w:pPr>
              <w:shd w:val="clear"/>
              <w:autoSpaceDE w:val="0"/>
              <w:autoSpaceDN w:val="0"/>
              <w:adjustRightInd w:val="0"/>
              <w:jc w:val="left"/>
              <w:rPr>
                <w:rFonts w:asciiTheme="minorEastAsia" w:hAnsiTheme="minorEastAsia" w:eastAsiaTheme="minorEastAsia"/>
                <w:color w:val="000000"/>
                <w:kern w:val="0"/>
                <w:sz w:val="24"/>
                <w:szCs w:val="24"/>
                <w:highlight w:val="none"/>
              </w:rPr>
            </w:pPr>
            <w:r>
              <w:rPr>
                <w:rFonts w:hint="eastAsia" w:asciiTheme="minorEastAsia" w:hAnsiTheme="minorEastAsia" w:eastAsiaTheme="minorEastAsia"/>
                <w:color w:val="000000"/>
                <w:kern w:val="0"/>
                <w:sz w:val="24"/>
                <w:szCs w:val="24"/>
                <w:highlight w:val="none"/>
              </w:rPr>
              <w:t>2.7.1 可连接单元：输液单元:≥4 台；自动进样器：≥1 台；检测器：≥2 台</w:t>
            </w:r>
          </w:p>
          <w:p>
            <w:pPr>
              <w:shd w:val="clear"/>
              <w:autoSpaceDE w:val="0"/>
              <w:autoSpaceDN w:val="0"/>
              <w:adjustRightInd w:val="0"/>
              <w:jc w:val="left"/>
              <w:rPr>
                <w:rFonts w:asciiTheme="minorEastAsia" w:hAnsiTheme="minorEastAsia" w:eastAsiaTheme="minorEastAsia"/>
                <w:color w:val="000000"/>
                <w:kern w:val="0"/>
                <w:sz w:val="24"/>
                <w:szCs w:val="24"/>
                <w:highlight w:val="none"/>
              </w:rPr>
            </w:pPr>
            <w:r>
              <w:rPr>
                <w:rFonts w:hint="eastAsia" w:asciiTheme="minorEastAsia" w:hAnsiTheme="minorEastAsia" w:eastAsiaTheme="minorEastAsia"/>
                <w:color w:val="000000"/>
                <w:kern w:val="0"/>
                <w:sz w:val="24"/>
                <w:szCs w:val="24"/>
                <w:highlight w:val="none"/>
              </w:rPr>
              <w:t>2.7.2 连接单元数：≥5 个部件</w:t>
            </w:r>
          </w:p>
          <w:p>
            <w:pPr>
              <w:shd w:val="clear"/>
              <w:autoSpaceDE w:val="0"/>
              <w:autoSpaceDN w:val="0"/>
              <w:adjustRightInd w:val="0"/>
              <w:jc w:val="left"/>
              <w:rPr>
                <w:rFonts w:asciiTheme="minorEastAsia" w:hAnsiTheme="minorEastAsia" w:eastAsiaTheme="minorEastAsia"/>
                <w:color w:val="000000"/>
                <w:kern w:val="0"/>
                <w:sz w:val="24"/>
                <w:szCs w:val="24"/>
                <w:highlight w:val="none"/>
              </w:rPr>
            </w:pPr>
            <w:r>
              <w:rPr>
                <w:rFonts w:hint="eastAsia" w:asciiTheme="minorEastAsia" w:hAnsiTheme="minorEastAsia" w:eastAsiaTheme="minorEastAsia"/>
                <w:color w:val="000000"/>
                <w:kern w:val="0"/>
                <w:sz w:val="24"/>
                <w:szCs w:val="24"/>
                <w:highlight w:val="none"/>
              </w:rPr>
              <w:t>2.7.3 数据缓冲：约24 小时的1 个分析</w:t>
            </w:r>
          </w:p>
          <w:p>
            <w:pPr>
              <w:shd w:val="clear"/>
              <w:autoSpaceDE w:val="0"/>
              <w:autoSpaceDN w:val="0"/>
              <w:adjustRightInd w:val="0"/>
              <w:jc w:val="left"/>
              <w:rPr>
                <w:rFonts w:asciiTheme="minorEastAsia" w:hAnsiTheme="minorEastAsia" w:eastAsiaTheme="minorEastAsia"/>
                <w:color w:val="000000"/>
                <w:kern w:val="0"/>
                <w:sz w:val="24"/>
                <w:szCs w:val="24"/>
                <w:highlight w:val="none"/>
              </w:rPr>
            </w:pPr>
            <w:r>
              <w:rPr>
                <w:rFonts w:hint="eastAsia" w:asciiTheme="minorEastAsia" w:hAnsiTheme="minorEastAsia" w:eastAsiaTheme="minorEastAsia"/>
                <w:color w:val="000000"/>
                <w:kern w:val="0"/>
                <w:sz w:val="24"/>
                <w:szCs w:val="24"/>
                <w:highlight w:val="none"/>
              </w:rPr>
              <w:t>2.7.4 事件输入出：输入：2 输出：2</w:t>
            </w:r>
          </w:p>
          <w:p>
            <w:pPr>
              <w:shd w:val="clear"/>
              <w:autoSpaceDE w:val="0"/>
              <w:autoSpaceDN w:val="0"/>
              <w:adjustRightInd w:val="0"/>
              <w:jc w:val="left"/>
              <w:rPr>
                <w:rFonts w:asciiTheme="minorEastAsia" w:hAnsiTheme="minorEastAsia" w:eastAsiaTheme="minorEastAsia"/>
                <w:color w:val="000000"/>
                <w:kern w:val="0"/>
                <w:sz w:val="24"/>
                <w:szCs w:val="24"/>
                <w:highlight w:val="none"/>
              </w:rPr>
            </w:pPr>
            <w:r>
              <w:rPr>
                <w:rFonts w:hint="eastAsia" w:asciiTheme="minorEastAsia" w:hAnsiTheme="minorEastAsia" w:eastAsiaTheme="minorEastAsia"/>
                <w:color w:val="000000"/>
                <w:kern w:val="0"/>
                <w:sz w:val="24"/>
                <w:szCs w:val="24"/>
                <w:highlight w:val="none"/>
              </w:rPr>
              <w:t>四、基本配置</w:t>
            </w:r>
          </w:p>
          <w:p>
            <w:pPr>
              <w:shd w:val="clear"/>
              <w:autoSpaceDE w:val="0"/>
              <w:autoSpaceDN w:val="0"/>
              <w:adjustRightInd w:val="0"/>
              <w:jc w:val="left"/>
              <w:rPr>
                <w:rFonts w:asciiTheme="minorEastAsia" w:hAnsiTheme="minorEastAsia" w:eastAsiaTheme="minorEastAsia"/>
                <w:color w:val="000000"/>
                <w:kern w:val="0"/>
                <w:sz w:val="24"/>
                <w:szCs w:val="24"/>
                <w:highlight w:val="none"/>
              </w:rPr>
            </w:pPr>
            <w:r>
              <w:rPr>
                <w:rFonts w:hint="eastAsia" w:asciiTheme="minorEastAsia" w:hAnsiTheme="minorEastAsia" w:eastAsiaTheme="minorEastAsia"/>
                <w:color w:val="000000"/>
                <w:kern w:val="0"/>
                <w:sz w:val="24"/>
                <w:szCs w:val="24"/>
                <w:highlight w:val="none"/>
              </w:rPr>
              <w:t>4.1泵类型：双柱塞串联往返密封泵</w:t>
            </w:r>
          </w:p>
          <w:p>
            <w:pPr>
              <w:shd w:val="clear"/>
              <w:autoSpaceDE w:val="0"/>
              <w:autoSpaceDN w:val="0"/>
              <w:adjustRightInd w:val="0"/>
              <w:jc w:val="left"/>
              <w:rPr>
                <w:rFonts w:asciiTheme="minorEastAsia" w:hAnsiTheme="minorEastAsia" w:eastAsiaTheme="minorEastAsia"/>
                <w:color w:val="000000"/>
                <w:kern w:val="0"/>
                <w:sz w:val="24"/>
                <w:szCs w:val="24"/>
                <w:highlight w:val="none"/>
              </w:rPr>
            </w:pPr>
            <w:r>
              <w:rPr>
                <w:rFonts w:hint="eastAsia" w:asciiTheme="minorEastAsia" w:hAnsiTheme="minorEastAsia" w:eastAsiaTheme="minorEastAsia"/>
                <w:color w:val="000000"/>
                <w:kern w:val="0"/>
                <w:sz w:val="24"/>
                <w:szCs w:val="24"/>
                <w:highlight w:val="none"/>
              </w:rPr>
              <w:t>4. 2二元高压梯度输液单元，带清洗单元</w:t>
            </w:r>
          </w:p>
          <w:p>
            <w:pPr>
              <w:shd w:val="clear"/>
              <w:autoSpaceDE w:val="0"/>
              <w:autoSpaceDN w:val="0"/>
              <w:adjustRightInd w:val="0"/>
              <w:jc w:val="left"/>
              <w:rPr>
                <w:rFonts w:asciiTheme="minorEastAsia" w:hAnsiTheme="minorEastAsia" w:eastAsiaTheme="minorEastAsia"/>
                <w:color w:val="000000"/>
                <w:kern w:val="0"/>
                <w:sz w:val="24"/>
                <w:szCs w:val="24"/>
                <w:highlight w:val="none"/>
              </w:rPr>
            </w:pPr>
            <w:r>
              <w:rPr>
                <w:rFonts w:hint="eastAsia" w:asciiTheme="minorEastAsia" w:hAnsiTheme="minorEastAsia" w:eastAsiaTheme="minorEastAsia"/>
                <w:color w:val="000000"/>
                <w:kern w:val="0"/>
                <w:sz w:val="24"/>
                <w:szCs w:val="24"/>
                <w:highlight w:val="none"/>
              </w:rPr>
              <w:t>4.3真空脱气机</w:t>
            </w:r>
          </w:p>
          <w:p>
            <w:pPr>
              <w:shd w:val="clear"/>
              <w:autoSpaceDE w:val="0"/>
              <w:autoSpaceDN w:val="0"/>
              <w:adjustRightInd w:val="0"/>
              <w:jc w:val="left"/>
              <w:rPr>
                <w:rFonts w:asciiTheme="minorEastAsia" w:hAnsiTheme="minorEastAsia" w:eastAsiaTheme="minorEastAsia"/>
                <w:color w:val="000000"/>
                <w:kern w:val="0"/>
                <w:sz w:val="24"/>
                <w:szCs w:val="24"/>
                <w:highlight w:val="none"/>
              </w:rPr>
            </w:pPr>
            <w:r>
              <w:rPr>
                <w:rFonts w:hint="eastAsia" w:asciiTheme="minorEastAsia" w:hAnsiTheme="minorEastAsia" w:eastAsiaTheme="minorEastAsia"/>
                <w:color w:val="000000"/>
                <w:kern w:val="0"/>
                <w:sz w:val="24"/>
                <w:szCs w:val="24"/>
                <w:highlight w:val="none"/>
              </w:rPr>
              <w:t>4.4双波长紫外检测器一个</w:t>
            </w:r>
          </w:p>
          <w:p>
            <w:pPr>
              <w:shd w:val="clear"/>
              <w:autoSpaceDE w:val="0"/>
              <w:autoSpaceDN w:val="0"/>
              <w:adjustRightInd w:val="0"/>
              <w:jc w:val="left"/>
              <w:rPr>
                <w:rFonts w:asciiTheme="minorEastAsia" w:hAnsiTheme="minorEastAsia" w:eastAsiaTheme="minorEastAsia"/>
                <w:color w:val="000000"/>
                <w:kern w:val="0"/>
                <w:sz w:val="24"/>
                <w:szCs w:val="24"/>
                <w:highlight w:val="none"/>
              </w:rPr>
            </w:pPr>
            <w:r>
              <w:rPr>
                <w:rFonts w:hint="eastAsia" w:asciiTheme="minorEastAsia" w:hAnsiTheme="minorEastAsia" w:eastAsiaTheme="minorEastAsia"/>
                <w:color w:val="000000"/>
                <w:kern w:val="0"/>
                <w:sz w:val="24"/>
                <w:szCs w:val="24"/>
                <w:highlight w:val="none"/>
              </w:rPr>
              <w:t>4.5自动进样器100位以上</w:t>
            </w:r>
          </w:p>
          <w:p>
            <w:pPr>
              <w:shd w:val="clear"/>
              <w:autoSpaceDE w:val="0"/>
              <w:autoSpaceDN w:val="0"/>
              <w:adjustRightInd w:val="0"/>
              <w:jc w:val="left"/>
              <w:rPr>
                <w:rFonts w:asciiTheme="minorEastAsia" w:hAnsiTheme="minorEastAsia" w:eastAsiaTheme="minorEastAsia"/>
                <w:color w:val="000000"/>
                <w:kern w:val="0"/>
                <w:sz w:val="24"/>
                <w:szCs w:val="24"/>
                <w:highlight w:val="none"/>
              </w:rPr>
            </w:pPr>
            <w:r>
              <w:rPr>
                <w:rFonts w:hint="eastAsia" w:asciiTheme="minorEastAsia" w:hAnsiTheme="minorEastAsia" w:eastAsiaTheme="minorEastAsia"/>
                <w:color w:val="000000"/>
                <w:kern w:val="0"/>
                <w:sz w:val="24"/>
                <w:szCs w:val="24"/>
                <w:highlight w:val="none"/>
              </w:rPr>
              <w:t>4.6柱温箱一个</w:t>
            </w:r>
          </w:p>
          <w:p>
            <w:pPr>
              <w:shd w:val="clear"/>
              <w:autoSpaceDE w:val="0"/>
              <w:autoSpaceDN w:val="0"/>
              <w:adjustRightInd w:val="0"/>
              <w:jc w:val="left"/>
              <w:rPr>
                <w:rFonts w:asciiTheme="minorEastAsia" w:hAnsiTheme="minorEastAsia" w:eastAsiaTheme="minorEastAsia"/>
                <w:color w:val="000000"/>
                <w:kern w:val="0"/>
                <w:sz w:val="24"/>
                <w:szCs w:val="24"/>
                <w:highlight w:val="none"/>
              </w:rPr>
            </w:pPr>
            <w:r>
              <w:rPr>
                <w:rFonts w:hint="eastAsia" w:asciiTheme="minorEastAsia" w:hAnsiTheme="minorEastAsia" w:eastAsiaTheme="minorEastAsia"/>
                <w:color w:val="000000"/>
                <w:kern w:val="0"/>
                <w:sz w:val="24"/>
                <w:szCs w:val="24"/>
                <w:highlight w:val="none"/>
              </w:rPr>
              <w:t>4.7 样品瓶100个</w:t>
            </w:r>
          </w:p>
          <w:p>
            <w:pPr>
              <w:shd w:val="clear"/>
              <w:autoSpaceDE w:val="0"/>
              <w:autoSpaceDN w:val="0"/>
              <w:adjustRightInd w:val="0"/>
              <w:jc w:val="left"/>
              <w:rPr>
                <w:rFonts w:asciiTheme="minorEastAsia" w:hAnsiTheme="minorEastAsia" w:eastAsiaTheme="minorEastAsia"/>
                <w:color w:val="000000"/>
                <w:kern w:val="0"/>
                <w:sz w:val="24"/>
                <w:szCs w:val="24"/>
                <w:highlight w:val="none"/>
              </w:rPr>
            </w:pPr>
            <w:r>
              <w:rPr>
                <w:rFonts w:hint="eastAsia" w:asciiTheme="minorEastAsia" w:hAnsiTheme="minorEastAsia" w:eastAsiaTheme="minorEastAsia"/>
                <w:color w:val="000000"/>
                <w:kern w:val="0"/>
                <w:sz w:val="24"/>
                <w:szCs w:val="24"/>
                <w:highlight w:val="none"/>
              </w:rPr>
              <w:t>4.8 流路自动清洗单元</w:t>
            </w:r>
          </w:p>
          <w:p>
            <w:pPr>
              <w:shd w:val="clear"/>
              <w:autoSpaceDE w:val="0"/>
              <w:autoSpaceDN w:val="0"/>
              <w:adjustRightInd w:val="0"/>
              <w:jc w:val="left"/>
              <w:rPr>
                <w:rFonts w:asciiTheme="minorEastAsia" w:hAnsiTheme="minorEastAsia" w:eastAsiaTheme="minorEastAsia"/>
                <w:color w:val="000000"/>
                <w:kern w:val="0"/>
                <w:sz w:val="24"/>
                <w:szCs w:val="24"/>
                <w:highlight w:val="none"/>
              </w:rPr>
            </w:pPr>
            <w:r>
              <w:rPr>
                <w:rFonts w:hint="eastAsia" w:asciiTheme="minorEastAsia" w:hAnsiTheme="minorEastAsia" w:eastAsiaTheme="minorEastAsia"/>
                <w:color w:val="000000"/>
                <w:kern w:val="0"/>
                <w:sz w:val="24"/>
                <w:szCs w:val="24"/>
                <w:highlight w:val="none"/>
              </w:rPr>
              <w:t>4.9 C18色谱柱1根</w:t>
            </w:r>
          </w:p>
          <w:p>
            <w:pPr>
              <w:shd w:val="clear"/>
              <w:autoSpaceDE w:val="0"/>
              <w:autoSpaceDN w:val="0"/>
              <w:adjustRightInd w:val="0"/>
              <w:jc w:val="left"/>
              <w:rPr>
                <w:rFonts w:asciiTheme="minorEastAsia" w:hAnsiTheme="minorEastAsia" w:eastAsiaTheme="minorEastAsia"/>
                <w:color w:val="000000"/>
                <w:kern w:val="0"/>
                <w:sz w:val="24"/>
                <w:szCs w:val="24"/>
                <w:highlight w:val="none"/>
              </w:rPr>
            </w:pPr>
            <w:r>
              <w:rPr>
                <w:rFonts w:hint="eastAsia" w:asciiTheme="minorEastAsia" w:hAnsiTheme="minorEastAsia" w:eastAsiaTheme="minorEastAsia"/>
                <w:color w:val="000000"/>
                <w:kern w:val="0"/>
                <w:sz w:val="24"/>
                <w:szCs w:val="24"/>
                <w:highlight w:val="none"/>
              </w:rPr>
              <w:t>4.10 保护柱芯1根，保护柱套一套</w:t>
            </w:r>
          </w:p>
          <w:p>
            <w:pPr>
              <w:shd w:val="clear"/>
              <w:autoSpaceDE w:val="0"/>
              <w:autoSpaceDN w:val="0"/>
              <w:adjustRightInd w:val="0"/>
              <w:jc w:val="left"/>
              <w:rPr>
                <w:rFonts w:asciiTheme="minorEastAsia" w:hAnsiTheme="minorEastAsia" w:eastAsiaTheme="minorEastAsia"/>
                <w:color w:val="000000"/>
                <w:kern w:val="0"/>
                <w:sz w:val="24"/>
                <w:szCs w:val="24"/>
                <w:highlight w:val="none"/>
              </w:rPr>
            </w:pPr>
            <w:r>
              <w:rPr>
                <w:rFonts w:hint="eastAsia" w:asciiTheme="minorEastAsia" w:hAnsiTheme="minorEastAsia" w:eastAsiaTheme="minorEastAsia"/>
                <w:color w:val="000000"/>
                <w:kern w:val="0"/>
                <w:sz w:val="24"/>
                <w:szCs w:val="24"/>
                <w:highlight w:val="none"/>
              </w:rPr>
              <w:t>4.11 电脑打印机一套</w:t>
            </w:r>
          </w:p>
          <w:p>
            <w:pPr>
              <w:shd w:val="clear"/>
              <w:autoSpaceDE w:val="0"/>
              <w:autoSpaceDN w:val="0"/>
              <w:adjustRightInd w:val="0"/>
              <w:jc w:val="left"/>
              <w:rPr>
                <w:rFonts w:asciiTheme="minorEastAsia" w:hAnsiTheme="minorEastAsia" w:eastAsiaTheme="minorEastAsia"/>
                <w:color w:val="000000"/>
                <w:kern w:val="0"/>
                <w:sz w:val="24"/>
                <w:szCs w:val="24"/>
                <w:highlight w:val="none"/>
              </w:rPr>
            </w:pPr>
            <w:r>
              <w:rPr>
                <w:rFonts w:hint="eastAsia" w:asciiTheme="minorEastAsia" w:hAnsiTheme="minorEastAsia" w:eastAsiaTheme="minorEastAsia"/>
                <w:color w:val="000000"/>
                <w:kern w:val="0"/>
                <w:sz w:val="24"/>
                <w:szCs w:val="24"/>
                <w:highlight w:val="none"/>
              </w:rPr>
              <w:t>4.12 溶剂过滤器（含水相膜100张、有机相膜100张）1套</w:t>
            </w:r>
          </w:p>
          <w:p>
            <w:pPr>
              <w:shd w:val="clear"/>
              <w:autoSpaceDE w:val="0"/>
              <w:autoSpaceDN w:val="0"/>
              <w:adjustRightInd w:val="0"/>
              <w:jc w:val="left"/>
              <w:rPr>
                <w:rFonts w:asciiTheme="minorEastAsia" w:hAnsiTheme="minorEastAsia" w:eastAsiaTheme="minorEastAsia"/>
                <w:color w:val="000000"/>
                <w:kern w:val="0"/>
                <w:sz w:val="24"/>
                <w:szCs w:val="24"/>
                <w:highlight w:val="none"/>
              </w:rPr>
            </w:pPr>
          </w:p>
          <w:p>
            <w:pPr>
              <w:shd w:val="clear"/>
              <w:autoSpaceDE w:val="0"/>
              <w:autoSpaceDN w:val="0"/>
              <w:adjustRightInd w:val="0"/>
              <w:jc w:val="left"/>
              <w:rPr>
                <w:rFonts w:asciiTheme="minorEastAsia" w:hAnsiTheme="minorEastAsia" w:eastAsiaTheme="minorEastAsia"/>
                <w:color w:val="000000"/>
                <w:kern w:val="0"/>
                <w:sz w:val="24"/>
                <w:szCs w:val="24"/>
                <w:highlight w:val="none"/>
              </w:rPr>
            </w:pPr>
            <w:r>
              <w:rPr>
                <w:rFonts w:hint="eastAsia" w:asciiTheme="minorEastAsia" w:hAnsiTheme="minorEastAsia" w:eastAsiaTheme="minorEastAsia"/>
                <w:color w:val="000000"/>
                <w:kern w:val="0"/>
                <w:sz w:val="24"/>
                <w:szCs w:val="24"/>
                <w:highlight w:val="none"/>
              </w:rPr>
              <w:t>5.售后服务</w:t>
            </w:r>
          </w:p>
          <w:p>
            <w:pPr>
              <w:shd w:val="clear"/>
              <w:autoSpaceDE w:val="0"/>
              <w:autoSpaceDN w:val="0"/>
              <w:adjustRightInd w:val="0"/>
              <w:jc w:val="left"/>
              <w:rPr>
                <w:rFonts w:asciiTheme="minorEastAsia" w:hAnsiTheme="minorEastAsia" w:eastAsiaTheme="minorEastAsia"/>
                <w:color w:val="000000"/>
                <w:kern w:val="0"/>
                <w:sz w:val="24"/>
                <w:szCs w:val="24"/>
                <w:highlight w:val="none"/>
              </w:rPr>
            </w:pPr>
            <w:r>
              <w:rPr>
                <w:rFonts w:hint="eastAsia" w:asciiTheme="minorEastAsia" w:hAnsiTheme="minorEastAsia" w:eastAsiaTheme="minorEastAsia"/>
                <w:color w:val="000000"/>
                <w:kern w:val="0"/>
                <w:sz w:val="24"/>
                <w:szCs w:val="24"/>
                <w:highlight w:val="none"/>
              </w:rPr>
              <w:t>5.1在新疆有正规注册的办事处、维修站及零备件保税库。在乌鲁木齐有专门负责的经验丰富的维修工程师和在中国境内应有专门的技术应用支持工程师，在国内设有应用开发实验室。保修期后，保证长期供应零备件和正常的售后服务.在国内的技术服务中心（包括维修中心）或消耗品代理商应当提供所有的服务,包括备用零配件及消耗品，仪器生产厂家需在国内直接设有服务中心三年以上（需提供资质证明，包括厂家服务中心营业执照和工程师名单、联系方法及厂家盖章的售后服务承诺书等）。安装验收期间，免费对用户进行仪器的基本操作和日常维护的现场培训，内容包括仪器原理，使用方法和维护方法等，厂家需要在中国大陆境内为最终用户的两名操作人员做三天的培训。</w:t>
            </w:r>
          </w:p>
          <w:p>
            <w:pPr>
              <w:shd w:val="clear"/>
              <w:autoSpaceDE w:val="0"/>
              <w:autoSpaceDN w:val="0"/>
              <w:adjustRightInd w:val="0"/>
              <w:jc w:val="left"/>
              <w:rPr>
                <w:rFonts w:asciiTheme="minorEastAsia" w:hAnsiTheme="minorEastAsia" w:eastAsiaTheme="minorEastAsia"/>
                <w:color w:val="000000"/>
                <w:kern w:val="0"/>
                <w:sz w:val="24"/>
                <w:szCs w:val="24"/>
                <w:highlight w:val="none"/>
              </w:rPr>
            </w:pPr>
            <w:r>
              <w:rPr>
                <w:rFonts w:hint="eastAsia" w:asciiTheme="minorEastAsia" w:hAnsiTheme="minorEastAsia" w:eastAsiaTheme="minorEastAsia"/>
                <w:color w:val="000000"/>
                <w:kern w:val="0"/>
                <w:sz w:val="24"/>
                <w:szCs w:val="24"/>
                <w:highlight w:val="none"/>
              </w:rPr>
              <w:t>5.2 质保期：验收合格后，质量保证期一年，终身维修</w:t>
            </w:r>
          </w:p>
          <w:p>
            <w:pPr>
              <w:shd w:val="clear"/>
              <w:autoSpaceDE w:val="0"/>
              <w:autoSpaceDN w:val="0"/>
              <w:adjustRightInd w:val="0"/>
              <w:jc w:val="left"/>
              <w:rPr>
                <w:rFonts w:asciiTheme="minorEastAsia" w:hAnsiTheme="minorEastAsia" w:eastAsiaTheme="minorEastAsia"/>
                <w:color w:val="000000"/>
                <w:kern w:val="0"/>
                <w:sz w:val="24"/>
                <w:szCs w:val="24"/>
                <w:highlight w:val="none"/>
              </w:rPr>
            </w:pPr>
            <w:r>
              <w:rPr>
                <w:rFonts w:hint="eastAsia" w:asciiTheme="minorEastAsia" w:hAnsiTheme="minorEastAsia" w:eastAsiaTheme="minorEastAsia"/>
                <w:color w:val="000000"/>
                <w:kern w:val="0"/>
                <w:sz w:val="24"/>
                <w:szCs w:val="24"/>
                <w:highlight w:val="none"/>
              </w:rPr>
              <w:t>5.3 故障服务：仪器设备出现故障时，供货方得到通知3 日内派维修人员到达用户现场维修。</w:t>
            </w:r>
          </w:p>
          <w:p>
            <w:pPr>
              <w:shd w:val="clear"/>
              <w:autoSpaceDE w:val="0"/>
              <w:autoSpaceDN w:val="0"/>
              <w:adjustRightInd w:val="0"/>
              <w:jc w:val="left"/>
              <w:rPr>
                <w:rFonts w:asciiTheme="minorEastAsia" w:hAnsiTheme="minorEastAsia" w:eastAsiaTheme="minorEastAsia"/>
                <w:color w:val="000000"/>
                <w:kern w:val="0"/>
                <w:sz w:val="24"/>
                <w:szCs w:val="24"/>
                <w:highlight w:val="none"/>
              </w:rPr>
            </w:pPr>
            <w:r>
              <w:rPr>
                <w:rFonts w:hint="eastAsia" w:asciiTheme="minorEastAsia" w:hAnsiTheme="minorEastAsia" w:eastAsiaTheme="minorEastAsia"/>
                <w:color w:val="000000"/>
                <w:kern w:val="0"/>
                <w:sz w:val="24"/>
                <w:szCs w:val="24"/>
                <w:highlight w:val="none"/>
              </w:rPr>
              <w:t>5.4 技术资料：免费提供该设备全套技术资料；如有可能欢迎同时提供中文资料。</w:t>
            </w:r>
          </w:p>
          <w:p>
            <w:pPr>
              <w:shd w:val="clear"/>
              <w:autoSpaceDE w:val="0"/>
              <w:autoSpaceDN w:val="0"/>
              <w:adjustRightInd w:val="0"/>
              <w:jc w:val="left"/>
              <w:rPr>
                <w:rFonts w:asciiTheme="minorEastAsia" w:hAnsiTheme="minorEastAsia" w:eastAsiaTheme="minorEastAsia"/>
                <w:color w:val="000000"/>
                <w:kern w:val="0"/>
                <w:sz w:val="24"/>
                <w:szCs w:val="24"/>
                <w:highlight w:val="none"/>
              </w:rPr>
            </w:pPr>
            <w:r>
              <w:rPr>
                <w:rFonts w:hint="eastAsia" w:asciiTheme="minorEastAsia" w:hAnsiTheme="minorEastAsia" w:eastAsiaTheme="minorEastAsia"/>
                <w:color w:val="000000"/>
                <w:kern w:val="0"/>
                <w:sz w:val="24"/>
                <w:szCs w:val="24"/>
                <w:highlight w:val="none"/>
              </w:rPr>
              <w:t>5.5 验收：仪器设备到达最终用户后，由用户提供验收条件，供应商应即时派维修人员前往验收。</w:t>
            </w:r>
          </w:p>
        </w:tc>
        <w:tc>
          <w:tcPr>
            <w:tcW w:w="440" w:type="dxa"/>
            <w:vAlign w:val="center"/>
          </w:tcPr>
          <w:p>
            <w:pPr>
              <w:widowControl/>
              <w:jc w:val="center"/>
              <w:rPr>
                <w:rFonts w:hint="eastAsia" w:asciiTheme="minorEastAsia" w:hAnsiTheme="minorEastAsia" w:eastAsiaTheme="minorEastAsia"/>
                <w:color w:val="000000"/>
                <w:kern w:val="0"/>
                <w:sz w:val="24"/>
                <w:szCs w:val="24"/>
                <w:highlight w:val="none"/>
              </w:rPr>
            </w:pPr>
            <w:r>
              <w:rPr>
                <w:rFonts w:ascii="Times New Roman" w:hAnsi="Times New Roman" w:eastAsia="方正仿宋_GBK" w:cs="Times New Roman"/>
                <w:color w:val="000000"/>
                <w:sz w:val="24"/>
                <w:szCs w:val="24"/>
              </w:rPr>
              <w:t>1</w:t>
            </w:r>
          </w:p>
        </w:tc>
        <w:tc>
          <w:tcPr>
            <w:tcW w:w="440" w:type="dxa"/>
            <w:vAlign w:val="center"/>
          </w:tcPr>
          <w:p>
            <w:pPr>
              <w:shd w:val="clear"/>
              <w:autoSpaceDE w:val="0"/>
              <w:autoSpaceDN w:val="0"/>
              <w:adjustRightInd w:val="0"/>
              <w:jc w:val="center"/>
              <w:rPr>
                <w:rFonts w:hint="eastAsia" w:asciiTheme="minorEastAsia" w:hAnsiTheme="minorEastAsia" w:eastAsiaTheme="minorEastAsia"/>
                <w:color w:val="000000"/>
                <w:kern w:val="0"/>
                <w:sz w:val="24"/>
                <w:szCs w:val="24"/>
                <w:highlight w:val="none"/>
              </w:rPr>
            </w:pPr>
            <w:r>
              <w:rPr>
                <w:rFonts w:hint="eastAsia" w:asciiTheme="minorEastAsia" w:hAnsiTheme="minorEastAsia" w:eastAsiaTheme="minorEastAsia" w:cstheme="minorEastAsia"/>
                <w:kern w:val="0"/>
                <w:sz w:val="24"/>
                <w:szCs w:val="24"/>
                <w:highlight w:val="none"/>
                <w:lang w:val="en-US"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651" w:type="dxa"/>
            <w:vAlign w:val="center"/>
          </w:tcPr>
          <w:p>
            <w:pPr>
              <w:widowControl/>
              <w:shd w:val="clear"/>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bidi="ar"/>
              </w:rPr>
              <w:t>22</w:t>
            </w:r>
          </w:p>
        </w:tc>
        <w:tc>
          <w:tcPr>
            <w:tcW w:w="664" w:type="dxa"/>
            <w:vAlign w:val="center"/>
          </w:tcPr>
          <w:p>
            <w:pPr>
              <w:widowControl/>
              <w:shd w:val="clear"/>
              <w:jc w:val="center"/>
              <w:textAlignment w:val="center"/>
              <w:rPr>
                <w:rFonts w:asciiTheme="minorEastAsia" w:hAnsiTheme="minorEastAsia" w:eastAsiaTheme="minorEastAsia" w:cstheme="minorEastAsia"/>
                <w:kern w:val="0"/>
                <w:sz w:val="24"/>
                <w:szCs w:val="24"/>
                <w:highlight w:val="none"/>
                <w:lang w:bidi="ar"/>
              </w:rPr>
            </w:pPr>
            <w:r>
              <w:rPr>
                <w:rFonts w:hint="eastAsia" w:asciiTheme="minorEastAsia" w:hAnsiTheme="minorEastAsia" w:eastAsiaTheme="minorEastAsia" w:cstheme="minorEastAsia"/>
                <w:color w:val="000000"/>
                <w:kern w:val="0"/>
                <w:sz w:val="24"/>
                <w:szCs w:val="24"/>
                <w:highlight w:val="none"/>
                <w:lang w:bidi="ar"/>
              </w:rPr>
              <w:t>旋转蒸发仪</w:t>
            </w:r>
          </w:p>
        </w:tc>
        <w:tc>
          <w:tcPr>
            <w:tcW w:w="6877" w:type="dxa"/>
          </w:tcPr>
          <w:p>
            <w:pPr>
              <w:shd w:val="clear"/>
              <w:rPr>
                <w:rFonts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主机：采用铝合金及高强度工程材料合成，液晶彩屏显示。</w:t>
            </w:r>
          </w:p>
          <w:p>
            <w:pPr>
              <w:shd w:val="clear"/>
              <w:rPr>
                <w:rFonts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升降方式：跷板式按键，快速电动升降，行程0-150</w:t>
            </w:r>
            <w:r>
              <w:rPr>
                <w:rFonts w:asciiTheme="minorEastAsia" w:hAnsiTheme="minorEastAsia" w:eastAsiaTheme="minorEastAsia" w:cstheme="minorEastAsia"/>
                <w:bCs/>
                <w:sz w:val="24"/>
                <w:szCs w:val="24"/>
                <w:highlight w:val="none"/>
              </w:rPr>
              <w:t>mm</w:t>
            </w:r>
          </w:p>
          <w:p>
            <w:pPr>
              <w:shd w:val="clear"/>
              <w:rPr>
                <w:rFonts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转速：转速数字显示，可调范围10-200RPM</w:t>
            </w:r>
          </w:p>
          <w:p>
            <w:pPr>
              <w:shd w:val="clear"/>
              <w:rPr>
                <w:rFonts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加热锅：特氟隆复合锅全封闭加热装置，功率：1.5</w:t>
            </w:r>
            <w:r>
              <w:rPr>
                <w:rFonts w:asciiTheme="minorEastAsia" w:hAnsiTheme="minorEastAsia" w:eastAsiaTheme="minorEastAsia" w:cstheme="minorEastAsia"/>
                <w:bCs/>
                <w:sz w:val="24"/>
                <w:szCs w:val="24"/>
                <w:highlight w:val="none"/>
              </w:rPr>
              <w:t>k</w:t>
            </w:r>
            <w:r>
              <w:rPr>
                <w:rFonts w:hint="eastAsia" w:asciiTheme="minorEastAsia" w:hAnsiTheme="minorEastAsia" w:eastAsiaTheme="minorEastAsia" w:cstheme="minorEastAsia"/>
                <w:bCs/>
                <w:sz w:val="24"/>
                <w:szCs w:val="24"/>
                <w:highlight w:val="none"/>
              </w:rPr>
              <w:t>W</w:t>
            </w:r>
          </w:p>
          <w:p>
            <w:pPr>
              <w:shd w:val="clear"/>
              <w:rPr>
                <w:rFonts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kern w:val="0"/>
                <w:sz w:val="24"/>
                <w:szCs w:val="24"/>
                <w:highlight w:val="none"/>
              </w:rPr>
              <w:t>*</w:t>
            </w:r>
            <w:r>
              <w:rPr>
                <w:rFonts w:hint="eastAsia" w:asciiTheme="minorEastAsia" w:hAnsiTheme="minorEastAsia" w:eastAsiaTheme="minorEastAsia" w:cstheme="minorEastAsia"/>
                <w:bCs/>
                <w:sz w:val="24"/>
                <w:szCs w:val="24"/>
                <w:highlight w:val="none"/>
              </w:rPr>
              <w:t>浴锅容量：4L可用50-2000</w:t>
            </w:r>
            <w:r>
              <w:rPr>
                <w:rFonts w:asciiTheme="minorEastAsia" w:hAnsiTheme="minorEastAsia" w:eastAsiaTheme="minorEastAsia" w:cstheme="minorEastAsia"/>
                <w:bCs/>
                <w:sz w:val="24"/>
                <w:szCs w:val="24"/>
                <w:highlight w:val="none"/>
              </w:rPr>
              <w:t>mL</w:t>
            </w:r>
            <w:r>
              <w:rPr>
                <w:rFonts w:hint="eastAsia" w:asciiTheme="minorEastAsia" w:hAnsiTheme="minorEastAsia" w:eastAsiaTheme="minorEastAsia" w:cstheme="minorEastAsia"/>
                <w:bCs/>
                <w:sz w:val="24"/>
                <w:szCs w:val="24"/>
                <w:highlight w:val="none"/>
              </w:rPr>
              <w:t>范围蒸发瓶</w:t>
            </w:r>
          </w:p>
          <w:p>
            <w:pPr>
              <w:shd w:val="clear"/>
              <w:rPr>
                <w:rFonts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kern w:val="0"/>
                <w:sz w:val="24"/>
                <w:szCs w:val="24"/>
                <w:highlight w:val="none"/>
              </w:rPr>
              <w:t>*</w:t>
            </w:r>
            <w:r>
              <w:rPr>
                <w:rFonts w:hint="eastAsia" w:asciiTheme="minorEastAsia" w:hAnsiTheme="minorEastAsia" w:eastAsiaTheme="minorEastAsia" w:cstheme="minorEastAsia"/>
                <w:bCs/>
                <w:sz w:val="24"/>
                <w:szCs w:val="24"/>
                <w:highlight w:val="none"/>
              </w:rPr>
              <w:t>温度范围：温度自动控制数字显示水油温，室温-180℃</w:t>
            </w:r>
          </w:p>
          <w:p>
            <w:pPr>
              <w:shd w:val="clear"/>
              <w:rPr>
                <w:rFonts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真空：内置真空控制</w:t>
            </w:r>
          </w:p>
          <w:p>
            <w:pPr>
              <w:shd w:val="clear"/>
              <w:rPr>
                <w:rFonts w:asciiTheme="minorEastAsia" w:hAnsiTheme="minorEastAsia" w:eastAsiaTheme="minorEastAsia" w:cstheme="minorEastAsia"/>
                <w:bCs/>
                <w:kern w:val="0"/>
                <w:sz w:val="24"/>
                <w:szCs w:val="24"/>
                <w:highlight w:val="none"/>
              </w:rPr>
            </w:pPr>
            <w:r>
              <w:rPr>
                <w:rFonts w:hint="eastAsia" w:asciiTheme="minorEastAsia" w:hAnsiTheme="minorEastAsia" w:eastAsiaTheme="minorEastAsia" w:cstheme="minorEastAsia"/>
                <w:bCs/>
                <w:sz w:val="24"/>
                <w:szCs w:val="24"/>
                <w:highlight w:val="none"/>
              </w:rPr>
              <w:t>控温精度：水温</w:t>
            </w:r>
            <w:r>
              <w:rPr>
                <w:rFonts w:hint="eastAsia" w:asciiTheme="minorEastAsia" w:hAnsiTheme="minorEastAsia" w:eastAsiaTheme="minorEastAsia" w:cstheme="minorEastAsia"/>
                <w:bCs/>
                <w:kern w:val="0"/>
                <w:sz w:val="24"/>
                <w:szCs w:val="24"/>
                <w:highlight w:val="none"/>
              </w:rPr>
              <w:t>±1℃，</w:t>
            </w:r>
            <w:r>
              <w:rPr>
                <w:rFonts w:hint="eastAsia" w:asciiTheme="minorEastAsia" w:hAnsiTheme="minorEastAsia" w:eastAsiaTheme="minorEastAsia" w:cstheme="minorEastAsia"/>
                <w:bCs/>
                <w:sz w:val="24"/>
                <w:szCs w:val="24"/>
                <w:highlight w:val="none"/>
              </w:rPr>
              <w:t>油温</w:t>
            </w:r>
            <w:r>
              <w:rPr>
                <w:rFonts w:hint="eastAsia" w:asciiTheme="minorEastAsia" w:hAnsiTheme="minorEastAsia" w:eastAsiaTheme="minorEastAsia" w:cstheme="minorEastAsia"/>
                <w:bCs/>
                <w:kern w:val="0"/>
                <w:sz w:val="24"/>
                <w:szCs w:val="24"/>
                <w:highlight w:val="none"/>
              </w:rPr>
              <w:t>±2℃</w:t>
            </w:r>
          </w:p>
          <w:p>
            <w:pPr>
              <w:shd w:val="clear"/>
              <w:rPr>
                <w:rFonts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外形尺寸：450×400×850（</w:t>
            </w:r>
            <w:r>
              <w:rPr>
                <w:rFonts w:asciiTheme="minorEastAsia" w:hAnsiTheme="minorEastAsia" w:eastAsiaTheme="minorEastAsia" w:cstheme="minorEastAsia"/>
                <w:bCs/>
                <w:sz w:val="24"/>
                <w:szCs w:val="24"/>
                <w:highlight w:val="none"/>
              </w:rPr>
              <w:t>mm</w:t>
            </w:r>
            <w:r>
              <w:rPr>
                <w:rFonts w:hint="eastAsia" w:asciiTheme="minorEastAsia" w:hAnsiTheme="minorEastAsia" w:eastAsiaTheme="minorEastAsia" w:cstheme="minorEastAsia"/>
                <w:bCs/>
                <w:sz w:val="24"/>
                <w:szCs w:val="24"/>
                <w:highlight w:val="none"/>
              </w:rPr>
              <w:t>）</w:t>
            </w:r>
          </w:p>
          <w:p>
            <w:pPr>
              <w:shd w:val="clear"/>
              <w:rPr>
                <w:rFonts w:asciiTheme="minorEastAsia" w:hAnsiTheme="minorEastAsia" w:eastAsiaTheme="minorEastAsia" w:cstheme="minorEastAsia"/>
                <w:bCs/>
                <w:kern w:val="0"/>
                <w:sz w:val="24"/>
                <w:szCs w:val="24"/>
                <w:highlight w:val="none"/>
              </w:rPr>
            </w:pPr>
            <w:r>
              <w:rPr>
                <w:rFonts w:hint="eastAsia" w:asciiTheme="minorEastAsia" w:hAnsiTheme="minorEastAsia" w:eastAsiaTheme="minorEastAsia" w:cstheme="minorEastAsia"/>
                <w:bCs/>
                <w:sz w:val="24"/>
                <w:szCs w:val="24"/>
                <w:highlight w:val="none"/>
              </w:rPr>
              <w:t>蒸发速度：H</w:t>
            </w:r>
            <w:r>
              <w:rPr>
                <w:rFonts w:hint="eastAsia" w:asciiTheme="minorEastAsia" w:hAnsiTheme="minorEastAsia" w:eastAsiaTheme="minorEastAsia" w:cstheme="minorEastAsia"/>
                <w:bCs/>
                <w:sz w:val="24"/>
                <w:szCs w:val="24"/>
                <w:highlight w:val="none"/>
                <w:vertAlign w:val="subscript"/>
              </w:rPr>
              <w:t>2</w:t>
            </w:r>
            <w:r>
              <w:rPr>
                <w:rFonts w:asciiTheme="minorEastAsia" w:hAnsiTheme="minorEastAsia" w:eastAsiaTheme="minorEastAsia" w:cstheme="minorEastAsia"/>
                <w:bCs/>
                <w:sz w:val="24"/>
                <w:szCs w:val="24"/>
                <w:highlight w:val="none"/>
              </w:rPr>
              <w:t>O</w:t>
            </w:r>
            <w:r>
              <w:rPr>
                <w:rFonts w:hint="eastAsia" w:asciiTheme="minorEastAsia" w:hAnsiTheme="minorEastAsia" w:eastAsiaTheme="minorEastAsia" w:cstheme="minorEastAsia"/>
                <w:bCs/>
                <w:kern w:val="0"/>
                <w:sz w:val="24"/>
                <w:szCs w:val="24"/>
                <w:highlight w:val="none"/>
              </w:rPr>
              <w:t>≥1.2L/h</w:t>
            </w:r>
          </w:p>
          <w:p>
            <w:pPr>
              <w:shd w:val="clear"/>
              <w:rPr>
                <w:rFonts w:asciiTheme="minorEastAsia" w:hAnsiTheme="minorEastAsia" w:eastAsiaTheme="minorEastAsia" w:cstheme="minorEastAsia"/>
                <w:bCs/>
                <w:kern w:val="0"/>
                <w:sz w:val="24"/>
                <w:szCs w:val="24"/>
                <w:highlight w:val="none"/>
              </w:rPr>
            </w:pPr>
            <w:r>
              <w:rPr>
                <w:rFonts w:asciiTheme="minorEastAsia" w:hAnsiTheme="minorEastAsia" w:eastAsiaTheme="minorEastAsia" w:cstheme="minorEastAsia"/>
                <w:bCs/>
                <w:kern w:val="0"/>
                <w:sz w:val="24"/>
                <w:szCs w:val="24"/>
                <w:highlight w:val="none"/>
              </w:rPr>
              <w:t>*</w:t>
            </w:r>
            <w:r>
              <w:rPr>
                <w:rFonts w:hint="eastAsia" w:asciiTheme="minorEastAsia" w:hAnsiTheme="minorEastAsia" w:eastAsiaTheme="minorEastAsia" w:cstheme="minorEastAsia"/>
                <w:bCs/>
                <w:kern w:val="0"/>
                <w:sz w:val="24"/>
                <w:szCs w:val="24"/>
                <w:highlight w:val="none"/>
              </w:rPr>
              <w:t>到达真空：0.09</w:t>
            </w:r>
            <w:r>
              <w:rPr>
                <w:rFonts w:asciiTheme="minorEastAsia" w:hAnsiTheme="minorEastAsia" w:eastAsiaTheme="minorEastAsia" w:cstheme="minorEastAsia"/>
                <w:bCs/>
                <w:kern w:val="0"/>
                <w:sz w:val="24"/>
                <w:szCs w:val="24"/>
                <w:highlight w:val="none"/>
              </w:rPr>
              <w:t>MPa</w:t>
            </w:r>
          </w:p>
          <w:p>
            <w:pPr>
              <w:shd w:val="clear"/>
              <w:rPr>
                <w:rFonts w:asciiTheme="minorEastAsia" w:hAnsiTheme="minorEastAsia" w:eastAsiaTheme="minorEastAsia" w:cstheme="minorEastAsia"/>
                <w:bCs/>
                <w:kern w:val="0"/>
                <w:sz w:val="24"/>
                <w:szCs w:val="24"/>
                <w:highlight w:val="none"/>
              </w:rPr>
            </w:pPr>
            <w:r>
              <w:rPr>
                <w:rFonts w:hint="eastAsia" w:asciiTheme="minorEastAsia" w:hAnsiTheme="minorEastAsia" w:eastAsiaTheme="minorEastAsia" w:cstheme="minorEastAsia"/>
                <w:bCs/>
                <w:kern w:val="0"/>
                <w:sz w:val="24"/>
                <w:szCs w:val="24"/>
                <w:highlight w:val="none"/>
              </w:rPr>
              <w:t>总功率：1.5</w:t>
            </w:r>
            <w:r>
              <w:rPr>
                <w:rFonts w:asciiTheme="minorEastAsia" w:hAnsiTheme="minorEastAsia" w:eastAsiaTheme="minorEastAsia" w:cstheme="minorEastAsia"/>
                <w:bCs/>
                <w:kern w:val="0"/>
                <w:sz w:val="24"/>
                <w:szCs w:val="24"/>
                <w:highlight w:val="none"/>
              </w:rPr>
              <w:t>k</w:t>
            </w:r>
            <w:r>
              <w:rPr>
                <w:rFonts w:hint="eastAsia" w:asciiTheme="minorEastAsia" w:hAnsiTheme="minorEastAsia" w:eastAsiaTheme="minorEastAsia" w:cstheme="minorEastAsia"/>
                <w:bCs/>
                <w:kern w:val="0"/>
                <w:sz w:val="24"/>
                <w:szCs w:val="24"/>
                <w:highlight w:val="none"/>
              </w:rPr>
              <w:t>W电压：220V/50HZ</w:t>
            </w:r>
          </w:p>
          <w:p>
            <w:pPr>
              <w:shd w:val="clear"/>
              <w:rPr>
                <w:rFonts w:asciiTheme="minorEastAsia" w:hAnsiTheme="minorEastAsia" w:eastAsiaTheme="minorEastAsia" w:cstheme="minorEastAsia"/>
                <w:bCs/>
                <w:color w:val="000000"/>
                <w:sz w:val="24"/>
                <w:szCs w:val="24"/>
                <w:highlight w:val="none"/>
              </w:rPr>
            </w:pPr>
            <w:r>
              <w:rPr>
                <w:rFonts w:hint="eastAsia" w:asciiTheme="minorEastAsia" w:hAnsiTheme="minorEastAsia" w:eastAsiaTheme="minorEastAsia" w:cstheme="minorEastAsia"/>
                <w:bCs/>
                <w:color w:val="000000"/>
                <w:sz w:val="24"/>
                <w:szCs w:val="24"/>
                <w:highlight w:val="none"/>
              </w:rPr>
              <w:t>真空系统：点击功率：180W，电压：～220v/50Hz，流量：60L/min，扬程：8</w:t>
            </w:r>
            <w:r>
              <w:rPr>
                <w:rFonts w:asciiTheme="minorEastAsia" w:hAnsiTheme="minorEastAsia" w:eastAsiaTheme="minorEastAsia" w:cstheme="minorEastAsia"/>
                <w:bCs/>
                <w:color w:val="000000"/>
                <w:sz w:val="24"/>
                <w:szCs w:val="24"/>
                <w:highlight w:val="none"/>
              </w:rPr>
              <w:t>m</w:t>
            </w:r>
            <w:r>
              <w:rPr>
                <w:rFonts w:hint="eastAsia" w:asciiTheme="minorEastAsia" w:hAnsiTheme="minorEastAsia" w:eastAsiaTheme="minorEastAsia" w:cstheme="minorEastAsia"/>
                <w:bCs/>
                <w:color w:val="000000"/>
                <w:sz w:val="24"/>
                <w:szCs w:val="24"/>
                <w:highlight w:val="none"/>
              </w:rPr>
              <w:t>，最大真空度：0.098MPa，单头抽气量：10L/min，抽气头数量：2，储水箱容积：15L，材质：工程塑料外壳、泵壳、叶轮、主管道，外形尺寸：40×29×45cm，全机重量：10.5</w:t>
            </w:r>
            <w:r>
              <w:rPr>
                <w:rFonts w:asciiTheme="minorEastAsia" w:hAnsiTheme="minorEastAsia" w:eastAsiaTheme="minorEastAsia" w:cstheme="minorEastAsia"/>
                <w:bCs/>
                <w:color w:val="000000"/>
                <w:sz w:val="24"/>
                <w:szCs w:val="24"/>
                <w:highlight w:val="none"/>
              </w:rPr>
              <w:t>k</w:t>
            </w:r>
            <w:r>
              <w:rPr>
                <w:rFonts w:hint="eastAsia" w:asciiTheme="minorEastAsia" w:hAnsiTheme="minorEastAsia" w:eastAsiaTheme="minorEastAsia" w:cstheme="minorEastAsia"/>
                <w:bCs/>
                <w:color w:val="000000"/>
                <w:sz w:val="24"/>
                <w:szCs w:val="24"/>
                <w:highlight w:val="none"/>
              </w:rPr>
              <w:t>g</w:t>
            </w:r>
          </w:p>
          <w:p>
            <w:pPr>
              <w:pStyle w:val="105"/>
              <w:shd w:val="clear"/>
              <w:rPr>
                <w:rFonts w:asciiTheme="minorEastAsia" w:hAnsiTheme="minorEastAsia" w:cstheme="minorEastAsia"/>
                <w:bCs/>
                <w:sz w:val="24"/>
                <w:szCs w:val="24"/>
                <w:highlight w:val="none"/>
              </w:rPr>
            </w:pPr>
            <w:r>
              <w:rPr>
                <w:rFonts w:hint="eastAsia" w:asciiTheme="minorEastAsia" w:hAnsiTheme="minorEastAsia" w:cstheme="minorEastAsia"/>
                <w:bCs/>
                <w:color w:val="000000"/>
                <w:sz w:val="24"/>
                <w:szCs w:val="24"/>
                <w:highlight w:val="none"/>
              </w:rPr>
              <w:t>低温循环系统：</w:t>
            </w:r>
            <w:r>
              <w:rPr>
                <w:rFonts w:hint="eastAsia" w:asciiTheme="minorEastAsia" w:hAnsiTheme="minorEastAsia" w:cstheme="minorEastAsia"/>
                <w:kern w:val="0"/>
                <w:sz w:val="24"/>
                <w:szCs w:val="24"/>
                <w:highlight w:val="none"/>
              </w:rPr>
              <w:t>*</w:t>
            </w:r>
            <w:r>
              <w:rPr>
                <w:rFonts w:hint="eastAsia" w:asciiTheme="minorEastAsia" w:hAnsiTheme="minorEastAsia" w:cstheme="minorEastAsia"/>
                <w:bCs/>
                <w:sz w:val="24"/>
                <w:szCs w:val="24"/>
                <w:highlight w:val="none"/>
              </w:rPr>
              <w:t>使用温度范围（℃）：-20～99℃</w:t>
            </w:r>
          </w:p>
          <w:p>
            <w:pPr>
              <w:pStyle w:val="105"/>
              <w:shd w:val="clear"/>
              <w:rPr>
                <w:rFonts w:asciiTheme="minorEastAsia" w:hAnsiTheme="minorEastAsia" w:cstheme="minorEastAsia"/>
                <w:bCs/>
                <w:sz w:val="24"/>
                <w:szCs w:val="24"/>
                <w:highlight w:val="none"/>
              </w:rPr>
            </w:pPr>
            <w:r>
              <w:rPr>
                <w:rFonts w:hint="eastAsia" w:asciiTheme="minorEastAsia" w:hAnsiTheme="minorEastAsia" w:cstheme="minorEastAsia"/>
                <w:bCs/>
                <w:sz w:val="24"/>
                <w:szCs w:val="24"/>
                <w:highlight w:val="none"/>
              </w:rPr>
              <w:t>温度稳定性（℃）：±0.1</w:t>
            </w:r>
          </w:p>
          <w:p>
            <w:pPr>
              <w:pStyle w:val="105"/>
              <w:shd w:val="clear"/>
              <w:rPr>
                <w:rFonts w:asciiTheme="minorEastAsia" w:hAnsiTheme="minorEastAsia" w:cstheme="minorEastAsia"/>
                <w:bCs/>
                <w:sz w:val="24"/>
                <w:szCs w:val="24"/>
                <w:highlight w:val="none"/>
              </w:rPr>
            </w:pPr>
            <w:r>
              <w:rPr>
                <w:rFonts w:hint="eastAsia" w:asciiTheme="minorEastAsia" w:hAnsiTheme="minorEastAsia" w:cstheme="minorEastAsia"/>
                <w:bCs/>
                <w:sz w:val="24"/>
                <w:szCs w:val="24"/>
                <w:highlight w:val="none"/>
              </w:rPr>
              <w:t>制冷量（W）：10℃：1150、0℃：880、-10℃：600、-20℃：320、-30℃：</w:t>
            </w:r>
          </w:p>
          <w:p>
            <w:pPr>
              <w:pStyle w:val="105"/>
              <w:shd w:val="clear"/>
              <w:rPr>
                <w:rFonts w:asciiTheme="minorEastAsia" w:hAnsiTheme="minorEastAsia" w:cstheme="minorEastAsia"/>
                <w:bCs/>
                <w:sz w:val="24"/>
                <w:szCs w:val="24"/>
                <w:highlight w:val="none"/>
              </w:rPr>
            </w:pPr>
            <w:r>
              <w:rPr>
                <w:rFonts w:hint="eastAsia" w:asciiTheme="minorEastAsia" w:hAnsiTheme="minorEastAsia" w:cstheme="minorEastAsia"/>
                <w:bCs/>
                <w:sz w:val="24"/>
                <w:szCs w:val="24"/>
                <w:highlight w:val="none"/>
              </w:rPr>
              <w:t>额定流量（L/min）：10</w:t>
            </w:r>
          </w:p>
          <w:p>
            <w:pPr>
              <w:pStyle w:val="105"/>
              <w:shd w:val="clear"/>
              <w:rPr>
                <w:rFonts w:asciiTheme="minorEastAsia" w:hAnsiTheme="minorEastAsia" w:cstheme="minorEastAsia"/>
                <w:bCs/>
                <w:sz w:val="24"/>
                <w:szCs w:val="24"/>
                <w:highlight w:val="none"/>
              </w:rPr>
            </w:pPr>
            <w:r>
              <w:rPr>
                <w:rFonts w:hint="eastAsia" w:asciiTheme="minorEastAsia" w:hAnsiTheme="minorEastAsia" w:cstheme="minorEastAsia"/>
                <w:bCs/>
                <w:sz w:val="24"/>
                <w:szCs w:val="24"/>
                <w:highlight w:val="none"/>
              </w:rPr>
              <w:t>扬程（m）：4～6</w:t>
            </w:r>
          </w:p>
          <w:p>
            <w:pPr>
              <w:pStyle w:val="105"/>
              <w:shd w:val="clear"/>
              <w:rPr>
                <w:rFonts w:asciiTheme="minorEastAsia" w:hAnsiTheme="minorEastAsia" w:cstheme="minorEastAsia"/>
                <w:bCs/>
                <w:sz w:val="24"/>
                <w:szCs w:val="24"/>
                <w:highlight w:val="none"/>
              </w:rPr>
            </w:pPr>
            <w:r>
              <w:rPr>
                <w:rFonts w:asciiTheme="minorEastAsia" w:hAnsiTheme="minorEastAsia" w:cstheme="minorEastAsia"/>
                <w:bCs/>
                <w:sz w:val="24"/>
                <w:szCs w:val="24"/>
                <w:highlight w:val="none"/>
              </w:rPr>
              <w:t>*</w:t>
            </w:r>
            <w:r>
              <w:rPr>
                <w:rFonts w:hint="eastAsia" w:asciiTheme="minorEastAsia" w:hAnsiTheme="minorEastAsia" w:cstheme="minorEastAsia"/>
                <w:bCs/>
                <w:sz w:val="24"/>
                <w:szCs w:val="24"/>
                <w:highlight w:val="none"/>
              </w:rPr>
              <w:t>储液槽容积（L）：6</w:t>
            </w:r>
          </w:p>
          <w:p>
            <w:pPr>
              <w:pStyle w:val="105"/>
              <w:shd w:val="clear"/>
              <w:rPr>
                <w:rFonts w:asciiTheme="minorEastAsia" w:hAnsiTheme="minorEastAsia" w:cstheme="minorEastAsia"/>
                <w:bCs/>
                <w:sz w:val="24"/>
                <w:szCs w:val="24"/>
                <w:highlight w:val="none"/>
              </w:rPr>
            </w:pPr>
            <w:r>
              <w:rPr>
                <w:rFonts w:hint="eastAsia" w:asciiTheme="minorEastAsia" w:hAnsiTheme="minorEastAsia" w:cstheme="minorEastAsia"/>
                <w:bCs/>
                <w:sz w:val="24"/>
                <w:szCs w:val="24"/>
                <w:highlight w:val="none"/>
              </w:rPr>
              <w:t>储液槽尺寸（mm）：ф250×130</w:t>
            </w:r>
          </w:p>
          <w:p>
            <w:pPr>
              <w:pStyle w:val="105"/>
              <w:shd w:val="clear"/>
              <w:rPr>
                <w:rFonts w:asciiTheme="minorEastAsia" w:hAnsiTheme="minorEastAsia" w:cstheme="minorEastAsia"/>
                <w:bCs/>
                <w:sz w:val="24"/>
                <w:szCs w:val="24"/>
                <w:highlight w:val="none"/>
              </w:rPr>
            </w:pPr>
            <w:r>
              <w:rPr>
                <w:rFonts w:hint="eastAsia" w:asciiTheme="minorEastAsia" w:hAnsiTheme="minorEastAsia" w:cstheme="minorEastAsia"/>
                <w:bCs/>
                <w:sz w:val="24"/>
                <w:szCs w:val="24"/>
                <w:highlight w:val="none"/>
              </w:rPr>
              <w:t>开口尺寸（mm）：ф210</w:t>
            </w:r>
          </w:p>
          <w:p>
            <w:pPr>
              <w:pStyle w:val="105"/>
              <w:shd w:val="clear"/>
              <w:rPr>
                <w:rFonts w:asciiTheme="minorEastAsia" w:hAnsiTheme="minorEastAsia" w:cstheme="minorEastAsia"/>
                <w:bCs/>
                <w:sz w:val="24"/>
                <w:szCs w:val="24"/>
                <w:highlight w:val="none"/>
              </w:rPr>
            </w:pPr>
            <w:r>
              <w:rPr>
                <w:rFonts w:hint="eastAsia" w:asciiTheme="minorEastAsia" w:hAnsiTheme="minorEastAsia" w:cstheme="minorEastAsia"/>
                <w:bCs/>
                <w:sz w:val="24"/>
                <w:szCs w:val="24"/>
                <w:highlight w:val="none"/>
              </w:rPr>
              <w:t>最佳环境温度（℃）：5～25</w:t>
            </w:r>
          </w:p>
          <w:p>
            <w:pPr>
              <w:pStyle w:val="105"/>
              <w:shd w:val="clear"/>
              <w:rPr>
                <w:rFonts w:asciiTheme="minorEastAsia" w:hAnsiTheme="minorEastAsia" w:cstheme="minorEastAsia"/>
                <w:bCs/>
                <w:sz w:val="24"/>
                <w:szCs w:val="24"/>
                <w:highlight w:val="none"/>
              </w:rPr>
            </w:pPr>
            <w:r>
              <w:rPr>
                <w:rFonts w:hint="eastAsia" w:asciiTheme="minorEastAsia" w:hAnsiTheme="minorEastAsia" w:cstheme="minorEastAsia"/>
                <w:bCs/>
                <w:sz w:val="24"/>
                <w:szCs w:val="24"/>
                <w:highlight w:val="none"/>
              </w:rPr>
              <w:t>电源（V/Hz）：220/50</w:t>
            </w:r>
          </w:p>
          <w:p>
            <w:pPr>
              <w:pStyle w:val="105"/>
              <w:shd w:val="clear"/>
              <w:rPr>
                <w:rFonts w:asciiTheme="minorEastAsia" w:hAnsiTheme="minorEastAsia" w:cstheme="minorEastAsia"/>
                <w:bCs/>
                <w:sz w:val="24"/>
                <w:szCs w:val="24"/>
                <w:highlight w:val="none"/>
              </w:rPr>
            </w:pPr>
            <w:r>
              <w:rPr>
                <w:rFonts w:hint="eastAsia" w:asciiTheme="minorEastAsia" w:hAnsiTheme="minorEastAsia" w:cstheme="minorEastAsia"/>
                <w:bCs/>
                <w:sz w:val="24"/>
                <w:szCs w:val="24"/>
                <w:highlight w:val="none"/>
              </w:rPr>
              <w:t>整机功率（W）：2100</w:t>
            </w:r>
          </w:p>
          <w:p>
            <w:pPr>
              <w:shd w:val="clear"/>
              <w:rPr>
                <w:rFonts w:asciiTheme="minorEastAsia" w:hAnsiTheme="minorEastAsia" w:eastAsiaTheme="minorEastAsia" w:cstheme="minorEastAsia"/>
                <w:bCs/>
                <w:color w:val="000000"/>
                <w:sz w:val="24"/>
                <w:szCs w:val="24"/>
                <w:highlight w:val="none"/>
              </w:rPr>
            </w:pPr>
            <w:r>
              <w:rPr>
                <w:rFonts w:hint="eastAsia" w:asciiTheme="minorEastAsia" w:hAnsiTheme="minorEastAsia" w:eastAsiaTheme="minorEastAsia" w:cstheme="minorEastAsia"/>
                <w:bCs/>
                <w:sz w:val="24"/>
                <w:szCs w:val="24"/>
                <w:highlight w:val="none"/>
              </w:rPr>
              <w:t>外壳材质：冷板静电喷塑SPCC</w:t>
            </w:r>
          </w:p>
          <w:p>
            <w:pPr>
              <w:shd w:val="clear"/>
              <w:rPr>
                <w:rFonts w:asciiTheme="minorEastAsia" w:hAnsiTheme="minorEastAsia" w:eastAsiaTheme="minorEastAsia" w:cstheme="minorEastAsia"/>
                <w:bCs/>
                <w:kern w:val="0"/>
                <w:sz w:val="24"/>
                <w:szCs w:val="24"/>
                <w:highlight w:val="none"/>
              </w:rPr>
            </w:pPr>
            <w:r>
              <w:rPr>
                <w:rFonts w:hint="eastAsia" w:asciiTheme="minorEastAsia" w:hAnsiTheme="minorEastAsia" w:eastAsiaTheme="minorEastAsia" w:cstheme="minorEastAsia"/>
                <w:bCs/>
                <w:kern w:val="0"/>
                <w:sz w:val="24"/>
                <w:szCs w:val="24"/>
                <w:highlight w:val="none"/>
              </w:rPr>
              <w:t>功能配置</w:t>
            </w:r>
          </w:p>
          <w:p>
            <w:pPr>
              <w:shd w:val="clear"/>
              <w:rPr>
                <w:rFonts w:asciiTheme="minorEastAsia" w:hAnsiTheme="minorEastAsia" w:eastAsiaTheme="minorEastAsia" w:cstheme="minorEastAsia"/>
                <w:bCs/>
                <w:kern w:val="0"/>
                <w:sz w:val="24"/>
                <w:szCs w:val="24"/>
                <w:highlight w:val="none"/>
              </w:rPr>
            </w:pPr>
            <w:r>
              <w:rPr>
                <w:rFonts w:hint="eastAsia" w:asciiTheme="minorEastAsia" w:hAnsiTheme="minorEastAsia" w:eastAsiaTheme="minorEastAsia" w:cstheme="minorEastAsia"/>
                <w:bCs/>
                <w:kern w:val="0"/>
                <w:sz w:val="24"/>
                <w:szCs w:val="24"/>
                <w:highlight w:val="none"/>
              </w:rPr>
              <w:t>导管密封：采用高强度，高耐磨，PTFE聚四氟乙烯</w:t>
            </w:r>
          </w:p>
          <w:p>
            <w:pPr>
              <w:shd w:val="clear"/>
              <w:rPr>
                <w:rFonts w:asciiTheme="minorEastAsia" w:hAnsiTheme="minorEastAsia" w:eastAsiaTheme="minorEastAsia" w:cstheme="minorEastAsia"/>
                <w:bCs/>
                <w:kern w:val="0"/>
                <w:sz w:val="24"/>
                <w:szCs w:val="24"/>
                <w:highlight w:val="none"/>
              </w:rPr>
            </w:pPr>
            <w:r>
              <w:rPr>
                <w:rFonts w:hint="eastAsia" w:asciiTheme="minorEastAsia" w:hAnsiTheme="minorEastAsia" w:eastAsiaTheme="minorEastAsia" w:cstheme="minorEastAsia"/>
                <w:bCs/>
                <w:kern w:val="0"/>
                <w:sz w:val="24"/>
                <w:szCs w:val="24"/>
                <w:highlight w:val="none"/>
              </w:rPr>
              <w:t>加料：可不停机阀门式连续加料（真空状态下）</w:t>
            </w:r>
          </w:p>
          <w:p>
            <w:pPr>
              <w:shd w:val="clear"/>
              <w:rPr>
                <w:rFonts w:asciiTheme="minorEastAsia" w:hAnsiTheme="minorEastAsia" w:eastAsiaTheme="minorEastAsia" w:cstheme="minorEastAsia"/>
                <w:bCs/>
                <w:kern w:val="0"/>
                <w:sz w:val="24"/>
                <w:szCs w:val="24"/>
                <w:highlight w:val="none"/>
              </w:rPr>
            </w:pPr>
            <w:r>
              <w:rPr>
                <w:rFonts w:hint="eastAsia" w:asciiTheme="minorEastAsia" w:hAnsiTheme="minorEastAsia" w:eastAsiaTheme="minorEastAsia" w:cstheme="minorEastAsia"/>
                <w:bCs/>
                <w:kern w:val="0"/>
                <w:sz w:val="24"/>
                <w:szCs w:val="24"/>
                <w:highlight w:val="none"/>
              </w:rPr>
              <w:t>冷凝管：采用高温优质玻璃双回流球磨口冷凝管。</w:t>
            </w:r>
          </w:p>
          <w:p>
            <w:pPr>
              <w:shd w:val="clear"/>
              <w:rPr>
                <w:rFonts w:asciiTheme="minorEastAsia" w:hAnsiTheme="minorEastAsia" w:eastAsiaTheme="minorEastAsia" w:cstheme="minorEastAsia"/>
                <w:bCs/>
                <w:kern w:val="0"/>
                <w:sz w:val="24"/>
                <w:szCs w:val="24"/>
                <w:highlight w:val="none"/>
              </w:rPr>
            </w:pPr>
            <w:r>
              <w:rPr>
                <w:rFonts w:hint="eastAsia" w:asciiTheme="minorEastAsia" w:hAnsiTheme="minorEastAsia" w:eastAsiaTheme="minorEastAsia" w:cstheme="minorEastAsia"/>
                <w:kern w:val="0"/>
                <w:sz w:val="24"/>
                <w:szCs w:val="24"/>
                <w:highlight w:val="none"/>
              </w:rPr>
              <w:t>*</w:t>
            </w:r>
            <w:r>
              <w:rPr>
                <w:rFonts w:hint="eastAsia" w:asciiTheme="minorEastAsia" w:hAnsiTheme="minorEastAsia" w:eastAsiaTheme="minorEastAsia" w:cstheme="minorEastAsia"/>
                <w:bCs/>
                <w:kern w:val="0"/>
                <w:sz w:val="24"/>
                <w:szCs w:val="24"/>
                <w:highlight w:val="none"/>
              </w:rPr>
              <w:t>球口收集：1000mL二个</w:t>
            </w:r>
          </w:p>
          <w:p>
            <w:pPr>
              <w:shd w:val="clear"/>
              <w:rPr>
                <w:rFonts w:asciiTheme="minorEastAsia" w:hAnsiTheme="minorEastAsia" w:eastAsiaTheme="minorEastAsia" w:cstheme="minorEastAsia"/>
                <w:kern w:val="0"/>
                <w:sz w:val="24"/>
                <w:szCs w:val="24"/>
                <w:highlight w:val="none"/>
                <w:lang w:bidi="ar"/>
              </w:rPr>
            </w:pPr>
            <w:r>
              <w:rPr>
                <w:rFonts w:hint="eastAsia" w:asciiTheme="minorEastAsia" w:hAnsiTheme="minorEastAsia" w:eastAsiaTheme="minorEastAsia" w:cstheme="minorEastAsia"/>
                <w:kern w:val="0"/>
                <w:sz w:val="24"/>
                <w:szCs w:val="24"/>
                <w:highlight w:val="none"/>
              </w:rPr>
              <w:t>*</w:t>
            </w:r>
            <w:r>
              <w:rPr>
                <w:rFonts w:hint="eastAsia" w:asciiTheme="minorEastAsia" w:hAnsiTheme="minorEastAsia" w:eastAsiaTheme="minorEastAsia" w:cstheme="minorEastAsia"/>
                <w:bCs/>
                <w:kern w:val="0"/>
                <w:sz w:val="24"/>
                <w:szCs w:val="24"/>
                <w:highlight w:val="none"/>
              </w:rPr>
              <w:t>旋转瓶：标准口1000mL、2000mL各一个</w:t>
            </w:r>
          </w:p>
        </w:tc>
        <w:tc>
          <w:tcPr>
            <w:tcW w:w="440" w:type="dxa"/>
            <w:vAlign w:val="center"/>
          </w:tcPr>
          <w:p>
            <w:pPr>
              <w:widowControl/>
              <w:jc w:val="center"/>
              <w:rPr>
                <w:rFonts w:hint="eastAsia" w:asciiTheme="minorEastAsia" w:hAnsiTheme="minorEastAsia" w:eastAsiaTheme="minorEastAsia" w:cstheme="minorEastAsia"/>
                <w:kern w:val="0"/>
                <w:sz w:val="24"/>
                <w:szCs w:val="24"/>
                <w:highlight w:val="none"/>
              </w:rPr>
            </w:pPr>
            <w:r>
              <w:rPr>
                <w:rFonts w:ascii="Times New Roman" w:hAnsi="Times New Roman" w:eastAsia="方正仿宋_GBK" w:cs="Times New Roman"/>
                <w:color w:val="000000"/>
                <w:sz w:val="24"/>
                <w:szCs w:val="24"/>
              </w:rPr>
              <w:t>1</w:t>
            </w:r>
          </w:p>
        </w:tc>
        <w:tc>
          <w:tcPr>
            <w:tcW w:w="440" w:type="dxa"/>
            <w:vAlign w:val="center"/>
          </w:tcPr>
          <w:p>
            <w:pPr>
              <w:shd w:val="clear"/>
              <w:jc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lang w:val="en-US" w:eastAsia="zh-CN"/>
              </w:rPr>
              <w:t>台</w:t>
            </w:r>
          </w:p>
        </w:tc>
      </w:tr>
    </w:tbl>
    <w:p>
      <w:pPr>
        <w:shd w:val="clear"/>
        <w:spacing w:line="480" w:lineRule="exact"/>
        <w:jc w:val="left"/>
        <w:rPr>
          <w:rFonts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注：仪器名称中标*的为核心产品，技术参数中标</w:t>
      </w:r>
      <w:r>
        <w:rPr>
          <w:rFonts w:asciiTheme="minorEastAsia" w:hAnsiTheme="minorEastAsia" w:eastAsiaTheme="minorEastAsia" w:cstheme="minorEastAsia"/>
          <w:bCs/>
          <w:sz w:val="24"/>
          <w:szCs w:val="24"/>
          <w:highlight w:val="none"/>
        </w:rPr>
        <w:t>*</w:t>
      </w:r>
      <w:r>
        <w:rPr>
          <w:rFonts w:hint="eastAsia" w:asciiTheme="minorEastAsia" w:hAnsiTheme="minorEastAsia" w:eastAsiaTheme="minorEastAsia" w:cstheme="minorEastAsia"/>
          <w:bCs/>
          <w:sz w:val="24"/>
          <w:szCs w:val="24"/>
          <w:highlight w:val="none"/>
        </w:rPr>
        <w:t>的为必备项。</w:t>
      </w:r>
    </w:p>
    <w:p>
      <w:pPr>
        <w:shd w:val="clear"/>
        <w:spacing w:line="440" w:lineRule="exact"/>
        <w:jc w:val="center"/>
        <w:outlineLvl w:val="0"/>
        <w:rPr>
          <w:rFonts w:asciiTheme="minorEastAsia" w:hAnsiTheme="minorEastAsia" w:eastAsiaTheme="minorEastAsia" w:cstheme="minorEastAsia"/>
          <w:b/>
          <w:bCs/>
          <w:sz w:val="32"/>
          <w:szCs w:val="32"/>
          <w:highlight w:val="none"/>
        </w:rPr>
      </w:pPr>
      <w:bookmarkStart w:id="82" w:name="_Toc20810"/>
      <w:bookmarkStart w:id="83" w:name="_Toc18940"/>
      <w:r>
        <w:rPr>
          <w:rFonts w:hint="eastAsia" w:asciiTheme="minorEastAsia" w:hAnsiTheme="minorEastAsia" w:eastAsiaTheme="minorEastAsia" w:cstheme="minorEastAsia"/>
          <w:b/>
          <w:bCs/>
          <w:sz w:val="32"/>
          <w:szCs w:val="32"/>
          <w:highlight w:val="none"/>
        </w:rPr>
        <w:br w:type="page"/>
      </w:r>
      <w:r>
        <w:rPr>
          <w:rFonts w:hint="eastAsia" w:asciiTheme="minorEastAsia" w:hAnsiTheme="minorEastAsia" w:eastAsiaTheme="minorEastAsia" w:cstheme="minorEastAsia"/>
          <w:b/>
          <w:bCs/>
          <w:sz w:val="32"/>
          <w:szCs w:val="32"/>
          <w:highlight w:val="none"/>
        </w:rPr>
        <w:t>第五部分  磋商响应文件格式</w:t>
      </w:r>
      <w:bookmarkEnd w:id="82"/>
      <w:bookmarkEnd w:id="83"/>
    </w:p>
    <w:p>
      <w:pPr>
        <w:shd w:val="clear" w:color="auto"/>
        <w:spacing w:line="500" w:lineRule="exact"/>
        <w:jc w:val="center"/>
        <w:rPr>
          <w:rFonts w:asciiTheme="minorEastAsia" w:hAnsiTheme="minorEastAsia" w:eastAsiaTheme="minorEastAsia" w:cstheme="minorEastAsia"/>
          <w:b/>
          <w:bCs/>
          <w:sz w:val="24"/>
          <w:szCs w:val="24"/>
          <w:highlight w:val="none"/>
        </w:rPr>
      </w:pPr>
    </w:p>
    <w:p>
      <w:pPr>
        <w:widowControl/>
        <w:shd w:val="clear"/>
        <w:jc w:val="left"/>
        <w:rPr>
          <w:rFonts w:asciiTheme="minorEastAsia" w:hAnsiTheme="minorEastAsia" w:eastAsiaTheme="minorEastAsia" w:cstheme="minorEastAsia"/>
          <w:b/>
          <w:bCs/>
          <w:sz w:val="18"/>
          <w:szCs w:val="18"/>
          <w:highlight w:val="none"/>
        </w:rPr>
      </w:pPr>
    </w:p>
    <w:p>
      <w:pPr>
        <w:shd w:val="clear" w:color="auto"/>
        <w:spacing w:line="500" w:lineRule="exact"/>
        <w:ind w:right="48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（封面示例）                                                     </w:t>
      </w:r>
    </w:p>
    <w:p>
      <w:pPr>
        <w:shd w:val="clear" w:color="auto"/>
        <w:spacing w:line="360" w:lineRule="exact"/>
        <w:rPr>
          <w:rFonts w:asciiTheme="minorEastAsia" w:hAnsiTheme="minorEastAsia" w:eastAsiaTheme="minorEastAsia" w:cstheme="minorEastAsia"/>
          <w:sz w:val="24"/>
          <w:szCs w:val="24"/>
          <w:highlight w:val="none"/>
          <w:u w:val="single"/>
        </w:rPr>
      </w:pPr>
    </w:p>
    <w:p>
      <w:pPr>
        <w:shd w:val="clear" w:color="auto"/>
        <w:spacing w:line="360" w:lineRule="exact"/>
        <w:jc w:val="center"/>
        <w:rPr>
          <w:rFonts w:asciiTheme="minorEastAsia" w:hAnsiTheme="minorEastAsia" w:eastAsiaTheme="minorEastAsia" w:cstheme="minorEastAsia"/>
          <w:b/>
          <w:bCs/>
          <w:sz w:val="24"/>
          <w:szCs w:val="24"/>
          <w:highlight w:val="none"/>
        </w:rPr>
      </w:pPr>
    </w:p>
    <w:p>
      <w:pPr>
        <w:shd w:val="clear" w:color="auto"/>
        <w:spacing w:line="500" w:lineRule="exact"/>
        <w:jc w:val="center"/>
        <w:rPr>
          <w:rFonts w:asciiTheme="minorEastAsia" w:hAnsiTheme="minorEastAsia" w:eastAsiaTheme="minorEastAsia" w:cstheme="minorEastAsia"/>
          <w:b/>
          <w:bCs/>
          <w:sz w:val="24"/>
          <w:szCs w:val="24"/>
          <w:highlight w:val="none"/>
        </w:rPr>
      </w:pPr>
    </w:p>
    <w:p>
      <w:pPr>
        <w:shd w:val="clear" w:color="auto"/>
        <w:spacing w:line="500" w:lineRule="exact"/>
        <w:jc w:val="center"/>
        <w:outlineLvl w:val="0"/>
        <w:rPr>
          <w:rFonts w:asciiTheme="minorEastAsia" w:hAnsiTheme="minorEastAsia" w:eastAsiaTheme="minorEastAsia" w:cstheme="minorEastAsia"/>
          <w:b/>
          <w:bCs/>
          <w:sz w:val="24"/>
          <w:szCs w:val="24"/>
          <w:highlight w:val="none"/>
        </w:rPr>
      </w:pPr>
      <w:bookmarkStart w:id="84" w:name="_Toc29521"/>
      <w:bookmarkStart w:id="85" w:name="_Toc32311"/>
      <w:r>
        <w:rPr>
          <w:rFonts w:hint="eastAsia" w:asciiTheme="minorEastAsia" w:hAnsiTheme="minorEastAsia" w:eastAsiaTheme="minorEastAsia" w:cstheme="minorEastAsia"/>
          <w:b/>
          <w:bCs/>
          <w:sz w:val="24"/>
          <w:szCs w:val="24"/>
          <w:highlight w:val="none"/>
        </w:rPr>
        <w:t>磋商响应文件</w:t>
      </w:r>
      <w:bookmarkEnd w:id="84"/>
      <w:bookmarkEnd w:id="85"/>
    </w:p>
    <w:p>
      <w:pPr>
        <w:shd w:val="clear" w:color="auto"/>
        <w:spacing w:line="500" w:lineRule="exact"/>
        <w:rPr>
          <w:rFonts w:asciiTheme="minorEastAsia" w:hAnsiTheme="minorEastAsia" w:eastAsiaTheme="minorEastAsia" w:cstheme="minorEastAsia"/>
          <w:sz w:val="24"/>
          <w:szCs w:val="24"/>
          <w:highlight w:val="none"/>
        </w:rPr>
      </w:pPr>
    </w:p>
    <w:p>
      <w:pPr>
        <w:shd w:val="clear" w:color="auto"/>
        <w:spacing w:line="500" w:lineRule="exact"/>
        <w:rPr>
          <w:rFonts w:asciiTheme="minorEastAsia" w:hAnsiTheme="minorEastAsia" w:eastAsiaTheme="minorEastAsia" w:cstheme="minorEastAsia"/>
          <w:sz w:val="24"/>
          <w:szCs w:val="24"/>
          <w:highlight w:val="none"/>
        </w:rPr>
      </w:pPr>
    </w:p>
    <w:p>
      <w:pPr>
        <w:shd w:val="clear" w:color="auto"/>
        <w:spacing w:line="500" w:lineRule="exact"/>
        <w:rPr>
          <w:rFonts w:asciiTheme="minorEastAsia" w:hAnsiTheme="minorEastAsia" w:eastAsiaTheme="minorEastAsia" w:cstheme="minorEastAsia"/>
          <w:sz w:val="24"/>
          <w:szCs w:val="24"/>
          <w:highlight w:val="none"/>
        </w:rPr>
      </w:pPr>
    </w:p>
    <w:p>
      <w:pPr>
        <w:shd w:val="clear" w:color="auto"/>
        <w:spacing w:line="500" w:lineRule="exact"/>
        <w:rPr>
          <w:rFonts w:asciiTheme="minorEastAsia" w:hAnsiTheme="minorEastAsia" w:eastAsiaTheme="minorEastAsia" w:cstheme="minorEastAsia"/>
          <w:sz w:val="24"/>
          <w:szCs w:val="24"/>
          <w:highlight w:val="none"/>
        </w:rPr>
      </w:pPr>
    </w:p>
    <w:p>
      <w:pPr>
        <w:shd w:val="clear" w:color="auto"/>
        <w:spacing w:line="500" w:lineRule="exact"/>
        <w:rPr>
          <w:rFonts w:asciiTheme="minorEastAsia" w:hAnsiTheme="minorEastAsia" w:eastAsiaTheme="minorEastAsia" w:cstheme="minorEastAsia"/>
          <w:sz w:val="24"/>
          <w:szCs w:val="24"/>
          <w:highlight w:val="none"/>
        </w:rPr>
      </w:pPr>
    </w:p>
    <w:p>
      <w:pPr>
        <w:shd w:val="clear" w:color="auto"/>
        <w:spacing w:line="500" w:lineRule="exact"/>
        <w:rPr>
          <w:rFonts w:asciiTheme="minorEastAsia" w:hAnsiTheme="minorEastAsia" w:eastAsiaTheme="minorEastAsia" w:cstheme="minorEastAsia"/>
          <w:sz w:val="24"/>
          <w:szCs w:val="24"/>
          <w:highlight w:val="none"/>
        </w:rPr>
      </w:pPr>
    </w:p>
    <w:p>
      <w:pPr>
        <w:shd w:val="clear" w:color="auto"/>
        <w:spacing w:line="500" w:lineRule="exact"/>
        <w:ind w:firstLine="240" w:firstLineChars="1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采购人：</w:t>
      </w:r>
    </w:p>
    <w:p>
      <w:pPr>
        <w:shd w:val="clear" w:color="auto"/>
        <w:spacing w:line="500" w:lineRule="exact"/>
        <w:ind w:firstLine="240" w:firstLineChars="100"/>
        <w:rPr>
          <w:rFonts w:asciiTheme="minorEastAsia" w:hAnsiTheme="minorEastAsia" w:eastAsiaTheme="minorEastAsia" w:cstheme="minorEastAsia"/>
          <w:sz w:val="24"/>
          <w:szCs w:val="24"/>
          <w:highlight w:val="none"/>
          <w:lang w:val="zh-CN"/>
        </w:rPr>
      </w:pPr>
      <w:r>
        <w:rPr>
          <w:rFonts w:hint="eastAsia" w:asciiTheme="minorEastAsia" w:hAnsiTheme="minorEastAsia" w:eastAsiaTheme="minorEastAsia" w:cstheme="minorEastAsia"/>
          <w:sz w:val="24"/>
          <w:szCs w:val="24"/>
          <w:highlight w:val="none"/>
          <w:lang w:val="zh-CN"/>
        </w:rPr>
        <w:t>项目名称：</w:t>
      </w:r>
    </w:p>
    <w:p>
      <w:pPr>
        <w:shd w:val="clear" w:color="auto"/>
        <w:spacing w:line="500" w:lineRule="exact"/>
        <w:ind w:firstLine="240" w:firstLineChars="100"/>
        <w:rPr>
          <w:rFonts w:asciiTheme="minorEastAsia" w:hAnsiTheme="minorEastAsia" w:eastAsiaTheme="minorEastAsia" w:cstheme="minorEastAsia"/>
          <w:sz w:val="24"/>
          <w:szCs w:val="24"/>
          <w:highlight w:val="none"/>
          <w:lang w:val="zh-CN"/>
        </w:rPr>
      </w:pPr>
      <w:r>
        <w:rPr>
          <w:rFonts w:hint="eastAsia" w:asciiTheme="minorEastAsia" w:hAnsiTheme="minorEastAsia" w:eastAsiaTheme="minorEastAsia" w:cstheme="minorEastAsia"/>
          <w:sz w:val="24"/>
          <w:szCs w:val="24"/>
          <w:highlight w:val="none"/>
          <w:lang w:val="zh-CN"/>
        </w:rPr>
        <w:t>采购项目编号：</w:t>
      </w:r>
    </w:p>
    <w:p>
      <w:pPr>
        <w:shd w:val="clear" w:color="auto"/>
        <w:spacing w:line="500" w:lineRule="exact"/>
        <w:ind w:firstLine="240" w:firstLineChars="100"/>
        <w:rPr>
          <w:rFonts w:asciiTheme="minorEastAsia" w:hAnsiTheme="minorEastAsia" w:eastAsiaTheme="minorEastAsia" w:cstheme="minorEastAsia"/>
          <w:sz w:val="24"/>
          <w:szCs w:val="24"/>
          <w:highlight w:val="none"/>
          <w:lang w:val="zh-CN"/>
        </w:rPr>
      </w:pPr>
      <w:r>
        <w:rPr>
          <w:rFonts w:hint="eastAsia" w:asciiTheme="minorEastAsia" w:hAnsiTheme="minorEastAsia" w:eastAsiaTheme="minorEastAsia" w:cstheme="minorEastAsia"/>
          <w:sz w:val="24"/>
          <w:szCs w:val="24"/>
          <w:highlight w:val="none"/>
          <w:lang w:val="zh-CN"/>
        </w:rPr>
        <w:t>供应商（盖公章）：</w:t>
      </w:r>
    </w:p>
    <w:p>
      <w:pPr>
        <w:shd w:val="clear" w:color="auto"/>
        <w:spacing w:line="500" w:lineRule="exact"/>
        <w:ind w:firstLine="240" w:firstLineChars="100"/>
        <w:rPr>
          <w:rFonts w:asciiTheme="minorEastAsia" w:hAnsiTheme="minorEastAsia" w:eastAsiaTheme="minorEastAsia" w:cstheme="minorEastAsia"/>
          <w:sz w:val="24"/>
          <w:szCs w:val="24"/>
          <w:highlight w:val="none"/>
          <w:lang w:val="zh-CN"/>
        </w:rPr>
      </w:pPr>
      <w:r>
        <w:rPr>
          <w:rFonts w:hint="eastAsia" w:asciiTheme="minorEastAsia" w:hAnsiTheme="minorEastAsia" w:eastAsiaTheme="minorEastAsia" w:cstheme="minorEastAsia"/>
          <w:sz w:val="24"/>
          <w:szCs w:val="24"/>
          <w:highlight w:val="none"/>
          <w:lang w:val="zh-CN"/>
        </w:rPr>
        <w:t>法定代表人（签字或盖章）:</w:t>
      </w:r>
    </w:p>
    <w:p>
      <w:pPr>
        <w:shd w:val="clear" w:color="auto"/>
        <w:spacing w:line="500" w:lineRule="exact"/>
        <w:ind w:firstLine="240" w:firstLineChars="100"/>
        <w:rPr>
          <w:rFonts w:asciiTheme="minorEastAsia" w:hAnsiTheme="minorEastAsia" w:eastAsiaTheme="minorEastAsia" w:cstheme="minorEastAsia"/>
          <w:sz w:val="24"/>
          <w:szCs w:val="24"/>
          <w:highlight w:val="none"/>
          <w:lang w:val="zh-CN"/>
        </w:rPr>
      </w:pPr>
      <w:r>
        <w:rPr>
          <w:rFonts w:hint="eastAsia" w:asciiTheme="minorEastAsia" w:hAnsiTheme="minorEastAsia" w:eastAsiaTheme="minorEastAsia" w:cstheme="minorEastAsia"/>
          <w:sz w:val="24"/>
          <w:szCs w:val="24"/>
          <w:highlight w:val="none"/>
          <w:lang w:val="zh-CN"/>
        </w:rPr>
        <w:t>被授权代理人（签字）:</w:t>
      </w:r>
    </w:p>
    <w:p>
      <w:pPr>
        <w:shd w:val="clear" w:color="auto"/>
        <w:spacing w:line="500" w:lineRule="exact"/>
        <w:ind w:firstLine="240" w:firstLineChars="100"/>
        <w:rPr>
          <w:rFonts w:asciiTheme="minorEastAsia" w:hAnsiTheme="minorEastAsia" w:eastAsiaTheme="minorEastAsia" w:cstheme="minorEastAsia"/>
          <w:sz w:val="24"/>
          <w:szCs w:val="24"/>
          <w:highlight w:val="none"/>
          <w:lang w:val="zh-CN"/>
        </w:rPr>
      </w:pPr>
      <w:r>
        <w:rPr>
          <w:rFonts w:hint="eastAsia" w:asciiTheme="minorEastAsia" w:hAnsiTheme="minorEastAsia" w:eastAsiaTheme="minorEastAsia" w:cstheme="minorEastAsia"/>
          <w:sz w:val="24"/>
          <w:szCs w:val="24"/>
          <w:highlight w:val="none"/>
          <w:lang w:val="zh-CN"/>
        </w:rPr>
        <w:t>地址：</w:t>
      </w:r>
    </w:p>
    <w:p>
      <w:pPr>
        <w:shd w:val="clear" w:color="auto"/>
        <w:spacing w:line="500" w:lineRule="exact"/>
        <w:ind w:firstLine="240" w:firstLineChars="100"/>
        <w:rPr>
          <w:rFonts w:asciiTheme="minorEastAsia" w:hAnsiTheme="minorEastAsia" w:eastAsiaTheme="minorEastAsia" w:cstheme="minorEastAsia"/>
          <w:sz w:val="24"/>
          <w:szCs w:val="24"/>
          <w:highlight w:val="none"/>
          <w:lang w:val="zh-CN"/>
        </w:rPr>
      </w:pPr>
      <w:r>
        <w:rPr>
          <w:rFonts w:hint="eastAsia" w:asciiTheme="minorEastAsia" w:hAnsiTheme="minorEastAsia" w:eastAsiaTheme="minorEastAsia" w:cstheme="minorEastAsia"/>
          <w:sz w:val="24"/>
          <w:szCs w:val="24"/>
          <w:highlight w:val="none"/>
          <w:lang w:val="zh-CN"/>
        </w:rPr>
        <w:t>联系人：</w:t>
      </w:r>
    </w:p>
    <w:p>
      <w:pPr>
        <w:shd w:val="clear" w:color="auto"/>
        <w:spacing w:line="500" w:lineRule="exact"/>
        <w:ind w:firstLine="240" w:firstLineChars="100"/>
        <w:rPr>
          <w:rFonts w:asciiTheme="minorEastAsia" w:hAnsiTheme="minorEastAsia" w:eastAsiaTheme="minorEastAsia" w:cstheme="minorEastAsia"/>
          <w:sz w:val="24"/>
          <w:szCs w:val="24"/>
          <w:highlight w:val="none"/>
          <w:lang w:val="zh-CN"/>
        </w:rPr>
      </w:pPr>
      <w:r>
        <w:rPr>
          <w:rFonts w:hint="eastAsia" w:asciiTheme="minorEastAsia" w:hAnsiTheme="minorEastAsia" w:eastAsiaTheme="minorEastAsia" w:cstheme="minorEastAsia"/>
          <w:sz w:val="24"/>
          <w:szCs w:val="24"/>
          <w:highlight w:val="none"/>
          <w:lang w:val="zh-CN"/>
        </w:rPr>
        <w:t>联系电话：</w:t>
      </w:r>
    </w:p>
    <w:p>
      <w:pPr>
        <w:shd w:val="clear" w:color="auto"/>
        <w:spacing w:line="500" w:lineRule="exact"/>
        <w:ind w:firstLine="240" w:firstLineChars="100"/>
        <w:jc w:val="center"/>
        <w:rPr>
          <w:rFonts w:asciiTheme="minorEastAsia" w:hAnsiTheme="minorEastAsia" w:eastAsiaTheme="minorEastAsia" w:cstheme="minorEastAsia"/>
          <w:sz w:val="24"/>
          <w:highlight w:val="none"/>
          <w:lang w:val="zh-CN"/>
        </w:rPr>
      </w:pPr>
    </w:p>
    <w:p>
      <w:pPr>
        <w:shd w:val="clear" w:color="auto"/>
        <w:spacing w:line="500" w:lineRule="exact"/>
        <w:ind w:firstLine="240" w:firstLineChars="100"/>
        <w:jc w:val="center"/>
        <w:outlineLvl w:val="0"/>
        <w:rPr>
          <w:rFonts w:asciiTheme="minorEastAsia" w:hAnsiTheme="minorEastAsia" w:eastAsiaTheme="minorEastAsia" w:cstheme="minorEastAsia"/>
          <w:b/>
          <w:sz w:val="24"/>
          <w:szCs w:val="24"/>
          <w:highlight w:val="none"/>
        </w:rPr>
      </w:pPr>
      <w:bookmarkStart w:id="86" w:name="_Toc71"/>
      <w:bookmarkStart w:id="87" w:name="_Toc8292"/>
      <w:r>
        <w:rPr>
          <w:rFonts w:hint="eastAsia" w:asciiTheme="minorEastAsia" w:hAnsiTheme="minorEastAsia" w:eastAsiaTheme="minorEastAsia" w:cstheme="minorEastAsia"/>
          <w:sz w:val="24"/>
          <w:szCs w:val="24"/>
          <w:highlight w:val="none"/>
        </w:rPr>
        <w:br w:type="page"/>
      </w:r>
      <w:r>
        <w:rPr>
          <w:rFonts w:hint="eastAsia" w:asciiTheme="minorEastAsia" w:hAnsiTheme="minorEastAsia" w:eastAsiaTheme="minorEastAsia" w:cstheme="minorEastAsia"/>
          <w:b/>
          <w:sz w:val="24"/>
          <w:szCs w:val="24"/>
          <w:highlight w:val="none"/>
        </w:rPr>
        <w:t>目  录</w:t>
      </w:r>
      <w:bookmarkEnd w:id="86"/>
      <w:bookmarkEnd w:id="87"/>
    </w:p>
    <w:p>
      <w:pPr>
        <w:shd w:val="clear" w:color="auto"/>
        <w:spacing w:line="500" w:lineRule="exact"/>
        <w:ind w:firstLine="482" w:firstLineChars="200"/>
        <w:rPr>
          <w:rFonts w:asciiTheme="minorEastAsia" w:hAnsiTheme="minorEastAsia" w:eastAsiaTheme="minorEastAsia" w:cstheme="minorEastAsia"/>
          <w:bCs/>
          <w:kern w:val="0"/>
          <w:sz w:val="24"/>
          <w:szCs w:val="24"/>
          <w:highlight w:val="none"/>
        </w:rPr>
      </w:pPr>
      <w:r>
        <w:rPr>
          <w:rFonts w:hint="eastAsia" w:asciiTheme="minorEastAsia" w:hAnsiTheme="minorEastAsia" w:eastAsiaTheme="minorEastAsia" w:cstheme="minorEastAsia"/>
          <w:b/>
          <w:bCs/>
          <w:kern w:val="0"/>
          <w:sz w:val="24"/>
          <w:szCs w:val="24"/>
          <w:highlight w:val="none"/>
        </w:rPr>
        <w:t>主要包括</w:t>
      </w:r>
      <w:r>
        <w:rPr>
          <w:rFonts w:hint="eastAsia" w:asciiTheme="minorEastAsia" w:hAnsiTheme="minorEastAsia" w:eastAsiaTheme="minorEastAsia" w:cstheme="minorEastAsia"/>
          <w:b/>
          <w:sz w:val="24"/>
          <w:szCs w:val="24"/>
          <w:highlight w:val="none"/>
        </w:rPr>
        <w:t>但不限于以下内容：</w:t>
      </w:r>
    </w:p>
    <w:p>
      <w:pPr>
        <w:shd w:val="clear"/>
        <w:spacing w:line="500" w:lineRule="exact"/>
        <w:ind w:firstLine="480" w:firstLineChars="200"/>
        <w:outlineLvl w:val="0"/>
        <w:rPr>
          <w:rFonts w:asciiTheme="minorEastAsia" w:hAnsiTheme="minorEastAsia" w:eastAsiaTheme="minorEastAsia" w:cstheme="minorEastAsia"/>
          <w:bCs/>
          <w:kern w:val="0"/>
          <w:sz w:val="24"/>
          <w:szCs w:val="24"/>
          <w:highlight w:val="none"/>
        </w:rPr>
      </w:pPr>
      <w:bookmarkStart w:id="88" w:name="_Toc24618"/>
      <w:bookmarkStart w:id="89" w:name="_Toc27828"/>
      <w:r>
        <w:rPr>
          <w:rFonts w:hint="eastAsia" w:asciiTheme="minorEastAsia" w:hAnsiTheme="minorEastAsia" w:eastAsiaTheme="minorEastAsia" w:cstheme="minorEastAsia"/>
          <w:bCs/>
          <w:kern w:val="0"/>
          <w:sz w:val="24"/>
          <w:szCs w:val="24"/>
          <w:highlight w:val="none"/>
        </w:rPr>
        <w:t>1、磋商响应书</w:t>
      </w:r>
      <w:bookmarkEnd w:id="88"/>
      <w:bookmarkEnd w:id="89"/>
    </w:p>
    <w:p>
      <w:pPr>
        <w:shd w:val="clear"/>
        <w:spacing w:line="500" w:lineRule="exact"/>
        <w:ind w:firstLine="480" w:firstLineChars="200"/>
        <w:outlineLvl w:val="0"/>
        <w:rPr>
          <w:rFonts w:asciiTheme="minorEastAsia" w:hAnsiTheme="minorEastAsia" w:eastAsiaTheme="minorEastAsia" w:cstheme="minorEastAsia"/>
          <w:bCs/>
          <w:kern w:val="0"/>
          <w:sz w:val="24"/>
          <w:szCs w:val="24"/>
          <w:highlight w:val="none"/>
        </w:rPr>
      </w:pPr>
      <w:bookmarkStart w:id="90" w:name="_Toc2661"/>
      <w:bookmarkStart w:id="91" w:name="_Toc8945"/>
      <w:r>
        <w:rPr>
          <w:rFonts w:hint="eastAsia" w:asciiTheme="minorEastAsia" w:hAnsiTheme="minorEastAsia" w:eastAsiaTheme="minorEastAsia" w:cstheme="minorEastAsia"/>
          <w:bCs/>
          <w:kern w:val="0"/>
          <w:sz w:val="24"/>
          <w:szCs w:val="24"/>
          <w:highlight w:val="none"/>
        </w:rPr>
        <w:t>2、开标一览表</w:t>
      </w:r>
      <w:bookmarkEnd w:id="90"/>
      <w:bookmarkEnd w:id="91"/>
    </w:p>
    <w:p>
      <w:pPr>
        <w:shd w:val="clear"/>
        <w:spacing w:line="500" w:lineRule="exact"/>
        <w:ind w:firstLine="480" w:firstLineChars="200"/>
        <w:outlineLvl w:val="0"/>
        <w:rPr>
          <w:rFonts w:asciiTheme="minorEastAsia" w:hAnsiTheme="minorEastAsia" w:eastAsiaTheme="minorEastAsia" w:cstheme="minorEastAsia"/>
          <w:sz w:val="24"/>
          <w:szCs w:val="24"/>
          <w:highlight w:val="none"/>
        </w:rPr>
      </w:pPr>
      <w:bookmarkStart w:id="92" w:name="_Toc26530"/>
      <w:bookmarkStart w:id="93" w:name="_Toc8557"/>
      <w:r>
        <w:rPr>
          <w:rFonts w:hint="eastAsia" w:asciiTheme="minorEastAsia" w:hAnsiTheme="minorEastAsia" w:eastAsiaTheme="minorEastAsia" w:cstheme="minorEastAsia"/>
          <w:sz w:val="24"/>
          <w:szCs w:val="24"/>
          <w:highlight w:val="none"/>
        </w:rPr>
        <w:t>3、</w:t>
      </w:r>
      <w:r>
        <w:rPr>
          <w:rFonts w:hint="eastAsia" w:asciiTheme="minorEastAsia" w:hAnsiTheme="minorEastAsia" w:eastAsiaTheme="minorEastAsia" w:cstheme="minorEastAsia"/>
          <w:sz w:val="24"/>
          <w:highlight w:val="none"/>
        </w:rPr>
        <w:t>政策适用性说明（符合要求填写）</w:t>
      </w:r>
      <w:bookmarkEnd w:id="92"/>
      <w:bookmarkEnd w:id="93"/>
    </w:p>
    <w:p>
      <w:pPr>
        <w:shd w:val="clear"/>
        <w:spacing w:line="500" w:lineRule="exact"/>
        <w:ind w:firstLine="480" w:firstLineChars="200"/>
        <w:outlineLvl w:val="0"/>
        <w:rPr>
          <w:rFonts w:asciiTheme="minorEastAsia" w:hAnsiTheme="minorEastAsia" w:eastAsiaTheme="minorEastAsia" w:cstheme="minorEastAsia"/>
          <w:sz w:val="24"/>
          <w:szCs w:val="24"/>
          <w:highlight w:val="none"/>
        </w:rPr>
      </w:pPr>
      <w:bookmarkStart w:id="94" w:name="_Toc18800"/>
      <w:bookmarkStart w:id="95" w:name="_Toc18773"/>
      <w:r>
        <w:rPr>
          <w:rFonts w:hint="eastAsia" w:asciiTheme="minorEastAsia" w:hAnsiTheme="minorEastAsia" w:eastAsiaTheme="minorEastAsia" w:cstheme="minorEastAsia"/>
          <w:sz w:val="24"/>
          <w:szCs w:val="24"/>
          <w:highlight w:val="none"/>
        </w:rPr>
        <w:t>4、供应商基本情况表</w:t>
      </w:r>
      <w:bookmarkEnd w:id="94"/>
      <w:bookmarkEnd w:id="95"/>
    </w:p>
    <w:p>
      <w:pPr>
        <w:shd w:val="clear"/>
        <w:spacing w:line="500" w:lineRule="exact"/>
        <w:ind w:firstLine="480" w:firstLineChars="200"/>
        <w:outlineLvl w:val="0"/>
        <w:rPr>
          <w:rFonts w:asciiTheme="minorEastAsia" w:hAnsiTheme="minorEastAsia" w:eastAsiaTheme="minorEastAsia" w:cstheme="minorEastAsia"/>
          <w:kern w:val="0"/>
          <w:sz w:val="24"/>
          <w:szCs w:val="24"/>
          <w:highlight w:val="none"/>
        </w:rPr>
      </w:pPr>
      <w:bookmarkStart w:id="96" w:name="_Toc23190"/>
      <w:bookmarkStart w:id="97" w:name="_Toc13394"/>
      <w:r>
        <w:rPr>
          <w:rFonts w:hint="eastAsia" w:asciiTheme="minorEastAsia" w:hAnsiTheme="minorEastAsia" w:eastAsiaTheme="minorEastAsia" w:cstheme="minorEastAsia"/>
          <w:bCs/>
          <w:kern w:val="0"/>
          <w:sz w:val="24"/>
          <w:szCs w:val="24"/>
          <w:highlight w:val="none"/>
        </w:rPr>
        <w:t>5、</w:t>
      </w:r>
      <w:r>
        <w:rPr>
          <w:rFonts w:hint="eastAsia" w:asciiTheme="minorEastAsia" w:hAnsiTheme="minorEastAsia" w:eastAsiaTheme="minorEastAsia" w:cstheme="minorEastAsia"/>
          <w:kern w:val="0"/>
          <w:sz w:val="24"/>
          <w:szCs w:val="24"/>
          <w:highlight w:val="none"/>
        </w:rPr>
        <w:t>法定代表人身份证明书</w:t>
      </w:r>
      <w:bookmarkEnd w:id="96"/>
      <w:bookmarkEnd w:id="97"/>
    </w:p>
    <w:p>
      <w:pPr>
        <w:shd w:val="clear"/>
        <w:autoSpaceDE w:val="0"/>
        <w:autoSpaceDN w:val="0"/>
        <w:adjustRightInd w:val="0"/>
        <w:spacing w:line="500" w:lineRule="exact"/>
        <w:ind w:firstLine="480" w:firstLineChars="200"/>
        <w:jc w:val="left"/>
        <w:outlineLvl w:val="0"/>
        <w:rPr>
          <w:rFonts w:asciiTheme="minorEastAsia" w:hAnsiTheme="minorEastAsia" w:eastAsiaTheme="minorEastAsia" w:cstheme="minorEastAsia"/>
          <w:bCs/>
          <w:sz w:val="24"/>
          <w:szCs w:val="24"/>
          <w:highlight w:val="none"/>
        </w:rPr>
      </w:pPr>
      <w:bookmarkStart w:id="98" w:name="_Toc2591"/>
      <w:bookmarkStart w:id="99" w:name="_Toc19693"/>
      <w:r>
        <w:rPr>
          <w:rFonts w:hint="eastAsia" w:asciiTheme="minorEastAsia" w:hAnsiTheme="minorEastAsia" w:eastAsiaTheme="minorEastAsia" w:cstheme="minorEastAsia"/>
          <w:sz w:val="24"/>
          <w:szCs w:val="24"/>
          <w:highlight w:val="none"/>
        </w:rPr>
        <w:t>6、</w:t>
      </w:r>
      <w:r>
        <w:rPr>
          <w:rFonts w:hint="eastAsia" w:asciiTheme="minorEastAsia" w:hAnsiTheme="minorEastAsia" w:eastAsiaTheme="minorEastAsia" w:cstheme="minorEastAsia"/>
          <w:bCs/>
          <w:sz w:val="24"/>
          <w:szCs w:val="24"/>
          <w:highlight w:val="none"/>
        </w:rPr>
        <w:t>法定代表人授权委托书</w:t>
      </w:r>
      <w:bookmarkEnd w:id="98"/>
      <w:bookmarkEnd w:id="99"/>
    </w:p>
    <w:p>
      <w:pPr>
        <w:shd w:val="clear"/>
        <w:autoSpaceDE w:val="0"/>
        <w:autoSpaceDN w:val="0"/>
        <w:adjustRightInd w:val="0"/>
        <w:spacing w:line="500" w:lineRule="exact"/>
        <w:ind w:firstLine="480" w:firstLineChars="200"/>
        <w:jc w:val="left"/>
        <w:outlineLvl w:val="0"/>
        <w:rPr>
          <w:rFonts w:asciiTheme="minorEastAsia" w:hAnsiTheme="minorEastAsia" w:eastAsiaTheme="minorEastAsia" w:cstheme="minorEastAsia"/>
          <w:sz w:val="24"/>
          <w:szCs w:val="24"/>
          <w:highlight w:val="none"/>
        </w:rPr>
      </w:pPr>
      <w:bookmarkStart w:id="100" w:name="_Toc32389"/>
      <w:bookmarkStart w:id="101" w:name="_Toc12629"/>
      <w:r>
        <w:rPr>
          <w:rFonts w:hint="eastAsia" w:asciiTheme="minorEastAsia" w:hAnsiTheme="minorEastAsia" w:eastAsiaTheme="minorEastAsia" w:cstheme="minorEastAsia"/>
          <w:sz w:val="24"/>
          <w:szCs w:val="24"/>
          <w:highlight w:val="none"/>
        </w:rPr>
        <w:t>7、</w:t>
      </w:r>
      <w:bookmarkEnd w:id="100"/>
      <w:bookmarkEnd w:id="101"/>
      <w:r>
        <w:rPr>
          <w:rFonts w:hint="eastAsia" w:asciiTheme="minorEastAsia" w:hAnsiTheme="minorEastAsia" w:eastAsiaTheme="minorEastAsia" w:cstheme="minorEastAsia"/>
          <w:sz w:val="24"/>
          <w:szCs w:val="24"/>
          <w:highlight w:val="none"/>
        </w:rPr>
        <w:t>关于《中华人民共和国政府采购法》第二十二条的承诺书</w:t>
      </w:r>
    </w:p>
    <w:p>
      <w:pPr>
        <w:shd w:val="clear"/>
        <w:autoSpaceDE w:val="0"/>
        <w:autoSpaceDN w:val="0"/>
        <w:adjustRightInd w:val="0"/>
        <w:spacing w:line="500" w:lineRule="exact"/>
        <w:ind w:firstLine="480" w:firstLineChars="200"/>
        <w:jc w:val="left"/>
        <w:outlineLvl w:val="0"/>
        <w:rPr>
          <w:rFonts w:asciiTheme="minorEastAsia" w:hAnsiTheme="minorEastAsia" w:eastAsiaTheme="minorEastAsia" w:cstheme="minorEastAsia"/>
          <w:bCs/>
          <w:sz w:val="24"/>
          <w:szCs w:val="24"/>
          <w:highlight w:val="none"/>
        </w:rPr>
      </w:pPr>
      <w:bookmarkStart w:id="102" w:name="_Toc21633"/>
      <w:bookmarkStart w:id="103" w:name="_Toc2207"/>
      <w:r>
        <w:rPr>
          <w:rFonts w:hint="eastAsia" w:asciiTheme="minorEastAsia" w:hAnsiTheme="minorEastAsia" w:eastAsiaTheme="minorEastAsia" w:cstheme="minorEastAsia"/>
          <w:bCs/>
          <w:sz w:val="24"/>
          <w:szCs w:val="24"/>
          <w:highlight w:val="none"/>
        </w:rPr>
        <w:t>8、廉洁投标承诺书</w:t>
      </w:r>
    </w:p>
    <w:p>
      <w:pPr>
        <w:shd w:val="clear"/>
        <w:autoSpaceDE w:val="0"/>
        <w:autoSpaceDN w:val="0"/>
        <w:adjustRightInd w:val="0"/>
        <w:spacing w:line="500" w:lineRule="exact"/>
        <w:ind w:firstLine="480" w:firstLineChars="200"/>
        <w:jc w:val="left"/>
        <w:outlineLvl w:val="0"/>
        <w:rPr>
          <w:rFonts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9、供应商的资格声明</w:t>
      </w:r>
      <w:bookmarkEnd w:id="102"/>
      <w:bookmarkEnd w:id="103"/>
    </w:p>
    <w:p>
      <w:pPr>
        <w:shd w:val="clear"/>
        <w:autoSpaceDE w:val="0"/>
        <w:autoSpaceDN w:val="0"/>
        <w:adjustRightInd w:val="0"/>
        <w:spacing w:line="500" w:lineRule="exact"/>
        <w:ind w:firstLine="480" w:firstLineChars="200"/>
        <w:jc w:val="left"/>
        <w:outlineLvl w:val="0"/>
        <w:rPr>
          <w:rFonts w:asciiTheme="minorEastAsia" w:hAnsiTheme="minorEastAsia" w:eastAsiaTheme="minorEastAsia" w:cstheme="minorEastAsia"/>
          <w:sz w:val="24"/>
          <w:szCs w:val="24"/>
          <w:highlight w:val="none"/>
        </w:rPr>
      </w:pPr>
      <w:bookmarkStart w:id="104" w:name="_Toc1140"/>
      <w:bookmarkStart w:id="105" w:name="_Toc15488"/>
      <w:r>
        <w:rPr>
          <w:rFonts w:hint="eastAsia" w:asciiTheme="minorEastAsia" w:hAnsiTheme="minorEastAsia" w:eastAsiaTheme="minorEastAsia" w:cstheme="minorEastAsia"/>
          <w:sz w:val="24"/>
          <w:szCs w:val="24"/>
          <w:highlight w:val="none"/>
        </w:rPr>
        <w:t>10、供应商资格要求</w:t>
      </w:r>
      <w:bookmarkEnd w:id="104"/>
      <w:bookmarkEnd w:id="105"/>
    </w:p>
    <w:p>
      <w:pPr>
        <w:shd w:val="clear"/>
        <w:autoSpaceDE w:val="0"/>
        <w:autoSpaceDN w:val="0"/>
        <w:adjustRightInd w:val="0"/>
        <w:spacing w:line="500" w:lineRule="exact"/>
        <w:ind w:firstLine="480" w:firstLineChars="200"/>
        <w:jc w:val="left"/>
        <w:outlineLvl w:val="0"/>
        <w:rPr>
          <w:rFonts w:asciiTheme="minorEastAsia" w:hAnsiTheme="minorEastAsia" w:eastAsiaTheme="minorEastAsia" w:cstheme="minorEastAsia"/>
          <w:sz w:val="24"/>
          <w:szCs w:val="24"/>
          <w:highlight w:val="none"/>
        </w:rPr>
      </w:pPr>
      <w:bookmarkStart w:id="106" w:name="_Toc25487"/>
      <w:bookmarkStart w:id="107" w:name="_Toc17981"/>
      <w:r>
        <w:rPr>
          <w:rFonts w:hint="eastAsia" w:asciiTheme="minorEastAsia" w:hAnsiTheme="minorEastAsia" w:eastAsiaTheme="minorEastAsia" w:cstheme="minorEastAsia"/>
          <w:sz w:val="24"/>
          <w:szCs w:val="24"/>
          <w:highlight w:val="none"/>
        </w:rPr>
        <w:t>11、</w:t>
      </w:r>
      <w:bookmarkEnd w:id="106"/>
      <w:bookmarkEnd w:id="107"/>
      <w:r>
        <w:rPr>
          <w:rFonts w:hint="eastAsia" w:asciiTheme="minorEastAsia" w:hAnsiTheme="minorEastAsia" w:eastAsiaTheme="minorEastAsia" w:cstheme="minorEastAsia"/>
          <w:sz w:val="24"/>
          <w:szCs w:val="24"/>
          <w:highlight w:val="none"/>
        </w:rPr>
        <w:t>采购需求响应偏离表</w:t>
      </w:r>
    </w:p>
    <w:p>
      <w:pPr>
        <w:shd w:val="clear"/>
        <w:autoSpaceDE w:val="0"/>
        <w:autoSpaceDN w:val="0"/>
        <w:adjustRightInd w:val="0"/>
        <w:spacing w:line="500" w:lineRule="exact"/>
        <w:ind w:firstLine="480" w:firstLineChars="200"/>
        <w:jc w:val="left"/>
        <w:outlineLvl w:val="0"/>
        <w:rPr>
          <w:rFonts w:asciiTheme="minorEastAsia" w:hAnsiTheme="minorEastAsia" w:eastAsiaTheme="minorEastAsia" w:cstheme="minorEastAsia"/>
          <w:sz w:val="24"/>
          <w:szCs w:val="24"/>
          <w:highlight w:val="none"/>
        </w:rPr>
      </w:pPr>
      <w:bookmarkStart w:id="108" w:name="_Toc9913"/>
      <w:bookmarkStart w:id="109" w:name="_Toc19480"/>
      <w:r>
        <w:rPr>
          <w:rFonts w:hint="eastAsia" w:asciiTheme="minorEastAsia" w:hAnsiTheme="minorEastAsia" w:eastAsiaTheme="minorEastAsia" w:cstheme="minorEastAsia"/>
          <w:sz w:val="24"/>
          <w:szCs w:val="24"/>
          <w:highlight w:val="none"/>
        </w:rPr>
        <w:t>12、</w:t>
      </w:r>
      <w:bookmarkEnd w:id="108"/>
      <w:bookmarkEnd w:id="109"/>
      <w:r>
        <w:rPr>
          <w:rFonts w:hint="eastAsia" w:asciiTheme="minorEastAsia" w:hAnsiTheme="minorEastAsia" w:eastAsiaTheme="minorEastAsia" w:cstheme="minorEastAsia"/>
          <w:sz w:val="24"/>
          <w:szCs w:val="24"/>
          <w:highlight w:val="none"/>
        </w:rPr>
        <w:t>供应商类似项目业绩表</w:t>
      </w:r>
    </w:p>
    <w:p>
      <w:pPr>
        <w:shd w:val="clear"/>
        <w:autoSpaceDE w:val="0"/>
        <w:autoSpaceDN w:val="0"/>
        <w:adjustRightInd w:val="0"/>
        <w:spacing w:line="500" w:lineRule="exact"/>
        <w:ind w:firstLine="480" w:firstLineChars="200"/>
        <w:jc w:val="left"/>
        <w:outlineLvl w:val="0"/>
        <w:rPr>
          <w:rFonts w:asciiTheme="minorEastAsia" w:hAnsiTheme="minorEastAsia" w:eastAsiaTheme="minorEastAsia" w:cstheme="minorEastAsia"/>
          <w:sz w:val="24"/>
          <w:highlight w:val="none"/>
        </w:rPr>
      </w:pPr>
      <w:bookmarkStart w:id="110" w:name="_Toc26929"/>
      <w:bookmarkStart w:id="111" w:name="_Toc6096"/>
      <w:r>
        <w:rPr>
          <w:rFonts w:hint="eastAsia" w:asciiTheme="minorEastAsia" w:hAnsiTheme="minorEastAsia" w:eastAsiaTheme="minorEastAsia" w:cstheme="minorEastAsia"/>
          <w:sz w:val="24"/>
          <w:highlight w:val="none"/>
        </w:rPr>
        <w:t>13、节能、环境标志产品优惠明细表(若有，请如实填写)</w:t>
      </w:r>
      <w:bookmarkEnd w:id="110"/>
      <w:bookmarkEnd w:id="111"/>
    </w:p>
    <w:p>
      <w:pPr>
        <w:shd w:val="clear"/>
        <w:autoSpaceDE w:val="0"/>
        <w:autoSpaceDN w:val="0"/>
        <w:adjustRightInd w:val="0"/>
        <w:spacing w:line="500" w:lineRule="exact"/>
        <w:ind w:firstLine="480" w:firstLineChars="200"/>
        <w:jc w:val="left"/>
        <w:outlineLvl w:val="0"/>
        <w:rPr>
          <w:rFonts w:asciiTheme="minorEastAsia" w:hAnsiTheme="minorEastAsia" w:eastAsiaTheme="minorEastAsia" w:cstheme="minorEastAsia"/>
          <w:sz w:val="24"/>
          <w:highlight w:val="none"/>
        </w:rPr>
      </w:pPr>
      <w:bookmarkStart w:id="112" w:name="_Toc2403"/>
      <w:bookmarkStart w:id="113" w:name="_Toc13747"/>
      <w:r>
        <w:rPr>
          <w:rFonts w:hint="eastAsia" w:asciiTheme="minorEastAsia" w:hAnsiTheme="minorEastAsia" w:eastAsiaTheme="minorEastAsia" w:cstheme="minorEastAsia"/>
          <w:sz w:val="24"/>
          <w:highlight w:val="none"/>
        </w:rPr>
        <w:t>14、节能、环境标志产品证明材料</w:t>
      </w:r>
      <w:bookmarkEnd w:id="112"/>
      <w:bookmarkEnd w:id="113"/>
      <w:r>
        <w:rPr>
          <w:rFonts w:hint="eastAsia" w:asciiTheme="minorEastAsia" w:hAnsiTheme="minorEastAsia" w:eastAsiaTheme="minorEastAsia" w:cstheme="minorEastAsia"/>
          <w:sz w:val="24"/>
          <w:highlight w:val="none"/>
        </w:rPr>
        <w:t>(若有，请如实填写)</w:t>
      </w:r>
    </w:p>
    <w:p>
      <w:pPr>
        <w:shd w:val="clear"/>
        <w:autoSpaceDE w:val="0"/>
        <w:autoSpaceDN w:val="0"/>
        <w:adjustRightInd w:val="0"/>
        <w:spacing w:line="500" w:lineRule="exact"/>
        <w:ind w:firstLine="480" w:firstLineChars="200"/>
        <w:jc w:val="left"/>
        <w:outlineLvl w:val="0"/>
        <w:rPr>
          <w:rFonts w:asciiTheme="minorEastAsia" w:hAnsiTheme="minorEastAsia" w:eastAsiaTheme="minorEastAsia" w:cstheme="minorEastAsia"/>
          <w:sz w:val="24"/>
          <w:highlight w:val="none"/>
        </w:rPr>
      </w:pPr>
      <w:bookmarkStart w:id="114" w:name="_Toc18534"/>
      <w:bookmarkStart w:id="115" w:name="_Toc5468"/>
      <w:r>
        <w:rPr>
          <w:rFonts w:hint="eastAsia" w:asciiTheme="minorEastAsia" w:hAnsiTheme="minorEastAsia" w:eastAsiaTheme="minorEastAsia" w:cstheme="minorEastAsia"/>
          <w:sz w:val="24"/>
          <w:highlight w:val="none"/>
        </w:rPr>
        <w:t>15、小微企业生产或销售的产品优惠明细表(若有，请如实填写)</w:t>
      </w:r>
      <w:bookmarkEnd w:id="114"/>
      <w:bookmarkEnd w:id="115"/>
    </w:p>
    <w:p>
      <w:pPr>
        <w:shd w:val="clear"/>
        <w:autoSpaceDE w:val="0"/>
        <w:autoSpaceDN w:val="0"/>
        <w:adjustRightInd w:val="0"/>
        <w:spacing w:line="500" w:lineRule="exact"/>
        <w:ind w:firstLine="480" w:firstLineChars="200"/>
        <w:jc w:val="left"/>
        <w:outlineLvl w:val="0"/>
        <w:rPr>
          <w:rFonts w:asciiTheme="minorEastAsia" w:hAnsiTheme="minorEastAsia" w:eastAsiaTheme="minorEastAsia" w:cstheme="minorEastAsia"/>
          <w:sz w:val="24"/>
          <w:highlight w:val="none"/>
        </w:rPr>
      </w:pPr>
      <w:bookmarkStart w:id="116" w:name="_Toc23127"/>
      <w:bookmarkStart w:id="117" w:name="_Toc25608"/>
      <w:r>
        <w:rPr>
          <w:rFonts w:hint="eastAsia" w:asciiTheme="minorEastAsia" w:hAnsiTheme="minorEastAsia" w:eastAsiaTheme="minorEastAsia" w:cstheme="minorEastAsia"/>
          <w:sz w:val="24"/>
          <w:highlight w:val="none"/>
        </w:rPr>
        <w:t>16、中小微企业声明函（符合本声明函填写）</w:t>
      </w:r>
      <w:bookmarkEnd w:id="116"/>
      <w:bookmarkEnd w:id="117"/>
    </w:p>
    <w:p>
      <w:pPr>
        <w:shd w:val="clear"/>
        <w:autoSpaceDE w:val="0"/>
        <w:autoSpaceDN w:val="0"/>
        <w:adjustRightInd w:val="0"/>
        <w:spacing w:line="500" w:lineRule="exact"/>
        <w:ind w:firstLine="480" w:firstLineChars="200"/>
        <w:jc w:val="left"/>
        <w:outlineLvl w:val="0"/>
        <w:rPr>
          <w:rFonts w:asciiTheme="minorEastAsia" w:hAnsiTheme="minorEastAsia" w:eastAsiaTheme="minorEastAsia" w:cstheme="minorEastAsia"/>
          <w:sz w:val="24"/>
          <w:highlight w:val="none"/>
        </w:rPr>
      </w:pPr>
      <w:bookmarkStart w:id="118" w:name="_Toc14206"/>
      <w:bookmarkStart w:id="119" w:name="_Toc22791"/>
      <w:r>
        <w:rPr>
          <w:rFonts w:hint="eastAsia" w:asciiTheme="minorEastAsia" w:hAnsiTheme="minorEastAsia" w:eastAsiaTheme="minorEastAsia" w:cstheme="minorEastAsia"/>
          <w:sz w:val="24"/>
          <w:highlight w:val="none"/>
        </w:rPr>
        <w:t>17、监狱企业声明函（符合本声明函填写）</w:t>
      </w:r>
      <w:bookmarkEnd w:id="118"/>
      <w:bookmarkEnd w:id="119"/>
    </w:p>
    <w:p>
      <w:pPr>
        <w:shd w:val="clear"/>
        <w:autoSpaceDE w:val="0"/>
        <w:autoSpaceDN w:val="0"/>
        <w:adjustRightInd w:val="0"/>
        <w:spacing w:line="500" w:lineRule="exact"/>
        <w:ind w:firstLine="480" w:firstLineChars="200"/>
        <w:jc w:val="left"/>
        <w:outlineLvl w:val="0"/>
        <w:rPr>
          <w:rFonts w:asciiTheme="minorEastAsia" w:hAnsiTheme="minorEastAsia" w:eastAsiaTheme="minorEastAsia" w:cstheme="minorEastAsia"/>
          <w:sz w:val="24"/>
          <w:szCs w:val="24"/>
          <w:highlight w:val="none"/>
        </w:rPr>
      </w:pPr>
      <w:bookmarkStart w:id="120" w:name="_Toc9565"/>
      <w:bookmarkStart w:id="121" w:name="_Toc6942"/>
      <w:r>
        <w:rPr>
          <w:rFonts w:hint="eastAsia" w:asciiTheme="minorEastAsia" w:hAnsiTheme="minorEastAsia" w:eastAsiaTheme="minorEastAsia" w:cstheme="minorEastAsia"/>
          <w:sz w:val="24"/>
          <w:highlight w:val="none"/>
        </w:rPr>
        <w:t>17、残疾人福利性单位声明函（符合本声明函填写）</w:t>
      </w:r>
      <w:bookmarkEnd w:id="120"/>
      <w:bookmarkEnd w:id="121"/>
    </w:p>
    <w:p>
      <w:pPr>
        <w:shd w:val="clear"/>
        <w:autoSpaceDE w:val="0"/>
        <w:autoSpaceDN w:val="0"/>
        <w:adjustRightInd w:val="0"/>
        <w:spacing w:line="500" w:lineRule="exact"/>
        <w:ind w:firstLine="480" w:firstLineChars="200"/>
        <w:jc w:val="left"/>
        <w:outlineLvl w:val="0"/>
        <w:rPr>
          <w:rFonts w:asciiTheme="minorEastAsia" w:hAnsiTheme="minorEastAsia" w:eastAsiaTheme="minorEastAsia" w:cstheme="minorEastAsia"/>
          <w:sz w:val="24"/>
          <w:szCs w:val="24"/>
          <w:highlight w:val="none"/>
        </w:rPr>
      </w:pPr>
      <w:bookmarkStart w:id="122" w:name="_Toc18263"/>
      <w:bookmarkStart w:id="123" w:name="_Toc28393"/>
      <w:r>
        <w:rPr>
          <w:rFonts w:hint="eastAsia" w:asciiTheme="minorEastAsia" w:hAnsiTheme="minorEastAsia" w:eastAsiaTheme="minorEastAsia" w:cstheme="minorEastAsia"/>
          <w:sz w:val="24"/>
          <w:szCs w:val="24"/>
          <w:highlight w:val="none"/>
        </w:rPr>
        <w:t>19、评审中所需资料</w:t>
      </w:r>
      <w:bookmarkEnd w:id="122"/>
      <w:bookmarkEnd w:id="123"/>
    </w:p>
    <w:p>
      <w:pPr>
        <w:shd w:val="clear"/>
        <w:autoSpaceDE w:val="0"/>
        <w:autoSpaceDN w:val="0"/>
        <w:adjustRightInd w:val="0"/>
        <w:spacing w:line="500" w:lineRule="exact"/>
        <w:ind w:firstLine="480" w:firstLineChars="200"/>
        <w:jc w:val="left"/>
        <w:outlineLvl w:val="0"/>
        <w:rPr>
          <w:rFonts w:asciiTheme="minorEastAsia" w:hAnsiTheme="minorEastAsia" w:eastAsiaTheme="minorEastAsia" w:cstheme="minorEastAsia"/>
          <w:sz w:val="24"/>
          <w:szCs w:val="24"/>
          <w:highlight w:val="none"/>
        </w:rPr>
      </w:pPr>
      <w:bookmarkStart w:id="124" w:name="_Toc13562"/>
      <w:bookmarkStart w:id="125" w:name="_Toc9318"/>
      <w:r>
        <w:rPr>
          <w:rFonts w:hint="eastAsia" w:asciiTheme="minorEastAsia" w:hAnsiTheme="minorEastAsia" w:eastAsiaTheme="minorEastAsia" w:cstheme="minorEastAsia"/>
          <w:sz w:val="24"/>
          <w:szCs w:val="24"/>
          <w:highlight w:val="none"/>
        </w:rPr>
        <w:t>20、供应商认为有必要提供的其他资料</w:t>
      </w:r>
      <w:bookmarkEnd w:id="124"/>
      <w:bookmarkEnd w:id="125"/>
    </w:p>
    <w:p>
      <w:pPr>
        <w:shd w:val="clear"/>
        <w:spacing w:line="500" w:lineRule="exact"/>
        <w:ind w:firstLine="472" w:firstLineChars="196"/>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sz w:val="24"/>
          <w:szCs w:val="24"/>
          <w:highlight w:val="none"/>
        </w:rPr>
        <w:t>（注：供应商须按招标要求提供，磋商响应文件应当使用磋商文件所提供磋商响应文件格式（表格可按照同样格式扩展）。未提供格式的，需要时由供应商用文字或者表格、图片等其它形式提供。）</w:t>
      </w:r>
    </w:p>
    <w:p>
      <w:pPr>
        <w:widowControl/>
        <w:shd w:val="clear"/>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18"/>
          <w:szCs w:val="18"/>
          <w:highlight w:val="none"/>
        </w:rPr>
        <w:br w:type="page"/>
      </w:r>
    </w:p>
    <w:p>
      <w:pPr>
        <w:shd w:val="clear" w:color="auto"/>
        <w:spacing w:line="360" w:lineRule="exact"/>
        <w:outlineLvl w:val="0"/>
        <w:rPr>
          <w:rFonts w:asciiTheme="minorEastAsia" w:hAnsiTheme="minorEastAsia" w:eastAsiaTheme="minorEastAsia" w:cstheme="minorEastAsia"/>
          <w:b/>
          <w:sz w:val="24"/>
          <w:szCs w:val="24"/>
          <w:highlight w:val="none"/>
        </w:rPr>
      </w:pPr>
      <w:bookmarkStart w:id="126" w:name="_Toc31865"/>
      <w:bookmarkStart w:id="127" w:name="_Toc9753"/>
      <w:r>
        <w:rPr>
          <w:rFonts w:hint="eastAsia" w:asciiTheme="minorEastAsia" w:hAnsiTheme="minorEastAsia" w:eastAsiaTheme="minorEastAsia" w:cstheme="minorEastAsia"/>
          <w:b/>
          <w:sz w:val="24"/>
          <w:szCs w:val="24"/>
          <w:highlight w:val="none"/>
        </w:rPr>
        <w:t>附件1</w:t>
      </w:r>
      <w:bookmarkEnd w:id="126"/>
      <w:bookmarkEnd w:id="127"/>
    </w:p>
    <w:p>
      <w:pPr>
        <w:shd w:val="clear" w:color="auto"/>
        <w:spacing w:line="500" w:lineRule="exact"/>
        <w:ind w:right="420"/>
        <w:jc w:val="center"/>
        <w:rPr>
          <w:rFonts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磋商响应书</w:t>
      </w:r>
    </w:p>
    <w:p>
      <w:pPr>
        <w:shd w:val="clear" w:color="auto"/>
        <w:spacing w:line="440" w:lineRule="exact"/>
        <w:ind w:right="420"/>
        <w:jc w:val="left"/>
        <w:rPr>
          <w:rFonts w:asciiTheme="minorEastAsia" w:hAnsiTheme="minorEastAsia" w:eastAsiaTheme="minorEastAsia" w:cstheme="minorEastAsia"/>
          <w:sz w:val="24"/>
          <w:szCs w:val="24"/>
          <w:highlight w:val="none"/>
          <w:u w:val="single"/>
        </w:rPr>
      </w:pPr>
      <w:r>
        <w:rPr>
          <w:rFonts w:hint="eastAsia" w:asciiTheme="minorEastAsia" w:hAnsiTheme="minorEastAsia" w:eastAsiaTheme="minorEastAsia" w:cstheme="minorEastAsia"/>
          <w:sz w:val="24"/>
          <w:szCs w:val="24"/>
          <w:highlight w:val="none"/>
        </w:rPr>
        <w:t>致（</w:t>
      </w:r>
      <w:r>
        <w:rPr>
          <w:rFonts w:hint="eastAsia" w:asciiTheme="minorEastAsia" w:hAnsiTheme="minorEastAsia" w:eastAsiaTheme="minorEastAsia" w:cstheme="minorEastAsia"/>
          <w:sz w:val="24"/>
          <w:szCs w:val="24"/>
          <w:highlight w:val="none"/>
          <w:u w:val="single"/>
        </w:rPr>
        <w:t>采购人名称</w:t>
      </w:r>
      <w:r>
        <w:rPr>
          <w:rFonts w:hint="eastAsia" w:asciiTheme="minorEastAsia" w:hAnsiTheme="minorEastAsia" w:eastAsiaTheme="minorEastAsia" w:cstheme="minorEastAsia"/>
          <w:sz w:val="24"/>
          <w:szCs w:val="24"/>
          <w:highlight w:val="none"/>
        </w:rPr>
        <w:t>）：</w:t>
      </w:r>
    </w:p>
    <w:p>
      <w:pPr>
        <w:shd w:val="clear" w:color="auto"/>
        <w:spacing w:line="440" w:lineRule="exact"/>
        <w:ind w:left="1" w:firstLine="489" w:firstLineChars="204"/>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我方收到并研究了贵方</w:t>
      </w:r>
      <w:r>
        <w:rPr>
          <w:rFonts w:hint="eastAsia" w:asciiTheme="minorEastAsia" w:hAnsiTheme="minorEastAsia" w:eastAsiaTheme="minorEastAsia" w:cstheme="minorEastAsia"/>
          <w:sz w:val="24"/>
          <w:szCs w:val="24"/>
          <w:highlight w:val="none"/>
          <w:u w:val="single"/>
        </w:rPr>
        <w:t xml:space="preserve">   （项目名称、采购项目编号）</w:t>
      </w:r>
      <w:r>
        <w:rPr>
          <w:rFonts w:hint="eastAsia" w:asciiTheme="minorEastAsia" w:hAnsiTheme="minorEastAsia" w:eastAsiaTheme="minorEastAsia" w:cstheme="minorEastAsia"/>
          <w:sz w:val="24"/>
          <w:szCs w:val="24"/>
          <w:highlight w:val="none"/>
        </w:rPr>
        <w:t>项目的磋商文件，愿意按照磋商文件规定的内容承担该项目的投标任务，严格执行我方所承诺的责任和义务。为此，我方郑重声明以下诸点，并负法律责任。</w:t>
      </w:r>
    </w:p>
    <w:p>
      <w:pPr>
        <w:shd w:val="clear" w:color="auto"/>
        <w:spacing w:line="440" w:lineRule="exact"/>
        <w:ind w:left="1" w:firstLine="489" w:firstLineChars="204"/>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1、我方提交磋商响应文件，我方愿按《中华人民共和国政府采购法》及其他有关法律、法规的规定，自觉履行自己的全部责任。</w:t>
      </w:r>
    </w:p>
    <w:p>
      <w:pPr>
        <w:shd w:val="clear" w:color="auto"/>
        <w:spacing w:line="44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2、我方同意在磋商有效期内遵守本磋商响应文件，在此期限期满前的任何时间，本磋商响应文件一直对我们具有约束力；</w:t>
      </w:r>
    </w:p>
    <w:p>
      <w:pPr>
        <w:shd w:val="clear" w:color="auto"/>
        <w:spacing w:line="440" w:lineRule="exact"/>
        <w:ind w:right="420"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3、如果我方磋商响应文件被接受，我方将按照磋商文件的规定，我方保证将按招标要求和磋商响应文件中的承诺按期、按质、按量交付使用方；</w:t>
      </w:r>
    </w:p>
    <w:p>
      <w:pPr>
        <w:shd w:val="clear" w:color="auto"/>
        <w:spacing w:line="440" w:lineRule="exact"/>
        <w:ind w:right="420"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4、如果我方中标，我方将在磋商文件规定的时间内签订委托合同并按招标要求提供履约担保。如果我方违约，除磋商保证金不予退还外，贵方有权终止我方中标并选择其它成交供应商。</w:t>
      </w:r>
    </w:p>
    <w:p>
      <w:pPr>
        <w:shd w:val="clear" w:color="auto"/>
        <w:spacing w:line="440" w:lineRule="exact"/>
        <w:ind w:right="420"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如果我方中标，我方将在磋商文件规定的时间内签订合同。如果我方违约，借故拒签合同或拖延签订的，则采购人将废除授标，磋商保证金不予退还，给采购人造成的损失超过投保证金保数额的，还应当对超过部分予以赔偿，同时依法承担相应法律责任，采购人可另行选择成交供应商。</w:t>
      </w:r>
    </w:p>
    <w:p>
      <w:pPr>
        <w:shd w:val="clear" w:color="auto"/>
        <w:spacing w:line="440" w:lineRule="exact"/>
        <w:ind w:right="420"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6、一旦我方中标，我方愿意按招标要求承担政府采购代理服务费。</w:t>
      </w:r>
    </w:p>
    <w:p>
      <w:pPr>
        <w:shd w:val="clear" w:color="auto"/>
        <w:spacing w:line="440" w:lineRule="exact"/>
        <w:ind w:right="420"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7、贵方的中标通知书和本磋商响应文件将构成约束双方的合同。</w:t>
      </w:r>
    </w:p>
    <w:p>
      <w:pPr>
        <w:shd w:val="clear" w:color="auto"/>
        <w:spacing w:line="440" w:lineRule="exact"/>
        <w:ind w:right="420"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8、如果我方未中标，贵方没有必要对我方做出任何解释和说明，我方将充分尊重和理解贵方的选择。</w:t>
      </w:r>
    </w:p>
    <w:p>
      <w:pPr>
        <w:shd w:val="clear" w:color="auto"/>
        <w:spacing w:line="440" w:lineRule="exact"/>
        <w:ind w:right="420" w:firstLine="48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9、我方的磋商响应文件自提交磋商响应文件截止之日起有效期</w:t>
      </w:r>
      <w:r>
        <w:rPr>
          <w:rFonts w:hint="eastAsia" w:asciiTheme="minorEastAsia" w:hAnsiTheme="minorEastAsia" w:eastAsiaTheme="minorEastAsia" w:cstheme="minorEastAsia"/>
          <w:sz w:val="24"/>
          <w:szCs w:val="24"/>
          <w:highlight w:val="none"/>
          <w:u w:val="single"/>
        </w:rPr>
        <w:t xml:space="preserve"> 90  </w:t>
      </w:r>
      <w:r>
        <w:rPr>
          <w:rFonts w:hint="eastAsia" w:asciiTheme="minorEastAsia" w:hAnsiTheme="minorEastAsia" w:eastAsiaTheme="minorEastAsia" w:cstheme="minorEastAsia"/>
          <w:sz w:val="24"/>
          <w:szCs w:val="24"/>
          <w:highlight w:val="none"/>
        </w:rPr>
        <w:t>天。</w:t>
      </w:r>
    </w:p>
    <w:p>
      <w:pPr>
        <w:shd w:val="clear" w:color="auto"/>
        <w:spacing w:line="440" w:lineRule="exact"/>
        <w:ind w:right="420" w:firstLine="480"/>
        <w:jc w:val="left"/>
        <w:rPr>
          <w:rFonts w:asciiTheme="minorEastAsia" w:hAnsiTheme="minorEastAsia" w:eastAsiaTheme="minorEastAsia" w:cstheme="minorEastAsia"/>
          <w:sz w:val="24"/>
          <w:szCs w:val="24"/>
          <w:highlight w:val="none"/>
        </w:rPr>
      </w:pPr>
    </w:p>
    <w:p>
      <w:pPr>
        <w:pStyle w:val="97"/>
        <w:shd w:val="clear" w:color="auto"/>
        <w:snapToGrid w:val="0"/>
        <w:spacing w:line="44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供应商（盖公章）：</w:t>
      </w:r>
    </w:p>
    <w:p>
      <w:pPr>
        <w:shd w:val="clear" w:color="auto"/>
        <w:spacing w:line="440" w:lineRule="exac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法定代表人（签字或盖章）：</w:t>
      </w:r>
    </w:p>
    <w:p>
      <w:pPr>
        <w:shd w:val="clear" w:color="auto"/>
        <w:adjustRightInd w:val="0"/>
        <w:snapToGrid w:val="0"/>
        <w:spacing w:line="440" w:lineRule="exact"/>
        <w:ind w:right="48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日期：  年  月   日</w:t>
      </w:r>
    </w:p>
    <w:p>
      <w:pPr>
        <w:shd w:val="clear" w:color="auto"/>
        <w:spacing w:line="360" w:lineRule="exact"/>
        <w:ind w:right="420"/>
        <w:jc w:val="left"/>
        <w:outlineLvl w:val="0"/>
        <w:rPr>
          <w:rFonts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sz w:val="24"/>
          <w:szCs w:val="24"/>
          <w:highlight w:val="none"/>
        </w:rPr>
        <w:br w:type="page"/>
      </w:r>
      <w:bookmarkStart w:id="128" w:name="_Toc10540"/>
      <w:bookmarkStart w:id="129" w:name="_Toc18033"/>
      <w:r>
        <w:rPr>
          <w:rFonts w:hint="eastAsia" w:asciiTheme="minorEastAsia" w:hAnsiTheme="minorEastAsia" w:eastAsiaTheme="minorEastAsia" w:cstheme="minorEastAsia"/>
          <w:b/>
          <w:sz w:val="24"/>
          <w:szCs w:val="24"/>
          <w:highlight w:val="none"/>
        </w:rPr>
        <w:t>附件</w:t>
      </w:r>
      <w:bookmarkEnd w:id="128"/>
      <w:bookmarkEnd w:id="129"/>
      <w:r>
        <w:rPr>
          <w:rFonts w:hint="eastAsia" w:asciiTheme="minorEastAsia" w:hAnsiTheme="minorEastAsia" w:eastAsiaTheme="minorEastAsia" w:cstheme="minorEastAsia"/>
          <w:b/>
          <w:sz w:val="24"/>
          <w:szCs w:val="24"/>
          <w:highlight w:val="none"/>
        </w:rPr>
        <w:t>2-1</w:t>
      </w:r>
    </w:p>
    <w:p>
      <w:pPr>
        <w:shd w:val="clear" w:color="auto"/>
        <w:spacing w:line="500" w:lineRule="exact"/>
        <w:ind w:right="420"/>
        <w:jc w:val="center"/>
        <w:rPr>
          <w:rFonts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开标一览表</w:t>
      </w:r>
    </w:p>
    <w:tbl>
      <w:tblPr>
        <w:tblStyle w:val="27"/>
        <w:tblW w:w="8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5"/>
        <w:gridCol w:w="1701"/>
        <w:gridCol w:w="2542"/>
        <w:gridCol w:w="1236"/>
        <w:gridCol w:w="17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1355" w:type="dxa"/>
            <w:vAlign w:val="center"/>
          </w:tcPr>
          <w:p>
            <w:pPr>
              <w:shd w:val="clear"/>
              <w:spacing w:line="500" w:lineRule="exact"/>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序号</w:t>
            </w:r>
          </w:p>
        </w:tc>
        <w:tc>
          <w:tcPr>
            <w:tcW w:w="1701" w:type="dxa"/>
            <w:vAlign w:val="center"/>
          </w:tcPr>
          <w:p>
            <w:pPr>
              <w:shd w:val="clear"/>
              <w:spacing w:line="500" w:lineRule="exact"/>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项目名称</w:t>
            </w:r>
          </w:p>
        </w:tc>
        <w:tc>
          <w:tcPr>
            <w:tcW w:w="2542" w:type="dxa"/>
            <w:vAlign w:val="center"/>
          </w:tcPr>
          <w:p>
            <w:pPr>
              <w:shd w:val="clear"/>
              <w:spacing w:line="500" w:lineRule="exact"/>
              <w:rPr>
                <w:rFonts w:asciiTheme="minorEastAsia" w:hAnsiTheme="minorEastAsia" w:eastAsiaTheme="minorEastAsia" w:cstheme="minorEastAsia"/>
                <w:sz w:val="24"/>
                <w:szCs w:val="24"/>
                <w:highlight w:val="none"/>
              </w:rPr>
            </w:pPr>
          </w:p>
        </w:tc>
        <w:tc>
          <w:tcPr>
            <w:tcW w:w="1236" w:type="dxa"/>
            <w:vAlign w:val="center"/>
          </w:tcPr>
          <w:p>
            <w:pPr>
              <w:shd w:val="clear"/>
              <w:spacing w:line="500" w:lineRule="exac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项目编号</w:t>
            </w:r>
          </w:p>
        </w:tc>
        <w:tc>
          <w:tcPr>
            <w:tcW w:w="1724" w:type="dxa"/>
            <w:vAlign w:val="center"/>
          </w:tcPr>
          <w:p>
            <w:pPr>
              <w:shd w:val="clear"/>
              <w:spacing w:line="500" w:lineRule="exact"/>
              <w:rPr>
                <w:rFonts w:asciiTheme="minorEastAsia" w:hAnsiTheme="minorEastAsia" w:eastAsiaTheme="minorEastAsia" w:cs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355" w:type="dxa"/>
            <w:vAlign w:val="center"/>
          </w:tcPr>
          <w:p>
            <w:pPr>
              <w:shd w:val="clear"/>
              <w:spacing w:line="500" w:lineRule="exact"/>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w:t>
            </w:r>
          </w:p>
        </w:tc>
        <w:tc>
          <w:tcPr>
            <w:tcW w:w="1701" w:type="dxa"/>
            <w:vAlign w:val="center"/>
          </w:tcPr>
          <w:p>
            <w:pPr>
              <w:shd w:val="clear"/>
              <w:spacing w:line="500" w:lineRule="exact"/>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投标报价</w:t>
            </w:r>
          </w:p>
        </w:tc>
        <w:tc>
          <w:tcPr>
            <w:tcW w:w="5502" w:type="dxa"/>
            <w:gridSpan w:val="3"/>
            <w:vAlign w:val="center"/>
          </w:tcPr>
          <w:p>
            <w:pPr>
              <w:shd w:val="clear" w:color="auto"/>
              <w:spacing w:line="500" w:lineRule="exac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小写：</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（元）</w:t>
            </w:r>
          </w:p>
          <w:p>
            <w:pPr>
              <w:shd w:val="clear"/>
              <w:spacing w:line="500" w:lineRule="exac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大写：</w:t>
            </w:r>
            <w:r>
              <w:rPr>
                <w:rFonts w:hint="eastAsia" w:asciiTheme="minorEastAsia" w:hAnsiTheme="minorEastAsia" w:eastAsiaTheme="minorEastAsia" w:cstheme="minorEastAsia"/>
                <w:sz w:val="24"/>
                <w:szCs w:val="24"/>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355" w:type="dxa"/>
            <w:vAlign w:val="center"/>
          </w:tcPr>
          <w:p>
            <w:pPr>
              <w:shd w:val="clear"/>
              <w:spacing w:line="500" w:lineRule="exact"/>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w:t>
            </w:r>
          </w:p>
        </w:tc>
        <w:tc>
          <w:tcPr>
            <w:tcW w:w="1701" w:type="dxa"/>
            <w:vAlign w:val="center"/>
          </w:tcPr>
          <w:p>
            <w:pPr>
              <w:shd w:val="clear"/>
              <w:spacing w:line="500" w:lineRule="exact"/>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供货期</w:t>
            </w:r>
          </w:p>
        </w:tc>
        <w:tc>
          <w:tcPr>
            <w:tcW w:w="5502" w:type="dxa"/>
            <w:gridSpan w:val="3"/>
            <w:vAlign w:val="center"/>
          </w:tcPr>
          <w:p>
            <w:pPr>
              <w:shd w:val="clear"/>
              <w:spacing w:line="500" w:lineRule="exact"/>
              <w:jc w:val="left"/>
              <w:rPr>
                <w:rFonts w:asciiTheme="minorEastAsia" w:hAnsiTheme="minorEastAsia" w:eastAsiaTheme="minorEastAsia" w:cs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355" w:type="dxa"/>
            <w:vAlign w:val="center"/>
          </w:tcPr>
          <w:p>
            <w:pPr>
              <w:shd w:val="clear"/>
              <w:spacing w:line="500" w:lineRule="exact"/>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w:t>
            </w:r>
          </w:p>
        </w:tc>
        <w:tc>
          <w:tcPr>
            <w:tcW w:w="1701" w:type="dxa"/>
            <w:vAlign w:val="center"/>
          </w:tcPr>
          <w:p>
            <w:pPr>
              <w:shd w:val="clear"/>
              <w:spacing w:line="500" w:lineRule="exact"/>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质保期</w:t>
            </w:r>
          </w:p>
        </w:tc>
        <w:tc>
          <w:tcPr>
            <w:tcW w:w="5502" w:type="dxa"/>
            <w:gridSpan w:val="3"/>
            <w:vAlign w:val="center"/>
          </w:tcPr>
          <w:p>
            <w:pPr>
              <w:shd w:val="clear"/>
              <w:spacing w:line="500" w:lineRule="exact"/>
              <w:jc w:val="left"/>
              <w:rPr>
                <w:rFonts w:asciiTheme="minorEastAsia" w:hAnsiTheme="minorEastAsia" w:eastAsiaTheme="minorEastAsia" w:cs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355" w:type="dxa"/>
            <w:vAlign w:val="center"/>
          </w:tcPr>
          <w:p>
            <w:pPr>
              <w:shd w:val="clear"/>
              <w:spacing w:line="500" w:lineRule="exact"/>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w:t>
            </w:r>
          </w:p>
        </w:tc>
        <w:tc>
          <w:tcPr>
            <w:tcW w:w="1701" w:type="dxa"/>
            <w:vAlign w:val="center"/>
          </w:tcPr>
          <w:p>
            <w:pPr>
              <w:shd w:val="clear"/>
              <w:spacing w:line="500" w:lineRule="exact"/>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供货地点</w:t>
            </w:r>
          </w:p>
        </w:tc>
        <w:tc>
          <w:tcPr>
            <w:tcW w:w="5502" w:type="dxa"/>
            <w:gridSpan w:val="3"/>
            <w:vAlign w:val="center"/>
          </w:tcPr>
          <w:p>
            <w:pPr>
              <w:shd w:val="clear"/>
              <w:spacing w:line="500" w:lineRule="exact"/>
              <w:jc w:val="left"/>
              <w:rPr>
                <w:rFonts w:asciiTheme="minorEastAsia" w:hAnsiTheme="minorEastAsia" w:eastAsiaTheme="minorEastAsia" w:cs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355" w:type="dxa"/>
            <w:vAlign w:val="center"/>
          </w:tcPr>
          <w:p>
            <w:pPr>
              <w:shd w:val="clear"/>
              <w:spacing w:line="500" w:lineRule="exact"/>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w:t>
            </w:r>
          </w:p>
        </w:tc>
        <w:tc>
          <w:tcPr>
            <w:tcW w:w="1701" w:type="dxa"/>
            <w:vAlign w:val="center"/>
          </w:tcPr>
          <w:p>
            <w:pPr>
              <w:shd w:val="clear"/>
              <w:spacing w:line="500" w:lineRule="exact"/>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磋商有效期</w:t>
            </w:r>
          </w:p>
        </w:tc>
        <w:tc>
          <w:tcPr>
            <w:tcW w:w="5502" w:type="dxa"/>
            <w:gridSpan w:val="3"/>
            <w:vAlign w:val="center"/>
          </w:tcPr>
          <w:p>
            <w:pPr>
              <w:shd w:val="clear"/>
              <w:spacing w:line="500" w:lineRule="exact"/>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磋商响应文件截止之日起90天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3056" w:type="dxa"/>
            <w:gridSpan w:val="2"/>
            <w:vAlign w:val="center"/>
          </w:tcPr>
          <w:p>
            <w:pPr>
              <w:pStyle w:val="16"/>
              <w:shd w:val="clear"/>
              <w:spacing w:line="360" w:lineRule="auto"/>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备注</w:t>
            </w:r>
          </w:p>
        </w:tc>
        <w:tc>
          <w:tcPr>
            <w:tcW w:w="5502" w:type="dxa"/>
            <w:gridSpan w:val="3"/>
            <w:vAlign w:val="center"/>
          </w:tcPr>
          <w:p>
            <w:pPr>
              <w:pStyle w:val="16"/>
              <w:shd w:val="clear"/>
              <w:spacing w:line="360" w:lineRule="auto"/>
              <w:jc w:val="center"/>
              <w:rPr>
                <w:rFonts w:asciiTheme="minorEastAsia" w:hAnsiTheme="minorEastAsia" w:eastAsiaTheme="minorEastAsia" w:cstheme="minorEastAsia"/>
                <w:sz w:val="24"/>
                <w:szCs w:val="24"/>
                <w:highlight w:val="none"/>
              </w:rPr>
            </w:pPr>
          </w:p>
        </w:tc>
      </w:tr>
    </w:tbl>
    <w:p>
      <w:pPr>
        <w:shd w:val="clear" w:color="auto"/>
        <w:tabs>
          <w:tab w:val="left" w:pos="3780"/>
        </w:tabs>
        <w:spacing w:line="500" w:lineRule="exact"/>
        <w:ind w:firstLine="480" w:firstLineChars="200"/>
        <w:rPr>
          <w:rFonts w:asciiTheme="minorEastAsia" w:hAnsiTheme="minorEastAsia" w:eastAsiaTheme="minorEastAsia" w:cstheme="minorEastAsia"/>
          <w:sz w:val="24"/>
          <w:szCs w:val="24"/>
          <w:highlight w:val="none"/>
        </w:rPr>
      </w:pPr>
    </w:p>
    <w:p>
      <w:pPr>
        <w:shd w:val="clear" w:color="auto"/>
        <w:tabs>
          <w:tab w:val="left" w:pos="3780"/>
        </w:tabs>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供应商（盖公章）：</w:t>
      </w:r>
    </w:p>
    <w:p>
      <w:pPr>
        <w:shd w:val="clear" w:color="auto"/>
        <w:tabs>
          <w:tab w:val="left" w:pos="3780"/>
        </w:tabs>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法定代表人（签字或盖章）：</w:t>
      </w:r>
    </w:p>
    <w:p>
      <w:pPr>
        <w:shd w:val="clear" w:color="auto"/>
        <w:tabs>
          <w:tab w:val="left" w:pos="3780"/>
        </w:tabs>
        <w:spacing w:line="500" w:lineRule="exact"/>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日期： 年  月  日</w:t>
      </w:r>
    </w:p>
    <w:p>
      <w:pPr>
        <w:shd w:val="clear" w:color="auto"/>
        <w:tabs>
          <w:tab w:val="left" w:pos="3780"/>
        </w:tabs>
        <w:spacing w:line="500" w:lineRule="exact"/>
        <w:ind w:firstLine="5400" w:firstLineChars="2250"/>
        <w:rPr>
          <w:rFonts w:asciiTheme="minorEastAsia" w:hAnsiTheme="minorEastAsia" w:eastAsiaTheme="minorEastAsia" w:cstheme="minorEastAsia"/>
          <w:sz w:val="24"/>
          <w:szCs w:val="24"/>
          <w:highlight w:val="none"/>
        </w:rPr>
      </w:pPr>
    </w:p>
    <w:p>
      <w:pPr>
        <w:shd w:val="clear" w:color="auto"/>
        <w:spacing w:line="500" w:lineRule="exact"/>
        <w:ind w:firstLine="489" w:firstLineChars="204"/>
        <w:outlineLvl w:val="0"/>
        <w:rPr>
          <w:rFonts w:asciiTheme="minorEastAsia" w:hAnsiTheme="minorEastAsia" w:eastAsiaTheme="minorEastAsia" w:cstheme="minorEastAsia"/>
          <w:sz w:val="24"/>
          <w:szCs w:val="24"/>
          <w:highlight w:val="none"/>
        </w:rPr>
      </w:pPr>
      <w:bookmarkStart w:id="130" w:name="_Toc15420"/>
      <w:bookmarkStart w:id="131" w:name="_Toc4411"/>
      <w:r>
        <w:rPr>
          <w:rFonts w:hint="eastAsia" w:asciiTheme="minorEastAsia" w:hAnsiTheme="minorEastAsia" w:eastAsiaTheme="minorEastAsia" w:cstheme="minorEastAsia"/>
          <w:sz w:val="24"/>
          <w:szCs w:val="24"/>
          <w:highlight w:val="none"/>
        </w:rPr>
        <w:t>1、“供货期”指合同生效之日起，多少天内完成合同规定的全部工作内容；</w:t>
      </w:r>
      <w:bookmarkEnd w:id="130"/>
      <w:bookmarkEnd w:id="131"/>
    </w:p>
    <w:p>
      <w:pPr>
        <w:shd w:val="clear" w:color="auto"/>
        <w:spacing w:line="500" w:lineRule="exact"/>
        <w:ind w:firstLine="489" w:firstLineChars="204"/>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2、供应商如果需要对竞标报价或其它内容加以说明，可在备注中填写。</w:t>
      </w:r>
    </w:p>
    <w:p>
      <w:pPr>
        <w:shd w:val="clear" w:color="auto"/>
        <w:adjustRightInd w:val="0"/>
        <w:snapToGrid w:val="0"/>
        <w:spacing w:line="500" w:lineRule="exact"/>
        <w:ind w:right="480"/>
        <w:rPr>
          <w:rFonts w:asciiTheme="minorEastAsia" w:hAnsiTheme="minorEastAsia" w:eastAsiaTheme="minorEastAsia" w:cstheme="minorEastAsia"/>
          <w:sz w:val="24"/>
          <w:szCs w:val="24"/>
          <w:highlight w:val="none"/>
        </w:rPr>
      </w:pPr>
    </w:p>
    <w:p>
      <w:pPr>
        <w:pageBreakBefore/>
        <w:shd w:val="clear"/>
        <w:spacing w:line="440" w:lineRule="exact"/>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sz w:val="24"/>
          <w:szCs w:val="24"/>
          <w:highlight w:val="none"/>
        </w:rPr>
        <w:t>附件2-2</w:t>
      </w:r>
    </w:p>
    <w:p>
      <w:pPr>
        <w:shd w:val="clear" w:color="auto"/>
        <w:spacing w:line="500" w:lineRule="exact"/>
        <w:ind w:right="420"/>
        <w:jc w:val="center"/>
        <w:rPr>
          <w:rFonts w:hint="default" w:asciiTheme="minorEastAsia" w:hAnsiTheme="minorEastAsia" w:eastAsiaTheme="minorEastAsia" w:cstheme="minorEastAsia"/>
          <w:b/>
          <w:sz w:val="24"/>
          <w:szCs w:val="24"/>
          <w:highlight w:val="none"/>
          <w:lang w:val="en-US" w:eastAsia="zh-CN"/>
        </w:rPr>
      </w:pPr>
      <w:r>
        <w:rPr>
          <w:rFonts w:hint="eastAsia" w:asciiTheme="minorEastAsia" w:hAnsiTheme="minorEastAsia" w:eastAsiaTheme="minorEastAsia" w:cstheme="minorEastAsia"/>
          <w:b/>
          <w:sz w:val="24"/>
          <w:szCs w:val="24"/>
          <w:highlight w:val="none"/>
          <w:lang w:val="en-US" w:eastAsia="zh-CN"/>
        </w:rPr>
        <w:t>报价明细表</w:t>
      </w:r>
    </w:p>
    <w:p>
      <w:pPr>
        <w:shd w:val="clear"/>
        <w:tabs>
          <w:tab w:val="left" w:pos="5100"/>
        </w:tabs>
        <w:spacing w:line="440" w:lineRule="exact"/>
        <w:ind w:firstLine="352" w:firstLineChars="147"/>
        <w:rPr>
          <w:rFonts w:asciiTheme="minorEastAsia" w:hAnsiTheme="minorEastAsia" w:eastAsiaTheme="minorEastAsia" w:cstheme="minorEastAsia"/>
          <w:bCs/>
          <w:highlight w:val="none"/>
        </w:rPr>
      </w:pPr>
      <w:r>
        <w:rPr>
          <w:rFonts w:hint="eastAsia" w:asciiTheme="minorEastAsia" w:hAnsiTheme="minorEastAsia" w:eastAsiaTheme="minorEastAsia" w:cstheme="minorEastAsia"/>
          <w:bCs/>
          <w:sz w:val="24"/>
          <w:szCs w:val="24"/>
          <w:highlight w:val="none"/>
        </w:rPr>
        <w:t xml:space="preserve">项目名称：               </w:t>
      </w:r>
      <w:r>
        <w:rPr>
          <w:rFonts w:hint="eastAsia" w:asciiTheme="minorEastAsia" w:hAnsiTheme="minorEastAsia" w:eastAsiaTheme="minorEastAsia" w:cstheme="minorEastAsia"/>
          <w:highlight w:val="none"/>
        </w:rPr>
        <w:t xml:space="preserve">                     </w:t>
      </w:r>
      <w:r>
        <w:rPr>
          <w:rFonts w:hint="eastAsia" w:asciiTheme="minorEastAsia" w:hAnsiTheme="minorEastAsia" w:eastAsiaTheme="minorEastAsia" w:cstheme="minorEastAsia"/>
          <w:bCs/>
          <w:sz w:val="24"/>
          <w:szCs w:val="24"/>
          <w:highlight w:val="none"/>
        </w:rPr>
        <w:t xml:space="preserve"> 项目编号：</w:t>
      </w:r>
    </w:p>
    <w:tbl>
      <w:tblPr>
        <w:tblStyle w:val="27"/>
        <w:tblW w:w="98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8"/>
        <w:gridCol w:w="1742"/>
        <w:gridCol w:w="1605"/>
        <w:gridCol w:w="1250"/>
        <w:gridCol w:w="1068"/>
        <w:gridCol w:w="795"/>
        <w:gridCol w:w="810"/>
        <w:gridCol w:w="915"/>
        <w:gridCol w:w="9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8" w:type="dxa"/>
            <w:vAlign w:val="center"/>
          </w:tcPr>
          <w:p>
            <w:pPr>
              <w:shd w:val="clear"/>
              <w:spacing w:line="440" w:lineRule="exact"/>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序号</w:t>
            </w:r>
          </w:p>
        </w:tc>
        <w:tc>
          <w:tcPr>
            <w:tcW w:w="1742" w:type="dxa"/>
            <w:vAlign w:val="center"/>
          </w:tcPr>
          <w:p>
            <w:pPr>
              <w:shd w:val="clear"/>
              <w:spacing w:line="440" w:lineRule="exact"/>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名称</w:t>
            </w:r>
          </w:p>
        </w:tc>
        <w:tc>
          <w:tcPr>
            <w:tcW w:w="1605" w:type="dxa"/>
            <w:vAlign w:val="center"/>
          </w:tcPr>
          <w:p>
            <w:pPr>
              <w:shd w:val="clear"/>
              <w:spacing w:line="440" w:lineRule="exact"/>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规格及参数</w:t>
            </w:r>
          </w:p>
        </w:tc>
        <w:tc>
          <w:tcPr>
            <w:tcW w:w="1250" w:type="dxa"/>
            <w:vAlign w:val="center"/>
          </w:tcPr>
          <w:p>
            <w:pPr>
              <w:shd w:val="clear"/>
              <w:spacing w:line="440" w:lineRule="exact"/>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品牌</w:t>
            </w:r>
          </w:p>
        </w:tc>
        <w:tc>
          <w:tcPr>
            <w:tcW w:w="1068" w:type="dxa"/>
            <w:vAlign w:val="center"/>
          </w:tcPr>
          <w:p>
            <w:pPr>
              <w:shd w:val="clear"/>
              <w:spacing w:line="440" w:lineRule="exact"/>
              <w:jc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制造商</w:t>
            </w:r>
          </w:p>
        </w:tc>
        <w:tc>
          <w:tcPr>
            <w:tcW w:w="795" w:type="dxa"/>
            <w:vAlign w:val="center"/>
          </w:tcPr>
          <w:p>
            <w:pPr>
              <w:shd w:val="clear"/>
              <w:spacing w:line="440" w:lineRule="exact"/>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单位</w:t>
            </w:r>
          </w:p>
        </w:tc>
        <w:tc>
          <w:tcPr>
            <w:tcW w:w="810" w:type="dxa"/>
            <w:vAlign w:val="center"/>
          </w:tcPr>
          <w:p>
            <w:pPr>
              <w:shd w:val="clear"/>
              <w:spacing w:line="440" w:lineRule="exact"/>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数量</w:t>
            </w:r>
          </w:p>
        </w:tc>
        <w:tc>
          <w:tcPr>
            <w:tcW w:w="915" w:type="dxa"/>
            <w:vAlign w:val="center"/>
          </w:tcPr>
          <w:p>
            <w:pPr>
              <w:shd w:val="clear"/>
              <w:spacing w:line="440" w:lineRule="exact"/>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单价</w:t>
            </w:r>
          </w:p>
        </w:tc>
        <w:tc>
          <w:tcPr>
            <w:tcW w:w="967" w:type="dxa"/>
            <w:vAlign w:val="center"/>
          </w:tcPr>
          <w:p>
            <w:pPr>
              <w:shd w:val="clear"/>
              <w:spacing w:line="440" w:lineRule="exact"/>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8" w:type="dxa"/>
            <w:vAlign w:val="center"/>
          </w:tcPr>
          <w:p>
            <w:pPr>
              <w:shd w:val="clear"/>
              <w:spacing w:line="440" w:lineRule="exact"/>
              <w:rPr>
                <w:rFonts w:asciiTheme="minorEastAsia" w:hAnsiTheme="minorEastAsia" w:eastAsiaTheme="minorEastAsia" w:cstheme="minorEastAsia"/>
                <w:sz w:val="24"/>
                <w:szCs w:val="24"/>
                <w:highlight w:val="none"/>
              </w:rPr>
            </w:pPr>
          </w:p>
        </w:tc>
        <w:tc>
          <w:tcPr>
            <w:tcW w:w="1742" w:type="dxa"/>
            <w:vAlign w:val="center"/>
          </w:tcPr>
          <w:p>
            <w:pPr>
              <w:shd w:val="clear"/>
              <w:spacing w:line="440" w:lineRule="exact"/>
              <w:rPr>
                <w:rFonts w:asciiTheme="minorEastAsia" w:hAnsiTheme="minorEastAsia" w:eastAsiaTheme="minorEastAsia" w:cstheme="minorEastAsia"/>
                <w:sz w:val="24"/>
                <w:szCs w:val="24"/>
                <w:highlight w:val="none"/>
              </w:rPr>
            </w:pPr>
          </w:p>
        </w:tc>
        <w:tc>
          <w:tcPr>
            <w:tcW w:w="1605" w:type="dxa"/>
            <w:vAlign w:val="center"/>
          </w:tcPr>
          <w:p>
            <w:pPr>
              <w:shd w:val="clear"/>
              <w:spacing w:line="440" w:lineRule="exact"/>
              <w:rPr>
                <w:rFonts w:asciiTheme="minorEastAsia" w:hAnsiTheme="minorEastAsia" w:eastAsiaTheme="minorEastAsia" w:cstheme="minorEastAsia"/>
                <w:sz w:val="24"/>
                <w:szCs w:val="24"/>
                <w:highlight w:val="none"/>
              </w:rPr>
            </w:pPr>
          </w:p>
        </w:tc>
        <w:tc>
          <w:tcPr>
            <w:tcW w:w="1250" w:type="dxa"/>
            <w:vAlign w:val="center"/>
          </w:tcPr>
          <w:p>
            <w:pPr>
              <w:shd w:val="clear"/>
              <w:spacing w:line="440" w:lineRule="exact"/>
              <w:rPr>
                <w:rFonts w:asciiTheme="minorEastAsia" w:hAnsiTheme="minorEastAsia" w:eastAsiaTheme="minorEastAsia" w:cstheme="minorEastAsia"/>
                <w:sz w:val="24"/>
                <w:szCs w:val="24"/>
                <w:highlight w:val="none"/>
              </w:rPr>
            </w:pPr>
          </w:p>
        </w:tc>
        <w:tc>
          <w:tcPr>
            <w:tcW w:w="1068" w:type="dxa"/>
            <w:vAlign w:val="center"/>
          </w:tcPr>
          <w:p>
            <w:pPr>
              <w:shd w:val="clear"/>
              <w:spacing w:line="440" w:lineRule="exact"/>
              <w:rPr>
                <w:rFonts w:asciiTheme="minorEastAsia" w:hAnsiTheme="minorEastAsia" w:eastAsiaTheme="minorEastAsia" w:cstheme="minorEastAsia"/>
                <w:sz w:val="24"/>
                <w:szCs w:val="24"/>
                <w:highlight w:val="none"/>
              </w:rPr>
            </w:pPr>
          </w:p>
        </w:tc>
        <w:tc>
          <w:tcPr>
            <w:tcW w:w="795" w:type="dxa"/>
            <w:vAlign w:val="center"/>
          </w:tcPr>
          <w:p>
            <w:pPr>
              <w:shd w:val="clear"/>
              <w:spacing w:line="440" w:lineRule="exact"/>
              <w:rPr>
                <w:rFonts w:asciiTheme="minorEastAsia" w:hAnsiTheme="minorEastAsia" w:eastAsiaTheme="minorEastAsia" w:cstheme="minorEastAsia"/>
                <w:sz w:val="24"/>
                <w:szCs w:val="24"/>
                <w:highlight w:val="none"/>
              </w:rPr>
            </w:pPr>
          </w:p>
        </w:tc>
        <w:tc>
          <w:tcPr>
            <w:tcW w:w="810" w:type="dxa"/>
            <w:vAlign w:val="center"/>
          </w:tcPr>
          <w:p>
            <w:pPr>
              <w:shd w:val="clear"/>
              <w:spacing w:line="440" w:lineRule="exact"/>
              <w:rPr>
                <w:rFonts w:asciiTheme="minorEastAsia" w:hAnsiTheme="minorEastAsia" w:eastAsiaTheme="minorEastAsia" w:cstheme="minorEastAsia"/>
                <w:sz w:val="24"/>
                <w:szCs w:val="24"/>
                <w:highlight w:val="none"/>
              </w:rPr>
            </w:pPr>
          </w:p>
        </w:tc>
        <w:tc>
          <w:tcPr>
            <w:tcW w:w="915" w:type="dxa"/>
            <w:vAlign w:val="center"/>
          </w:tcPr>
          <w:p>
            <w:pPr>
              <w:shd w:val="clear"/>
              <w:spacing w:line="440" w:lineRule="exact"/>
              <w:rPr>
                <w:rFonts w:asciiTheme="minorEastAsia" w:hAnsiTheme="minorEastAsia" w:eastAsiaTheme="minorEastAsia" w:cstheme="minorEastAsia"/>
                <w:sz w:val="24"/>
                <w:szCs w:val="24"/>
                <w:highlight w:val="none"/>
              </w:rPr>
            </w:pPr>
          </w:p>
        </w:tc>
        <w:tc>
          <w:tcPr>
            <w:tcW w:w="967" w:type="dxa"/>
            <w:vAlign w:val="center"/>
          </w:tcPr>
          <w:p>
            <w:pPr>
              <w:shd w:val="clear"/>
              <w:spacing w:line="440" w:lineRule="exact"/>
              <w:rPr>
                <w:rFonts w:asciiTheme="minorEastAsia" w:hAnsiTheme="minorEastAsia" w:eastAsiaTheme="minorEastAsia" w:cs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8" w:type="dxa"/>
            <w:vAlign w:val="center"/>
          </w:tcPr>
          <w:p>
            <w:pPr>
              <w:shd w:val="clear"/>
              <w:spacing w:line="440" w:lineRule="exact"/>
              <w:rPr>
                <w:rFonts w:asciiTheme="minorEastAsia" w:hAnsiTheme="minorEastAsia" w:eastAsiaTheme="minorEastAsia" w:cstheme="minorEastAsia"/>
                <w:sz w:val="24"/>
                <w:szCs w:val="24"/>
                <w:highlight w:val="none"/>
              </w:rPr>
            </w:pPr>
          </w:p>
        </w:tc>
        <w:tc>
          <w:tcPr>
            <w:tcW w:w="1742" w:type="dxa"/>
            <w:vAlign w:val="center"/>
          </w:tcPr>
          <w:p>
            <w:pPr>
              <w:shd w:val="clear"/>
              <w:spacing w:line="440" w:lineRule="exact"/>
              <w:rPr>
                <w:rFonts w:asciiTheme="minorEastAsia" w:hAnsiTheme="minorEastAsia" w:eastAsiaTheme="minorEastAsia" w:cstheme="minorEastAsia"/>
                <w:sz w:val="24"/>
                <w:szCs w:val="24"/>
                <w:highlight w:val="none"/>
              </w:rPr>
            </w:pPr>
          </w:p>
        </w:tc>
        <w:tc>
          <w:tcPr>
            <w:tcW w:w="1605" w:type="dxa"/>
            <w:vAlign w:val="center"/>
          </w:tcPr>
          <w:p>
            <w:pPr>
              <w:shd w:val="clear"/>
              <w:spacing w:line="440" w:lineRule="exact"/>
              <w:rPr>
                <w:rFonts w:asciiTheme="minorEastAsia" w:hAnsiTheme="minorEastAsia" w:eastAsiaTheme="minorEastAsia" w:cstheme="minorEastAsia"/>
                <w:sz w:val="24"/>
                <w:szCs w:val="24"/>
                <w:highlight w:val="none"/>
              </w:rPr>
            </w:pPr>
          </w:p>
        </w:tc>
        <w:tc>
          <w:tcPr>
            <w:tcW w:w="1250" w:type="dxa"/>
            <w:vAlign w:val="center"/>
          </w:tcPr>
          <w:p>
            <w:pPr>
              <w:shd w:val="clear"/>
              <w:spacing w:line="440" w:lineRule="exact"/>
              <w:rPr>
                <w:rFonts w:asciiTheme="minorEastAsia" w:hAnsiTheme="minorEastAsia" w:eastAsiaTheme="minorEastAsia" w:cstheme="minorEastAsia"/>
                <w:sz w:val="24"/>
                <w:szCs w:val="24"/>
                <w:highlight w:val="none"/>
              </w:rPr>
            </w:pPr>
          </w:p>
        </w:tc>
        <w:tc>
          <w:tcPr>
            <w:tcW w:w="1068" w:type="dxa"/>
            <w:vAlign w:val="center"/>
          </w:tcPr>
          <w:p>
            <w:pPr>
              <w:shd w:val="clear"/>
              <w:spacing w:line="440" w:lineRule="exact"/>
              <w:rPr>
                <w:rFonts w:asciiTheme="minorEastAsia" w:hAnsiTheme="minorEastAsia" w:eastAsiaTheme="minorEastAsia" w:cstheme="minorEastAsia"/>
                <w:sz w:val="24"/>
                <w:szCs w:val="24"/>
                <w:highlight w:val="none"/>
              </w:rPr>
            </w:pPr>
          </w:p>
        </w:tc>
        <w:tc>
          <w:tcPr>
            <w:tcW w:w="795" w:type="dxa"/>
            <w:vAlign w:val="center"/>
          </w:tcPr>
          <w:p>
            <w:pPr>
              <w:shd w:val="clear"/>
              <w:spacing w:line="440" w:lineRule="exact"/>
              <w:rPr>
                <w:rFonts w:asciiTheme="minorEastAsia" w:hAnsiTheme="minorEastAsia" w:eastAsiaTheme="minorEastAsia" w:cstheme="minorEastAsia"/>
                <w:sz w:val="24"/>
                <w:szCs w:val="24"/>
                <w:highlight w:val="none"/>
              </w:rPr>
            </w:pPr>
          </w:p>
        </w:tc>
        <w:tc>
          <w:tcPr>
            <w:tcW w:w="810" w:type="dxa"/>
            <w:vAlign w:val="center"/>
          </w:tcPr>
          <w:p>
            <w:pPr>
              <w:shd w:val="clear"/>
              <w:spacing w:line="440" w:lineRule="exact"/>
              <w:rPr>
                <w:rFonts w:asciiTheme="minorEastAsia" w:hAnsiTheme="minorEastAsia" w:eastAsiaTheme="minorEastAsia" w:cstheme="minorEastAsia"/>
                <w:sz w:val="24"/>
                <w:szCs w:val="24"/>
                <w:highlight w:val="none"/>
              </w:rPr>
            </w:pPr>
          </w:p>
        </w:tc>
        <w:tc>
          <w:tcPr>
            <w:tcW w:w="915" w:type="dxa"/>
            <w:vAlign w:val="center"/>
          </w:tcPr>
          <w:p>
            <w:pPr>
              <w:shd w:val="clear"/>
              <w:spacing w:line="440" w:lineRule="exact"/>
              <w:rPr>
                <w:rFonts w:asciiTheme="minorEastAsia" w:hAnsiTheme="minorEastAsia" w:eastAsiaTheme="minorEastAsia" w:cstheme="minorEastAsia"/>
                <w:sz w:val="24"/>
                <w:szCs w:val="24"/>
                <w:highlight w:val="none"/>
              </w:rPr>
            </w:pPr>
          </w:p>
        </w:tc>
        <w:tc>
          <w:tcPr>
            <w:tcW w:w="967" w:type="dxa"/>
            <w:vAlign w:val="center"/>
          </w:tcPr>
          <w:p>
            <w:pPr>
              <w:shd w:val="clear"/>
              <w:spacing w:line="440" w:lineRule="exact"/>
              <w:rPr>
                <w:rFonts w:asciiTheme="minorEastAsia" w:hAnsiTheme="minorEastAsia" w:eastAsiaTheme="minorEastAsia" w:cs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8" w:type="dxa"/>
            <w:vAlign w:val="center"/>
          </w:tcPr>
          <w:p>
            <w:pPr>
              <w:shd w:val="clear"/>
              <w:spacing w:line="440" w:lineRule="exact"/>
              <w:rPr>
                <w:rFonts w:asciiTheme="minorEastAsia" w:hAnsiTheme="minorEastAsia" w:eastAsiaTheme="minorEastAsia" w:cstheme="minorEastAsia"/>
                <w:sz w:val="24"/>
                <w:szCs w:val="24"/>
                <w:highlight w:val="none"/>
              </w:rPr>
            </w:pPr>
          </w:p>
        </w:tc>
        <w:tc>
          <w:tcPr>
            <w:tcW w:w="1742" w:type="dxa"/>
            <w:vAlign w:val="center"/>
          </w:tcPr>
          <w:p>
            <w:pPr>
              <w:shd w:val="clear"/>
              <w:spacing w:line="440" w:lineRule="exact"/>
              <w:rPr>
                <w:rFonts w:asciiTheme="minorEastAsia" w:hAnsiTheme="minorEastAsia" w:eastAsiaTheme="minorEastAsia" w:cstheme="minorEastAsia"/>
                <w:sz w:val="24"/>
                <w:szCs w:val="24"/>
                <w:highlight w:val="none"/>
              </w:rPr>
            </w:pPr>
          </w:p>
        </w:tc>
        <w:tc>
          <w:tcPr>
            <w:tcW w:w="1605" w:type="dxa"/>
            <w:vAlign w:val="center"/>
          </w:tcPr>
          <w:p>
            <w:pPr>
              <w:shd w:val="clear"/>
              <w:spacing w:line="440" w:lineRule="exact"/>
              <w:rPr>
                <w:rFonts w:asciiTheme="minorEastAsia" w:hAnsiTheme="minorEastAsia" w:eastAsiaTheme="minorEastAsia" w:cstheme="minorEastAsia"/>
                <w:sz w:val="24"/>
                <w:szCs w:val="24"/>
                <w:highlight w:val="none"/>
              </w:rPr>
            </w:pPr>
          </w:p>
        </w:tc>
        <w:tc>
          <w:tcPr>
            <w:tcW w:w="1250" w:type="dxa"/>
            <w:vAlign w:val="center"/>
          </w:tcPr>
          <w:p>
            <w:pPr>
              <w:shd w:val="clear"/>
              <w:spacing w:line="440" w:lineRule="exact"/>
              <w:rPr>
                <w:rFonts w:asciiTheme="minorEastAsia" w:hAnsiTheme="minorEastAsia" w:eastAsiaTheme="minorEastAsia" w:cstheme="minorEastAsia"/>
                <w:sz w:val="24"/>
                <w:szCs w:val="24"/>
                <w:highlight w:val="none"/>
              </w:rPr>
            </w:pPr>
          </w:p>
        </w:tc>
        <w:tc>
          <w:tcPr>
            <w:tcW w:w="1068" w:type="dxa"/>
            <w:vAlign w:val="center"/>
          </w:tcPr>
          <w:p>
            <w:pPr>
              <w:shd w:val="clear"/>
              <w:spacing w:line="440" w:lineRule="exact"/>
              <w:rPr>
                <w:rFonts w:asciiTheme="minorEastAsia" w:hAnsiTheme="minorEastAsia" w:eastAsiaTheme="minorEastAsia" w:cstheme="minorEastAsia"/>
                <w:sz w:val="24"/>
                <w:szCs w:val="24"/>
                <w:highlight w:val="none"/>
              </w:rPr>
            </w:pPr>
          </w:p>
        </w:tc>
        <w:tc>
          <w:tcPr>
            <w:tcW w:w="795" w:type="dxa"/>
            <w:vAlign w:val="center"/>
          </w:tcPr>
          <w:p>
            <w:pPr>
              <w:shd w:val="clear"/>
              <w:spacing w:line="440" w:lineRule="exact"/>
              <w:rPr>
                <w:rFonts w:asciiTheme="minorEastAsia" w:hAnsiTheme="minorEastAsia" w:eastAsiaTheme="minorEastAsia" w:cstheme="minorEastAsia"/>
                <w:sz w:val="24"/>
                <w:szCs w:val="24"/>
                <w:highlight w:val="none"/>
              </w:rPr>
            </w:pPr>
          </w:p>
        </w:tc>
        <w:tc>
          <w:tcPr>
            <w:tcW w:w="810" w:type="dxa"/>
            <w:vAlign w:val="center"/>
          </w:tcPr>
          <w:p>
            <w:pPr>
              <w:shd w:val="clear"/>
              <w:spacing w:line="440" w:lineRule="exact"/>
              <w:rPr>
                <w:rFonts w:asciiTheme="minorEastAsia" w:hAnsiTheme="minorEastAsia" w:eastAsiaTheme="minorEastAsia" w:cstheme="minorEastAsia"/>
                <w:sz w:val="24"/>
                <w:szCs w:val="24"/>
                <w:highlight w:val="none"/>
              </w:rPr>
            </w:pPr>
          </w:p>
        </w:tc>
        <w:tc>
          <w:tcPr>
            <w:tcW w:w="915" w:type="dxa"/>
            <w:vAlign w:val="center"/>
          </w:tcPr>
          <w:p>
            <w:pPr>
              <w:shd w:val="clear"/>
              <w:spacing w:line="440" w:lineRule="exact"/>
              <w:rPr>
                <w:rFonts w:asciiTheme="minorEastAsia" w:hAnsiTheme="minorEastAsia" w:eastAsiaTheme="minorEastAsia" w:cstheme="minorEastAsia"/>
                <w:sz w:val="24"/>
                <w:szCs w:val="24"/>
                <w:highlight w:val="none"/>
              </w:rPr>
            </w:pPr>
          </w:p>
        </w:tc>
        <w:tc>
          <w:tcPr>
            <w:tcW w:w="967" w:type="dxa"/>
            <w:vAlign w:val="center"/>
          </w:tcPr>
          <w:p>
            <w:pPr>
              <w:shd w:val="clear"/>
              <w:spacing w:line="440" w:lineRule="exact"/>
              <w:rPr>
                <w:rFonts w:asciiTheme="minorEastAsia" w:hAnsiTheme="minorEastAsia" w:eastAsiaTheme="minorEastAsia" w:cs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8" w:type="dxa"/>
            <w:vAlign w:val="center"/>
          </w:tcPr>
          <w:p>
            <w:pPr>
              <w:shd w:val="clear"/>
              <w:spacing w:line="440" w:lineRule="exact"/>
              <w:rPr>
                <w:rFonts w:asciiTheme="minorEastAsia" w:hAnsiTheme="minorEastAsia" w:eastAsiaTheme="minorEastAsia" w:cstheme="minorEastAsia"/>
                <w:sz w:val="24"/>
                <w:szCs w:val="24"/>
                <w:highlight w:val="none"/>
              </w:rPr>
            </w:pPr>
          </w:p>
        </w:tc>
        <w:tc>
          <w:tcPr>
            <w:tcW w:w="1742" w:type="dxa"/>
            <w:vAlign w:val="center"/>
          </w:tcPr>
          <w:p>
            <w:pPr>
              <w:shd w:val="clear"/>
              <w:spacing w:line="440" w:lineRule="exact"/>
              <w:rPr>
                <w:rFonts w:asciiTheme="minorEastAsia" w:hAnsiTheme="minorEastAsia" w:eastAsiaTheme="minorEastAsia" w:cstheme="minorEastAsia"/>
                <w:sz w:val="24"/>
                <w:szCs w:val="24"/>
                <w:highlight w:val="none"/>
              </w:rPr>
            </w:pPr>
          </w:p>
        </w:tc>
        <w:tc>
          <w:tcPr>
            <w:tcW w:w="1605" w:type="dxa"/>
            <w:vAlign w:val="center"/>
          </w:tcPr>
          <w:p>
            <w:pPr>
              <w:shd w:val="clear"/>
              <w:spacing w:line="440" w:lineRule="exact"/>
              <w:rPr>
                <w:rFonts w:asciiTheme="minorEastAsia" w:hAnsiTheme="minorEastAsia" w:eastAsiaTheme="minorEastAsia" w:cstheme="minorEastAsia"/>
                <w:sz w:val="24"/>
                <w:szCs w:val="24"/>
                <w:highlight w:val="none"/>
              </w:rPr>
            </w:pPr>
          </w:p>
        </w:tc>
        <w:tc>
          <w:tcPr>
            <w:tcW w:w="1250" w:type="dxa"/>
            <w:vAlign w:val="center"/>
          </w:tcPr>
          <w:p>
            <w:pPr>
              <w:shd w:val="clear"/>
              <w:spacing w:line="440" w:lineRule="exact"/>
              <w:rPr>
                <w:rFonts w:asciiTheme="minorEastAsia" w:hAnsiTheme="minorEastAsia" w:eastAsiaTheme="minorEastAsia" w:cstheme="minorEastAsia"/>
                <w:sz w:val="24"/>
                <w:szCs w:val="24"/>
                <w:highlight w:val="none"/>
              </w:rPr>
            </w:pPr>
          </w:p>
        </w:tc>
        <w:tc>
          <w:tcPr>
            <w:tcW w:w="1068" w:type="dxa"/>
            <w:vAlign w:val="center"/>
          </w:tcPr>
          <w:p>
            <w:pPr>
              <w:shd w:val="clear"/>
              <w:spacing w:line="440" w:lineRule="exact"/>
              <w:rPr>
                <w:rFonts w:asciiTheme="minorEastAsia" w:hAnsiTheme="minorEastAsia" w:eastAsiaTheme="minorEastAsia" w:cstheme="minorEastAsia"/>
                <w:sz w:val="24"/>
                <w:szCs w:val="24"/>
                <w:highlight w:val="none"/>
              </w:rPr>
            </w:pPr>
          </w:p>
        </w:tc>
        <w:tc>
          <w:tcPr>
            <w:tcW w:w="795" w:type="dxa"/>
            <w:vAlign w:val="center"/>
          </w:tcPr>
          <w:p>
            <w:pPr>
              <w:shd w:val="clear"/>
              <w:spacing w:line="440" w:lineRule="exact"/>
              <w:rPr>
                <w:rFonts w:asciiTheme="minorEastAsia" w:hAnsiTheme="minorEastAsia" w:eastAsiaTheme="minorEastAsia" w:cstheme="minorEastAsia"/>
                <w:sz w:val="24"/>
                <w:szCs w:val="24"/>
                <w:highlight w:val="none"/>
              </w:rPr>
            </w:pPr>
          </w:p>
        </w:tc>
        <w:tc>
          <w:tcPr>
            <w:tcW w:w="810" w:type="dxa"/>
            <w:vAlign w:val="center"/>
          </w:tcPr>
          <w:p>
            <w:pPr>
              <w:shd w:val="clear"/>
              <w:spacing w:line="440" w:lineRule="exact"/>
              <w:rPr>
                <w:rFonts w:asciiTheme="minorEastAsia" w:hAnsiTheme="minorEastAsia" w:eastAsiaTheme="minorEastAsia" w:cstheme="minorEastAsia"/>
                <w:sz w:val="24"/>
                <w:szCs w:val="24"/>
                <w:highlight w:val="none"/>
              </w:rPr>
            </w:pPr>
          </w:p>
        </w:tc>
        <w:tc>
          <w:tcPr>
            <w:tcW w:w="915" w:type="dxa"/>
            <w:vAlign w:val="center"/>
          </w:tcPr>
          <w:p>
            <w:pPr>
              <w:shd w:val="clear"/>
              <w:spacing w:line="440" w:lineRule="exact"/>
              <w:rPr>
                <w:rFonts w:asciiTheme="minorEastAsia" w:hAnsiTheme="minorEastAsia" w:eastAsiaTheme="minorEastAsia" w:cstheme="minorEastAsia"/>
                <w:sz w:val="24"/>
                <w:szCs w:val="24"/>
                <w:highlight w:val="none"/>
              </w:rPr>
            </w:pPr>
          </w:p>
        </w:tc>
        <w:tc>
          <w:tcPr>
            <w:tcW w:w="967" w:type="dxa"/>
            <w:vAlign w:val="center"/>
          </w:tcPr>
          <w:p>
            <w:pPr>
              <w:shd w:val="clear"/>
              <w:spacing w:line="440" w:lineRule="exact"/>
              <w:rPr>
                <w:rFonts w:asciiTheme="minorEastAsia" w:hAnsiTheme="minorEastAsia" w:eastAsiaTheme="minorEastAsia" w:cs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8" w:type="dxa"/>
            <w:vAlign w:val="center"/>
          </w:tcPr>
          <w:p>
            <w:pPr>
              <w:shd w:val="clear"/>
              <w:spacing w:line="440" w:lineRule="exact"/>
              <w:rPr>
                <w:rFonts w:asciiTheme="minorEastAsia" w:hAnsiTheme="minorEastAsia" w:eastAsiaTheme="minorEastAsia" w:cstheme="minorEastAsia"/>
                <w:sz w:val="24"/>
                <w:szCs w:val="24"/>
                <w:highlight w:val="none"/>
              </w:rPr>
            </w:pPr>
          </w:p>
        </w:tc>
        <w:tc>
          <w:tcPr>
            <w:tcW w:w="1742" w:type="dxa"/>
            <w:vAlign w:val="center"/>
          </w:tcPr>
          <w:p>
            <w:pPr>
              <w:shd w:val="clear"/>
              <w:spacing w:line="440" w:lineRule="exact"/>
              <w:rPr>
                <w:rFonts w:asciiTheme="minorEastAsia" w:hAnsiTheme="minorEastAsia" w:eastAsiaTheme="minorEastAsia" w:cstheme="minorEastAsia"/>
                <w:sz w:val="24"/>
                <w:szCs w:val="24"/>
                <w:highlight w:val="none"/>
              </w:rPr>
            </w:pPr>
          </w:p>
        </w:tc>
        <w:tc>
          <w:tcPr>
            <w:tcW w:w="1605" w:type="dxa"/>
            <w:vAlign w:val="center"/>
          </w:tcPr>
          <w:p>
            <w:pPr>
              <w:shd w:val="clear"/>
              <w:spacing w:line="440" w:lineRule="exact"/>
              <w:rPr>
                <w:rFonts w:asciiTheme="minorEastAsia" w:hAnsiTheme="minorEastAsia" w:eastAsiaTheme="minorEastAsia" w:cstheme="minorEastAsia"/>
                <w:sz w:val="24"/>
                <w:szCs w:val="24"/>
                <w:highlight w:val="none"/>
              </w:rPr>
            </w:pPr>
          </w:p>
        </w:tc>
        <w:tc>
          <w:tcPr>
            <w:tcW w:w="1250" w:type="dxa"/>
            <w:vAlign w:val="center"/>
          </w:tcPr>
          <w:p>
            <w:pPr>
              <w:shd w:val="clear"/>
              <w:spacing w:line="440" w:lineRule="exact"/>
              <w:rPr>
                <w:rFonts w:asciiTheme="minorEastAsia" w:hAnsiTheme="minorEastAsia" w:eastAsiaTheme="minorEastAsia" w:cstheme="minorEastAsia"/>
                <w:sz w:val="24"/>
                <w:szCs w:val="24"/>
                <w:highlight w:val="none"/>
              </w:rPr>
            </w:pPr>
          </w:p>
        </w:tc>
        <w:tc>
          <w:tcPr>
            <w:tcW w:w="1068" w:type="dxa"/>
            <w:vAlign w:val="center"/>
          </w:tcPr>
          <w:p>
            <w:pPr>
              <w:shd w:val="clear"/>
              <w:spacing w:line="440" w:lineRule="exact"/>
              <w:rPr>
                <w:rFonts w:asciiTheme="minorEastAsia" w:hAnsiTheme="minorEastAsia" w:eastAsiaTheme="minorEastAsia" w:cstheme="minorEastAsia"/>
                <w:sz w:val="24"/>
                <w:szCs w:val="24"/>
                <w:highlight w:val="none"/>
              </w:rPr>
            </w:pPr>
          </w:p>
        </w:tc>
        <w:tc>
          <w:tcPr>
            <w:tcW w:w="795" w:type="dxa"/>
            <w:vAlign w:val="center"/>
          </w:tcPr>
          <w:p>
            <w:pPr>
              <w:shd w:val="clear"/>
              <w:spacing w:line="440" w:lineRule="exact"/>
              <w:rPr>
                <w:rFonts w:asciiTheme="minorEastAsia" w:hAnsiTheme="minorEastAsia" w:eastAsiaTheme="minorEastAsia" w:cstheme="minorEastAsia"/>
                <w:sz w:val="24"/>
                <w:szCs w:val="24"/>
                <w:highlight w:val="none"/>
              </w:rPr>
            </w:pPr>
          </w:p>
        </w:tc>
        <w:tc>
          <w:tcPr>
            <w:tcW w:w="810" w:type="dxa"/>
            <w:vAlign w:val="center"/>
          </w:tcPr>
          <w:p>
            <w:pPr>
              <w:shd w:val="clear"/>
              <w:spacing w:line="440" w:lineRule="exact"/>
              <w:rPr>
                <w:rFonts w:asciiTheme="minorEastAsia" w:hAnsiTheme="minorEastAsia" w:eastAsiaTheme="minorEastAsia" w:cstheme="minorEastAsia"/>
                <w:sz w:val="24"/>
                <w:szCs w:val="24"/>
                <w:highlight w:val="none"/>
              </w:rPr>
            </w:pPr>
          </w:p>
        </w:tc>
        <w:tc>
          <w:tcPr>
            <w:tcW w:w="915" w:type="dxa"/>
            <w:vAlign w:val="center"/>
          </w:tcPr>
          <w:p>
            <w:pPr>
              <w:shd w:val="clear"/>
              <w:spacing w:line="440" w:lineRule="exact"/>
              <w:rPr>
                <w:rFonts w:asciiTheme="minorEastAsia" w:hAnsiTheme="minorEastAsia" w:eastAsiaTheme="minorEastAsia" w:cstheme="minorEastAsia"/>
                <w:sz w:val="24"/>
                <w:szCs w:val="24"/>
                <w:highlight w:val="none"/>
              </w:rPr>
            </w:pPr>
          </w:p>
        </w:tc>
        <w:tc>
          <w:tcPr>
            <w:tcW w:w="967" w:type="dxa"/>
            <w:vAlign w:val="center"/>
          </w:tcPr>
          <w:p>
            <w:pPr>
              <w:shd w:val="clear"/>
              <w:spacing w:line="440" w:lineRule="exact"/>
              <w:rPr>
                <w:rFonts w:asciiTheme="minorEastAsia" w:hAnsiTheme="minorEastAsia" w:eastAsiaTheme="minorEastAsia" w:cs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18" w:type="dxa"/>
            <w:vAlign w:val="center"/>
          </w:tcPr>
          <w:p>
            <w:pPr>
              <w:shd w:val="clear"/>
              <w:spacing w:line="440" w:lineRule="exact"/>
              <w:rPr>
                <w:rFonts w:asciiTheme="minorEastAsia" w:hAnsiTheme="minorEastAsia" w:eastAsiaTheme="minorEastAsia" w:cstheme="minorEastAsia"/>
                <w:sz w:val="24"/>
                <w:szCs w:val="24"/>
                <w:highlight w:val="none"/>
              </w:rPr>
            </w:pPr>
          </w:p>
        </w:tc>
        <w:tc>
          <w:tcPr>
            <w:tcW w:w="1742" w:type="dxa"/>
            <w:vAlign w:val="center"/>
          </w:tcPr>
          <w:p>
            <w:pPr>
              <w:shd w:val="clear"/>
              <w:spacing w:line="440" w:lineRule="exact"/>
              <w:rPr>
                <w:rFonts w:asciiTheme="minorEastAsia" w:hAnsiTheme="minorEastAsia" w:eastAsiaTheme="minorEastAsia" w:cstheme="minorEastAsia"/>
                <w:sz w:val="24"/>
                <w:szCs w:val="24"/>
                <w:highlight w:val="none"/>
              </w:rPr>
            </w:pPr>
          </w:p>
        </w:tc>
        <w:tc>
          <w:tcPr>
            <w:tcW w:w="1605" w:type="dxa"/>
            <w:vAlign w:val="center"/>
          </w:tcPr>
          <w:p>
            <w:pPr>
              <w:shd w:val="clear"/>
              <w:spacing w:line="440" w:lineRule="exact"/>
              <w:rPr>
                <w:rFonts w:asciiTheme="minorEastAsia" w:hAnsiTheme="minorEastAsia" w:eastAsiaTheme="minorEastAsia" w:cstheme="minorEastAsia"/>
                <w:sz w:val="24"/>
                <w:szCs w:val="24"/>
                <w:highlight w:val="none"/>
              </w:rPr>
            </w:pPr>
          </w:p>
        </w:tc>
        <w:tc>
          <w:tcPr>
            <w:tcW w:w="1250" w:type="dxa"/>
            <w:vAlign w:val="center"/>
          </w:tcPr>
          <w:p>
            <w:pPr>
              <w:shd w:val="clear"/>
              <w:spacing w:line="440" w:lineRule="exact"/>
              <w:rPr>
                <w:rFonts w:asciiTheme="minorEastAsia" w:hAnsiTheme="minorEastAsia" w:eastAsiaTheme="minorEastAsia" w:cstheme="minorEastAsia"/>
                <w:sz w:val="24"/>
                <w:szCs w:val="24"/>
                <w:highlight w:val="none"/>
              </w:rPr>
            </w:pPr>
          </w:p>
        </w:tc>
        <w:tc>
          <w:tcPr>
            <w:tcW w:w="1068" w:type="dxa"/>
            <w:vAlign w:val="center"/>
          </w:tcPr>
          <w:p>
            <w:pPr>
              <w:shd w:val="clear"/>
              <w:spacing w:line="440" w:lineRule="exact"/>
              <w:rPr>
                <w:rFonts w:asciiTheme="minorEastAsia" w:hAnsiTheme="minorEastAsia" w:eastAsiaTheme="minorEastAsia" w:cstheme="minorEastAsia"/>
                <w:sz w:val="24"/>
                <w:szCs w:val="24"/>
                <w:highlight w:val="none"/>
              </w:rPr>
            </w:pPr>
          </w:p>
        </w:tc>
        <w:tc>
          <w:tcPr>
            <w:tcW w:w="795" w:type="dxa"/>
            <w:vAlign w:val="center"/>
          </w:tcPr>
          <w:p>
            <w:pPr>
              <w:shd w:val="clear"/>
              <w:spacing w:line="440" w:lineRule="exact"/>
              <w:rPr>
                <w:rFonts w:asciiTheme="minorEastAsia" w:hAnsiTheme="minorEastAsia" w:eastAsiaTheme="minorEastAsia" w:cstheme="minorEastAsia"/>
                <w:sz w:val="24"/>
                <w:szCs w:val="24"/>
                <w:highlight w:val="none"/>
              </w:rPr>
            </w:pPr>
          </w:p>
        </w:tc>
        <w:tc>
          <w:tcPr>
            <w:tcW w:w="810" w:type="dxa"/>
            <w:vAlign w:val="center"/>
          </w:tcPr>
          <w:p>
            <w:pPr>
              <w:shd w:val="clear"/>
              <w:spacing w:line="440" w:lineRule="exact"/>
              <w:rPr>
                <w:rFonts w:asciiTheme="minorEastAsia" w:hAnsiTheme="minorEastAsia" w:eastAsiaTheme="minorEastAsia" w:cstheme="minorEastAsia"/>
                <w:sz w:val="24"/>
                <w:szCs w:val="24"/>
                <w:highlight w:val="none"/>
              </w:rPr>
            </w:pPr>
          </w:p>
        </w:tc>
        <w:tc>
          <w:tcPr>
            <w:tcW w:w="915" w:type="dxa"/>
            <w:vAlign w:val="center"/>
          </w:tcPr>
          <w:p>
            <w:pPr>
              <w:shd w:val="clear"/>
              <w:spacing w:line="440" w:lineRule="exact"/>
              <w:rPr>
                <w:rFonts w:asciiTheme="minorEastAsia" w:hAnsiTheme="minorEastAsia" w:eastAsiaTheme="minorEastAsia" w:cstheme="minorEastAsia"/>
                <w:sz w:val="24"/>
                <w:szCs w:val="24"/>
                <w:highlight w:val="none"/>
              </w:rPr>
            </w:pPr>
          </w:p>
        </w:tc>
        <w:tc>
          <w:tcPr>
            <w:tcW w:w="967" w:type="dxa"/>
            <w:vAlign w:val="center"/>
          </w:tcPr>
          <w:p>
            <w:pPr>
              <w:shd w:val="clear"/>
              <w:spacing w:line="440" w:lineRule="exact"/>
              <w:rPr>
                <w:rFonts w:asciiTheme="minorEastAsia" w:hAnsiTheme="minorEastAsia" w:eastAsiaTheme="minorEastAsia" w:cs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18" w:type="dxa"/>
            <w:vAlign w:val="center"/>
          </w:tcPr>
          <w:p>
            <w:pPr>
              <w:shd w:val="clear"/>
              <w:spacing w:line="440" w:lineRule="exact"/>
              <w:rPr>
                <w:rFonts w:asciiTheme="minorEastAsia" w:hAnsiTheme="minorEastAsia" w:eastAsiaTheme="minorEastAsia" w:cstheme="minorEastAsia"/>
                <w:sz w:val="24"/>
                <w:szCs w:val="24"/>
                <w:highlight w:val="none"/>
              </w:rPr>
            </w:pPr>
          </w:p>
        </w:tc>
        <w:tc>
          <w:tcPr>
            <w:tcW w:w="1742" w:type="dxa"/>
            <w:vAlign w:val="center"/>
          </w:tcPr>
          <w:p>
            <w:pPr>
              <w:shd w:val="clear"/>
              <w:spacing w:line="440" w:lineRule="exact"/>
              <w:rPr>
                <w:rFonts w:asciiTheme="minorEastAsia" w:hAnsiTheme="minorEastAsia" w:eastAsiaTheme="minorEastAsia" w:cstheme="minorEastAsia"/>
                <w:sz w:val="24"/>
                <w:szCs w:val="24"/>
                <w:highlight w:val="none"/>
              </w:rPr>
            </w:pPr>
          </w:p>
        </w:tc>
        <w:tc>
          <w:tcPr>
            <w:tcW w:w="1605" w:type="dxa"/>
            <w:vAlign w:val="center"/>
          </w:tcPr>
          <w:p>
            <w:pPr>
              <w:shd w:val="clear"/>
              <w:spacing w:line="440" w:lineRule="exact"/>
              <w:rPr>
                <w:rFonts w:asciiTheme="minorEastAsia" w:hAnsiTheme="minorEastAsia" w:eastAsiaTheme="minorEastAsia" w:cstheme="minorEastAsia"/>
                <w:sz w:val="24"/>
                <w:szCs w:val="24"/>
                <w:highlight w:val="none"/>
              </w:rPr>
            </w:pPr>
          </w:p>
        </w:tc>
        <w:tc>
          <w:tcPr>
            <w:tcW w:w="1250" w:type="dxa"/>
            <w:vAlign w:val="center"/>
          </w:tcPr>
          <w:p>
            <w:pPr>
              <w:shd w:val="clear"/>
              <w:spacing w:line="440" w:lineRule="exact"/>
              <w:rPr>
                <w:rFonts w:asciiTheme="minorEastAsia" w:hAnsiTheme="minorEastAsia" w:eastAsiaTheme="minorEastAsia" w:cstheme="minorEastAsia"/>
                <w:sz w:val="24"/>
                <w:szCs w:val="24"/>
                <w:highlight w:val="none"/>
              </w:rPr>
            </w:pPr>
          </w:p>
        </w:tc>
        <w:tc>
          <w:tcPr>
            <w:tcW w:w="1068" w:type="dxa"/>
            <w:vAlign w:val="center"/>
          </w:tcPr>
          <w:p>
            <w:pPr>
              <w:shd w:val="clear"/>
              <w:spacing w:line="440" w:lineRule="exact"/>
              <w:rPr>
                <w:rFonts w:asciiTheme="minorEastAsia" w:hAnsiTheme="minorEastAsia" w:eastAsiaTheme="minorEastAsia" w:cstheme="minorEastAsia"/>
                <w:sz w:val="24"/>
                <w:szCs w:val="24"/>
                <w:highlight w:val="none"/>
              </w:rPr>
            </w:pPr>
          </w:p>
        </w:tc>
        <w:tc>
          <w:tcPr>
            <w:tcW w:w="795" w:type="dxa"/>
            <w:vAlign w:val="center"/>
          </w:tcPr>
          <w:p>
            <w:pPr>
              <w:shd w:val="clear"/>
              <w:spacing w:line="440" w:lineRule="exact"/>
              <w:rPr>
                <w:rFonts w:asciiTheme="minorEastAsia" w:hAnsiTheme="minorEastAsia" w:eastAsiaTheme="minorEastAsia" w:cstheme="minorEastAsia"/>
                <w:sz w:val="24"/>
                <w:szCs w:val="24"/>
                <w:highlight w:val="none"/>
              </w:rPr>
            </w:pPr>
          </w:p>
        </w:tc>
        <w:tc>
          <w:tcPr>
            <w:tcW w:w="810" w:type="dxa"/>
            <w:vAlign w:val="center"/>
          </w:tcPr>
          <w:p>
            <w:pPr>
              <w:shd w:val="clear"/>
              <w:spacing w:line="440" w:lineRule="exact"/>
              <w:rPr>
                <w:rFonts w:asciiTheme="minorEastAsia" w:hAnsiTheme="minorEastAsia" w:eastAsiaTheme="minorEastAsia" w:cstheme="minorEastAsia"/>
                <w:sz w:val="24"/>
                <w:szCs w:val="24"/>
                <w:highlight w:val="none"/>
              </w:rPr>
            </w:pPr>
          </w:p>
        </w:tc>
        <w:tc>
          <w:tcPr>
            <w:tcW w:w="915" w:type="dxa"/>
            <w:vAlign w:val="center"/>
          </w:tcPr>
          <w:p>
            <w:pPr>
              <w:shd w:val="clear"/>
              <w:spacing w:line="440" w:lineRule="exact"/>
              <w:rPr>
                <w:rFonts w:asciiTheme="minorEastAsia" w:hAnsiTheme="minorEastAsia" w:eastAsiaTheme="minorEastAsia" w:cstheme="minorEastAsia"/>
                <w:sz w:val="24"/>
                <w:szCs w:val="24"/>
                <w:highlight w:val="none"/>
              </w:rPr>
            </w:pPr>
          </w:p>
        </w:tc>
        <w:tc>
          <w:tcPr>
            <w:tcW w:w="967" w:type="dxa"/>
            <w:vAlign w:val="center"/>
          </w:tcPr>
          <w:p>
            <w:pPr>
              <w:shd w:val="clear"/>
              <w:spacing w:line="440" w:lineRule="exact"/>
              <w:rPr>
                <w:rFonts w:asciiTheme="minorEastAsia" w:hAnsiTheme="minorEastAsia" w:eastAsiaTheme="minorEastAsia" w:cs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18" w:type="dxa"/>
            <w:vAlign w:val="center"/>
          </w:tcPr>
          <w:p>
            <w:pPr>
              <w:shd w:val="clear"/>
              <w:spacing w:line="440" w:lineRule="exact"/>
              <w:rPr>
                <w:rFonts w:asciiTheme="minorEastAsia" w:hAnsiTheme="minorEastAsia" w:eastAsiaTheme="minorEastAsia" w:cstheme="minorEastAsia"/>
                <w:sz w:val="24"/>
                <w:szCs w:val="24"/>
                <w:highlight w:val="none"/>
              </w:rPr>
            </w:pPr>
          </w:p>
        </w:tc>
        <w:tc>
          <w:tcPr>
            <w:tcW w:w="1742" w:type="dxa"/>
            <w:vAlign w:val="center"/>
          </w:tcPr>
          <w:p>
            <w:pPr>
              <w:shd w:val="clear"/>
              <w:spacing w:line="440" w:lineRule="exact"/>
              <w:rPr>
                <w:rFonts w:asciiTheme="minorEastAsia" w:hAnsiTheme="minorEastAsia" w:eastAsiaTheme="minorEastAsia" w:cstheme="minorEastAsia"/>
                <w:sz w:val="24"/>
                <w:szCs w:val="24"/>
                <w:highlight w:val="none"/>
              </w:rPr>
            </w:pPr>
          </w:p>
        </w:tc>
        <w:tc>
          <w:tcPr>
            <w:tcW w:w="1605" w:type="dxa"/>
            <w:vAlign w:val="center"/>
          </w:tcPr>
          <w:p>
            <w:pPr>
              <w:shd w:val="clear"/>
              <w:spacing w:line="440" w:lineRule="exact"/>
              <w:rPr>
                <w:rFonts w:asciiTheme="minorEastAsia" w:hAnsiTheme="minorEastAsia" w:eastAsiaTheme="minorEastAsia" w:cstheme="minorEastAsia"/>
                <w:sz w:val="24"/>
                <w:szCs w:val="24"/>
                <w:highlight w:val="none"/>
              </w:rPr>
            </w:pPr>
          </w:p>
        </w:tc>
        <w:tc>
          <w:tcPr>
            <w:tcW w:w="1250" w:type="dxa"/>
            <w:vAlign w:val="center"/>
          </w:tcPr>
          <w:p>
            <w:pPr>
              <w:shd w:val="clear"/>
              <w:spacing w:line="440" w:lineRule="exact"/>
              <w:rPr>
                <w:rFonts w:asciiTheme="minorEastAsia" w:hAnsiTheme="minorEastAsia" w:eastAsiaTheme="minorEastAsia" w:cstheme="minorEastAsia"/>
                <w:sz w:val="24"/>
                <w:szCs w:val="24"/>
                <w:highlight w:val="none"/>
              </w:rPr>
            </w:pPr>
          </w:p>
        </w:tc>
        <w:tc>
          <w:tcPr>
            <w:tcW w:w="1068" w:type="dxa"/>
            <w:vAlign w:val="center"/>
          </w:tcPr>
          <w:p>
            <w:pPr>
              <w:shd w:val="clear"/>
              <w:spacing w:line="440" w:lineRule="exact"/>
              <w:rPr>
                <w:rFonts w:asciiTheme="minorEastAsia" w:hAnsiTheme="minorEastAsia" w:eastAsiaTheme="minorEastAsia" w:cstheme="minorEastAsia"/>
                <w:sz w:val="24"/>
                <w:szCs w:val="24"/>
                <w:highlight w:val="none"/>
              </w:rPr>
            </w:pPr>
          </w:p>
        </w:tc>
        <w:tc>
          <w:tcPr>
            <w:tcW w:w="795" w:type="dxa"/>
            <w:vAlign w:val="center"/>
          </w:tcPr>
          <w:p>
            <w:pPr>
              <w:shd w:val="clear"/>
              <w:spacing w:line="440" w:lineRule="exact"/>
              <w:rPr>
                <w:rFonts w:asciiTheme="minorEastAsia" w:hAnsiTheme="minorEastAsia" w:eastAsiaTheme="minorEastAsia" w:cstheme="minorEastAsia"/>
                <w:sz w:val="24"/>
                <w:szCs w:val="24"/>
                <w:highlight w:val="none"/>
              </w:rPr>
            </w:pPr>
          </w:p>
        </w:tc>
        <w:tc>
          <w:tcPr>
            <w:tcW w:w="810" w:type="dxa"/>
            <w:vAlign w:val="center"/>
          </w:tcPr>
          <w:p>
            <w:pPr>
              <w:shd w:val="clear"/>
              <w:spacing w:line="440" w:lineRule="exact"/>
              <w:rPr>
                <w:rFonts w:asciiTheme="minorEastAsia" w:hAnsiTheme="minorEastAsia" w:eastAsiaTheme="minorEastAsia" w:cstheme="minorEastAsia"/>
                <w:sz w:val="24"/>
                <w:szCs w:val="24"/>
                <w:highlight w:val="none"/>
              </w:rPr>
            </w:pPr>
          </w:p>
        </w:tc>
        <w:tc>
          <w:tcPr>
            <w:tcW w:w="915" w:type="dxa"/>
            <w:vAlign w:val="center"/>
          </w:tcPr>
          <w:p>
            <w:pPr>
              <w:shd w:val="clear"/>
              <w:spacing w:line="440" w:lineRule="exact"/>
              <w:rPr>
                <w:rFonts w:asciiTheme="minorEastAsia" w:hAnsiTheme="minorEastAsia" w:eastAsiaTheme="minorEastAsia" w:cstheme="minorEastAsia"/>
                <w:sz w:val="24"/>
                <w:szCs w:val="24"/>
                <w:highlight w:val="none"/>
              </w:rPr>
            </w:pPr>
          </w:p>
        </w:tc>
        <w:tc>
          <w:tcPr>
            <w:tcW w:w="967" w:type="dxa"/>
            <w:vAlign w:val="center"/>
          </w:tcPr>
          <w:p>
            <w:pPr>
              <w:shd w:val="clear"/>
              <w:spacing w:line="440" w:lineRule="exact"/>
              <w:rPr>
                <w:rFonts w:asciiTheme="minorEastAsia" w:hAnsiTheme="minorEastAsia" w:eastAsiaTheme="minorEastAsia" w:cs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18" w:type="dxa"/>
            <w:vAlign w:val="center"/>
          </w:tcPr>
          <w:p>
            <w:pPr>
              <w:shd w:val="clear"/>
              <w:spacing w:line="440" w:lineRule="exact"/>
              <w:rPr>
                <w:rFonts w:asciiTheme="minorEastAsia" w:hAnsiTheme="minorEastAsia" w:eastAsiaTheme="minorEastAsia" w:cstheme="minorEastAsia"/>
                <w:sz w:val="24"/>
                <w:szCs w:val="24"/>
                <w:highlight w:val="none"/>
              </w:rPr>
            </w:pPr>
          </w:p>
        </w:tc>
        <w:tc>
          <w:tcPr>
            <w:tcW w:w="1742" w:type="dxa"/>
            <w:vAlign w:val="center"/>
          </w:tcPr>
          <w:p>
            <w:pPr>
              <w:shd w:val="clear"/>
              <w:spacing w:line="440" w:lineRule="exact"/>
              <w:rPr>
                <w:rFonts w:asciiTheme="minorEastAsia" w:hAnsiTheme="minorEastAsia" w:eastAsiaTheme="minorEastAsia" w:cstheme="minorEastAsia"/>
                <w:sz w:val="24"/>
                <w:szCs w:val="24"/>
                <w:highlight w:val="none"/>
              </w:rPr>
            </w:pPr>
          </w:p>
        </w:tc>
        <w:tc>
          <w:tcPr>
            <w:tcW w:w="1605" w:type="dxa"/>
            <w:vAlign w:val="center"/>
          </w:tcPr>
          <w:p>
            <w:pPr>
              <w:shd w:val="clear"/>
              <w:spacing w:line="440" w:lineRule="exact"/>
              <w:rPr>
                <w:rFonts w:asciiTheme="minorEastAsia" w:hAnsiTheme="minorEastAsia" w:eastAsiaTheme="minorEastAsia" w:cstheme="minorEastAsia"/>
                <w:sz w:val="24"/>
                <w:szCs w:val="24"/>
                <w:highlight w:val="none"/>
              </w:rPr>
            </w:pPr>
          </w:p>
        </w:tc>
        <w:tc>
          <w:tcPr>
            <w:tcW w:w="1250" w:type="dxa"/>
            <w:vAlign w:val="center"/>
          </w:tcPr>
          <w:p>
            <w:pPr>
              <w:shd w:val="clear"/>
              <w:spacing w:line="440" w:lineRule="exact"/>
              <w:rPr>
                <w:rFonts w:asciiTheme="minorEastAsia" w:hAnsiTheme="minorEastAsia" w:eastAsiaTheme="minorEastAsia" w:cstheme="minorEastAsia"/>
                <w:sz w:val="24"/>
                <w:szCs w:val="24"/>
                <w:highlight w:val="none"/>
              </w:rPr>
            </w:pPr>
          </w:p>
        </w:tc>
        <w:tc>
          <w:tcPr>
            <w:tcW w:w="1068" w:type="dxa"/>
            <w:vAlign w:val="center"/>
          </w:tcPr>
          <w:p>
            <w:pPr>
              <w:shd w:val="clear"/>
              <w:spacing w:line="440" w:lineRule="exact"/>
              <w:rPr>
                <w:rFonts w:asciiTheme="minorEastAsia" w:hAnsiTheme="minorEastAsia" w:eastAsiaTheme="minorEastAsia" w:cstheme="minorEastAsia"/>
                <w:sz w:val="24"/>
                <w:szCs w:val="24"/>
                <w:highlight w:val="none"/>
              </w:rPr>
            </w:pPr>
          </w:p>
        </w:tc>
        <w:tc>
          <w:tcPr>
            <w:tcW w:w="795" w:type="dxa"/>
            <w:vAlign w:val="center"/>
          </w:tcPr>
          <w:p>
            <w:pPr>
              <w:shd w:val="clear"/>
              <w:spacing w:line="440" w:lineRule="exact"/>
              <w:rPr>
                <w:rFonts w:asciiTheme="minorEastAsia" w:hAnsiTheme="minorEastAsia" w:eastAsiaTheme="minorEastAsia" w:cstheme="minorEastAsia"/>
                <w:sz w:val="24"/>
                <w:szCs w:val="24"/>
                <w:highlight w:val="none"/>
              </w:rPr>
            </w:pPr>
          </w:p>
        </w:tc>
        <w:tc>
          <w:tcPr>
            <w:tcW w:w="810" w:type="dxa"/>
            <w:vAlign w:val="center"/>
          </w:tcPr>
          <w:p>
            <w:pPr>
              <w:shd w:val="clear"/>
              <w:spacing w:line="440" w:lineRule="exact"/>
              <w:rPr>
                <w:rFonts w:asciiTheme="minorEastAsia" w:hAnsiTheme="minorEastAsia" w:eastAsiaTheme="minorEastAsia" w:cstheme="minorEastAsia"/>
                <w:sz w:val="24"/>
                <w:szCs w:val="24"/>
                <w:highlight w:val="none"/>
              </w:rPr>
            </w:pPr>
          </w:p>
        </w:tc>
        <w:tc>
          <w:tcPr>
            <w:tcW w:w="915" w:type="dxa"/>
            <w:vAlign w:val="center"/>
          </w:tcPr>
          <w:p>
            <w:pPr>
              <w:shd w:val="clear"/>
              <w:spacing w:line="440" w:lineRule="exact"/>
              <w:rPr>
                <w:rFonts w:asciiTheme="minorEastAsia" w:hAnsiTheme="minorEastAsia" w:eastAsiaTheme="minorEastAsia" w:cstheme="minorEastAsia"/>
                <w:sz w:val="24"/>
                <w:szCs w:val="24"/>
                <w:highlight w:val="none"/>
              </w:rPr>
            </w:pPr>
          </w:p>
        </w:tc>
        <w:tc>
          <w:tcPr>
            <w:tcW w:w="967" w:type="dxa"/>
            <w:vAlign w:val="center"/>
          </w:tcPr>
          <w:p>
            <w:pPr>
              <w:shd w:val="clear"/>
              <w:spacing w:line="440" w:lineRule="exact"/>
              <w:rPr>
                <w:rFonts w:asciiTheme="minorEastAsia" w:hAnsiTheme="minorEastAsia" w:eastAsiaTheme="minorEastAsia" w:cs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60" w:type="dxa"/>
            <w:gridSpan w:val="2"/>
            <w:vAlign w:val="center"/>
          </w:tcPr>
          <w:p>
            <w:pPr>
              <w:shd w:val="clear"/>
              <w:spacing w:line="440" w:lineRule="exac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合计金额（小写）</w:t>
            </w:r>
          </w:p>
        </w:tc>
        <w:tc>
          <w:tcPr>
            <w:tcW w:w="7410" w:type="dxa"/>
            <w:gridSpan w:val="7"/>
            <w:vAlign w:val="center"/>
          </w:tcPr>
          <w:p>
            <w:pPr>
              <w:shd w:val="clear"/>
              <w:spacing w:line="440" w:lineRule="exact"/>
              <w:rPr>
                <w:rFonts w:asciiTheme="minorEastAsia" w:hAnsiTheme="minorEastAsia" w:eastAsiaTheme="minorEastAsia" w:cs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60" w:type="dxa"/>
            <w:gridSpan w:val="2"/>
            <w:vAlign w:val="center"/>
          </w:tcPr>
          <w:p>
            <w:pPr>
              <w:shd w:val="clear"/>
              <w:spacing w:line="440" w:lineRule="exac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合计金额（大写）：</w:t>
            </w:r>
          </w:p>
        </w:tc>
        <w:tc>
          <w:tcPr>
            <w:tcW w:w="7410" w:type="dxa"/>
            <w:gridSpan w:val="7"/>
            <w:vAlign w:val="center"/>
          </w:tcPr>
          <w:p>
            <w:pPr>
              <w:shd w:val="clear"/>
              <w:spacing w:line="440" w:lineRule="exact"/>
              <w:rPr>
                <w:rFonts w:asciiTheme="minorEastAsia" w:hAnsiTheme="minorEastAsia" w:eastAsiaTheme="minorEastAsia" w:cstheme="minorEastAsia"/>
                <w:sz w:val="24"/>
                <w:szCs w:val="24"/>
                <w:highlight w:val="none"/>
              </w:rPr>
            </w:pPr>
          </w:p>
        </w:tc>
      </w:tr>
    </w:tbl>
    <w:p>
      <w:pPr>
        <w:shd w:val="clear"/>
        <w:spacing w:line="460" w:lineRule="atLeast"/>
        <w:rPr>
          <w:rFonts w:asciiTheme="minorEastAsia" w:hAnsiTheme="minorEastAsia" w:eastAsiaTheme="minorEastAsia" w:cstheme="minorEastAsia"/>
          <w:b/>
          <w:sz w:val="24"/>
          <w:szCs w:val="24"/>
          <w:highlight w:val="none"/>
        </w:rPr>
      </w:pPr>
    </w:p>
    <w:p>
      <w:pPr>
        <w:shd w:val="clear"/>
        <w:spacing w:line="440" w:lineRule="exact"/>
        <w:ind w:firstLine="480" w:firstLineChars="200"/>
        <w:rPr>
          <w:rFonts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供应商（盖公章）：</w:t>
      </w:r>
    </w:p>
    <w:p>
      <w:pPr>
        <w:shd w:val="clear"/>
        <w:spacing w:line="440" w:lineRule="exact"/>
        <w:ind w:firstLine="480" w:firstLineChars="200"/>
        <w:rPr>
          <w:rFonts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法定代表人（签字或盖章）：</w:t>
      </w:r>
    </w:p>
    <w:p>
      <w:pPr>
        <w:shd w:val="clear"/>
        <w:spacing w:line="440" w:lineRule="exact"/>
        <w:ind w:firstLine="480" w:firstLineChars="200"/>
        <w:rPr>
          <w:rFonts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日期： 年  月  日</w:t>
      </w:r>
    </w:p>
    <w:p>
      <w:pPr>
        <w:shd w:val="clear"/>
        <w:spacing w:line="440" w:lineRule="exact"/>
        <w:rPr>
          <w:rFonts w:asciiTheme="minorEastAsia" w:hAnsiTheme="minorEastAsia" w:eastAsiaTheme="minorEastAsia" w:cstheme="minorEastAsia"/>
          <w:b/>
          <w:sz w:val="24"/>
          <w:szCs w:val="24"/>
          <w:highlight w:val="none"/>
        </w:rPr>
      </w:pPr>
    </w:p>
    <w:p>
      <w:pPr>
        <w:shd w:val="clear"/>
        <w:spacing w:line="440" w:lineRule="exact"/>
        <w:rPr>
          <w:rFonts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注：1、合计金额应为各分项价格之和。</w:t>
      </w:r>
    </w:p>
    <w:p>
      <w:pPr>
        <w:shd w:val="clear"/>
        <w:spacing w:line="440" w:lineRule="exact"/>
        <w:ind w:firstLine="482" w:firstLineChars="200"/>
        <w:rPr>
          <w:rFonts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2、上述报价包含一切由供方承担的费用。</w:t>
      </w:r>
    </w:p>
    <w:p>
      <w:pPr>
        <w:shd w:val="clear"/>
        <w:spacing w:line="440" w:lineRule="exact"/>
        <w:ind w:firstLine="472" w:firstLineChars="196"/>
        <w:rPr>
          <w:rFonts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3、请各供应商在本表中详细写明所有产品型号规格、主要技术参数、品牌</w:t>
      </w:r>
      <w:r>
        <w:rPr>
          <w:rFonts w:hint="eastAsia" w:asciiTheme="minorEastAsia" w:hAnsiTheme="minorEastAsia" w:eastAsiaTheme="minorEastAsia" w:cstheme="minorEastAsia"/>
          <w:b/>
          <w:sz w:val="24"/>
          <w:szCs w:val="24"/>
          <w:highlight w:val="none"/>
          <w:lang w:val="en-US" w:eastAsia="zh-CN"/>
        </w:rPr>
        <w:t>、制造商、</w:t>
      </w:r>
      <w:r>
        <w:rPr>
          <w:rFonts w:hint="eastAsia" w:asciiTheme="minorEastAsia" w:hAnsiTheme="minorEastAsia" w:eastAsiaTheme="minorEastAsia" w:cstheme="minorEastAsia"/>
          <w:b/>
          <w:sz w:val="24"/>
          <w:szCs w:val="24"/>
          <w:highlight w:val="none"/>
        </w:rPr>
        <w:t>数量、综合单价、总价。</w:t>
      </w:r>
    </w:p>
    <w:p>
      <w:pPr>
        <w:shd w:val="clear"/>
        <w:spacing w:line="440" w:lineRule="exact"/>
        <w:ind w:firstLine="472" w:firstLineChars="196"/>
        <w:rPr>
          <w:rFonts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4、单价必须包括货物报价（含税金）、运输费、装卸费、保管、搬运、验收、拆装、备品备件、售后服务、质检、检验、等及其它必需服务的报价。</w:t>
      </w:r>
    </w:p>
    <w:p>
      <w:pPr>
        <w:shd w:val="clear" w:color="auto"/>
        <w:spacing w:line="360" w:lineRule="auto"/>
        <w:ind w:right="420"/>
        <w:jc w:val="left"/>
        <w:rPr>
          <w:rFonts w:asciiTheme="minorEastAsia" w:hAnsiTheme="minorEastAsia" w:eastAsiaTheme="minorEastAsia" w:cstheme="minorEastAsia"/>
          <w:b/>
          <w:sz w:val="24"/>
          <w:highlight w:val="none"/>
        </w:rPr>
      </w:pPr>
      <w:r>
        <w:rPr>
          <w:rFonts w:hint="eastAsia" w:asciiTheme="minorEastAsia" w:hAnsiTheme="minorEastAsia" w:eastAsiaTheme="minorEastAsia" w:cstheme="minorEastAsia"/>
          <w:sz w:val="24"/>
          <w:szCs w:val="24"/>
          <w:highlight w:val="none"/>
        </w:rPr>
        <w:br w:type="page"/>
      </w:r>
      <w:bookmarkStart w:id="132" w:name="_Toc9850"/>
      <w:bookmarkStart w:id="133" w:name="_Toc18869"/>
      <w:r>
        <w:rPr>
          <w:rFonts w:hint="eastAsia" w:asciiTheme="minorEastAsia" w:hAnsiTheme="minorEastAsia" w:eastAsiaTheme="minorEastAsia" w:cstheme="minorEastAsia"/>
          <w:b/>
          <w:sz w:val="24"/>
          <w:highlight w:val="none"/>
        </w:rPr>
        <w:t>附件</w:t>
      </w:r>
      <w:bookmarkEnd w:id="132"/>
      <w:bookmarkEnd w:id="133"/>
      <w:r>
        <w:rPr>
          <w:rFonts w:hint="eastAsia" w:asciiTheme="minorEastAsia" w:hAnsiTheme="minorEastAsia" w:eastAsiaTheme="minorEastAsia" w:cstheme="minorEastAsia"/>
          <w:b/>
          <w:sz w:val="24"/>
          <w:highlight w:val="none"/>
        </w:rPr>
        <w:t>3</w:t>
      </w:r>
    </w:p>
    <w:p>
      <w:pPr>
        <w:shd w:val="clear"/>
        <w:jc w:val="center"/>
        <w:rPr>
          <w:rFonts w:asciiTheme="minorEastAsia" w:hAnsiTheme="minorEastAsia" w:eastAsiaTheme="minorEastAsia" w:cstheme="minorEastAsia"/>
          <w:bCs/>
          <w:kern w:val="0"/>
          <w:sz w:val="24"/>
          <w:szCs w:val="24"/>
          <w:highlight w:val="none"/>
        </w:rPr>
      </w:pPr>
      <w:r>
        <w:rPr>
          <w:rFonts w:hint="eastAsia" w:asciiTheme="minorEastAsia" w:hAnsiTheme="minorEastAsia" w:eastAsiaTheme="minorEastAsia" w:cstheme="minorEastAsia"/>
          <w:b/>
          <w:sz w:val="24"/>
          <w:szCs w:val="24"/>
          <w:highlight w:val="none"/>
        </w:rPr>
        <w:t>政策适用性说明（符合要求填写）</w:t>
      </w:r>
    </w:p>
    <w:p>
      <w:pPr>
        <w:shd w:val="clear"/>
        <w:ind w:firstLine="480" w:firstLineChars="200"/>
        <w:rPr>
          <w:rFonts w:asciiTheme="minorEastAsia" w:hAnsiTheme="minorEastAsia" w:eastAsiaTheme="minorEastAsia" w:cstheme="minorEastAsia"/>
          <w:bCs/>
          <w:kern w:val="0"/>
          <w:sz w:val="24"/>
          <w:szCs w:val="24"/>
          <w:highlight w:val="none"/>
        </w:rPr>
      </w:pPr>
      <w:r>
        <w:rPr>
          <w:rFonts w:hint="eastAsia" w:asciiTheme="minorEastAsia" w:hAnsiTheme="minorEastAsia" w:eastAsiaTheme="minorEastAsia" w:cstheme="minorEastAsia"/>
          <w:bCs/>
          <w:kern w:val="0"/>
          <w:sz w:val="24"/>
          <w:szCs w:val="24"/>
          <w:highlight w:val="none"/>
        </w:rPr>
        <w:t>按照政府采购有关政策的要求，在本次的技术方案中，采用符合政策的小型或微型企业产品、节能产品、环保标志产品，主要产品与核心技术介绍说明如下：</w:t>
      </w:r>
    </w:p>
    <w:tbl>
      <w:tblPr>
        <w:tblStyle w:val="27"/>
        <w:tblW w:w="90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2408"/>
        <w:gridCol w:w="994"/>
        <w:gridCol w:w="954"/>
        <w:gridCol w:w="887"/>
        <w:gridCol w:w="994"/>
        <w:gridCol w:w="1023"/>
        <w:gridCol w:w="12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67"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Theme="minorEastAsia" w:hAnsiTheme="minorEastAsia" w:eastAsiaTheme="minorEastAsia" w:cstheme="minorEastAsia"/>
                <w:bCs/>
                <w:kern w:val="0"/>
                <w:sz w:val="24"/>
                <w:szCs w:val="24"/>
                <w:highlight w:val="none"/>
              </w:rPr>
            </w:pPr>
            <w:r>
              <w:rPr>
                <w:rFonts w:hint="eastAsia" w:asciiTheme="minorEastAsia" w:hAnsiTheme="minorEastAsia" w:eastAsiaTheme="minorEastAsia" w:cstheme="minorEastAsia"/>
                <w:bCs/>
                <w:kern w:val="0"/>
                <w:sz w:val="24"/>
                <w:szCs w:val="24"/>
                <w:highlight w:val="none"/>
              </w:rPr>
              <w:t>序号</w:t>
            </w:r>
          </w:p>
        </w:tc>
        <w:tc>
          <w:tcPr>
            <w:tcW w:w="2408"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Theme="minorEastAsia" w:hAnsiTheme="minorEastAsia" w:eastAsiaTheme="minorEastAsia" w:cstheme="minorEastAsia"/>
                <w:bCs/>
                <w:kern w:val="0"/>
                <w:sz w:val="24"/>
                <w:szCs w:val="24"/>
                <w:highlight w:val="none"/>
              </w:rPr>
            </w:pPr>
            <w:r>
              <w:rPr>
                <w:rFonts w:hint="eastAsia" w:asciiTheme="minorEastAsia" w:hAnsiTheme="minorEastAsia" w:eastAsiaTheme="minorEastAsia" w:cstheme="minorEastAsia"/>
                <w:bCs/>
                <w:kern w:val="0"/>
                <w:sz w:val="24"/>
                <w:szCs w:val="24"/>
                <w:highlight w:val="none"/>
              </w:rPr>
              <w:t>主要产品/技术名称</w:t>
            </w:r>
          </w:p>
          <w:p>
            <w:pPr>
              <w:shd w:val="clear"/>
              <w:jc w:val="center"/>
              <w:rPr>
                <w:rFonts w:asciiTheme="minorEastAsia" w:hAnsiTheme="minorEastAsia" w:eastAsiaTheme="minorEastAsia" w:cstheme="minorEastAsia"/>
                <w:bCs/>
                <w:kern w:val="0"/>
                <w:sz w:val="24"/>
                <w:szCs w:val="24"/>
                <w:highlight w:val="none"/>
              </w:rPr>
            </w:pPr>
            <w:r>
              <w:rPr>
                <w:rFonts w:hint="eastAsia" w:asciiTheme="minorEastAsia" w:hAnsiTheme="minorEastAsia" w:eastAsiaTheme="minorEastAsia" w:cstheme="minorEastAsia"/>
                <w:bCs/>
                <w:kern w:val="0"/>
                <w:sz w:val="24"/>
                <w:szCs w:val="24"/>
                <w:highlight w:val="none"/>
              </w:rPr>
              <w:t>（规格型号、注册商标）</w:t>
            </w:r>
          </w:p>
        </w:tc>
        <w:tc>
          <w:tcPr>
            <w:tcW w:w="994"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Theme="minorEastAsia" w:hAnsiTheme="minorEastAsia" w:eastAsiaTheme="minorEastAsia" w:cstheme="minorEastAsia"/>
                <w:bCs/>
                <w:kern w:val="0"/>
                <w:sz w:val="24"/>
                <w:szCs w:val="24"/>
                <w:highlight w:val="none"/>
              </w:rPr>
            </w:pPr>
            <w:r>
              <w:rPr>
                <w:rFonts w:hint="eastAsia" w:asciiTheme="minorEastAsia" w:hAnsiTheme="minorEastAsia" w:eastAsiaTheme="minorEastAsia" w:cstheme="minorEastAsia"/>
                <w:bCs/>
                <w:kern w:val="0"/>
                <w:sz w:val="24"/>
                <w:szCs w:val="24"/>
                <w:highlight w:val="none"/>
              </w:rPr>
              <w:t>制造商</w:t>
            </w:r>
            <w:r>
              <w:rPr>
                <w:rFonts w:hint="eastAsia" w:asciiTheme="minorEastAsia" w:hAnsiTheme="minorEastAsia" w:eastAsiaTheme="minorEastAsia" w:cstheme="minorEastAsia"/>
                <w:bCs/>
                <w:kern w:val="0"/>
                <w:sz w:val="24"/>
                <w:szCs w:val="24"/>
                <w:highlight w:val="none"/>
              </w:rPr>
              <w:br w:type="textWrapping"/>
            </w:r>
            <w:r>
              <w:rPr>
                <w:rFonts w:hint="eastAsia" w:asciiTheme="minorEastAsia" w:hAnsiTheme="minorEastAsia" w:eastAsiaTheme="minorEastAsia" w:cstheme="minorEastAsia"/>
                <w:bCs/>
                <w:kern w:val="0"/>
                <w:sz w:val="24"/>
                <w:szCs w:val="24"/>
                <w:highlight w:val="none"/>
              </w:rPr>
              <w:t>(开发商)</w:t>
            </w:r>
          </w:p>
        </w:tc>
        <w:tc>
          <w:tcPr>
            <w:tcW w:w="954"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Theme="minorEastAsia" w:hAnsiTheme="minorEastAsia" w:eastAsiaTheme="minorEastAsia" w:cstheme="minorEastAsia"/>
                <w:bCs/>
                <w:kern w:val="0"/>
                <w:sz w:val="24"/>
                <w:szCs w:val="24"/>
                <w:highlight w:val="none"/>
              </w:rPr>
            </w:pPr>
            <w:r>
              <w:rPr>
                <w:rFonts w:hint="eastAsia" w:asciiTheme="minorEastAsia" w:hAnsiTheme="minorEastAsia" w:eastAsiaTheme="minorEastAsia" w:cstheme="minorEastAsia"/>
                <w:bCs/>
                <w:kern w:val="0"/>
                <w:sz w:val="24"/>
                <w:szCs w:val="24"/>
                <w:highlight w:val="none"/>
              </w:rPr>
              <w:t>企业类型</w:t>
            </w:r>
          </w:p>
        </w:tc>
        <w:tc>
          <w:tcPr>
            <w:tcW w:w="887"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Theme="minorEastAsia" w:hAnsiTheme="minorEastAsia" w:eastAsiaTheme="minorEastAsia" w:cstheme="minorEastAsia"/>
                <w:bCs/>
                <w:kern w:val="0"/>
                <w:sz w:val="24"/>
                <w:szCs w:val="24"/>
                <w:highlight w:val="none"/>
              </w:rPr>
            </w:pPr>
            <w:r>
              <w:rPr>
                <w:rFonts w:hint="eastAsia" w:asciiTheme="minorEastAsia" w:hAnsiTheme="minorEastAsia" w:eastAsiaTheme="minorEastAsia" w:cstheme="minorEastAsia"/>
                <w:bCs/>
                <w:kern w:val="0"/>
                <w:sz w:val="24"/>
                <w:szCs w:val="24"/>
                <w:highlight w:val="none"/>
              </w:rPr>
              <w:t>节能</w:t>
            </w:r>
            <w:r>
              <w:rPr>
                <w:rFonts w:hint="eastAsia" w:asciiTheme="minorEastAsia" w:hAnsiTheme="minorEastAsia" w:eastAsiaTheme="minorEastAsia" w:cstheme="minorEastAsia"/>
                <w:bCs/>
                <w:kern w:val="0"/>
                <w:sz w:val="24"/>
                <w:szCs w:val="24"/>
                <w:highlight w:val="none"/>
              </w:rPr>
              <w:br w:type="textWrapping"/>
            </w:r>
            <w:r>
              <w:rPr>
                <w:rFonts w:hint="eastAsia" w:asciiTheme="minorEastAsia" w:hAnsiTheme="minorEastAsia" w:eastAsiaTheme="minorEastAsia" w:cstheme="minorEastAsia"/>
                <w:bCs/>
                <w:kern w:val="0"/>
                <w:sz w:val="24"/>
                <w:szCs w:val="24"/>
                <w:highlight w:val="none"/>
              </w:rPr>
              <w:t>产品</w:t>
            </w:r>
          </w:p>
        </w:tc>
        <w:tc>
          <w:tcPr>
            <w:tcW w:w="994"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Theme="minorEastAsia" w:hAnsiTheme="minorEastAsia" w:eastAsiaTheme="minorEastAsia" w:cstheme="minorEastAsia"/>
                <w:bCs/>
                <w:kern w:val="0"/>
                <w:sz w:val="24"/>
                <w:szCs w:val="24"/>
                <w:highlight w:val="none"/>
              </w:rPr>
            </w:pPr>
            <w:r>
              <w:rPr>
                <w:rFonts w:hint="eastAsia" w:asciiTheme="minorEastAsia" w:hAnsiTheme="minorEastAsia" w:eastAsiaTheme="minorEastAsia" w:cstheme="minorEastAsia"/>
                <w:bCs/>
                <w:kern w:val="0"/>
                <w:sz w:val="24"/>
                <w:szCs w:val="24"/>
                <w:highlight w:val="none"/>
              </w:rPr>
              <w:t>环保标志产品</w:t>
            </w:r>
          </w:p>
        </w:tc>
        <w:tc>
          <w:tcPr>
            <w:tcW w:w="1023"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Theme="minorEastAsia" w:hAnsiTheme="minorEastAsia" w:eastAsiaTheme="minorEastAsia" w:cstheme="minorEastAsia"/>
                <w:bCs/>
                <w:kern w:val="0"/>
                <w:sz w:val="24"/>
                <w:szCs w:val="24"/>
                <w:highlight w:val="none"/>
              </w:rPr>
            </w:pPr>
            <w:r>
              <w:rPr>
                <w:rFonts w:hint="eastAsia" w:asciiTheme="minorEastAsia" w:hAnsiTheme="minorEastAsia" w:eastAsiaTheme="minorEastAsia" w:cstheme="minorEastAsia"/>
                <w:bCs/>
                <w:kern w:val="0"/>
                <w:sz w:val="24"/>
                <w:szCs w:val="24"/>
                <w:highlight w:val="none"/>
              </w:rPr>
              <w:t>认证证书编号</w:t>
            </w:r>
          </w:p>
        </w:tc>
        <w:tc>
          <w:tcPr>
            <w:tcW w:w="1241"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Theme="minorEastAsia" w:hAnsiTheme="minorEastAsia" w:eastAsiaTheme="minorEastAsia" w:cstheme="minorEastAsia"/>
                <w:bCs/>
                <w:kern w:val="0"/>
                <w:sz w:val="24"/>
                <w:szCs w:val="24"/>
                <w:highlight w:val="none"/>
              </w:rPr>
            </w:pPr>
            <w:r>
              <w:rPr>
                <w:rFonts w:hint="eastAsia" w:asciiTheme="minorEastAsia" w:hAnsiTheme="minorEastAsia" w:eastAsiaTheme="minorEastAsia" w:cstheme="minorEastAsia"/>
                <w:bCs/>
                <w:kern w:val="0"/>
                <w:sz w:val="24"/>
                <w:szCs w:val="24"/>
                <w:highlight w:val="none"/>
              </w:rPr>
              <w:t>该产品报价（合计）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7"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Theme="minorEastAsia" w:hAnsiTheme="minorEastAsia" w:eastAsiaTheme="minorEastAsia" w:cstheme="minorEastAsia"/>
                <w:bCs/>
                <w:kern w:val="0"/>
                <w:sz w:val="24"/>
                <w:szCs w:val="24"/>
                <w:highlight w:val="none"/>
              </w:rPr>
            </w:pPr>
          </w:p>
        </w:tc>
        <w:tc>
          <w:tcPr>
            <w:tcW w:w="2408"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Theme="minorEastAsia" w:hAnsiTheme="minorEastAsia" w:eastAsiaTheme="minorEastAsia" w:cstheme="minorEastAsia"/>
                <w:bCs/>
                <w:kern w:val="0"/>
                <w:sz w:val="24"/>
                <w:szCs w:val="24"/>
                <w:highlight w:val="none"/>
              </w:rPr>
            </w:pPr>
          </w:p>
        </w:tc>
        <w:tc>
          <w:tcPr>
            <w:tcW w:w="994"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Theme="minorEastAsia" w:hAnsiTheme="minorEastAsia" w:eastAsiaTheme="minorEastAsia" w:cstheme="minorEastAsia"/>
                <w:bCs/>
                <w:kern w:val="0"/>
                <w:sz w:val="24"/>
                <w:szCs w:val="24"/>
                <w:highlight w:val="none"/>
              </w:rPr>
            </w:pPr>
          </w:p>
        </w:tc>
        <w:tc>
          <w:tcPr>
            <w:tcW w:w="954"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Theme="minorEastAsia" w:hAnsiTheme="minorEastAsia" w:eastAsiaTheme="minorEastAsia" w:cstheme="minorEastAsia"/>
                <w:bCs/>
                <w:kern w:val="0"/>
                <w:sz w:val="24"/>
                <w:szCs w:val="24"/>
                <w:highlight w:val="none"/>
              </w:rPr>
            </w:pPr>
          </w:p>
        </w:tc>
        <w:tc>
          <w:tcPr>
            <w:tcW w:w="887"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Theme="minorEastAsia" w:hAnsiTheme="minorEastAsia" w:eastAsiaTheme="minorEastAsia" w:cstheme="minorEastAsia"/>
                <w:bCs/>
                <w:kern w:val="0"/>
                <w:sz w:val="24"/>
                <w:szCs w:val="24"/>
                <w:highlight w:val="none"/>
              </w:rPr>
            </w:pPr>
          </w:p>
        </w:tc>
        <w:tc>
          <w:tcPr>
            <w:tcW w:w="994"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Theme="minorEastAsia" w:hAnsiTheme="minorEastAsia" w:eastAsiaTheme="minorEastAsia" w:cstheme="minorEastAsia"/>
                <w:bCs/>
                <w:kern w:val="0"/>
                <w:sz w:val="24"/>
                <w:szCs w:val="24"/>
                <w:highlight w:val="none"/>
              </w:rPr>
            </w:pPr>
          </w:p>
        </w:tc>
        <w:tc>
          <w:tcPr>
            <w:tcW w:w="1023"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Theme="minorEastAsia" w:hAnsiTheme="minorEastAsia" w:eastAsiaTheme="minorEastAsia" w:cstheme="minorEastAsia"/>
                <w:bCs/>
                <w:kern w:val="0"/>
                <w:sz w:val="24"/>
                <w:szCs w:val="24"/>
                <w:highlight w:val="none"/>
              </w:rPr>
            </w:pPr>
          </w:p>
        </w:tc>
        <w:tc>
          <w:tcPr>
            <w:tcW w:w="1241"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Theme="minorEastAsia" w:hAnsiTheme="minorEastAsia" w:eastAsiaTheme="minorEastAsia" w:cstheme="minorEastAsia"/>
                <w:bCs/>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7"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Theme="minorEastAsia" w:hAnsiTheme="minorEastAsia" w:eastAsiaTheme="minorEastAsia" w:cstheme="minorEastAsia"/>
                <w:bCs/>
                <w:kern w:val="0"/>
                <w:sz w:val="24"/>
                <w:szCs w:val="24"/>
                <w:highlight w:val="none"/>
              </w:rPr>
            </w:pPr>
          </w:p>
        </w:tc>
        <w:tc>
          <w:tcPr>
            <w:tcW w:w="2408"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Theme="minorEastAsia" w:hAnsiTheme="minorEastAsia" w:eastAsiaTheme="minorEastAsia" w:cstheme="minorEastAsia"/>
                <w:bCs/>
                <w:kern w:val="0"/>
                <w:sz w:val="24"/>
                <w:szCs w:val="24"/>
                <w:highlight w:val="none"/>
              </w:rPr>
            </w:pPr>
          </w:p>
        </w:tc>
        <w:tc>
          <w:tcPr>
            <w:tcW w:w="994"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Theme="minorEastAsia" w:hAnsiTheme="minorEastAsia" w:eastAsiaTheme="minorEastAsia" w:cstheme="minorEastAsia"/>
                <w:bCs/>
                <w:kern w:val="0"/>
                <w:sz w:val="24"/>
                <w:szCs w:val="24"/>
                <w:highlight w:val="none"/>
              </w:rPr>
            </w:pPr>
          </w:p>
        </w:tc>
        <w:tc>
          <w:tcPr>
            <w:tcW w:w="954"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Theme="minorEastAsia" w:hAnsiTheme="minorEastAsia" w:eastAsiaTheme="minorEastAsia" w:cstheme="minorEastAsia"/>
                <w:bCs/>
                <w:kern w:val="0"/>
                <w:sz w:val="24"/>
                <w:szCs w:val="24"/>
                <w:highlight w:val="none"/>
              </w:rPr>
            </w:pPr>
          </w:p>
        </w:tc>
        <w:tc>
          <w:tcPr>
            <w:tcW w:w="887"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Theme="minorEastAsia" w:hAnsiTheme="minorEastAsia" w:eastAsiaTheme="minorEastAsia" w:cstheme="minorEastAsia"/>
                <w:bCs/>
                <w:kern w:val="0"/>
                <w:sz w:val="24"/>
                <w:szCs w:val="24"/>
                <w:highlight w:val="none"/>
              </w:rPr>
            </w:pPr>
          </w:p>
        </w:tc>
        <w:tc>
          <w:tcPr>
            <w:tcW w:w="994"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Theme="minorEastAsia" w:hAnsiTheme="minorEastAsia" w:eastAsiaTheme="minorEastAsia" w:cstheme="minorEastAsia"/>
                <w:bCs/>
                <w:kern w:val="0"/>
                <w:sz w:val="24"/>
                <w:szCs w:val="24"/>
                <w:highlight w:val="none"/>
              </w:rPr>
            </w:pPr>
          </w:p>
        </w:tc>
        <w:tc>
          <w:tcPr>
            <w:tcW w:w="1023"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Theme="minorEastAsia" w:hAnsiTheme="minorEastAsia" w:eastAsiaTheme="minorEastAsia" w:cstheme="minorEastAsia"/>
                <w:bCs/>
                <w:kern w:val="0"/>
                <w:sz w:val="24"/>
                <w:szCs w:val="24"/>
                <w:highlight w:val="none"/>
              </w:rPr>
            </w:pPr>
          </w:p>
        </w:tc>
        <w:tc>
          <w:tcPr>
            <w:tcW w:w="1241"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Theme="minorEastAsia" w:hAnsiTheme="minorEastAsia" w:eastAsiaTheme="minorEastAsia" w:cstheme="minorEastAsia"/>
                <w:bCs/>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7"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Theme="minorEastAsia" w:hAnsiTheme="minorEastAsia" w:eastAsiaTheme="minorEastAsia" w:cstheme="minorEastAsia"/>
                <w:bCs/>
                <w:kern w:val="0"/>
                <w:sz w:val="24"/>
                <w:szCs w:val="24"/>
                <w:highlight w:val="none"/>
              </w:rPr>
            </w:pPr>
          </w:p>
        </w:tc>
        <w:tc>
          <w:tcPr>
            <w:tcW w:w="2408"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Theme="minorEastAsia" w:hAnsiTheme="minorEastAsia" w:eastAsiaTheme="minorEastAsia" w:cstheme="minorEastAsia"/>
                <w:bCs/>
                <w:kern w:val="0"/>
                <w:sz w:val="24"/>
                <w:szCs w:val="24"/>
                <w:highlight w:val="none"/>
              </w:rPr>
            </w:pPr>
          </w:p>
        </w:tc>
        <w:tc>
          <w:tcPr>
            <w:tcW w:w="994"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Theme="minorEastAsia" w:hAnsiTheme="minorEastAsia" w:eastAsiaTheme="minorEastAsia" w:cstheme="minorEastAsia"/>
                <w:bCs/>
                <w:kern w:val="0"/>
                <w:sz w:val="24"/>
                <w:szCs w:val="24"/>
                <w:highlight w:val="none"/>
              </w:rPr>
            </w:pPr>
          </w:p>
        </w:tc>
        <w:tc>
          <w:tcPr>
            <w:tcW w:w="954"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Theme="minorEastAsia" w:hAnsiTheme="minorEastAsia" w:eastAsiaTheme="minorEastAsia" w:cstheme="minorEastAsia"/>
                <w:bCs/>
                <w:kern w:val="0"/>
                <w:sz w:val="24"/>
                <w:szCs w:val="24"/>
                <w:highlight w:val="none"/>
              </w:rPr>
            </w:pPr>
          </w:p>
        </w:tc>
        <w:tc>
          <w:tcPr>
            <w:tcW w:w="887"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Theme="minorEastAsia" w:hAnsiTheme="minorEastAsia" w:eastAsiaTheme="minorEastAsia" w:cstheme="minorEastAsia"/>
                <w:bCs/>
                <w:kern w:val="0"/>
                <w:sz w:val="24"/>
                <w:szCs w:val="24"/>
                <w:highlight w:val="none"/>
              </w:rPr>
            </w:pPr>
          </w:p>
        </w:tc>
        <w:tc>
          <w:tcPr>
            <w:tcW w:w="994"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Theme="minorEastAsia" w:hAnsiTheme="minorEastAsia" w:eastAsiaTheme="minorEastAsia" w:cstheme="minorEastAsia"/>
                <w:bCs/>
                <w:kern w:val="0"/>
                <w:sz w:val="24"/>
                <w:szCs w:val="24"/>
                <w:highlight w:val="none"/>
              </w:rPr>
            </w:pPr>
          </w:p>
        </w:tc>
        <w:tc>
          <w:tcPr>
            <w:tcW w:w="1023"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Theme="minorEastAsia" w:hAnsiTheme="minorEastAsia" w:eastAsiaTheme="minorEastAsia" w:cstheme="minorEastAsia"/>
                <w:bCs/>
                <w:kern w:val="0"/>
                <w:sz w:val="24"/>
                <w:szCs w:val="24"/>
                <w:highlight w:val="none"/>
              </w:rPr>
            </w:pPr>
          </w:p>
        </w:tc>
        <w:tc>
          <w:tcPr>
            <w:tcW w:w="1241"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Theme="minorEastAsia" w:hAnsiTheme="minorEastAsia" w:eastAsiaTheme="minorEastAsia" w:cstheme="minorEastAsia"/>
                <w:bCs/>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7"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Theme="minorEastAsia" w:hAnsiTheme="minorEastAsia" w:eastAsiaTheme="minorEastAsia" w:cstheme="minorEastAsia"/>
                <w:bCs/>
                <w:kern w:val="0"/>
                <w:sz w:val="24"/>
                <w:szCs w:val="24"/>
                <w:highlight w:val="none"/>
              </w:rPr>
            </w:pPr>
          </w:p>
        </w:tc>
        <w:tc>
          <w:tcPr>
            <w:tcW w:w="2408"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Theme="minorEastAsia" w:hAnsiTheme="minorEastAsia" w:eastAsiaTheme="minorEastAsia" w:cstheme="minorEastAsia"/>
                <w:bCs/>
                <w:kern w:val="0"/>
                <w:sz w:val="24"/>
                <w:szCs w:val="24"/>
                <w:highlight w:val="none"/>
              </w:rPr>
            </w:pPr>
          </w:p>
        </w:tc>
        <w:tc>
          <w:tcPr>
            <w:tcW w:w="994"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Theme="minorEastAsia" w:hAnsiTheme="minorEastAsia" w:eastAsiaTheme="minorEastAsia" w:cstheme="minorEastAsia"/>
                <w:bCs/>
                <w:kern w:val="0"/>
                <w:sz w:val="24"/>
                <w:szCs w:val="24"/>
                <w:highlight w:val="none"/>
              </w:rPr>
            </w:pPr>
          </w:p>
        </w:tc>
        <w:tc>
          <w:tcPr>
            <w:tcW w:w="954"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Theme="minorEastAsia" w:hAnsiTheme="minorEastAsia" w:eastAsiaTheme="minorEastAsia" w:cstheme="minorEastAsia"/>
                <w:bCs/>
                <w:kern w:val="0"/>
                <w:sz w:val="24"/>
                <w:szCs w:val="24"/>
                <w:highlight w:val="none"/>
              </w:rPr>
            </w:pPr>
          </w:p>
        </w:tc>
        <w:tc>
          <w:tcPr>
            <w:tcW w:w="887"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Theme="minorEastAsia" w:hAnsiTheme="minorEastAsia" w:eastAsiaTheme="minorEastAsia" w:cstheme="minorEastAsia"/>
                <w:bCs/>
                <w:kern w:val="0"/>
                <w:sz w:val="24"/>
                <w:szCs w:val="24"/>
                <w:highlight w:val="none"/>
              </w:rPr>
            </w:pPr>
          </w:p>
        </w:tc>
        <w:tc>
          <w:tcPr>
            <w:tcW w:w="994"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Theme="minorEastAsia" w:hAnsiTheme="minorEastAsia" w:eastAsiaTheme="minorEastAsia" w:cstheme="minorEastAsia"/>
                <w:bCs/>
                <w:kern w:val="0"/>
                <w:sz w:val="24"/>
                <w:szCs w:val="24"/>
                <w:highlight w:val="none"/>
              </w:rPr>
            </w:pPr>
          </w:p>
        </w:tc>
        <w:tc>
          <w:tcPr>
            <w:tcW w:w="1023"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Theme="minorEastAsia" w:hAnsiTheme="minorEastAsia" w:eastAsiaTheme="minorEastAsia" w:cstheme="minorEastAsia"/>
                <w:bCs/>
                <w:kern w:val="0"/>
                <w:sz w:val="24"/>
                <w:szCs w:val="24"/>
                <w:highlight w:val="none"/>
              </w:rPr>
            </w:pPr>
          </w:p>
        </w:tc>
        <w:tc>
          <w:tcPr>
            <w:tcW w:w="1241"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Theme="minorEastAsia" w:hAnsiTheme="minorEastAsia" w:eastAsiaTheme="minorEastAsia" w:cstheme="minorEastAsia"/>
                <w:bCs/>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7"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Theme="minorEastAsia" w:hAnsiTheme="minorEastAsia" w:eastAsiaTheme="minorEastAsia" w:cstheme="minorEastAsia"/>
                <w:bCs/>
                <w:kern w:val="0"/>
                <w:sz w:val="24"/>
                <w:szCs w:val="24"/>
                <w:highlight w:val="none"/>
              </w:rPr>
            </w:pPr>
          </w:p>
        </w:tc>
        <w:tc>
          <w:tcPr>
            <w:tcW w:w="7260" w:type="dxa"/>
            <w:gridSpan w:val="6"/>
            <w:tcBorders>
              <w:top w:val="single" w:color="auto" w:sz="4" w:space="0"/>
              <w:left w:val="single" w:color="auto" w:sz="4" w:space="0"/>
              <w:bottom w:val="single" w:color="auto" w:sz="4" w:space="0"/>
              <w:right w:val="single" w:color="auto" w:sz="4" w:space="0"/>
            </w:tcBorders>
            <w:vAlign w:val="center"/>
          </w:tcPr>
          <w:p>
            <w:pPr>
              <w:shd w:val="clear"/>
              <w:jc w:val="center"/>
              <w:rPr>
                <w:rFonts w:asciiTheme="minorEastAsia" w:hAnsiTheme="minorEastAsia" w:eastAsiaTheme="minorEastAsia" w:cstheme="minorEastAsia"/>
                <w:bCs/>
                <w:kern w:val="0"/>
                <w:sz w:val="24"/>
                <w:szCs w:val="24"/>
                <w:highlight w:val="none"/>
              </w:rPr>
            </w:pPr>
            <w:r>
              <w:rPr>
                <w:rFonts w:hint="eastAsia" w:asciiTheme="minorEastAsia" w:hAnsiTheme="minorEastAsia" w:eastAsiaTheme="minorEastAsia" w:cstheme="minorEastAsia"/>
                <w:bCs/>
                <w:kern w:val="0"/>
                <w:sz w:val="24"/>
                <w:szCs w:val="24"/>
                <w:highlight w:val="none"/>
              </w:rPr>
              <w:t>总合计（节能产品）</w:t>
            </w:r>
          </w:p>
        </w:tc>
        <w:tc>
          <w:tcPr>
            <w:tcW w:w="1241"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Theme="minorEastAsia" w:hAnsiTheme="minorEastAsia" w:eastAsiaTheme="minorEastAsia" w:cstheme="minorEastAsia"/>
                <w:bCs/>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7"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Theme="minorEastAsia" w:hAnsiTheme="minorEastAsia" w:eastAsiaTheme="minorEastAsia" w:cstheme="minorEastAsia"/>
                <w:bCs/>
                <w:kern w:val="0"/>
                <w:sz w:val="24"/>
                <w:szCs w:val="24"/>
                <w:highlight w:val="none"/>
              </w:rPr>
            </w:pPr>
          </w:p>
        </w:tc>
        <w:tc>
          <w:tcPr>
            <w:tcW w:w="7260" w:type="dxa"/>
            <w:gridSpan w:val="6"/>
            <w:tcBorders>
              <w:top w:val="single" w:color="auto" w:sz="4" w:space="0"/>
              <w:left w:val="single" w:color="auto" w:sz="4" w:space="0"/>
              <w:bottom w:val="single" w:color="auto" w:sz="4" w:space="0"/>
              <w:right w:val="single" w:color="auto" w:sz="4" w:space="0"/>
            </w:tcBorders>
            <w:vAlign w:val="center"/>
          </w:tcPr>
          <w:p>
            <w:pPr>
              <w:shd w:val="clear"/>
              <w:jc w:val="center"/>
              <w:rPr>
                <w:rFonts w:asciiTheme="minorEastAsia" w:hAnsiTheme="minorEastAsia" w:eastAsiaTheme="minorEastAsia" w:cstheme="minorEastAsia"/>
                <w:bCs/>
                <w:kern w:val="0"/>
                <w:sz w:val="24"/>
                <w:szCs w:val="24"/>
                <w:highlight w:val="none"/>
              </w:rPr>
            </w:pPr>
            <w:r>
              <w:rPr>
                <w:rFonts w:hint="eastAsia" w:asciiTheme="minorEastAsia" w:hAnsiTheme="minorEastAsia" w:eastAsiaTheme="minorEastAsia" w:cstheme="minorEastAsia"/>
                <w:bCs/>
                <w:kern w:val="0"/>
                <w:sz w:val="24"/>
                <w:szCs w:val="24"/>
                <w:highlight w:val="none"/>
              </w:rPr>
              <w:t>总合计（环保产品）</w:t>
            </w:r>
          </w:p>
        </w:tc>
        <w:tc>
          <w:tcPr>
            <w:tcW w:w="1241"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Theme="minorEastAsia" w:hAnsiTheme="minorEastAsia" w:eastAsiaTheme="minorEastAsia" w:cstheme="minorEastAsia"/>
                <w:bCs/>
                <w:kern w:val="0"/>
                <w:sz w:val="24"/>
                <w:szCs w:val="24"/>
                <w:highlight w:val="none"/>
              </w:rPr>
            </w:pPr>
          </w:p>
        </w:tc>
      </w:tr>
    </w:tbl>
    <w:p>
      <w:pPr>
        <w:shd w:val="clear"/>
        <w:autoSpaceDE w:val="0"/>
        <w:autoSpaceDN w:val="0"/>
        <w:adjustRightInd w:val="0"/>
        <w:spacing w:line="400" w:lineRule="exact"/>
        <w:ind w:firstLine="240" w:firstLineChars="100"/>
        <w:rPr>
          <w:rFonts w:asciiTheme="minorEastAsia" w:hAnsiTheme="minorEastAsia" w:eastAsiaTheme="minorEastAsia" w:cstheme="minorEastAsia"/>
          <w:bCs/>
          <w:kern w:val="0"/>
          <w:sz w:val="24"/>
          <w:szCs w:val="24"/>
          <w:highlight w:val="none"/>
        </w:rPr>
      </w:pPr>
      <w:r>
        <w:rPr>
          <w:rFonts w:hint="eastAsia" w:asciiTheme="minorEastAsia" w:hAnsiTheme="minorEastAsia" w:eastAsiaTheme="minorEastAsia" w:cstheme="minorEastAsia"/>
          <w:bCs/>
          <w:kern w:val="0"/>
          <w:sz w:val="24"/>
          <w:szCs w:val="24"/>
          <w:highlight w:val="none"/>
        </w:rPr>
        <w:t>注：1.</w:t>
      </w:r>
      <w:r>
        <w:rPr>
          <w:rFonts w:hint="eastAsia" w:asciiTheme="minorEastAsia" w:hAnsiTheme="minorEastAsia" w:eastAsiaTheme="minorEastAsia" w:cstheme="minorEastAsia"/>
          <w:bCs/>
          <w:kern w:val="0"/>
          <w:sz w:val="24"/>
          <w:szCs w:val="24"/>
          <w:highlight w:val="none"/>
        </w:rPr>
        <w:tab/>
      </w:r>
      <w:r>
        <w:rPr>
          <w:rFonts w:hint="eastAsia" w:asciiTheme="minorEastAsia" w:hAnsiTheme="minorEastAsia" w:eastAsiaTheme="minorEastAsia" w:cstheme="minorEastAsia"/>
          <w:bCs/>
          <w:kern w:val="0"/>
          <w:sz w:val="24"/>
          <w:szCs w:val="24"/>
          <w:highlight w:val="none"/>
        </w:rPr>
        <w:t>企业为小型或微型企业时才需要填“企业类型”栏，填写内容为“小型”或“微型”；</w:t>
      </w:r>
    </w:p>
    <w:p>
      <w:pPr>
        <w:shd w:val="clear"/>
        <w:autoSpaceDE w:val="0"/>
        <w:autoSpaceDN w:val="0"/>
        <w:adjustRightInd w:val="0"/>
        <w:spacing w:line="400" w:lineRule="exact"/>
        <w:ind w:firstLine="480" w:firstLineChars="200"/>
        <w:rPr>
          <w:rFonts w:asciiTheme="minorEastAsia" w:hAnsiTheme="minorEastAsia" w:eastAsiaTheme="minorEastAsia" w:cstheme="minorEastAsia"/>
          <w:bCs/>
          <w:kern w:val="0"/>
          <w:sz w:val="24"/>
          <w:szCs w:val="24"/>
          <w:highlight w:val="none"/>
        </w:rPr>
      </w:pPr>
      <w:r>
        <w:rPr>
          <w:rFonts w:hint="eastAsia" w:asciiTheme="minorEastAsia" w:hAnsiTheme="minorEastAsia" w:eastAsiaTheme="minorEastAsia" w:cstheme="minorEastAsia"/>
          <w:bCs/>
          <w:kern w:val="0"/>
          <w:sz w:val="24"/>
          <w:szCs w:val="24"/>
          <w:highlight w:val="none"/>
        </w:rPr>
        <w:t>2、</w:t>
      </w:r>
      <w:r>
        <w:rPr>
          <w:rFonts w:hint="eastAsia" w:asciiTheme="minorEastAsia" w:hAnsiTheme="minorEastAsia" w:eastAsiaTheme="minorEastAsia" w:cstheme="minorEastAsia"/>
          <w:bCs/>
          <w:kern w:val="0"/>
          <w:sz w:val="24"/>
          <w:szCs w:val="24"/>
          <w:highlight w:val="none"/>
        </w:rPr>
        <w:tab/>
      </w:r>
      <w:r>
        <w:rPr>
          <w:rFonts w:hint="eastAsia" w:asciiTheme="minorEastAsia" w:hAnsiTheme="minorEastAsia" w:eastAsiaTheme="minorEastAsia" w:cstheme="minorEastAsia"/>
          <w:bCs/>
          <w:kern w:val="0"/>
          <w:sz w:val="24"/>
          <w:szCs w:val="24"/>
          <w:highlight w:val="none"/>
        </w:rPr>
        <w:t>“节能产品、环保标志产品”是属于国家行业主管部门颁布的清单目录中的产品，须填写认证证书编号，并在“节能产品”、“环保标志产品”栏中填写属于“第</w:t>
      </w:r>
      <w:r>
        <w:rPr>
          <w:rFonts w:hint="eastAsia" w:asciiTheme="minorEastAsia" w:hAnsiTheme="minorEastAsia" w:eastAsiaTheme="minorEastAsia" w:cstheme="minorEastAsia"/>
          <w:bCs/>
          <w:kern w:val="0"/>
          <w:sz w:val="24"/>
          <w:szCs w:val="24"/>
          <w:highlight w:val="none"/>
          <w:u w:val="single"/>
        </w:rPr>
        <w:t xml:space="preserve">　  </w:t>
      </w:r>
      <w:r>
        <w:rPr>
          <w:rFonts w:hint="eastAsia" w:asciiTheme="minorEastAsia" w:hAnsiTheme="minorEastAsia" w:eastAsiaTheme="minorEastAsia" w:cstheme="minorEastAsia"/>
          <w:bCs/>
          <w:kern w:val="0"/>
          <w:sz w:val="24"/>
          <w:szCs w:val="24"/>
          <w:highlight w:val="none"/>
        </w:rPr>
        <w:t>期清单”的产品（产品被列入多期清单的，以最新一期为准），同时提供有效期内的下述文件（均为复印件，加盖报价供应商公章）：</w:t>
      </w:r>
    </w:p>
    <w:p>
      <w:pPr>
        <w:shd w:val="clear"/>
        <w:autoSpaceDE w:val="0"/>
        <w:autoSpaceDN w:val="0"/>
        <w:adjustRightInd w:val="0"/>
        <w:spacing w:line="400" w:lineRule="exact"/>
        <w:ind w:firstLine="480" w:firstLineChars="200"/>
        <w:rPr>
          <w:rFonts w:asciiTheme="minorEastAsia" w:hAnsiTheme="minorEastAsia" w:eastAsiaTheme="minorEastAsia" w:cstheme="minorEastAsia"/>
          <w:bCs/>
          <w:kern w:val="0"/>
          <w:sz w:val="24"/>
          <w:szCs w:val="24"/>
          <w:highlight w:val="none"/>
        </w:rPr>
      </w:pPr>
      <w:r>
        <w:rPr>
          <w:rFonts w:hint="eastAsia" w:asciiTheme="minorEastAsia" w:hAnsiTheme="minorEastAsia" w:eastAsiaTheme="minorEastAsia" w:cstheme="minorEastAsia"/>
          <w:bCs/>
          <w:kern w:val="0"/>
          <w:sz w:val="24"/>
          <w:szCs w:val="24"/>
          <w:highlight w:val="none"/>
        </w:rPr>
        <w:t>（1）属于“节能产品政府采购清单”中品目的产品，提供“节能产品政府采购清单（第___期）”中报价产品所在清单页并加盖报价供应商公章，节能清单在中国政府采购网（http：//www.ccgp.gov .cn/）、国家发展改革委网站（</w:t>
      </w:r>
      <w:r>
        <w:rPr>
          <w:highlight w:val="none"/>
        </w:rPr>
        <w:fldChar w:fldCharType="begin"/>
      </w:r>
      <w:r>
        <w:rPr>
          <w:highlight w:val="none"/>
        </w:rPr>
        <w:instrText xml:space="preserve"> HYPERLINK "http://hzs.nd/" </w:instrText>
      </w:r>
      <w:r>
        <w:rPr>
          <w:highlight w:val="none"/>
        </w:rPr>
        <w:fldChar w:fldCharType="separate"/>
      </w:r>
      <w:r>
        <w:rPr>
          <w:rFonts w:hint="eastAsia" w:asciiTheme="minorEastAsia" w:hAnsiTheme="minorEastAsia" w:eastAsiaTheme="minorEastAsia" w:cstheme="minorEastAsia"/>
          <w:bCs/>
          <w:kern w:val="0"/>
          <w:sz w:val="24"/>
          <w:szCs w:val="24"/>
          <w:highlight w:val="none"/>
        </w:rPr>
        <w:t>http://hzs.nd</w:t>
      </w:r>
      <w:r>
        <w:rPr>
          <w:rFonts w:hint="eastAsia" w:asciiTheme="minorEastAsia" w:hAnsiTheme="minorEastAsia" w:eastAsiaTheme="minorEastAsia" w:cstheme="minorEastAsia"/>
          <w:bCs/>
          <w:kern w:val="0"/>
          <w:sz w:val="24"/>
          <w:szCs w:val="24"/>
          <w:highlight w:val="none"/>
        </w:rPr>
        <w:fldChar w:fldCharType="end"/>
      </w:r>
      <w:r>
        <w:rPr>
          <w:rFonts w:hint="eastAsia" w:asciiTheme="minorEastAsia" w:hAnsiTheme="minorEastAsia" w:eastAsiaTheme="minorEastAsia" w:cstheme="minorEastAsia"/>
          <w:bCs/>
          <w:kern w:val="0"/>
          <w:sz w:val="24"/>
          <w:szCs w:val="24"/>
          <w:highlight w:val="none"/>
        </w:rPr>
        <w:t xml:space="preserve"> rc.gv.cn/）和中国质量认证中心网站（http://www.cqc.com.cn/）上发布；</w:t>
      </w:r>
    </w:p>
    <w:p>
      <w:pPr>
        <w:shd w:val="clear"/>
        <w:autoSpaceDE w:val="0"/>
        <w:autoSpaceDN w:val="0"/>
        <w:adjustRightInd w:val="0"/>
        <w:spacing w:line="400" w:lineRule="exact"/>
        <w:ind w:firstLine="480" w:firstLineChars="200"/>
        <w:rPr>
          <w:rFonts w:asciiTheme="minorEastAsia" w:hAnsiTheme="minorEastAsia" w:eastAsiaTheme="minorEastAsia" w:cstheme="minorEastAsia"/>
          <w:bCs/>
          <w:kern w:val="0"/>
          <w:sz w:val="24"/>
          <w:szCs w:val="24"/>
          <w:highlight w:val="none"/>
        </w:rPr>
      </w:pPr>
      <w:r>
        <w:rPr>
          <w:rFonts w:hint="eastAsia" w:asciiTheme="minorEastAsia" w:hAnsiTheme="minorEastAsia" w:eastAsiaTheme="minorEastAsia" w:cstheme="minorEastAsia"/>
          <w:bCs/>
          <w:kern w:val="0"/>
          <w:sz w:val="24"/>
          <w:szCs w:val="24"/>
          <w:highlight w:val="none"/>
        </w:rPr>
        <w:t>（2）属于“环境标志产品政府采购清单”中品目的产品，提供最新“环境标志产品政府采购清单（第___期）”中报价产品所在清单页并加盖报价供应商公章，清单在中国政府采购网（http://www.ccgp.gov.cn/）、国家环境保护总局网（http://www.sepa.gov.cn/）、中国绿色采购网（http://www.cgpn. cn/）上发布；</w:t>
      </w:r>
    </w:p>
    <w:p>
      <w:pPr>
        <w:shd w:val="clear"/>
        <w:autoSpaceDE w:val="0"/>
        <w:autoSpaceDN w:val="0"/>
        <w:adjustRightInd w:val="0"/>
        <w:spacing w:line="400" w:lineRule="exact"/>
        <w:ind w:firstLine="480" w:firstLineChars="200"/>
        <w:rPr>
          <w:rFonts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kern w:val="0"/>
          <w:sz w:val="24"/>
          <w:szCs w:val="24"/>
          <w:highlight w:val="none"/>
        </w:rPr>
        <w:t>3、如不填写或填写不全，后果自行承担。</w:t>
      </w:r>
    </w:p>
    <w:p>
      <w:pPr>
        <w:shd w:val="clear"/>
        <w:spacing w:line="440" w:lineRule="exact"/>
        <w:rPr>
          <w:rFonts w:asciiTheme="minorEastAsia" w:hAnsiTheme="minorEastAsia" w:eastAsiaTheme="minorEastAsia" w:cstheme="minorEastAsia"/>
          <w:bCs/>
          <w:sz w:val="24"/>
          <w:szCs w:val="24"/>
          <w:highlight w:val="none"/>
        </w:rPr>
      </w:pPr>
    </w:p>
    <w:p>
      <w:pPr>
        <w:shd w:val="clear"/>
        <w:spacing w:line="440" w:lineRule="exact"/>
        <w:ind w:firstLine="4080" w:firstLineChars="1700"/>
        <w:rPr>
          <w:rFonts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 xml:space="preserve">供应商（盖章）： </w:t>
      </w:r>
    </w:p>
    <w:p>
      <w:pPr>
        <w:shd w:val="clear"/>
        <w:spacing w:line="440" w:lineRule="exact"/>
        <w:jc w:val="right"/>
        <w:rPr>
          <w:rFonts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kern w:val="0"/>
          <w:sz w:val="24"/>
          <w:highlight w:val="none"/>
        </w:rPr>
        <w:t>法定代表人或其被授权人</w:t>
      </w:r>
      <w:r>
        <w:rPr>
          <w:rFonts w:hint="eastAsia" w:asciiTheme="minorEastAsia" w:hAnsiTheme="minorEastAsia" w:eastAsiaTheme="minorEastAsia" w:cstheme="minorEastAsia"/>
          <w:bCs/>
          <w:sz w:val="24"/>
          <w:szCs w:val="24"/>
          <w:highlight w:val="none"/>
        </w:rPr>
        <w:t>（签字或盖章）：</w:t>
      </w:r>
    </w:p>
    <w:p>
      <w:pPr>
        <w:shd w:val="clear"/>
        <w:spacing w:line="440" w:lineRule="exact"/>
        <w:ind w:firstLine="4560" w:firstLineChars="1900"/>
        <w:rPr>
          <w:rFonts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日</w:t>
      </w:r>
      <w:r>
        <w:rPr>
          <w:rFonts w:hint="eastAsia" w:asciiTheme="minorEastAsia" w:hAnsiTheme="minorEastAsia" w:eastAsiaTheme="minorEastAsia" w:cstheme="minorEastAsia"/>
          <w:bCs/>
          <w:sz w:val="24"/>
          <w:szCs w:val="24"/>
          <w:highlight w:val="none"/>
        </w:rPr>
        <w:tab/>
      </w:r>
      <w:r>
        <w:rPr>
          <w:rFonts w:hint="eastAsia" w:asciiTheme="minorEastAsia" w:hAnsiTheme="minorEastAsia" w:eastAsiaTheme="minorEastAsia" w:cstheme="minorEastAsia"/>
          <w:bCs/>
          <w:sz w:val="24"/>
          <w:szCs w:val="24"/>
          <w:highlight w:val="none"/>
        </w:rPr>
        <w:t>期：</w:t>
      </w:r>
      <w:r>
        <w:rPr>
          <w:rFonts w:hint="eastAsia" w:asciiTheme="minorEastAsia" w:hAnsiTheme="minorEastAsia" w:eastAsiaTheme="minorEastAsia" w:cstheme="minorEastAsia"/>
          <w:bCs/>
          <w:sz w:val="24"/>
          <w:szCs w:val="24"/>
          <w:highlight w:val="none"/>
        </w:rPr>
        <w:tab/>
      </w:r>
      <w:r>
        <w:rPr>
          <w:rFonts w:hint="eastAsia" w:asciiTheme="minorEastAsia" w:hAnsiTheme="minorEastAsia" w:eastAsiaTheme="minorEastAsia" w:cstheme="minorEastAsia"/>
          <w:bCs/>
          <w:sz w:val="24"/>
          <w:szCs w:val="24"/>
          <w:highlight w:val="none"/>
        </w:rPr>
        <w:t>年</w:t>
      </w:r>
      <w:r>
        <w:rPr>
          <w:rFonts w:hint="eastAsia" w:asciiTheme="minorEastAsia" w:hAnsiTheme="minorEastAsia" w:eastAsiaTheme="minorEastAsia" w:cstheme="minorEastAsia"/>
          <w:bCs/>
          <w:sz w:val="24"/>
          <w:szCs w:val="24"/>
          <w:highlight w:val="none"/>
        </w:rPr>
        <w:tab/>
      </w:r>
      <w:r>
        <w:rPr>
          <w:rFonts w:hint="eastAsia" w:asciiTheme="minorEastAsia" w:hAnsiTheme="minorEastAsia" w:eastAsiaTheme="minorEastAsia" w:cstheme="minorEastAsia"/>
          <w:bCs/>
          <w:sz w:val="24"/>
          <w:szCs w:val="24"/>
          <w:highlight w:val="none"/>
        </w:rPr>
        <w:t>月</w:t>
      </w:r>
      <w:r>
        <w:rPr>
          <w:rFonts w:hint="eastAsia" w:asciiTheme="minorEastAsia" w:hAnsiTheme="minorEastAsia" w:eastAsiaTheme="minorEastAsia" w:cstheme="minorEastAsia"/>
          <w:bCs/>
          <w:sz w:val="24"/>
          <w:szCs w:val="24"/>
          <w:highlight w:val="none"/>
        </w:rPr>
        <w:tab/>
      </w:r>
      <w:r>
        <w:rPr>
          <w:rFonts w:hint="eastAsia" w:asciiTheme="minorEastAsia" w:hAnsiTheme="minorEastAsia" w:eastAsiaTheme="minorEastAsia" w:cstheme="minorEastAsia"/>
          <w:bCs/>
          <w:sz w:val="24"/>
          <w:szCs w:val="24"/>
          <w:highlight w:val="none"/>
        </w:rPr>
        <w:t>日</w:t>
      </w:r>
    </w:p>
    <w:p>
      <w:pPr>
        <w:shd w:val="clear" w:color="auto"/>
        <w:spacing w:line="360" w:lineRule="exact"/>
        <w:ind w:right="420"/>
        <w:jc w:val="left"/>
        <w:outlineLvl w:val="0"/>
        <w:rPr>
          <w:rFonts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sz w:val="24"/>
          <w:szCs w:val="24"/>
          <w:highlight w:val="none"/>
        </w:rPr>
        <w:br w:type="page"/>
      </w:r>
      <w:bookmarkStart w:id="134" w:name="_Toc18469"/>
      <w:bookmarkStart w:id="135" w:name="_Toc9578"/>
      <w:r>
        <w:rPr>
          <w:rFonts w:hint="eastAsia" w:asciiTheme="minorEastAsia" w:hAnsiTheme="minorEastAsia" w:eastAsiaTheme="minorEastAsia" w:cstheme="minorEastAsia"/>
          <w:b/>
          <w:sz w:val="24"/>
          <w:szCs w:val="24"/>
          <w:highlight w:val="none"/>
        </w:rPr>
        <w:t>附件</w:t>
      </w:r>
      <w:bookmarkEnd w:id="134"/>
      <w:bookmarkEnd w:id="135"/>
      <w:r>
        <w:rPr>
          <w:rFonts w:hint="eastAsia" w:asciiTheme="minorEastAsia" w:hAnsiTheme="minorEastAsia" w:eastAsiaTheme="minorEastAsia" w:cstheme="minorEastAsia"/>
          <w:b/>
          <w:sz w:val="24"/>
          <w:szCs w:val="24"/>
          <w:highlight w:val="none"/>
        </w:rPr>
        <w:t>4</w:t>
      </w:r>
    </w:p>
    <w:p>
      <w:pPr>
        <w:shd w:val="clear" w:color="auto"/>
        <w:spacing w:line="500" w:lineRule="exact"/>
        <w:jc w:val="center"/>
        <w:rPr>
          <w:rFonts w:asciiTheme="minorEastAsia" w:hAnsiTheme="minorEastAsia" w:eastAsiaTheme="minorEastAsia" w:cstheme="minorEastAsia"/>
          <w:highlight w:val="none"/>
        </w:rPr>
      </w:pPr>
      <w:r>
        <w:rPr>
          <w:rFonts w:hint="eastAsia" w:asciiTheme="minorEastAsia" w:hAnsiTheme="minorEastAsia" w:eastAsiaTheme="minorEastAsia" w:cstheme="minorEastAsia"/>
          <w:b/>
          <w:bCs/>
          <w:sz w:val="24"/>
          <w:szCs w:val="24"/>
          <w:highlight w:val="none"/>
        </w:rPr>
        <w:t>供应商基本情况表</w:t>
      </w:r>
    </w:p>
    <w:tbl>
      <w:tblPr>
        <w:tblStyle w:val="27"/>
        <w:tblpPr w:leftFromText="180" w:rightFromText="180" w:vertAnchor="text" w:horzAnchor="page" w:tblpX="1572" w:tblpY="310"/>
        <w:tblOverlap w:val="never"/>
        <w:tblW w:w="8623" w:type="dxa"/>
        <w:tblInd w:w="0" w:type="dxa"/>
        <w:tblLayout w:type="fixed"/>
        <w:tblCellMar>
          <w:top w:w="0" w:type="dxa"/>
          <w:left w:w="0" w:type="dxa"/>
          <w:bottom w:w="0" w:type="dxa"/>
          <w:right w:w="0" w:type="dxa"/>
        </w:tblCellMar>
      </w:tblPr>
      <w:tblGrid>
        <w:gridCol w:w="1091"/>
        <w:gridCol w:w="967"/>
        <w:gridCol w:w="756"/>
        <w:gridCol w:w="242"/>
        <w:gridCol w:w="496"/>
        <w:gridCol w:w="707"/>
        <w:gridCol w:w="263"/>
        <w:gridCol w:w="525"/>
        <w:gridCol w:w="788"/>
        <w:gridCol w:w="59"/>
        <w:gridCol w:w="860"/>
        <w:gridCol w:w="81"/>
        <w:gridCol w:w="1788"/>
      </w:tblGrid>
      <w:tr>
        <w:tblPrEx>
          <w:tblCellMar>
            <w:top w:w="0" w:type="dxa"/>
            <w:left w:w="0" w:type="dxa"/>
            <w:bottom w:w="0" w:type="dxa"/>
            <w:right w:w="0" w:type="dxa"/>
          </w:tblCellMar>
        </w:tblPrEx>
        <w:trPr>
          <w:trHeight w:val="431" w:hRule="atLeast"/>
        </w:trPr>
        <w:tc>
          <w:tcPr>
            <w:tcW w:w="1091" w:type="dxa"/>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hd w:val="clear"/>
              <w:snapToGrid w:val="0"/>
              <w:spacing w:line="400" w:lineRule="exact"/>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单位名称</w:t>
            </w:r>
          </w:p>
        </w:tc>
        <w:tc>
          <w:tcPr>
            <w:tcW w:w="7532" w:type="dxa"/>
            <w:gridSpan w:val="12"/>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hd w:val="clear"/>
              <w:snapToGrid w:val="0"/>
              <w:spacing w:line="400" w:lineRule="exact"/>
              <w:rPr>
                <w:rFonts w:asciiTheme="minorEastAsia" w:hAnsiTheme="minorEastAsia" w:eastAsiaTheme="minorEastAsia" w:cstheme="minorEastAsia"/>
                <w:sz w:val="24"/>
                <w:highlight w:val="none"/>
              </w:rPr>
            </w:pPr>
          </w:p>
        </w:tc>
      </w:tr>
      <w:tr>
        <w:tblPrEx>
          <w:tblCellMar>
            <w:top w:w="0" w:type="dxa"/>
            <w:left w:w="0" w:type="dxa"/>
            <w:bottom w:w="0" w:type="dxa"/>
            <w:right w:w="0" w:type="dxa"/>
          </w:tblCellMar>
        </w:tblPrEx>
        <w:trPr>
          <w:trHeight w:val="431" w:hRule="atLeast"/>
        </w:trPr>
        <w:tc>
          <w:tcPr>
            <w:tcW w:w="1091" w:type="dxa"/>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hd w:val="clear"/>
              <w:snapToGrid w:val="0"/>
              <w:spacing w:line="400" w:lineRule="exact"/>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详细地址</w:t>
            </w:r>
          </w:p>
        </w:tc>
        <w:tc>
          <w:tcPr>
            <w:tcW w:w="7532" w:type="dxa"/>
            <w:gridSpan w:val="12"/>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hd w:val="clear"/>
              <w:snapToGrid w:val="0"/>
              <w:spacing w:line="400" w:lineRule="exact"/>
              <w:rPr>
                <w:rFonts w:asciiTheme="minorEastAsia" w:hAnsiTheme="minorEastAsia" w:eastAsiaTheme="minorEastAsia" w:cstheme="minorEastAsia"/>
                <w:sz w:val="24"/>
                <w:highlight w:val="none"/>
              </w:rPr>
            </w:pPr>
          </w:p>
        </w:tc>
      </w:tr>
      <w:tr>
        <w:tblPrEx>
          <w:tblCellMar>
            <w:top w:w="0" w:type="dxa"/>
            <w:left w:w="0" w:type="dxa"/>
            <w:bottom w:w="0" w:type="dxa"/>
            <w:right w:w="0" w:type="dxa"/>
          </w:tblCellMar>
        </w:tblPrEx>
        <w:trPr>
          <w:trHeight w:val="431" w:hRule="atLeast"/>
        </w:trPr>
        <w:tc>
          <w:tcPr>
            <w:tcW w:w="1091" w:type="dxa"/>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hd w:val="clear"/>
              <w:snapToGrid w:val="0"/>
              <w:spacing w:line="400" w:lineRule="exact"/>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主管部门</w:t>
            </w:r>
          </w:p>
        </w:tc>
        <w:tc>
          <w:tcPr>
            <w:tcW w:w="1723" w:type="dxa"/>
            <w:gridSpan w:val="2"/>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hd w:val="clear"/>
              <w:snapToGrid w:val="0"/>
              <w:spacing w:line="400" w:lineRule="exact"/>
              <w:rPr>
                <w:rFonts w:asciiTheme="minorEastAsia" w:hAnsiTheme="minorEastAsia" w:eastAsiaTheme="minorEastAsia" w:cstheme="minorEastAsia"/>
                <w:sz w:val="24"/>
                <w:highlight w:val="none"/>
              </w:rPr>
            </w:pPr>
          </w:p>
        </w:tc>
        <w:tc>
          <w:tcPr>
            <w:tcW w:w="1445" w:type="dxa"/>
            <w:gridSpan w:val="3"/>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hd w:val="clear"/>
              <w:snapToGrid w:val="0"/>
              <w:spacing w:line="400" w:lineRule="exact"/>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法人代表</w:t>
            </w:r>
          </w:p>
        </w:tc>
        <w:tc>
          <w:tcPr>
            <w:tcW w:w="1576" w:type="dxa"/>
            <w:gridSpan w:val="3"/>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hd w:val="clear"/>
              <w:snapToGrid w:val="0"/>
              <w:spacing w:line="400" w:lineRule="exact"/>
              <w:rPr>
                <w:rFonts w:asciiTheme="minorEastAsia" w:hAnsiTheme="minorEastAsia" w:eastAsiaTheme="minorEastAsia" w:cstheme="minorEastAsia"/>
                <w:sz w:val="24"/>
                <w:highlight w:val="none"/>
              </w:rPr>
            </w:pPr>
          </w:p>
        </w:tc>
        <w:tc>
          <w:tcPr>
            <w:tcW w:w="919" w:type="dxa"/>
            <w:gridSpan w:val="2"/>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hd w:val="clear"/>
              <w:snapToGrid w:val="0"/>
              <w:spacing w:line="400" w:lineRule="exact"/>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职务</w:t>
            </w:r>
          </w:p>
        </w:tc>
        <w:tc>
          <w:tcPr>
            <w:tcW w:w="1869" w:type="dxa"/>
            <w:gridSpan w:val="2"/>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hd w:val="clear"/>
              <w:snapToGrid w:val="0"/>
              <w:spacing w:line="400" w:lineRule="exact"/>
              <w:rPr>
                <w:rFonts w:asciiTheme="minorEastAsia" w:hAnsiTheme="minorEastAsia" w:eastAsiaTheme="minorEastAsia" w:cstheme="minorEastAsia"/>
                <w:sz w:val="24"/>
                <w:highlight w:val="none"/>
              </w:rPr>
            </w:pPr>
          </w:p>
        </w:tc>
      </w:tr>
      <w:tr>
        <w:tblPrEx>
          <w:tblCellMar>
            <w:top w:w="0" w:type="dxa"/>
            <w:left w:w="0" w:type="dxa"/>
            <w:bottom w:w="0" w:type="dxa"/>
            <w:right w:w="0" w:type="dxa"/>
          </w:tblCellMar>
        </w:tblPrEx>
        <w:trPr>
          <w:trHeight w:val="431" w:hRule="atLeast"/>
        </w:trPr>
        <w:tc>
          <w:tcPr>
            <w:tcW w:w="1091" w:type="dxa"/>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hd w:val="clear"/>
              <w:snapToGrid w:val="0"/>
              <w:spacing w:line="400" w:lineRule="exact"/>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经济类型</w:t>
            </w:r>
          </w:p>
        </w:tc>
        <w:tc>
          <w:tcPr>
            <w:tcW w:w="1723" w:type="dxa"/>
            <w:gridSpan w:val="2"/>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hd w:val="clear"/>
              <w:snapToGrid w:val="0"/>
              <w:spacing w:line="400" w:lineRule="exact"/>
              <w:rPr>
                <w:rFonts w:asciiTheme="minorEastAsia" w:hAnsiTheme="minorEastAsia" w:eastAsiaTheme="minorEastAsia" w:cstheme="minorEastAsia"/>
                <w:sz w:val="24"/>
                <w:highlight w:val="none"/>
              </w:rPr>
            </w:pPr>
          </w:p>
        </w:tc>
        <w:tc>
          <w:tcPr>
            <w:tcW w:w="1445" w:type="dxa"/>
            <w:gridSpan w:val="3"/>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hd w:val="clear"/>
              <w:snapToGrid w:val="0"/>
              <w:spacing w:line="400" w:lineRule="exact"/>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授权代表</w:t>
            </w:r>
          </w:p>
        </w:tc>
        <w:tc>
          <w:tcPr>
            <w:tcW w:w="1576" w:type="dxa"/>
            <w:gridSpan w:val="3"/>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hd w:val="clear"/>
              <w:snapToGrid w:val="0"/>
              <w:spacing w:line="400" w:lineRule="exact"/>
              <w:rPr>
                <w:rFonts w:asciiTheme="minorEastAsia" w:hAnsiTheme="minorEastAsia" w:eastAsiaTheme="minorEastAsia" w:cstheme="minorEastAsia"/>
                <w:sz w:val="24"/>
                <w:highlight w:val="none"/>
              </w:rPr>
            </w:pPr>
          </w:p>
        </w:tc>
        <w:tc>
          <w:tcPr>
            <w:tcW w:w="919" w:type="dxa"/>
            <w:gridSpan w:val="2"/>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hd w:val="clear"/>
              <w:snapToGrid w:val="0"/>
              <w:spacing w:line="400" w:lineRule="exact"/>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职务</w:t>
            </w:r>
          </w:p>
        </w:tc>
        <w:tc>
          <w:tcPr>
            <w:tcW w:w="1869" w:type="dxa"/>
            <w:gridSpan w:val="2"/>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hd w:val="clear"/>
              <w:snapToGrid w:val="0"/>
              <w:spacing w:line="400" w:lineRule="exact"/>
              <w:rPr>
                <w:rFonts w:asciiTheme="minorEastAsia" w:hAnsiTheme="minorEastAsia" w:eastAsiaTheme="minorEastAsia" w:cstheme="minorEastAsia"/>
                <w:sz w:val="24"/>
                <w:highlight w:val="none"/>
              </w:rPr>
            </w:pPr>
          </w:p>
        </w:tc>
      </w:tr>
      <w:tr>
        <w:tblPrEx>
          <w:tblCellMar>
            <w:top w:w="0" w:type="dxa"/>
            <w:left w:w="0" w:type="dxa"/>
            <w:bottom w:w="0" w:type="dxa"/>
            <w:right w:w="0" w:type="dxa"/>
          </w:tblCellMar>
        </w:tblPrEx>
        <w:trPr>
          <w:trHeight w:val="431" w:hRule="atLeast"/>
        </w:trPr>
        <w:tc>
          <w:tcPr>
            <w:tcW w:w="1091" w:type="dxa"/>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hd w:val="clear"/>
              <w:snapToGrid w:val="0"/>
              <w:spacing w:line="400" w:lineRule="exact"/>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邮政编码</w:t>
            </w:r>
          </w:p>
        </w:tc>
        <w:tc>
          <w:tcPr>
            <w:tcW w:w="1723" w:type="dxa"/>
            <w:gridSpan w:val="2"/>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hd w:val="clear"/>
              <w:snapToGrid w:val="0"/>
              <w:spacing w:line="400" w:lineRule="exact"/>
              <w:rPr>
                <w:rFonts w:asciiTheme="minorEastAsia" w:hAnsiTheme="minorEastAsia" w:eastAsiaTheme="minorEastAsia" w:cstheme="minorEastAsia"/>
                <w:sz w:val="24"/>
                <w:highlight w:val="none"/>
              </w:rPr>
            </w:pPr>
          </w:p>
        </w:tc>
        <w:tc>
          <w:tcPr>
            <w:tcW w:w="1445" w:type="dxa"/>
            <w:gridSpan w:val="3"/>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hd w:val="clear"/>
              <w:snapToGrid w:val="0"/>
              <w:spacing w:line="400" w:lineRule="exact"/>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电    话</w:t>
            </w:r>
          </w:p>
        </w:tc>
        <w:tc>
          <w:tcPr>
            <w:tcW w:w="1576" w:type="dxa"/>
            <w:gridSpan w:val="3"/>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hd w:val="clear"/>
              <w:snapToGrid w:val="0"/>
              <w:spacing w:line="400" w:lineRule="exact"/>
              <w:rPr>
                <w:rFonts w:asciiTheme="minorEastAsia" w:hAnsiTheme="minorEastAsia" w:eastAsiaTheme="minorEastAsia" w:cstheme="minorEastAsia"/>
                <w:sz w:val="24"/>
                <w:highlight w:val="none"/>
              </w:rPr>
            </w:pPr>
          </w:p>
        </w:tc>
        <w:tc>
          <w:tcPr>
            <w:tcW w:w="919" w:type="dxa"/>
            <w:gridSpan w:val="2"/>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hd w:val="clear"/>
              <w:snapToGrid w:val="0"/>
              <w:spacing w:line="400" w:lineRule="exact"/>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传真</w:t>
            </w:r>
          </w:p>
        </w:tc>
        <w:tc>
          <w:tcPr>
            <w:tcW w:w="1869" w:type="dxa"/>
            <w:gridSpan w:val="2"/>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hd w:val="clear"/>
              <w:snapToGrid w:val="0"/>
              <w:spacing w:line="400" w:lineRule="exact"/>
              <w:rPr>
                <w:rFonts w:asciiTheme="minorEastAsia" w:hAnsiTheme="minorEastAsia" w:eastAsiaTheme="minorEastAsia" w:cstheme="minorEastAsia"/>
                <w:sz w:val="24"/>
                <w:highlight w:val="none"/>
              </w:rPr>
            </w:pPr>
          </w:p>
        </w:tc>
      </w:tr>
      <w:tr>
        <w:tblPrEx>
          <w:tblCellMar>
            <w:top w:w="0" w:type="dxa"/>
            <w:left w:w="0" w:type="dxa"/>
            <w:bottom w:w="0" w:type="dxa"/>
            <w:right w:w="0" w:type="dxa"/>
          </w:tblCellMar>
        </w:tblPrEx>
        <w:trPr>
          <w:trHeight w:val="1402" w:hRule="atLeast"/>
        </w:trPr>
        <w:tc>
          <w:tcPr>
            <w:tcW w:w="1091" w:type="dxa"/>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hd w:val="clear"/>
              <w:snapToGrid w:val="0"/>
              <w:spacing w:line="400" w:lineRule="exact"/>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单位</w:t>
            </w:r>
          </w:p>
          <w:p>
            <w:pPr>
              <w:shd w:val="clear"/>
              <w:snapToGrid w:val="0"/>
              <w:spacing w:line="400" w:lineRule="exact"/>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简历</w:t>
            </w:r>
          </w:p>
          <w:p>
            <w:pPr>
              <w:shd w:val="clear"/>
              <w:snapToGrid w:val="0"/>
              <w:spacing w:line="400" w:lineRule="exact"/>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及机构</w:t>
            </w:r>
          </w:p>
        </w:tc>
        <w:tc>
          <w:tcPr>
            <w:tcW w:w="7532" w:type="dxa"/>
            <w:gridSpan w:val="12"/>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hd w:val="clear"/>
              <w:snapToGrid w:val="0"/>
              <w:spacing w:line="400" w:lineRule="exact"/>
              <w:rPr>
                <w:rFonts w:asciiTheme="minorEastAsia" w:hAnsiTheme="minorEastAsia" w:eastAsiaTheme="minorEastAsia" w:cstheme="minorEastAsia"/>
                <w:sz w:val="24"/>
                <w:highlight w:val="none"/>
              </w:rPr>
            </w:pPr>
          </w:p>
        </w:tc>
      </w:tr>
      <w:tr>
        <w:tblPrEx>
          <w:tblCellMar>
            <w:top w:w="0" w:type="dxa"/>
            <w:left w:w="0" w:type="dxa"/>
            <w:bottom w:w="0" w:type="dxa"/>
            <w:right w:w="0" w:type="dxa"/>
          </w:tblCellMar>
        </w:tblPrEx>
        <w:trPr>
          <w:trHeight w:val="1161" w:hRule="atLeast"/>
        </w:trPr>
        <w:tc>
          <w:tcPr>
            <w:tcW w:w="1091" w:type="dxa"/>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hd w:val="clear"/>
              <w:snapToGrid w:val="0"/>
              <w:spacing w:line="400" w:lineRule="exact"/>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单位</w:t>
            </w:r>
          </w:p>
          <w:p>
            <w:pPr>
              <w:shd w:val="clear"/>
              <w:snapToGrid w:val="0"/>
              <w:spacing w:line="400" w:lineRule="exact"/>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优势</w:t>
            </w:r>
          </w:p>
          <w:p>
            <w:pPr>
              <w:shd w:val="clear"/>
              <w:snapToGrid w:val="0"/>
              <w:spacing w:line="400" w:lineRule="exact"/>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及特长</w:t>
            </w:r>
          </w:p>
        </w:tc>
        <w:tc>
          <w:tcPr>
            <w:tcW w:w="7532" w:type="dxa"/>
            <w:gridSpan w:val="12"/>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hd w:val="clear"/>
              <w:snapToGrid w:val="0"/>
              <w:spacing w:line="400" w:lineRule="exact"/>
              <w:rPr>
                <w:rFonts w:asciiTheme="minorEastAsia" w:hAnsiTheme="minorEastAsia" w:eastAsiaTheme="minorEastAsia" w:cstheme="minorEastAsia"/>
                <w:sz w:val="24"/>
                <w:highlight w:val="none"/>
              </w:rPr>
            </w:pPr>
          </w:p>
        </w:tc>
      </w:tr>
      <w:tr>
        <w:tblPrEx>
          <w:tblCellMar>
            <w:top w:w="0" w:type="dxa"/>
            <w:left w:w="0" w:type="dxa"/>
            <w:bottom w:w="0" w:type="dxa"/>
            <w:right w:w="0" w:type="dxa"/>
          </w:tblCellMar>
        </w:tblPrEx>
        <w:trPr>
          <w:trHeight w:val="431" w:hRule="atLeast"/>
        </w:trPr>
        <w:tc>
          <w:tcPr>
            <w:tcW w:w="1091" w:type="dxa"/>
            <w:vMerge w:val="restart"/>
            <w:tcBorders>
              <w:top w:val="single" w:color="000000" w:sz="6" w:space="0"/>
              <w:left w:val="single" w:color="000000" w:sz="6" w:space="0"/>
              <w:bottom w:val="single" w:color="000000" w:sz="4" w:space="0"/>
              <w:right w:val="single" w:color="000000" w:sz="6" w:space="0"/>
            </w:tcBorders>
            <w:noWrap/>
            <w:tcMar>
              <w:top w:w="0" w:type="dxa"/>
              <w:left w:w="28" w:type="dxa"/>
              <w:bottom w:w="0" w:type="dxa"/>
              <w:right w:w="28" w:type="dxa"/>
            </w:tcMar>
            <w:vAlign w:val="center"/>
          </w:tcPr>
          <w:p>
            <w:pPr>
              <w:shd w:val="clear"/>
              <w:snapToGrid w:val="0"/>
              <w:spacing w:line="400" w:lineRule="exact"/>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单</w:t>
            </w:r>
          </w:p>
          <w:p>
            <w:pPr>
              <w:shd w:val="clear"/>
              <w:snapToGrid w:val="0"/>
              <w:spacing w:line="400" w:lineRule="exact"/>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位</w:t>
            </w:r>
          </w:p>
          <w:p>
            <w:pPr>
              <w:shd w:val="clear"/>
              <w:snapToGrid w:val="0"/>
              <w:spacing w:line="400" w:lineRule="exact"/>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概</w:t>
            </w:r>
          </w:p>
          <w:p>
            <w:pPr>
              <w:shd w:val="clear"/>
              <w:snapToGrid w:val="0"/>
              <w:spacing w:line="400" w:lineRule="exact"/>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况</w:t>
            </w:r>
          </w:p>
        </w:tc>
        <w:tc>
          <w:tcPr>
            <w:tcW w:w="967" w:type="dxa"/>
            <w:vMerge w:val="restart"/>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hd w:val="clear"/>
              <w:snapToGrid w:val="0"/>
              <w:spacing w:line="400" w:lineRule="exact"/>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职工</w:t>
            </w:r>
          </w:p>
          <w:p>
            <w:pPr>
              <w:shd w:val="clear"/>
              <w:snapToGrid w:val="0"/>
              <w:spacing w:line="400" w:lineRule="exact"/>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总数</w:t>
            </w:r>
          </w:p>
        </w:tc>
        <w:tc>
          <w:tcPr>
            <w:tcW w:w="2464" w:type="dxa"/>
            <w:gridSpan w:val="5"/>
            <w:vMerge w:val="restart"/>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hd w:val="clear"/>
              <w:snapToGrid w:val="0"/>
              <w:spacing w:line="400" w:lineRule="exact"/>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 xml:space="preserve">             人</w:t>
            </w:r>
          </w:p>
        </w:tc>
        <w:tc>
          <w:tcPr>
            <w:tcW w:w="4101" w:type="dxa"/>
            <w:gridSpan w:val="6"/>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hd w:val="clear"/>
              <w:snapToGrid w:val="0"/>
              <w:spacing w:line="400" w:lineRule="exact"/>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生产工人人</w:t>
            </w:r>
          </w:p>
        </w:tc>
      </w:tr>
      <w:tr>
        <w:tblPrEx>
          <w:tblCellMar>
            <w:top w:w="0" w:type="dxa"/>
            <w:left w:w="0" w:type="dxa"/>
            <w:bottom w:w="0" w:type="dxa"/>
            <w:right w:w="0" w:type="dxa"/>
          </w:tblCellMar>
        </w:tblPrEx>
        <w:trPr>
          <w:trHeight w:val="431" w:hRule="atLeast"/>
        </w:trPr>
        <w:tc>
          <w:tcPr>
            <w:tcW w:w="1091" w:type="dxa"/>
            <w:vMerge w:val="continue"/>
            <w:tcBorders>
              <w:top w:val="single" w:color="000000" w:sz="6" w:space="0"/>
              <w:left w:val="single" w:color="000000" w:sz="6" w:space="0"/>
              <w:bottom w:val="single" w:color="000000" w:sz="4" w:space="0"/>
              <w:right w:val="single" w:color="000000" w:sz="6" w:space="0"/>
            </w:tcBorders>
            <w:noWrap/>
            <w:tcMar>
              <w:top w:w="0" w:type="dxa"/>
              <w:left w:w="28" w:type="dxa"/>
              <w:bottom w:w="0" w:type="dxa"/>
              <w:right w:w="28" w:type="dxa"/>
            </w:tcMar>
            <w:vAlign w:val="center"/>
          </w:tcPr>
          <w:p>
            <w:pPr>
              <w:shd w:val="clear"/>
              <w:snapToGrid w:val="0"/>
              <w:spacing w:line="400" w:lineRule="exact"/>
              <w:jc w:val="center"/>
              <w:rPr>
                <w:rFonts w:asciiTheme="minorEastAsia" w:hAnsiTheme="minorEastAsia" w:eastAsiaTheme="minorEastAsia" w:cstheme="minorEastAsia"/>
                <w:sz w:val="24"/>
                <w:highlight w:val="none"/>
              </w:rPr>
            </w:pPr>
          </w:p>
        </w:tc>
        <w:tc>
          <w:tcPr>
            <w:tcW w:w="967" w:type="dxa"/>
            <w:vMerge w:val="continue"/>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hd w:val="clear"/>
              <w:snapToGrid w:val="0"/>
              <w:spacing w:line="400" w:lineRule="exact"/>
              <w:jc w:val="center"/>
              <w:rPr>
                <w:rFonts w:asciiTheme="minorEastAsia" w:hAnsiTheme="minorEastAsia" w:eastAsiaTheme="minorEastAsia" w:cstheme="minorEastAsia"/>
                <w:sz w:val="24"/>
                <w:highlight w:val="none"/>
              </w:rPr>
            </w:pPr>
          </w:p>
        </w:tc>
        <w:tc>
          <w:tcPr>
            <w:tcW w:w="2464" w:type="dxa"/>
            <w:gridSpan w:val="5"/>
            <w:vMerge w:val="continue"/>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hd w:val="clear"/>
              <w:snapToGrid w:val="0"/>
              <w:spacing w:line="400" w:lineRule="exact"/>
              <w:jc w:val="center"/>
              <w:rPr>
                <w:rFonts w:asciiTheme="minorEastAsia" w:hAnsiTheme="minorEastAsia" w:eastAsiaTheme="minorEastAsia" w:cstheme="minorEastAsia"/>
                <w:sz w:val="24"/>
                <w:highlight w:val="none"/>
              </w:rPr>
            </w:pPr>
          </w:p>
        </w:tc>
        <w:tc>
          <w:tcPr>
            <w:tcW w:w="4101" w:type="dxa"/>
            <w:gridSpan w:val="6"/>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hd w:val="clear"/>
              <w:snapToGrid w:val="0"/>
              <w:spacing w:line="400" w:lineRule="exact"/>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工程技术人员人</w:t>
            </w:r>
          </w:p>
        </w:tc>
      </w:tr>
      <w:tr>
        <w:tblPrEx>
          <w:tblCellMar>
            <w:top w:w="0" w:type="dxa"/>
            <w:left w:w="0" w:type="dxa"/>
            <w:bottom w:w="0" w:type="dxa"/>
            <w:right w:w="0" w:type="dxa"/>
          </w:tblCellMar>
        </w:tblPrEx>
        <w:trPr>
          <w:trHeight w:val="431" w:hRule="atLeast"/>
        </w:trPr>
        <w:tc>
          <w:tcPr>
            <w:tcW w:w="1091" w:type="dxa"/>
            <w:vMerge w:val="continue"/>
            <w:tcBorders>
              <w:top w:val="single" w:color="000000" w:sz="6" w:space="0"/>
              <w:left w:val="single" w:color="000000" w:sz="6" w:space="0"/>
              <w:bottom w:val="single" w:color="000000" w:sz="4" w:space="0"/>
              <w:right w:val="single" w:color="000000" w:sz="6" w:space="0"/>
            </w:tcBorders>
            <w:noWrap/>
            <w:tcMar>
              <w:top w:w="0" w:type="dxa"/>
              <w:left w:w="28" w:type="dxa"/>
              <w:bottom w:w="0" w:type="dxa"/>
              <w:right w:w="28" w:type="dxa"/>
            </w:tcMar>
            <w:vAlign w:val="center"/>
          </w:tcPr>
          <w:p>
            <w:pPr>
              <w:shd w:val="clear"/>
              <w:snapToGrid w:val="0"/>
              <w:spacing w:line="400" w:lineRule="exact"/>
              <w:jc w:val="center"/>
              <w:rPr>
                <w:rFonts w:asciiTheme="minorEastAsia" w:hAnsiTheme="minorEastAsia" w:eastAsiaTheme="minorEastAsia" w:cstheme="minorEastAsia"/>
                <w:sz w:val="24"/>
                <w:highlight w:val="none"/>
              </w:rPr>
            </w:pPr>
          </w:p>
        </w:tc>
        <w:tc>
          <w:tcPr>
            <w:tcW w:w="967" w:type="dxa"/>
            <w:vMerge w:val="restart"/>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hd w:val="clear"/>
              <w:snapToGrid w:val="0"/>
              <w:spacing w:line="400" w:lineRule="exact"/>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流动</w:t>
            </w:r>
          </w:p>
          <w:p>
            <w:pPr>
              <w:shd w:val="clear"/>
              <w:snapToGrid w:val="0"/>
              <w:spacing w:line="400" w:lineRule="exact"/>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资金</w:t>
            </w:r>
          </w:p>
        </w:tc>
        <w:tc>
          <w:tcPr>
            <w:tcW w:w="2464" w:type="dxa"/>
            <w:gridSpan w:val="5"/>
            <w:vMerge w:val="restart"/>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hd w:val="clear"/>
              <w:snapToGrid w:val="0"/>
              <w:spacing w:line="400" w:lineRule="exact"/>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 xml:space="preserve">             万元</w:t>
            </w:r>
          </w:p>
        </w:tc>
        <w:tc>
          <w:tcPr>
            <w:tcW w:w="525" w:type="dxa"/>
            <w:vMerge w:val="restart"/>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hd w:val="clear"/>
              <w:snapToGrid w:val="0"/>
              <w:spacing w:line="400" w:lineRule="exact"/>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资</w:t>
            </w:r>
          </w:p>
          <w:p>
            <w:pPr>
              <w:shd w:val="clear"/>
              <w:snapToGrid w:val="0"/>
              <w:spacing w:line="400" w:lineRule="exact"/>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金</w:t>
            </w:r>
          </w:p>
          <w:p>
            <w:pPr>
              <w:shd w:val="clear"/>
              <w:snapToGrid w:val="0"/>
              <w:spacing w:line="400" w:lineRule="exact"/>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来</w:t>
            </w:r>
          </w:p>
          <w:p>
            <w:pPr>
              <w:shd w:val="clear"/>
              <w:snapToGrid w:val="0"/>
              <w:spacing w:line="400" w:lineRule="exact"/>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源</w:t>
            </w:r>
          </w:p>
        </w:tc>
        <w:tc>
          <w:tcPr>
            <w:tcW w:w="1788" w:type="dxa"/>
            <w:gridSpan w:val="4"/>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hd w:val="clear"/>
              <w:snapToGrid w:val="0"/>
              <w:spacing w:line="400" w:lineRule="exact"/>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自有资金</w:t>
            </w:r>
          </w:p>
        </w:tc>
        <w:tc>
          <w:tcPr>
            <w:tcW w:w="1788" w:type="dxa"/>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hd w:val="clear"/>
              <w:snapToGrid w:val="0"/>
              <w:spacing w:line="400" w:lineRule="exact"/>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 xml:space="preserve">      万元</w:t>
            </w:r>
          </w:p>
        </w:tc>
      </w:tr>
      <w:tr>
        <w:tblPrEx>
          <w:tblCellMar>
            <w:top w:w="0" w:type="dxa"/>
            <w:left w:w="0" w:type="dxa"/>
            <w:bottom w:w="0" w:type="dxa"/>
            <w:right w:w="0" w:type="dxa"/>
          </w:tblCellMar>
        </w:tblPrEx>
        <w:trPr>
          <w:trHeight w:val="431" w:hRule="atLeast"/>
        </w:trPr>
        <w:tc>
          <w:tcPr>
            <w:tcW w:w="1091" w:type="dxa"/>
            <w:vMerge w:val="continue"/>
            <w:tcBorders>
              <w:top w:val="single" w:color="000000" w:sz="6" w:space="0"/>
              <w:left w:val="single" w:color="000000" w:sz="6" w:space="0"/>
              <w:bottom w:val="single" w:color="000000" w:sz="4" w:space="0"/>
              <w:right w:val="single" w:color="000000" w:sz="6" w:space="0"/>
            </w:tcBorders>
            <w:noWrap/>
            <w:tcMar>
              <w:top w:w="0" w:type="dxa"/>
              <w:left w:w="28" w:type="dxa"/>
              <w:bottom w:w="0" w:type="dxa"/>
              <w:right w:w="28" w:type="dxa"/>
            </w:tcMar>
            <w:vAlign w:val="center"/>
          </w:tcPr>
          <w:p>
            <w:pPr>
              <w:shd w:val="clear"/>
              <w:snapToGrid w:val="0"/>
              <w:spacing w:line="400" w:lineRule="exact"/>
              <w:jc w:val="center"/>
              <w:rPr>
                <w:rFonts w:asciiTheme="minorEastAsia" w:hAnsiTheme="minorEastAsia" w:eastAsiaTheme="minorEastAsia" w:cstheme="minorEastAsia"/>
                <w:sz w:val="24"/>
                <w:highlight w:val="none"/>
              </w:rPr>
            </w:pPr>
          </w:p>
        </w:tc>
        <w:tc>
          <w:tcPr>
            <w:tcW w:w="967" w:type="dxa"/>
            <w:vMerge w:val="continue"/>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hd w:val="clear"/>
              <w:snapToGrid w:val="0"/>
              <w:spacing w:line="400" w:lineRule="exact"/>
              <w:jc w:val="center"/>
              <w:rPr>
                <w:rFonts w:asciiTheme="minorEastAsia" w:hAnsiTheme="minorEastAsia" w:eastAsiaTheme="minorEastAsia" w:cstheme="minorEastAsia"/>
                <w:sz w:val="24"/>
                <w:highlight w:val="none"/>
              </w:rPr>
            </w:pPr>
          </w:p>
        </w:tc>
        <w:tc>
          <w:tcPr>
            <w:tcW w:w="2464" w:type="dxa"/>
            <w:gridSpan w:val="5"/>
            <w:vMerge w:val="continue"/>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hd w:val="clear"/>
              <w:snapToGrid w:val="0"/>
              <w:spacing w:line="400" w:lineRule="exact"/>
              <w:jc w:val="center"/>
              <w:rPr>
                <w:rFonts w:asciiTheme="minorEastAsia" w:hAnsiTheme="minorEastAsia" w:eastAsiaTheme="minorEastAsia" w:cstheme="minorEastAsia"/>
                <w:sz w:val="24"/>
                <w:highlight w:val="none"/>
              </w:rPr>
            </w:pPr>
          </w:p>
        </w:tc>
        <w:tc>
          <w:tcPr>
            <w:tcW w:w="525" w:type="dxa"/>
            <w:vMerge w:val="continue"/>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hd w:val="clear"/>
              <w:snapToGrid w:val="0"/>
              <w:spacing w:line="400" w:lineRule="exact"/>
              <w:jc w:val="center"/>
              <w:rPr>
                <w:rFonts w:asciiTheme="minorEastAsia" w:hAnsiTheme="minorEastAsia" w:eastAsiaTheme="minorEastAsia" w:cstheme="minorEastAsia"/>
                <w:sz w:val="24"/>
                <w:highlight w:val="none"/>
              </w:rPr>
            </w:pPr>
          </w:p>
        </w:tc>
        <w:tc>
          <w:tcPr>
            <w:tcW w:w="1788" w:type="dxa"/>
            <w:gridSpan w:val="4"/>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hd w:val="clear"/>
              <w:snapToGrid w:val="0"/>
              <w:spacing w:line="400" w:lineRule="exact"/>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银行贷款</w:t>
            </w:r>
          </w:p>
        </w:tc>
        <w:tc>
          <w:tcPr>
            <w:tcW w:w="1788" w:type="dxa"/>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hd w:val="clear"/>
              <w:snapToGrid w:val="0"/>
              <w:spacing w:line="400" w:lineRule="exact"/>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 xml:space="preserve">     万元</w:t>
            </w:r>
          </w:p>
        </w:tc>
      </w:tr>
      <w:tr>
        <w:tblPrEx>
          <w:tblCellMar>
            <w:top w:w="0" w:type="dxa"/>
            <w:left w:w="0" w:type="dxa"/>
            <w:bottom w:w="0" w:type="dxa"/>
            <w:right w:w="0" w:type="dxa"/>
          </w:tblCellMar>
        </w:tblPrEx>
        <w:trPr>
          <w:trHeight w:val="751" w:hRule="atLeast"/>
        </w:trPr>
        <w:tc>
          <w:tcPr>
            <w:tcW w:w="1091" w:type="dxa"/>
            <w:vMerge w:val="continue"/>
            <w:tcBorders>
              <w:top w:val="single" w:color="000000" w:sz="6" w:space="0"/>
              <w:left w:val="single" w:color="000000" w:sz="6" w:space="0"/>
              <w:bottom w:val="single" w:color="000000" w:sz="4" w:space="0"/>
              <w:right w:val="single" w:color="000000" w:sz="6" w:space="0"/>
            </w:tcBorders>
            <w:noWrap/>
            <w:tcMar>
              <w:top w:w="0" w:type="dxa"/>
              <w:left w:w="28" w:type="dxa"/>
              <w:bottom w:w="0" w:type="dxa"/>
              <w:right w:w="28" w:type="dxa"/>
            </w:tcMar>
            <w:vAlign w:val="center"/>
          </w:tcPr>
          <w:p>
            <w:pPr>
              <w:shd w:val="clear"/>
              <w:snapToGrid w:val="0"/>
              <w:spacing w:line="400" w:lineRule="exact"/>
              <w:jc w:val="center"/>
              <w:rPr>
                <w:rFonts w:asciiTheme="minorEastAsia" w:hAnsiTheme="minorEastAsia" w:eastAsiaTheme="minorEastAsia" w:cstheme="minorEastAsia"/>
                <w:sz w:val="24"/>
                <w:highlight w:val="none"/>
              </w:rPr>
            </w:pPr>
          </w:p>
        </w:tc>
        <w:tc>
          <w:tcPr>
            <w:tcW w:w="967" w:type="dxa"/>
            <w:vMerge w:val="restart"/>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hd w:val="clear"/>
              <w:snapToGrid w:val="0"/>
              <w:spacing w:line="400" w:lineRule="exact"/>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固定</w:t>
            </w:r>
          </w:p>
          <w:p>
            <w:pPr>
              <w:shd w:val="clear"/>
              <w:snapToGrid w:val="0"/>
              <w:spacing w:line="400" w:lineRule="exact"/>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资产</w:t>
            </w:r>
          </w:p>
        </w:tc>
        <w:tc>
          <w:tcPr>
            <w:tcW w:w="2464" w:type="dxa"/>
            <w:gridSpan w:val="5"/>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hd w:val="clear"/>
              <w:snapToGrid w:val="0"/>
              <w:spacing w:line="400" w:lineRule="exact"/>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原值万元</w:t>
            </w:r>
          </w:p>
        </w:tc>
        <w:tc>
          <w:tcPr>
            <w:tcW w:w="525" w:type="dxa"/>
            <w:vMerge w:val="restart"/>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hd w:val="clear"/>
              <w:snapToGrid w:val="0"/>
              <w:spacing w:line="400" w:lineRule="exact"/>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资</w:t>
            </w:r>
          </w:p>
          <w:p>
            <w:pPr>
              <w:shd w:val="clear"/>
              <w:snapToGrid w:val="0"/>
              <w:spacing w:line="400" w:lineRule="exact"/>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金</w:t>
            </w:r>
          </w:p>
          <w:p>
            <w:pPr>
              <w:shd w:val="clear"/>
              <w:snapToGrid w:val="0"/>
              <w:spacing w:line="400" w:lineRule="exact"/>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性</w:t>
            </w:r>
          </w:p>
          <w:p>
            <w:pPr>
              <w:shd w:val="clear"/>
              <w:snapToGrid w:val="0"/>
              <w:spacing w:line="400" w:lineRule="exact"/>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质</w:t>
            </w:r>
          </w:p>
        </w:tc>
        <w:tc>
          <w:tcPr>
            <w:tcW w:w="1788" w:type="dxa"/>
            <w:gridSpan w:val="4"/>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hd w:val="clear"/>
              <w:snapToGrid w:val="0"/>
              <w:spacing w:line="400" w:lineRule="exact"/>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生产性</w:t>
            </w:r>
          </w:p>
        </w:tc>
        <w:tc>
          <w:tcPr>
            <w:tcW w:w="1788" w:type="dxa"/>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hd w:val="clear"/>
              <w:snapToGrid w:val="0"/>
              <w:spacing w:line="400" w:lineRule="exact"/>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 xml:space="preserve">     万元</w:t>
            </w:r>
          </w:p>
        </w:tc>
      </w:tr>
      <w:tr>
        <w:tblPrEx>
          <w:tblCellMar>
            <w:top w:w="0" w:type="dxa"/>
            <w:left w:w="0" w:type="dxa"/>
            <w:bottom w:w="0" w:type="dxa"/>
            <w:right w:w="0" w:type="dxa"/>
          </w:tblCellMar>
        </w:tblPrEx>
        <w:trPr>
          <w:trHeight w:val="945" w:hRule="atLeast"/>
        </w:trPr>
        <w:tc>
          <w:tcPr>
            <w:tcW w:w="1091" w:type="dxa"/>
            <w:vMerge w:val="continue"/>
            <w:tcBorders>
              <w:top w:val="single" w:color="000000" w:sz="6" w:space="0"/>
              <w:left w:val="single" w:color="000000" w:sz="6" w:space="0"/>
              <w:bottom w:val="single" w:color="000000" w:sz="4" w:space="0"/>
              <w:right w:val="single" w:color="000000" w:sz="6" w:space="0"/>
            </w:tcBorders>
            <w:noWrap/>
            <w:tcMar>
              <w:top w:w="0" w:type="dxa"/>
              <w:left w:w="28" w:type="dxa"/>
              <w:bottom w:w="0" w:type="dxa"/>
              <w:right w:w="28" w:type="dxa"/>
            </w:tcMar>
            <w:vAlign w:val="center"/>
          </w:tcPr>
          <w:p>
            <w:pPr>
              <w:shd w:val="clear"/>
              <w:snapToGrid w:val="0"/>
              <w:spacing w:line="400" w:lineRule="exact"/>
              <w:jc w:val="center"/>
              <w:rPr>
                <w:rFonts w:asciiTheme="minorEastAsia" w:hAnsiTheme="minorEastAsia" w:eastAsiaTheme="minorEastAsia" w:cstheme="minorEastAsia"/>
                <w:sz w:val="24"/>
                <w:highlight w:val="none"/>
              </w:rPr>
            </w:pPr>
          </w:p>
        </w:tc>
        <w:tc>
          <w:tcPr>
            <w:tcW w:w="967" w:type="dxa"/>
            <w:vMerge w:val="continue"/>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hd w:val="clear"/>
              <w:snapToGrid w:val="0"/>
              <w:spacing w:line="400" w:lineRule="exact"/>
              <w:jc w:val="center"/>
              <w:rPr>
                <w:rFonts w:asciiTheme="minorEastAsia" w:hAnsiTheme="minorEastAsia" w:eastAsiaTheme="minorEastAsia" w:cstheme="minorEastAsia"/>
                <w:sz w:val="24"/>
                <w:highlight w:val="none"/>
              </w:rPr>
            </w:pPr>
          </w:p>
        </w:tc>
        <w:tc>
          <w:tcPr>
            <w:tcW w:w="2464" w:type="dxa"/>
            <w:gridSpan w:val="5"/>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hd w:val="clear"/>
              <w:snapToGrid w:val="0"/>
              <w:spacing w:line="400" w:lineRule="exact"/>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净值万元</w:t>
            </w:r>
          </w:p>
        </w:tc>
        <w:tc>
          <w:tcPr>
            <w:tcW w:w="525" w:type="dxa"/>
            <w:vMerge w:val="continue"/>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hd w:val="clear"/>
              <w:snapToGrid w:val="0"/>
              <w:spacing w:line="400" w:lineRule="exact"/>
              <w:jc w:val="center"/>
              <w:rPr>
                <w:rFonts w:asciiTheme="minorEastAsia" w:hAnsiTheme="minorEastAsia" w:eastAsiaTheme="minorEastAsia" w:cstheme="minorEastAsia"/>
                <w:sz w:val="24"/>
                <w:highlight w:val="none"/>
              </w:rPr>
            </w:pPr>
          </w:p>
        </w:tc>
        <w:tc>
          <w:tcPr>
            <w:tcW w:w="1788" w:type="dxa"/>
            <w:gridSpan w:val="4"/>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hd w:val="clear"/>
              <w:snapToGrid w:val="0"/>
              <w:spacing w:line="400" w:lineRule="exact"/>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非生产性</w:t>
            </w:r>
          </w:p>
        </w:tc>
        <w:tc>
          <w:tcPr>
            <w:tcW w:w="1788" w:type="dxa"/>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hd w:val="clear"/>
              <w:snapToGrid w:val="0"/>
              <w:spacing w:line="400" w:lineRule="exact"/>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 xml:space="preserve">     万元</w:t>
            </w:r>
          </w:p>
        </w:tc>
      </w:tr>
      <w:tr>
        <w:tblPrEx>
          <w:tblCellMar>
            <w:top w:w="0" w:type="dxa"/>
            <w:left w:w="0" w:type="dxa"/>
            <w:bottom w:w="0" w:type="dxa"/>
            <w:right w:w="0" w:type="dxa"/>
          </w:tblCellMar>
        </w:tblPrEx>
        <w:trPr>
          <w:trHeight w:val="431" w:hRule="atLeast"/>
        </w:trPr>
        <w:tc>
          <w:tcPr>
            <w:tcW w:w="1091" w:type="dxa"/>
            <w:vMerge w:val="restart"/>
            <w:tcBorders>
              <w:top w:val="single" w:color="000000" w:sz="4"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hd w:val="clear"/>
              <w:snapToGrid w:val="0"/>
              <w:spacing w:line="400" w:lineRule="exact"/>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企业</w:t>
            </w:r>
          </w:p>
          <w:p>
            <w:pPr>
              <w:shd w:val="clear"/>
              <w:snapToGrid w:val="0"/>
              <w:spacing w:line="400" w:lineRule="exact"/>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财务</w:t>
            </w:r>
          </w:p>
          <w:p>
            <w:pPr>
              <w:shd w:val="clear"/>
              <w:snapToGrid w:val="0"/>
              <w:spacing w:line="400" w:lineRule="exact"/>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状况</w:t>
            </w:r>
          </w:p>
          <w:p>
            <w:pPr>
              <w:shd w:val="clear"/>
              <w:snapToGrid w:val="0"/>
              <w:spacing w:line="400" w:lineRule="exact"/>
              <w:jc w:val="center"/>
              <w:rPr>
                <w:rFonts w:asciiTheme="minorEastAsia" w:hAnsiTheme="minorEastAsia" w:eastAsiaTheme="minorEastAsia" w:cstheme="minorEastAsia"/>
                <w:sz w:val="24"/>
                <w:highlight w:val="none"/>
              </w:rPr>
            </w:pPr>
          </w:p>
        </w:tc>
        <w:tc>
          <w:tcPr>
            <w:tcW w:w="967" w:type="dxa"/>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hd w:val="clear"/>
              <w:snapToGrid w:val="0"/>
              <w:spacing w:line="400" w:lineRule="exact"/>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年度</w:t>
            </w:r>
          </w:p>
        </w:tc>
        <w:tc>
          <w:tcPr>
            <w:tcW w:w="1494" w:type="dxa"/>
            <w:gridSpan w:val="3"/>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hd w:val="clear"/>
              <w:snapToGrid w:val="0"/>
              <w:spacing w:line="400" w:lineRule="exact"/>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收入总额</w:t>
            </w:r>
          </w:p>
        </w:tc>
        <w:tc>
          <w:tcPr>
            <w:tcW w:w="1495" w:type="dxa"/>
            <w:gridSpan w:val="3"/>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hd w:val="clear"/>
              <w:snapToGrid w:val="0"/>
              <w:spacing w:line="400" w:lineRule="exact"/>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利润总额</w:t>
            </w:r>
          </w:p>
        </w:tc>
        <w:tc>
          <w:tcPr>
            <w:tcW w:w="1788" w:type="dxa"/>
            <w:gridSpan w:val="4"/>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hd w:val="clear"/>
              <w:snapToGrid w:val="0"/>
              <w:spacing w:line="400" w:lineRule="exact"/>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税后利润</w:t>
            </w:r>
          </w:p>
        </w:tc>
        <w:tc>
          <w:tcPr>
            <w:tcW w:w="1788" w:type="dxa"/>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hd w:val="clear"/>
              <w:snapToGrid w:val="0"/>
              <w:spacing w:line="400" w:lineRule="exact"/>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负债总额</w:t>
            </w:r>
          </w:p>
        </w:tc>
      </w:tr>
      <w:tr>
        <w:tblPrEx>
          <w:tblCellMar>
            <w:top w:w="0" w:type="dxa"/>
            <w:left w:w="0" w:type="dxa"/>
            <w:bottom w:w="0" w:type="dxa"/>
            <w:right w:w="0" w:type="dxa"/>
          </w:tblCellMar>
        </w:tblPrEx>
        <w:trPr>
          <w:trHeight w:val="431" w:hRule="atLeast"/>
        </w:trPr>
        <w:tc>
          <w:tcPr>
            <w:tcW w:w="1091" w:type="dxa"/>
            <w:vMerge w:val="continue"/>
            <w:tcBorders>
              <w:top w:val="single" w:color="000000" w:sz="4"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hd w:val="clear"/>
              <w:snapToGrid w:val="0"/>
              <w:spacing w:line="400" w:lineRule="exact"/>
              <w:jc w:val="center"/>
              <w:rPr>
                <w:rFonts w:asciiTheme="minorEastAsia" w:hAnsiTheme="minorEastAsia" w:eastAsiaTheme="minorEastAsia" w:cstheme="minorEastAsia"/>
                <w:sz w:val="24"/>
                <w:highlight w:val="none"/>
              </w:rPr>
            </w:pPr>
          </w:p>
        </w:tc>
        <w:tc>
          <w:tcPr>
            <w:tcW w:w="967" w:type="dxa"/>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hd w:val="clear"/>
              <w:snapToGrid w:val="0"/>
              <w:spacing w:line="400" w:lineRule="exact"/>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2020年</w:t>
            </w:r>
          </w:p>
        </w:tc>
        <w:tc>
          <w:tcPr>
            <w:tcW w:w="1494" w:type="dxa"/>
            <w:gridSpan w:val="3"/>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hd w:val="clear"/>
              <w:snapToGrid w:val="0"/>
              <w:spacing w:line="400" w:lineRule="exact"/>
              <w:rPr>
                <w:rFonts w:asciiTheme="minorEastAsia" w:hAnsiTheme="minorEastAsia" w:eastAsiaTheme="minorEastAsia" w:cstheme="minorEastAsia"/>
                <w:sz w:val="24"/>
                <w:highlight w:val="none"/>
              </w:rPr>
            </w:pPr>
          </w:p>
        </w:tc>
        <w:tc>
          <w:tcPr>
            <w:tcW w:w="1495" w:type="dxa"/>
            <w:gridSpan w:val="3"/>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hd w:val="clear"/>
              <w:snapToGrid w:val="0"/>
              <w:spacing w:line="400" w:lineRule="exact"/>
              <w:rPr>
                <w:rFonts w:asciiTheme="minorEastAsia" w:hAnsiTheme="minorEastAsia" w:eastAsiaTheme="minorEastAsia" w:cstheme="minorEastAsia"/>
                <w:sz w:val="24"/>
                <w:highlight w:val="none"/>
              </w:rPr>
            </w:pPr>
          </w:p>
        </w:tc>
        <w:tc>
          <w:tcPr>
            <w:tcW w:w="1788" w:type="dxa"/>
            <w:gridSpan w:val="4"/>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hd w:val="clear"/>
              <w:snapToGrid w:val="0"/>
              <w:spacing w:line="400" w:lineRule="exact"/>
              <w:rPr>
                <w:rFonts w:asciiTheme="minorEastAsia" w:hAnsiTheme="minorEastAsia" w:eastAsiaTheme="minorEastAsia" w:cstheme="minorEastAsia"/>
                <w:sz w:val="24"/>
                <w:highlight w:val="none"/>
              </w:rPr>
            </w:pPr>
          </w:p>
        </w:tc>
        <w:tc>
          <w:tcPr>
            <w:tcW w:w="1788" w:type="dxa"/>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hd w:val="clear"/>
              <w:snapToGrid w:val="0"/>
              <w:spacing w:line="400" w:lineRule="exact"/>
              <w:rPr>
                <w:rFonts w:asciiTheme="minorEastAsia" w:hAnsiTheme="minorEastAsia" w:eastAsiaTheme="minorEastAsia" w:cstheme="minorEastAsia"/>
                <w:sz w:val="24"/>
                <w:highlight w:val="none"/>
              </w:rPr>
            </w:pPr>
          </w:p>
        </w:tc>
      </w:tr>
      <w:tr>
        <w:tblPrEx>
          <w:tblCellMar>
            <w:top w:w="0" w:type="dxa"/>
            <w:left w:w="0" w:type="dxa"/>
            <w:bottom w:w="0" w:type="dxa"/>
            <w:right w:w="0" w:type="dxa"/>
          </w:tblCellMar>
        </w:tblPrEx>
        <w:trPr>
          <w:trHeight w:val="431" w:hRule="atLeast"/>
        </w:trPr>
        <w:tc>
          <w:tcPr>
            <w:tcW w:w="1091" w:type="dxa"/>
            <w:vMerge w:val="continue"/>
            <w:tcBorders>
              <w:top w:val="single" w:color="000000" w:sz="4"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hd w:val="clear"/>
              <w:snapToGrid w:val="0"/>
              <w:spacing w:line="400" w:lineRule="exact"/>
              <w:jc w:val="center"/>
              <w:rPr>
                <w:rFonts w:asciiTheme="minorEastAsia" w:hAnsiTheme="minorEastAsia" w:eastAsiaTheme="minorEastAsia" w:cstheme="minorEastAsia"/>
                <w:sz w:val="24"/>
                <w:highlight w:val="none"/>
              </w:rPr>
            </w:pPr>
          </w:p>
        </w:tc>
        <w:tc>
          <w:tcPr>
            <w:tcW w:w="967" w:type="dxa"/>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hd w:val="clear"/>
              <w:snapToGrid w:val="0"/>
              <w:spacing w:line="400" w:lineRule="exact"/>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2021年</w:t>
            </w:r>
          </w:p>
        </w:tc>
        <w:tc>
          <w:tcPr>
            <w:tcW w:w="1494" w:type="dxa"/>
            <w:gridSpan w:val="3"/>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hd w:val="clear"/>
              <w:snapToGrid w:val="0"/>
              <w:spacing w:line="400" w:lineRule="exact"/>
              <w:rPr>
                <w:rFonts w:asciiTheme="minorEastAsia" w:hAnsiTheme="minorEastAsia" w:eastAsiaTheme="minorEastAsia" w:cstheme="minorEastAsia"/>
                <w:sz w:val="24"/>
                <w:highlight w:val="none"/>
              </w:rPr>
            </w:pPr>
          </w:p>
        </w:tc>
        <w:tc>
          <w:tcPr>
            <w:tcW w:w="1495" w:type="dxa"/>
            <w:gridSpan w:val="3"/>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hd w:val="clear"/>
              <w:snapToGrid w:val="0"/>
              <w:spacing w:line="400" w:lineRule="exact"/>
              <w:rPr>
                <w:rFonts w:asciiTheme="minorEastAsia" w:hAnsiTheme="minorEastAsia" w:eastAsiaTheme="minorEastAsia" w:cstheme="minorEastAsia"/>
                <w:sz w:val="24"/>
                <w:highlight w:val="none"/>
              </w:rPr>
            </w:pPr>
          </w:p>
        </w:tc>
        <w:tc>
          <w:tcPr>
            <w:tcW w:w="1788" w:type="dxa"/>
            <w:gridSpan w:val="4"/>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hd w:val="clear"/>
              <w:snapToGrid w:val="0"/>
              <w:spacing w:line="400" w:lineRule="exact"/>
              <w:rPr>
                <w:rFonts w:asciiTheme="minorEastAsia" w:hAnsiTheme="minorEastAsia" w:eastAsiaTheme="minorEastAsia" w:cstheme="minorEastAsia"/>
                <w:sz w:val="24"/>
                <w:highlight w:val="none"/>
              </w:rPr>
            </w:pPr>
          </w:p>
        </w:tc>
        <w:tc>
          <w:tcPr>
            <w:tcW w:w="1788" w:type="dxa"/>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hd w:val="clear"/>
              <w:snapToGrid w:val="0"/>
              <w:spacing w:line="400" w:lineRule="exact"/>
              <w:rPr>
                <w:rFonts w:asciiTheme="minorEastAsia" w:hAnsiTheme="minorEastAsia" w:eastAsiaTheme="minorEastAsia" w:cstheme="minorEastAsia"/>
                <w:sz w:val="24"/>
                <w:highlight w:val="none"/>
              </w:rPr>
            </w:pPr>
          </w:p>
        </w:tc>
      </w:tr>
      <w:tr>
        <w:tblPrEx>
          <w:tblCellMar>
            <w:top w:w="0" w:type="dxa"/>
            <w:left w:w="0" w:type="dxa"/>
            <w:bottom w:w="0" w:type="dxa"/>
            <w:right w:w="0" w:type="dxa"/>
          </w:tblCellMar>
        </w:tblPrEx>
        <w:trPr>
          <w:trHeight w:val="431" w:hRule="atLeast"/>
        </w:trPr>
        <w:tc>
          <w:tcPr>
            <w:tcW w:w="1091" w:type="dxa"/>
            <w:vMerge w:val="continue"/>
            <w:tcBorders>
              <w:top w:val="single" w:color="000000" w:sz="4"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hd w:val="clear"/>
              <w:snapToGrid w:val="0"/>
              <w:spacing w:line="400" w:lineRule="exact"/>
              <w:jc w:val="center"/>
              <w:rPr>
                <w:rFonts w:asciiTheme="minorEastAsia" w:hAnsiTheme="minorEastAsia" w:eastAsiaTheme="minorEastAsia" w:cstheme="minorEastAsia"/>
                <w:sz w:val="24"/>
                <w:highlight w:val="none"/>
              </w:rPr>
            </w:pPr>
          </w:p>
        </w:tc>
        <w:tc>
          <w:tcPr>
            <w:tcW w:w="967" w:type="dxa"/>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hd w:val="clear"/>
              <w:snapToGrid w:val="0"/>
              <w:spacing w:line="400" w:lineRule="exact"/>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2022年</w:t>
            </w:r>
          </w:p>
        </w:tc>
        <w:tc>
          <w:tcPr>
            <w:tcW w:w="1494" w:type="dxa"/>
            <w:gridSpan w:val="3"/>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hd w:val="clear"/>
              <w:snapToGrid w:val="0"/>
              <w:spacing w:line="400" w:lineRule="exact"/>
              <w:rPr>
                <w:rFonts w:asciiTheme="minorEastAsia" w:hAnsiTheme="minorEastAsia" w:eastAsiaTheme="minorEastAsia" w:cstheme="minorEastAsia"/>
                <w:sz w:val="24"/>
                <w:highlight w:val="none"/>
              </w:rPr>
            </w:pPr>
          </w:p>
        </w:tc>
        <w:tc>
          <w:tcPr>
            <w:tcW w:w="1495" w:type="dxa"/>
            <w:gridSpan w:val="3"/>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hd w:val="clear"/>
              <w:snapToGrid w:val="0"/>
              <w:spacing w:line="400" w:lineRule="exact"/>
              <w:rPr>
                <w:rFonts w:asciiTheme="minorEastAsia" w:hAnsiTheme="minorEastAsia" w:eastAsiaTheme="minorEastAsia" w:cstheme="minorEastAsia"/>
                <w:sz w:val="24"/>
                <w:highlight w:val="none"/>
              </w:rPr>
            </w:pPr>
          </w:p>
        </w:tc>
        <w:tc>
          <w:tcPr>
            <w:tcW w:w="1788" w:type="dxa"/>
            <w:gridSpan w:val="4"/>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hd w:val="clear"/>
              <w:snapToGrid w:val="0"/>
              <w:spacing w:line="400" w:lineRule="exact"/>
              <w:rPr>
                <w:rFonts w:asciiTheme="minorEastAsia" w:hAnsiTheme="minorEastAsia" w:eastAsiaTheme="minorEastAsia" w:cstheme="minorEastAsia"/>
                <w:sz w:val="24"/>
                <w:highlight w:val="none"/>
              </w:rPr>
            </w:pPr>
          </w:p>
        </w:tc>
        <w:tc>
          <w:tcPr>
            <w:tcW w:w="1788" w:type="dxa"/>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hd w:val="clear"/>
              <w:snapToGrid w:val="0"/>
              <w:spacing w:line="400" w:lineRule="exact"/>
              <w:rPr>
                <w:rFonts w:asciiTheme="minorEastAsia" w:hAnsiTheme="minorEastAsia" w:eastAsiaTheme="minorEastAsia" w:cstheme="minorEastAsia"/>
                <w:sz w:val="24"/>
                <w:highlight w:val="none"/>
              </w:rPr>
            </w:pPr>
          </w:p>
        </w:tc>
      </w:tr>
      <w:tr>
        <w:tblPrEx>
          <w:tblCellMar>
            <w:top w:w="0" w:type="dxa"/>
            <w:left w:w="0" w:type="dxa"/>
            <w:bottom w:w="0" w:type="dxa"/>
            <w:right w:w="0" w:type="dxa"/>
          </w:tblCellMar>
        </w:tblPrEx>
        <w:trPr>
          <w:trHeight w:val="431" w:hRule="atLeast"/>
        </w:trPr>
        <w:tc>
          <w:tcPr>
            <w:tcW w:w="1091" w:type="dxa"/>
            <w:vMerge w:val="restart"/>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hd w:val="clear"/>
              <w:snapToGrid w:val="0"/>
              <w:spacing w:line="400" w:lineRule="exact"/>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主要产品</w:t>
            </w:r>
          </w:p>
          <w:p>
            <w:pPr>
              <w:shd w:val="clear"/>
              <w:snapToGrid w:val="0"/>
              <w:spacing w:line="400" w:lineRule="exact"/>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/项目情况</w:t>
            </w:r>
          </w:p>
        </w:tc>
        <w:tc>
          <w:tcPr>
            <w:tcW w:w="1965" w:type="dxa"/>
            <w:gridSpan w:val="3"/>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hd w:val="clear"/>
              <w:snapToGrid w:val="0"/>
              <w:spacing w:line="400" w:lineRule="exact"/>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产品/项目名称</w:t>
            </w:r>
          </w:p>
        </w:tc>
        <w:tc>
          <w:tcPr>
            <w:tcW w:w="2838" w:type="dxa"/>
            <w:gridSpan w:val="6"/>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hd w:val="clear"/>
              <w:snapToGrid w:val="0"/>
              <w:spacing w:line="400" w:lineRule="exact"/>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上年销售值</w:t>
            </w:r>
          </w:p>
        </w:tc>
        <w:tc>
          <w:tcPr>
            <w:tcW w:w="2729" w:type="dxa"/>
            <w:gridSpan w:val="3"/>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hd w:val="clear"/>
              <w:snapToGrid w:val="0"/>
              <w:spacing w:line="400" w:lineRule="exact"/>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主要用户</w:t>
            </w:r>
          </w:p>
        </w:tc>
      </w:tr>
      <w:tr>
        <w:tblPrEx>
          <w:tblCellMar>
            <w:top w:w="0" w:type="dxa"/>
            <w:left w:w="0" w:type="dxa"/>
            <w:bottom w:w="0" w:type="dxa"/>
            <w:right w:w="0" w:type="dxa"/>
          </w:tblCellMar>
        </w:tblPrEx>
        <w:trPr>
          <w:trHeight w:val="431" w:hRule="atLeast"/>
        </w:trPr>
        <w:tc>
          <w:tcPr>
            <w:tcW w:w="1091" w:type="dxa"/>
            <w:vMerge w:val="continue"/>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hd w:val="clear"/>
              <w:snapToGrid w:val="0"/>
              <w:spacing w:line="400" w:lineRule="exact"/>
              <w:jc w:val="center"/>
              <w:rPr>
                <w:rFonts w:asciiTheme="minorEastAsia" w:hAnsiTheme="minorEastAsia" w:eastAsiaTheme="minorEastAsia" w:cstheme="minorEastAsia"/>
                <w:sz w:val="24"/>
                <w:highlight w:val="none"/>
              </w:rPr>
            </w:pPr>
          </w:p>
        </w:tc>
        <w:tc>
          <w:tcPr>
            <w:tcW w:w="1965" w:type="dxa"/>
            <w:gridSpan w:val="3"/>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hd w:val="clear"/>
              <w:snapToGrid w:val="0"/>
              <w:spacing w:line="400" w:lineRule="exact"/>
              <w:rPr>
                <w:rFonts w:asciiTheme="minorEastAsia" w:hAnsiTheme="minorEastAsia" w:eastAsiaTheme="minorEastAsia" w:cstheme="minorEastAsia"/>
                <w:sz w:val="24"/>
                <w:highlight w:val="none"/>
              </w:rPr>
            </w:pPr>
          </w:p>
        </w:tc>
        <w:tc>
          <w:tcPr>
            <w:tcW w:w="2838" w:type="dxa"/>
            <w:gridSpan w:val="6"/>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hd w:val="clear"/>
              <w:snapToGrid w:val="0"/>
              <w:spacing w:line="400" w:lineRule="exact"/>
              <w:rPr>
                <w:rFonts w:asciiTheme="minorEastAsia" w:hAnsiTheme="minorEastAsia" w:eastAsiaTheme="minorEastAsia" w:cstheme="minorEastAsia"/>
                <w:sz w:val="24"/>
                <w:highlight w:val="none"/>
              </w:rPr>
            </w:pPr>
          </w:p>
        </w:tc>
        <w:tc>
          <w:tcPr>
            <w:tcW w:w="2729" w:type="dxa"/>
            <w:gridSpan w:val="3"/>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hd w:val="clear"/>
              <w:snapToGrid w:val="0"/>
              <w:spacing w:line="400" w:lineRule="exact"/>
              <w:rPr>
                <w:rFonts w:asciiTheme="minorEastAsia" w:hAnsiTheme="minorEastAsia" w:eastAsiaTheme="minorEastAsia" w:cstheme="minorEastAsia"/>
                <w:sz w:val="24"/>
                <w:highlight w:val="none"/>
              </w:rPr>
            </w:pPr>
          </w:p>
        </w:tc>
      </w:tr>
      <w:tr>
        <w:tblPrEx>
          <w:tblCellMar>
            <w:top w:w="0" w:type="dxa"/>
            <w:left w:w="0" w:type="dxa"/>
            <w:bottom w:w="0" w:type="dxa"/>
            <w:right w:w="0" w:type="dxa"/>
          </w:tblCellMar>
        </w:tblPrEx>
        <w:trPr>
          <w:trHeight w:val="431" w:hRule="atLeast"/>
        </w:trPr>
        <w:tc>
          <w:tcPr>
            <w:tcW w:w="1091" w:type="dxa"/>
            <w:vMerge w:val="continue"/>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hd w:val="clear"/>
              <w:snapToGrid w:val="0"/>
              <w:spacing w:line="400" w:lineRule="exact"/>
              <w:jc w:val="center"/>
              <w:rPr>
                <w:rFonts w:asciiTheme="minorEastAsia" w:hAnsiTheme="minorEastAsia" w:eastAsiaTheme="minorEastAsia" w:cstheme="minorEastAsia"/>
                <w:sz w:val="24"/>
                <w:highlight w:val="none"/>
              </w:rPr>
            </w:pPr>
          </w:p>
        </w:tc>
        <w:tc>
          <w:tcPr>
            <w:tcW w:w="1965" w:type="dxa"/>
            <w:gridSpan w:val="3"/>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hd w:val="clear"/>
              <w:snapToGrid w:val="0"/>
              <w:spacing w:line="400" w:lineRule="exact"/>
              <w:rPr>
                <w:rFonts w:asciiTheme="minorEastAsia" w:hAnsiTheme="minorEastAsia" w:eastAsiaTheme="minorEastAsia" w:cstheme="minorEastAsia"/>
                <w:sz w:val="24"/>
                <w:highlight w:val="none"/>
              </w:rPr>
            </w:pPr>
          </w:p>
        </w:tc>
        <w:tc>
          <w:tcPr>
            <w:tcW w:w="2838" w:type="dxa"/>
            <w:gridSpan w:val="6"/>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hd w:val="clear"/>
              <w:snapToGrid w:val="0"/>
              <w:spacing w:line="400" w:lineRule="exact"/>
              <w:rPr>
                <w:rFonts w:asciiTheme="minorEastAsia" w:hAnsiTheme="minorEastAsia" w:eastAsiaTheme="minorEastAsia" w:cstheme="minorEastAsia"/>
                <w:sz w:val="24"/>
                <w:highlight w:val="none"/>
              </w:rPr>
            </w:pPr>
          </w:p>
        </w:tc>
        <w:tc>
          <w:tcPr>
            <w:tcW w:w="2729" w:type="dxa"/>
            <w:gridSpan w:val="3"/>
            <w:tcBorders>
              <w:top w:val="single" w:color="000000" w:sz="6" w:space="0"/>
              <w:left w:val="single" w:color="000000" w:sz="6" w:space="0"/>
              <w:bottom w:val="single" w:color="000000" w:sz="6" w:space="0"/>
              <w:right w:val="single" w:color="000000" w:sz="6" w:space="0"/>
            </w:tcBorders>
            <w:noWrap/>
            <w:tcMar>
              <w:top w:w="0" w:type="dxa"/>
              <w:left w:w="28" w:type="dxa"/>
              <w:bottom w:w="0" w:type="dxa"/>
              <w:right w:w="28" w:type="dxa"/>
            </w:tcMar>
            <w:vAlign w:val="center"/>
          </w:tcPr>
          <w:p>
            <w:pPr>
              <w:shd w:val="clear"/>
              <w:snapToGrid w:val="0"/>
              <w:spacing w:line="400" w:lineRule="exact"/>
              <w:rPr>
                <w:rFonts w:asciiTheme="minorEastAsia" w:hAnsiTheme="minorEastAsia" w:eastAsiaTheme="minorEastAsia" w:cstheme="minorEastAsia"/>
                <w:sz w:val="24"/>
                <w:highlight w:val="none"/>
              </w:rPr>
            </w:pPr>
          </w:p>
        </w:tc>
      </w:tr>
    </w:tbl>
    <w:p>
      <w:pPr>
        <w:shd w:val="clear" w:color="auto"/>
        <w:spacing w:line="500" w:lineRule="exact"/>
        <w:ind w:firstLine="960" w:firstLineChars="400"/>
        <w:outlineLvl w:val="0"/>
        <w:rPr>
          <w:rFonts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sz w:val="24"/>
          <w:highlight w:val="none"/>
        </w:rPr>
        <w:t>供应商:(公章)                                  日期:</w:t>
      </w:r>
    </w:p>
    <w:p>
      <w:pPr>
        <w:shd w:val="clear" w:color="auto"/>
        <w:spacing w:line="500" w:lineRule="exact"/>
        <w:outlineLvl w:val="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br w:type="page"/>
      </w:r>
      <w:bookmarkStart w:id="136" w:name="_Toc9379"/>
      <w:bookmarkStart w:id="137" w:name="_Toc14127"/>
      <w:r>
        <w:rPr>
          <w:rFonts w:hint="eastAsia" w:asciiTheme="minorEastAsia" w:hAnsiTheme="minorEastAsia" w:eastAsiaTheme="minorEastAsia" w:cstheme="minorEastAsia"/>
          <w:b/>
          <w:bCs/>
          <w:sz w:val="24"/>
          <w:szCs w:val="24"/>
          <w:highlight w:val="none"/>
        </w:rPr>
        <w:t>附件</w:t>
      </w:r>
      <w:bookmarkEnd w:id="136"/>
      <w:bookmarkEnd w:id="137"/>
      <w:r>
        <w:rPr>
          <w:rFonts w:hint="eastAsia" w:asciiTheme="minorEastAsia" w:hAnsiTheme="minorEastAsia" w:eastAsiaTheme="minorEastAsia" w:cstheme="minorEastAsia"/>
          <w:b/>
          <w:bCs/>
          <w:sz w:val="24"/>
          <w:szCs w:val="24"/>
          <w:highlight w:val="none"/>
        </w:rPr>
        <w:t>5</w:t>
      </w:r>
    </w:p>
    <w:p>
      <w:pPr>
        <w:shd w:val="clear" w:color="auto"/>
        <w:spacing w:line="500" w:lineRule="exact"/>
        <w:jc w:val="center"/>
        <w:rPr>
          <w:rFonts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法定代表人身份证明书</w:t>
      </w:r>
    </w:p>
    <w:p>
      <w:pPr>
        <w:shd w:val="clear" w:color="auto"/>
        <w:spacing w:line="500" w:lineRule="exact"/>
        <w:rPr>
          <w:rFonts w:asciiTheme="minorEastAsia" w:hAnsiTheme="minorEastAsia" w:eastAsiaTheme="minorEastAsia" w:cstheme="minorEastAsia"/>
          <w:sz w:val="24"/>
          <w:szCs w:val="24"/>
          <w:highlight w:val="none"/>
        </w:rPr>
      </w:pPr>
    </w:p>
    <w:p>
      <w:pPr>
        <w:shd w:val="clear" w:color="auto"/>
        <w:spacing w:line="500" w:lineRule="exact"/>
        <w:rPr>
          <w:rFonts w:asciiTheme="minorEastAsia" w:hAnsiTheme="minorEastAsia" w:eastAsiaTheme="minorEastAsia" w:cstheme="minorEastAsia"/>
          <w:sz w:val="24"/>
          <w:szCs w:val="24"/>
          <w:highlight w:val="none"/>
          <w:u w:val="single"/>
        </w:rPr>
      </w:pPr>
      <w:r>
        <w:rPr>
          <w:rFonts w:hint="eastAsia" w:asciiTheme="minorEastAsia" w:hAnsiTheme="minorEastAsia" w:eastAsiaTheme="minorEastAsia" w:cstheme="minorEastAsia"/>
          <w:sz w:val="24"/>
          <w:szCs w:val="24"/>
          <w:highlight w:val="none"/>
        </w:rPr>
        <w:t>单位名称：</w:t>
      </w:r>
    </w:p>
    <w:p>
      <w:pPr>
        <w:shd w:val="clear" w:color="auto"/>
        <w:spacing w:line="500" w:lineRule="exact"/>
        <w:rPr>
          <w:rFonts w:asciiTheme="minorEastAsia" w:hAnsiTheme="minorEastAsia" w:eastAsiaTheme="minorEastAsia" w:cstheme="minorEastAsia"/>
          <w:sz w:val="24"/>
          <w:szCs w:val="24"/>
          <w:highlight w:val="none"/>
          <w:u w:val="single"/>
        </w:rPr>
      </w:pPr>
      <w:r>
        <w:rPr>
          <w:rFonts w:hint="eastAsia" w:asciiTheme="minorEastAsia" w:hAnsiTheme="minorEastAsia" w:eastAsiaTheme="minorEastAsia" w:cstheme="minorEastAsia"/>
          <w:sz w:val="24"/>
          <w:szCs w:val="24"/>
          <w:highlight w:val="none"/>
        </w:rPr>
        <w:t>所属行业：</w:t>
      </w:r>
    </w:p>
    <w:p>
      <w:pPr>
        <w:shd w:val="clear" w:color="auto"/>
        <w:spacing w:line="500" w:lineRule="exac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地址：</w:t>
      </w:r>
    </w:p>
    <w:p>
      <w:pPr>
        <w:shd w:val="clear" w:color="auto"/>
        <w:spacing w:line="500" w:lineRule="exact"/>
        <w:rPr>
          <w:rFonts w:asciiTheme="minorEastAsia" w:hAnsiTheme="minorEastAsia" w:eastAsiaTheme="minorEastAsia" w:cstheme="minorEastAsia"/>
          <w:sz w:val="24"/>
          <w:szCs w:val="24"/>
          <w:highlight w:val="none"/>
          <w:u w:val="single"/>
        </w:rPr>
      </w:pPr>
      <w:r>
        <w:rPr>
          <w:rFonts w:hint="eastAsia" w:asciiTheme="minorEastAsia" w:hAnsiTheme="minorEastAsia" w:eastAsiaTheme="minorEastAsia" w:cstheme="minorEastAsia"/>
          <w:sz w:val="24"/>
          <w:szCs w:val="24"/>
          <w:highlight w:val="none"/>
        </w:rPr>
        <w:t>营业期限：</w:t>
      </w:r>
    </w:p>
    <w:p>
      <w:pPr>
        <w:shd w:val="clear" w:color="auto"/>
        <w:spacing w:line="500" w:lineRule="exact"/>
        <w:rPr>
          <w:rFonts w:asciiTheme="minorEastAsia" w:hAnsiTheme="minorEastAsia" w:eastAsiaTheme="minorEastAsia" w:cstheme="minorEastAsia"/>
          <w:sz w:val="24"/>
          <w:szCs w:val="24"/>
          <w:highlight w:val="none"/>
          <w:u w:val="single"/>
        </w:rPr>
      </w:pPr>
      <w:r>
        <w:rPr>
          <w:rFonts w:hint="eastAsia" w:asciiTheme="minorEastAsia" w:hAnsiTheme="minorEastAsia" w:eastAsiaTheme="minorEastAsia" w:cstheme="minorEastAsia"/>
          <w:sz w:val="24"/>
          <w:szCs w:val="24"/>
          <w:highlight w:val="none"/>
        </w:rPr>
        <w:t>成立时间：</w:t>
      </w:r>
    </w:p>
    <w:p>
      <w:pPr>
        <w:shd w:val="clear" w:color="auto"/>
        <w:spacing w:line="500" w:lineRule="exact"/>
        <w:rPr>
          <w:rFonts w:asciiTheme="minorEastAsia" w:hAnsiTheme="minorEastAsia" w:eastAsiaTheme="minorEastAsia" w:cstheme="minorEastAsia"/>
          <w:sz w:val="24"/>
          <w:szCs w:val="24"/>
          <w:highlight w:val="none"/>
          <w:u w:val="single"/>
        </w:rPr>
      </w:pPr>
      <w:r>
        <w:rPr>
          <w:rFonts w:hint="eastAsia" w:asciiTheme="minorEastAsia" w:hAnsiTheme="minorEastAsia" w:eastAsiaTheme="minorEastAsia" w:cstheme="minorEastAsia"/>
          <w:sz w:val="24"/>
          <w:szCs w:val="24"/>
          <w:highlight w:val="none"/>
        </w:rPr>
        <w:t>经营范围：</w:t>
      </w:r>
    </w:p>
    <w:p>
      <w:pPr>
        <w:shd w:val="clear" w:color="auto"/>
        <w:spacing w:line="500" w:lineRule="exact"/>
        <w:rPr>
          <w:rFonts w:asciiTheme="minorEastAsia" w:hAnsiTheme="minorEastAsia" w:eastAsiaTheme="minorEastAsia" w:cstheme="minorEastAsia"/>
          <w:sz w:val="24"/>
          <w:szCs w:val="24"/>
          <w:highlight w:val="none"/>
        </w:rPr>
      </w:pPr>
    </w:p>
    <w:p>
      <w:pPr>
        <w:shd w:val="clear" w:color="auto"/>
        <w:spacing w:line="500" w:lineRule="exac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姓名：    性别：   年龄：     职务：</w:t>
      </w:r>
    </w:p>
    <w:p>
      <w:pPr>
        <w:shd w:val="clear" w:color="auto"/>
        <w:spacing w:line="500" w:lineRule="exac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系</w:t>
      </w:r>
      <w:r>
        <w:rPr>
          <w:rFonts w:hint="eastAsia" w:asciiTheme="minorEastAsia" w:hAnsiTheme="minorEastAsia" w:eastAsiaTheme="minorEastAsia" w:cstheme="minorEastAsia"/>
          <w:sz w:val="24"/>
          <w:szCs w:val="24"/>
          <w:highlight w:val="none"/>
          <w:u w:val="single"/>
        </w:rPr>
        <w:t xml:space="preserve">                     （供应商）</w:t>
      </w:r>
      <w:r>
        <w:rPr>
          <w:rFonts w:hint="eastAsia" w:asciiTheme="minorEastAsia" w:hAnsiTheme="minorEastAsia" w:eastAsiaTheme="minorEastAsia" w:cstheme="minorEastAsia"/>
          <w:sz w:val="24"/>
          <w:szCs w:val="24"/>
          <w:highlight w:val="none"/>
        </w:rPr>
        <w:t>的法定代表人。</w:t>
      </w:r>
    </w:p>
    <w:p>
      <w:pPr>
        <w:shd w:val="clear" w:color="auto"/>
        <w:spacing w:line="500" w:lineRule="exact"/>
        <w:rPr>
          <w:rFonts w:asciiTheme="minorEastAsia" w:hAnsiTheme="minorEastAsia" w:eastAsiaTheme="minorEastAsia" w:cstheme="minorEastAsia"/>
          <w:sz w:val="24"/>
          <w:szCs w:val="24"/>
          <w:highlight w:val="none"/>
        </w:rPr>
      </w:pPr>
    </w:p>
    <w:p>
      <w:pPr>
        <w:shd w:val="clear" w:color="auto"/>
        <w:spacing w:line="360" w:lineRule="exac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mc:AlternateContent>
          <mc:Choice Requires="wps">
            <w:drawing>
              <wp:anchor distT="0" distB="0" distL="114300" distR="114300" simplePos="0" relativeHeight="251661312" behindDoc="0" locked="0" layoutInCell="1" allowOverlap="1">
                <wp:simplePos x="0" y="0"/>
                <wp:positionH relativeFrom="column">
                  <wp:posOffset>-19050</wp:posOffset>
                </wp:positionH>
                <wp:positionV relativeFrom="paragraph">
                  <wp:posOffset>162560</wp:posOffset>
                </wp:positionV>
                <wp:extent cx="2971800" cy="1895475"/>
                <wp:effectExtent l="4445" t="4445" r="14605" b="5080"/>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2971800" cy="1895475"/>
                        </a:xfrm>
                        <a:prstGeom prst="rect">
                          <a:avLst/>
                        </a:prstGeom>
                        <a:solidFill>
                          <a:srgbClr val="FFFFFF"/>
                        </a:solidFill>
                        <a:ln w="9525">
                          <a:solidFill>
                            <a:srgbClr val="000000"/>
                          </a:solidFill>
                          <a:miter lim="200000"/>
                        </a:ln>
                        <a:effectLst/>
                      </wps:spPr>
                      <wps:txbx>
                        <w:txbxContent>
                          <w:p/>
                          <w:p/>
                          <w:p/>
                          <w:p/>
                          <w:p>
                            <w:pPr>
                              <w:jc w:val="center"/>
                              <w:rPr>
                                <w:rFonts w:ascii="仿宋" w:hAnsi="仿宋" w:eastAsia="仿宋"/>
                                <w:sz w:val="36"/>
                                <w:szCs w:val="36"/>
                              </w:rPr>
                            </w:pPr>
                            <w:r>
                              <w:rPr>
                                <w:rFonts w:hint="eastAsia" w:ascii="仿宋" w:hAnsi="仿宋" w:eastAsia="仿宋"/>
                                <w:sz w:val="36"/>
                                <w:szCs w:val="36"/>
                              </w:rPr>
                              <w:t>法定代表人身份证复印件</w:t>
                            </w:r>
                          </w:p>
                          <w:p>
                            <w:pPr>
                              <w:jc w:val="center"/>
                              <w:rPr>
                                <w:rFonts w:ascii="仿宋" w:hAnsi="仿宋" w:eastAsia="仿宋"/>
                                <w:sz w:val="36"/>
                                <w:szCs w:val="36"/>
                              </w:rPr>
                            </w:pPr>
                            <w:r>
                              <w:rPr>
                                <w:rFonts w:hint="eastAsia" w:ascii="仿宋" w:hAnsi="仿宋" w:eastAsia="仿宋"/>
                                <w:sz w:val="36"/>
                                <w:szCs w:val="36"/>
                              </w:rPr>
                              <w:t>（正面）</w:t>
                            </w:r>
                          </w:p>
                          <w:p/>
                          <w:p/>
                          <w:p/>
                          <w:p/>
                          <w:p/>
                          <w:p/>
                          <w:p>
                            <w:pPr>
                              <w:rPr>
                                <w:sz w:val="32"/>
                                <w:szCs w:val="32"/>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5pt;margin-top:12.8pt;height:149.25pt;width:234pt;z-index:251661312;mso-width-relative:page;mso-height-relative:page;" fillcolor="#FFFFFF" filled="t" stroked="t" coordsize="21600,21600" o:gfxdata="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IEW26XaAAAACQEAAA8AAAAAAAAA&#10;AQAgAAAAIgAAAGRycy9kb3ducmV2LnhtbFBLAQIUABQAAAAIAIdO4kA5Vx4/SAIAAJYEAAAOAAAA&#10;AAAAAAEAIAAAACkBAABkcnMvZTJvRG9jLnhtbFBLBQYAAAAABgAGAFkBAADjBQAAAAA=&#10;">
                <v:fill on="t" focussize="0,0"/>
                <v:stroke color="#000000" miterlimit="2" joinstyle="miter"/>
                <v:imagedata o:title=""/>
                <o:lock v:ext="edit" aspectratio="f"/>
                <v:textbox>
                  <w:txbxContent>
                    <w:p/>
                    <w:p/>
                    <w:p/>
                    <w:p/>
                    <w:p>
                      <w:pPr>
                        <w:jc w:val="center"/>
                        <w:rPr>
                          <w:rFonts w:ascii="仿宋" w:hAnsi="仿宋" w:eastAsia="仿宋"/>
                          <w:sz w:val="36"/>
                          <w:szCs w:val="36"/>
                        </w:rPr>
                      </w:pPr>
                      <w:r>
                        <w:rPr>
                          <w:rFonts w:hint="eastAsia" w:ascii="仿宋" w:hAnsi="仿宋" w:eastAsia="仿宋"/>
                          <w:sz w:val="36"/>
                          <w:szCs w:val="36"/>
                        </w:rPr>
                        <w:t>法定代表人身份证复印件</w:t>
                      </w:r>
                    </w:p>
                    <w:p>
                      <w:pPr>
                        <w:jc w:val="center"/>
                        <w:rPr>
                          <w:rFonts w:ascii="仿宋" w:hAnsi="仿宋" w:eastAsia="仿宋"/>
                          <w:sz w:val="36"/>
                          <w:szCs w:val="36"/>
                        </w:rPr>
                      </w:pPr>
                      <w:r>
                        <w:rPr>
                          <w:rFonts w:hint="eastAsia" w:ascii="仿宋" w:hAnsi="仿宋" w:eastAsia="仿宋"/>
                          <w:sz w:val="36"/>
                          <w:szCs w:val="36"/>
                        </w:rPr>
                        <w:t>（正面）</w:t>
                      </w:r>
                    </w:p>
                    <w:p/>
                    <w:p/>
                    <w:p/>
                    <w:p/>
                    <w:p/>
                    <w:p/>
                    <w:p>
                      <w:pPr>
                        <w:rPr>
                          <w:sz w:val="32"/>
                          <w:szCs w:val="32"/>
                        </w:rPr>
                      </w:pPr>
                    </w:p>
                  </w:txbxContent>
                </v:textbox>
              </v:shape>
            </w:pict>
          </mc:Fallback>
        </mc:AlternateContent>
      </w:r>
      <w:r>
        <w:rPr>
          <w:rFonts w:hint="eastAsia" w:asciiTheme="minorEastAsia" w:hAnsiTheme="minorEastAsia" w:eastAsiaTheme="minorEastAsia" w:cstheme="minorEastAsia"/>
          <w:sz w:val="24"/>
          <w:szCs w:val="24"/>
          <w:highlight w:val="none"/>
        </w:rPr>
        <mc:AlternateContent>
          <mc:Choice Requires="wps">
            <w:drawing>
              <wp:anchor distT="0" distB="0" distL="114300" distR="114300" simplePos="0" relativeHeight="251662336" behindDoc="0" locked="0" layoutInCell="1" allowOverlap="1">
                <wp:simplePos x="0" y="0"/>
                <wp:positionH relativeFrom="column">
                  <wp:posOffset>3162300</wp:posOffset>
                </wp:positionH>
                <wp:positionV relativeFrom="paragraph">
                  <wp:posOffset>162560</wp:posOffset>
                </wp:positionV>
                <wp:extent cx="2971800" cy="1895475"/>
                <wp:effectExtent l="4445" t="4445" r="14605" b="5080"/>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2971800" cy="1895475"/>
                        </a:xfrm>
                        <a:prstGeom prst="rect">
                          <a:avLst/>
                        </a:prstGeom>
                        <a:solidFill>
                          <a:srgbClr val="FFFFFF"/>
                        </a:solidFill>
                        <a:ln w="9525">
                          <a:solidFill>
                            <a:srgbClr val="000000"/>
                          </a:solidFill>
                          <a:miter lim="200000"/>
                        </a:ln>
                        <a:effectLst/>
                      </wps:spPr>
                      <wps:txbx>
                        <w:txbxContent>
                          <w:p/>
                          <w:p/>
                          <w:p/>
                          <w:p/>
                          <w:p>
                            <w:pPr>
                              <w:jc w:val="center"/>
                              <w:rPr>
                                <w:rFonts w:ascii="仿宋" w:hAnsi="仿宋" w:eastAsia="仿宋"/>
                                <w:sz w:val="36"/>
                                <w:szCs w:val="36"/>
                              </w:rPr>
                            </w:pPr>
                            <w:r>
                              <w:rPr>
                                <w:rFonts w:hint="eastAsia" w:ascii="仿宋" w:hAnsi="仿宋" w:eastAsia="仿宋"/>
                                <w:sz w:val="36"/>
                                <w:szCs w:val="36"/>
                              </w:rPr>
                              <w:t>法定代表人身份证复印件</w:t>
                            </w:r>
                          </w:p>
                          <w:p>
                            <w:pPr>
                              <w:jc w:val="center"/>
                              <w:rPr>
                                <w:rFonts w:ascii="仿宋" w:hAnsi="仿宋" w:eastAsia="仿宋"/>
                                <w:sz w:val="36"/>
                                <w:szCs w:val="36"/>
                              </w:rPr>
                            </w:pPr>
                            <w:r>
                              <w:rPr>
                                <w:rFonts w:hint="eastAsia" w:ascii="仿宋" w:hAnsi="仿宋" w:eastAsia="仿宋"/>
                                <w:sz w:val="36"/>
                                <w:szCs w:val="36"/>
                              </w:rPr>
                              <w:t>（背面）</w:t>
                            </w:r>
                          </w:p>
                          <w:p/>
                          <w:p/>
                          <w:p/>
                          <w:p/>
                          <w:p/>
                          <w:p/>
                          <w:p>
                            <w:pPr>
                              <w:rPr>
                                <w:sz w:val="32"/>
                                <w:szCs w:val="32"/>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9pt;margin-top:12.8pt;height:149.25pt;width:234pt;z-index:251662336;mso-width-relative:page;mso-height-relative:page;" fillcolor="#FFFFFF" filled="t" stroked="t" coordsize="21600,21600" o:gfxdata="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DYk8BW2wAAAAoBAAAPAAAAAAAA&#10;AAEAIAAAACIAAABkcnMvZG93bnJldi54bWxQSwECFAAUAAAACACHTuJAZm60KkgCAACWBAAADgAA&#10;AAAAAAABACAAAAAqAQAAZHJzL2Uyb0RvYy54bWxQSwUGAAAAAAYABgBZAQAA5AUAAAAA&#10;">
                <v:fill on="t" focussize="0,0"/>
                <v:stroke color="#000000" miterlimit="2" joinstyle="miter"/>
                <v:imagedata o:title=""/>
                <o:lock v:ext="edit" aspectratio="f"/>
                <v:textbox>
                  <w:txbxContent>
                    <w:p/>
                    <w:p/>
                    <w:p/>
                    <w:p/>
                    <w:p>
                      <w:pPr>
                        <w:jc w:val="center"/>
                        <w:rPr>
                          <w:rFonts w:ascii="仿宋" w:hAnsi="仿宋" w:eastAsia="仿宋"/>
                          <w:sz w:val="36"/>
                          <w:szCs w:val="36"/>
                        </w:rPr>
                      </w:pPr>
                      <w:r>
                        <w:rPr>
                          <w:rFonts w:hint="eastAsia" w:ascii="仿宋" w:hAnsi="仿宋" w:eastAsia="仿宋"/>
                          <w:sz w:val="36"/>
                          <w:szCs w:val="36"/>
                        </w:rPr>
                        <w:t>法定代表人身份证复印件</w:t>
                      </w:r>
                    </w:p>
                    <w:p>
                      <w:pPr>
                        <w:jc w:val="center"/>
                        <w:rPr>
                          <w:rFonts w:ascii="仿宋" w:hAnsi="仿宋" w:eastAsia="仿宋"/>
                          <w:sz w:val="36"/>
                          <w:szCs w:val="36"/>
                        </w:rPr>
                      </w:pPr>
                      <w:r>
                        <w:rPr>
                          <w:rFonts w:hint="eastAsia" w:ascii="仿宋" w:hAnsi="仿宋" w:eastAsia="仿宋"/>
                          <w:sz w:val="36"/>
                          <w:szCs w:val="36"/>
                        </w:rPr>
                        <w:t>（背面）</w:t>
                      </w:r>
                    </w:p>
                    <w:p/>
                    <w:p/>
                    <w:p/>
                    <w:p/>
                    <w:p/>
                    <w:p/>
                    <w:p>
                      <w:pPr>
                        <w:rPr>
                          <w:sz w:val="32"/>
                          <w:szCs w:val="32"/>
                        </w:rPr>
                      </w:pPr>
                    </w:p>
                  </w:txbxContent>
                </v:textbox>
              </v:shape>
            </w:pict>
          </mc:Fallback>
        </mc:AlternateContent>
      </w:r>
    </w:p>
    <w:p>
      <w:pPr>
        <w:shd w:val="clear" w:color="auto"/>
        <w:spacing w:line="360" w:lineRule="exact"/>
        <w:rPr>
          <w:rFonts w:asciiTheme="minorEastAsia" w:hAnsiTheme="minorEastAsia" w:eastAsiaTheme="minorEastAsia" w:cstheme="minorEastAsia"/>
          <w:sz w:val="24"/>
          <w:szCs w:val="24"/>
          <w:highlight w:val="none"/>
        </w:rPr>
      </w:pPr>
    </w:p>
    <w:p>
      <w:pPr>
        <w:shd w:val="clear" w:color="auto"/>
        <w:spacing w:line="360" w:lineRule="exact"/>
        <w:rPr>
          <w:rFonts w:asciiTheme="minorEastAsia" w:hAnsiTheme="minorEastAsia" w:eastAsiaTheme="minorEastAsia" w:cstheme="minorEastAsia"/>
          <w:sz w:val="24"/>
          <w:szCs w:val="24"/>
          <w:highlight w:val="none"/>
        </w:rPr>
      </w:pPr>
    </w:p>
    <w:p>
      <w:pPr>
        <w:shd w:val="clear" w:color="auto"/>
        <w:spacing w:line="360" w:lineRule="exact"/>
        <w:rPr>
          <w:rFonts w:asciiTheme="minorEastAsia" w:hAnsiTheme="minorEastAsia" w:eastAsiaTheme="minorEastAsia" w:cstheme="minorEastAsia"/>
          <w:sz w:val="24"/>
          <w:szCs w:val="24"/>
          <w:highlight w:val="none"/>
        </w:rPr>
      </w:pPr>
    </w:p>
    <w:p>
      <w:pPr>
        <w:shd w:val="clear" w:color="auto"/>
        <w:spacing w:line="360" w:lineRule="exact"/>
        <w:rPr>
          <w:rFonts w:asciiTheme="minorEastAsia" w:hAnsiTheme="minorEastAsia" w:eastAsiaTheme="minorEastAsia" w:cstheme="minorEastAsia"/>
          <w:sz w:val="24"/>
          <w:szCs w:val="24"/>
          <w:highlight w:val="none"/>
        </w:rPr>
      </w:pPr>
    </w:p>
    <w:p>
      <w:pPr>
        <w:shd w:val="clear" w:color="auto"/>
        <w:spacing w:line="360" w:lineRule="exact"/>
        <w:rPr>
          <w:rFonts w:asciiTheme="minorEastAsia" w:hAnsiTheme="minorEastAsia" w:eastAsiaTheme="minorEastAsia" w:cstheme="minorEastAsia"/>
          <w:sz w:val="24"/>
          <w:szCs w:val="24"/>
          <w:highlight w:val="none"/>
        </w:rPr>
      </w:pPr>
    </w:p>
    <w:p>
      <w:pPr>
        <w:shd w:val="clear" w:color="auto"/>
        <w:spacing w:line="360" w:lineRule="exact"/>
        <w:rPr>
          <w:rFonts w:asciiTheme="minorEastAsia" w:hAnsiTheme="minorEastAsia" w:eastAsiaTheme="minorEastAsia" w:cstheme="minorEastAsia"/>
          <w:sz w:val="24"/>
          <w:szCs w:val="24"/>
          <w:highlight w:val="none"/>
        </w:rPr>
      </w:pPr>
    </w:p>
    <w:p>
      <w:pPr>
        <w:shd w:val="clear" w:color="auto"/>
        <w:spacing w:line="360" w:lineRule="exact"/>
        <w:rPr>
          <w:rFonts w:asciiTheme="minorEastAsia" w:hAnsiTheme="minorEastAsia" w:eastAsiaTheme="minorEastAsia" w:cstheme="minorEastAsia"/>
          <w:sz w:val="24"/>
          <w:szCs w:val="24"/>
          <w:highlight w:val="none"/>
        </w:rPr>
      </w:pPr>
    </w:p>
    <w:p>
      <w:pPr>
        <w:shd w:val="clear" w:color="auto"/>
        <w:spacing w:line="360" w:lineRule="exac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特此证明。</w:t>
      </w:r>
    </w:p>
    <w:p>
      <w:pPr>
        <w:shd w:val="clear" w:color="auto"/>
        <w:spacing w:line="500" w:lineRule="exact"/>
        <w:rPr>
          <w:rFonts w:asciiTheme="minorEastAsia" w:hAnsiTheme="minorEastAsia" w:eastAsiaTheme="minorEastAsia" w:cstheme="minorEastAsia"/>
          <w:sz w:val="24"/>
          <w:szCs w:val="24"/>
          <w:highlight w:val="none"/>
        </w:rPr>
      </w:pPr>
    </w:p>
    <w:p>
      <w:pPr>
        <w:shd w:val="clear" w:color="auto"/>
        <w:spacing w:line="500" w:lineRule="exact"/>
        <w:rPr>
          <w:rFonts w:asciiTheme="minorEastAsia" w:hAnsiTheme="minorEastAsia" w:eastAsiaTheme="minorEastAsia" w:cstheme="minorEastAsia"/>
          <w:sz w:val="24"/>
          <w:szCs w:val="24"/>
          <w:highlight w:val="none"/>
        </w:rPr>
      </w:pPr>
    </w:p>
    <w:p>
      <w:pPr>
        <w:shd w:val="clear" w:color="auto"/>
        <w:spacing w:line="500" w:lineRule="exac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供应商（盖公章）：</w:t>
      </w:r>
    </w:p>
    <w:p>
      <w:pPr>
        <w:shd w:val="clear" w:color="auto"/>
        <w:spacing w:line="500" w:lineRule="exact"/>
        <w:rPr>
          <w:rFonts w:asciiTheme="minorEastAsia" w:hAnsiTheme="minorEastAsia" w:eastAsiaTheme="minorEastAsia" w:cstheme="minorEastAsia"/>
          <w:sz w:val="24"/>
          <w:szCs w:val="24"/>
          <w:highlight w:val="none"/>
          <w:u w:val="single"/>
        </w:rPr>
      </w:pPr>
      <w:r>
        <w:rPr>
          <w:rFonts w:hint="eastAsia" w:asciiTheme="minorEastAsia" w:hAnsiTheme="minorEastAsia" w:eastAsiaTheme="minorEastAsia" w:cstheme="minorEastAsia"/>
          <w:sz w:val="24"/>
          <w:szCs w:val="24"/>
          <w:highlight w:val="none"/>
        </w:rPr>
        <w:t>法定代表人（签字或盖章）：</w:t>
      </w:r>
    </w:p>
    <w:p>
      <w:pPr>
        <w:shd w:val="clear" w:color="auto"/>
        <w:tabs>
          <w:tab w:val="left" w:pos="3780"/>
        </w:tabs>
        <w:spacing w:line="500" w:lineRule="exac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日期：   年   月   日</w:t>
      </w:r>
    </w:p>
    <w:p>
      <w:pPr>
        <w:shd w:val="clear" w:color="auto"/>
        <w:spacing w:line="500" w:lineRule="exact"/>
        <w:rPr>
          <w:rFonts w:asciiTheme="minorEastAsia" w:hAnsiTheme="minorEastAsia" w:eastAsiaTheme="minorEastAsia" w:cstheme="minorEastAsia"/>
          <w:b/>
          <w:bCs/>
          <w:sz w:val="24"/>
          <w:szCs w:val="24"/>
          <w:highlight w:val="none"/>
        </w:rPr>
      </w:pPr>
    </w:p>
    <w:p>
      <w:pPr>
        <w:shd w:val="clear" w:color="auto"/>
        <w:spacing w:line="500" w:lineRule="exact"/>
        <w:outlineLvl w:val="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br w:type="page"/>
      </w:r>
      <w:bookmarkStart w:id="138" w:name="_Toc29145"/>
      <w:bookmarkStart w:id="139" w:name="_Toc15715"/>
      <w:r>
        <w:rPr>
          <w:rFonts w:hint="eastAsia" w:asciiTheme="minorEastAsia" w:hAnsiTheme="minorEastAsia" w:eastAsiaTheme="minorEastAsia" w:cstheme="minorEastAsia"/>
          <w:b/>
          <w:bCs/>
          <w:sz w:val="24"/>
          <w:szCs w:val="24"/>
          <w:highlight w:val="none"/>
        </w:rPr>
        <w:t>附件</w:t>
      </w:r>
      <w:bookmarkEnd w:id="138"/>
      <w:bookmarkEnd w:id="139"/>
      <w:r>
        <w:rPr>
          <w:rFonts w:hint="eastAsia" w:asciiTheme="minorEastAsia" w:hAnsiTheme="minorEastAsia" w:eastAsiaTheme="minorEastAsia" w:cstheme="minorEastAsia"/>
          <w:b/>
          <w:bCs/>
          <w:sz w:val="24"/>
          <w:szCs w:val="24"/>
          <w:highlight w:val="none"/>
        </w:rPr>
        <w:t>6</w:t>
      </w:r>
    </w:p>
    <w:p>
      <w:pPr>
        <w:shd w:val="clear" w:color="auto"/>
        <w:spacing w:line="500" w:lineRule="exact"/>
        <w:jc w:val="center"/>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法定代表人授权委托书</w:t>
      </w:r>
    </w:p>
    <w:p>
      <w:pPr>
        <w:shd w:val="clear" w:color="auto"/>
        <w:spacing w:line="500" w:lineRule="exact"/>
        <w:jc w:val="center"/>
        <w:rPr>
          <w:rFonts w:asciiTheme="minorEastAsia" w:hAnsiTheme="minorEastAsia" w:eastAsiaTheme="minorEastAsia" w:cstheme="minorEastAsia"/>
          <w:b/>
          <w:bCs/>
          <w:sz w:val="24"/>
          <w:szCs w:val="24"/>
          <w:highlight w:val="none"/>
        </w:rPr>
      </w:pPr>
    </w:p>
    <w:p>
      <w:pPr>
        <w:shd w:val="clear" w:color="auto"/>
        <w:spacing w:line="500" w:lineRule="exact"/>
        <w:ind w:firstLine="453" w:firstLineChars="189"/>
        <w:rPr>
          <w:rFonts w:asciiTheme="minorEastAsia" w:hAnsiTheme="minorEastAsia" w:eastAsiaTheme="minorEastAsia" w:cstheme="minorEastAsia"/>
          <w:bCs/>
          <w:sz w:val="24"/>
          <w:szCs w:val="24"/>
          <w:highlight w:val="none"/>
          <w:u w:val="single"/>
        </w:rPr>
      </w:pPr>
      <w:r>
        <w:rPr>
          <w:rFonts w:hint="eastAsia" w:asciiTheme="minorEastAsia" w:hAnsiTheme="minorEastAsia" w:eastAsiaTheme="minorEastAsia" w:cstheme="minorEastAsia"/>
          <w:bCs/>
          <w:sz w:val="24"/>
          <w:szCs w:val="24"/>
          <w:highlight w:val="none"/>
        </w:rPr>
        <w:t>本授权委托书声明：我系</w:t>
      </w:r>
      <w:r>
        <w:rPr>
          <w:rFonts w:hint="eastAsia" w:asciiTheme="minorEastAsia" w:hAnsiTheme="minorEastAsia" w:eastAsiaTheme="minorEastAsia" w:cstheme="minorEastAsia"/>
          <w:bCs/>
          <w:sz w:val="24"/>
          <w:szCs w:val="24"/>
          <w:highlight w:val="none"/>
          <w:u w:val="single"/>
        </w:rPr>
        <w:t xml:space="preserve">                             （供应商）</w:t>
      </w:r>
      <w:r>
        <w:rPr>
          <w:rFonts w:hint="eastAsia" w:asciiTheme="minorEastAsia" w:hAnsiTheme="minorEastAsia" w:eastAsiaTheme="minorEastAsia" w:cstheme="minorEastAsia"/>
          <w:bCs/>
          <w:sz w:val="24"/>
          <w:szCs w:val="24"/>
          <w:highlight w:val="none"/>
        </w:rPr>
        <w:t>的法定代表人，现授权委托</w:t>
      </w:r>
      <w:r>
        <w:rPr>
          <w:rFonts w:hint="eastAsia" w:asciiTheme="minorEastAsia" w:hAnsiTheme="minorEastAsia" w:eastAsiaTheme="minorEastAsia" w:cstheme="minorEastAsia"/>
          <w:bCs/>
          <w:sz w:val="24"/>
          <w:szCs w:val="24"/>
          <w:highlight w:val="none"/>
          <w:u w:val="single"/>
        </w:rPr>
        <w:t xml:space="preserve">           （供应商）</w:t>
      </w:r>
      <w:r>
        <w:rPr>
          <w:rFonts w:hint="eastAsia" w:asciiTheme="minorEastAsia" w:hAnsiTheme="minorEastAsia" w:eastAsiaTheme="minorEastAsia" w:cstheme="minorEastAsia"/>
          <w:bCs/>
          <w:sz w:val="24"/>
          <w:szCs w:val="24"/>
          <w:highlight w:val="none"/>
        </w:rPr>
        <w:t>的</w:t>
      </w:r>
      <w:r>
        <w:rPr>
          <w:rFonts w:hint="eastAsia" w:asciiTheme="minorEastAsia" w:hAnsiTheme="minorEastAsia" w:eastAsiaTheme="minorEastAsia" w:cstheme="minorEastAsia"/>
          <w:bCs/>
          <w:sz w:val="24"/>
          <w:szCs w:val="24"/>
          <w:highlight w:val="none"/>
          <w:u w:val="single"/>
        </w:rPr>
        <w:t xml:space="preserve">     </w:t>
      </w:r>
      <w:r>
        <w:rPr>
          <w:rFonts w:hint="eastAsia" w:asciiTheme="minorEastAsia" w:hAnsiTheme="minorEastAsia" w:eastAsiaTheme="minorEastAsia" w:cstheme="minorEastAsia"/>
          <w:bCs/>
          <w:sz w:val="24"/>
          <w:szCs w:val="24"/>
          <w:highlight w:val="none"/>
        </w:rPr>
        <w:t>为我的代理人，以</w:t>
      </w:r>
      <w:r>
        <w:rPr>
          <w:rFonts w:hint="eastAsia" w:asciiTheme="minorEastAsia" w:hAnsiTheme="minorEastAsia" w:eastAsiaTheme="minorEastAsia" w:cstheme="minorEastAsia"/>
          <w:bCs/>
          <w:sz w:val="24"/>
          <w:szCs w:val="24"/>
          <w:highlight w:val="none"/>
          <w:u w:val="single"/>
        </w:rPr>
        <w:t>（供应商）</w:t>
      </w:r>
      <w:r>
        <w:rPr>
          <w:rFonts w:hint="eastAsia" w:asciiTheme="minorEastAsia" w:hAnsiTheme="minorEastAsia" w:eastAsiaTheme="minorEastAsia" w:cstheme="minorEastAsia"/>
          <w:bCs/>
          <w:sz w:val="24"/>
          <w:szCs w:val="24"/>
          <w:highlight w:val="none"/>
        </w:rPr>
        <w:t>的名义参加</w:t>
      </w:r>
      <w:r>
        <w:rPr>
          <w:rFonts w:hint="eastAsia" w:asciiTheme="minorEastAsia" w:hAnsiTheme="minorEastAsia" w:eastAsiaTheme="minorEastAsia" w:cstheme="minorEastAsia"/>
          <w:bCs/>
          <w:sz w:val="24"/>
          <w:szCs w:val="24"/>
          <w:highlight w:val="none"/>
          <w:u w:val="single"/>
        </w:rPr>
        <w:t>（项目名称和采购项目编号）</w:t>
      </w:r>
      <w:r>
        <w:rPr>
          <w:rFonts w:hint="eastAsia" w:asciiTheme="minorEastAsia" w:hAnsiTheme="minorEastAsia" w:eastAsiaTheme="minorEastAsia" w:cstheme="minorEastAsia"/>
          <w:bCs/>
          <w:sz w:val="24"/>
          <w:szCs w:val="24"/>
          <w:highlight w:val="none"/>
        </w:rPr>
        <w:t>招标项目的投标活动。代理人在参加整个招标投标活动所签署的一切文件和处理与之相关的一切事物，我均予承认。</w:t>
      </w:r>
    </w:p>
    <w:p>
      <w:pPr>
        <w:shd w:val="clear" w:color="auto"/>
        <w:spacing w:line="500" w:lineRule="exact"/>
        <w:ind w:firstLine="480" w:firstLineChars="200"/>
        <w:rPr>
          <w:rFonts w:asciiTheme="minorEastAsia" w:hAnsiTheme="minorEastAsia" w:eastAsiaTheme="minorEastAsia" w:cstheme="minorEastAsia"/>
          <w:bCs/>
          <w:sz w:val="24"/>
          <w:szCs w:val="24"/>
          <w:highlight w:val="none"/>
          <w:u w:val="single"/>
        </w:rPr>
      </w:pPr>
      <w:r>
        <w:rPr>
          <w:rFonts w:hint="eastAsia" w:asciiTheme="minorEastAsia" w:hAnsiTheme="minorEastAsia" w:eastAsiaTheme="minorEastAsia" w:cstheme="minorEastAsia"/>
          <w:bCs/>
          <w:sz w:val="24"/>
          <w:szCs w:val="24"/>
          <w:highlight w:val="none"/>
        </w:rPr>
        <w:t>代理人：   性别：  年龄：</w:t>
      </w:r>
    </w:p>
    <w:p>
      <w:pPr>
        <w:shd w:val="clear" w:color="auto"/>
        <w:spacing w:line="500" w:lineRule="exact"/>
        <w:ind w:firstLine="453" w:firstLineChars="189"/>
        <w:rPr>
          <w:rFonts w:asciiTheme="minorEastAsia" w:hAnsiTheme="minorEastAsia" w:eastAsiaTheme="minorEastAsia" w:cstheme="minorEastAsia"/>
          <w:bCs/>
          <w:sz w:val="24"/>
          <w:szCs w:val="24"/>
          <w:highlight w:val="none"/>
          <w:u w:val="single"/>
        </w:rPr>
      </w:pPr>
      <w:r>
        <w:rPr>
          <w:rFonts w:hint="eastAsia" w:asciiTheme="minorEastAsia" w:hAnsiTheme="minorEastAsia" w:eastAsiaTheme="minorEastAsia" w:cstheme="minorEastAsia"/>
          <w:bCs/>
          <w:sz w:val="24"/>
          <w:szCs w:val="24"/>
          <w:highlight w:val="none"/>
        </w:rPr>
        <w:t>部  门：  职务：</w:t>
      </w:r>
    </w:p>
    <w:p>
      <w:pPr>
        <w:shd w:val="clear" w:color="auto"/>
        <w:spacing w:line="360" w:lineRule="exact"/>
        <w:rPr>
          <w:rFonts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mc:AlternateContent>
          <mc:Choice Requires="wps">
            <w:drawing>
              <wp:anchor distT="0" distB="0" distL="114300" distR="114300" simplePos="0" relativeHeight="251659264" behindDoc="0" locked="0" layoutInCell="1" allowOverlap="1">
                <wp:simplePos x="0" y="0"/>
                <wp:positionH relativeFrom="column">
                  <wp:posOffset>-92710</wp:posOffset>
                </wp:positionH>
                <wp:positionV relativeFrom="paragraph">
                  <wp:posOffset>122555</wp:posOffset>
                </wp:positionV>
                <wp:extent cx="2971800" cy="1895475"/>
                <wp:effectExtent l="4445" t="4445" r="14605" b="508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971800" cy="1895475"/>
                        </a:xfrm>
                        <a:prstGeom prst="rect">
                          <a:avLst/>
                        </a:prstGeom>
                        <a:solidFill>
                          <a:srgbClr val="FFFFFF"/>
                        </a:solidFill>
                        <a:ln w="9525">
                          <a:solidFill>
                            <a:srgbClr val="000000"/>
                          </a:solidFill>
                          <a:miter lim="200000"/>
                        </a:ln>
                        <a:effectLst/>
                      </wps:spPr>
                      <wps:txbx>
                        <w:txbxContent>
                          <w:p/>
                          <w:p/>
                          <w:p/>
                          <w:p/>
                          <w:p>
                            <w:pPr>
                              <w:jc w:val="center"/>
                              <w:rPr>
                                <w:rFonts w:ascii="仿宋" w:hAnsi="仿宋" w:eastAsia="仿宋"/>
                                <w:sz w:val="36"/>
                                <w:szCs w:val="36"/>
                              </w:rPr>
                            </w:pPr>
                            <w:r>
                              <w:rPr>
                                <w:rFonts w:hint="eastAsia" w:ascii="仿宋" w:hAnsi="仿宋" w:eastAsia="仿宋"/>
                                <w:sz w:val="36"/>
                                <w:szCs w:val="36"/>
                              </w:rPr>
                              <w:t>代理人身份证复印件</w:t>
                            </w:r>
                          </w:p>
                          <w:p>
                            <w:pPr>
                              <w:jc w:val="center"/>
                              <w:rPr>
                                <w:rFonts w:ascii="仿宋" w:hAnsi="仿宋" w:eastAsia="仿宋"/>
                                <w:sz w:val="36"/>
                                <w:szCs w:val="36"/>
                              </w:rPr>
                            </w:pPr>
                            <w:r>
                              <w:rPr>
                                <w:rFonts w:hint="eastAsia" w:ascii="仿宋" w:hAnsi="仿宋" w:eastAsia="仿宋"/>
                                <w:sz w:val="36"/>
                                <w:szCs w:val="36"/>
                              </w:rPr>
                              <w:t>（正面）</w:t>
                            </w:r>
                          </w:p>
                          <w:p/>
                          <w:p/>
                          <w:p/>
                          <w:p/>
                          <w:p/>
                          <w:p/>
                          <w:p>
                            <w:pPr>
                              <w:rPr>
                                <w:sz w:val="32"/>
                                <w:szCs w:val="32"/>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7.3pt;margin-top:9.65pt;height:149.25pt;width:234pt;z-index:251659264;mso-width-relative:page;mso-height-relative:page;" fillcolor="#FFFFFF" filled="t" stroked="t" coordsize="21600,21600" o:gfxdata="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CGo3Mx2wAAAAoBAAAPAAAAAAAA&#10;AAEAIAAAACIAAABkcnMvZG93bnJldi54bWxQSwECFAAUAAAACACHTuJA+WSsp0gCAACWBAAADgAA&#10;AAAAAAABACAAAAAqAQAAZHJzL2Uyb0RvYy54bWxQSwUGAAAAAAYABgBZAQAA5AUAAAAA&#10;">
                <v:fill on="t" focussize="0,0"/>
                <v:stroke color="#000000" miterlimit="2" joinstyle="miter"/>
                <v:imagedata o:title=""/>
                <o:lock v:ext="edit" aspectratio="f"/>
                <v:textbox>
                  <w:txbxContent>
                    <w:p/>
                    <w:p/>
                    <w:p/>
                    <w:p/>
                    <w:p>
                      <w:pPr>
                        <w:jc w:val="center"/>
                        <w:rPr>
                          <w:rFonts w:ascii="仿宋" w:hAnsi="仿宋" w:eastAsia="仿宋"/>
                          <w:sz w:val="36"/>
                          <w:szCs w:val="36"/>
                        </w:rPr>
                      </w:pPr>
                      <w:r>
                        <w:rPr>
                          <w:rFonts w:hint="eastAsia" w:ascii="仿宋" w:hAnsi="仿宋" w:eastAsia="仿宋"/>
                          <w:sz w:val="36"/>
                          <w:szCs w:val="36"/>
                        </w:rPr>
                        <w:t>代理人身份证复印件</w:t>
                      </w:r>
                    </w:p>
                    <w:p>
                      <w:pPr>
                        <w:jc w:val="center"/>
                        <w:rPr>
                          <w:rFonts w:ascii="仿宋" w:hAnsi="仿宋" w:eastAsia="仿宋"/>
                          <w:sz w:val="36"/>
                          <w:szCs w:val="36"/>
                        </w:rPr>
                      </w:pPr>
                      <w:r>
                        <w:rPr>
                          <w:rFonts w:hint="eastAsia" w:ascii="仿宋" w:hAnsi="仿宋" w:eastAsia="仿宋"/>
                          <w:sz w:val="36"/>
                          <w:szCs w:val="36"/>
                        </w:rPr>
                        <w:t>（正面）</w:t>
                      </w:r>
                    </w:p>
                    <w:p/>
                    <w:p/>
                    <w:p/>
                    <w:p/>
                    <w:p/>
                    <w:p/>
                    <w:p>
                      <w:pPr>
                        <w:rPr>
                          <w:sz w:val="32"/>
                          <w:szCs w:val="32"/>
                        </w:rPr>
                      </w:pPr>
                    </w:p>
                  </w:txbxContent>
                </v:textbox>
              </v:shape>
            </w:pict>
          </mc:Fallback>
        </mc:AlternateContent>
      </w:r>
      <w:r>
        <w:rPr>
          <w:rFonts w:hint="eastAsia" w:asciiTheme="minorEastAsia" w:hAnsiTheme="minorEastAsia" w:eastAsiaTheme="minorEastAsia" w:cstheme="minorEastAsia"/>
          <w:bCs/>
          <w:sz w:val="24"/>
          <w:szCs w:val="24"/>
          <w:highlight w:val="none"/>
        </w:rPr>
        <mc:AlternateContent>
          <mc:Choice Requires="wps">
            <w:drawing>
              <wp:anchor distT="0" distB="0" distL="114300" distR="114300" simplePos="0" relativeHeight="251660288" behindDoc="0" locked="0" layoutInCell="1" allowOverlap="1">
                <wp:simplePos x="0" y="0"/>
                <wp:positionH relativeFrom="column">
                  <wp:posOffset>3107690</wp:posOffset>
                </wp:positionH>
                <wp:positionV relativeFrom="paragraph">
                  <wp:posOffset>122555</wp:posOffset>
                </wp:positionV>
                <wp:extent cx="2971800" cy="1895475"/>
                <wp:effectExtent l="4445" t="4445" r="14605" b="508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971800" cy="1895475"/>
                        </a:xfrm>
                        <a:prstGeom prst="rect">
                          <a:avLst/>
                        </a:prstGeom>
                        <a:solidFill>
                          <a:srgbClr val="FFFFFF"/>
                        </a:solidFill>
                        <a:ln w="9525">
                          <a:solidFill>
                            <a:srgbClr val="000000"/>
                          </a:solidFill>
                          <a:miter lim="200000"/>
                        </a:ln>
                        <a:effectLst/>
                      </wps:spPr>
                      <wps:txbx>
                        <w:txbxContent>
                          <w:p/>
                          <w:p/>
                          <w:p/>
                          <w:p/>
                          <w:p>
                            <w:pPr>
                              <w:jc w:val="center"/>
                              <w:rPr>
                                <w:rFonts w:ascii="仿宋" w:hAnsi="仿宋" w:eastAsia="仿宋"/>
                                <w:sz w:val="36"/>
                                <w:szCs w:val="36"/>
                              </w:rPr>
                            </w:pPr>
                            <w:r>
                              <w:rPr>
                                <w:rFonts w:hint="eastAsia" w:ascii="仿宋" w:hAnsi="仿宋" w:eastAsia="仿宋"/>
                                <w:sz w:val="36"/>
                                <w:szCs w:val="36"/>
                              </w:rPr>
                              <w:t>代理人身份证复印件</w:t>
                            </w:r>
                          </w:p>
                          <w:p>
                            <w:pPr>
                              <w:jc w:val="center"/>
                              <w:rPr>
                                <w:rFonts w:ascii="仿宋" w:hAnsi="仿宋" w:eastAsia="仿宋"/>
                                <w:sz w:val="36"/>
                                <w:szCs w:val="36"/>
                              </w:rPr>
                            </w:pPr>
                            <w:r>
                              <w:rPr>
                                <w:rFonts w:hint="eastAsia" w:ascii="仿宋" w:hAnsi="仿宋" w:eastAsia="仿宋"/>
                                <w:sz w:val="36"/>
                                <w:szCs w:val="36"/>
                              </w:rPr>
                              <w:t>（背面）</w:t>
                            </w:r>
                          </w:p>
                          <w:p/>
                          <w:p/>
                          <w:p/>
                          <w:p/>
                          <w:p/>
                          <w:p/>
                          <w:p>
                            <w:pPr>
                              <w:rPr>
                                <w:sz w:val="32"/>
                                <w:szCs w:val="32"/>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4.7pt;margin-top:9.65pt;height:149.25pt;width:234pt;z-index:251660288;mso-width-relative:page;mso-height-relative:page;" fillcolor="#FFFFFF" filled="t" stroked="t" coordsize="21600,21600" o:gfxdata="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DnqNdZ2wAAAAoBAAAPAAAAAAAA&#10;AAEAIAAAACIAAABkcnMvZG93bnJldi54bWxQSwECFAAUAAAACACHTuJAGX3160gCAACWBAAADgAA&#10;AAAAAAABACAAAAAqAQAAZHJzL2Uyb0RvYy54bWxQSwUGAAAAAAYABgBZAQAA5AUAAAAA&#10;">
                <v:fill on="t" focussize="0,0"/>
                <v:stroke color="#000000" miterlimit="2" joinstyle="miter"/>
                <v:imagedata o:title=""/>
                <o:lock v:ext="edit" aspectratio="f"/>
                <v:textbox>
                  <w:txbxContent>
                    <w:p/>
                    <w:p/>
                    <w:p/>
                    <w:p/>
                    <w:p>
                      <w:pPr>
                        <w:jc w:val="center"/>
                        <w:rPr>
                          <w:rFonts w:ascii="仿宋" w:hAnsi="仿宋" w:eastAsia="仿宋"/>
                          <w:sz w:val="36"/>
                          <w:szCs w:val="36"/>
                        </w:rPr>
                      </w:pPr>
                      <w:r>
                        <w:rPr>
                          <w:rFonts w:hint="eastAsia" w:ascii="仿宋" w:hAnsi="仿宋" w:eastAsia="仿宋"/>
                          <w:sz w:val="36"/>
                          <w:szCs w:val="36"/>
                        </w:rPr>
                        <w:t>代理人身份证复印件</w:t>
                      </w:r>
                    </w:p>
                    <w:p>
                      <w:pPr>
                        <w:jc w:val="center"/>
                        <w:rPr>
                          <w:rFonts w:ascii="仿宋" w:hAnsi="仿宋" w:eastAsia="仿宋"/>
                          <w:sz w:val="36"/>
                          <w:szCs w:val="36"/>
                        </w:rPr>
                      </w:pPr>
                      <w:r>
                        <w:rPr>
                          <w:rFonts w:hint="eastAsia" w:ascii="仿宋" w:hAnsi="仿宋" w:eastAsia="仿宋"/>
                          <w:sz w:val="36"/>
                          <w:szCs w:val="36"/>
                        </w:rPr>
                        <w:t>（背面）</w:t>
                      </w:r>
                    </w:p>
                    <w:p/>
                    <w:p/>
                    <w:p/>
                    <w:p/>
                    <w:p/>
                    <w:p/>
                    <w:p>
                      <w:pPr>
                        <w:rPr>
                          <w:sz w:val="32"/>
                          <w:szCs w:val="32"/>
                        </w:rPr>
                      </w:pPr>
                    </w:p>
                  </w:txbxContent>
                </v:textbox>
              </v:shape>
            </w:pict>
          </mc:Fallback>
        </mc:AlternateContent>
      </w:r>
    </w:p>
    <w:p>
      <w:pPr>
        <w:shd w:val="clear" w:color="auto"/>
        <w:spacing w:line="360" w:lineRule="exact"/>
        <w:rPr>
          <w:rFonts w:asciiTheme="minorEastAsia" w:hAnsiTheme="minorEastAsia" w:eastAsiaTheme="minorEastAsia" w:cstheme="minorEastAsia"/>
          <w:bCs/>
          <w:sz w:val="24"/>
          <w:szCs w:val="24"/>
          <w:highlight w:val="none"/>
        </w:rPr>
      </w:pPr>
    </w:p>
    <w:p>
      <w:pPr>
        <w:shd w:val="clear" w:color="auto"/>
        <w:spacing w:line="360" w:lineRule="exact"/>
        <w:rPr>
          <w:rFonts w:asciiTheme="minorEastAsia" w:hAnsiTheme="minorEastAsia" w:eastAsiaTheme="minorEastAsia" w:cstheme="minorEastAsia"/>
          <w:bCs/>
          <w:sz w:val="24"/>
          <w:szCs w:val="24"/>
          <w:highlight w:val="none"/>
        </w:rPr>
      </w:pPr>
    </w:p>
    <w:p>
      <w:pPr>
        <w:shd w:val="clear" w:color="auto"/>
        <w:spacing w:line="360" w:lineRule="exact"/>
        <w:rPr>
          <w:rFonts w:asciiTheme="minorEastAsia" w:hAnsiTheme="minorEastAsia" w:eastAsiaTheme="minorEastAsia" w:cstheme="minorEastAsia"/>
          <w:bCs/>
          <w:sz w:val="24"/>
          <w:szCs w:val="24"/>
          <w:highlight w:val="none"/>
        </w:rPr>
      </w:pPr>
    </w:p>
    <w:p>
      <w:pPr>
        <w:shd w:val="clear" w:color="auto"/>
        <w:spacing w:line="360" w:lineRule="exact"/>
        <w:rPr>
          <w:rFonts w:asciiTheme="minorEastAsia" w:hAnsiTheme="minorEastAsia" w:eastAsiaTheme="minorEastAsia" w:cstheme="minorEastAsia"/>
          <w:bCs/>
          <w:sz w:val="24"/>
          <w:szCs w:val="24"/>
          <w:highlight w:val="none"/>
        </w:rPr>
      </w:pPr>
    </w:p>
    <w:p>
      <w:pPr>
        <w:shd w:val="clear" w:color="auto"/>
        <w:spacing w:line="360" w:lineRule="exact"/>
        <w:rPr>
          <w:rFonts w:asciiTheme="minorEastAsia" w:hAnsiTheme="minorEastAsia" w:eastAsiaTheme="minorEastAsia" w:cstheme="minorEastAsia"/>
          <w:bCs/>
          <w:sz w:val="24"/>
          <w:szCs w:val="24"/>
          <w:highlight w:val="none"/>
        </w:rPr>
      </w:pPr>
    </w:p>
    <w:p>
      <w:pPr>
        <w:shd w:val="clear" w:color="auto"/>
        <w:spacing w:line="360" w:lineRule="exact"/>
        <w:rPr>
          <w:rFonts w:asciiTheme="minorEastAsia" w:hAnsiTheme="minorEastAsia" w:eastAsiaTheme="minorEastAsia" w:cstheme="minorEastAsia"/>
          <w:bCs/>
          <w:sz w:val="24"/>
          <w:szCs w:val="24"/>
          <w:highlight w:val="none"/>
        </w:rPr>
      </w:pPr>
    </w:p>
    <w:p>
      <w:pPr>
        <w:pStyle w:val="97"/>
        <w:shd w:val="clear" w:color="auto"/>
        <w:snapToGrid w:val="0"/>
        <w:spacing w:line="360" w:lineRule="exact"/>
        <w:rPr>
          <w:rFonts w:asciiTheme="minorEastAsia" w:hAnsiTheme="minorEastAsia" w:eastAsiaTheme="minorEastAsia" w:cstheme="minorEastAsia"/>
          <w:color w:val="auto"/>
          <w:sz w:val="24"/>
          <w:highlight w:val="none"/>
        </w:rPr>
      </w:pPr>
    </w:p>
    <w:p>
      <w:pPr>
        <w:pStyle w:val="97"/>
        <w:shd w:val="clear" w:color="auto"/>
        <w:snapToGrid w:val="0"/>
        <w:spacing w:line="360" w:lineRule="exact"/>
        <w:rPr>
          <w:rFonts w:asciiTheme="minorEastAsia" w:hAnsiTheme="minorEastAsia" w:eastAsiaTheme="minorEastAsia" w:cstheme="minorEastAsia"/>
          <w:color w:val="auto"/>
          <w:sz w:val="24"/>
          <w:highlight w:val="none"/>
        </w:rPr>
      </w:pPr>
    </w:p>
    <w:p>
      <w:pPr>
        <w:pStyle w:val="97"/>
        <w:shd w:val="clear" w:color="auto"/>
        <w:snapToGrid w:val="0"/>
        <w:spacing w:line="500" w:lineRule="exact"/>
        <w:rPr>
          <w:rFonts w:asciiTheme="minorEastAsia" w:hAnsiTheme="minorEastAsia" w:eastAsiaTheme="minorEastAsia" w:cstheme="minorEastAsia"/>
          <w:color w:val="auto"/>
          <w:sz w:val="24"/>
          <w:highlight w:val="none"/>
        </w:rPr>
      </w:pPr>
    </w:p>
    <w:p>
      <w:pPr>
        <w:pStyle w:val="97"/>
        <w:shd w:val="clear" w:color="auto"/>
        <w:snapToGrid w:val="0"/>
        <w:spacing w:line="50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供应商（盖公章）：</w:t>
      </w:r>
    </w:p>
    <w:p>
      <w:pPr>
        <w:shd w:val="clear" w:color="auto"/>
        <w:spacing w:line="500" w:lineRule="exac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法定代表人（签字或盖章）：</w:t>
      </w:r>
    </w:p>
    <w:p>
      <w:pPr>
        <w:shd w:val="clear" w:color="auto"/>
        <w:spacing w:line="500" w:lineRule="exac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被授权代理人（签字或盖章）：</w:t>
      </w:r>
    </w:p>
    <w:p>
      <w:pPr>
        <w:shd w:val="clear" w:color="auto"/>
        <w:adjustRightInd w:val="0"/>
        <w:snapToGrid w:val="0"/>
        <w:spacing w:line="500" w:lineRule="exac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日期：  年  月  日</w:t>
      </w:r>
    </w:p>
    <w:p>
      <w:pPr>
        <w:widowControl/>
        <w:shd w:val="clear"/>
        <w:jc w:val="left"/>
        <w:rPr>
          <w:rFonts w:asciiTheme="minorEastAsia" w:hAnsiTheme="minorEastAsia" w:eastAsiaTheme="minorEastAsia" w:cstheme="minorEastAsia"/>
          <w:sz w:val="24"/>
          <w:szCs w:val="24"/>
          <w:highlight w:val="none"/>
        </w:rPr>
      </w:pPr>
    </w:p>
    <w:p>
      <w:pPr>
        <w:widowControl/>
        <w:shd w:val="clear"/>
        <w:jc w:val="left"/>
        <w:outlineLvl w:val="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br w:type="page"/>
      </w:r>
      <w:bookmarkStart w:id="140" w:name="_Toc14769"/>
      <w:bookmarkStart w:id="141" w:name="_Toc11414"/>
      <w:r>
        <w:rPr>
          <w:rFonts w:hint="eastAsia" w:asciiTheme="minorEastAsia" w:hAnsiTheme="minorEastAsia" w:eastAsiaTheme="minorEastAsia" w:cstheme="minorEastAsia"/>
          <w:b/>
          <w:bCs/>
          <w:sz w:val="24"/>
          <w:szCs w:val="24"/>
          <w:highlight w:val="none"/>
        </w:rPr>
        <w:t>附件</w:t>
      </w:r>
      <w:bookmarkEnd w:id="140"/>
      <w:bookmarkEnd w:id="141"/>
      <w:r>
        <w:rPr>
          <w:rFonts w:hint="eastAsia" w:asciiTheme="minorEastAsia" w:hAnsiTheme="minorEastAsia" w:eastAsiaTheme="minorEastAsia" w:cstheme="minorEastAsia"/>
          <w:b/>
          <w:bCs/>
          <w:sz w:val="24"/>
          <w:szCs w:val="24"/>
          <w:highlight w:val="none"/>
        </w:rPr>
        <w:t>7</w:t>
      </w:r>
    </w:p>
    <w:p>
      <w:pPr>
        <w:shd w:val="clear" w:color="auto"/>
        <w:spacing w:line="500" w:lineRule="exact"/>
        <w:jc w:val="center"/>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关于《中华人民共和国政府采购法》第二十二条的承诺书</w:t>
      </w:r>
    </w:p>
    <w:p>
      <w:pPr>
        <w:shd w:val="clear" w:color="auto"/>
        <w:spacing w:line="500" w:lineRule="exact"/>
        <w:ind w:firstLine="453" w:firstLineChars="189"/>
        <w:rPr>
          <w:rFonts w:asciiTheme="minorEastAsia" w:hAnsiTheme="minorEastAsia" w:eastAsiaTheme="minorEastAsia" w:cstheme="minorEastAsia"/>
          <w:bCs/>
          <w:sz w:val="24"/>
          <w:szCs w:val="24"/>
          <w:highlight w:val="none"/>
        </w:rPr>
      </w:pPr>
    </w:p>
    <w:p>
      <w:pPr>
        <w:shd w:val="clear" w:color="auto"/>
        <w:spacing w:line="500" w:lineRule="exact"/>
        <w:ind w:firstLine="453" w:firstLineChars="189"/>
        <w:rPr>
          <w:rFonts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致：</w:t>
      </w:r>
      <w:r>
        <w:rPr>
          <w:rFonts w:hint="eastAsia" w:asciiTheme="minorEastAsia" w:hAnsiTheme="minorEastAsia" w:eastAsiaTheme="minorEastAsia" w:cstheme="minorEastAsia"/>
          <w:bCs/>
          <w:sz w:val="24"/>
          <w:szCs w:val="24"/>
          <w:highlight w:val="none"/>
          <w:u w:val="single"/>
        </w:rPr>
        <w:t xml:space="preserve">      </w:t>
      </w:r>
      <w:r>
        <w:rPr>
          <w:rFonts w:hint="eastAsia" w:asciiTheme="minorEastAsia" w:hAnsiTheme="minorEastAsia" w:eastAsiaTheme="minorEastAsia" w:cstheme="minorEastAsia"/>
          <w:bCs/>
          <w:sz w:val="24"/>
          <w:szCs w:val="24"/>
          <w:highlight w:val="none"/>
        </w:rPr>
        <w:t>（采购人）</w:t>
      </w:r>
    </w:p>
    <w:p>
      <w:pPr>
        <w:shd w:val="clear" w:color="auto"/>
        <w:spacing w:line="500" w:lineRule="exact"/>
        <w:ind w:firstLine="453" w:firstLineChars="189"/>
        <w:rPr>
          <w:rFonts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我公司</w:t>
      </w:r>
      <w:r>
        <w:rPr>
          <w:rFonts w:hint="eastAsia" w:asciiTheme="minorEastAsia" w:hAnsiTheme="minorEastAsia" w:eastAsiaTheme="minorEastAsia" w:cstheme="minorEastAsia"/>
          <w:bCs/>
          <w:sz w:val="24"/>
          <w:szCs w:val="24"/>
          <w:highlight w:val="none"/>
          <w:u w:val="single"/>
        </w:rPr>
        <w:t xml:space="preserve">            </w:t>
      </w:r>
      <w:r>
        <w:rPr>
          <w:rFonts w:hint="eastAsia" w:asciiTheme="minorEastAsia" w:hAnsiTheme="minorEastAsia" w:eastAsiaTheme="minorEastAsia" w:cstheme="minorEastAsia"/>
          <w:bCs/>
          <w:sz w:val="24"/>
          <w:szCs w:val="24"/>
          <w:highlight w:val="none"/>
        </w:rPr>
        <w:t>参加贵方组织的</w:t>
      </w:r>
      <w:r>
        <w:rPr>
          <w:rFonts w:hint="eastAsia" w:asciiTheme="minorEastAsia" w:hAnsiTheme="minorEastAsia" w:eastAsiaTheme="minorEastAsia" w:cstheme="minorEastAsia"/>
          <w:bCs/>
          <w:sz w:val="24"/>
          <w:szCs w:val="24"/>
          <w:highlight w:val="none"/>
          <w:u w:val="single"/>
        </w:rPr>
        <w:t>项目名称：      （项目编号：       ）</w:t>
      </w:r>
      <w:r>
        <w:rPr>
          <w:rFonts w:hint="eastAsia" w:asciiTheme="minorEastAsia" w:hAnsiTheme="minorEastAsia" w:eastAsiaTheme="minorEastAsia" w:cstheme="minorEastAsia"/>
          <w:bCs/>
          <w:sz w:val="24"/>
          <w:szCs w:val="24"/>
          <w:highlight w:val="none"/>
        </w:rPr>
        <w:t>的投标活动，为便于贵方公正、择优的确定中标人，我方就本次投标有关事项声明如下：</w:t>
      </w:r>
    </w:p>
    <w:p>
      <w:pPr>
        <w:shd w:val="clear" w:color="auto"/>
        <w:spacing w:line="500" w:lineRule="exact"/>
        <w:ind w:firstLine="453" w:firstLineChars="189"/>
        <w:rPr>
          <w:rFonts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（1）具有独立承担民事责任的能力；</w:t>
      </w:r>
    </w:p>
    <w:p>
      <w:pPr>
        <w:shd w:val="clear" w:color="auto"/>
        <w:spacing w:line="500" w:lineRule="exact"/>
        <w:ind w:firstLine="453" w:firstLineChars="189"/>
        <w:rPr>
          <w:rFonts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（2）具有良好的商业信誉和健全的财务会计制度；</w:t>
      </w:r>
    </w:p>
    <w:p>
      <w:pPr>
        <w:shd w:val="clear" w:color="auto"/>
        <w:spacing w:line="500" w:lineRule="exact"/>
        <w:ind w:firstLine="453" w:firstLineChars="189"/>
        <w:rPr>
          <w:rFonts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（3）具有履行合同所必需的设备和专业技术能力；</w:t>
      </w:r>
    </w:p>
    <w:p>
      <w:pPr>
        <w:shd w:val="clear" w:color="auto"/>
        <w:spacing w:line="500" w:lineRule="exact"/>
        <w:ind w:firstLine="453" w:firstLineChars="189"/>
        <w:rPr>
          <w:rFonts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（4）有依法缴纳税收和社会保障资金的良好记录；</w:t>
      </w:r>
    </w:p>
    <w:p>
      <w:pPr>
        <w:shd w:val="clear" w:color="auto"/>
        <w:spacing w:line="500" w:lineRule="exact"/>
        <w:ind w:firstLine="453" w:firstLineChars="189"/>
        <w:rPr>
          <w:rFonts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（5）参加政府采购活动前三年内，在经营活动中没有重大违法记录；</w:t>
      </w:r>
    </w:p>
    <w:p>
      <w:pPr>
        <w:shd w:val="clear" w:color="auto"/>
        <w:spacing w:line="500" w:lineRule="exact"/>
        <w:ind w:firstLine="453" w:firstLineChars="189"/>
        <w:rPr>
          <w:rFonts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（6）法律、行政法规规定的其他条件。</w:t>
      </w:r>
    </w:p>
    <w:p>
      <w:pPr>
        <w:shd w:val="clear" w:color="auto"/>
        <w:spacing w:line="500" w:lineRule="exact"/>
        <w:ind w:firstLine="453" w:firstLineChars="189"/>
        <w:rPr>
          <w:rFonts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我公司已完全了解本磋商文件中规定的技术要求和商务条款。如违反以上承诺，本公司愿承担一切法律责任。</w:t>
      </w:r>
    </w:p>
    <w:p>
      <w:pPr>
        <w:shd w:val="clear" w:color="auto"/>
        <w:spacing w:line="500" w:lineRule="exact"/>
        <w:ind w:firstLine="453" w:firstLineChars="189"/>
        <w:rPr>
          <w:rFonts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特此承诺。</w:t>
      </w:r>
    </w:p>
    <w:p>
      <w:pPr>
        <w:shd w:val="clear" w:color="auto"/>
        <w:spacing w:line="500" w:lineRule="exact"/>
        <w:ind w:firstLine="3120" w:firstLineChars="1300"/>
        <w:jc w:val="left"/>
        <w:rPr>
          <w:rFonts w:asciiTheme="minorEastAsia" w:hAnsiTheme="minorEastAsia" w:eastAsiaTheme="minorEastAsia" w:cstheme="minorEastAsia"/>
          <w:sz w:val="24"/>
          <w:szCs w:val="24"/>
          <w:highlight w:val="none"/>
        </w:rPr>
      </w:pPr>
    </w:p>
    <w:p>
      <w:pPr>
        <w:shd w:val="clear" w:color="auto"/>
        <w:spacing w:line="480" w:lineRule="auto"/>
        <w:jc w:val="left"/>
        <w:rPr>
          <w:rFonts w:asciiTheme="minorEastAsia" w:hAnsiTheme="minorEastAsia" w:eastAsiaTheme="minorEastAsia" w:cstheme="minorEastAsia"/>
          <w:sz w:val="24"/>
          <w:szCs w:val="24"/>
          <w:highlight w:val="none"/>
          <w:u w:val="single"/>
        </w:rPr>
      </w:pPr>
      <w:r>
        <w:rPr>
          <w:rFonts w:hint="eastAsia" w:asciiTheme="minorEastAsia" w:hAnsiTheme="minorEastAsia" w:eastAsiaTheme="minorEastAsia" w:cstheme="minorEastAsia"/>
          <w:sz w:val="24"/>
          <w:szCs w:val="24"/>
          <w:highlight w:val="none"/>
        </w:rPr>
        <w:t>承诺人（公章）：</w:t>
      </w:r>
      <w:r>
        <w:rPr>
          <w:rFonts w:hint="eastAsia" w:asciiTheme="minorEastAsia" w:hAnsiTheme="minorEastAsia" w:eastAsiaTheme="minorEastAsia" w:cstheme="minorEastAsia"/>
          <w:sz w:val="24"/>
          <w:szCs w:val="24"/>
          <w:highlight w:val="none"/>
          <w:u w:val="single"/>
        </w:rPr>
        <w:t xml:space="preserve">     （供应商全称）  </w:t>
      </w:r>
    </w:p>
    <w:p>
      <w:pPr>
        <w:shd w:val="clear" w:color="auto"/>
        <w:spacing w:line="480" w:lineRule="auto"/>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日期： 年 月 日</w:t>
      </w:r>
    </w:p>
    <w:p>
      <w:pPr>
        <w:pStyle w:val="106"/>
        <w:pageBreakBefore/>
        <w:widowControl w:val="0"/>
        <w:shd w:val="clear"/>
        <w:outlineLvl w:val="2"/>
        <w:rPr>
          <w:rFonts w:ascii="宋体" w:hAnsi="宋体"/>
          <w:bCs/>
          <w:sz w:val="24"/>
          <w:highlight w:val="none"/>
        </w:rPr>
      </w:pPr>
      <w:bookmarkStart w:id="142" w:name="_Toc30189"/>
      <w:bookmarkStart w:id="143" w:name="_Toc5047"/>
      <w:r>
        <w:rPr>
          <w:rFonts w:hint="eastAsia" w:asciiTheme="minorEastAsia" w:hAnsiTheme="minorEastAsia" w:eastAsiaTheme="minorEastAsia" w:cstheme="minorEastAsia"/>
          <w:bCs/>
          <w:sz w:val="24"/>
          <w:highlight w:val="none"/>
        </w:rPr>
        <w:t>附件</w:t>
      </w:r>
      <w:bookmarkEnd w:id="142"/>
      <w:bookmarkEnd w:id="143"/>
      <w:r>
        <w:rPr>
          <w:rFonts w:hint="eastAsia" w:asciiTheme="minorEastAsia" w:hAnsiTheme="minorEastAsia" w:eastAsiaTheme="minorEastAsia" w:cstheme="minorEastAsia"/>
          <w:bCs/>
          <w:sz w:val="24"/>
          <w:highlight w:val="none"/>
        </w:rPr>
        <w:t>8</w:t>
      </w:r>
    </w:p>
    <w:p>
      <w:pPr>
        <w:pStyle w:val="106"/>
        <w:widowControl w:val="0"/>
        <w:shd w:val="clear"/>
        <w:jc w:val="center"/>
        <w:outlineLvl w:val="2"/>
        <w:rPr>
          <w:rFonts w:ascii="宋体" w:hAnsi="宋体" w:eastAsia="宋体" w:cs="宋体"/>
          <w:kern w:val="2"/>
          <w:highlight w:val="none"/>
        </w:rPr>
      </w:pPr>
      <w:r>
        <w:rPr>
          <w:rFonts w:hint="eastAsia" w:ascii="宋体" w:hAnsi="宋体" w:eastAsia="宋体"/>
          <w:bCs/>
          <w:kern w:val="2"/>
          <w:sz w:val="24"/>
          <w:highlight w:val="none"/>
        </w:rPr>
        <w:t>廉洁投标承诺书</w:t>
      </w:r>
    </w:p>
    <w:p>
      <w:pPr>
        <w:shd w:val="clear"/>
        <w:spacing w:line="560" w:lineRule="exact"/>
        <w:rPr>
          <w:rFonts w:ascii="宋体" w:hAnsi="宋体" w:cs="宋体"/>
          <w:sz w:val="24"/>
          <w:szCs w:val="24"/>
          <w:highlight w:val="none"/>
        </w:rPr>
      </w:pPr>
      <w:r>
        <w:rPr>
          <w:rFonts w:hint="eastAsia" w:ascii="宋体" w:hAnsi="宋体" w:cs="宋体"/>
          <w:sz w:val="24"/>
          <w:szCs w:val="24"/>
          <w:highlight w:val="none"/>
        </w:rPr>
        <w:t>致新疆科技学院：</w:t>
      </w:r>
    </w:p>
    <w:p>
      <w:pPr>
        <w:shd w:val="clear"/>
        <w:spacing w:line="560" w:lineRule="exact"/>
        <w:ind w:firstLine="480" w:firstLineChars="200"/>
        <w:rPr>
          <w:rFonts w:ascii="宋体" w:hAnsi="宋体" w:cs="宋体"/>
          <w:sz w:val="24"/>
          <w:szCs w:val="24"/>
          <w:highlight w:val="none"/>
        </w:rPr>
      </w:pPr>
      <w:r>
        <w:rPr>
          <w:rFonts w:hint="eastAsia" w:ascii="宋体" w:hAnsi="宋体" w:cs="宋体"/>
          <w:sz w:val="24"/>
          <w:szCs w:val="24"/>
          <w:highlight w:val="none"/>
        </w:rPr>
        <w:t>根据《新疆科技学院关于对招投标实行廉洁承诺及合同备案管理制度的规定》，我单位在贵校</w:t>
      </w:r>
      <w:r>
        <w:rPr>
          <w:rFonts w:hint="eastAsia" w:ascii="宋体" w:hAnsi="宋体" w:cs="宋体"/>
          <w:sz w:val="24"/>
          <w:szCs w:val="24"/>
          <w:highlight w:val="none"/>
          <w:u w:val="single"/>
        </w:rPr>
        <w:t xml:space="preserve">                              </w:t>
      </w:r>
      <w:r>
        <w:rPr>
          <w:rFonts w:hint="eastAsia" w:ascii="宋体" w:hAnsi="宋体" w:cs="宋体"/>
          <w:sz w:val="24"/>
          <w:szCs w:val="24"/>
          <w:highlight w:val="none"/>
        </w:rPr>
        <w:t>项目投标过程中，郑重申明并承诺：</w:t>
      </w:r>
    </w:p>
    <w:p>
      <w:pPr>
        <w:shd w:val="clear"/>
        <w:spacing w:line="560" w:lineRule="exact"/>
        <w:ind w:firstLine="480" w:firstLineChars="200"/>
        <w:rPr>
          <w:rFonts w:ascii="宋体" w:hAnsi="宋体" w:cs="宋体"/>
          <w:sz w:val="24"/>
          <w:szCs w:val="24"/>
          <w:highlight w:val="none"/>
        </w:rPr>
      </w:pPr>
      <w:r>
        <w:rPr>
          <w:rFonts w:hint="eastAsia" w:ascii="宋体" w:hAnsi="宋体" w:cs="宋体"/>
          <w:sz w:val="24"/>
          <w:szCs w:val="24"/>
          <w:highlight w:val="none"/>
        </w:rPr>
        <w:t>严格遵守《中华人民共和国招投标法》及配套法规规章和《关于严格执行招标投标法规制度进一步规范招标投标主体行为的若干意见》等国家关于市场准入、招标投标、工程建设、施工安装、物资采购和市场活动等有关法律、法规和相关政策，以及廉政建设的各项规定，坚持公平公正、诚实守信原则进行投标。</w:t>
      </w:r>
    </w:p>
    <w:p>
      <w:pPr>
        <w:shd w:val="clear"/>
        <w:spacing w:line="560" w:lineRule="exact"/>
        <w:ind w:firstLine="480" w:firstLineChars="200"/>
        <w:rPr>
          <w:rFonts w:ascii="宋体" w:hAnsi="宋体" w:cs="宋体"/>
          <w:sz w:val="24"/>
          <w:szCs w:val="24"/>
          <w:highlight w:val="none"/>
        </w:rPr>
      </w:pPr>
      <w:r>
        <w:rPr>
          <w:rFonts w:hint="eastAsia" w:ascii="宋体" w:hAnsi="宋体" w:cs="宋体"/>
          <w:sz w:val="24"/>
          <w:szCs w:val="24"/>
          <w:highlight w:val="none"/>
        </w:rPr>
        <w:t>1. 严格遵守有关法律法规和行业标准规范，依法诚信参加投标，自觉维护公平竞争秩序。</w:t>
      </w:r>
    </w:p>
    <w:p>
      <w:pPr>
        <w:shd w:val="clear"/>
        <w:spacing w:line="560" w:lineRule="exact"/>
        <w:ind w:firstLine="480" w:firstLineChars="200"/>
        <w:rPr>
          <w:rFonts w:ascii="宋体" w:hAnsi="宋体" w:cs="宋体"/>
          <w:sz w:val="24"/>
          <w:szCs w:val="24"/>
          <w:highlight w:val="none"/>
        </w:rPr>
      </w:pPr>
      <w:r>
        <w:rPr>
          <w:rFonts w:hint="eastAsia" w:ascii="宋体" w:hAnsi="宋体" w:cs="宋体"/>
          <w:sz w:val="24"/>
          <w:szCs w:val="24"/>
          <w:highlight w:val="none"/>
        </w:rPr>
        <w:t>2. 不得通过受让、租借或者挂靠资质投标；不得伪造、变造资质、资格证书或者其他许可证件，提供虚假业绩、奖项、项目负责人等材料，或者以其他方式弄虚作假投标；不得与招标人、招标代理机构或其他投标人串通投标；不得与评标委员会成员私下接触，或向招标人、招标代理机构、交易平台运行服务机构、评标委员会成员、行政监督部门人员等行贿谋取中标；不得恶意提出异议、投诉或者举报，干扰正常招标投标活动。</w:t>
      </w:r>
    </w:p>
    <w:p>
      <w:pPr>
        <w:shd w:val="clear"/>
        <w:spacing w:line="560" w:lineRule="exact"/>
        <w:ind w:firstLine="480" w:firstLineChars="200"/>
        <w:rPr>
          <w:rFonts w:ascii="宋体" w:hAnsi="宋体" w:cs="宋体"/>
          <w:sz w:val="24"/>
          <w:szCs w:val="24"/>
          <w:highlight w:val="none"/>
        </w:rPr>
      </w:pPr>
      <w:r>
        <w:rPr>
          <w:rFonts w:hint="eastAsia" w:ascii="宋体" w:hAnsi="宋体" w:cs="宋体"/>
          <w:sz w:val="24"/>
          <w:szCs w:val="24"/>
          <w:highlight w:val="none"/>
        </w:rPr>
        <w:t>3. 中标人不得无正当理由不与招标人订立合同，在签订合同时向招标人提出附加条件，不按照招标文件要求提交履约保证金或履约保函，或者将中标项目转包、违法分包。</w:t>
      </w:r>
    </w:p>
    <w:p>
      <w:pPr>
        <w:shd w:val="clear"/>
        <w:spacing w:line="560" w:lineRule="exact"/>
        <w:ind w:firstLine="480" w:firstLineChars="200"/>
        <w:rPr>
          <w:rFonts w:ascii="宋体" w:hAnsi="宋体" w:cs="宋体"/>
          <w:sz w:val="24"/>
          <w:szCs w:val="24"/>
          <w:highlight w:val="none"/>
        </w:rPr>
      </w:pPr>
      <w:r>
        <w:rPr>
          <w:rFonts w:hint="eastAsia" w:ascii="宋体" w:hAnsi="宋体" w:cs="宋体"/>
          <w:sz w:val="24"/>
          <w:szCs w:val="24"/>
          <w:highlight w:val="none"/>
        </w:rPr>
        <w:t>4. 对学校招标人发生违规违纪违法行为的，及时向学校纪检监察机构反映，同时积极配合支持有关部门履行职责（受理单位：中共新疆科技学院纪律检查委员会，举报电话：0996—8612388）。</w:t>
      </w:r>
    </w:p>
    <w:p>
      <w:pPr>
        <w:shd w:val="clear"/>
        <w:spacing w:line="560" w:lineRule="exact"/>
        <w:ind w:firstLine="480" w:firstLineChars="200"/>
        <w:rPr>
          <w:rFonts w:ascii="宋体" w:hAnsi="宋体" w:cs="宋体"/>
          <w:sz w:val="24"/>
          <w:szCs w:val="24"/>
          <w:highlight w:val="none"/>
        </w:rPr>
      </w:pPr>
      <w:r>
        <w:rPr>
          <w:rFonts w:hint="eastAsia" w:ascii="宋体" w:hAnsi="宋体" w:cs="宋体"/>
          <w:sz w:val="24"/>
          <w:szCs w:val="24"/>
          <w:highlight w:val="none"/>
        </w:rPr>
        <w:t>5. 违反以上承诺，学校有权取消我单位投标资格或终止合同，由此引起的一切后果由我方承担。</w:t>
      </w:r>
    </w:p>
    <w:p>
      <w:pPr>
        <w:shd w:val="clear"/>
        <w:spacing w:line="560" w:lineRule="exact"/>
        <w:ind w:firstLine="480" w:firstLineChars="200"/>
        <w:rPr>
          <w:rFonts w:ascii="宋体" w:hAnsi="宋体" w:cs="宋体"/>
          <w:sz w:val="24"/>
          <w:szCs w:val="24"/>
          <w:highlight w:val="none"/>
        </w:rPr>
      </w:pPr>
    </w:p>
    <w:p>
      <w:pPr>
        <w:shd w:val="clear"/>
        <w:spacing w:line="560" w:lineRule="exact"/>
        <w:ind w:firstLine="3600" w:firstLineChars="1500"/>
        <w:rPr>
          <w:rFonts w:ascii="宋体" w:hAnsi="宋体" w:cs="宋体"/>
          <w:sz w:val="24"/>
          <w:szCs w:val="24"/>
          <w:highlight w:val="none"/>
        </w:rPr>
      </w:pPr>
      <w:r>
        <w:rPr>
          <w:rFonts w:hint="eastAsia" w:ascii="宋体" w:hAnsi="宋体" w:cs="宋体"/>
          <w:sz w:val="24"/>
          <w:szCs w:val="24"/>
          <w:highlight w:val="none"/>
        </w:rPr>
        <w:t>投标单位（盖单位公章）：</w:t>
      </w:r>
      <w:r>
        <w:rPr>
          <w:rFonts w:hint="eastAsia" w:ascii="宋体" w:hAnsi="宋体" w:cs="宋体"/>
          <w:sz w:val="24"/>
          <w:szCs w:val="24"/>
          <w:highlight w:val="none"/>
          <w:u w:val="single"/>
        </w:rPr>
        <w:t xml:space="preserve">                 </w:t>
      </w:r>
    </w:p>
    <w:p>
      <w:pPr>
        <w:shd w:val="clear"/>
        <w:spacing w:line="560" w:lineRule="exact"/>
        <w:ind w:firstLine="3600" w:firstLineChars="1500"/>
        <w:rPr>
          <w:rFonts w:ascii="宋体" w:hAnsi="宋体" w:cs="宋体"/>
          <w:sz w:val="24"/>
          <w:szCs w:val="24"/>
          <w:highlight w:val="none"/>
        </w:rPr>
      </w:pPr>
      <w:r>
        <w:rPr>
          <w:rFonts w:hint="eastAsia" w:ascii="宋体" w:hAnsi="宋体" w:cs="宋体"/>
          <w:sz w:val="24"/>
          <w:szCs w:val="24"/>
          <w:highlight w:val="none"/>
        </w:rPr>
        <w:t>法定代表人或授权代理人</w:t>
      </w:r>
    </w:p>
    <w:p>
      <w:pPr>
        <w:shd w:val="clear"/>
        <w:spacing w:line="560" w:lineRule="exact"/>
        <w:ind w:firstLine="480" w:firstLineChars="200"/>
        <w:rPr>
          <w:rFonts w:ascii="宋体" w:hAnsi="宋体" w:cs="宋体"/>
          <w:sz w:val="24"/>
          <w:szCs w:val="24"/>
          <w:highlight w:val="none"/>
          <w:u w:val="single"/>
        </w:rPr>
      </w:pPr>
      <w:r>
        <w:rPr>
          <w:rFonts w:hint="eastAsia" w:ascii="宋体" w:hAnsi="宋体" w:cs="宋体"/>
          <w:sz w:val="24"/>
          <w:szCs w:val="24"/>
          <w:highlight w:val="none"/>
        </w:rPr>
        <w:t xml:space="preserve">                         （签  字  或  印  章）：</w:t>
      </w:r>
      <w:r>
        <w:rPr>
          <w:rFonts w:hint="eastAsia" w:ascii="宋体" w:hAnsi="宋体" w:cs="宋体"/>
          <w:sz w:val="24"/>
          <w:szCs w:val="24"/>
          <w:highlight w:val="none"/>
          <w:u w:val="single"/>
        </w:rPr>
        <w:t xml:space="preserve">                 </w:t>
      </w:r>
    </w:p>
    <w:p>
      <w:pPr>
        <w:widowControl/>
        <w:shd w:val="clear"/>
        <w:jc w:val="left"/>
        <w:outlineLvl w:val="0"/>
        <w:rPr>
          <w:rFonts w:asciiTheme="minorEastAsia" w:hAnsiTheme="minorEastAsia" w:eastAsiaTheme="minorEastAsia" w:cstheme="minorEastAsia"/>
          <w:sz w:val="24"/>
          <w:szCs w:val="24"/>
          <w:highlight w:val="none"/>
        </w:rPr>
      </w:pPr>
      <w:r>
        <w:rPr>
          <w:rFonts w:hint="eastAsia" w:ascii="宋体" w:hAnsi="宋体" w:cs="宋体"/>
          <w:sz w:val="24"/>
          <w:szCs w:val="24"/>
          <w:highlight w:val="none"/>
        </w:rPr>
        <w:t xml:space="preserve">                                    时  间：</w:t>
      </w:r>
      <w:r>
        <w:rPr>
          <w:rFonts w:hint="eastAsia" w:ascii="宋体" w:hAnsi="宋体" w:cs="宋体"/>
          <w:sz w:val="24"/>
          <w:szCs w:val="24"/>
          <w:highlight w:val="none"/>
          <w:u w:val="single"/>
        </w:rPr>
        <w:t xml:space="preserve">    </w:t>
      </w:r>
      <w:r>
        <w:rPr>
          <w:rFonts w:hint="eastAsia" w:ascii="宋体" w:hAnsi="宋体" w:cs="宋体"/>
          <w:sz w:val="24"/>
          <w:szCs w:val="24"/>
          <w:highlight w:val="none"/>
        </w:rPr>
        <w:t>年</w:t>
      </w:r>
      <w:r>
        <w:rPr>
          <w:rFonts w:hint="eastAsia" w:ascii="宋体" w:hAnsi="宋体" w:cs="宋体"/>
          <w:sz w:val="24"/>
          <w:szCs w:val="24"/>
          <w:highlight w:val="none"/>
          <w:u w:val="single"/>
        </w:rPr>
        <w:t xml:space="preserve">    </w:t>
      </w:r>
      <w:r>
        <w:rPr>
          <w:rFonts w:hint="eastAsia" w:ascii="宋体" w:hAnsi="宋体" w:cs="宋体"/>
          <w:sz w:val="24"/>
          <w:szCs w:val="24"/>
          <w:highlight w:val="none"/>
        </w:rPr>
        <w:t>月</w:t>
      </w:r>
      <w:r>
        <w:rPr>
          <w:rFonts w:hint="eastAsia" w:ascii="宋体" w:hAnsi="宋体" w:cs="宋体"/>
          <w:sz w:val="24"/>
          <w:szCs w:val="24"/>
          <w:highlight w:val="none"/>
          <w:u w:val="single"/>
        </w:rPr>
        <w:t xml:space="preserve">    </w:t>
      </w:r>
      <w:r>
        <w:rPr>
          <w:rFonts w:hint="eastAsia" w:ascii="宋体" w:hAnsi="宋体" w:cs="宋体"/>
          <w:sz w:val="24"/>
          <w:szCs w:val="24"/>
          <w:highlight w:val="none"/>
        </w:rPr>
        <w:t>日</w:t>
      </w:r>
    </w:p>
    <w:p>
      <w:pPr>
        <w:pStyle w:val="106"/>
        <w:pageBreakBefore/>
        <w:widowControl w:val="0"/>
        <w:shd w:val="clear"/>
        <w:outlineLvl w:val="2"/>
        <w:rPr>
          <w:rFonts w:ascii="宋体" w:hAnsi="宋体"/>
          <w:bCs/>
          <w:sz w:val="24"/>
          <w:highlight w:val="none"/>
        </w:rPr>
      </w:pPr>
      <w:r>
        <w:rPr>
          <w:rFonts w:hint="eastAsia" w:ascii="宋体" w:hAnsi="宋体"/>
          <w:bCs/>
          <w:sz w:val="24"/>
          <w:highlight w:val="none"/>
        </w:rPr>
        <w:t>附件9</w:t>
      </w:r>
    </w:p>
    <w:p>
      <w:pPr>
        <w:shd w:val="clear" w:color="auto"/>
        <w:spacing w:line="500" w:lineRule="exact"/>
        <w:jc w:val="center"/>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供应商的资格声明</w:t>
      </w:r>
    </w:p>
    <w:p>
      <w:pPr>
        <w:shd w:val="clear" w:color="auto"/>
        <w:spacing w:line="500" w:lineRule="exac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u w:val="single"/>
        </w:rPr>
        <w:t>（采购人）</w:t>
      </w:r>
      <w:r>
        <w:rPr>
          <w:rFonts w:hint="eastAsia" w:asciiTheme="minorEastAsia" w:hAnsiTheme="minorEastAsia" w:eastAsiaTheme="minorEastAsia" w:cstheme="minorEastAsia"/>
          <w:sz w:val="24"/>
          <w:szCs w:val="24"/>
          <w:highlight w:val="none"/>
        </w:rPr>
        <w:t>：</w:t>
      </w:r>
    </w:p>
    <w:p>
      <w:pPr>
        <w:shd w:val="clear" w:color="auto"/>
        <w:spacing w:line="500" w:lineRule="exac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关于贵方发出的采购文件，本供应商愿意参加投标，并证明资格文件中和所要求的说明是真实和准确无误的。</w:t>
      </w:r>
    </w:p>
    <w:p>
      <w:pPr>
        <w:shd w:val="clear" w:color="auto"/>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本供应商对可能要求的进一步的资格资料表示理解和同意，并同意按贵方的要求提供任何有关资料。</w:t>
      </w:r>
    </w:p>
    <w:p>
      <w:pPr>
        <w:shd w:val="clear" w:color="auto"/>
        <w:spacing w:line="500" w:lineRule="exact"/>
        <w:rPr>
          <w:rFonts w:asciiTheme="minorEastAsia" w:hAnsiTheme="minorEastAsia" w:eastAsiaTheme="minorEastAsia" w:cstheme="minorEastAsia"/>
          <w:sz w:val="24"/>
          <w:szCs w:val="24"/>
          <w:highlight w:val="none"/>
        </w:rPr>
      </w:pPr>
    </w:p>
    <w:p>
      <w:pPr>
        <w:shd w:val="clear" w:color="auto"/>
        <w:spacing w:line="500" w:lineRule="exact"/>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供应商（盖公章）：</w:t>
      </w:r>
    </w:p>
    <w:p>
      <w:pPr>
        <w:shd w:val="clear" w:color="auto"/>
        <w:spacing w:line="500" w:lineRule="exact"/>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法定代表人（签字或盖章）：</w:t>
      </w:r>
    </w:p>
    <w:p>
      <w:pPr>
        <w:shd w:val="clear" w:color="auto"/>
        <w:spacing w:line="500" w:lineRule="exact"/>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日期： 年  月  日</w:t>
      </w:r>
    </w:p>
    <w:p>
      <w:pPr>
        <w:shd w:val="clear" w:color="auto"/>
        <w:tabs>
          <w:tab w:val="left" w:pos="996"/>
        </w:tabs>
        <w:spacing w:line="500" w:lineRule="exac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ab/>
      </w:r>
    </w:p>
    <w:p>
      <w:pPr>
        <w:shd w:val="clear"/>
        <w:spacing w:line="500" w:lineRule="exact"/>
        <w:outlineLvl w:val="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Cs/>
          <w:sz w:val="24"/>
          <w:szCs w:val="24"/>
          <w:highlight w:val="none"/>
        </w:rPr>
        <w:br w:type="page"/>
      </w:r>
      <w:bookmarkStart w:id="144" w:name="_Toc7637"/>
      <w:bookmarkStart w:id="145" w:name="_Toc10322"/>
      <w:r>
        <w:rPr>
          <w:rFonts w:hint="eastAsia" w:asciiTheme="minorEastAsia" w:hAnsiTheme="minorEastAsia" w:eastAsiaTheme="minorEastAsia" w:cstheme="minorEastAsia"/>
          <w:b/>
          <w:bCs/>
          <w:sz w:val="24"/>
          <w:szCs w:val="24"/>
          <w:highlight w:val="none"/>
        </w:rPr>
        <w:t>附件</w:t>
      </w:r>
      <w:bookmarkEnd w:id="144"/>
      <w:bookmarkEnd w:id="145"/>
      <w:r>
        <w:rPr>
          <w:rFonts w:hint="eastAsia" w:asciiTheme="minorEastAsia" w:hAnsiTheme="minorEastAsia" w:eastAsiaTheme="minorEastAsia" w:cstheme="minorEastAsia"/>
          <w:b/>
          <w:bCs/>
          <w:sz w:val="24"/>
          <w:szCs w:val="24"/>
          <w:highlight w:val="none"/>
        </w:rPr>
        <w:t>10</w:t>
      </w:r>
    </w:p>
    <w:p>
      <w:pPr>
        <w:shd w:val="clear" w:color="auto"/>
        <w:tabs>
          <w:tab w:val="left" w:pos="996"/>
        </w:tabs>
        <w:spacing w:line="500" w:lineRule="exact"/>
        <w:jc w:val="center"/>
        <w:rPr>
          <w:rFonts w:asciiTheme="minorEastAsia" w:hAnsiTheme="minorEastAsia" w:eastAsiaTheme="minorEastAsia" w:cstheme="minorEastAsia"/>
          <w:b/>
          <w:sz w:val="24"/>
          <w:szCs w:val="24"/>
          <w:highlight w:val="none"/>
        </w:rPr>
      </w:pPr>
      <w:bookmarkStart w:id="146" w:name="_Hlk7871365"/>
      <w:r>
        <w:rPr>
          <w:rFonts w:hint="eastAsia" w:asciiTheme="minorEastAsia" w:hAnsiTheme="minorEastAsia" w:eastAsiaTheme="minorEastAsia" w:cstheme="minorEastAsia"/>
          <w:b/>
          <w:sz w:val="24"/>
          <w:szCs w:val="24"/>
          <w:highlight w:val="none"/>
        </w:rPr>
        <w:t>供应商资格要求</w:t>
      </w:r>
    </w:p>
    <w:bookmarkEnd w:id="146"/>
    <w:p>
      <w:pPr>
        <w:shd w:val="clear" w:color="auto"/>
        <w:tabs>
          <w:tab w:val="left" w:pos="996"/>
        </w:tabs>
        <w:spacing w:line="500" w:lineRule="exact"/>
        <w:jc w:val="center"/>
        <w:rPr>
          <w:rFonts w:asciiTheme="minorEastAsia" w:hAnsiTheme="minorEastAsia" w:eastAsiaTheme="minorEastAsia" w:cstheme="minorEastAsia"/>
          <w:b/>
          <w:sz w:val="24"/>
          <w:szCs w:val="24"/>
          <w:highlight w:val="none"/>
        </w:rPr>
      </w:pPr>
    </w:p>
    <w:p>
      <w:pPr>
        <w:widowControl/>
        <w:shd w:val="clear"/>
        <w:spacing w:line="360" w:lineRule="auto"/>
        <w:jc w:val="left"/>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提供以下证明资料（但不限于）：</w:t>
      </w:r>
    </w:p>
    <w:p>
      <w:pPr>
        <w:pStyle w:val="88"/>
        <w:widowControl/>
        <w:numPr>
          <w:ilvl w:val="0"/>
          <w:numId w:val="6"/>
        </w:numPr>
        <w:shd w:val="clear"/>
        <w:spacing w:line="480" w:lineRule="auto"/>
        <w:ind w:firstLineChars="0"/>
        <w:rPr>
          <w:rFonts w:asciiTheme="minorEastAsia" w:hAnsiTheme="minorEastAsia" w:eastAsiaTheme="minorEastAsia" w:cstheme="minorEastAsia"/>
          <w:color w:val="auto"/>
          <w:highlight w:val="none"/>
          <w:u w:val="none"/>
        </w:rPr>
      </w:pPr>
      <w:r>
        <w:rPr>
          <w:rFonts w:hint="eastAsia" w:asciiTheme="minorEastAsia" w:hAnsiTheme="minorEastAsia" w:eastAsiaTheme="minorEastAsia" w:cstheme="minorEastAsia"/>
          <w:color w:val="auto"/>
          <w:highlight w:val="none"/>
          <w:u w:val="none"/>
        </w:rPr>
        <w:t>营业执照；</w:t>
      </w:r>
    </w:p>
    <w:p>
      <w:pPr>
        <w:pStyle w:val="88"/>
        <w:widowControl/>
        <w:numPr>
          <w:ilvl w:val="0"/>
          <w:numId w:val="6"/>
        </w:numPr>
        <w:shd w:val="clear"/>
        <w:spacing w:line="480" w:lineRule="auto"/>
        <w:ind w:firstLineChars="0"/>
        <w:rPr>
          <w:rFonts w:asciiTheme="minorEastAsia" w:hAnsiTheme="minorEastAsia" w:eastAsiaTheme="minorEastAsia" w:cstheme="minorEastAsia"/>
          <w:color w:val="auto"/>
          <w:highlight w:val="none"/>
          <w:u w:val="none"/>
        </w:rPr>
      </w:pPr>
      <w:r>
        <w:rPr>
          <w:rFonts w:hint="eastAsia" w:asciiTheme="minorEastAsia" w:hAnsiTheme="minorEastAsia" w:eastAsiaTheme="minorEastAsia" w:cstheme="minorEastAsia"/>
          <w:color w:val="auto"/>
          <w:highlight w:val="none"/>
          <w:u w:val="none"/>
        </w:rPr>
        <w:t>信用信息查询截图；</w:t>
      </w:r>
    </w:p>
    <w:p>
      <w:pPr>
        <w:pStyle w:val="88"/>
        <w:widowControl/>
        <w:numPr>
          <w:ilvl w:val="0"/>
          <w:numId w:val="6"/>
        </w:numPr>
        <w:shd w:val="clear"/>
        <w:spacing w:line="480" w:lineRule="auto"/>
        <w:ind w:firstLineChars="0"/>
        <w:rPr>
          <w:rFonts w:asciiTheme="minorEastAsia" w:hAnsiTheme="minorEastAsia" w:eastAsiaTheme="minorEastAsia" w:cstheme="minorEastAsia"/>
          <w:color w:val="auto"/>
          <w:highlight w:val="none"/>
          <w:u w:val="none"/>
        </w:rPr>
      </w:pPr>
      <w:r>
        <w:rPr>
          <w:rFonts w:hint="eastAsia" w:asciiTheme="minorEastAsia" w:hAnsiTheme="minorEastAsia" w:eastAsiaTheme="minorEastAsia" w:cstheme="minorEastAsia"/>
          <w:color w:val="auto"/>
          <w:highlight w:val="none"/>
          <w:u w:val="none"/>
        </w:rPr>
        <w:t>保证金缴纳凭证。</w:t>
      </w:r>
    </w:p>
    <w:p>
      <w:pPr>
        <w:widowControl/>
        <w:shd w:val="clear"/>
        <w:jc w:val="left"/>
        <w:outlineLvl w:val="0"/>
        <w:rPr>
          <w:rFonts w:asciiTheme="minorEastAsia" w:hAnsiTheme="minorEastAsia" w:eastAsiaTheme="minorEastAsia" w:cstheme="minorEastAsia"/>
          <w:b/>
          <w:bCs/>
          <w:sz w:val="24"/>
          <w:highlight w:val="none"/>
        </w:rPr>
      </w:pPr>
      <w:r>
        <w:rPr>
          <w:rFonts w:hint="eastAsia" w:asciiTheme="minorEastAsia" w:hAnsiTheme="minorEastAsia" w:eastAsiaTheme="minorEastAsia" w:cstheme="minorEastAsia"/>
          <w:bCs/>
          <w:sz w:val="24"/>
          <w:szCs w:val="24"/>
          <w:highlight w:val="none"/>
        </w:rPr>
        <w:br w:type="page"/>
      </w:r>
      <w:bookmarkStart w:id="147" w:name="_Toc15389"/>
      <w:bookmarkStart w:id="148" w:name="_Toc27361"/>
      <w:bookmarkStart w:id="149" w:name="_Toc520282777"/>
      <w:r>
        <w:rPr>
          <w:rFonts w:hint="eastAsia" w:asciiTheme="minorEastAsia" w:hAnsiTheme="minorEastAsia" w:eastAsiaTheme="minorEastAsia" w:cstheme="minorEastAsia"/>
          <w:b/>
          <w:bCs/>
          <w:sz w:val="24"/>
          <w:highlight w:val="none"/>
        </w:rPr>
        <w:t>附件1</w:t>
      </w:r>
      <w:bookmarkEnd w:id="147"/>
      <w:bookmarkEnd w:id="148"/>
      <w:r>
        <w:rPr>
          <w:rFonts w:hint="eastAsia" w:asciiTheme="minorEastAsia" w:hAnsiTheme="minorEastAsia" w:eastAsiaTheme="minorEastAsia" w:cstheme="minorEastAsia"/>
          <w:b/>
          <w:bCs/>
          <w:sz w:val="24"/>
          <w:highlight w:val="none"/>
        </w:rPr>
        <w:t>1</w:t>
      </w:r>
    </w:p>
    <w:bookmarkEnd w:id="149"/>
    <w:p>
      <w:pPr>
        <w:widowControl/>
        <w:shd w:val="clear"/>
        <w:jc w:val="center"/>
        <w:rPr>
          <w:rFonts w:asciiTheme="minorEastAsia" w:hAnsiTheme="minorEastAsia" w:eastAsiaTheme="minorEastAsia" w:cstheme="minorEastAsia"/>
          <w:b/>
          <w:bCs/>
          <w:sz w:val="24"/>
          <w:highlight w:val="none"/>
          <w:lang w:val="zh-CN"/>
        </w:rPr>
      </w:pPr>
      <w:r>
        <w:rPr>
          <w:rFonts w:hint="eastAsia" w:asciiTheme="minorEastAsia" w:hAnsiTheme="minorEastAsia" w:eastAsiaTheme="minorEastAsia" w:cstheme="minorEastAsia"/>
          <w:b/>
          <w:bCs/>
          <w:sz w:val="24"/>
          <w:highlight w:val="none"/>
          <w:lang w:val="zh-CN"/>
        </w:rPr>
        <w:t>采购需求响应偏离表</w:t>
      </w:r>
    </w:p>
    <w:p>
      <w:pPr>
        <w:shd w:val="clear"/>
        <w:tabs>
          <w:tab w:val="left" w:pos="3226"/>
        </w:tabs>
        <w:autoSpaceDE w:val="0"/>
        <w:autoSpaceDN w:val="0"/>
        <w:adjustRightInd w:val="0"/>
        <w:spacing w:before="43"/>
        <w:ind w:right="420"/>
        <w:jc w:val="center"/>
        <w:rPr>
          <w:rFonts w:asciiTheme="minorEastAsia" w:hAnsiTheme="minorEastAsia" w:eastAsiaTheme="minorEastAsia" w:cstheme="minorEastAsia"/>
          <w:b/>
          <w:bCs/>
          <w:kern w:val="0"/>
          <w:szCs w:val="21"/>
          <w:highlight w:val="none"/>
          <w:lang w:val="zh-CN"/>
        </w:rPr>
      </w:pPr>
    </w:p>
    <w:p>
      <w:pPr>
        <w:shd w:val="clear" w:color="auto"/>
        <w:spacing w:line="50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项目名称：                             采购项目编号：</w:t>
      </w:r>
    </w:p>
    <w:p>
      <w:pPr>
        <w:shd w:val="clear" w:color="auto"/>
        <w:spacing w:line="500" w:lineRule="exact"/>
        <w:ind w:firstLine="480" w:firstLineChars="200"/>
        <w:rPr>
          <w:rFonts w:asciiTheme="minorEastAsia" w:hAnsiTheme="minorEastAsia" w:eastAsiaTheme="minorEastAsia" w:cstheme="minorEastAsia"/>
          <w:kern w:val="0"/>
          <w:szCs w:val="21"/>
          <w:highlight w:val="none"/>
          <w:lang w:val="zh-CN"/>
        </w:rPr>
      </w:pPr>
      <w:r>
        <w:rPr>
          <w:rFonts w:hint="eastAsia" w:asciiTheme="minorEastAsia" w:hAnsiTheme="minorEastAsia" w:eastAsiaTheme="minorEastAsia" w:cstheme="minorEastAsia"/>
          <w:sz w:val="24"/>
          <w:highlight w:val="none"/>
        </w:rPr>
        <w:t>标项名称：</w:t>
      </w:r>
      <w:r>
        <w:rPr>
          <w:rFonts w:hint="eastAsia" w:asciiTheme="minorEastAsia" w:hAnsiTheme="minorEastAsia" w:eastAsiaTheme="minorEastAsia" w:cstheme="minorEastAsia"/>
          <w:kern w:val="0"/>
          <w:szCs w:val="21"/>
          <w:highlight w:val="none"/>
          <w:lang w:val="zh-CN"/>
        </w:rPr>
        <w:tab/>
      </w:r>
    </w:p>
    <w:tbl>
      <w:tblPr>
        <w:tblStyle w:val="27"/>
        <w:tblW w:w="8413" w:type="dxa"/>
        <w:tblInd w:w="264" w:type="dxa"/>
        <w:tblLayout w:type="fixed"/>
        <w:tblCellMar>
          <w:top w:w="0" w:type="dxa"/>
          <w:left w:w="0" w:type="dxa"/>
          <w:bottom w:w="0" w:type="dxa"/>
          <w:right w:w="0" w:type="dxa"/>
        </w:tblCellMar>
      </w:tblPr>
      <w:tblGrid>
        <w:gridCol w:w="828"/>
        <w:gridCol w:w="1479"/>
        <w:gridCol w:w="2025"/>
        <w:gridCol w:w="1681"/>
        <w:gridCol w:w="1455"/>
        <w:gridCol w:w="945"/>
      </w:tblGrid>
      <w:tr>
        <w:tblPrEx>
          <w:tblCellMar>
            <w:top w:w="0" w:type="dxa"/>
            <w:left w:w="0" w:type="dxa"/>
            <w:bottom w:w="0" w:type="dxa"/>
            <w:right w:w="0" w:type="dxa"/>
          </w:tblCellMar>
        </w:tblPrEx>
        <w:trPr>
          <w:trHeight w:val="520" w:hRule="atLeast"/>
        </w:trPr>
        <w:tc>
          <w:tcPr>
            <w:tcW w:w="828" w:type="dxa"/>
            <w:tcBorders>
              <w:top w:val="single" w:color="000000" w:sz="2" w:space="0"/>
              <w:left w:val="single" w:color="000000" w:sz="2" w:space="0"/>
              <w:bottom w:val="single" w:color="000000" w:sz="2" w:space="0"/>
              <w:right w:val="single" w:color="000000" w:sz="2" w:space="0"/>
            </w:tcBorders>
            <w:shd w:val="clear" w:color="000000" w:fill="FFFFFF"/>
          </w:tcPr>
          <w:p>
            <w:pPr>
              <w:shd w:val="clear"/>
              <w:autoSpaceDE w:val="0"/>
              <w:autoSpaceDN w:val="0"/>
              <w:adjustRightInd w:val="0"/>
              <w:spacing w:before="28"/>
              <w:ind w:left="172"/>
              <w:jc w:val="center"/>
              <w:outlineLvl w:val="0"/>
              <w:rPr>
                <w:rFonts w:asciiTheme="minorEastAsia" w:hAnsiTheme="minorEastAsia" w:eastAsiaTheme="minorEastAsia" w:cstheme="minorEastAsia"/>
                <w:kern w:val="0"/>
                <w:sz w:val="24"/>
                <w:highlight w:val="none"/>
                <w:lang w:val="zh-CN"/>
              </w:rPr>
            </w:pPr>
            <w:bookmarkStart w:id="150" w:name="_Toc10090"/>
            <w:bookmarkStart w:id="151" w:name="_Toc13868"/>
            <w:bookmarkStart w:id="152" w:name="_Toc520282779"/>
            <w:r>
              <w:rPr>
                <w:rFonts w:hint="eastAsia" w:asciiTheme="minorEastAsia" w:hAnsiTheme="minorEastAsia" w:eastAsiaTheme="minorEastAsia" w:cstheme="minorEastAsia"/>
                <w:kern w:val="0"/>
                <w:sz w:val="24"/>
                <w:highlight w:val="none"/>
                <w:lang w:val="zh-CN"/>
              </w:rPr>
              <w:t>序号</w:t>
            </w:r>
            <w:bookmarkEnd w:id="150"/>
            <w:bookmarkEnd w:id="151"/>
            <w:bookmarkEnd w:id="152"/>
          </w:p>
        </w:tc>
        <w:tc>
          <w:tcPr>
            <w:tcW w:w="1479" w:type="dxa"/>
            <w:tcBorders>
              <w:top w:val="single" w:color="000000" w:sz="2" w:space="0"/>
              <w:left w:val="single" w:color="000000" w:sz="2" w:space="0"/>
              <w:bottom w:val="single" w:color="000000" w:sz="2" w:space="0"/>
              <w:right w:val="single" w:color="000000" w:sz="2" w:space="0"/>
            </w:tcBorders>
            <w:shd w:val="clear" w:color="000000" w:fill="FFFFFF"/>
          </w:tcPr>
          <w:p>
            <w:pPr>
              <w:shd w:val="clear"/>
              <w:autoSpaceDE w:val="0"/>
              <w:autoSpaceDN w:val="0"/>
              <w:adjustRightInd w:val="0"/>
              <w:spacing w:before="28"/>
              <w:ind w:left="148"/>
              <w:jc w:val="center"/>
              <w:outlineLvl w:val="0"/>
              <w:rPr>
                <w:rFonts w:asciiTheme="minorEastAsia" w:hAnsiTheme="minorEastAsia" w:eastAsiaTheme="minorEastAsia" w:cstheme="minorEastAsia"/>
                <w:kern w:val="0"/>
                <w:sz w:val="24"/>
                <w:highlight w:val="none"/>
                <w:lang w:val="zh-CN"/>
              </w:rPr>
            </w:pPr>
            <w:bookmarkStart w:id="153" w:name="_Toc15647"/>
            <w:bookmarkStart w:id="154" w:name="_Toc16947"/>
            <w:r>
              <w:rPr>
                <w:rFonts w:hint="eastAsia" w:asciiTheme="minorEastAsia" w:hAnsiTheme="minorEastAsia" w:eastAsiaTheme="minorEastAsia" w:cstheme="minorEastAsia"/>
                <w:kern w:val="0"/>
                <w:sz w:val="24"/>
                <w:highlight w:val="none"/>
                <w:lang w:val="zh-CN"/>
              </w:rPr>
              <w:t>采购内容</w:t>
            </w:r>
            <w:bookmarkEnd w:id="153"/>
            <w:bookmarkEnd w:id="154"/>
          </w:p>
        </w:tc>
        <w:tc>
          <w:tcPr>
            <w:tcW w:w="2025" w:type="dxa"/>
            <w:tcBorders>
              <w:top w:val="single" w:color="000000" w:sz="2" w:space="0"/>
              <w:left w:val="single" w:color="000000" w:sz="2" w:space="0"/>
              <w:bottom w:val="single" w:color="000000" w:sz="2" w:space="0"/>
              <w:right w:val="single" w:color="000000" w:sz="2" w:space="0"/>
            </w:tcBorders>
            <w:shd w:val="clear" w:color="000000" w:fill="FFFFFF"/>
          </w:tcPr>
          <w:p>
            <w:pPr>
              <w:shd w:val="clear"/>
              <w:autoSpaceDE w:val="0"/>
              <w:autoSpaceDN w:val="0"/>
              <w:adjustRightInd w:val="0"/>
              <w:spacing w:before="28"/>
              <w:jc w:val="center"/>
              <w:outlineLvl w:val="0"/>
              <w:rPr>
                <w:rFonts w:asciiTheme="minorEastAsia" w:hAnsiTheme="minorEastAsia" w:eastAsiaTheme="minorEastAsia" w:cstheme="minorEastAsia"/>
                <w:kern w:val="0"/>
                <w:sz w:val="24"/>
                <w:highlight w:val="none"/>
                <w:lang w:val="zh-CN"/>
              </w:rPr>
            </w:pPr>
            <w:bookmarkStart w:id="155" w:name="_Toc21056"/>
            <w:bookmarkStart w:id="156" w:name="_Toc1205"/>
            <w:r>
              <w:rPr>
                <w:rFonts w:hint="eastAsia" w:asciiTheme="minorEastAsia" w:hAnsiTheme="minorEastAsia" w:eastAsiaTheme="minorEastAsia" w:cstheme="minorEastAsia"/>
                <w:kern w:val="0"/>
                <w:sz w:val="24"/>
                <w:highlight w:val="none"/>
                <w:lang w:val="zh-CN"/>
              </w:rPr>
              <w:t>采购需求要求</w:t>
            </w:r>
            <w:bookmarkEnd w:id="155"/>
            <w:bookmarkEnd w:id="156"/>
          </w:p>
        </w:tc>
        <w:tc>
          <w:tcPr>
            <w:tcW w:w="1681" w:type="dxa"/>
            <w:tcBorders>
              <w:top w:val="single" w:color="000000" w:sz="2" w:space="0"/>
              <w:left w:val="single" w:color="000000" w:sz="2" w:space="0"/>
              <w:bottom w:val="single" w:color="000000" w:sz="2" w:space="0"/>
              <w:right w:val="single" w:color="000000" w:sz="2" w:space="0"/>
            </w:tcBorders>
            <w:shd w:val="clear" w:color="000000" w:fill="FFFFFF"/>
          </w:tcPr>
          <w:p>
            <w:pPr>
              <w:shd w:val="clear"/>
              <w:autoSpaceDE w:val="0"/>
              <w:autoSpaceDN w:val="0"/>
              <w:adjustRightInd w:val="0"/>
              <w:spacing w:before="28"/>
              <w:ind w:left="148"/>
              <w:jc w:val="center"/>
              <w:outlineLvl w:val="0"/>
              <w:rPr>
                <w:rFonts w:asciiTheme="minorEastAsia" w:hAnsiTheme="minorEastAsia" w:eastAsiaTheme="minorEastAsia" w:cstheme="minorEastAsia"/>
                <w:kern w:val="0"/>
                <w:sz w:val="24"/>
                <w:highlight w:val="none"/>
                <w:lang w:val="zh-CN"/>
              </w:rPr>
            </w:pPr>
            <w:r>
              <w:rPr>
                <w:rFonts w:hint="eastAsia" w:asciiTheme="minorEastAsia" w:hAnsiTheme="minorEastAsia" w:eastAsiaTheme="minorEastAsia" w:cstheme="minorEastAsia"/>
                <w:kern w:val="0"/>
                <w:sz w:val="24"/>
                <w:highlight w:val="none"/>
                <w:lang w:val="zh-CN"/>
              </w:rPr>
              <w:t>采购需求响应</w:t>
            </w:r>
          </w:p>
        </w:tc>
        <w:tc>
          <w:tcPr>
            <w:tcW w:w="1455" w:type="dxa"/>
            <w:tcBorders>
              <w:top w:val="single" w:color="000000" w:sz="2" w:space="0"/>
              <w:left w:val="single" w:color="000000" w:sz="2" w:space="0"/>
              <w:bottom w:val="single" w:color="000000" w:sz="2" w:space="0"/>
              <w:right w:val="single" w:color="000000" w:sz="2" w:space="0"/>
            </w:tcBorders>
            <w:shd w:val="clear" w:color="000000" w:fill="FFFFFF"/>
          </w:tcPr>
          <w:p>
            <w:pPr>
              <w:shd w:val="clear"/>
              <w:autoSpaceDE w:val="0"/>
              <w:autoSpaceDN w:val="0"/>
              <w:adjustRightInd w:val="0"/>
              <w:spacing w:before="28"/>
              <w:ind w:left="208"/>
              <w:jc w:val="center"/>
              <w:outlineLvl w:val="0"/>
              <w:rPr>
                <w:rFonts w:asciiTheme="minorEastAsia" w:hAnsiTheme="minorEastAsia" w:eastAsiaTheme="minorEastAsia" w:cstheme="minorEastAsia"/>
                <w:kern w:val="0"/>
                <w:sz w:val="24"/>
                <w:highlight w:val="none"/>
              </w:rPr>
            </w:pPr>
            <w:bookmarkStart w:id="157" w:name="_Toc520282784"/>
            <w:bookmarkStart w:id="158" w:name="_Toc25396"/>
            <w:bookmarkStart w:id="159" w:name="_Toc21247"/>
            <w:r>
              <w:rPr>
                <w:rFonts w:hint="eastAsia" w:asciiTheme="minorEastAsia" w:hAnsiTheme="minorEastAsia" w:eastAsiaTheme="minorEastAsia" w:cstheme="minorEastAsia"/>
                <w:kern w:val="0"/>
                <w:sz w:val="24"/>
                <w:highlight w:val="none"/>
                <w:lang w:val="zh-CN"/>
              </w:rPr>
              <w:t>偏离</w:t>
            </w:r>
            <w:bookmarkEnd w:id="157"/>
            <w:r>
              <w:rPr>
                <w:rFonts w:hint="eastAsia" w:asciiTheme="minorEastAsia" w:hAnsiTheme="minorEastAsia" w:eastAsiaTheme="minorEastAsia" w:cstheme="minorEastAsia"/>
                <w:kern w:val="0"/>
                <w:sz w:val="24"/>
                <w:highlight w:val="none"/>
              </w:rPr>
              <w:t>/响应</w:t>
            </w:r>
            <w:bookmarkEnd w:id="158"/>
            <w:bookmarkEnd w:id="159"/>
          </w:p>
        </w:tc>
        <w:tc>
          <w:tcPr>
            <w:tcW w:w="945" w:type="dxa"/>
            <w:tcBorders>
              <w:top w:val="single" w:color="000000" w:sz="2" w:space="0"/>
              <w:left w:val="single" w:color="000000" w:sz="2" w:space="0"/>
              <w:bottom w:val="single" w:color="000000" w:sz="2" w:space="0"/>
              <w:right w:val="single" w:color="000000" w:sz="2" w:space="0"/>
            </w:tcBorders>
            <w:shd w:val="clear" w:color="000000" w:fill="FFFFFF"/>
          </w:tcPr>
          <w:p>
            <w:pPr>
              <w:shd w:val="clear"/>
              <w:autoSpaceDE w:val="0"/>
              <w:autoSpaceDN w:val="0"/>
              <w:adjustRightInd w:val="0"/>
              <w:spacing w:before="28"/>
              <w:ind w:left="208"/>
              <w:jc w:val="center"/>
              <w:outlineLvl w:val="0"/>
              <w:rPr>
                <w:rFonts w:asciiTheme="minorEastAsia" w:hAnsiTheme="minorEastAsia" w:eastAsiaTheme="minorEastAsia" w:cstheme="minorEastAsia"/>
                <w:kern w:val="0"/>
                <w:sz w:val="24"/>
                <w:highlight w:val="none"/>
                <w:lang w:val="zh-CN"/>
              </w:rPr>
            </w:pPr>
            <w:bookmarkStart w:id="160" w:name="_Toc20595"/>
            <w:bookmarkStart w:id="161" w:name="_Toc520282785"/>
            <w:bookmarkStart w:id="162" w:name="_Toc29103"/>
            <w:r>
              <w:rPr>
                <w:rFonts w:hint="eastAsia" w:asciiTheme="minorEastAsia" w:hAnsiTheme="minorEastAsia" w:eastAsiaTheme="minorEastAsia" w:cstheme="minorEastAsia"/>
                <w:kern w:val="0"/>
                <w:sz w:val="24"/>
                <w:highlight w:val="none"/>
                <w:lang w:val="zh-CN"/>
              </w:rPr>
              <w:t>说明</w:t>
            </w:r>
            <w:bookmarkEnd w:id="160"/>
            <w:bookmarkEnd w:id="161"/>
            <w:bookmarkEnd w:id="162"/>
          </w:p>
        </w:tc>
      </w:tr>
      <w:tr>
        <w:tblPrEx>
          <w:tblCellMar>
            <w:top w:w="0" w:type="dxa"/>
            <w:left w:w="0" w:type="dxa"/>
            <w:bottom w:w="0" w:type="dxa"/>
            <w:right w:w="0" w:type="dxa"/>
          </w:tblCellMar>
        </w:tblPrEx>
        <w:trPr>
          <w:trHeight w:val="521" w:hRule="atLeast"/>
        </w:trPr>
        <w:tc>
          <w:tcPr>
            <w:tcW w:w="828" w:type="dxa"/>
            <w:tcBorders>
              <w:top w:val="single" w:color="000000" w:sz="2" w:space="0"/>
              <w:left w:val="single" w:color="000000" w:sz="2" w:space="0"/>
              <w:bottom w:val="single" w:color="000000" w:sz="2" w:space="0"/>
              <w:right w:val="single" w:color="000000" w:sz="2" w:space="0"/>
            </w:tcBorders>
            <w:shd w:val="clear" w:color="000000" w:fill="FFFFFF"/>
          </w:tcPr>
          <w:p>
            <w:pPr>
              <w:shd w:val="clear"/>
              <w:autoSpaceDE w:val="0"/>
              <w:autoSpaceDN w:val="0"/>
              <w:adjustRightInd w:val="0"/>
              <w:jc w:val="left"/>
              <w:rPr>
                <w:rFonts w:asciiTheme="minorEastAsia" w:hAnsiTheme="minorEastAsia" w:eastAsiaTheme="minorEastAsia" w:cstheme="minorEastAsia"/>
                <w:kern w:val="0"/>
                <w:sz w:val="24"/>
                <w:highlight w:val="none"/>
                <w:lang w:val="zh-CN"/>
              </w:rPr>
            </w:pPr>
          </w:p>
        </w:tc>
        <w:tc>
          <w:tcPr>
            <w:tcW w:w="1479" w:type="dxa"/>
            <w:tcBorders>
              <w:top w:val="single" w:color="000000" w:sz="2" w:space="0"/>
              <w:left w:val="single" w:color="000000" w:sz="2" w:space="0"/>
              <w:bottom w:val="single" w:color="000000" w:sz="2" w:space="0"/>
              <w:right w:val="single" w:color="000000" w:sz="2" w:space="0"/>
            </w:tcBorders>
            <w:shd w:val="clear" w:color="000000" w:fill="FFFFFF"/>
          </w:tcPr>
          <w:p>
            <w:pPr>
              <w:shd w:val="clear"/>
              <w:autoSpaceDE w:val="0"/>
              <w:autoSpaceDN w:val="0"/>
              <w:adjustRightInd w:val="0"/>
              <w:jc w:val="left"/>
              <w:rPr>
                <w:rFonts w:asciiTheme="minorEastAsia" w:hAnsiTheme="minorEastAsia" w:eastAsiaTheme="minorEastAsia" w:cstheme="minorEastAsia"/>
                <w:kern w:val="0"/>
                <w:sz w:val="24"/>
                <w:highlight w:val="none"/>
                <w:lang w:val="zh-CN"/>
              </w:rPr>
            </w:pPr>
          </w:p>
        </w:tc>
        <w:tc>
          <w:tcPr>
            <w:tcW w:w="2025" w:type="dxa"/>
            <w:tcBorders>
              <w:top w:val="single" w:color="000000" w:sz="2" w:space="0"/>
              <w:left w:val="single" w:color="000000" w:sz="2" w:space="0"/>
              <w:bottom w:val="single" w:color="000000" w:sz="2" w:space="0"/>
              <w:right w:val="single" w:color="000000" w:sz="2" w:space="0"/>
            </w:tcBorders>
            <w:shd w:val="clear" w:color="000000" w:fill="FFFFFF"/>
          </w:tcPr>
          <w:p>
            <w:pPr>
              <w:shd w:val="clear"/>
              <w:autoSpaceDE w:val="0"/>
              <w:autoSpaceDN w:val="0"/>
              <w:adjustRightInd w:val="0"/>
              <w:jc w:val="left"/>
              <w:rPr>
                <w:rFonts w:asciiTheme="minorEastAsia" w:hAnsiTheme="minorEastAsia" w:eastAsiaTheme="minorEastAsia" w:cstheme="minorEastAsia"/>
                <w:kern w:val="0"/>
                <w:sz w:val="24"/>
                <w:highlight w:val="none"/>
                <w:lang w:val="zh-CN"/>
              </w:rPr>
            </w:pPr>
          </w:p>
        </w:tc>
        <w:tc>
          <w:tcPr>
            <w:tcW w:w="1681" w:type="dxa"/>
            <w:tcBorders>
              <w:top w:val="single" w:color="000000" w:sz="2" w:space="0"/>
              <w:left w:val="single" w:color="000000" w:sz="2" w:space="0"/>
              <w:bottom w:val="single" w:color="000000" w:sz="2" w:space="0"/>
              <w:right w:val="single" w:color="000000" w:sz="2" w:space="0"/>
            </w:tcBorders>
            <w:shd w:val="clear" w:color="000000" w:fill="FFFFFF"/>
          </w:tcPr>
          <w:p>
            <w:pPr>
              <w:shd w:val="clear"/>
              <w:autoSpaceDE w:val="0"/>
              <w:autoSpaceDN w:val="0"/>
              <w:adjustRightInd w:val="0"/>
              <w:jc w:val="left"/>
              <w:rPr>
                <w:rFonts w:asciiTheme="minorEastAsia" w:hAnsiTheme="minorEastAsia" w:eastAsiaTheme="minorEastAsia" w:cstheme="minorEastAsia"/>
                <w:kern w:val="0"/>
                <w:sz w:val="24"/>
                <w:highlight w:val="none"/>
                <w:lang w:val="zh-CN"/>
              </w:rPr>
            </w:pPr>
          </w:p>
        </w:tc>
        <w:tc>
          <w:tcPr>
            <w:tcW w:w="1455" w:type="dxa"/>
            <w:tcBorders>
              <w:top w:val="single" w:color="000000" w:sz="2" w:space="0"/>
              <w:left w:val="single" w:color="000000" w:sz="2" w:space="0"/>
              <w:bottom w:val="single" w:color="000000" w:sz="2" w:space="0"/>
              <w:right w:val="single" w:color="000000" w:sz="2" w:space="0"/>
            </w:tcBorders>
            <w:shd w:val="clear" w:color="000000" w:fill="FFFFFF"/>
          </w:tcPr>
          <w:p>
            <w:pPr>
              <w:shd w:val="clear"/>
              <w:autoSpaceDE w:val="0"/>
              <w:autoSpaceDN w:val="0"/>
              <w:adjustRightInd w:val="0"/>
              <w:jc w:val="left"/>
              <w:rPr>
                <w:rFonts w:asciiTheme="minorEastAsia" w:hAnsiTheme="minorEastAsia" w:eastAsiaTheme="minorEastAsia" w:cstheme="minorEastAsia"/>
                <w:kern w:val="0"/>
                <w:sz w:val="24"/>
                <w:highlight w:val="none"/>
                <w:lang w:val="zh-CN"/>
              </w:rPr>
            </w:pPr>
          </w:p>
        </w:tc>
        <w:tc>
          <w:tcPr>
            <w:tcW w:w="945" w:type="dxa"/>
            <w:tcBorders>
              <w:top w:val="single" w:color="000000" w:sz="2" w:space="0"/>
              <w:left w:val="single" w:color="000000" w:sz="2" w:space="0"/>
              <w:bottom w:val="single" w:color="000000" w:sz="2" w:space="0"/>
              <w:right w:val="single" w:color="000000" w:sz="2" w:space="0"/>
            </w:tcBorders>
            <w:shd w:val="clear" w:color="000000" w:fill="FFFFFF"/>
          </w:tcPr>
          <w:p>
            <w:pPr>
              <w:shd w:val="clear"/>
              <w:autoSpaceDE w:val="0"/>
              <w:autoSpaceDN w:val="0"/>
              <w:adjustRightInd w:val="0"/>
              <w:jc w:val="left"/>
              <w:rPr>
                <w:rFonts w:asciiTheme="minorEastAsia" w:hAnsiTheme="minorEastAsia" w:eastAsiaTheme="minorEastAsia" w:cstheme="minorEastAsia"/>
                <w:kern w:val="0"/>
                <w:sz w:val="24"/>
                <w:highlight w:val="none"/>
                <w:lang w:val="zh-CN"/>
              </w:rPr>
            </w:pPr>
          </w:p>
        </w:tc>
      </w:tr>
      <w:tr>
        <w:tblPrEx>
          <w:tblCellMar>
            <w:top w:w="0" w:type="dxa"/>
            <w:left w:w="0" w:type="dxa"/>
            <w:bottom w:w="0" w:type="dxa"/>
            <w:right w:w="0" w:type="dxa"/>
          </w:tblCellMar>
        </w:tblPrEx>
        <w:trPr>
          <w:trHeight w:val="520" w:hRule="atLeast"/>
        </w:trPr>
        <w:tc>
          <w:tcPr>
            <w:tcW w:w="828" w:type="dxa"/>
            <w:tcBorders>
              <w:top w:val="single" w:color="000000" w:sz="2" w:space="0"/>
              <w:left w:val="single" w:color="000000" w:sz="2" w:space="0"/>
              <w:bottom w:val="single" w:color="000000" w:sz="2" w:space="0"/>
              <w:right w:val="single" w:color="000000" w:sz="2" w:space="0"/>
            </w:tcBorders>
            <w:shd w:val="clear" w:color="000000" w:fill="FFFFFF"/>
          </w:tcPr>
          <w:p>
            <w:pPr>
              <w:shd w:val="clear"/>
              <w:autoSpaceDE w:val="0"/>
              <w:autoSpaceDN w:val="0"/>
              <w:adjustRightInd w:val="0"/>
              <w:jc w:val="left"/>
              <w:rPr>
                <w:rFonts w:asciiTheme="minorEastAsia" w:hAnsiTheme="minorEastAsia" w:eastAsiaTheme="minorEastAsia" w:cstheme="minorEastAsia"/>
                <w:kern w:val="0"/>
                <w:sz w:val="24"/>
                <w:highlight w:val="none"/>
                <w:lang w:val="zh-CN"/>
              </w:rPr>
            </w:pPr>
          </w:p>
        </w:tc>
        <w:tc>
          <w:tcPr>
            <w:tcW w:w="1479" w:type="dxa"/>
            <w:tcBorders>
              <w:top w:val="single" w:color="000000" w:sz="2" w:space="0"/>
              <w:left w:val="single" w:color="000000" w:sz="2" w:space="0"/>
              <w:bottom w:val="single" w:color="000000" w:sz="2" w:space="0"/>
              <w:right w:val="single" w:color="000000" w:sz="2" w:space="0"/>
            </w:tcBorders>
            <w:shd w:val="clear" w:color="000000" w:fill="FFFFFF"/>
          </w:tcPr>
          <w:p>
            <w:pPr>
              <w:shd w:val="clear"/>
              <w:autoSpaceDE w:val="0"/>
              <w:autoSpaceDN w:val="0"/>
              <w:adjustRightInd w:val="0"/>
              <w:jc w:val="left"/>
              <w:rPr>
                <w:rFonts w:asciiTheme="minorEastAsia" w:hAnsiTheme="minorEastAsia" w:eastAsiaTheme="minorEastAsia" w:cstheme="minorEastAsia"/>
                <w:kern w:val="0"/>
                <w:sz w:val="24"/>
                <w:highlight w:val="none"/>
                <w:lang w:val="zh-CN"/>
              </w:rPr>
            </w:pPr>
          </w:p>
        </w:tc>
        <w:tc>
          <w:tcPr>
            <w:tcW w:w="2025" w:type="dxa"/>
            <w:tcBorders>
              <w:top w:val="single" w:color="000000" w:sz="2" w:space="0"/>
              <w:left w:val="single" w:color="000000" w:sz="2" w:space="0"/>
              <w:bottom w:val="single" w:color="000000" w:sz="2" w:space="0"/>
              <w:right w:val="single" w:color="000000" w:sz="2" w:space="0"/>
            </w:tcBorders>
            <w:shd w:val="clear" w:color="000000" w:fill="FFFFFF"/>
          </w:tcPr>
          <w:p>
            <w:pPr>
              <w:shd w:val="clear"/>
              <w:autoSpaceDE w:val="0"/>
              <w:autoSpaceDN w:val="0"/>
              <w:adjustRightInd w:val="0"/>
              <w:jc w:val="left"/>
              <w:rPr>
                <w:rFonts w:asciiTheme="minorEastAsia" w:hAnsiTheme="minorEastAsia" w:eastAsiaTheme="minorEastAsia" w:cstheme="minorEastAsia"/>
                <w:kern w:val="0"/>
                <w:sz w:val="24"/>
                <w:highlight w:val="none"/>
                <w:lang w:val="zh-CN"/>
              </w:rPr>
            </w:pPr>
          </w:p>
        </w:tc>
        <w:tc>
          <w:tcPr>
            <w:tcW w:w="1681" w:type="dxa"/>
            <w:tcBorders>
              <w:top w:val="single" w:color="000000" w:sz="2" w:space="0"/>
              <w:left w:val="single" w:color="000000" w:sz="2" w:space="0"/>
              <w:bottom w:val="single" w:color="000000" w:sz="2" w:space="0"/>
              <w:right w:val="single" w:color="000000" w:sz="2" w:space="0"/>
            </w:tcBorders>
            <w:shd w:val="clear" w:color="000000" w:fill="FFFFFF"/>
          </w:tcPr>
          <w:p>
            <w:pPr>
              <w:shd w:val="clear"/>
              <w:autoSpaceDE w:val="0"/>
              <w:autoSpaceDN w:val="0"/>
              <w:adjustRightInd w:val="0"/>
              <w:jc w:val="left"/>
              <w:rPr>
                <w:rFonts w:asciiTheme="minorEastAsia" w:hAnsiTheme="minorEastAsia" w:eastAsiaTheme="minorEastAsia" w:cstheme="minorEastAsia"/>
                <w:kern w:val="0"/>
                <w:sz w:val="24"/>
                <w:highlight w:val="none"/>
                <w:lang w:val="zh-CN"/>
              </w:rPr>
            </w:pPr>
          </w:p>
        </w:tc>
        <w:tc>
          <w:tcPr>
            <w:tcW w:w="1455" w:type="dxa"/>
            <w:tcBorders>
              <w:top w:val="single" w:color="000000" w:sz="2" w:space="0"/>
              <w:left w:val="single" w:color="000000" w:sz="2" w:space="0"/>
              <w:bottom w:val="single" w:color="000000" w:sz="2" w:space="0"/>
              <w:right w:val="single" w:color="000000" w:sz="2" w:space="0"/>
            </w:tcBorders>
            <w:shd w:val="clear" w:color="000000" w:fill="FFFFFF"/>
          </w:tcPr>
          <w:p>
            <w:pPr>
              <w:shd w:val="clear"/>
              <w:autoSpaceDE w:val="0"/>
              <w:autoSpaceDN w:val="0"/>
              <w:adjustRightInd w:val="0"/>
              <w:jc w:val="left"/>
              <w:rPr>
                <w:rFonts w:asciiTheme="minorEastAsia" w:hAnsiTheme="minorEastAsia" w:eastAsiaTheme="minorEastAsia" w:cstheme="minorEastAsia"/>
                <w:kern w:val="0"/>
                <w:sz w:val="24"/>
                <w:highlight w:val="none"/>
                <w:lang w:val="zh-CN"/>
              </w:rPr>
            </w:pPr>
          </w:p>
        </w:tc>
        <w:tc>
          <w:tcPr>
            <w:tcW w:w="945" w:type="dxa"/>
            <w:tcBorders>
              <w:top w:val="single" w:color="000000" w:sz="2" w:space="0"/>
              <w:left w:val="single" w:color="000000" w:sz="2" w:space="0"/>
              <w:bottom w:val="single" w:color="000000" w:sz="2" w:space="0"/>
              <w:right w:val="single" w:color="000000" w:sz="2" w:space="0"/>
            </w:tcBorders>
            <w:shd w:val="clear" w:color="000000" w:fill="FFFFFF"/>
          </w:tcPr>
          <w:p>
            <w:pPr>
              <w:shd w:val="clear"/>
              <w:autoSpaceDE w:val="0"/>
              <w:autoSpaceDN w:val="0"/>
              <w:adjustRightInd w:val="0"/>
              <w:jc w:val="left"/>
              <w:rPr>
                <w:rFonts w:asciiTheme="minorEastAsia" w:hAnsiTheme="minorEastAsia" w:eastAsiaTheme="minorEastAsia" w:cstheme="minorEastAsia"/>
                <w:kern w:val="0"/>
                <w:sz w:val="24"/>
                <w:highlight w:val="none"/>
                <w:lang w:val="zh-CN"/>
              </w:rPr>
            </w:pPr>
          </w:p>
        </w:tc>
      </w:tr>
      <w:tr>
        <w:tblPrEx>
          <w:tblCellMar>
            <w:top w:w="0" w:type="dxa"/>
            <w:left w:w="0" w:type="dxa"/>
            <w:bottom w:w="0" w:type="dxa"/>
            <w:right w:w="0" w:type="dxa"/>
          </w:tblCellMar>
        </w:tblPrEx>
        <w:trPr>
          <w:trHeight w:val="521" w:hRule="atLeast"/>
        </w:trPr>
        <w:tc>
          <w:tcPr>
            <w:tcW w:w="828" w:type="dxa"/>
            <w:tcBorders>
              <w:top w:val="single" w:color="000000" w:sz="2" w:space="0"/>
              <w:left w:val="single" w:color="000000" w:sz="2" w:space="0"/>
              <w:bottom w:val="single" w:color="000000" w:sz="2" w:space="0"/>
              <w:right w:val="single" w:color="000000" w:sz="2" w:space="0"/>
            </w:tcBorders>
            <w:shd w:val="clear" w:color="000000" w:fill="FFFFFF"/>
          </w:tcPr>
          <w:p>
            <w:pPr>
              <w:shd w:val="clear"/>
              <w:autoSpaceDE w:val="0"/>
              <w:autoSpaceDN w:val="0"/>
              <w:adjustRightInd w:val="0"/>
              <w:jc w:val="left"/>
              <w:rPr>
                <w:rFonts w:asciiTheme="minorEastAsia" w:hAnsiTheme="minorEastAsia" w:eastAsiaTheme="minorEastAsia" w:cstheme="minorEastAsia"/>
                <w:kern w:val="0"/>
                <w:sz w:val="24"/>
                <w:highlight w:val="none"/>
                <w:lang w:val="zh-CN"/>
              </w:rPr>
            </w:pPr>
          </w:p>
        </w:tc>
        <w:tc>
          <w:tcPr>
            <w:tcW w:w="1479" w:type="dxa"/>
            <w:tcBorders>
              <w:top w:val="single" w:color="000000" w:sz="2" w:space="0"/>
              <w:left w:val="single" w:color="000000" w:sz="2" w:space="0"/>
              <w:bottom w:val="single" w:color="000000" w:sz="2" w:space="0"/>
              <w:right w:val="single" w:color="000000" w:sz="2" w:space="0"/>
            </w:tcBorders>
            <w:shd w:val="clear" w:color="000000" w:fill="FFFFFF"/>
          </w:tcPr>
          <w:p>
            <w:pPr>
              <w:shd w:val="clear"/>
              <w:autoSpaceDE w:val="0"/>
              <w:autoSpaceDN w:val="0"/>
              <w:adjustRightInd w:val="0"/>
              <w:jc w:val="left"/>
              <w:rPr>
                <w:rFonts w:asciiTheme="minorEastAsia" w:hAnsiTheme="minorEastAsia" w:eastAsiaTheme="minorEastAsia" w:cstheme="minorEastAsia"/>
                <w:kern w:val="0"/>
                <w:sz w:val="24"/>
                <w:highlight w:val="none"/>
                <w:lang w:val="zh-CN"/>
              </w:rPr>
            </w:pPr>
          </w:p>
        </w:tc>
        <w:tc>
          <w:tcPr>
            <w:tcW w:w="2025" w:type="dxa"/>
            <w:tcBorders>
              <w:top w:val="single" w:color="000000" w:sz="2" w:space="0"/>
              <w:left w:val="single" w:color="000000" w:sz="2" w:space="0"/>
              <w:bottom w:val="single" w:color="000000" w:sz="2" w:space="0"/>
              <w:right w:val="single" w:color="000000" w:sz="2" w:space="0"/>
            </w:tcBorders>
            <w:shd w:val="clear" w:color="000000" w:fill="FFFFFF"/>
          </w:tcPr>
          <w:p>
            <w:pPr>
              <w:shd w:val="clear"/>
              <w:autoSpaceDE w:val="0"/>
              <w:autoSpaceDN w:val="0"/>
              <w:adjustRightInd w:val="0"/>
              <w:jc w:val="left"/>
              <w:rPr>
                <w:rFonts w:asciiTheme="minorEastAsia" w:hAnsiTheme="minorEastAsia" w:eastAsiaTheme="minorEastAsia" w:cstheme="minorEastAsia"/>
                <w:kern w:val="0"/>
                <w:sz w:val="24"/>
                <w:highlight w:val="none"/>
                <w:lang w:val="zh-CN"/>
              </w:rPr>
            </w:pPr>
          </w:p>
        </w:tc>
        <w:tc>
          <w:tcPr>
            <w:tcW w:w="1681" w:type="dxa"/>
            <w:tcBorders>
              <w:top w:val="single" w:color="000000" w:sz="2" w:space="0"/>
              <w:left w:val="single" w:color="000000" w:sz="2" w:space="0"/>
              <w:bottom w:val="single" w:color="000000" w:sz="2" w:space="0"/>
              <w:right w:val="single" w:color="000000" w:sz="2" w:space="0"/>
            </w:tcBorders>
            <w:shd w:val="clear" w:color="000000" w:fill="FFFFFF"/>
          </w:tcPr>
          <w:p>
            <w:pPr>
              <w:shd w:val="clear"/>
              <w:autoSpaceDE w:val="0"/>
              <w:autoSpaceDN w:val="0"/>
              <w:adjustRightInd w:val="0"/>
              <w:jc w:val="left"/>
              <w:rPr>
                <w:rFonts w:asciiTheme="minorEastAsia" w:hAnsiTheme="minorEastAsia" w:eastAsiaTheme="minorEastAsia" w:cstheme="minorEastAsia"/>
                <w:kern w:val="0"/>
                <w:sz w:val="24"/>
                <w:highlight w:val="none"/>
                <w:lang w:val="zh-CN"/>
              </w:rPr>
            </w:pPr>
          </w:p>
        </w:tc>
        <w:tc>
          <w:tcPr>
            <w:tcW w:w="1455" w:type="dxa"/>
            <w:tcBorders>
              <w:top w:val="single" w:color="000000" w:sz="2" w:space="0"/>
              <w:left w:val="single" w:color="000000" w:sz="2" w:space="0"/>
              <w:bottom w:val="single" w:color="000000" w:sz="2" w:space="0"/>
              <w:right w:val="single" w:color="000000" w:sz="2" w:space="0"/>
            </w:tcBorders>
            <w:shd w:val="clear" w:color="000000" w:fill="FFFFFF"/>
          </w:tcPr>
          <w:p>
            <w:pPr>
              <w:shd w:val="clear"/>
              <w:autoSpaceDE w:val="0"/>
              <w:autoSpaceDN w:val="0"/>
              <w:adjustRightInd w:val="0"/>
              <w:jc w:val="left"/>
              <w:rPr>
                <w:rFonts w:asciiTheme="minorEastAsia" w:hAnsiTheme="minorEastAsia" w:eastAsiaTheme="minorEastAsia" w:cstheme="minorEastAsia"/>
                <w:kern w:val="0"/>
                <w:sz w:val="24"/>
                <w:highlight w:val="none"/>
                <w:lang w:val="zh-CN"/>
              </w:rPr>
            </w:pPr>
          </w:p>
        </w:tc>
        <w:tc>
          <w:tcPr>
            <w:tcW w:w="945" w:type="dxa"/>
            <w:tcBorders>
              <w:top w:val="single" w:color="000000" w:sz="2" w:space="0"/>
              <w:left w:val="single" w:color="000000" w:sz="2" w:space="0"/>
              <w:bottom w:val="single" w:color="000000" w:sz="2" w:space="0"/>
              <w:right w:val="single" w:color="000000" w:sz="2" w:space="0"/>
            </w:tcBorders>
            <w:shd w:val="clear" w:color="000000" w:fill="FFFFFF"/>
          </w:tcPr>
          <w:p>
            <w:pPr>
              <w:shd w:val="clear"/>
              <w:autoSpaceDE w:val="0"/>
              <w:autoSpaceDN w:val="0"/>
              <w:adjustRightInd w:val="0"/>
              <w:jc w:val="left"/>
              <w:rPr>
                <w:rFonts w:asciiTheme="minorEastAsia" w:hAnsiTheme="minorEastAsia" w:eastAsiaTheme="minorEastAsia" w:cstheme="minorEastAsia"/>
                <w:kern w:val="0"/>
                <w:sz w:val="24"/>
                <w:highlight w:val="none"/>
                <w:lang w:val="zh-CN"/>
              </w:rPr>
            </w:pPr>
          </w:p>
        </w:tc>
      </w:tr>
      <w:tr>
        <w:tblPrEx>
          <w:tblCellMar>
            <w:top w:w="0" w:type="dxa"/>
            <w:left w:w="0" w:type="dxa"/>
            <w:bottom w:w="0" w:type="dxa"/>
            <w:right w:w="0" w:type="dxa"/>
          </w:tblCellMar>
        </w:tblPrEx>
        <w:trPr>
          <w:trHeight w:val="520" w:hRule="atLeast"/>
        </w:trPr>
        <w:tc>
          <w:tcPr>
            <w:tcW w:w="828" w:type="dxa"/>
            <w:tcBorders>
              <w:top w:val="single" w:color="000000" w:sz="2" w:space="0"/>
              <w:left w:val="single" w:color="000000" w:sz="2" w:space="0"/>
              <w:bottom w:val="single" w:color="000000" w:sz="2" w:space="0"/>
              <w:right w:val="single" w:color="000000" w:sz="2" w:space="0"/>
            </w:tcBorders>
            <w:shd w:val="clear" w:color="000000" w:fill="FFFFFF"/>
          </w:tcPr>
          <w:p>
            <w:pPr>
              <w:shd w:val="clear"/>
              <w:autoSpaceDE w:val="0"/>
              <w:autoSpaceDN w:val="0"/>
              <w:adjustRightInd w:val="0"/>
              <w:jc w:val="left"/>
              <w:rPr>
                <w:rFonts w:asciiTheme="minorEastAsia" w:hAnsiTheme="minorEastAsia" w:eastAsiaTheme="minorEastAsia" w:cstheme="minorEastAsia"/>
                <w:kern w:val="0"/>
                <w:sz w:val="24"/>
                <w:highlight w:val="none"/>
                <w:lang w:val="zh-CN"/>
              </w:rPr>
            </w:pPr>
          </w:p>
        </w:tc>
        <w:tc>
          <w:tcPr>
            <w:tcW w:w="1479" w:type="dxa"/>
            <w:tcBorders>
              <w:top w:val="single" w:color="000000" w:sz="2" w:space="0"/>
              <w:left w:val="single" w:color="000000" w:sz="2" w:space="0"/>
              <w:bottom w:val="single" w:color="000000" w:sz="2" w:space="0"/>
              <w:right w:val="single" w:color="000000" w:sz="2" w:space="0"/>
            </w:tcBorders>
            <w:shd w:val="clear" w:color="000000" w:fill="FFFFFF"/>
          </w:tcPr>
          <w:p>
            <w:pPr>
              <w:shd w:val="clear"/>
              <w:autoSpaceDE w:val="0"/>
              <w:autoSpaceDN w:val="0"/>
              <w:adjustRightInd w:val="0"/>
              <w:jc w:val="left"/>
              <w:rPr>
                <w:rFonts w:asciiTheme="minorEastAsia" w:hAnsiTheme="minorEastAsia" w:eastAsiaTheme="minorEastAsia" w:cstheme="minorEastAsia"/>
                <w:kern w:val="0"/>
                <w:sz w:val="24"/>
                <w:highlight w:val="none"/>
                <w:lang w:val="zh-CN"/>
              </w:rPr>
            </w:pPr>
          </w:p>
        </w:tc>
        <w:tc>
          <w:tcPr>
            <w:tcW w:w="2025" w:type="dxa"/>
            <w:tcBorders>
              <w:top w:val="single" w:color="000000" w:sz="2" w:space="0"/>
              <w:left w:val="single" w:color="000000" w:sz="2" w:space="0"/>
              <w:bottom w:val="single" w:color="000000" w:sz="2" w:space="0"/>
              <w:right w:val="single" w:color="000000" w:sz="2" w:space="0"/>
            </w:tcBorders>
            <w:shd w:val="clear" w:color="000000" w:fill="FFFFFF"/>
          </w:tcPr>
          <w:p>
            <w:pPr>
              <w:shd w:val="clear"/>
              <w:autoSpaceDE w:val="0"/>
              <w:autoSpaceDN w:val="0"/>
              <w:adjustRightInd w:val="0"/>
              <w:jc w:val="left"/>
              <w:rPr>
                <w:rFonts w:asciiTheme="minorEastAsia" w:hAnsiTheme="minorEastAsia" w:eastAsiaTheme="minorEastAsia" w:cstheme="minorEastAsia"/>
                <w:kern w:val="0"/>
                <w:sz w:val="24"/>
                <w:highlight w:val="none"/>
                <w:lang w:val="zh-CN"/>
              </w:rPr>
            </w:pPr>
          </w:p>
        </w:tc>
        <w:tc>
          <w:tcPr>
            <w:tcW w:w="1681" w:type="dxa"/>
            <w:tcBorders>
              <w:top w:val="single" w:color="000000" w:sz="2" w:space="0"/>
              <w:left w:val="single" w:color="000000" w:sz="2" w:space="0"/>
              <w:bottom w:val="single" w:color="000000" w:sz="2" w:space="0"/>
              <w:right w:val="single" w:color="000000" w:sz="2" w:space="0"/>
            </w:tcBorders>
            <w:shd w:val="clear" w:color="000000" w:fill="FFFFFF"/>
          </w:tcPr>
          <w:p>
            <w:pPr>
              <w:shd w:val="clear"/>
              <w:autoSpaceDE w:val="0"/>
              <w:autoSpaceDN w:val="0"/>
              <w:adjustRightInd w:val="0"/>
              <w:jc w:val="left"/>
              <w:rPr>
                <w:rFonts w:asciiTheme="minorEastAsia" w:hAnsiTheme="minorEastAsia" w:eastAsiaTheme="minorEastAsia" w:cstheme="minorEastAsia"/>
                <w:kern w:val="0"/>
                <w:sz w:val="24"/>
                <w:highlight w:val="none"/>
                <w:lang w:val="zh-CN"/>
              </w:rPr>
            </w:pPr>
          </w:p>
        </w:tc>
        <w:tc>
          <w:tcPr>
            <w:tcW w:w="1455" w:type="dxa"/>
            <w:tcBorders>
              <w:top w:val="single" w:color="000000" w:sz="2" w:space="0"/>
              <w:left w:val="single" w:color="000000" w:sz="2" w:space="0"/>
              <w:bottom w:val="single" w:color="000000" w:sz="2" w:space="0"/>
              <w:right w:val="single" w:color="000000" w:sz="2" w:space="0"/>
            </w:tcBorders>
            <w:shd w:val="clear" w:color="000000" w:fill="FFFFFF"/>
          </w:tcPr>
          <w:p>
            <w:pPr>
              <w:shd w:val="clear"/>
              <w:autoSpaceDE w:val="0"/>
              <w:autoSpaceDN w:val="0"/>
              <w:adjustRightInd w:val="0"/>
              <w:jc w:val="left"/>
              <w:rPr>
                <w:rFonts w:asciiTheme="minorEastAsia" w:hAnsiTheme="minorEastAsia" w:eastAsiaTheme="minorEastAsia" w:cstheme="minorEastAsia"/>
                <w:kern w:val="0"/>
                <w:sz w:val="24"/>
                <w:highlight w:val="none"/>
                <w:lang w:val="zh-CN"/>
              </w:rPr>
            </w:pPr>
          </w:p>
        </w:tc>
        <w:tc>
          <w:tcPr>
            <w:tcW w:w="945" w:type="dxa"/>
            <w:tcBorders>
              <w:top w:val="single" w:color="000000" w:sz="2" w:space="0"/>
              <w:left w:val="single" w:color="000000" w:sz="2" w:space="0"/>
              <w:bottom w:val="single" w:color="000000" w:sz="2" w:space="0"/>
              <w:right w:val="single" w:color="000000" w:sz="2" w:space="0"/>
            </w:tcBorders>
            <w:shd w:val="clear" w:color="000000" w:fill="FFFFFF"/>
          </w:tcPr>
          <w:p>
            <w:pPr>
              <w:shd w:val="clear"/>
              <w:autoSpaceDE w:val="0"/>
              <w:autoSpaceDN w:val="0"/>
              <w:adjustRightInd w:val="0"/>
              <w:jc w:val="left"/>
              <w:rPr>
                <w:rFonts w:asciiTheme="minorEastAsia" w:hAnsiTheme="minorEastAsia" w:eastAsiaTheme="minorEastAsia" w:cstheme="minorEastAsia"/>
                <w:kern w:val="0"/>
                <w:sz w:val="24"/>
                <w:highlight w:val="none"/>
                <w:lang w:val="zh-CN"/>
              </w:rPr>
            </w:pPr>
          </w:p>
        </w:tc>
      </w:tr>
      <w:tr>
        <w:tblPrEx>
          <w:tblCellMar>
            <w:top w:w="0" w:type="dxa"/>
            <w:left w:w="0" w:type="dxa"/>
            <w:bottom w:w="0" w:type="dxa"/>
            <w:right w:w="0" w:type="dxa"/>
          </w:tblCellMar>
        </w:tblPrEx>
        <w:trPr>
          <w:trHeight w:val="520" w:hRule="atLeast"/>
        </w:trPr>
        <w:tc>
          <w:tcPr>
            <w:tcW w:w="828" w:type="dxa"/>
            <w:tcBorders>
              <w:top w:val="single" w:color="000000" w:sz="2" w:space="0"/>
              <w:left w:val="single" w:color="000000" w:sz="2" w:space="0"/>
              <w:bottom w:val="single" w:color="000000" w:sz="2" w:space="0"/>
              <w:right w:val="single" w:color="000000" w:sz="2" w:space="0"/>
            </w:tcBorders>
            <w:shd w:val="clear" w:color="000000" w:fill="FFFFFF"/>
          </w:tcPr>
          <w:p>
            <w:pPr>
              <w:shd w:val="clear"/>
              <w:autoSpaceDE w:val="0"/>
              <w:autoSpaceDN w:val="0"/>
              <w:adjustRightInd w:val="0"/>
              <w:jc w:val="left"/>
              <w:rPr>
                <w:rFonts w:asciiTheme="minorEastAsia" w:hAnsiTheme="minorEastAsia" w:eastAsiaTheme="minorEastAsia" w:cstheme="minorEastAsia"/>
                <w:kern w:val="0"/>
                <w:sz w:val="24"/>
                <w:highlight w:val="none"/>
                <w:lang w:val="zh-CN"/>
              </w:rPr>
            </w:pPr>
          </w:p>
        </w:tc>
        <w:tc>
          <w:tcPr>
            <w:tcW w:w="1479" w:type="dxa"/>
            <w:tcBorders>
              <w:top w:val="single" w:color="000000" w:sz="2" w:space="0"/>
              <w:left w:val="single" w:color="000000" w:sz="2" w:space="0"/>
              <w:bottom w:val="single" w:color="000000" w:sz="2" w:space="0"/>
              <w:right w:val="single" w:color="000000" w:sz="2" w:space="0"/>
            </w:tcBorders>
            <w:shd w:val="clear" w:color="000000" w:fill="FFFFFF"/>
          </w:tcPr>
          <w:p>
            <w:pPr>
              <w:shd w:val="clear"/>
              <w:autoSpaceDE w:val="0"/>
              <w:autoSpaceDN w:val="0"/>
              <w:adjustRightInd w:val="0"/>
              <w:jc w:val="left"/>
              <w:rPr>
                <w:rFonts w:asciiTheme="minorEastAsia" w:hAnsiTheme="minorEastAsia" w:eastAsiaTheme="minorEastAsia" w:cstheme="minorEastAsia"/>
                <w:kern w:val="0"/>
                <w:sz w:val="24"/>
                <w:highlight w:val="none"/>
                <w:lang w:val="zh-CN"/>
              </w:rPr>
            </w:pPr>
          </w:p>
        </w:tc>
        <w:tc>
          <w:tcPr>
            <w:tcW w:w="2025" w:type="dxa"/>
            <w:tcBorders>
              <w:top w:val="single" w:color="000000" w:sz="2" w:space="0"/>
              <w:left w:val="single" w:color="000000" w:sz="2" w:space="0"/>
              <w:bottom w:val="single" w:color="000000" w:sz="2" w:space="0"/>
              <w:right w:val="single" w:color="000000" w:sz="2" w:space="0"/>
            </w:tcBorders>
            <w:shd w:val="clear" w:color="000000" w:fill="FFFFFF"/>
          </w:tcPr>
          <w:p>
            <w:pPr>
              <w:shd w:val="clear"/>
              <w:autoSpaceDE w:val="0"/>
              <w:autoSpaceDN w:val="0"/>
              <w:adjustRightInd w:val="0"/>
              <w:jc w:val="left"/>
              <w:rPr>
                <w:rFonts w:asciiTheme="minorEastAsia" w:hAnsiTheme="minorEastAsia" w:eastAsiaTheme="minorEastAsia" w:cstheme="minorEastAsia"/>
                <w:kern w:val="0"/>
                <w:sz w:val="24"/>
                <w:highlight w:val="none"/>
                <w:lang w:val="zh-CN"/>
              </w:rPr>
            </w:pPr>
          </w:p>
        </w:tc>
        <w:tc>
          <w:tcPr>
            <w:tcW w:w="1681" w:type="dxa"/>
            <w:tcBorders>
              <w:top w:val="single" w:color="000000" w:sz="2" w:space="0"/>
              <w:left w:val="single" w:color="000000" w:sz="2" w:space="0"/>
              <w:bottom w:val="single" w:color="000000" w:sz="2" w:space="0"/>
              <w:right w:val="single" w:color="000000" w:sz="2" w:space="0"/>
            </w:tcBorders>
            <w:shd w:val="clear" w:color="000000" w:fill="FFFFFF"/>
          </w:tcPr>
          <w:p>
            <w:pPr>
              <w:shd w:val="clear"/>
              <w:autoSpaceDE w:val="0"/>
              <w:autoSpaceDN w:val="0"/>
              <w:adjustRightInd w:val="0"/>
              <w:jc w:val="left"/>
              <w:rPr>
                <w:rFonts w:asciiTheme="minorEastAsia" w:hAnsiTheme="minorEastAsia" w:eastAsiaTheme="minorEastAsia" w:cstheme="minorEastAsia"/>
                <w:kern w:val="0"/>
                <w:sz w:val="24"/>
                <w:highlight w:val="none"/>
                <w:lang w:val="zh-CN"/>
              </w:rPr>
            </w:pPr>
          </w:p>
        </w:tc>
        <w:tc>
          <w:tcPr>
            <w:tcW w:w="1455" w:type="dxa"/>
            <w:tcBorders>
              <w:top w:val="single" w:color="000000" w:sz="2" w:space="0"/>
              <w:left w:val="single" w:color="000000" w:sz="2" w:space="0"/>
              <w:bottom w:val="single" w:color="000000" w:sz="2" w:space="0"/>
              <w:right w:val="single" w:color="000000" w:sz="2" w:space="0"/>
            </w:tcBorders>
            <w:shd w:val="clear" w:color="000000" w:fill="FFFFFF"/>
          </w:tcPr>
          <w:p>
            <w:pPr>
              <w:shd w:val="clear"/>
              <w:autoSpaceDE w:val="0"/>
              <w:autoSpaceDN w:val="0"/>
              <w:adjustRightInd w:val="0"/>
              <w:jc w:val="left"/>
              <w:rPr>
                <w:rFonts w:asciiTheme="minorEastAsia" w:hAnsiTheme="minorEastAsia" w:eastAsiaTheme="minorEastAsia" w:cstheme="minorEastAsia"/>
                <w:kern w:val="0"/>
                <w:sz w:val="24"/>
                <w:highlight w:val="none"/>
                <w:lang w:val="zh-CN"/>
              </w:rPr>
            </w:pPr>
          </w:p>
        </w:tc>
        <w:tc>
          <w:tcPr>
            <w:tcW w:w="945" w:type="dxa"/>
            <w:tcBorders>
              <w:top w:val="single" w:color="000000" w:sz="2" w:space="0"/>
              <w:left w:val="single" w:color="000000" w:sz="2" w:space="0"/>
              <w:bottom w:val="single" w:color="000000" w:sz="2" w:space="0"/>
              <w:right w:val="single" w:color="000000" w:sz="2" w:space="0"/>
            </w:tcBorders>
            <w:shd w:val="clear" w:color="000000" w:fill="FFFFFF"/>
          </w:tcPr>
          <w:p>
            <w:pPr>
              <w:shd w:val="clear"/>
              <w:autoSpaceDE w:val="0"/>
              <w:autoSpaceDN w:val="0"/>
              <w:adjustRightInd w:val="0"/>
              <w:jc w:val="left"/>
              <w:rPr>
                <w:rFonts w:asciiTheme="minorEastAsia" w:hAnsiTheme="minorEastAsia" w:eastAsiaTheme="minorEastAsia" w:cstheme="minorEastAsia"/>
                <w:kern w:val="0"/>
                <w:sz w:val="24"/>
                <w:highlight w:val="none"/>
                <w:lang w:val="zh-CN"/>
              </w:rPr>
            </w:pPr>
          </w:p>
        </w:tc>
      </w:tr>
      <w:tr>
        <w:tblPrEx>
          <w:tblCellMar>
            <w:top w:w="0" w:type="dxa"/>
            <w:left w:w="0" w:type="dxa"/>
            <w:bottom w:w="0" w:type="dxa"/>
            <w:right w:w="0" w:type="dxa"/>
          </w:tblCellMar>
        </w:tblPrEx>
        <w:trPr>
          <w:trHeight w:val="521" w:hRule="atLeast"/>
        </w:trPr>
        <w:tc>
          <w:tcPr>
            <w:tcW w:w="828" w:type="dxa"/>
            <w:tcBorders>
              <w:top w:val="single" w:color="000000" w:sz="2" w:space="0"/>
              <w:left w:val="single" w:color="000000" w:sz="2" w:space="0"/>
              <w:bottom w:val="single" w:color="000000" w:sz="2" w:space="0"/>
              <w:right w:val="single" w:color="000000" w:sz="2" w:space="0"/>
            </w:tcBorders>
            <w:shd w:val="clear" w:color="000000" w:fill="FFFFFF"/>
          </w:tcPr>
          <w:p>
            <w:pPr>
              <w:shd w:val="clear"/>
              <w:autoSpaceDE w:val="0"/>
              <w:autoSpaceDN w:val="0"/>
              <w:adjustRightInd w:val="0"/>
              <w:jc w:val="left"/>
              <w:rPr>
                <w:rFonts w:asciiTheme="minorEastAsia" w:hAnsiTheme="minorEastAsia" w:eastAsiaTheme="minorEastAsia" w:cstheme="minorEastAsia"/>
                <w:kern w:val="0"/>
                <w:sz w:val="24"/>
                <w:highlight w:val="none"/>
                <w:lang w:val="zh-CN"/>
              </w:rPr>
            </w:pPr>
          </w:p>
        </w:tc>
        <w:tc>
          <w:tcPr>
            <w:tcW w:w="1479" w:type="dxa"/>
            <w:tcBorders>
              <w:top w:val="single" w:color="000000" w:sz="2" w:space="0"/>
              <w:left w:val="single" w:color="000000" w:sz="2" w:space="0"/>
              <w:bottom w:val="single" w:color="000000" w:sz="2" w:space="0"/>
              <w:right w:val="single" w:color="000000" w:sz="2" w:space="0"/>
            </w:tcBorders>
            <w:shd w:val="clear" w:color="000000" w:fill="FFFFFF"/>
          </w:tcPr>
          <w:p>
            <w:pPr>
              <w:shd w:val="clear"/>
              <w:autoSpaceDE w:val="0"/>
              <w:autoSpaceDN w:val="0"/>
              <w:adjustRightInd w:val="0"/>
              <w:jc w:val="left"/>
              <w:rPr>
                <w:rFonts w:asciiTheme="minorEastAsia" w:hAnsiTheme="minorEastAsia" w:eastAsiaTheme="minorEastAsia" w:cstheme="minorEastAsia"/>
                <w:kern w:val="0"/>
                <w:sz w:val="24"/>
                <w:highlight w:val="none"/>
                <w:lang w:val="zh-CN"/>
              </w:rPr>
            </w:pPr>
          </w:p>
        </w:tc>
        <w:tc>
          <w:tcPr>
            <w:tcW w:w="2025" w:type="dxa"/>
            <w:tcBorders>
              <w:top w:val="single" w:color="000000" w:sz="2" w:space="0"/>
              <w:left w:val="single" w:color="000000" w:sz="2" w:space="0"/>
              <w:bottom w:val="single" w:color="000000" w:sz="2" w:space="0"/>
              <w:right w:val="single" w:color="000000" w:sz="2" w:space="0"/>
            </w:tcBorders>
            <w:shd w:val="clear" w:color="000000" w:fill="FFFFFF"/>
          </w:tcPr>
          <w:p>
            <w:pPr>
              <w:shd w:val="clear"/>
              <w:autoSpaceDE w:val="0"/>
              <w:autoSpaceDN w:val="0"/>
              <w:adjustRightInd w:val="0"/>
              <w:jc w:val="left"/>
              <w:rPr>
                <w:rFonts w:asciiTheme="minorEastAsia" w:hAnsiTheme="minorEastAsia" w:eastAsiaTheme="minorEastAsia" w:cstheme="minorEastAsia"/>
                <w:kern w:val="0"/>
                <w:sz w:val="24"/>
                <w:highlight w:val="none"/>
                <w:lang w:val="zh-CN"/>
              </w:rPr>
            </w:pPr>
          </w:p>
        </w:tc>
        <w:tc>
          <w:tcPr>
            <w:tcW w:w="1681" w:type="dxa"/>
            <w:tcBorders>
              <w:top w:val="single" w:color="000000" w:sz="2" w:space="0"/>
              <w:left w:val="single" w:color="000000" w:sz="2" w:space="0"/>
              <w:bottom w:val="single" w:color="000000" w:sz="2" w:space="0"/>
              <w:right w:val="single" w:color="000000" w:sz="2" w:space="0"/>
            </w:tcBorders>
            <w:shd w:val="clear" w:color="000000" w:fill="FFFFFF"/>
          </w:tcPr>
          <w:p>
            <w:pPr>
              <w:shd w:val="clear"/>
              <w:autoSpaceDE w:val="0"/>
              <w:autoSpaceDN w:val="0"/>
              <w:adjustRightInd w:val="0"/>
              <w:jc w:val="left"/>
              <w:rPr>
                <w:rFonts w:asciiTheme="minorEastAsia" w:hAnsiTheme="minorEastAsia" w:eastAsiaTheme="minorEastAsia" w:cstheme="minorEastAsia"/>
                <w:kern w:val="0"/>
                <w:sz w:val="24"/>
                <w:highlight w:val="none"/>
                <w:lang w:val="zh-CN"/>
              </w:rPr>
            </w:pPr>
          </w:p>
        </w:tc>
        <w:tc>
          <w:tcPr>
            <w:tcW w:w="1455" w:type="dxa"/>
            <w:tcBorders>
              <w:top w:val="single" w:color="000000" w:sz="2" w:space="0"/>
              <w:left w:val="single" w:color="000000" w:sz="2" w:space="0"/>
              <w:bottom w:val="single" w:color="000000" w:sz="2" w:space="0"/>
              <w:right w:val="single" w:color="000000" w:sz="2" w:space="0"/>
            </w:tcBorders>
            <w:shd w:val="clear" w:color="000000" w:fill="FFFFFF"/>
          </w:tcPr>
          <w:p>
            <w:pPr>
              <w:shd w:val="clear"/>
              <w:autoSpaceDE w:val="0"/>
              <w:autoSpaceDN w:val="0"/>
              <w:adjustRightInd w:val="0"/>
              <w:jc w:val="left"/>
              <w:rPr>
                <w:rFonts w:asciiTheme="minorEastAsia" w:hAnsiTheme="minorEastAsia" w:eastAsiaTheme="minorEastAsia" w:cstheme="minorEastAsia"/>
                <w:kern w:val="0"/>
                <w:sz w:val="24"/>
                <w:highlight w:val="none"/>
                <w:lang w:val="zh-CN"/>
              </w:rPr>
            </w:pPr>
          </w:p>
        </w:tc>
        <w:tc>
          <w:tcPr>
            <w:tcW w:w="945" w:type="dxa"/>
            <w:tcBorders>
              <w:top w:val="single" w:color="000000" w:sz="2" w:space="0"/>
              <w:left w:val="single" w:color="000000" w:sz="2" w:space="0"/>
              <w:bottom w:val="single" w:color="000000" w:sz="2" w:space="0"/>
              <w:right w:val="single" w:color="000000" w:sz="2" w:space="0"/>
            </w:tcBorders>
            <w:shd w:val="clear" w:color="000000" w:fill="FFFFFF"/>
          </w:tcPr>
          <w:p>
            <w:pPr>
              <w:shd w:val="clear"/>
              <w:autoSpaceDE w:val="0"/>
              <w:autoSpaceDN w:val="0"/>
              <w:adjustRightInd w:val="0"/>
              <w:jc w:val="left"/>
              <w:rPr>
                <w:rFonts w:asciiTheme="minorEastAsia" w:hAnsiTheme="minorEastAsia" w:eastAsiaTheme="minorEastAsia" w:cstheme="minorEastAsia"/>
                <w:kern w:val="0"/>
                <w:sz w:val="24"/>
                <w:highlight w:val="none"/>
                <w:lang w:val="zh-CN"/>
              </w:rPr>
            </w:pPr>
          </w:p>
        </w:tc>
      </w:tr>
      <w:tr>
        <w:tblPrEx>
          <w:tblCellMar>
            <w:top w:w="0" w:type="dxa"/>
            <w:left w:w="0" w:type="dxa"/>
            <w:bottom w:w="0" w:type="dxa"/>
            <w:right w:w="0" w:type="dxa"/>
          </w:tblCellMar>
        </w:tblPrEx>
        <w:trPr>
          <w:trHeight w:val="521" w:hRule="atLeast"/>
        </w:trPr>
        <w:tc>
          <w:tcPr>
            <w:tcW w:w="828" w:type="dxa"/>
            <w:tcBorders>
              <w:top w:val="single" w:color="000000" w:sz="2" w:space="0"/>
              <w:left w:val="single" w:color="000000" w:sz="2" w:space="0"/>
              <w:bottom w:val="single" w:color="000000" w:sz="2" w:space="0"/>
              <w:right w:val="single" w:color="000000" w:sz="2" w:space="0"/>
            </w:tcBorders>
            <w:shd w:val="clear" w:color="000000" w:fill="FFFFFF"/>
          </w:tcPr>
          <w:p>
            <w:pPr>
              <w:shd w:val="clear"/>
              <w:autoSpaceDE w:val="0"/>
              <w:autoSpaceDN w:val="0"/>
              <w:adjustRightInd w:val="0"/>
              <w:jc w:val="left"/>
              <w:rPr>
                <w:rFonts w:asciiTheme="minorEastAsia" w:hAnsiTheme="minorEastAsia" w:eastAsiaTheme="minorEastAsia" w:cstheme="minorEastAsia"/>
                <w:kern w:val="0"/>
                <w:sz w:val="24"/>
                <w:highlight w:val="none"/>
                <w:lang w:val="zh-CN"/>
              </w:rPr>
            </w:pPr>
          </w:p>
        </w:tc>
        <w:tc>
          <w:tcPr>
            <w:tcW w:w="1479" w:type="dxa"/>
            <w:tcBorders>
              <w:top w:val="single" w:color="000000" w:sz="2" w:space="0"/>
              <w:left w:val="single" w:color="000000" w:sz="2" w:space="0"/>
              <w:bottom w:val="single" w:color="000000" w:sz="2" w:space="0"/>
              <w:right w:val="single" w:color="000000" w:sz="2" w:space="0"/>
            </w:tcBorders>
            <w:shd w:val="clear" w:color="000000" w:fill="FFFFFF"/>
          </w:tcPr>
          <w:p>
            <w:pPr>
              <w:shd w:val="clear"/>
              <w:autoSpaceDE w:val="0"/>
              <w:autoSpaceDN w:val="0"/>
              <w:adjustRightInd w:val="0"/>
              <w:jc w:val="left"/>
              <w:rPr>
                <w:rFonts w:asciiTheme="minorEastAsia" w:hAnsiTheme="minorEastAsia" w:eastAsiaTheme="minorEastAsia" w:cstheme="minorEastAsia"/>
                <w:kern w:val="0"/>
                <w:sz w:val="24"/>
                <w:highlight w:val="none"/>
                <w:lang w:val="zh-CN"/>
              </w:rPr>
            </w:pPr>
          </w:p>
        </w:tc>
        <w:tc>
          <w:tcPr>
            <w:tcW w:w="2025" w:type="dxa"/>
            <w:tcBorders>
              <w:top w:val="single" w:color="000000" w:sz="2" w:space="0"/>
              <w:left w:val="single" w:color="000000" w:sz="2" w:space="0"/>
              <w:bottom w:val="single" w:color="000000" w:sz="2" w:space="0"/>
              <w:right w:val="single" w:color="000000" w:sz="2" w:space="0"/>
            </w:tcBorders>
            <w:shd w:val="clear" w:color="000000" w:fill="FFFFFF"/>
          </w:tcPr>
          <w:p>
            <w:pPr>
              <w:shd w:val="clear"/>
              <w:autoSpaceDE w:val="0"/>
              <w:autoSpaceDN w:val="0"/>
              <w:adjustRightInd w:val="0"/>
              <w:jc w:val="left"/>
              <w:rPr>
                <w:rFonts w:asciiTheme="minorEastAsia" w:hAnsiTheme="minorEastAsia" w:eastAsiaTheme="minorEastAsia" w:cstheme="minorEastAsia"/>
                <w:kern w:val="0"/>
                <w:sz w:val="24"/>
                <w:highlight w:val="none"/>
                <w:lang w:val="zh-CN"/>
              </w:rPr>
            </w:pPr>
          </w:p>
        </w:tc>
        <w:tc>
          <w:tcPr>
            <w:tcW w:w="1681" w:type="dxa"/>
            <w:tcBorders>
              <w:top w:val="single" w:color="000000" w:sz="2" w:space="0"/>
              <w:left w:val="single" w:color="000000" w:sz="2" w:space="0"/>
              <w:bottom w:val="single" w:color="000000" w:sz="2" w:space="0"/>
              <w:right w:val="single" w:color="000000" w:sz="2" w:space="0"/>
            </w:tcBorders>
            <w:shd w:val="clear" w:color="000000" w:fill="FFFFFF"/>
          </w:tcPr>
          <w:p>
            <w:pPr>
              <w:shd w:val="clear"/>
              <w:autoSpaceDE w:val="0"/>
              <w:autoSpaceDN w:val="0"/>
              <w:adjustRightInd w:val="0"/>
              <w:jc w:val="left"/>
              <w:rPr>
                <w:rFonts w:asciiTheme="minorEastAsia" w:hAnsiTheme="minorEastAsia" w:eastAsiaTheme="minorEastAsia" w:cstheme="minorEastAsia"/>
                <w:kern w:val="0"/>
                <w:sz w:val="24"/>
                <w:highlight w:val="none"/>
                <w:lang w:val="zh-CN"/>
              </w:rPr>
            </w:pPr>
          </w:p>
        </w:tc>
        <w:tc>
          <w:tcPr>
            <w:tcW w:w="1455" w:type="dxa"/>
            <w:tcBorders>
              <w:top w:val="single" w:color="000000" w:sz="2" w:space="0"/>
              <w:left w:val="single" w:color="000000" w:sz="2" w:space="0"/>
              <w:bottom w:val="single" w:color="000000" w:sz="2" w:space="0"/>
              <w:right w:val="single" w:color="000000" w:sz="2" w:space="0"/>
            </w:tcBorders>
            <w:shd w:val="clear" w:color="000000" w:fill="FFFFFF"/>
          </w:tcPr>
          <w:p>
            <w:pPr>
              <w:shd w:val="clear"/>
              <w:autoSpaceDE w:val="0"/>
              <w:autoSpaceDN w:val="0"/>
              <w:adjustRightInd w:val="0"/>
              <w:jc w:val="left"/>
              <w:rPr>
                <w:rFonts w:asciiTheme="minorEastAsia" w:hAnsiTheme="minorEastAsia" w:eastAsiaTheme="minorEastAsia" w:cstheme="minorEastAsia"/>
                <w:kern w:val="0"/>
                <w:sz w:val="24"/>
                <w:highlight w:val="none"/>
                <w:lang w:val="zh-CN"/>
              </w:rPr>
            </w:pPr>
          </w:p>
        </w:tc>
        <w:tc>
          <w:tcPr>
            <w:tcW w:w="945" w:type="dxa"/>
            <w:tcBorders>
              <w:top w:val="single" w:color="000000" w:sz="2" w:space="0"/>
              <w:left w:val="single" w:color="000000" w:sz="2" w:space="0"/>
              <w:bottom w:val="single" w:color="000000" w:sz="2" w:space="0"/>
              <w:right w:val="single" w:color="000000" w:sz="2" w:space="0"/>
            </w:tcBorders>
            <w:shd w:val="clear" w:color="000000" w:fill="FFFFFF"/>
          </w:tcPr>
          <w:p>
            <w:pPr>
              <w:shd w:val="clear"/>
              <w:autoSpaceDE w:val="0"/>
              <w:autoSpaceDN w:val="0"/>
              <w:adjustRightInd w:val="0"/>
              <w:jc w:val="left"/>
              <w:rPr>
                <w:rFonts w:asciiTheme="minorEastAsia" w:hAnsiTheme="minorEastAsia" w:eastAsiaTheme="minorEastAsia" w:cstheme="minorEastAsia"/>
                <w:kern w:val="0"/>
                <w:sz w:val="24"/>
                <w:highlight w:val="none"/>
                <w:lang w:val="zh-CN"/>
              </w:rPr>
            </w:pPr>
          </w:p>
        </w:tc>
      </w:tr>
      <w:tr>
        <w:tblPrEx>
          <w:tblCellMar>
            <w:top w:w="0" w:type="dxa"/>
            <w:left w:w="0" w:type="dxa"/>
            <w:bottom w:w="0" w:type="dxa"/>
            <w:right w:w="0" w:type="dxa"/>
          </w:tblCellMar>
        </w:tblPrEx>
        <w:trPr>
          <w:trHeight w:val="520" w:hRule="atLeast"/>
        </w:trPr>
        <w:tc>
          <w:tcPr>
            <w:tcW w:w="828" w:type="dxa"/>
            <w:tcBorders>
              <w:top w:val="single" w:color="000000" w:sz="2" w:space="0"/>
              <w:left w:val="single" w:color="000000" w:sz="2" w:space="0"/>
              <w:bottom w:val="single" w:color="000000" w:sz="2" w:space="0"/>
              <w:right w:val="single" w:color="000000" w:sz="2" w:space="0"/>
            </w:tcBorders>
            <w:shd w:val="clear" w:color="000000" w:fill="FFFFFF"/>
          </w:tcPr>
          <w:p>
            <w:pPr>
              <w:shd w:val="clear"/>
              <w:autoSpaceDE w:val="0"/>
              <w:autoSpaceDN w:val="0"/>
              <w:adjustRightInd w:val="0"/>
              <w:jc w:val="left"/>
              <w:rPr>
                <w:rFonts w:asciiTheme="minorEastAsia" w:hAnsiTheme="minorEastAsia" w:eastAsiaTheme="minorEastAsia" w:cstheme="minorEastAsia"/>
                <w:kern w:val="0"/>
                <w:sz w:val="24"/>
                <w:highlight w:val="none"/>
                <w:lang w:val="zh-CN"/>
              </w:rPr>
            </w:pPr>
          </w:p>
        </w:tc>
        <w:tc>
          <w:tcPr>
            <w:tcW w:w="1479" w:type="dxa"/>
            <w:tcBorders>
              <w:top w:val="single" w:color="000000" w:sz="2" w:space="0"/>
              <w:left w:val="single" w:color="000000" w:sz="2" w:space="0"/>
              <w:bottom w:val="single" w:color="000000" w:sz="2" w:space="0"/>
              <w:right w:val="single" w:color="000000" w:sz="2" w:space="0"/>
            </w:tcBorders>
            <w:shd w:val="clear" w:color="000000" w:fill="FFFFFF"/>
          </w:tcPr>
          <w:p>
            <w:pPr>
              <w:shd w:val="clear"/>
              <w:autoSpaceDE w:val="0"/>
              <w:autoSpaceDN w:val="0"/>
              <w:adjustRightInd w:val="0"/>
              <w:jc w:val="left"/>
              <w:rPr>
                <w:rFonts w:asciiTheme="minorEastAsia" w:hAnsiTheme="minorEastAsia" w:eastAsiaTheme="minorEastAsia" w:cstheme="minorEastAsia"/>
                <w:kern w:val="0"/>
                <w:sz w:val="24"/>
                <w:highlight w:val="none"/>
                <w:lang w:val="zh-CN"/>
              </w:rPr>
            </w:pPr>
          </w:p>
        </w:tc>
        <w:tc>
          <w:tcPr>
            <w:tcW w:w="2025" w:type="dxa"/>
            <w:tcBorders>
              <w:top w:val="single" w:color="000000" w:sz="2" w:space="0"/>
              <w:left w:val="single" w:color="000000" w:sz="2" w:space="0"/>
              <w:bottom w:val="single" w:color="000000" w:sz="2" w:space="0"/>
              <w:right w:val="single" w:color="000000" w:sz="2" w:space="0"/>
            </w:tcBorders>
            <w:shd w:val="clear" w:color="000000" w:fill="FFFFFF"/>
          </w:tcPr>
          <w:p>
            <w:pPr>
              <w:shd w:val="clear"/>
              <w:autoSpaceDE w:val="0"/>
              <w:autoSpaceDN w:val="0"/>
              <w:adjustRightInd w:val="0"/>
              <w:jc w:val="left"/>
              <w:rPr>
                <w:rFonts w:asciiTheme="minorEastAsia" w:hAnsiTheme="minorEastAsia" w:eastAsiaTheme="minorEastAsia" w:cstheme="minorEastAsia"/>
                <w:kern w:val="0"/>
                <w:sz w:val="24"/>
                <w:highlight w:val="none"/>
                <w:lang w:val="zh-CN"/>
              </w:rPr>
            </w:pPr>
          </w:p>
        </w:tc>
        <w:tc>
          <w:tcPr>
            <w:tcW w:w="1681" w:type="dxa"/>
            <w:tcBorders>
              <w:top w:val="single" w:color="000000" w:sz="2" w:space="0"/>
              <w:left w:val="single" w:color="000000" w:sz="2" w:space="0"/>
              <w:bottom w:val="single" w:color="000000" w:sz="2" w:space="0"/>
              <w:right w:val="single" w:color="000000" w:sz="2" w:space="0"/>
            </w:tcBorders>
            <w:shd w:val="clear" w:color="000000" w:fill="FFFFFF"/>
          </w:tcPr>
          <w:p>
            <w:pPr>
              <w:shd w:val="clear"/>
              <w:autoSpaceDE w:val="0"/>
              <w:autoSpaceDN w:val="0"/>
              <w:adjustRightInd w:val="0"/>
              <w:jc w:val="left"/>
              <w:rPr>
                <w:rFonts w:asciiTheme="minorEastAsia" w:hAnsiTheme="minorEastAsia" w:eastAsiaTheme="minorEastAsia" w:cstheme="minorEastAsia"/>
                <w:kern w:val="0"/>
                <w:sz w:val="24"/>
                <w:highlight w:val="none"/>
                <w:lang w:val="zh-CN"/>
              </w:rPr>
            </w:pPr>
          </w:p>
        </w:tc>
        <w:tc>
          <w:tcPr>
            <w:tcW w:w="1455" w:type="dxa"/>
            <w:tcBorders>
              <w:top w:val="single" w:color="000000" w:sz="2" w:space="0"/>
              <w:left w:val="single" w:color="000000" w:sz="2" w:space="0"/>
              <w:bottom w:val="single" w:color="000000" w:sz="2" w:space="0"/>
              <w:right w:val="single" w:color="000000" w:sz="2" w:space="0"/>
            </w:tcBorders>
            <w:shd w:val="clear" w:color="000000" w:fill="FFFFFF"/>
          </w:tcPr>
          <w:p>
            <w:pPr>
              <w:shd w:val="clear"/>
              <w:autoSpaceDE w:val="0"/>
              <w:autoSpaceDN w:val="0"/>
              <w:adjustRightInd w:val="0"/>
              <w:jc w:val="left"/>
              <w:rPr>
                <w:rFonts w:asciiTheme="minorEastAsia" w:hAnsiTheme="minorEastAsia" w:eastAsiaTheme="minorEastAsia" w:cstheme="minorEastAsia"/>
                <w:kern w:val="0"/>
                <w:sz w:val="24"/>
                <w:highlight w:val="none"/>
                <w:lang w:val="zh-CN"/>
              </w:rPr>
            </w:pPr>
          </w:p>
        </w:tc>
        <w:tc>
          <w:tcPr>
            <w:tcW w:w="945" w:type="dxa"/>
            <w:tcBorders>
              <w:top w:val="single" w:color="000000" w:sz="2" w:space="0"/>
              <w:left w:val="single" w:color="000000" w:sz="2" w:space="0"/>
              <w:bottom w:val="single" w:color="000000" w:sz="2" w:space="0"/>
              <w:right w:val="single" w:color="000000" w:sz="2" w:space="0"/>
            </w:tcBorders>
            <w:shd w:val="clear" w:color="000000" w:fill="FFFFFF"/>
          </w:tcPr>
          <w:p>
            <w:pPr>
              <w:shd w:val="clear"/>
              <w:autoSpaceDE w:val="0"/>
              <w:autoSpaceDN w:val="0"/>
              <w:adjustRightInd w:val="0"/>
              <w:jc w:val="left"/>
              <w:rPr>
                <w:rFonts w:asciiTheme="minorEastAsia" w:hAnsiTheme="minorEastAsia" w:eastAsiaTheme="minorEastAsia" w:cstheme="minorEastAsia"/>
                <w:kern w:val="0"/>
                <w:sz w:val="24"/>
                <w:highlight w:val="none"/>
                <w:lang w:val="zh-CN"/>
              </w:rPr>
            </w:pPr>
          </w:p>
        </w:tc>
      </w:tr>
      <w:tr>
        <w:tblPrEx>
          <w:tblCellMar>
            <w:top w:w="0" w:type="dxa"/>
            <w:left w:w="0" w:type="dxa"/>
            <w:bottom w:w="0" w:type="dxa"/>
            <w:right w:w="0" w:type="dxa"/>
          </w:tblCellMar>
        </w:tblPrEx>
        <w:trPr>
          <w:trHeight w:val="522" w:hRule="atLeast"/>
        </w:trPr>
        <w:tc>
          <w:tcPr>
            <w:tcW w:w="828" w:type="dxa"/>
            <w:tcBorders>
              <w:top w:val="single" w:color="000000" w:sz="2" w:space="0"/>
              <w:left w:val="single" w:color="000000" w:sz="2" w:space="0"/>
              <w:bottom w:val="single" w:color="000000" w:sz="2" w:space="0"/>
              <w:right w:val="single" w:color="000000" w:sz="2" w:space="0"/>
            </w:tcBorders>
            <w:shd w:val="clear" w:color="000000" w:fill="FFFFFF"/>
          </w:tcPr>
          <w:p>
            <w:pPr>
              <w:shd w:val="clear"/>
              <w:autoSpaceDE w:val="0"/>
              <w:autoSpaceDN w:val="0"/>
              <w:adjustRightInd w:val="0"/>
              <w:jc w:val="left"/>
              <w:rPr>
                <w:rFonts w:asciiTheme="minorEastAsia" w:hAnsiTheme="minorEastAsia" w:eastAsiaTheme="minorEastAsia" w:cstheme="minorEastAsia"/>
                <w:kern w:val="0"/>
                <w:sz w:val="24"/>
                <w:highlight w:val="none"/>
                <w:lang w:val="zh-CN"/>
              </w:rPr>
            </w:pPr>
          </w:p>
        </w:tc>
        <w:tc>
          <w:tcPr>
            <w:tcW w:w="1479" w:type="dxa"/>
            <w:tcBorders>
              <w:top w:val="single" w:color="000000" w:sz="2" w:space="0"/>
              <w:left w:val="single" w:color="000000" w:sz="2" w:space="0"/>
              <w:bottom w:val="single" w:color="000000" w:sz="2" w:space="0"/>
              <w:right w:val="single" w:color="000000" w:sz="2" w:space="0"/>
            </w:tcBorders>
            <w:shd w:val="clear" w:color="000000" w:fill="FFFFFF"/>
          </w:tcPr>
          <w:p>
            <w:pPr>
              <w:shd w:val="clear"/>
              <w:autoSpaceDE w:val="0"/>
              <w:autoSpaceDN w:val="0"/>
              <w:adjustRightInd w:val="0"/>
              <w:jc w:val="left"/>
              <w:rPr>
                <w:rFonts w:asciiTheme="minorEastAsia" w:hAnsiTheme="minorEastAsia" w:eastAsiaTheme="minorEastAsia" w:cstheme="minorEastAsia"/>
                <w:kern w:val="0"/>
                <w:sz w:val="24"/>
                <w:highlight w:val="none"/>
                <w:lang w:val="zh-CN"/>
              </w:rPr>
            </w:pPr>
          </w:p>
        </w:tc>
        <w:tc>
          <w:tcPr>
            <w:tcW w:w="2025" w:type="dxa"/>
            <w:tcBorders>
              <w:top w:val="single" w:color="000000" w:sz="2" w:space="0"/>
              <w:left w:val="single" w:color="000000" w:sz="2" w:space="0"/>
              <w:bottom w:val="single" w:color="000000" w:sz="2" w:space="0"/>
              <w:right w:val="single" w:color="000000" w:sz="2" w:space="0"/>
            </w:tcBorders>
            <w:shd w:val="clear" w:color="000000" w:fill="FFFFFF"/>
          </w:tcPr>
          <w:p>
            <w:pPr>
              <w:shd w:val="clear"/>
              <w:autoSpaceDE w:val="0"/>
              <w:autoSpaceDN w:val="0"/>
              <w:adjustRightInd w:val="0"/>
              <w:jc w:val="left"/>
              <w:rPr>
                <w:rFonts w:asciiTheme="minorEastAsia" w:hAnsiTheme="minorEastAsia" w:eastAsiaTheme="minorEastAsia" w:cstheme="minorEastAsia"/>
                <w:kern w:val="0"/>
                <w:sz w:val="24"/>
                <w:highlight w:val="none"/>
                <w:lang w:val="zh-CN"/>
              </w:rPr>
            </w:pPr>
          </w:p>
        </w:tc>
        <w:tc>
          <w:tcPr>
            <w:tcW w:w="1681" w:type="dxa"/>
            <w:tcBorders>
              <w:top w:val="single" w:color="000000" w:sz="2" w:space="0"/>
              <w:left w:val="single" w:color="000000" w:sz="2" w:space="0"/>
              <w:bottom w:val="single" w:color="000000" w:sz="2" w:space="0"/>
              <w:right w:val="single" w:color="000000" w:sz="2" w:space="0"/>
            </w:tcBorders>
            <w:shd w:val="clear" w:color="000000" w:fill="FFFFFF"/>
          </w:tcPr>
          <w:p>
            <w:pPr>
              <w:shd w:val="clear"/>
              <w:autoSpaceDE w:val="0"/>
              <w:autoSpaceDN w:val="0"/>
              <w:adjustRightInd w:val="0"/>
              <w:jc w:val="left"/>
              <w:rPr>
                <w:rFonts w:asciiTheme="minorEastAsia" w:hAnsiTheme="minorEastAsia" w:eastAsiaTheme="minorEastAsia" w:cstheme="minorEastAsia"/>
                <w:kern w:val="0"/>
                <w:sz w:val="24"/>
                <w:highlight w:val="none"/>
                <w:lang w:val="zh-CN"/>
              </w:rPr>
            </w:pPr>
          </w:p>
        </w:tc>
        <w:tc>
          <w:tcPr>
            <w:tcW w:w="1455" w:type="dxa"/>
            <w:tcBorders>
              <w:top w:val="single" w:color="000000" w:sz="2" w:space="0"/>
              <w:left w:val="single" w:color="000000" w:sz="2" w:space="0"/>
              <w:bottom w:val="single" w:color="000000" w:sz="2" w:space="0"/>
              <w:right w:val="single" w:color="000000" w:sz="2" w:space="0"/>
            </w:tcBorders>
            <w:shd w:val="clear" w:color="000000" w:fill="FFFFFF"/>
          </w:tcPr>
          <w:p>
            <w:pPr>
              <w:shd w:val="clear"/>
              <w:autoSpaceDE w:val="0"/>
              <w:autoSpaceDN w:val="0"/>
              <w:adjustRightInd w:val="0"/>
              <w:jc w:val="left"/>
              <w:rPr>
                <w:rFonts w:asciiTheme="minorEastAsia" w:hAnsiTheme="minorEastAsia" w:eastAsiaTheme="minorEastAsia" w:cstheme="minorEastAsia"/>
                <w:kern w:val="0"/>
                <w:sz w:val="24"/>
                <w:highlight w:val="none"/>
                <w:lang w:val="zh-CN"/>
              </w:rPr>
            </w:pPr>
          </w:p>
        </w:tc>
        <w:tc>
          <w:tcPr>
            <w:tcW w:w="945" w:type="dxa"/>
            <w:tcBorders>
              <w:top w:val="single" w:color="000000" w:sz="2" w:space="0"/>
              <w:left w:val="single" w:color="000000" w:sz="2" w:space="0"/>
              <w:bottom w:val="single" w:color="000000" w:sz="2" w:space="0"/>
              <w:right w:val="single" w:color="000000" w:sz="2" w:space="0"/>
            </w:tcBorders>
            <w:shd w:val="clear" w:color="000000" w:fill="FFFFFF"/>
          </w:tcPr>
          <w:p>
            <w:pPr>
              <w:shd w:val="clear"/>
              <w:autoSpaceDE w:val="0"/>
              <w:autoSpaceDN w:val="0"/>
              <w:adjustRightInd w:val="0"/>
              <w:jc w:val="left"/>
              <w:rPr>
                <w:rFonts w:asciiTheme="minorEastAsia" w:hAnsiTheme="minorEastAsia" w:eastAsiaTheme="minorEastAsia" w:cstheme="minorEastAsia"/>
                <w:kern w:val="0"/>
                <w:sz w:val="24"/>
                <w:highlight w:val="none"/>
                <w:lang w:val="zh-CN"/>
              </w:rPr>
            </w:pPr>
          </w:p>
        </w:tc>
      </w:tr>
      <w:tr>
        <w:tblPrEx>
          <w:tblCellMar>
            <w:top w:w="0" w:type="dxa"/>
            <w:left w:w="0" w:type="dxa"/>
            <w:bottom w:w="0" w:type="dxa"/>
            <w:right w:w="0" w:type="dxa"/>
          </w:tblCellMar>
        </w:tblPrEx>
        <w:trPr>
          <w:trHeight w:val="521" w:hRule="atLeast"/>
        </w:trPr>
        <w:tc>
          <w:tcPr>
            <w:tcW w:w="828" w:type="dxa"/>
            <w:tcBorders>
              <w:top w:val="single" w:color="000000" w:sz="2" w:space="0"/>
              <w:left w:val="single" w:color="000000" w:sz="2" w:space="0"/>
              <w:bottom w:val="single" w:color="000000" w:sz="2" w:space="0"/>
              <w:right w:val="single" w:color="000000" w:sz="2" w:space="0"/>
            </w:tcBorders>
            <w:shd w:val="clear" w:color="000000" w:fill="FFFFFF"/>
          </w:tcPr>
          <w:p>
            <w:pPr>
              <w:shd w:val="clear"/>
              <w:autoSpaceDE w:val="0"/>
              <w:autoSpaceDN w:val="0"/>
              <w:adjustRightInd w:val="0"/>
              <w:jc w:val="left"/>
              <w:rPr>
                <w:rFonts w:asciiTheme="minorEastAsia" w:hAnsiTheme="minorEastAsia" w:eastAsiaTheme="minorEastAsia" w:cstheme="minorEastAsia"/>
                <w:kern w:val="0"/>
                <w:sz w:val="24"/>
                <w:highlight w:val="none"/>
                <w:lang w:val="zh-CN"/>
              </w:rPr>
            </w:pPr>
          </w:p>
        </w:tc>
        <w:tc>
          <w:tcPr>
            <w:tcW w:w="1479" w:type="dxa"/>
            <w:tcBorders>
              <w:top w:val="single" w:color="000000" w:sz="2" w:space="0"/>
              <w:left w:val="single" w:color="000000" w:sz="2" w:space="0"/>
              <w:bottom w:val="single" w:color="000000" w:sz="2" w:space="0"/>
              <w:right w:val="single" w:color="000000" w:sz="2" w:space="0"/>
            </w:tcBorders>
            <w:shd w:val="clear" w:color="000000" w:fill="FFFFFF"/>
          </w:tcPr>
          <w:p>
            <w:pPr>
              <w:shd w:val="clear"/>
              <w:autoSpaceDE w:val="0"/>
              <w:autoSpaceDN w:val="0"/>
              <w:adjustRightInd w:val="0"/>
              <w:jc w:val="left"/>
              <w:rPr>
                <w:rFonts w:asciiTheme="minorEastAsia" w:hAnsiTheme="minorEastAsia" w:eastAsiaTheme="minorEastAsia" w:cstheme="minorEastAsia"/>
                <w:kern w:val="0"/>
                <w:sz w:val="24"/>
                <w:highlight w:val="none"/>
                <w:lang w:val="zh-CN"/>
              </w:rPr>
            </w:pPr>
          </w:p>
        </w:tc>
        <w:tc>
          <w:tcPr>
            <w:tcW w:w="2025" w:type="dxa"/>
            <w:tcBorders>
              <w:top w:val="single" w:color="000000" w:sz="2" w:space="0"/>
              <w:left w:val="single" w:color="000000" w:sz="2" w:space="0"/>
              <w:bottom w:val="single" w:color="000000" w:sz="2" w:space="0"/>
              <w:right w:val="single" w:color="000000" w:sz="2" w:space="0"/>
            </w:tcBorders>
            <w:shd w:val="clear" w:color="000000" w:fill="FFFFFF"/>
          </w:tcPr>
          <w:p>
            <w:pPr>
              <w:shd w:val="clear"/>
              <w:autoSpaceDE w:val="0"/>
              <w:autoSpaceDN w:val="0"/>
              <w:adjustRightInd w:val="0"/>
              <w:jc w:val="left"/>
              <w:rPr>
                <w:rFonts w:asciiTheme="minorEastAsia" w:hAnsiTheme="minorEastAsia" w:eastAsiaTheme="minorEastAsia" w:cstheme="minorEastAsia"/>
                <w:kern w:val="0"/>
                <w:sz w:val="24"/>
                <w:highlight w:val="none"/>
                <w:lang w:val="zh-CN"/>
              </w:rPr>
            </w:pPr>
          </w:p>
        </w:tc>
        <w:tc>
          <w:tcPr>
            <w:tcW w:w="1681" w:type="dxa"/>
            <w:tcBorders>
              <w:top w:val="single" w:color="000000" w:sz="2" w:space="0"/>
              <w:left w:val="single" w:color="000000" w:sz="2" w:space="0"/>
              <w:bottom w:val="single" w:color="000000" w:sz="2" w:space="0"/>
              <w:right w:val="single" w:color="000000" w:sz="2" w:space="0"/>
            </w:tcBorders>
            <w:shd w:val="clear" w:color="000000" w:fill="FFFFFF"/>
          </w:tcPr>
          <w:p>
            <w:pPr>
              <w:shd w:val="clear"/>
              <w:autoSpaceDE w:val="0"/>
              <w:autoSpaceDN w:val="0"/>
              <w:adjustRightInd w:val="0"/>
              <w:jc w:val="left"/>
              <w:rPr>
                <w:rFonts w:asciiTheme="minorEastAsia" w:hAnsiTheme="minorEastAsia" w:eastAsiaTheme="minorEastAsia" w:cstheme="minorEastAsia"/>
                <w:kern w:val="0"/>
                <w:sz w:val="24"/>
                <w:highlight w:val="none"/>
                <w:lang w:val="zh-CN"/>
              </w:rPr>
            </w:pPr>
          </w:p>
        </w:tc>
        <w:tc>
          <w:tcPr>
            <w:tcW w:w="1455" w:type="dxa"/>
            <w:tcBorders>
              <w:top w:val="single" w:color="000000" w:sz="2" w:space="0"/>
              <w:left w:val="single" w:color="000000" w:sz="2" w:space="0"/>
              <w:bottom w:val="single" w:color="000000" w:sz="2" w:space="0"/>
              <w:right w:val="single" w:color="000000" w:sz="2" w:space="0"/>
            </w:tcBorders>
            <w:shd w:val="clear" w:color="000000" w:fill="FFFFFF"/>
          </w:tcPr>
          <w:p>
            <w:pPr>
              <w:shd w:val="clear"/>
              <w:autoSpaceDE w:val="0"/>
              <w:autoSpaceDN w:val="0"/>
              <w:adjustRightInd w:val="0"/>
              <w:jc w:val="left"/>
              <w:rPr>
                <w:rFonts w:asciiTheme="minorEastAsia" w:hAnsiTheme="minorEastAsia" w:eastAsiaTheme="minorEastAsia" w:cstheme="minorEastAsia"/>
                <w:kern w:val="0"/>
                <w:sz w:val="24"/>
                <w:highlight w:val="none"/>
                <w:lang w:val="zh-CN"/>
              </w:rPr>
            </w:pPr>
          </w:p>
        </w:tc>
        <w:tc>
          <w:tcPr>
            <w:tcW w:w="945" w:type="dxa"/>
            <w:tcBorders>
              <w:top w:val="single" w:color="000000" w:sz="2" w:space="0"/>
              <w:left w:val="single" w:color="000000" w:sz="2" w:space="0"/>
              <w:bottom w:val="single" w:color="000000" w:sz="2" w:space="0"/>
              <w:right w:val="single" w:color="000000" w:sz="2" w:space="0"/>
            </w:tcBorders>
            <w:shd w:val="clear" w:color="000000" w:fill="FFFFFF"/>
          </w:tcPr>
          <w:p>
            <w:pPr>
              <w:shd w:val="clear"/>
              <w:autoSpaceDE w:val="0"/>
              <w:autoSpaceDN w:val="0"/>
              <w:adjustRightInd w:val="0"/>
              <w:jc w:val="left"/>
              <w:rPr>
                <w:rFonts w:asciiTheme="minorEastAsia" w:hAnsiTheme="minorEastAsia" w:eastAsiaTheme="minorEastAsia" w:cstheme="minorEastAsia"/>
                <w:kern w:val="0"/>
                <w:sz w:val="24"/>
                <w:highlight w:val="none"/>
                <w:lang w:val="zh-CN"/>
              </w:rPr>
            </w:pPr>
          </w:p>
        </w:tc>
      </w:tr>
    </w:tbl>
    <w:p>
      <w:pPr>
        <w:shd w:val="clear" w:color="auto"/>
        <w:tabs>
          <w:tab w:val="left" w:pos="996"/>
        </w:tabs>
        <w:spacing w:line="480" w:lineRule="auto"/>
        <w:ind w:firstLine="480" w:firstLineChars="200"/>
        <w:rPr>
          <w:rFonts w:asciiTheme="minorEastAsia" w:hAnsiTheme="minorEastAsia" w:eastAsiaTheme="minorEastAsia" w:cstheme="minorEastAsia"/>
          <w:sz w:val="24"/>
          <w:highlight w:val="none"/>
        </w:rPr>
      </w:pPr>
    </w:p>
    <w:p>
      <w:pPr>
        <w:shd w:val="clear" w:color="auto"/>
        <w:tabs>
          <w:tab w:val="left" w:pos="996"/>
        </w:tabs>
        <w:spacing w:line="48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供应商（盖公章）：</w:t>
      </w:r>
    </w:p>
    <w:p>
      <w:pPr>
        <w:shd w:val="clear" w:color="auto"/>
        <w:tabs>
          <w:tab w:val="left" w:pos="996"/>
        </w:tabs>
        <w:spacing w:line="48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法定代表人（签字或盖章）：</w:t>
      </w:r>
    </w:p>
    <w:p>
      <w:pPr>
        <w:shd w:val="clear"/>
        <w:spacing w:line="360" w:lineRule="auto"/>
        <w:ind w:firstLine="480" w:firstLineChars="200"/>
        <w:jc w:val="left"/>
        <w:rPr>
          <w:rFonts w:asciiTheme="minorEastAsia" w:hAnsiTheme="minorEastAsia" w:eastAsiaTheme="minorEastAsia" w:cstheme="minorEastAsia"/>
          <w:sz w:val="24"/>
          <w:szCs w:val="24"/>
          <w:highlight w:val="none"/>
        </w:rPr>
      </w:pPr>
    </w:p>
    <w:p>
      <w:pPr>
        <w:shd w:val="clear"/>
        <w:spacing w:line="360" w:lineRule="auto"/>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备注：供应商采购需求响应有差异的，则在此表中列明实际响应的内容提要并加以说明，以便查对。无差异说明表示完全响应。</w:t>
      </w:r>
    </w:p>
    <w:p>
      <w:pPr>
        <w:shd w:val="clear"/>
        <w:rPr>
          <w:rFonts w:asciiTheme="minorEastAsia" w:hAnsiTheme="minorEastAsia" w:eastAsiaTheme="minorEastAsia" w:cstheme="minorEastAsia"/>
          <w:highlight w:val="none"/>
        </w:rPr>
      </w:pPr>
    </w:p>
    <w:p>
      <w:pPr>
        <w:shd w:val="clear"/>
        <w:outlineLvl w:val="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b/>
          <w:bCs/>
          <w:sz w:val="24"/>
          <w:highlight w:val="none"/>
        </w:rPr>
        <w:br w:type="page"/>
      </w:r>
      <w:bookmarkStart w:id="163" w:name="_Toc28526"/>
      <w:bookmarkStart w:id="164" w:name="_Toc23457"/>
      <w:r>
        <w:rPr>
          <w:rFonts w:hint="eastAsia" w:asciiTheme="minorEastAsia" w:hAnsiTheme="minorEastAsia" w:eastAsiaTheme="minorEastAsia" w:cstheme="minorEastAsia"/>
          <w:b/>
          <w:bCs/>
          <w:sz w:val="24"/>
          <w:highlight w:val="none"/>
        </w:rPr>
        <w:t>附件1</w:t>
      </w:r>
      <w:bookmarkEnd w:id="163"/>
      <w:bookmarkEnd w:id="164"/>
      <w:r>
        <w:rPr>
          <w:rFonts w:hint="eastAsia" w:asciiTheme="minorEastAsia" w:hAnsiTheme="minorEastAsia" w:eastAsiaTheme="minorEastAsia" w:cstheme="minorEastAsia"/>
          <w:b/>
          <w:bCs/>
          <w:sz w:val="24"/>
          <w:highlight w:val="none"/>
        </w:rPr>
        <w:t>2</w:t>
      </w:r>
    </w:p>
    <w:p>
      <w:pPr>
        <w:shd w:val="clear" w:color="auto"/>
        <w:spacing w:line="500" w:lineRule="exact"/>
        <w:jc w:val="center"/>
        <w:rPr>
          <w:rFonts w:asciiTheme="minorEastAsia" w:hAnsiTheme="minorEastAsia" w:eastAsiaTheme="minorEastAsia" w:cstheme="minorEastAsia"/>
          <w:b/>
          <w:bCs/>
          <w:sz w:val="24"/>
          <w:highlight w:val="none"/>
        </w:rPr>
      </w:pPr>
      <w:r>
        <w:rPr>
          <w:rFonts w:hint="eastAsia" w:asciiTheme="minorEastAsia" w:hAnsiTheme="minorEastAsia" w:eastAsiaTheme="minorEastAsia" w:cstheme="minorEastAsia"/>
          <w:b/>
          <w:sz w:val="24"/>
          <w:highlight w:val="none"/>
        </w:rPr>
        <w:t>供应商类似项目业绩表</w:t>
      </w:r>
    </w:p>
    <w:tbl>
      <w:tblPr>
        <w:tblStyle w:val="27"/>
        <w:tblW w:w="8423" w:type="dxa"/>
        <w:tblInd w:w="133" w:type="dxa"/>
        <w:tblLayout w:type="fixed"/>
        <w:tblCellMar>
          <w:top w:w="0" w:type="dxa"/>
          <w:left w:w="108" w:type="dxa"/>
          <w:bottom w:w="0" w:type="dxa"/>
          <w:right w:w="108" w:type="dxa"/>
        </w:tblCellMar>
      </w:tblPr>
      <w:tblGrid>
        <w:gridCol w:w="675"/>
        <w:gridCol w:w="1478"/>
        <w:gridCol w:w="2265"/>
        <w:gridCol w:w="1395"/>
        <w:gridCol w:w="1230"/>
        <w:gridCol w:w="1380"/>
      </w:tblGrid>
      <w:tr>
        <w:tblPrEx>
          <w:tblCellMar>
            <w:top w:w="0" w:type="dxa"/>
            <w:left w:w="108" w:type="dxa"/>
            <w:bottom w:w="0" w:type="dxa"/>
            <w:right w:w="108" w:type="dxa"/>
          </w:tblCellMar>
        </w:tblPrEx>
        <w:trPr>
          <w:trHeight w:val="1355" w:hRule="atLeast"/>
        </w:trPr>
        <w:tc>
          <w:tcPr>
            <w:tcW w:w="675"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shd w:val="clear"/>
              <w:autoSpaceDE w:val="0"/>
              <w:autoSpaceDN w:val="0"/>
              <w:adjustRightInd w:val="0"/>
              <w:jc w:val="center"/>
              <w:outlineLvl w:val="0"/>
              <w:rPr>
                <w:rFonts w:asciiTheme="minorEastAsia" w:hAnsiTheme="minorEastAsia" w:eastAsiaTheme="minorEastAsia" w:cstheme="minorEastAsia"/>
                <w:kern w:val="0"/>
                <w:sz w:val="24"/>
                <w:highlight w:val="none"/>
                <w:lang w:val="zh-CN"/>
              </w:rPr>
            </w:pPr>
            <w:r>
              <w:rPr>
                <w:rFonts w:hint="eastAsia" w:asciiTheme="minorEastAsia" w:hAnsiTheme="minorEastAsia" w:eastAsiaTheme="minorEastAsia" w:cstheme="minorEastAsia"/>
                <w:kern w:val="0"/>
                <w:sz w:val="24"/>
                <w:highlight w:val="none"/>
                <w:lang w:val="zh-CN"/>
              </w:rPr>
              <w:t>序号</w:t>
            </w:r>
          </w:p>
        </w:tc>
        <w:tc>
          <w:tcPr>
            <w:tcW w:w="1478"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shd w:val="clear"/>
              <w:autoSpaceDE w:val="0"/>
              <w:autoSpaceDN w:val="0"/>
              <w:adjustRightInd w:val="0"/>
              <w:jc w:val="center"/>
              <w:outlineLvl w:val="0"/>
              <w:rPr>
                <w:rFonts w:asciiTheme="minorEastAsia" w:hAnsiTheme="minorEastAsia" w:eastAsiaTheme="minorEastAsia" w:cstheme="minorEastAsia"/>
                <w:kern w:val="0"/>
                <w:sz w:val="24"/>
                <w:highlight w:val="none"/>
                <w:lang w:val="zh-CN"/>
              </w:rPr>
            </w:pPr>
            <w:bookmarkStart w:id="165" w:name="_Toc18631"/>
            <w:bookmarkStart w:id="166" w:name="_Toc12085"/>
            <w:r>
              <w:rPr>
                <w:rFonts w:hint="eastAsia" w:asciiTheme="minorEastAsia" w:hAnsiTheme="minorEastAsia" w:eastAsiaTheme="minorEastAsia" w:cstheme="minorEastAsia"/>
                <w:kern w:val="0"/>
                <w:sz w:val="24"/>
                <w:highlight w:val="none"/>
                <w:lang w:val="zh-CN"/>
              </w:rPr>
              <w:t>采购单位</w:t>
            </w:r>
            <w:bookmarkEnd w:id="165"/>
            <w:bookmarkEnd w:id="166"/>
          </w:p>
        </w:tc>
        <w:tc>
          <w:tcPr>
            <w:tcW w:w="2265"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shd w:val="clear"/>
              <w:autoSpaceDE w:val="0"/>
              <w:autoSpaceDN w:val="0"/>
              <w:adjustRightInd w:val="0"/>
              <w:jc w:val="center"/>
              <w:outlineLvl w:val="0"/>
              <w:rPr>
                <w:rFonts w:asciiTheme="minorEastAsia" w:hAnsiTheme="minorEastAsia" w:eastAsiaTheme="minorEastAsia" w:cstheme="minorEastAsia"/>
                <w:kern w:val="0"/>
                <w:sz w:val="24"/>
                <w:highlight w:val="none"/>
                <w:lang w:val="zh-CN"/>
              </w:rPr>
            </w:pPr>
            <w:bookmarkStart w:id="167" w:name="_Toc6801"/>
            <w:bookmarkStart w:id="168" w:name="_Toc520282834"/>
            <w:bookmarkStart w:id="169" w:name="_Toc5614"/>
            <w:r>
              <w:rPr>
                <w:rFonts w:hint="eastAsia" w:asciiTheme="minorEastAsia" w:hAnsiTheme="minorEastAsia" w:eastAsiaTheme="minorEastAsia" w:cstheme="minorEastAsia"/>
                <w:kern w:val="0"/>
                <w:sz w:val="24"/>
                <w:highlight w:val="none"/>
                <w:lang w:val="zh-CN"/>
              </w:rPr>
              <w:t>项目名称服务地点</w:t>
            </w:r>
            <w:bookmarkEnd w:id="167"/>
            <w:bookmarkEnd w:id="168"/>
            <w:bookmarkEnd w:id="169"/>
          </w:p>
        </w:tc>
        <w:tc>
          <w:tcPr>
            <w:tcW w:w="1395"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shd w:val="clear"/>
              <w:autoSpaceDE w:val="0"/>
              <w:autoSpaceDN w:val="0"/>
              <w:adjustRightInd w:val="0"/>
              <w:jc w:val="center"/>
              <w:outlineLvl w:val="0"/>
              <w:rPr>
                <w:rFonts w:asciiTheme="minorEastAsia" w:hAnsiTheme="minorEastAsia" w:eastAsiaTheme="minorEastAsia" w:cstheme="minorEastAsia"/>
                <w:kern w:val="0"/>
                <w:sz w:val="24"/>
                <w:highlight w:val="none"/>
                <w:lang w:val="zh-CN"/>
              </w:rPr>
            </w:pPr>
            <w:r>
              <w:rPr>
                <w:rFonts w:hint="eastAsia" w:asciiTheme="minorEastAsia" w:hAnsiTheme="minorEastAsia" w:eastAsiaTheme="minorEastAsia" w:cstheme="minorEastAsia"/>
                <w:kern w:val="0"/>
                <w:sz w:val="24"/>
                <w:highlight w:val="none"/>
                <w:lang w:val="zh-CN"/>
              </w:rPr>
              <w:t>合同签订时间</w:t>
            </w:r>
          </w:p>
        </w:tc>
        <w:tc>
          <w:tcPr>
            <w:tcW w:w="123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shd w:val="clear"/>
              <w:autoSpaceDE w:val="0"/>
              <w:autoSpaceDN w:val="0"/>
              <w:adjustRightInd w:val="0"/>
              <w:jc w:val="center"/>
              <w:outlineLvl w:val="0"/>
              <w:rPr>
                <w:rFonts w:asciiTheme="minorEastAsia" w:hAnsiTheme="minorEastAsia" w:eastAsiaTheme="minorEastAsia" w:cstheme="minorEastAsia"/>
                <w:kern w:val="0"/>
                <w:sz w:val="24"/>
                <w:highlight w:val="none"/>
                <w:lang w:val="zh-CN"/>
              </w:rPr>
            </w:pPr>
            <w:bookmarkStart w:id="170" w:name="_Toc31871"/>
            <w:bookmarkStart w:id="171" w:name="_Toc21856"/>
            <w:bookmarkStart w:id="172" w:name="_Toc520282837"/>
            <w:r>
              <w:rPr>
                <w:rFonts w:hint="eastAsia" w:asciiTheme="minorEastAsia" w:hAnsiTheme="minorEastAsia" w:eastAsiaTheme="minorEastAsia" w:cstheme="minorEastAsia"/>
                <w:kern w:val="0"/>
                <w:sz w:val="24"/>
                <w:highlight w:val="none"/>
                <w:lang w:val="zh-CN"/>
              </w:rPr>
              <w:t>合同</w:t>
            </w:r>
            <w:bookmarkEnd w:id="170"/>
            <w:bookmarkEnd w:id="171"/>
            <w:bookmarkEnd w:id="172"/>
            <w:r>
              <w:rPr>
                <w:rFonts w:hint="eastAsia" w:asciiTheme="minorEastAsia" w:hAnsiTheme="minorEastAsia" w:eastAsiaTheme="minorEastAsia" w:cstheme="minorEastAsia"/>
                <w:kern w:val="0"/>
                <w:sz w:val="24"/>
                <w:highlight w:val="none"/>
                <w:lang w:val="zh-CN"/>
              </w:rPr>
              <w:t>金额</w:t>
            </w:r>
          </w:p>
        </w:tc>
        <w:tc>
          <w:tcPr>
            <w:tcW w:w="138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shd w:val="clear"/>
              <w:autoSpaceDE w:val="0"/>
              <w:autoSpaceDN w:val="0"/>
              <w:adjustRightInd w:val="0"/>
              <w:jc w:val="center"/>
              <w:outlineLvl w:val="0"/>
              <w:rPr>
                <w:rFonts w:asciiTheme="minorEastAsia" w:hAnsiTheme="minorEastAsia" w:eastAsiaTheme="minorEastAsia" w:cstheme="minorEastAsia"/>
                <w:kern w:val="0"/>
                <w:sz w:val="24"/>
                <w:highlight w:val="none"/>
                <w:lang w:val="zh-CN"/>
              </w:rPr>
            </w:pPr>
            <w:bookmarkStart w:id="173" w:name="_Toc520282840"/>
            <w:bookmarkStart w:id="174" w:name="_Toc26176"/>
            <w:bookmarkStart w:id="175" w:name="_Toc3357"/>
            <w:r>
              <w:rPr>
                <w:rFonts w:hint="eastAsia" w:asciiTheme="minorEastAsia" w:hAnsiTheme="minorEastAsia" w:eastAsiaTheme="minorEastAsia" w:cstheme="minorEastAsia"/>
                <w:kern w:val="0"/>
                <w:sz w:val="24"/>
                <w:highlight w:val="none"/>
                <w:lang w:val="zh-CN"/>
              </w:rPr>
              <w:t>履约情况</w:t>
            </w:r>
            <w:bookmarkEnd w:id="173"/>
            <w:bookmarkEnd w:id="174"/>
            <w:bookmarkEnd w:id="175"/>
          </w:p>
        </w:tc>
      </w:tr>
      <w:tr>
        <w:tblPrEx>
          <w:tblCellMar>
            <w:top w:w="0" w:type="dxa"/>
            <w:left w:w="108" w:type="dxa"/>
            <w:bottom w:w="0" w:type="dxa"/>
            <w:right w:w="108" w:type="dxa"/>
          </w:tblCellMar>
        </w:tblPrEx>
        <w:trPr>
          <w:trHeight w:val="862" w:hRule="atLeast"/>
        </w:trPr>
        <w:tc>
          <w:tcPr>
            <w:tcW w:w="675" w:type="dxa"/>
            <w:tcBorders>
              <w:top w:val="single" w:color="000000" w:sz="4" w:space="0"/>
              <w:left w:val="single" w:color="000000" w:sz="4" w:space="0"/>
              <w:bottom w:val="single" w:color="000000" w:sz="4" w:space="0"/>
              <w:right w:val="single" w:color="000000" w:sz="4" w:space="0"/>
            </w:tcBorders>
            <w:shd w:val="clear" w:color="000000" w:fill="FFFFFF"/>
          </w:tcPr>
          <w:p>
            <w:pPr>
              <w:shd w:val="clear"/>
              <w:autoSpaceDE w:val="0"/>
              <w:autoSpaceDN w:val="0"/>
              <w:adjustRightInd w:val="0"/>
              <w:jc w:val="left"/>
              <w:rPr>
                <w:rFonts w:asciiTheme="minorEastAsia" w:hAnsiTheme="minorEastAsia" w:eastAsiaTheme="minorEastAsia" w:cstheme="minorEastAsia"/>
                <w:kern w:val="0"/>
                <w:sz w:val="24"/>
                <w:highlight w:val="none"/>
                <w:lang w:val="zh-CN"/>
              </w:rPr>
            </w:pPr>
          </w:p>
        </w:tc>
        <w:tc>
          <w:tcPr>
            <w:tcW w:w="1478" w:type="dxa"/>
            <w:tcBorders>
              <w:top w:val="single" w:color="000000" w:sz="4" w:space="0"/>
              <w:left w:val="single" w:color="000000" w:sz="4" w:space="0"/>
              <w:bottom w:val="single" w:color="000000" w:sz="4" w:space="0"/>
              <w:right w:val="single" w:color="000000" w:sz="4" w:space="0"/>
            </w:tcBorders>
            <w:shd w:val="clear" w:color="000000" w:fill="FFFFFF"/>
          </w:tcPr>
          <w:p>
            <w:pPr>
              <w:shd w:val="clear"/>
              <w:autoSpaceDE w:val="0"/>
              <w:autoSpaceDN w:val="0"/>
              <w:adjustRightInd w:val="0"/>
              <w:jc w:val="left"/>
              <w:rPr>
                <w:rFonts w:asciiTheme="minorEastAsia" w:hAnsiTheme="minorEastAsia" w:eastAsiaTheme="minorEastAsia" w:cstheme="minorEastAsia"/>
                <w:kern w:val="0"/>
                <w:sz w:val="24"/>
                <w:highlight w:val="none"/>
                <w:lang w:val="zh-CN"/>
              </w:rPr>
            </w:pPr>
          </w:p>
        </w:tc>
        <w:tc>
          <w:tcPr>
            <w:tcW w:w="2265" w:type="dxa"/>
            <w:tcBorders>
              <w:top w:val="single" w:color="000000" w:sz="4" w:space="0"/>
              <w:left w:val="single" w:color="000000" w:sz="4" w:space="0"/>
              <w:bottom w:val="single" w:color="000000" w:sz="4" w:space="0"/>
              <w:right w:val="single" w:color="000000" w:sz="4" w:space="0"/>
            </w:tcBorders>
            <w:shd w:val="clear" w:color="000000" w:fill="FFFFFF"/>
          </w:tcPr>
          <w:p>
            <w:pPr>
              <w:shd w:val="clear"/>
              <w:autoSpaceDE w:val="0"/>
              <w:autoSpaceDN w:val="0"/>
              <w:adjustRightInd w:val="0"/>
              <w:jc w:val="left"/>
              <w:rPr>
                <w:rFonts w:asciiTheme="minorEastAsia" w:hAnsiTheme="minorEastAsia" w:eastAsiaTheme="minorEastAsia" w:cstheme="minorEastAsia"/>
                <w:kern w:val="0"/>
                <w:sz w:val="24"/>
                <w:highlight w:val="none"/>
                <w:lang w:val="zh-CN"/>
              </w:rPr>
            </w:pPr>
          </w:p>
        </w:tc>
        <w:tc>
          <w:tcPr>
            <w:tcW w:w="1395" w:type="dxa"/>
            <w:tcBorders>
              <w:top w:val="single" w:color="000000" w:sz="4" w:space="0"/>
              <w:left w:val="single" w:color="000000" w:sz="4" w:space="0"/>
              <w:bottom w:val="single" w:color="000000" w:sz="4" w:space="0"/>
              <w:right w:val="single" w:color="000000" w:sz="4" w:space="0"/>
            </w:tcBorders>
            <w:shd w:val="clear" w:color="000000" w:fill="FFFFFF"/>
          </w:tcPr>
          <w:p>
            <w:pPr>
              <w:shd w:val="clear"/>
              <w:autoSpaceDE w:val="0"/>
              <w:autoSpaceDN w:val="0"/>
              <w:adjustRightInd w:val="0"/>
              <w:jc w:val="left"/>
              <w:rPr>
                <w:rFonts w:asciiTheme="minorEastAsia" w:hAnsiTheme="minorEastAsia" w:eastAsiaTheme="minorEastAsia" w:cstheme="minorEastAsia"/>
                <w:kern w:val="0"/>
                <w:sz w:val="24"/>
                <w:highlight w:val="none"/>
                <w:lang w:val="zh-CN"/>
              </w:rPr>
            </w:pPr>
          </w:p>
        </w:tc>
        <w:tc>
          <w:tcPr>
            <w:tcW w:w="1230" w:type="dxa"/>
            <w:tcBorders>
              <w:top w:val="single" w:color="000000" w:sz="4" w:space="0"/>
              <w:left w:val="single" w:color="000000" w:sz="4" w:space="0"/>
              <w:bottom w:val="single" w:color="000000" w:sz="4" w:space="0"/>
              <w:right w:val="single" w:color="000000" w:sz="4" w:space="0"/>
            </w:tcBorders>
            <w:shd w:val="clear" w:color="000000" w:fill="FFFFFF"/>
          </w:tcPr>
          <w:p>
            <w:pPr>
              <w:shd w:val="clear"/>
              <w:autoSpaceDE w:val="0"/>
              <w:autoSpaceDN w:val="0"/>
              <w:adjustRightInd w:val="0"/>
              <w:jc w:val="left"/>
              <w:rPr>
                <w:rFonts w:asciiTheme="minorEastAsia" w:hAnsiTheme="minorEastAsia" w:eastAsiaTheme="minorEastAsia" w:cstheme="minorEastAsia"/>
                <w:kern w:val="0"/>
                <w:sz w:val="24"/>
                <w:highlight w:val="none"/>
                <w:lang w:val="zh-CN"/>
              </w:rPr>
            </w:pPr>
          </w:p>
        </w:tc>
        <w:tc>
          <w:tcPr>
            <w:tcW w:w="1380" w:type="dxa"/>
            <w:tcBorders>
              <w:top w:val="single" w:color="000000" w:sz="4" w:space="0"/>
              <w:left w:val="single" w:color="000000" w:sz="4" w:space="0"/>
              <w:bottom w:val="single" w:color="000000" w:sz="4" w:space="0"/>
              <w:right w:val="single" w:color="000000" w:sz="4" w:space="0"/>
            </w:tcBorders>
            <w:shd w:val="clear" w:color="000000" w:fill="FFFFFF"/>
          </w:tcPr>
          <w:p>
            <w:pPr>
              <w:shd w:val="clear"/>
              <w:autoSpaceDE w:val="0"/>
              <w:autoSpaceDN w:val="0"/>
              <w:adjustRightInd w:val="0"/>
              <w:jc w:val="left"/>
              <w:rPr>
                <w:rFonts w:asciiTheme="minorEastAsia" w:hAnsiTheme="minorEastAsia" w:eastAsiaTheme="minorEastAsia" w:cstheme="minorEastAsia"/>
                <w:kern w:val="0"/>
                <w:sz w:val="24"/>
                <w:highlight w:val="none"/>
                <w:lang w:val="zh-CN"/>
              </w:rPr>
            </w:pPr>
          </w:p>
        </w:tc>
      </w:tr>
      <w:tr>
        <w:tblPrEx>
          <w:tblCellMar>
            <w:top w:w="0" w:type="dxa"/>
            <w:left w:w="108" w:type="dxa"/>
            <w:bottom w:w="0" w:type="dxa"/>
            <w:right w:w="108" w:type="dxa"/>
          </w:tblCellMar>
        </w:tblPrEx>
        <w:trPr>
          <w:trHeight w:val="864" w:hRule="atLeast"/>
        </w:trPr>
        <w:tc>
          <w:tcPr>
            <w:tcW w:w="675" w:type="dxa"/>
            <w:tcBorders>
              <w:top w:val="single" w:color="000000" w:sz="4" w:space="0"/>
              <w:left w:val="single" w:color="000000" w:sz="4" w:space="0"/>
              <w:bottom w:val="single" w:color="000000" w:sz="4" w:space="0"/>
              <w:right w:val="single" w:color="000000" w:sz="4" w:space="0"/>
            </w:tcBorders>
            <w:shd w:val="clear" w:color="000000" w:fill="FFFFFF"/>
          </w:tcPr>
          <w:p>
            <w:pPr>
              <w:shd w:val="clear"/>
              <w:autoSpaceDE w:val="0"/>
              <w:autoSpaceDN w:val="0"/>
              <w:adjustRightInd w:val="0"/>
              <w:jc w:val="left"/>
              <w:rPr>
                <w:rFonts w:asciiTheme="minorEastAsia" w:hAnsiTheme="minorEastAsia" w:eastAsiaTheme="minorEastAsia" w:cstheme="minorEastAsia"/>
                <w:kern w:val="0"/>
                <w:sz w:val="24"/>
                <w:highlight w:val="none"/>
                <w:lang w:val="zh-CN"/>
              </w:rPr>
            </w:pPr>
          </w:p>
        </w:tc>
        <w:tc>
          <w:tcPr>
            <w:tcW w:w="1478" w:type="dxa"/>
            <w:tcBorders>
              <w:top w:val="single" w:color="000000" w:sz="4" w:space="0"/>
              <w:left w:val="single" w:color="000000" w:sz="4" w:space="0"/>
              <w:bottom w:val="single" w:color="000000" w:sz="4" w:space="0"/>
              <w:right w:val="single" w:color="000000" w:sz="4" w:space="0"/>
            </w:tcBorders>
            <w:shd w:val="clear" w:color="000000" w:fill="FFFFFF"/>
          </w:tcPr>
          <w:p>
            <w:pPr>
              <w:shd w:val="clear"/>
              <w:autoSpaceDE w:val="0"/>
              <w:autoSpaceDN w:val="0"/>
              <w:adjustRightInd w:val="0"/>
              <w:jc w:val="left"/>
              <w:rPr>
                <w:rFonts w:asciiTheme="minorEastAsia" w:hAnsiTheme="minorEastAsia" w:eastAsiaTheme="minorEastAsia" w:cstheme="minorEastAsia"/>
                <w:kern w:val="0"/>
                <w:sz w:val="24"/>
                <w:highlight w:val="none"/>
                <w:lang w:val="zh-CN"/>
              </w:rPr>
            </w:pPr>
          </w:p>
        </w:tc>
        <w:tc>
          <w:tcPr>
            <w:tcW w:w="2265" w:type="dxa"/>
            <w:tcBorders>
              <w:top w:val="single" w:color="000000" w:sz="4" w:space="0"/>
              <w:left w:val="single" w:color="000000" w:sz="4" w:space="0"/>
              <w:bottom w:val="single" w:color="000000" w:sz="4" w:space="0"/>
              <w:right w:val="single" w:color="000000" w:sz="4" w:space="0"/>
            </w:tcBorders>
            <w:shd w:val="clear" w:color="000000" w:fill="FFFFFF"/>
          </w:tcPr>
          <w:p>
            <w:pPr>
              <w:shd w:val="clear"/>
              <w:autoSpaceDE w:val="0"/>
              <w:autoSpaceDN w:val="0"/>
              <w:adjustRightInd w:val="0"/>
              <w:jc w:val="left"/>
              <w:rPr>
                <w:rFonts w:asciiTheme="minorEastAsia" w:hAnsiTheme="minorEastAsia" w:eastAsiaTheme="minorEastAsia" w:cstheme="minorEastAsia"/>
                <w:kern w:val="0"/>
                <w:sz w:val="24"/>
                <w:highlight w:val="none"/>
                <w:lang w:val="zh-CN"/>
              </w:rPr>
            </w:pPr>
          </w:p>
        </w:tc>
        <w:tc>
          <w:tcPr>
            <w:tcW w:w="1395" w:type="dxa"/>
            <w:tcBorders>
              <w:top w:val="single" w:color="000000" w:sz="4" w:space="0"/>
              <w:left w:val="single" w:color="000000" w:sz="4" w:space="0"/>
              <w:bottom w:val="single" w:color="000000" w:sz="4" w:space="0"/>
              <w:right w:val="single" w:color="000000" w:sz="4" w:space="0"/>
            </w:tcBorders>
            <w:shd w:val="clear" w:color="000000" w:fill="FFFFFF"/>
          </w:tcPr>
          <w:p>
            <w:pPr>
              <w:shd w:val="clear"/>
              <w:autoSpaceDE w:val="0"/>
              <w:autoSpaceDN w:val="0"/>
              <w:adjustRightInd w:val="0"/>
              <w:jc w:val="left"/>
              <w:rPr>
                <w:rFonts w:asciiTheme="minorEastAsia" w:hAnsiTheme="minorEastAsia" w:eastAsiaTheme="minorEastAsia" w:cstheme="minorEastAsia"/>
                <w:kern w:val="0"/>
                <w:sz w:val="24"/>
                <w:highlight w:val="none"/>
                <w:lang w:val="zh-CN"/>
              </w:rPr>
            </w:pPr>
          </w:p>
        </w:tc>
        <w:tc>
          <w:tcPr>
            <w:tcW w:w="1230" w:type="dxa"/>
            <w:tcBorders>
              <w:top w:val="single" w:color="000000" w:sz="4" w:space="0"/>
              <w:left w:val="single" w:color="000000" w:sz="4" w:space="0"/>
              <w:bottom w:val="single" w:color="000000" w:sz="4" w:space="0"/>
              <w:right w:val="single" w:color="000000" w:sz="4" w:space="0"/>
            </w:tcBorders>
            <w:shd w:val="clear" w:color="000000" w:fill="FFFFFF"/>
          </w:tcPr>
          <w:p>
            <w:pPr>
              <w:shd w:val="clear"/>
              <w:autoSpaceDE w:val="0"/>
              <w:autoSpaceDN w:val="0"/>
              <w:adjustRightInd w:val="0"/>
              <w:jc w:val="left"/>
              <w:rPr>
                <w:rFonts w:asciiTheme="minorEastAsia" w:hAnsiTheme="minorEastAsia" w:eastAsiaTheme="minorEastAsia" w:cstheme="minorEastAsia"/>
                <w:kern w:val="0"/>
                <w:sz w:val="24"/>
                <w:highlight w:val="none"/>
                <w:lang w:val="zh-CN"/>
              </w:rPr>
            </w:pPr>
          </w:p>
        </w:tc>
        <w:tc>
          <w:tcPr>
            <w:tcW w:w="1380" w:type="dxa"/>
            <w:tcBorders>
              <w:top w:val="single" w:color="000000" w:sz="4" w:space="0"/>
              <w:left w:val="single" w:color="000000" w:sz="4" w:space="0"/>
              <w:bottom w:val="single" w:color="000000" w:sz="4" w:space="0"/>
              <w:right w:val="single" w:color="000000" w:sz="4" w:space="0"/>
            </w:tcBorders>
            <w:shd w:val="clear" w:color="000000" w:fill="FFFFFF"/>
          </w:tcPr>
          <w:p>
            <w:pPr>
              <w:shd w:val="clear"/>
              <w:autoSpaceDE w:val="0"/>
              <w:autoSpaceDN w:val="0"/>
              <w:adjustRightInd w:val="0"/>
              <w:jc w:val="left"/>
              <w:rPr>
                <w:rFonts w:asciiTheme="minorEastAsia" w:hAnsiTheme="minorEastAsia" w:eastAsiaTheme="minorEastAsia" w:cstheme="minorEastAsia"/>
                <w:kern w:val="0"/>
                <w:sz w:val="24"/>
                <w:highlight w:val="none"/>
                <w:lang w:val="zh-CN"/>
              </w:rPr>
            </w:pPr>
          </w:p>
        </w:tc>
      </w:tr>
      <w:tr>
        <w:tblPrEx>
          <w:tblCellMar>
            <w:top w:w="0" w:type="dxa"/>
            <w:left w:w="108" w:type="dxa"/>
            <w:bottom w:w="0" w:type="dxa"/>
            <w:right w:w="108" w:type="dxa"/>
          </w:tblCellMar>
        </w:tblPrEx>
        <w:trPr>
          <w:trHeight w:val="862" w:hRule="atLeast"/>
        </w:trPr>
        <w:tc>
          <w:tcPr>
            <w:tcW w:w="675" w:type="dxa"/>
            <w:tcBorders>
              <w:top w:val="single" w:color="000000" w:sz="4" w:space="0"/>
              <w:left w:val="single" w:color="000000" w:sz="4" w:space="0"/>
              <w:bottom w:val="single" w:color="000000" w:sz="4" w:space="0"/>
              <w:right w:val="single" w:color="000000" w:sz="4" w:space="0"/>
            </w:tcBorders>
            <w:shd w:val="clear" w:color="000000" w:fill="FFFFFF"/>
          </w:tcPr>
          <w:p>
            <w:pPr>
              <w:shd w:val="clear"/>
              <w:autoSpaceDE w:val="0"/>
              <w:autoSpaceDN w:val="0"/>
              <w:adjustRightInd w:val="0"/>
              <w:jc w:val="left"/>
              <w:rPr>
                <w:rFonts w:asciiTheme="minorEastAsia" w:hAnsiTheme="minorEastAsia" w:eastAsiaTheme="minorEastAsia" w:cstheme="minorEastAsia"/>
                <w:kern w:val="0"/>
                <w:sz w:val="24"/>
                <w:highlight w:val="none"/>
                <w:lang w:val="zh-CN"/>
              </w:rPr>
            </w:pPr>
          </w:p>
        </w:tc>
        <w:tc>
          <w:tcPr>
            <w:tcW w:w="1478" w:type="dxa"/>
            <w:tcBorders>
              <w:top w:val="single" w:color="000000" w:sz="4" w:space="0"/>
              <w:left w:val="single" w:color="000000" w:sz="4" w:space="0"/>
              <w:bottom w:val="single" w:color="000000" w:sz="4" w:space="0"/>
              <w:right w:val="single" w:color="000000" w:sz="4" w:space="0"/>
            </w:tcBorders>
            <w:shd w:val="clear" w:color="000000" w:fill="FFFFFF"/>
          </w:tcPr>
          <w:p>
            <w:pPr>
              <w:shd w:val="clear"/>
              <w:autoSpaceDE w:val="0"/>
              <w:autoSpaceDN w:val="0"/>
              <w:adjustRightInd w:val="0"/>
              <w:jc w:val="left"/>
              <w:rPr>
                <w:rFonts w:asciiTheme="minorEastAsia" w:hAnsiTheme="minorEastAsia" w:eastAsiaTheme="minorEastAsia" w:cstheme="minorEastAsia"/>
                <w:kern w:val="0"/>
                <w:sz w:val="24"/>
                <w:highlight w:val="none"/>
                <w:lang w:val="zh-CN"/>
              </w:rPr>
            </w:pPr>
          </w:p>
        </w:tc>
        <w:tc>
          <w:tcPr>
            <w:tcW w:w="2265" w:type="dxa"/>
            <w:tcBorders>
              <w:top w:val="single" w:color="000000" w:sz="4" w:space="0"/>
              <w:left w:val="single" w:color="000000" w:sz="4" w:space="0"/>
              <w:bottom w:val="single" w:color="000000" w:sz="4" w:space="0"/>
              <w:right w:val="single" w:color="000000" w:sz="4" w:space="0"/>
            </w:tcBorders>
            <w:shd w:val="clear" w:color="000000" w:fill="FFFFFF"/>
          </w:tcPr>
          <w:p>
            <w:pPr>
              <w:shd w:val="clear"/>
              <w:autoSpaceDE w:val="0"/>
              <w:autoSpaceDN w:val="0"/>
              <w:adjustRightInd w:val="0"/>
              <w:jc w:val="left"/>
              <w:rPr>
                <w:rFonts w:asciiTheme="minorEastAsia" w:hAnsiTheme="minorEastAsia" w:eastAsiaTheme="minorEastAsia" w:cstheme="minorEastAsia"/>
                <w:kern w:val="0"/>
                <w:sz w:val="24"/>
                <w:highlight w:val="none"/>
                <w:lang w:val="zh-CN"/>
              </w:rPr>
            </w:pPr>
          </w:p>
        </w:tc>
        <w:tc>
          <w:tcPr>
            <w:tcW w:w="1395" w:type="dxa"/>
            <w:tcBorders>
              <w:top w:val="single" w:color="000000" w:sz="4" w:space="0"/>
              <w:left w:val="single" w:color="000000" w:sz="4" w:space="0"/>
              <w:bottom w:val="single" w:color="000000" w:sz="4" w:space="0"/>
              <w:right w:val="single" w:color="000000" w:sz="4" w:space="0"/>
            </w:tcBorders>
            <w:shd w:val="clear" w:color="000000" w:fill="FFFFFF"/>
          </w:tcPr>
          <w:p>
            <w:pPr>
              <w:shd w:val="clear"/>
              <w:autoSpaceDE w:val="0"/>
              <w:autoSpaceDN w:val="0"/>
              <w:adjustRightInd w:val="0"/>
              <w:jc w:val="left"/>
              <w:rPr>
                <w:rFonts w:asciiTheme="minorEastAsia" w:hAnsiTheme="minorEastAsia" w:eastAsiaTheme="minorEastAsia" w:cstheme="minorEastAsia"/>
                <w:kern w:val="0"/>
                <w:sz w:val="24"/>
                <w:highlight w:val="none"/>
                <w:lang w:val="zh-CN"/>
              </w:rPr>
            </w:pPr>
          </w:p>
        </w:tc>
        <w:tc>
          <w:tcPr>
            <w:tcW w:w="1230" w:type="dxa"/>
            <w:tcBorders>
              <w:top w:val="single" w:color="000000" w:sz="4" w:space="0"/>
              <w:left w:val="single" w:color="000000" w:sz="4" w:space="0"/>
              <w:bottom w:val="single" w:color="000000" w:sz="4" w:space="0"/>
              <w:right w:val="single" w:color="000000" w:sz="4" w:space="0"/>
            </w:tcBorders>
            <w:shd w:val="clear" w:color="000000" w:fill="FFFFFF"/>
          </w:tcPr>
          <w:p>
            <w:pPr>
              <w:shd w:val="clear"/>
              <w:autoSpaceDE w:val="0"/>
              <w:autoSpaceDN w:val="0"/>
              <w:adjustRightInd w:val="0"/>
              <w:jc w:val="left"/>
              <w:rPr>
                <w:rFonts w:asciiTheme="minorEastAsia" w:hAnsiTheme="minorEastAsia" w:eastAsiaTheme="minorEastAsia" w:cstheme="minorEastAsia"/>
                <w:kern w:val="0"/>
                <w:sz w:val="24"/>
                <w:highlight w:val="none"/>
                <w:lang w:val="zh-CN"/>
              </w:rPr>
            </w:pPr>
          </w:p>
        </w:tc>
        <w:tc>
          <w:tcPr>
            <w:tcW w:w="1380" w:type="dxa"/>
            <w:tcBorders>
              <w:top w:val="single" w:color="000000" w:sz="4" w:space="0"/>
              <w:left w:val="single" w:color="000000" w:sz="4" w:space="0"/>
              <w:bottom w:val="single" w:color="000000" w:sz="4" w:space="0"/>
              <w:right w:val="single" w:color="000000" w:sz="4" w:space="0"/>
            </w:tcBorders>
            <w:shd w:val="clear" w:color="000000" w:fill="FFFFFF"/>
          </w:tcPr>
          <w:p>
            <w:pPr>
              <w:shd w:val="clear"/>
              <w:autoSpaceDE w:val="0"/>
              <w:autoSpaceDN w:val="0"/>
              <w:adjustRightInd w:val="0"/>
              <w:jc w:val="left"/>
              <w:rPr>
                <w:rFonts w:asciiTheme="minorEastAsia" w:hAnsiTheme="minorEastAsia" w:eastAsiaTheme="minorEastAsia" w:cstheme="minorEastAsia"/>
                <w:kern w:val="0"/>
                <w:sz w:val="24"/>
                <w:highlight w:val="none"/>
                <w:lang w:val="zh-CN"/>
              </w:rPr>
            </w:pPr>
          </w:p>
        </w:tc>
      </w:tr>
      <w:tr>
        <w:tblPrEx>
          <w:tblCellMar>
            <w:top w:w="0" w:type="dxa"/>
            <w:left w:w="108" w:type="dxa"/>
            <w:bottom w:w="0" w:type="dxa"/>
            <w:right w:w="108" w:type="dxa"/>
          </w:tblCellMar>
        </w:tblPrEx>
        <w:trPr>
          <w:trHeight w:val="862" w:hRule="atLeast"/>
        </w:trPr>
        <w:tc>
          <w:tcPr>
            <w:tcW w:w="675" w:type="dxa"/>
            <w:tcBorders>
              <w:top w:val="single" w:color="000000" w:sz="4" w:space="0"/>
              <w:left w:val="single" w:color="000000" w:sz="4" w:space="0"/>
              <w:bottom w:val="single" w:color="000000" w:sz="4" w:space="0"/>
              <w:right w:val="single" w:color="000000" w:sz="4" w:space="0"/>
            </w:tcBorders>
            <w:shd w:val="clear" w:color="000000" w:fill="FFFFFF"/>
          </w:tcPr>
          <w:p>
            <w:pPr>
              <w:shd w:val="clear"/>
              <w:autoSpaceDE w:val="0"/>
              <w:autoSpaceDN w:val="0"/>
              <w:adjustRightInd w:val="0"/>
              <w:jc w:val="left"/>
              <w:rPr>
                <w:rFonts w:asciiTheme="minorEastAsia" w:hAnsiTheme="minorEastAsia" w:eastAsiaTheme="minorEastAsia" w:cstheme="minorEastAsia"/>
                <w:kern w:val="0"/>
                <w:sz w:val="24"/>
                <w:highlight w:val="none"/>
                <w:lang w:val="zh-CN"/>
              </w:rPr>
            </w:pPr>
          </w:p>
        </w:tc>
        <w:tc>
          <w:tcPr>
            <w:tcW w:w="1478" w:type="dxa"/>
            <w:tcBorders>
              <w:top w:val="single" w:color="000000" w:sz="4" w:space="0"/>
              <w:left w:val="single" w:color="000000" w:sz="4" w:space="0"/>
              <w:bottom w:val="single" w:color="000000" w:sz="4" w:space="0"/>
              <w:right w:val="single" w:color="000000" w:sz="4" w:space="0"/>
            </w:tcBorders>
            <w:shd w:val="clear" w:color="000000" w:fill="FFFFFF"/>
          </w:tcPr>
          <w:p>
            <w:pPr>
              <w:shd w:val="clear"/>
              <w:autoSpaceDE w:val="0"/>
              <w:autoSpaceDN w:val="0"/>
              <w:adjustRightInd w:val="0"/>
              <w:jc w:val="left"/>
              <w:rPr>
                <w:rFonts w:asciiTheme="minorEastAsia" w:hAnsiTheme="minorEastAsia" w:eastAsiaTheme="minorEastAsia" w:cstheme="minorEastAsia"/>
                <w:kern w:val="0"/>
                <w:sz w:val="24"/>
                <w:highlight w:val="none"/>
                <w:lang w:val="zh-CN"/>
              </w:rPr>
            </w:pPr>
          </w:p>
        </w:tc>
        <w:tc>
          <w:tcPr>
            <w:tcW w:w="2265" w:type="dxa"/>
            <w:tcBorders>
              <w:top w:val="single" w:color="000000" w:sz="4" w:space="0"/>
              <w:left w:val="single" w:color="000000" w:sz="4" w:space="0"/>
              <w:bottom w:val="single" w:color="000000" w:sz="4" w:space="0"/>
              <w:right w:val="single" w:color="000000" w:sz="4" w:space="0"/>
            </w:tcBorders>
            <w:shd w:val="clear" w:color="000000" w:fill="FFFFFF"/>
          </w:tcPr>
          <w:p>
            <w:pPr>
              <w:shd w:val="clear"/>
              <w:autoSpaceDE w:val="0"/>
              <w:autoSpaceDN w:val="0"/>
              <w:adjustRightInd w:val="0"/>
              <w:jc w:val="left"/>
              <w:rPr>
                <w:rFonts w:asciiTheme="minorEastAsia" w:hAnsiTheme="minorEastAsia" w:eastAsiaTheme="minorEastAsia" w:cstheme="minorEastAsia"/>
                <w:kern w:val="0"/>
                <w:sz w:val="24"/>
                <w:highlight w:val="none"/>
                <w:lang w:val="zh-CN"/>
              </w:rPr>
            </w:pPr>
          </w:p>
        </w:tc>
        <w:tc>
          <w:tcPr>
            <w:tcW w:w="1395" w:type="dxa"/>
            <w:tcBorders>
              <w:top w:val="single" w:color="000000" w:sz="4" w:space="0"/>
              <w:left w:val="single" w:color="000000" w:sz="4" w:space="0"/>
              <w:bottom w:val="single" w:color="000000" w:sz="4" w:space="0"/>
              <w:right w:val="single" w:color="000000" w:sz="4" w:space="0"/>
            </w:tcBorders>
            <w:shd w:val="clear" w:color="000000" w:fill="FFFFFF"/>
          </w:tcPr>
          <w:p>
            <w:pPr>
              <w:shd w:val="clear"/>
              <w:autoSpaceDE w:val="0"/>
              <w:autoSpaceDN w:val="0"/>
              <w:adjustRightInd w:val="0"/>
              <w:jc w:val="left"/>
              <w:rPr>
                <w:rFonts w:asciiTheme="minorEastAsia" w:hAnsiTheme="minorEastAsia" w:eastAsiaTheme="minorEastAsia" w:cstheme="minorEastAsia"/>
                <w:kern w:val="0"/>
                <w:sz w:val="24"/>
                <w:highlight w:val="none"/>
                <w:lang w:val="zh-CN"/>
              </w:rPr>
            </w:pPr>
          </w:p>
        </w:tc>
        <w:tc>
          <w:tcPr>
            <w:tcW w:w="1230" w:type="dxa"/>
            <w:tcBorders>
              <w:top w:val="single" w:color="000000" w:sz="4" w:space="0"/>
              <w:left w:val="single" w:color="000000" w:sz="4" w:space="0"/>
              <w:bottom w:val="single" w:color="000000" w:sz="4" w:space="0"/>
              <w:right w:val="single" w:color="000000" w:sz="4" w:space="0"/>
            </w:tcBorders>
            <w:shd w:val="clear" w:color="000000" w:fill="FFFFFF"/>
          </w:tcPr>
          <w:p>
            <w:pPr>
              <w:shd w:val="clear"/>
              <w:autoSpaceDE w:val="0"/>
              <w:autoSpaceDN w:val="0"/>
              <w:adjustRightInd w:val="0"/>
              <w:jc w:val="left"/>
              <w:rPr>
                <w:rFonts w:asciiTheme="minorEastAsia" w:hAnsiTheme="minorEastAsia" w:eastAsiaTheme="minorEastAsia" w:cstheme="minorEastAsia"/>
                <w:kern w:val="0"/>
                <w:sz w:val="24"/>
                <w:highlight w:val="none"/>
                <w:lang w:val="zh-CN"/>
              </w:rPr>
            </w:pPr>
          </w:p>
        </w:tc>
        <w:tc>
          <w:tcPr>
            <w:tcW w:w="1380" w:type="dxa"/>
            <w:tcBorders>
              <w:top w:val="single" w:color="000000" w:sz="4" w:space="0"/>
              <w:left w:val="single" w:color="000000" w:sz="4" w:space="0"/>
              <w:bottom w:val="single" w:color="000000" w:sz="4" w:space="0"/>
              <w:right w:val="single" w:color="000000" w:sz="4" w:space="0"/>
            </w:tcBorders>
            <w:shd w:val="clear" w:color="000000" w:fill="FFFFFF"/>
          </w:tcPr>
          <w:p>
            <w:pPr>
              <w:shd w:val="clear"/>
              <w:autoSpaceDE w:val="0"/>
              <w:autoSpaceDN w:val="0"/>
              <w:adjustRightInd w:val="0"/>
              <w:jc w:val="left"/>
              <w:rPr>
                <w:rFonts w:asciiTheme="minorEastAsia" w:hAnsiTheme="minorEastAsia" w:eastAsiaTheme="minorEastAsia" w:cstheme="minorEastAsia"/>
                <w:kern w:val="0"/>
                <w:sz w:val="24"/>
                <w:highlight w:val="none"/>
                <w:lang w:val="zh-CN"/>
              </w:rPr>
            </w:pPr>
          </w:p>
        </w:tc>
      </w:tr>
      <w:tr>
        <w:tblPrEx>
          <w:tblCellMar>
            <w:top w:w="0" w:type="dxa"/>
            <w:left w:w="108" w:type="dxa"/>
            <w:bottom w:w="0" w:type="dxa"/>
            <w:right w:w="108" w:type="dxa"/>
          </w:tblCellMar>
        </w:tblPrEx>
        <w:trPr>
          <w:trHeight w:val="862" w:hRule="atLeast"/>
        </w:trPr>
        <w:tc>
          <w:tcPr>
            <w:tcW w:w="675" w:type="dxa"/>
            <w:tcBorders>
              <w:top w:val="single" w:color="000000" w:sz="4" w:space="0"/>
              <w:left w:val="single" w:color="000000" w:sz="4" w:space="0"/>
              <w:bottom w:val="single" w:color="000000" w:sz="4" w:space="0"/>
              <w:right w:val="single" w:color="000000" w:sz="4" w:space="0"/>
            </w:tcBorders>
            <w:shd w:val="clear" w:color="000000" w:fill="FFFFFF"/>
          </w:tcPr>
          <w:p>
            <w:pPr>
              <w:shd w:val="clear"/>
              <w:autoSpaceDE w:val="0"/>
              <w:autoSpaceDN w:val="0"/>
              <w:adjustRightInd w:val="0"/>
              <w:jc w:val="left"/>
              <w:rPr>
                <w:rFonts w:asciiTheme="minorEastAsia" w:hAnsiTheme="minorEastAsia" w:eastAsiaTheme="minorEastAsia" w:cstheme="minorEastAsia"/>
                <w:kern w:val="0"/>
                <w:sz w:val="24"/>
                <w:highlight w:val="none"/>
                <w:lang w:val="zh-CN"/>
              </w:rPr>
            </w:pPr>
          </w:p>
        </w:tc>
        <w:tc>
          <w:tcPr>
            <w:tcW w:w="1478" w:type="dxa"/>
            <w:tcBorders>
              <w:top w:val="single" w:color="000000" w:sz="4" w:space="0"/>
              <w:left w:val="single" w:color="000000" w:sz="4" w:space="0"/>
              <w:bottom w:val="single" w:color="000000" w:sz="4" w:space="0"/>
              <w:right w:val="single" w:color="000000" w:sz="4" w:space="0"/>
            </w:tcBorders>
            <w:shd w:val="clear" w:color="000000" w:fill="FFFFFF"/>
          </w:tcPr>
          <w:p>
            <w:pPr>
              <w:shd w:val="clear"/>
              <w:autoSpaceDE w:val="0"/>
              <w:autoSpaceDN w:val="0"/>
              <w:adjustRightInd w:val="0"/>
              <w:jc w:val="left"/>
              <w:rPr>
                <w:rFonts w:asciiTheme="minorEastAsia" w:hAnsiTheme="minorEastAsia" w:eastAsiaTheme="minorEastAsia" w:cstheme="minorEastAsia"/>
                <w:kern w:val="0"/>
                <w:sz w:val="24"/>
                <w:highlight w:val="none"/>
                <w:lang w:val="zh-CN"/>
              </w:rPr>
            </w:pPr>
          </w:p>
        </w:tc>
        <w:tc>
          <w:tcPr>
            <w:tcW w:w="2265" w:type="dxa"/>
            <w:tcBorders>
              <w:top w:val="single" w:color="000000" w:sz="4" w:space="0"/>
              <w:left w:val="single" w:color="000000" w:sz="4" w:space="0"/>
              <w:bottom w:val="single" w:color="000000" w:sz="4" w:space="0"/>
              <w:right w:val="single" w:color="000000" w:sz="4" w:space="0"/>
            </w:tcBorders>
            <w:shd w:val="clear" w:color="000000" w:fill="FFFFFF"/>
          </w:tcPr>
          <w:p>
            <w:pPr>
              <w:shd w:val="clear"/>
              <w:autoSpaceDE w:val="0"/>
              <w:autoSpaceDN w:val="0"/>
              <w:adjustRightInd w:val="0"/>
              <w:jc w:val="left"/>
              <w:rPr>
                <w:rFonts w:asciiTheme="minorEastAsia" w:hAnsiTheme="minorEastAsia" w:eastAsiaTheme="minorEastAsia" w:cstheme="minorEastAsia"/>
                <w:kern w:val="0"/>
                <w:sz w:val="24"/>
                <w:highlight w:val="none"/>
                <w:lang w:val="zh-CN"/>
              </w:rPr>
            </w:pPr>
          </w:p>
        </w:tc>
        <w:tc>
          <w:tcPr>
            <w:tcW w:w="1395" w:type="dxa"/>
            <w:tcBorders>
              <w:top w:val="single" w:color="000000" w:sz="4" w:space="0"/>
              <w:left w:val="single" w:color="000000" w:sz="4" w:space="0"/>
              <w:bottom w:val="single" w:color="000000" w:sz="4" w:space="0"/>
              <w:right w:val="single" w:color="000000" w:sz="4" w:space="0"/>
            </w:tcBorders>
            <w:shd w:val="clear" w:color="000000" w:fill="FFFFFF"/>
          </w:tcPr>
          <w:p>
            <w:pPr>
              <w:shd w:val="clear"/>
              <w:autoSpaceDE w:val="0"/>
              <w:autoSpaceDN w:val="0"/>
              <w:adjustRightInd w:val="0"/>
              <w:jc w:val="left"/>
              <w:rPr>
                <w:rFonts w:asciiTheme="minorEastAsia" w:hAnsiTheme="minorEastAsia" w:eastAsiaTheme="minorEastAsia" w:cstheme="minorEastAsia"/>
                <w:kern w:val="0"/>
                <w:sz w:val="24"/>
                <w:highlight w:val="none"/>
                <w:lang w:val="zh-CN"/>
              </w:rPr>
            </w:pPr>
          </w:p>
        </w:tc>
        <w:tc>
          <w:tcPr>
            <w:tcW w:w="1230" w:type="dxa"/>
            <w:tcBorders>
              <w:top w:val="single" w:color="000000" w:sz="4" w:space="0"/>
              <w:left w:val="single" w:color="000000" w:sz="4" w:space="0"/>
              <w:bottom w:val="single" w:color="000000" w:sz="4" w:space="0"/>
              <w:right w:val="single" w:color="000000" w:sz="4" w:space="0"/>
            </w:tcBorders>
            <w:shd w:val="clear" w:color="000000" w:fill="FFFFFF"/>
          </w:tcPr>
          <w:p>
            <w:pPr>
              <w:shd w:val="clear"/>
              <w:autoSpaceDE w:val="0"/>
              <w:autoSpaceDN w:val="0"/>
              <w:adjustRightInd w:val="0"/>
              <w:jc w:val="left"/>
              <w:rPr>
                <w:rFonts w:asciiTheme="minorEastAsia" w:hAnsiTheme="minorEastAsia" w:eastAsiaTheme="minorEastAsia" w:cstheme="minorEastAsia"/>
                <w:kern w:val="0"/>
                <w:sz w:val="24"/>
                <w:highlight w:val="none"/>
                <w:lang w:val="zh-CN"/>
              </w:rPr>
            </w:pPr>
          </w:p>
        </w:tc>
        <w:tc>
          <w:tcPr>
            <w:tcW w:w="1380" w:type="dxa"/>
            <w:tcBorders>
              <w:top w:val="single" w:color="000000" w:sz="4" w:space="0"/>
              <w:left w:val="single" w:color="000000" w:sz="4" w:space="0"/>
              <w:bottom w:val="single" w:color="000000" w:sz="4" w:space="0"/>
              <w:right w:val="single" w:color="000000" w:sz="4" w:space="0"/>
            </w:tcBorders>
            <w:shd w:val="clear" w:color="000000" w:fill="FFFFFF"/>
          </w:tcPr>
          <w:p>
            <w:pPr>
              <w:shd w:val="clear"/>
              <w:autoSpaceDE w:val="0"/>
              <w:autoSpaceDN w:val="0"/>
              <w:adjustRightInd w:val="0"/>
              <w:jc w:val="left"/>
              <w:rPr>
                <w:rFonts w:asciiTheme="minorEastAsia" w:hAnsiTheme="minorEastAsia" w:eastAsiaTheme="minorEastAsia" w:cstheme="minorEastAsia"/>
                <w:kern w:val="0"/>
                <w:sz w:val="24"/>
                <w:highlight w:val="none"/>
                <w:lang w:val="zh-CN"/>
              </w:rPr>
            </w:pPr>
          </w:p>
        </w:tc>
      </w:tr>
      <w:tr>
        <w:tblPrEx>
          <w:tblCellMar>
            <w:top w:w="0" w:type="dxa"/>
            <w:left w:w="108" w:type="dxa"/>
            <w:bottom w:w="0" w:type="dxa"/>
            <w:right w:w="108" w:type="dxa"/>
          </w:tblCellMar>
        </w:tblPrEx>
        <w:trPr>
          <w:trHeight w:val="862" w:hRule="atLeast"/>
        </w:trPr>
        <w:tc>
          <w:tcPr>
            <w:tcW w:w="675" w:type="dxa"/>
            <w:tcBorders>
              <w:top w:val="single" w:color="000000" w:sz="4" w:space="0"/>
              <w:left w:val="single" w:color="000000" w:sz="4" w:space="0"/>
              <w:bottom w:val="single" w:color="000000" w:sz="4" w:space="0"/>
              <w:right w:val="single" w:color="000000" w:sz="4" w:space="0"/>
            </w:tcBorders>
            <w:shd w:val="clear" w:color="000000" w:fill="FFFFFF"/>
          </w:tcPr>
          <w:p>
            <w:pPr>
              <w:shd w:val="clear"/>
              <w:autoSpaceDE w:val="0"/>
              <w:autoSpaceDN w:val="0"/>
              <w:adjustRightInd w:val="0"/>
              <w:jc w:val="left"/>
              <w:rPr>
                <w:rFonts w:asciiTheme="minorEastAsia" w:hAnsiTheme="minorEastAsia" w:eastAsiaTheme="minorEastAsia" w:cstheme="minorEastAsia"/>
                <w:kern w:val="0"/>
                <w:sz w:val="24"/>
                <w:highlight w:val="none"/>
                <w:lang w:val="zh-CN"/>
              </w:rPr>
            </w:pPr>
          </w:p>
        </w:tc>
        <w:tc>
          <w:tcPr>
            <w:tcW w:w="1478" w:type="dxa"/>
            <w:tcBorders>
              <w:top w:val="single" w:color="000000" w:sz="4" w:space="0"/>
              <w:left w:val="single" w:color="000000" w:sz="4" w:space="0"/>
              <w:bottom w:val="single" w:color="000000" w:sz="4" w:space="0"/>
              <w:right w:val="single" w:color="000000" w:sz="4" w:space="0"/>
            </w:tcBorders>
            <w:shd w:val="clear" w:color="000000" w:fill="FFFFFF"/>
          </w:tcPr>
          <w:p>
            <w:pPr>
              <w:shd w:val="clear"/>
              <w:autoSpaceDE w:val="0"/>
              <w:autoSpaceDN w:val="0"/>
              <w:adjustRightInd w:val="0"/>
              <w:jc w:val="left"/>
              <w:rPr>
                <w:rFonts w:asciiTheme="minorEastAsia" w:hAnsiTheme="minorEastAsia" w:eastAsiaTheme="minorEastAsia" w:cstheme="minorEastAsia"/>
                <w:kern w:val="0"/>
                <w:sz w:val="24"/>
                <w:highlight w:val="none"/>
                <w:lang w:val="zh-CN"/>
              </w:rPr>
            </w:pPr>
          </w:p>
        </w:tc>
        <w:tc>
          <w:tcPr>
            <w:tcW w:w="2265" w:type="dxa"/>
            <w:tcBorders>
              <w:top w:val="single" w:color="000000" w:sz="4" w:space="0"/>
              <w:left w:val="single" w:color="000000" w:sz="4" w:space="0"/>
              <w:bottom w:val="single" w:color="000000" w:sz="4" w:space="0"/>
              <w:right w:val="single" w:color="000000" w:sz="4" w:space="0"/>
            </w:tcBorders>
            <w:shd w:val="clear" w:color="000000" w:fill="FFFFFF"/>
          </w:tcPr>
          <w:p>
            <w:pPr>
              <w:shd w:val="clear"/>
              <w:autoSpaceDE w:val="0"/>
              <w:autoSpaceDN w:val="0"/>
              <w:adjustRightInd w:val="0"/>
              <w:jc w:val="left"/>
              <w:rPr>
                <w:rFonts w:asciiTheme="minorEastAsia" w:hAnsiTheme="minorEastAsia" w:eastAsiaTheme="minorEastAsia" w:cstheme="minorEastAsia"/>
                <w:kern w:val="0"/>
                <w:sz w:val="24"/>
                <w:highlight w:val="none"/>
                <w:lang w:val="zh-CN"/>
              </w:rPr>
            </w:pPr>
          </w:p>
        </w:tc>
        <w:tc>
          <w:tcPr>
            <w:tcW w:w="1395" w:type="dxa"/>
            <w:tcBorders>
              <w:top w:val="single" w:color="000000" w:sz="4" w:space="0"/>
              <w:left w:val="single" w:color="000000" w:sz="4" w:space="0"/>
              <w:bottom w:val="single" w:color="000000" w:sz="4" w:space="0"/>
              <w:right w:val="single" w:color="000000" w:sz="4" w:space="0"/>
            </w:tcBorders>
            <w:shd w:val="clear" w:color="000000" w:fill="FFFFFF"/>
          </w:tcPr>
          <w:p>
            <w:pPr>
              <w:shd w:val="clear"/>
              <w:autoSpaceDE w:val="0"/>
              <w:autoSpaceDN w:val="0"/>
              <w:adjustRightInd w:val="0"/>
              <w:jc w:val="left"/>
              <w:rPr>
                <w:rFonts w:asciiTheme="minorEastAsia" w:hAnsiTheme="minorEastAsia" w:eastAsiaTheme="minorEastAsia" w:cstheme="minorEastAsia"/>
                <w:kern w:val="0"/>
                <w:sz w:val="24"/>
                <w:highlight w:val="none"/>
                <w:lang w:val="zh-CN"/>
              </w:rPr>
            </w:pPr>
          </w:p>
        </w:tc>
        <w:tc>
          <w:tcPr>
            <w:tcW w:w="1230" w:type="dxa"/>
            <w:tcBorders>
              <w:top w:val="single" w:color="000000" w:sz="4" w:space="0"/>
              <w:left w:val="single" w:color="000000" w:sz="4" w:space="0"/>
              <w:bottom w:val="single" w:color="000000" w:sz="4" w:space="0"/>
              <w:right w:val="single" w:color="000000" w:sz="4" w:space="0"/>
            </w:tcBorders>
            <w:shd w:val="clear" w:color="000000" w:fill="FFFFFF"/>
          </w:tcPr>
          <w:p>
            <w:pPr>
              <w:shd w:val="clear"/>
              <w:autoSpaceDE w:val="0"/>
              <w:autoSpaceDN w:val="0"/>
              <w:adjustRightInd w:val="0"/>
              <w:jc w:val="left"/>
              <w:rPr>
                <w:rFonts w:asciiTheme="minorEastAsia" w:hAnsiTheme="minorEastAsia" w:eastAsiaTheme="minorEastAsia" w:cstheme="minorEastAsia"/>
                <w:kern w:val="0"/>
                <w:sz w:val="24"/>
                <w:highlight w:val="none"/>
                <w:lang w:val="zh-CN"/>
              </w:rPr>
            </w:pPr>
          </w:p>
        </w:tc>
        <w:tc>
          <w:tcPr>
            <w:tcW w:w="1380" w:type="dxa"/>
            <w:tcBorders>
              <w:top w:val="single" w:color="000000" w:sz="4" w:space="0"/>
              <w:left w:val="single" w:color="000000" w:sz="4" w:space="0"/>
              <w:bottom w:val="single" w:color="000000" w:sz="4" w:space="0"/>
              <w:right w:val="single" w:color="000000" w:sz="4" w:space="0"/>
            </w:tcBorders>
            <w:shd w:val="clear" w:color="000000" w:fill="FFFFFF"/>
          </w:tcPr>
          <w:p>
            <w:pPr>
              <w:shd w:val="clear"/>
              <w:autoSpaceDE w:val="0"/>
              <w:autoSpaceDN w:val="0"/>
              <w:adjustRightInd w:val="0"/>
              <w:jc w:val="left"/>
              <w:rPr>
                <w:rFonts w:asciiTheme="minorEastAsia" w:hAnsiTheme="minorEastAsia" w:eastAsiaTheme="minorEastAsia" w:cstheme="minorEastAsia"/>
                <w:kern w:val="0"/>
                <w:sz w:val="24"/>
                <w:highlight w:val="none"/>
                <w:lang w:val="zh-CN"/>
              </w:rPr>
            </w:pPr>
          </w:p>
        </w:tc>
      </w:tr>
      <w:tr>
        <w:tblPrEx>
          <w:tblCellMar>
            <w:top w:w="0" w:type="dxa"/>
            <w:left w:w="108" w:type="dxa"/>
            <w:bottom w:w="0" w:type="dxa"/>
            <w:right w:w="108" w:type="dxa"/>
          </w:tblCellMar>
        </w:tblPrEx>
        <w:trPr>
          <w:trHeight w:val="862" w:hRule="atLeast"/>
        </w:trPr>
        <w:tc>
          <w:tcPr>
            <w:tcW w:w="675" w:type="dxa"/>
            <w:tcBorders>
              <w:top w:val="single" w:color="000000" w:sz="4" w:space="0"/>
              <w:left w:val="single" w:color="000000" w:sz="4" w:space="0"/>
              <w:bottom w:val="single" w:color="000000" w:sz="4" w:space="0"/>
              <w:right w:val="single" w:color="000000" w:sz="4" w:space="0"/>
            </w:tcBorders>
            <w:shd w:val="clear" w:color="000000" w:fill="FFFFFF"/>
          </w:tcPr>
          <w:p>
            <w:pPr>
              <w:shd w:val="clear"/>
              <w:autoSpaceDE w:val="0"/>
              <w:autoSpaceDN w:val="0"/>
              <w:adjustRightInd w:val="0"/>
              <w:jc w:val="left"/>
              <w:rPr>
                <w:rFonts w:asciiTheme="minorEastAsia" w:hAnsiTheme="minorEastAsia" w:eastAsiaTheme="minorEastAsia" w:cstheme="minorEastAsia"/>
                <w:kern w:val="0"/>
                <w:sz w:val="24"/>
                <w:highlight w:val="none"/>
                <w:lang w:val="zh-CN"/>
              </w:rPr>
            </w:pPr>
          </w:p>
        </w:tc>
        <w:tc>
          <w:tcPr>
            <w:tcW w:w="1478" w:type="dxa"/>
            <w:tcBorders>
              <w:top w:val="single" w:color="000000" w:sz="4" w:space="0"/>
              <w:left w:val="single" w:color="000000" w:sz="4" w:space="0"/>
              <w:bottom w:val="single" w:color="000000" w:sz="4" w:space="0"/>
              <w:right w:val="single" w:color="000000" w:sz="4" w:space="0"/>
            </w:tcBorders>
            <w:shd w:val="clear" w:color="000000" w:fill="FFFFFF"/>
          </w:tcPr>
          <w:p>
            <w:pPr>
              <w:shd w:val="clear"/>
              <w:autoSpaceDE w:val="0"/>
              <w:autoSpaceDN w:val="0"/>
              <w:adjustRightInd w:val="0"/>
              <w:jc w:val="left"/>
              <w:rPr>
                <w:rFonts w:asciiTheme="minorEastAsia" w:hAnsiTheme="minorEastAsia" w:eastAsiaTheme="minorEastAsia" w:cstheme="minorEastAsia"/>
                <w:kern w:val="0"/>
                <w:sz w:val="24"/>
                <w:highlight w:val="none"/>
                <w:lang w:val="zh-CN"/>
              </w:rPr>
            </w:pPr>
          </w:p>
        </w:tc>
        <w:tc>
          <w:tcPr>
            <w:tcW w:w="2265" w:type="dxa"/>
            <w:tcBorders>
              <w:top w:val="single" w:color="000000" w:sz="4" w:space="0"/>
              <w:left w:val="single" w:color="000000" w:sz="4" w:space="0"/>
              <w:bottom w:val="single" w:color="000000" w:sz="4" w:space="0"/>
              <w:right w:val="single" w:color="000000" w:sz="4" w:space="0"/>
            </w:tcBorders>
            <w:shd w:val="clear" w:color="000000" w:fill="FFFFFF"/>
          </w:tcPr>
          <w:p>
            <w:pPr>
              <w:shd w:val="clear"/>
              <w:autoSpaceDE w:val="0"/>
              <w:autoSpaceDN w:val="0"/>
              <w:adjustRightInd w:val="0"/>
              <w:jc w:val="left"/>
              <w:rPr>
                <w:rFonts w:asciiTheme="minorEastAsia" w:hAnsiTheme="minorEastAsia" w:eastAsiaTheme="minorEastAsia" w:cstheme="minorEastAsia"/>
                <w:kern w:val="0"/>
                <w:sz w:val="24"/>
                <w:highlight w:val="none"/>
                <w:lang w:val="zh-CN"/>
              </w:rPr>
            </w:pPr>
          </w:p>
        </w:tc>
        <w:tc>
          <w:tcPr>
            <w:tcW w:w="1395" w:type="dxa"/>
            <w:tcBorders>
              <w:top w:val="single" w:color="000000" w:sz="4" w:space="0"/>
              <w:left w:val="single" w:color="000000" w:sz="4" w:space="0"/>
              <w:bottom w:val="single" w:color="000000" w:sz="4" w:space="0"/>
              <w:right w:val="single" w:color="000000" w:sz="4" w:space="0"/>
            </w:tcBorders>
            <w:shd w:val="clear" w:color="000000" w:fill="FFFFFF"/>
          </w:tcPr>
          <w:p>
            <w:pPr>
              <w:shd w:val="clear"/>
              <w:autoSpaceDE w:val="0"/>
              <w:autoSpaceDN w:val="0"/>
              <w:adjustRightInd w:val="0"/>
              <w:jc w:val="left"/>
              <w:rPr>
                <w:rFonts w:asciiTheme="minorEastAsia" w:hAnsiTheme="minorEastAsia" w:eastAsiaTheme="minorEastAsia" w:cstheme="minorEastAsia"/>
                <w:kern w:val="0"/>
                <w:sz w:val="24"/>
                <w:highlight w:val="none"/>
                <w:lang w:val="zh-CN"/>
              </w:rPr>
            </w:pPr>
          </w:p>
        </w:tc>
        <w:tc>
          <w:tcPr>
            <w:tcW w:w="1230" w:type="dxa"/>
            <w:tcBorders>
              <w:top w:val="single" w:color="000000" w:sz="4" w:space="0"/>
              <w:left w:val="single" w:color="000000" w:sz="4" w:space="0"/>
              <w:bottom w:val="single" w:color="000000" w:sz="4" w:space="0"/>
              <w:right w:val="single" w:color="000000" w:sz="4" w:space="0"/>
            </w:tcBorders>
            <w:shd w:val="clear" w:color="000000" w:fill="FFFFFF"/>
          </w:tcPr>
          <w:p>
            <w:pPr>
              <w:shd w:val="clear"/>
              <w:autoSpaceDE w:val="0"/>
              <w:autoSpaceDN w:val="0"/>
              <w:adjustRightInd w:val="0"/>
              <w:jc w:val="left"/>
              <w:rPr>
                <w:rFonts w:asciiTheme="minorEastAsia" w:hAnsiTheme="minorEastAsia" w:eastAsiaTheme="minorEastAsia" w:cstheme="minorEastAsia"/>
                <w:kern w:val="0"/>
                <w:sz w:val="24"/>
                <w:highlight w:val="none"/>
                <w:lang w:val="zh-CN"/>
              </w:rPr>
            </w:pPr>
          </w:p>
        </w:tc>
        <w:tc>
          <w:tcPr>
            <w:tcW w:w="1380" w:type="dxa"/>
            <w:tcBorders>
              <w:top w:val="single" w:color="000000" w:sz="4" w:space="0"/>
              <w:left w:val="single" w:color="000000" w:sz="4" w:space="0"/>
              <w:bottom w:val="single" w:color="000000" w:sz="4" w:space="0"/>
              <w:right w:val="single" w:color="000000" w:sz="4" w:space="0"/>
            </w:tcBorders>
            <w:shd w:val="clear" w:color="000000" w:fill="FFFFFF"/>
          </w:tcPr>
          <w:p>
            <w:pPr>
              <w:shd w:val="clear"/>
              <w:autoSpaceDE w:val="0"/>
              <w:autoSpaceDN w:val="0"/>
              <w:adjustRightInd w:val="0"/>
              <w:jc w:val="left"/>
              <w:rPr>
                <w:rFonts w:asciiTheme="minorEastAsia" w:hAnsiTheme="minorEastAsia" w:eastAsiaTheme="minorEastAsia" w:cstheme="minorEastAsia"/>
                <w:kern w:val="0"/>
                <w:sz w:val="24"/>
                <w:highlight w:val="none"/>
                <w:lang w:val="zh-CN"/>
              </w:rPr>
            </w:pPr>
          </w:p>
        </w:tc>
      </w:tr>
    </w:tbl>
    <w:p>
      <w:pPr>
        <w:pStyle w:val="97"/>
        <w:shd w:val="clear" w:color="auto"/>
        <w:snapToGrid w:val="0"/>
        <w:spacing w:line="500" w:lineRule="exact"/>
        <w:ind w:firstLine="480" w:firstLineChars="200"/>
        <w:rPr>
          <w:rFonts w:asciiTheme="minorEastAsia" w:hAnsiTheme="minorEastAsia" w:eastAsiaTheme="minorEastAsia" w:cstheme="minorEastAsia"/>
          <w:color w:val="auto"/>
          <w:sz w:val="24"/>
          <w:highlight w:val="none"/>
        </w:rPr>
      </w:pPr>
    </w:p>
    <w:p>
      <w:pPr>
        <w:pStyle w:val="97"/>
        <w:shd w:val="clear" w:color="auto"/>
        <w:snapToGrid w:val="0"/>
        <w:spacing w:line="500" w:lineRule="exact"/>
        <w:ind w:firstLine="480" w:firstLineChars="200"/>
        <w:rPr>
          <w:rFonts w:asciiTheme="minorEastAsia" w:hAnsiTheme="minorEastAsia" w:eastAsiaTheme="minorEastAsia" w:cstheme="minorEastAsia"/>
          <w:color w:val="auto"/>
          <w:sz w:val="24"/>
          <w:highlight w:val="none"/>
        </w:rPr>
      </w:pPr>
    </w:p>
    <w:p>
      <w:pPr>
        <w:pStyle w:val="97"/>
        <w:shd w:val="clear" w:color="auto"/>
        <w:snapToGrid w:val="0"/>
        <w:spacing w:line="500" w:lineRule="exact"/>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供应商（盖公章）：</w:t>
      </w:r>
    </w:p>
    <w:p>
      <w:pPr>
        <w:shd w:val="clear" w:color="auto"/>
        <w:spacing w:line="50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法定代表人（签字或盖章）：</w:t>
      </w:r>
    </w:p>
    <w:p>
      <w:pPr>
        <w:shd w:val="clear" w:color="auto"/>
        <w:spacing w:line="50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日期：  年  月  日</w:t>
      </w:r>
    </w:p>
    <w:p>
      <w:pPr>
        <w:widowControl/>
        <w:shd w:val="clear"/>
        <w:spacing w:line="360" w:lineRule="auto"/>
        <w:jc w:val="left"/>
        <w:outlineLvl w:val="0"/>
        <w:rPr>
          <w:rFonts w:asciiTheme="minorEastAsia" w:hAnsiTheme="minorEastAsia" w:eastAsiaTheme="minorEastAsia" w:cstheme="minorEastAsia"/>
          <w:b/>
          <w:bCs/>
          <w:sz w:val="24"/>
          <w:highlight w:val="none"/>
        </w:rPr>
      </w:pPr>
      <w:r>
        <w:rPr>
          <w:rFonts w:hint="eastAsia" w:asciiTheme="minorEastAsia" w:hAnsiTheme="minorEastAsia" w:eastAsiaTheme="minorEastAsia" w:cstheme="minorEastAsia"/>
          <w:bCs/>
          <w:sz w:val="24"/>
          <w:highlight w:val="none"/>
        </w:rPr>
        <w:br w:type="page"/>
      </w:r>
      <w:bookmarkStart w:id="176" w:name="_Toc23479"/>
      <w:bookmarkStart w:id="177" w:name="_Toc19"/>
      <w:r>
        <w:rPr>
          <w:rFonts w:hint="eastAsia" w:asciiTheme="minorEastAsia" w:hAnsiTheme="minorEastAsia" w:eastAsiaTheme="minorEastAsia" w:cstheme="minorEastAsia"/>
          <w:b/>
          <w:bCs/>
          <w:sz w:val="24"/>
          <w:highlight w:val="none"/>
        </w:rPr>
        <w:t>附件</w:t>
      </w:r>
      <w:bookmarkEnd w:id="176"/>
      <w:bookmarkEnd w:id="177"/>
      <w:r>
        <w:rPr>
          <w:rFonts w:hint="eastAsia" w:asciiTheme="minorEastAsia" w:hAnsiTheme="minorEastAsia" w:eastAsiaTheme="minorEastAsia" w:cstheme="minorEastAsia"/>
          <w:b/>
          <w:bCs/>
          <w:sz w:val="24"/>
          <w:highlight w:val="none"/>
        </w:rPr>
        <w:t>13</w:t>
      </w:r>
    </w:p>
    <w:p>
      <w:pPr>
        <w:pStyle w:val="5"/>
        <w:shd w:val="clear"/>
        <w:jc w:val="center"/>
        <w:rPr>
          <w:rFonts w:asciiTheme="minorEastAsia" w:hAnsiTheme="minorEastAsia" w:eastAsiaTheme="minorEastAsia" w:cstheme="minorEastAsia"/>
          <w:sz w:val="24"/>
          <w:szCs w:val="24"/>
          <w:highlight w:val="none"/>
        </w:rPr>
      </w:pPr>
      <w:bookmarkStart w:id="178" w:name="_Toc29890"/>
      <w:r>
        <w:rPr>
          <w:rFonts w:hint="eastAsia" w:asciiTheme="minorEastAsia" w:hAnsiTheme="minorEastAsia" w:eastAsiaTheme="minorEastAsia" w:cstheme="minorEastAsia"/>
          <w:sz w:val="24"/>
          <w:szCs w:val="24"/>
          <w:highlight w:val="none"/>
        </w:rPr>
        <w:t>节能、环境标志产品优惠明细表</w:t>
      </w:r>
      <w:bookmarkEnd w:id="178"/>
    </w:p>
    <w:p>
      <w:pPr>
        <w:shd w:val="clear"/>
        <w:spacing w:line="440" w:lineRule="exact"/>
        <w:jc w:val="center"/>
        <w:rPr>
          <w:rFonts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(若有，请如实填写)</w:t>
      </w:r>
    </w:p>
    <w:p>
      <w:pPr>
        <w:shd w:val="clear"/>
        <w:spacing w:line="440" w:lineRule="exact"/>
        <w:ind w:firstLine="120" w:firstLineChars="50"/>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sz w:val="24"/>
          <w:highlight w:val="none"/>
        </w:rPr>
        <w:t>供应商名称（公章）：</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招标编号：</w:t>
      </w:r>
      <w:r>
        <w:rPr>
          <w:rFonts w:hint="eastAsia" w:asciiTheme="minorEastAsia" w:hAnsiTheme="minorEastAsia" w:eastAsiaTheme="minorEastAsia" w:cstheme="minorEastAsia"/>
          <w:sz w:val="24"/>
          <w:highlight w:val="none"/>
          <w:u w:val="single"/>
        </w:rPr>
        <w:t xml:space="preserve">　　　　           </w:t>
      </w:r>
    </w:p>
    <w:p>
      <w:pPr>
        <w:shd w:val="clear"/>
        <w:spacing w:line="440" w:lineRule="exact"/>
        <w:ind w:firstLine="120" w:firstLineChars="5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所投内容/分包：</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　</w:t>
      </w:r>
    </w:p>
    <w:p>
      <w:pPr>
        <w:shd w:val="clear"/>
        <w:spacing w:line="440" w:lineRule="exac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（1）节能产品明细清单                  报价货币种类</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金额单位：元</w:t>
      </w:r>
    </w:p>
    <w:tbl>
      <w:tblPr>
        <w:tblStyle w:val="27"/>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650"/>
        <w:gridCol w:w="2044"/>
        <w:gridCol w:w="1348"/>
        <w:gridCol w:w="2113"/>
        <w:gridCol w:w="897"/>
        <w:gridCol w:w="776"/>
        <w:gridCol w:w="938"/>
        <w:gridCol w:w="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080" w:type="dxa"/>
            <w:vAlign w:val="center"/>
          </w:tcPr>
          <w:p>
            <w:pPr>
              <w:shd w:val="clear"/>
              <w:spacing w:line="440" w:lineRule="exact"/>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制造商</w:t>
            </w:r>
          </w:p>
        </w:tc>
        <w:tc>
          <w:tcPr>
            <w:tcW w:w="650" w:type="dxa"/>
            <w:vAlign w:val="center"/>
          </w:tcPr>
          <w:p>
            <w:pPr>
              <w:shd w:val="clear"/>
              <w:spacing w:line="440" w:lineRule="exact"/>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品牌</w:t>
            </w:r>
          </w:p>
        </w:tc>
        <w:tc>
          <w:tcPr>
            <w:tcW w:w="2044" w:type="dxa"/>
            <w:vAlign w:val="center"/>
          </w:tcPr>
          <w:p>
            <w:pPr>
              <w:shd w:val="clear"/>
              <w:spacing w:line="440" w:lineRule="exact"/>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产品名称、规格型号</w:t>
            </w:r>
          </w:p>
        </w:tc>
        <w:tc>
          <w:tcPr>
            <w:tcW w:w="1348" w:type="dxa"/>
            <w:vAlign w:val="center"/>
          </w:tcPr>
          <w:p>
            <w:pPr>
              <w:shd w:val="clear"/>
              <w:spacing w:line="440" w:lineRule="exact"/>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节字标志认证证书号</w:t>
            </w:r>
          </w:p>
        </w:tc>
        <w:tc>
          <w:tcPr>
            <w:tcW w:w="2113" w:type="dxa"/>
            <w:vAlign w:val="center"/>
          </w:tcPr>
          <w:p>
            <w:pPr>
              <w:shd w:val="clear"/>
              <w:spacing w:line="440" w:lineRule="exact"/>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节能产品认证证书有效截止日期</w:t>
            </w:r>
          </w:p>
        </w:tc>
        <w:tc>
          <w:tcPr>
            <w:tcW w:w="897" w:type="dxa"/>
            <w:vAlign w:val="center"/>
          </w:tcPr>
          <w:p>
            <w:pPr>
              <w:shd w:val="clear"/>
              <w:spacing w:line="440" w:lineRule="exact"/>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单位</w:t>
            </w:r>
          </w:p>
        </w:tc>
        <w:tc>
          <w:tcPr>
            <w:tcW w:w="776" w:type="dxa"/>
            <w:vAlign w:val="center"/>
          </w:tcPr>
          <w:p>
            <w:pPr>
              <w:shd w:val="clear"/>
              <w:spacing w:line="440" w:lineRule="exact"/>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数量</w:t>
            </w:r>
          </w:p>
        </w:tc>
        <w:tc>
          <w:tcPr>
            <w:tcW w:w="946" w:type="dxa"/>
            <w:gridSpan w:val="2"/>
            <w:vAlign w:val="center"/>
          </w:tcPr>
          <w:p>
            <w:pPr>
              <w:shd w:val="clear"/>
              <w:spacing w:line="440" w:lineRule="exact"/>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80" w:type="dxa"/>
            <w:vAlign w:val="center"/>
          </w:tcPr>
          <w:p>
            <w:pPr>
              <w:shd w:val="clear"/>
              <w:spacing w:line="440" w:lineRule="exact"/>
              <w:jc w:val="center"/>
              <w:rPr>
                <w:rFonts w:asciiTheme="minorEastAsia" w:hAnsiTheme="minorEastAsia" w:eastAsiaTheme="minorEastAsia" w:cstheme="minorEastAsia"/>
                <w:sz w:val="24"/>
                <w:szCs w:val="24"/>
                <w:highlight w:val="none"/>
              </w:rPr>
            </w:pPr>
          </w:p>
        </w:tc>
        <w:tc>
          <w:tcPr>
            <w:tcW w:w="650" w:type="dxa"/>
            <w:vAlign w:val="center"/>
          </w:tcPr>
          <w:p>
            <w:pPr>
              <w:shd w:val="clear"/>
              <w:spacing w:line="440" w:lineRule="exact"/>
              <w:jc w:val="center"/>
              <w:rPr>
                <w:rFonts w:asciiTheme="minorEastAsia" w:hAnsiTheme="minorEastAsia" w:eastAsiaTheme="minorEastAsia" w:cstheme="minorEastAsia"/>
                <w:sz w:val="24"/>
                <w:szCs w:val="24"/>
                <w:highlight w:val="none"/>
              </w:rPr>
            </w:pPr>
          </w:p>
        </w:tc>
        <w:tc>
          <w:tcPr>
            <w:tcW w:w="2044" w:type="dxa"/>
            <w:vAlign w:val="center"/>
          </w:tcPr>
          <w:p>
            <w:pPr>
              <w:shd w:val="clear"/>
              <w:spacing w:line="440" w:lineRule="exact"/>
              <w:jc w:val="center"/>
              <w:rPr>
                <w:rFonts w:asciiTheme="minorEastAsia" w:hAnsiTheme="minorEastAsia" w:eastAsiaTheme="minorEastAsia" w:cstheme="minorEastAsia"/>
                <w:sz w:val="24"/>
                <w:szCs w:val="24"/>
                <w:highlight w:val="none"/>
              </w:rPr>
            </w:pPr>
          </w:p>
        </w:tc>
        <w:tc>
          <w:tcPr>
            <w:tcW w:w="1348" w:type="dxa"/>
            <w:vAlign w:val="center"/>
          </w:tcPr>
          <w:p>
            <w:pPr>
              <w:shd w:val="clear"/>
              <w:spacing w:line="440" w:lineRule="exact"/>
              <w:jc w:val="center"/>
              <w:rPr>
                <w:rFonts w:asciiTheme="minorEastAsia" w:hAnsiTheme="minorEastAsia" w:eastAsiaTheme="minorEastAsia" w:cstheme="minorEastAsia"/>
                <w:sz w:val="24"/>
                <w:szCs w:val="24"/>
                <w:highlight w:val="none"/>
              </w:rPr>
            </w:pPr>
          </w:p>
        </w:tc>
        <w:tc>
          <w:tcPr>
            <w:tcW w:w="2113" w:type="dxa"/>
            <w:vAlign w:val="center"/>
          </w:tcPr>
          <w:p>
            <w:pPr>
              <w:shd w:val="clear"/>
              <w:spacing w:line="440" w:lineRule="exact"/>
              <w:jc w:val="center"/>
              <w:rPr>
                <w:rFonts w:asciiTheme="minorEastAsia" w:hAnsiTheme="minorEastAsia" w:eastAsiaTheme="minorEastAsia" w:cstheme="minorEastAsia"/>
                <w:sz w:val="24"/>
                <w:szCs w:val="24"/>
                <w:highlight w:val="none"/>
              </w:rPr>
            </w:pPr>
          </w:p>
        </w:tc>
        <w:tc>
          <w:tcPr>
            <w:tcW w:w="897" w:type="dxa"/>
            <w:vAlign w:val="center"/>
          </w:tcPr>
          <w:p>
            <w:pPr>
              <w:shd w:val="clear"/>
              <w:spacing w:line="440" w:lineRule="exact"/>
              <w:jc w:val="center"/>
              <w:rPr>
                <w:rFonts w:asciiTheme="minorEastAsia" w:hAnsiTheme="minorEastAsia" w:eastAsiaTheme="minorEastAsia" w:cstheme="minorEastAsia"/>
                <w:sz w:val="24"/>
                <w:szCs w:val="24"/>
                <w:highlight w:val="none"/>
              </w:rPr>
            </w:pPr>
          </w:p>
        </w:tc>
        <w:tc>
          <w:tcPr>
            <w:tcW w:w="776" w:type="dxa"/>
            <w:vAlign w:val="center"/>
          </w:tcPr>
          <w:p>
            <w:pPr>
              <w:shd w:val="clear"/>
              <w:spacing w:line="440" w:lineRule="exact"/>
              <w:jc w:val="center"/>
              <w:rPr>
                <w:rFonts w:asciiTheme="minorEastAsia" w:hAnsiTheme="minorEastAsia" w:eastAsiaTheme="minorEastAsia" w:cstheme="minorEastAsia"/>
                <w:sz w:val="24"/>
                <w:szCs w:val="24"/>
                <w:highlight w:val="none"/>
              </w:rPr>
            </w:pPr>
          </w:p>
        </w:tc>
        <w:tc>
          <w:tcPr>
            <w:tcW w:w="946" w:type="dxa"/>
            <w:gridSpan w:val="2"/>
            <w:vAlign w:val="center"/>
          </w:tcPr>
          <w:p>
            <w:pPr>
              <w:shd w:val="clear"/>
              <w:spacing w:line="440" w:lineRule="exact"/>
              <w:jc w:val="center"/>
              <w:rPr>
                <w:rFonts w:asciiTheme="minorEastAsia" w:hAnsiTheme="minorEastAsia" w:eastAsiaTheme="minorEastAsia" w:cs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80" w:type="dxa"/>
            <w:vAlign w:val="center"/>
          </w:tcPr>
          <w:p>
            <w:pPr>
              <w:shd w:val="clear"/>
              <w:spacing w:line="440" w:lineRule="exact"/>
              <w:jc w:val="center"/>
              <w:rPr>
                <w:rFonts w:asciiTheme="minorEastAsia" w:hAnsiTheme="minorEastAsia" w:eastAsiaTheme="minorEastAsia" w:cstheme="minorEastAsia"/>
                <w:sz w:val="24"/>
                <w:szCs w:val="24"/>
                <w:highlight w:val="none"/>
              </w:rPr>
            </w:pPr>
          </w:p>
        </w:tc>
        <w:tc>
          <w:tcPr>
            <w:tcW w:w="650" w:type="dxa"/>
            <w:vAlign w:val="center"/>
          </w:tcPr>
          <w:p>
            <w:pPr>
              <w:shd w:val="clear"/>
              <w:spacing w:line="440" w:lineRule="exact"/>
              <w:jc w:val="center"/>
              <w:rPr>
                <w:rFonts w:asciiTheme="minorEastAsia" w:hAnsiTheme="minorEastAsia" w:eastAsiaTheme="minorEastAsia" w:cstheme="minorEastAsia"/>
                <w:sz w:val="24"/>
                <w:szCs w:val="24"/>
                <w:highlight w:val="none"/>
              </w:rPr>
            </w:pPr>
          </w:p>
        </w:tc>
        <w:tc>
          <w:tcPr>
            <w:tcW w:w="2044" w:type="dxa"/>
            <w:vAlign w:val="center"/>
          </w:tcPr>
          <w:p>
            <w:pPr>
              <w:shd w:val="clear"/>
              <w:spacing w:line="440" w:lineRule="exact"/>
              <w:jc w:val="center"/>
              <w:rPr>
                <w:rFonts w:asciiTheme="minorEastAsia" w:hAnsiTheme="minorEastAsia" w:eastAsiaTheme="minorEastAsia" w:cstheme="minorEastAsia"/>
                <w:sz w:val="24"/>
                <w:szCs w:val="24"/>
                <w:highlight w:val="none"/>
              </w:rPr>
            </w:pPr>
          </w:p>
        </w:tc>
        <w:tc>
          <w:tcPr>
            <w:tcW w:w="1348" w:type="dxa"/>
            <w:vAlign w:val="center"/>
          </w:tcPr>
          <w:p>
            <w:pPr>
              <w:shd w:val="clear"/>
              <w:spacing w:line="440" w:lineRule="exact"/>
              <w:jc w:val="center"/>
              <w:rPr>
                <w:rFonts w:asciiTheme="minorEastAsia" w:hAnsiTheme="minorEastAsia" w:eastAsiaTheme="minorEastAsia" w:cstheme="minorEastAsia"/>
                <w:sz w:val="24"/>
                <w:szCs w:val="24"/>
                <w:highlight w:val="none"/>
              </w:rPr>
            </w:pPr>
          </w:p>
        </w:tc>
        <w:tc>
          <w:tcPr>
            <w:tcW w:w="2113" w:type="dxa"/>
            <w:vAlign w:val="center"/>
          </w:tcPr>
          <w:p>
            <w:pPr>
              <w:shd w:val="clear"/>
              <w:spacing w:line="440" w:lineRule="exact"/>
              <w:jc w:val="center"/>
              <w:rPr>
                <w:rFonts w:asciiTheme="minorEastAsia" w:hAnsiTheme="minorEastAsia" w:eastAsiaTheme="minorEastAsia" w:cstheme="minorEastAsia"/>
                <w:sz w:val="24"/>
                <w:szCs w:val="24"/>
                <w:highlight w:val="none"/>
              </w:rPr>
            </w:pPr>
          </w:p>
        </w:tc>
        <w:tc>
          <w:tcPr>
            <w:tcW w:w="897" w:type="dxa"/>
            <w:vAlign w:val="center"/>
          </w:tcPr>
          <w:p>
            <w:pPr>
              <w:shd w:val="clear"/>
              <w:spacing w:line="440" w:lineRule="exact"/>
              <w:jc w:val="center"/>
              <w:rPr>
                <w:rFonts w:asciiTheme="minorEastAsia" w:hAnsiTheme="minorEastAsia" w:eastAsiaTheme="minorEastAsia" w:cstheme="minorEastAsia"/>
                <w:sz w:val="24"/>
                <w:szCs w:val="24"/>
                <w:highlight w:val="none"/>
              </w:rPr>
            </w:pPr>
          </w:p>
        </w:tc>
        <w:tc>
          <w:tcPr>
            <w:tcW w:w="776" w:type="dxa"/>
            <w:vAlign w:val="center"/>
          </w:tcPr>
          <w:p>
            <w:pPr>
              <w:shd w:val="clear"/>
              <w:spacing w:line="440" w:lineRule="exact"/>
              <w:jc w:val="center"/>
              <w:rPr>
                <w:rFonts w:asciiTheme="minorEastAsia" w:hAnsiTheme="minorEastAsia" w:eastAsiaTheme="minorEastAsia" w:cstheme="minorEastAsia"/>
                <w:sz w:val="24"/>
                <w:szCs w:val="24"/>
                <w:highlight w:val="none"/>
              </w:rPr>
            </w:pPr>
          </w:p>
        </w:tc>
        <w:tc>
          <w:tcPr>
            <w:tcW w:w="946" w:type="dxa"/>
            <w:gridSpan w:val="2"/>
            <w:vAlign w:val="center"/>
          </w:tcPr>
          <w:p>
            <w:pPr>
              <w:shd w:val="clear"/>
              <w:spacing w:line="440" w:lineRule="exact"/>
              <w:jc w:val="center"/>
              <w:rPr>
                <w:rFonts w:asciiTheme="minorEastAsia" w:hAnsiTheme="minorEastAsia" w:eastAsiaTheme="minorEastAsia" w:cs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567" w:hRule="atLeast"/>
        </w:trPr>
        <w:tc>
          <w:tcPr>
            <w:tcW w:w="7235" w:type="dxa"/>
            <w:gridSpan w:val="5"/>
            <w:vAlign w:val="center"/>
          </w:tcPr>
          <w:p>
            <w:pPr>
              <w:shd w:val="clear"/>
              <w:spacing w:line="440" w:lineRule="exac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合计金额</w:t>
            </w:r>
          </w:p>
        </w:tc>
        <w:tc>
          <w:tcPr>
            <w:tcW w:w="2611" w:type="dxa"/>
            <w:gridSpan w:val="3"/>
            <w:vAlign w:val="center"/>
          </w:tcPr>
          <w:p>
            <w:pPr>
              <w:shd w:val="clear"/>
              <w:spacing w:line="440" w:lineRule="exact"/>
              <w:rPr>
                <w:rFonts w:asciiTheme="minorEastAsia" w:hAnsiTheme="minorEastAsia" w:eastAsiaTheme="minorEastAsia" w:cstheme="minorEastAsia"/>
                <w:sz w:val="24"/>
                <w:szCs w:val="24"/>
                <w:highlight w:val="none"/>
              </w:rPr>
            </w:pPr>
          </w:p>
        </w:tc>
      </w:tr>
    </w:tbl>
    <w:p>
      <w:pPr>
        <w:shd w:val="clear"/>
        <w:spacing w:line="440" w:lineRule="exact"/>
        <w:rPr>
          <w:rFonts w:asciiTheme="minorEastAsia" w:hAnsiTheme="minorEastAsia" w:eastAsiaTheme="minorEastAsia" w:cstheme="minorEastAsia"/>
          <w:sz w:val="24"/>
          <w:szCs w:val="24"/>
          <w:highlight w:val="none"/>
        </w:rPr>
      </w:pPr>
    </w:p>
    <w:p>
      <w:pPr>
        <w:shd w:val="clear"/>
        <w:spacing w:line="440" w:lineRule="exac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（2）环保产品明细清单          报价货币种类</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金额单位：元</w:t>
      </w:r>
    </w:p>
    <w:tbl>
      <w:tblPr>
        <w:tblStyle w:val="27"/>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7"/>
        <w:gridCol w:w="1058"/>
        <w:gridCol w:w="1433"/>
        <w:gridCol w:w="1851"/>
        <w:gridCol w:w="1853"/>
        <w:gridCol w:w="749"/>
        <w:gridCol w:w="840"/>
        <w:gridCol w:w="10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057" w:type="dxa"/>
            <w:vAlign w:val="center"/>
          </w:tcPr>
          <w:p>
            <w:pPr>
              <w:shd w:val="clear"/>
              <w:spacing w:line="440" w:lineRule="exact"/>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制造商</w:t>
            </w:r>
          </w:p>
        </w:tc>
        <w:tc>
          <w:tcPr>
            <w:tcW w:w="1058" w:type="dxa"/>
            <w:vAlign w:val="center"/>
          </w:tcPr>
          <w:p>
            <w:pPr>
              <w:shd w:val="clear"/>
              <w:spacing w:line="440" w:lineRule="exact"/>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品牌</w:t>
            </w:r>
          </w:p>
        </w:tc>
        <w:tc>
          <w:tcPr>
            <w:tcW w:w="1433" w:type="dxa"/>
            <w:vAlign w:val="center"/>
          </w:tcPr>
          <w:p>
            <w:pPr>
              <w:shd w:val="clear"/>
              <w:spacing w:line="440" w:lineRule="exact"/>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产品名称、规格型号</w:t>
            </w:r>
          </w:p>
        </w:tc>
        <w:tc>
          <w:tcPr>
            <w:tcW w:w="1851" w:type="dxa"/>
            <w:vAlign w:val="center"/>
          </w:tcPr>
          <w:p>
            <w:pPr>
              <w:shd w:val="clear"/>
              <w:spacing w:line="440" w:lineRule="exact"/>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中国环境标志认证证书编号</w:t>
            </w:r>
          </w:p>
        </w:tc>
        <w:tc>
          <w:tcPr>
            <w:tcW w:w="1853" w:type="dxa"/>
            <w:vAlign w:val="center"/>
          </w:tcPr>
          <w:p>
            <w:pPr>
              <w:shd w:val="clear"/>
              <w:spacing w:line="440" w:lineRule="exact"/>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认证证书有效截止日期</w:t>
            </w:r>
          </w:p>
        </w:tc>
        <w:tc>
          <w:tcPr>
            <w:tcW w:w="749" w:type="dxa"/>
            <w:vAlign w:val="center"/>
          </w:tcPr>
          <w:p>
            <w:pPr>
              <w:shd w:val="clear"/>
              <w:spacing w:line="440" w:lineRule="exact"/>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单位</w:t>
            </w:r>
          </w:p>
        </w:tc>
        <w:tc>
          <w:tcPr>
            <w:tcW w:w="840" w:type="dxa"/>
            <w:vAlign w:val="center"/>
          </w:tcPr>
          <w:p>
            <w:pPr>
              <w:shd w:val="clear"/>
              <w:spacing w:line="440" w:lineRule="exact"/>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数量</w:t>
            </w:r>
          </w:p>
        </w:tc>
        <w:tc>
          <w:tcPr>
            <w:tcW w:w="1013" w:type="dxa"/>
            <w:vAlign w:val="center"/>
          </w:tcPr>
          <w:p>
            <w:pPr>
              <w:shd w:val="clear"/>
              <w:spacing w:line="440" w:lineRule="exact"/>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7" w:type="dxa"/>
            <w:vAlign w:val="center"/>
          </w:tcPr>
          <w:p>
            <w:pPr>
              <w:shd w:val="clear"/>
              <w:spacing w:line="440" w:lineRule="exact"/>
              <w:jc w:val="center"/>
              <w:rPr>
                <w:rFonts w:asciiTheme="minorEastAsia" w:hAnsiTheme="minorEastAsia" w:eastAsiaTheme="minorEastAsia" w:cstheme="minorEastAsia"/>
                <w:sz w:val="24"/>
                <w:szCs w:val="24"/>
                <w:highlight w:val="none"/>
              </w:rPr>
            </w:pPr>
          </w:p>
        </w:tc>
        <w:tc>
          <w:tcPr>
            <w:tcW w:w="1058" w:type="dxa"/>
            <w:vAlign w:val="center"/>
          </w:tcPr>
          <w:p>
            <w:pPr>
              <w:shd w:val="clear"/>
              <w:spacing w:line="440" w:lineRule="exact"/>
              <w:jc w:val="center"/>
              <w:rPr>
                <w:rFonts w:asciiTheme="minorEastAsia" w:hAnsiTheme="minorEastAsia" w:eastAsiaTheme="minorEastAsia" w:cstheme="minorEastAsia"/>
                <w:sz w:val="24"/>
                <w:szCs w:val="24"/>
                <w:highlight w:val="none"/>
              </w:rPr>
            </w:pPr>
          </w:p>
        </w:tc>
        <w:tc>
          <w:tcPr>
            <w:tcW w:w="1433" w:type="dxa"/>
            <w:vAlign w:val="center"/>
          </w:tcPr>
          <w:p>
            <w:pPr>
              <w:shd w:val="clear"/>
              <w:spacing w:line="440" w:lineRule="exact"/>
              <w:jc w:val="center"/>
              <w:rPr>
                <w:rFonts w:asciiTheme="minorEastAsia" w:hAnsiTheme="minorEastAsia" w:eastAsiaTheme="minorEastAsia" w:cstheme="minorEastAsia"/>
                <w:sz w:val="24"/>
                <w:szCs w:val="24"/>
                <w:highlight w:val="none"/>
              </w:rPr>
            </w:pPr>
          </w:p>
        </w:tc>
        <w:tc>
          <w:tcPr>
            <w:tcW w:w="1851" w:type="dxa"/>
            <w:vAlign w:val="center"/>
          </w:tcPr>
          <w:p>
            <w:pPr>
              <w:shd w:val="clear"/>
              <w:spacing w:line="440" w:lineRule="exact"/>
              <w:jc w:val="center"/>
              <w:rPr>
                <w:rFonts w:asciiTheme="minorEastAsia" w:hAnsiTheme="minorEastAsia" w:eastAsiaTheme="minorEastAsia" w:cstheme="minorEastAsia"/>
                <w:sz w:val="24"/>
                <w:szCs w:val="24"/>
                <w:highlight w:val="none"/>
              </w:rPr>
            </w:pPr>
          </w:p>
        </w:tc>
        <w:tc>
          <w:tcPr>
            <w:tcW w:w="1853" w:type="dxa"/>
            <w:vAlign w:val="center"/>
          </w:tcPr>
          <w:p>
            <w:pPr>
              <w:shd w:val="clear"/>
              <w:spacing w:line="440" w:lineRule="exact"/>
              <w:jc w:val="center"/>
              <w:rPr>
                <w:rFonts w:asciiTheme="minorEastAsia" w:hAnsiTheme="minorEastAsia" w:eastAsiaTheme="minorEastAsia" w:cstheme="minorEastAsia"/>
                <w:sz w:val="24"/>
                <w:szCs w:val="24"/>
                <w:highlight w:val="none"/>
              </w:rPr>
            </w:pPr>
          </w:p>
        </w:tc>
        <w:tc>
          <w:tcPr>
            <w:tcW w:w="749" w:type="dxa"/>
            <w:vAlign w:val="center"/>
          </w:tcPr>
          <w:p>
            <w:pPr>
              <w:shd w:val="clear"/>
              <w:spacing w:line="440" w:lineRule="exact"/>
              <w:jc w:val="center"/>
              <w:rPr>
                <w:rFonts w:asciiTheme="minorEastAsia" w:hAnsiTheme="minorEastAsia" w:eastAsiaTheme="minorEastAsia" w:cstheme="minorEastAsia"/>
                <w:sz w:val="24"/>
                <w:szCs w:val="24"/>
                <w:highlight w:val="none"/>
              </w:rPr>
            </w:pPr>
          </w:p>
        </w:tc>
        <w:tc>
          <w:tcPr>
            <w:tcW w:w="840" w:type="dxa"/>
            <w:vAlign w:val="center"/>
          </w:tcPr>
          <w:p>
            <w:pPr>
              <w:shd w:val="clear"/>
              <w:spacing w:line="440" w:lineRule="exact"/>
              <w:jc w:val="center"/>
              <w:rPr>
                <w:rFonts w:asciiTheme="minorEastAsia" w:hAnsiTheme="minorEastAsia" w:eastAsiaTheme="minorEastAsia" w:cstheme="minorEastAsia"/>
                <w:sz w:val="24"/>
                <w:szCs w:val="24"/>
                <w:highlight w:val="none"/>
              </w:rPr>
            </w:pPr>
          </w:p>
        </w:tc>
        <w:tc>
          <w:tcPr>
            <w:tcW w:w="1013" w:type="dxa"/>
            <w:vAlign w:val="center"/>
          </w:tcPr>
          <w:p>
            <w:pPr>
              <w:shd w:val="clear"/>
              <w:spacing w:line="440" w:lineRule="exact"/>
              <w:jc w:val="center"/>
              <w:rPr>
                <w:rFonts w:asciiTheme="minorEastAsia" w:hAnsiTheme="minorEastAsia" w:eastAsiaTheme="minorEastAsia" w:cs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7" w:type="dxa"/>
            <w:vAlign w:val="center"/>
          </w:tcPr>
          <w:p>
            <w:pPr>
              <w:shd w:val="clear"/>
              <w:spacing w:line="440" w:lineRule="exact"/>
              <w:jc w:val="center"/>
              <w:rPr>
                <w:rFonts w:asciiTheme="minorEastAsia" w:hAnsiTheme="minorEastAsia" w:eastAsiaTheme="minorEastAsia" w:cstheme="minorEastAsia"/>
                <w:sz w:val="24"/>
                <w:szCs w:val="24"/>
                <w:highlight w:val="none"/>
              </w:rPr>
            </w:pPr>
          </w:p>
        </w:tc>
        <w:tc>
          <w:tcPr>
            <w:tcW w:w="1058" w:type="dxa"/>
            <w:vAlign w:val="center"/>
          </w:tcPr>
          <w:p>
            <w:pPr>
              <w:shd w:val="clear"/>
              <w:spacing w:line="440" w:lineRule="exact"/>
              <w:jc w:val="center"/>
              <w:rPr>
                <w:rFonts w:asciiTheme="minorEastAsia" w:hAnsiTheme="minorEastAsia" w:eastAsiaTheme="minorEastAsia" w:cstheme="minorEastAsia"/>
                <w:sz w:val="24"/>
                <w:szCs w:val="24"/>
                <w:highlight w:val="none"/>
              </w:rPr>
            </w:pPr>
          </w:p>
        </w:tc>
        <w:tc>
          <w:tcPr>
            <w:tcW w:w="1433" w:type="dxa"/>
            <w:vAlign w:val="center"/>
          </w:tcPr>
          <w:p>
            <w:pPr>
              <w:shd w:val="clear"/>
              <w:spacing w:line="440" w:lineRule="exact"/>
              <w:jc w:val="center"/>
              <w:rPr>
                <w:rFonts w:asciiTheme="minorEastAsia" w:hAnsiTheme="minorEastAsia" w:eastAsiaTheme="minorEastAsia" w:cstheme="minorEastAsia"/>
                <w:sz w:val="24"/>
                <w:szCs w:val="24"/>
                <w:highlight w:val="none"/>
              </w:rPr>
            </w:pPr>
          </w:p>
        </w:tc>
        <w:tc>
          <w:tcPr>
            <w:tcW w:w="1851" w:type="dxa"/>
            <w:vAlign w:val="center"/>
          </w:tcPr>
          <w:p>
            <w:pPr>
              <w:shd w:val="clear"/>
              <w:spacing w:line="440" w:lineRule="exact"/>
              <w:jc w:val="center"/>
              <w:rPr>
                <w:rFonts w:asciiTheme="minorEastAsia" w:hAnsiTheme="minorEastAsia" w:eastAsiaTheme="minorEastAsia" w:cstheme="minorEastAsia"/>
                <w:sz w:val="24"/>
                <w:szCs w:val="24"/>
                <w:highlight w:val="none"/>
              </w:rPr>
            </w:pPr>
          </w:p>
        </w:tc>
        <w:tc>
          <w:tcPr>
            <w:tcW w:w="1853" w:type="dxa"/>
            <w:vAlign w:val="center"/>
          </w:tcPr>
          <w:p>
            <w:pPr>
              <w:shd w:val="clear"/>
              <w:spacing w:line="440" w:lineRule="exact"/>
              <w:jc w:val="center"/>
              <w:rPr>
                <w:rFonts w:asciiTheme="minorEastAsia" w:hAnsiTheme="minorEastAsia" w:eastAsiaTheme="minorEastAsia" w:cstheme="minorEastAsia"/>
                <w:sz w:val="24"/>
                <w:szCs w:val="24"/>
                <w:highlight w:val="none"/>
              </w:rPr>
            </w:pPr>
          </w:p>
        </w:tc>
        <w:tc>
          <w:tcPr>
            <w:tcW w:w="749" w:type="dxa"/>
            <w:vAlign w:val="center"/>
          </w:tcPr>
          <w:p>
            <w:pPr>
              <w:shd w:val="clear"/>
              <w:spacing w:line="440" w:lineRule="exact"/>
              <w:jc w:val="center"/>
              <w:rPr>
                <w:rFonts w:asciiTheme="minorEastAsia" w:hAnsiTheme="minorEastAsia" w:eastAsiaTheme="minorEastAsia" w:cstheme="minorEastAsia"/>
                <w:sz w:val="24"/>
                <w:szCs w:val="24"/>
                <w:highlight w:val="none"/>
              </w:rPr>
            </w:pPr>
          </w:p>
        </w:tc>
        <w:tc>
          <w:tcPr>
            <w:tcW w:w="840" w:type="dxa"/>
            <w:vAlign w:val="center"/>
          </w:tcPr>
          <w:p>
            <w:pPr>
              <w:shd w:val="clear"/>
              <w:spacing w:line="440" w:lineRule="exact"/>
              <w:jc w:val="center"/>
              <w:rPr>
                <w:rFonts w:asciiTheme="minorEastAsia" w:hAnsiTheme="minorEastAsia" w:eastAsiaTheme="minorEastAsia" w:cstheme="minorEastAsia"/>
                <w:sz w:val="24"/>
                <w:szCs w:val="24"/>
                <w:highlight w:val="none"/>
              </w:rPr>
            </w:pPr>
          </w:p>
        </w:tc>
        <w:tc>
          <w:tcPr>
            <w:tcW w:w="1013" w:type="dxa"/>
            <w:vAlign w:val="center"/>
          </w:tcPr>
          <w:p>
            <w:pPr>
              <w:shd w:val="clear"/>
              <w:spacing w:line="440" w:lineRule="exact"/>
              <w:jc w:val="center"/>
              <w:rPr>
                <w:rFonts w:asciiTheme="minorEastAsia" w:hAnsiTheme="minorEastAsia" w:eastAsiaTheme="minorEastAsia" w:cs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52" w:type="dxa"/>
            <w:gridSpan w:val="5"/>
            <w:vAlign w:val="center"/>
          </w:tcPr>
          <w:p>
            <w:pPr>
              <w:shd w:val="clear"/>
              <w:spacing w:line="440" w:lineRule="exac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合计金额</w:t>
            </w:r>
          </w:p>
        </w:tc>
        <w:tc>
          <w:tcPr>
            <w:tcW w:w="2602" w:type="dxa"/>
            <w:gridSpan w:val="3"/>
            <w:vAlign w:val="center"/>
          </w:tcPr>
          <w:p>
            <w:pPr>
              <w:shd w:val="clear"/>
              <w:spacing w:line="440" w:lineRule="exact"/>
              <w:rPr>
                <w:rFonts w:asciiTheme="minorEastAsia" w:hAnsiTheme="minorEastAsia" w:eastAsiaTheme="minorEastAsia" w:cstheme="minorEastAsia"/>
                <w:sz w:val="24"/>
                <w:szCs w:val="24"/>
                <w:highlight w:val="none"/>
              </w:rPr>
            </w:pPr>
          </w:p>
        </w:tc>
      </w:tr>
    </w:tbl>
    <w:p>
      <w:pPr>
        <w:shd w:val="clear"/>
        <w:tabs>
          <w:tab w:val="left" w:pos="13000"/>
        </w:tabs>
        <w:spacing w:line="440" w:lineRule="exac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注：</w:t>
      </w:r>
    </w:p>
    <w:p>
      <w:pPr>
        <w:shd w:val="clear"/>
        <w:tabs>
          <w:tab w:val="left" w:pos="13000"/>
        </w:tabs>
        <w:spacing w:line="440" w:lineRule="exact"/>
        <w:rPr>
          <w:rFonts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若无货物属于优先采购节能、环境标志产品的，则不填写此表。</w:t>
      </w:r>
    </w:p>
    <w:p>
      <w:pPr>
        <w:shd w:val="clear"/>
        <w:adjustRightInd w:val="0"/>
        <w:snapToGrid w:val="0"/>
        <w:spacing w:line="440" w:lineRule="exact"/>
        <w:rPr>
          <w:rFonts w:asciiTheme="minorEastAsia" w:hAnsiTheme="minorEastAsia" w:eastAsiaTheme="minorEastAsia" w:cstheme="minorEastAsia"/>
          <w:sz w:val="24"/>
          <w:szCs w:val="24"/>
          <w:highlight w:val="none"/>
        </w:rPr>
      </w:pPr>
    </w:p>
    <w:p>
      <w:pPr>
        <w:shd w:val="clear"/>
        <w:adjustRightInd w:val="0"/>
        <w:snapToGrid w:val="0"/>
        <w:spacing w:line="440" w:lineRule="exac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供应商（盖单位章）：</w:t>
      </w:r>
    </w:p>
    <w:p>
      <w:pPr>
        <w:shd w:val="clear"/>
        <w:adjustRightInd w:val="0"/>
        <w:snapToGrid w:val="0"/>
        <w:spacing w:line="440" w:lineRule="exac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kern w:val="0"/>
          <w:sz w:val="24"/>
          <w:highlight w:val="none"/>
        </w:rPr>
        <w:t>法定代表人或其被授权人</w:t>
      </w:r>
      <w:r>
        <w:rPr>
          <w:rFonts w:hint="eastAsia" w:asciiTheme="minorEastAsia" w:hAnsiTheme="minorEastAsia" w:eastAsiaTheme="minorEastAsia" w:cstheme="minorEastAsia"/>
          <w:sz w:val="24"/>
          <w:highlight w:val="none"/>
        </w:rPr>
        <w:t>（签字或盖章）</w:t>
      </w: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u w:val="single"/>
        </w:rPr>
        <w:t xml:space="preserve">       </w:t>
      </w:r>
    </w:p>
    <w:p>
      <w:pPr>
        <w:shd w:val="clear"/>
        <w:spacing w:line="440" w:lineRule="exac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日期：</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年</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月</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日</w:t>
      </w:r>
    </w:p>
    <w:p>
      <w:pPr>
        <w:shd w:val="clear"/>
        <w:adjustRightInd w:val="0"/>
        <w:snapToGrid w:val="0"/>
        <w:spacing w:line="440" w:lineRule="exact"/>
        <w:ind w:right="24"/>
        <w:rPr>
          <w:rFonts w:asciiTheme="minorEastAsia" w:hAnsiTheme="minorEastAsia" w:eastAsiaTheme="minorEastAsia" w:cstheme="minorEastAsia"/>
          <w:sz w:val="24"/>
          <w:szCs w:val="24"/>
          <w:highlight w:val="none"/>
        </w:rPr>
      </w:pPr>
    </w:p>
    <w:p>
      <w:pPr>
        <w:shd w:val="clear"/>
        <w:rPr>
          <w:rFonts w:asciiTheme="minorEastAsia" w:hAnsiTheme="minorEastAsia" w:eastAsiaTheme="minorEastAsia" w:cstheme="minorEastAsia"/>
          <w:b/>
          <w:bCs/>
          <w:sz w:val="24"/>
          <w:highlight w:val="none"/>
        </w:rPr>
      </w:pPr>
      <w:r>
        <w:rPr>
          <w:rFonts w:hint="eastAsia" w:asciiTheme="minorEastAsia" w:hAnsiTheme="minorEastAsia" w:eastAsiaTheme="minorEastAsia" w:cstheme="minorEastAsia"/>
          <w:b/>
          <w:bCs/>
          <w:sz w:val="24"/>
          <w:highlight w:val="none"/>
        </w:rPr>
        <w:br w:type="page"/>
      </w:r>
    </w:p>
    <w:p>
      <w:pPr>
        <w:widowControl/>
        <w:shd w:val="clear"/>
        <w:spacing w:line="360" w:lineRule="auto"/>
        <w:jc w:val="left"/>
        <w:outlineLvl w:val="0"/>
        <w:rPr>
          <w:rFonts w:asciiTheme="minorEastAsia" w:hAnsiTheme="minorEastAsia" w:eastAsiaTheme="minorEastAsia" w:cstheme="minorEastAsia"/>
          <w:b/>
          <w:bCs/>
          <w:sz w:val="24"/>
          <w:highlight w:val="none"/>
        </w:rPr>
      </w:pPr>
      <w:bookmarkStart w:id="179" w:name="_Toc13039"/>
      <w:bookmarkStart w:id="180" w:name="_Toc10102"/>
      <w:r>
        <w:rPr>
          <w:rFonts w:hint="eastAsia" w:asciiTheme="minorEastAsia" w:hAnsiTheme="minorEastAsia" w:eastAsiaTheme="minorEastAsia" w:cstheme="minorEastAsia"/>
          <w:b/>
          <w:bCs/>
          <w:sz w:val="24"/>
          <w:highlight w:val="none"/>
        </w:rPr>
        <w:t>附件1</w:t>
      </w:r>
      <w:bookmarkEnd w:id="179"/>
      <w:bookmarkEnd w:id="180"/>
      <w:r>
        <w:rPr>
          <w:rFonts w:hint="eastAsia" w:asciiTheme="minorEastAsia" w:hAnsiTheme="minorEastAsia" w:eastAsiaTheme="minorEastAsia" w:cstheme="minorEastAsia"/>
          <w:b/>
          <w:bCs/>
          <w:sz w:val="24"/>
          <w:highlight w:val="none"/>
        </w:rPr>
        <w:t>4</w:t>
      </w:r>
    </w:p>
    <w:p>
      <w:pPr>
        <w:pStyle w:val="5"/>
        <w:shd w:val="clear"/>
        <w:jc w:val="center"/>
        <w:rPr>
          <w:rFonts w:asciiTheme="minorEastAsia" w:hAnsiTheme="minorEastAsia" w:eastAsiaTheme="minorEastAsia" w:cstheme="minorEastAsia"/>
          <w:sz w:val="24"/>
          <w:szCs w:val="24"/>
          <w:highlight w:val="none"/>
        </w:rPr>
      </w:pPr>
      <w:bookmarkStart w:id="181" w:name="_Toc12486"/>
      <w:r>
        <w:rPr>
          <w:rFonts w:hint="eastAsia" w:asciiTheme="minorEastAsia" w:hAnsiTheme="minorEastAsia" w:eastAsiaTheme="minorEastAsia" w:cstheme="minorEastAsia"/>
          <w:sz w:val="24"/>
          <w:szCs w:val="24"/>
          <w:highlight w:val="none"/>
        </w:rPr>
        <w:t>节能、环境标志产品证明材料</w:t>
      </w:r>
      <w:bookmarkEnd w:id="181"/>
      <w:r>
        <w:rPr>
          <w:rFonts w:hint="eastAsia" w:asciiTheme="minorEastAsia" w:hAnsiTheme="minorEastAsia" w:eastAsiaTheme="minorEastAsia" w:cstheme="minorEastAsia"/>
          <w:sz w:val="24"/>
          <w:highlight w:val="none"/>
        </w:rPr>
        <w:t>(若有，请如实填写)</w:t>
      </w:r>
    </w:p>
    <w:p>
      <w:pPr>
        <w:widowControl/>
        <w:shd w:val="clear"/>
        <w:spacing w:line="360" w:lineRule="auto"/>
        <w:jc w:val="left"/>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1、节能产品：应在中国政府采购网（ ht tp://www.ccgp.gov.cn ）</w:t>
      </w:r>
    </w:p>
    <w:p>
      <w:pPr>
        <w:widowControl/>
        <w:shd w:val="clear"/>
        <w:spacing w:line="360" w:lineRule="auto"/>
        <w:jc w:val="left"/>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2、环境标志产品：应在中国政府采购网（ http://www.ccgp.gov.cn ）</w:t>
      </w:r>
    </w:p>
    <w:p>
      <w:pPr>
        <w:widowControl/>
        <w:shd w:val="clear"/>
        <w:spacing w:line="360" w:lineRule="auto"/>
        <w:jc w:val="left"/>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3、属优先采购节能、环境标志产品须从以上权威媒体网站上查询并打印结果。</w:t>
      </w:r>
    </w:p>
    <w:p>
      <w:pPr>
        <w:widowControl/>
        <w:shd w:val="clear"/>
        <w:spacing w:line="360" w:lineRule="auto"/>
        <w:jc w:val="left"/>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4、证明材料加盖供应商公章。</w:t>
      </w:r>
    </w:p>
    <w:p>
      <w:pPr>
        <w:shd w:val="clear"/>
        <w:rPr>
          <w:rFonts w:asciiTheme="minorEastAsia" w:hAnsiTheme="minorEastAsia" w:eastAsiaTheme="minorEastAsia" w:cstheme="minorEastAsia"/>
          <w:b/>
          <w:bCs/>
          <w:sz w:val="24"/>
          <w:highlight w:val="none"/>
        </w:rPr>
      </w:pPr>
      <w:r>
        <w:rPr>
          <w:rFonts w:hint="eastAsia" w:asciiTheme="minorEastAsia" w:hAnsiTheme="minorEastAsia" w:eastAsiaTheme="minorEastAsia" w:cstheme="minorEastAsia"/>
          <w:b/>
          <w:bCs/>
          <w:sz w:val="24"/>
          <w:highlight w:val="none"/>
        </w:rPr>
        <w:br w:type="page"/>
      </w:r>
    </w:p>
    <w:p>
      <w:pPr>
        <w:widowControl/>
        <w:shd w:val="clear"/>
        <w:spacing w:line="360" w:lineRule="auto"/>
        <w:jc w:val="left"/>
        <w:outlineLvl w:val="0"/>
        <w:rPr>
          <w:rFonts w:asciiTheme="minorEastAsia" w:hAnsiTheme="minorEastAsia" w:eastAsiaTheme="minorEastAsia" w:cstheme="minorEastAsia"/>
          <w:b/>
          <w:bCs/>
          <w:sz w:val="24"/>
          <w:highlight w:val="none"/>
        </w:rPr>
      </w:pPr>
      <w:bookmarkStart w:id="182" w:name="_Toc30080"/>
      <w:bookmarkStart w:id="183" w:name="_Toc26335"/>
      <w:r>
        <w:rPr>
          <w:rFonts w:hint="eastAsia" w:asciiTheme="minorEastAsia" w:hAnsiTheme="minorEastAsia" w:eastAsiaTheme="minorEastAsia" w:cstheme="minorEastAsia"/>
          <w:b/>
          <w:bCs/>
          <w:sz w:val="24"/>
          <w:highlight w:val="none"/>
        </w:rPr>
        <w:t>附件1</w:t>
      </w:r>
      <w:bookmarkEnd w:id="182"/>
      <w:bookmarkEnd w:id="183"/>
      <w:r>
        <w:rPr>
          <w:rFonts w:hint="eastAsia" w:asciiTheme="minorEastAsia" w:hAnsiTheme="minorEastAsia" w:eastAsiaTheme="minorEastAsia" w:cstheme="minorEastAsia"/>
          <w:b/>
          <w:bCs/>
          <w:sz w:val="24"/>
          <w:highlight w:val="none"/>
        </w:rPr>
        <w:t>5</w:t>
      </w:r>
    </w:p>
    <w:p>
      <w:pPr>
        <w:pStyle w:val="5"/>
        <w:shd w:val="clear"/>
        <w:jc w:val="center"/>
        <w:rPr>
          <w:rFonts w:asciiTheme="minorEastAsia" w:hAnsiTheme="minorEastAsia" w:eastAsiaTheme="minorEastAsia" w:cstheme="minorEastAsia"/>
          <w:sz w:val="24"/>
          <w:szCs w:val="24"/>
          <w:highlight w:val="none"/>
        </w:rPr>
      </w:pPr>
      <w:bookmarkStart w:id="184" w:name="_Toc30338"/>
      <w:r>
        <w:rPr>
          <w:rFonts w:hint="eastAsia" w:asciiTheme="minorEastAsia" w:hAnsiTheme="minorEastAsia" w:eastAsiaTheme="minorEastAsia" w:cstheme="minorEastAsia"/>
          <w:sz w:val="24"/>
          <w:szCs w:val="24"/>
          <w:highlight w:val="none"/>
        </w:rPr>
        <w:t>小微企业生产或销售的产品优惠明细表</w:t>
      </w:r>
      <w:bookmarkEnd w:id="184"/>
    </w:p>
    <w:p>
      <w:pPr>
        <w:shd w:val="clear"/>
        <w:jc w:val="center"/>
        <w:rPr>
          <w:rFonts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（若有，请如实填写）</w:t>
      </w:r>
    </w:p>
    <w:p>
      <w:pPr>
        <w:pStyle w:val="42"/>
        <w:shd w:val="clear"/>
        <w:tabs>
          <w:tab w:val="left" w:pos="480"/>
          <w:tab w:val="clear" w:pos="839"/>
        </w:tabs>
        <w:spacing w:line="440" w:lineRule="exact"/>
        <w:ind w:left="1680" w:leftChars="800" w:firstLine="4320" w:firstLineChars="1800"/>
        <w:rPr>
          <w:rFonts w:asciiTheme="minorEastAsia" w:hAnsiTheme="minorEastAsia" w:eastAsiaTheme="minorEastAsia" w:cstheme="minorEastAsia"/>
          <w:b w:val="0"/>
          <w:bCs/>
          <w:sz w:val="24"/>
          <w:szCs w:val="24"/>
          <w:highlight w:val="none"/>
        </w:rPr>
      </w:pPr>
      <w:bookmarkStart w:id="185" w:name="_Toc29274"/>
      <w:r>
        <w:rPr>
          <w:rFonts w:hint="eastAsia" w:asciiTheme="minorEastAsia" w:hAnsiTheme="minorEastAsia" w:eastAsiaTheme="minorEastAsia" w:cstheme="minorEastAsia"/>
          <w:b w:val="0"/>
          <w:bCs/>
          <w:sz w:val="24"/>
          <w:szCs w:val="24"/>
          <w:highlight w:val="none"/>
        </w:rPr>
        <w:t>报价货币种类：</w:t>
      </w:r>
      <w:bookmarkEnd w:id="185"/>
      <w:r>
        <w:rPr>
          <w:rFonts w:hint="eastAsia" w:asciiTheme="minorEastAsia" w:hAnsiTheme="minorEastAsia" w:eastAsiaTheme="minorEastAsia" w:cstheme="minorEastAsia"/>
          <w:b w:val="0"/>
          <w:bCs/>
          <w:sz w:val="24"/>
          <w:szCs w:val="24"/>
          <w:highlight w:val="none"/>
          <w:u w:val="single"/>
        </w:rPr>
        <w:t xml:space="preserve">       </w:t>
      </w:r>
    </w:p>
    <w:tbl>
      <w:tblPr>
        <w:tblStyle w:val="27"/>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7"/>
        <w:gridCol w:w="2012"/>
        <w:gridCol w:w="1123"/>
        <w:gridCol w:w="1050"/>
        <w:gridCol w:w="1348"/>
        <w:gridCol w:w="1348"/>
        <w:gridCol w:w="1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207" w:type="dxa"/>
            <w:vAlign w:val="center"/>
          </w:tcPr>
          <w:p>
            <w:pPr>
              <w:shd w:val="clear"/>
              <w:tabs>
                <w:tab w:val="left" w:pos="5355"/>
              </w:tabs>
              <w:spacing w:line="380" w:lineRule="atLeast"/>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标段（包）</w:t>
            </w:r>
          </w:p>
        </w:tc>
        <w:tc>
          <w:tcPr>
            <w:tcW w:w="2012" w:type="dxa"/>
            <w:vAlign w:val="center"/>
          </w:tcPr>
          <w:p>
            <w:pPr>
              <w:shd w:val="clear"/>
              <w:tabs>
                <w:tab w:val="left" w:pos="5355"/>
              </w:tabs>
              <w:spacing w:line="380" w:lineRule="atLeast"/>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小型和微型企业产品名称</w:t>
            </w:r>
          </w:p>
        </w:tc>
        <w:tc>
          <w:tcPr>
            <w:tcW w:w="1123" w:type="dxa"/>
            <w:vAlign w:val="center"/>
          </w:tcPr>
          <w:p>
            <w:pPr>
              <w:shd w:val="clear"/>
              <w:tabs>
                <w:tab w:val="left" w:pos="5355"/>
              </w:tabs>
              <w:spacing w:line="380" w:lineRule="atLeast"/>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数量</w:t>
            </w:r>
          </w:p>
        </w:tc>
        <w:tc>
          <w:tcPr>
            <w:tcW w:w="1050" w:type="dxa"/>
            <w:vAlign w:val="center"/>
          </w:tcPr>
          <w:p>
            <w:pPr>
              <w:shd w:val="clear"/>
              <w:tabs>
                <w:tab w:val="left" w:pos="5355"/>
              </w:tabs>
              <w:spacing w:line="380" w:lineRule="atLeast"/>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报价（元）</w:t>
            </w:r>
          </w:p>
        </w:tc>
        <w:tc>
          <w:tcPr>
            <w:tcW w:w="1348" w:type="dxa"/>
            <w:vAlign w:val="center"/>
          </w:tcPr>
          <w:p>
            <w:pPr>
              <w:shd w:val="clear"/>
              <w:tabs>
                <w:tab w:val="left" w:pos="5355"/>
              </w:tabs>
              <w:spacing w:line="380" w:lineRule="atLeast"/>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价格评审扣除金额（元）</w:t>
            </w:r>
          </w:p>
        </w:tc>
        <w:tc>
          <w:tcPr>
            <w:tcW w:w="1348" w:type="dxa"/>
            <w:vAlign w:val="center"/>
          </w:tcPr>
          <w:p>
            <w:pPr>
              <w:shd w:val="clear"/>
              <w:tabs>
                <w:tab w:val="left" w:pos="5355"/>
              </w:tabs>
              <w:spacing w:line="380" w:lineRule="atLeast"/>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品牌型号规格</w:t>
            </w:r>
          </w:p>
        </w:tc>
        <w:tc>
          <w:tcPr>
            <w:tcW w:w="1766" w:type="dxa"/>
            <w:vAlign w:val="center"/>
          </w:tcPr>
          <w:p>
            <w:pPr>
              <w:shd w:val="clear"/>
              <w:tabs>
                <w:tab w:val="left" w:pos="5355"/>
              </w:tabs>
              <w:spacing w:line="380" w:lineRule="atLeast"/>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制造商</w:t>
            </w:r>
          </w:p>
          <w:p>
            <w:pPr>
              <w:shd w:val="clear"/>
              <w:tabs>
                <w:tab w:val="left" w:pos="5355"/>
              </w:tabs>
              <w:spacing w:line="380" w:lineRule="atLeast"/>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207" w:type="dxa"/>
            <w:tcBorders>
              <w:bottom w:val="single" w:color="auto" w:sz="6" w:space="0"/>
            </w:tcBorders>
            <w:vAlign w:val="center"/>
          </w:tcPr>
          <w:p>
            <w:pPr>
              <w:shd w:val="clear"/>
              <w:tabs>
                <w:tab w:val="left" w:pos="5355"/>
              </w:tabs>
              <w:spacing w:line="380" w:lineRule="atLeast"/>
              <w:jc w:val="center"/>
              <w:rPr>
                <w:rFonts w:asciiTheme="minorEastAsia" w:hAnsiTheme="minorEastAsia" w:eastAsiaTheme="minorEastAsia" w:cstheme="minorEastAsia"/>
                <w:sz w:val="24"/>
                <w:szCs w:val="24"/>
                <w:highlight w:val="none"/>
              </w:rPr>
            </w:pPr>
          </w:p>
        </w:tc>
        <w:tc>
          <w:tcPr>
            <w:tcW w:w="2012" w:type="dxa"/>
            <w:vAlign w:val="center"/>
          </w:tcPr>
          <w:p>
            <w:pPr>
              <w:shd w:val="clear"/>
              <w:tabs>
                <w:tab w:val="left" w:pos="5355"/>
              </w:tabs>
              <w:spacing w:line="380" w:lineRule="atLeast"/>
              <w:jc w:val="center"/>
              <w:rPr>
                <w:rFonts w:asciiTheme="minorEastAsia" w:hAnsiTheme="minorEastAsia" w:eastAsiaTheme="minorEastAsia" w:cstheme="minorEastAsia"/>
                <w:sz w:val="24"/>
                <w:szCs w:val="24"/>
                <w:highlight w:val="none"/>
              </w:rPr>
            </w:pPr>
          </w:p>
        </w:tc>
        <w:tc>
          <w:tcPr>
            <w:tcW w:w="1123" w:type="dxa"/>
            <w:vAlign w:val="center"/>
          </w:tcPr>
          <w:p>
            <w:pPr>
              <w:shd w:val="clear"/>
              <w:tabs>
                <w:tab w:val="left" w:pos="5355"/>
              </w:tabs>
              <w:spacing w:line="380" w:lineRule="atLeast"/>
              <w:jc w:val="center"/>
              <w:rPr>
                <w:rFonts w:asciiTheme="minorEastAsia" w:hAnsiTheme="minorEastAsia" w:eastAsiaTheme="minorEastAsia" w:cstheme="minorEastAsia"/>
                <w:sz w:val="24"/>
                <w:szCs w:val="24"/>
                <w:highlight w:val="none"/>
              </w:rPr>
            </w:pPr>
          </w:p>
        </w:tc>
        <w:tc>
          <w:tcPr>
            <w:tcW w:w="1050" w:type="dxa"/>
            <w:vAlign w:val="center"/>
          </w:tcPr>
          <w:p>
            <w:pPr>
              <w:shd w:val="clear"/>
              <w:tabs>
                <w:tab w:val="left" w:pos="5355"/>
              </w:tabs>
              <w:spacing w:line="380" w:lineRule="atLeast"/>
              <w:jc w:val="center"/>
              <w:rPr>
                <w:rFonts w:asciiTheme="minorEastAsia" w:hAnsiTheme="minorEastAsia" w:eastAsiaTheme="minorEastAsia" w:cstheme="minorEastAsia"/>
                <w:sz w:val="24"/>
                <w:szCs w:val="24"/>
                <w:highlight w:val="none"/>
              </w:rPr>
            </w:pPr>
          </w:p>
        </w:tc>
        <w:tc>
          <w:tcPr>
            <w:tcW w:w="1348" w:type="dxa"/>
            <w:vAlign w:val="center"/>
          </w:tcPr>
          <w:p>
            <w:pPr>
              <w:shd w:val="clear"/>
              <w:tabs>
                <w:tab w:val="left" w:pos="5355"/>
              </w:tabs>
              <w:spacing w:line="380" w:lineRule="atLeast"/>
              <w:jc w:val="center"/>
              <w:rPr>
                <w:rFonts w:asciiTheme="minorEastAsia" w:hAnsiTheme="minorEastAsia" w:eastAsiaTheme="minorEastAsia" w:cstheme="minorEastAsia"/>
                <w:sz w:val="24"/>
                <w:szCs w:val="24"/>
                <w:highlight w:val="none"/>
              </w:rPr>
            </w:pPr>
          </w:p>
        </w:tc>
        <w:tc>
          <w:tcPr>
            <w:tcW w:w="1348" w:type="dxa"/>
            <w:vAlign w:val="center"/>
          </w:tcPr>
          <w:p>
            <w:pPr>
              <w:shd w:val="clear"/>
              <w:tabs>
                <w:tab w:val="left" w:pos="5355"/>
              </w:tabs>
              <w:spacing w:line="380" w:lineRule="atLeast"/>
              <w:jc w:val="center"/>
              <w:rPr>
                <w:rFonts w:asciiTheme="minorEastAsia" w:hAnsiTheme="minorEastAsia" w:eastAsiaTheme="minorEastAsia" w:cstheme="minorEastAsia"/>
                <w:sz w:val="24"/>
                <w:szCs w:val="24"/>
                <w:highlight w:val="none"/>
              </w:rPr>
            </w:pPr>
          </w:p>
        </w:tc>
        <w:tc>
          <w:tcPr>
            <w:tcW w:w="1766" w:type="dxa"/>
            <w:vAlign w:val="center"/>
          </w:tcPr>
          <w:p>
            <w:pPr>
              <w:shd w:val="clear"/>
              <w:tabs>
                <w:tab w:val="left" w:pos="5355"/>
              </w:tabs>
              <w:spacing w:line="380" w:lineRule="atLeast"/>
              <w:jc w:val="center"/>
              <w:rPr>
                <w:rFonts w:asciiTheme="minorEastAsia" w:hAnsiTheme="minorEastAsia" w:eastAsiaTheme="minorEastAsia" w:cs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207" w:type="dxa"/>
            <w:tcBorders>
              <w:top w:val="single" w:color="auto" w:sz="6" w:space="0"/>
              <w:bottom w:val="single" w:color="auto" w:sz="6" w:space="0"/>
            </w:tcBorders>
            <w:vAlign w:val="center"/>
          </w:tcPr>
          <w:p>
            <w:pPr>
              <w:shd w:val="clear"/>
              <w:tabs>
                <w:tab w:val="left" w:pos="5355"/>
              </w:tabs>
              <w:spacing w:line="380" w:lineRule="atLeast"/>
              <w:jc w:val="center"/>
              <w:rPr>
                <w:rFonts w:asciiTheme="minorEastAsia" w:hAnsiTheme="minorEastAsia" w:eastAsiaTheme="minorEastAsia" w:cstheme="minorEastAsia"/>
                <w:sz w:val="24"/>
                <w:szCs w:val="24"/>
                <w:highlight w:val="none"/>
              </w:rPr>
            </w:pPr>
          </w:p>
        </w:tc>
        <w:tc>
          <w:tcPr>
            <w:tcW w:w="2012" w:type="dxa"/>
          </w:tcPr>
          <w:p>
            <w:pPr>
              <w:shd w:val="clear"/>
              <w:tabs>
                <w:tab w:val="left" w:pos="5355"/>
              </w:tabs>
              <w:spacing w:line="380" w:lineRule="atLeast"/>
              <w:jc w:val="center"/>
              <w:rPr>
                <w:rFonts w:asciiTheme="minorEastAsia" w:hAnsiTheme="minorEastAsia" w:eastAsiaTheme="minorEastAsia" w:cstheme="minorEastAsia"/>
                <w:sz w:val="24"/>
                <w:szCs w:val="24"/>
                <w:highlight w:val="none"/>
              </w:rPr>
            </w:pPr>
          </w:p>
        </w:tc>
        <w:tc>
          <w:tcPr>
            <w:tcW w:w="1123" w:type="dxa"/>
            <w:vAlign w:val="center"/>
          </w:tcPr>
          <w:p>
            <w:pPr>
              <w:shd w:val="clear"/>
              <w:tabs>
                <w:tab w:val="left" w:pos="5355"/>
              </w:tabs>
              <w:spacing w:line="380" w:lineRule="atLeast"/>
              <w:jc w:val="center"/>
              <w:rPr>
                <w:rFonts w:asciiTheme="minorEastAsia" w:hAnsiTheme="minorEastAsia" w:eastAsiaTheme="minorEastAsia" w:cstheme="minorEastAsia"/>
                <w:sz w:val="24"/>
                <w:szCs w:val="24"/>
                <w:highlight w:val="none"/>
              </w:rPr>
            </w:pPr>
          </w:p>
        </w:tc>
        <w:tc>
          <w:tcPr>
            <w:tcW w:w="1050" w:type="dxa"/>
            <w:vAlign w:val="center"/>
          </w:tcPr>
          <w:p>
            <w:pPr>
              <w:shd w:val="clear"/>
              <w:tabs>
                <w:tab w:val="left" w:pos="5355"/>
              </w:tabs>
              <w:spacing w:line="380" w:lineRule="atLeast"/>
              <w:jc w:val="center"/>
              <w:rPr>
                <w:rFonts w:asciiTheme="minorEastAsia" w:hAnsiTheme="minorEastAsia" w:eastAsiaTheme="minorEastAsia" w:cstheme="minorEastAsia"/>
                <w:sz w:val="24"/>
                <w:szCs w:val="24"/>
                <w:highlight w:val="none"/>
              </w:rPr>
            </w:pPr>
          </w:p>
        </w:tc>
        <w:tc>
          <w:tcPr>
            <w:tcW w:w="1348" w:type="dxa"/>
            <w:vAlign w:val="center"/>
          </w:tcPr>
          <w:p>
            <w:pPr>
              <w:shd w:val="clear"/>
              <w:tabs>
                <w:tab w:val="left" w:pos="5355"/>
              </w:tabs>
              <w:spacing w:line="380" w:lineRule="atLeast"/>
              <w:jc w:val="center"/>
              <w:rPr>
                <w:rFonts w:asciiTheme="minorEastAsia" w:hAnsiTheme="minorEastAsia" w:eastAsiaTheme="minorEastAsia" w:cstheme="minorEastAsia"/>
                <w:sz w:val="24"/>
                <w:szCs w:val="24"/>
                <w:highlight w:val="none"/>
              </w:rPr>
            </w:pPr>
          </w:p>
        </w:tc>
        <w:tc>
          <w:tcPr>
            <w:tcW w:w="1348" w:type="dxa"/>
            <w:vAlign w:val="center"/>
          </w:tcPr>
          <w:p>
            <w:pPr>
              <w:shd w:val="clear"/>
              <w:tabs>
                <w:tab w:val="left" w:pos="5355"/>
              </w:tabs>
              <w:spacing w:line="380" w:lineRule="atLeast"/>
              <w:jc w:val="center"/>
              <w:rPr>
                <w:rFonts w:asciiTheme="minorEastAsia" w:hAnsiTheme="minorEastAsia" w:eastAsiaTheme="minorEastAsia" w:cstheme="minorEastAsia"/>
                <w:sz w:val="24"/>
                <w:szCs w:val="24"/>
                <w:highlight w:val="none"/>
              </w:rPr>
            </w:pPr>
          </w:p>
        </w:tc>
        <w:tc>
          <w:tcPr>
            <w:tcW w:w="1766" w:type="dxa"/>
            <w:vAlign w:val="center"/>
          </w:tcPr>
          <w:p>
            <w:pPr>
              <w:shd w:val="clear"/>
              <w:tabs>
                <w:tab w:val="left" w:pos="5355"/>
              </w:tabs>
              <w:spacing w:line="380" w:lineRule="atLeast"/>
              <w:jc w:val="center"/>
              <w:rPr>
                <w:rFonts w:asciiTheme="minorEastAsia" w:hAnsiTheme="minorEastAsia" w:eastAsiaTheme="minorEastAsia" w:cs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207" w:type="dxa"/>
            <w:tcBorders>
              <w:top w:val="single" w:color="auto" w:sz="6" w:space="0"/>
              <w:bottom w:val="single" w:color="auto" w:sz="6" w:space="0"/>
            </w:tcBorders>
            <w:vAlign w:val="center"/>
          </w:tcPr>
          <w:p>
            <w:pPr>
              <w:shd w:val="clear"/>
              <w:tabs>
                <w:tab w:val="left" w:pos="5355"/>
              </w:tabs>
              <w:spacing w:line="380" w:lineRule="atLeast"/>
              <w:jc w:val="center"/>
              <w:rPr>
                <w:rFonts w:asciiTheme="minorEastAsia" w:hAnsiTheme="minorEastAsia" w:eastAsiaTheme="minorEastAsia" w:cstheme="minorEastAsia"/>
                <w:sz w:val="24"/>
                <w:szCs w:val="24"/>
                <w:highlight w:val="none"/>
              </w:rPr>
            </w:pPr>
          </w:p>
        </w:tc>
        <w:tc>
          <w:tcPr>
            <w:tcW w:w="2012" w:type="dxa"/>
          </w:tcPr>
          <w:p>
            <w:pPr>
              <w:shd w:val="clear"/>
              <w:tabs>
                <w:tab w:val="left" w:pos="5355"/>
              </w:tabs>
              <w:spacing w:line="380" w:lineRule="atLeast"/>
              <w:jc w:val="center"/>
              <w:rPr>
                <w:rFonts w:asciiTheme="minorEastAsia" w:hAnsiTheme="minorEastAsia" w:eastAsiaTheme="minorEastAsia" w:cstheme="minorEastAsia"/>
                <w:sz w:val="24"/>
                <w:szCs w:val="24"/>
                <w:highlight w:val="none"/>
              </w:rPr>
            </w:pPr>
          </w:p>
        </w:tc>
        <w:tc>
          <w:tcPr>
            <w:tcW w:w="1123" w:type="dxa"/>
            <w:vAlign w:val="center"/>
          </w:tcPr>
          <w:p>
            <w:pPr>
              <w:shd w:val="clear"/>
              <w:tabs>
                <w:tab w:val="left" w:pos="5355"/>
              </w:tabs>
              <w:spacing w:line="380" w:lineRule="atLeast"/>
              <w:jc w:val="center"/>
              <w:rPr>
                <w:rFonts w:asciiTheme="minorEastAsia" w:hAnsiTheme="minorEastAsia" w:eastAsiaTheme="minorEastAsia" w:cstheme="minorEastAsia"/>
                <w:sz w:val="24"/>
                <w:szCs w:val="24"/>
                <w:highlight w:val="none"/>
              </w:rPr>
            </w:pPr>
          </w:p>
        </w:tc>
        <w:tc>
          <w:tcPr>
            <w:tcW w:w="1050" w:type="dxa"/>
            <w:vAlign w:val="center"/>
          </w:tcPr>
          <w:p>
            <w:pPr>
              <w:shd w:val="clear"/>
              <w:tabs>
                <w:tab w:val="left" w:pos="5355"/>
              </w:tabs>
              <w:spacing w:line="380" w:lineRule="atLeast"/>
              <w:jc w:val="center"/>
              <w:rPr>
                <w:rFonts w:asciiTheme="minorEastAsia" w:hAnsiTheme="minorEastAsia" w:eastAsiaTheme="minorEastAsia" w:cstheme="minorEastAsia"/>
                <w:sz w:val="24"/>
                <w:szCs w:val="24"/>
                <w:highlight w:val="none"/>
              </w:rPr>
            </w:pPr>
          </w:p>
        </w:tc>
        <w:tc>
          <w:tcPr>
            <w:tcW w:w="1348" w:type="dxa"/>
            <w:vAlign w:val="center"/>
          </w:tcPr>
          <w:p>
            <w:pPr>
              <w:shd w:val="clear"/>
              <w:tabs>
                <w:tab w:val="left" w:pos="5355"/>
              </w:tabs>
              <w:spacing w:line="380" w:lineRule="atLeast"/>
              <w:jc w:val="center"/>
              <w:rPr>
                <w:rFonts w:asciiTheme="minorEastAsia" w:hAnsiTheme="minorEastAsia" w:eastAsiaTheme="minorEastAsia" w:cstheme="minorEastAsia"/>
                <w:sz w:val="24"/>
                <w:szCs w:val="24"/>
                <w:highlight w:val="none"/>
              </w:rPr>
            </w:pPr>
          </w:p>
        </w:tc>
        <w:tc>
          <w:tcPr>
            <w:tcW w:w="1348" w:type="dxa"/>
            <w:vAlign w:val="center"/>
          </w:tcPr>
          <w:p>
            <w:pPr>
              <w:shd w:val="clear"/>
              <w:tabs>
                <w:tab w:val="left" w:pos="5355"/>
              </w:tabs>
              <w:spacing w:line="380" w:lineRule="atLeast"/>
              <w:jc w:val="center"/>
              <w:rPr>
                <w:rFonts w:asciiTheme="minorEastAsia" w:hAnsiTheme="minorEastAsia" w:eastAsiaTheme="minorEastAsia" w:cstheme="minorEastAsia"/>
                <w:sz w:val="24"/>
                <w:szCs w:val="24"/>
                <w:highlight w:val="none"/>
              </w:rPr>
            </w:pPr>
          </w:p>
        </w:tc>
        <w:tc>
          <w:tcPr>
            <w:tcW w:w="1766" w:type="dxa"/>
            <w:vAlign w:val="center"/>
          </w:tcPr>
          <w:p>
            <w:pPr>
              <w:shd w:val="clear"/>
              <w:tabs>
                <w:tab w:val="left" w:pos="5355"/>
              </w:tabs>
              <w:spacing w:line="380" w:lineRule="atLeast"/>
              <w:jc w:val="center"/>
              <w:rPr>
                <w:rFonts w:asciiTheme="minorEastAsia" w:hAnsiTheme="minorEastAsia" w:eastAsiaTheme="minorEastAsia" w:cs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207" w:type="dxa"/>
            <w:tcBorders>
              <w:top w:val="single" w:color="auto" w:sz="6" w:space="0"/>
            </w:tcBorders>
            <w:vAlign w:val="center"/>
          </w:tcPr>
          <w:p>
            <w:pPr>
              <w:shd w:val="clear"/>
              <w:tabs>
                <w:tab w:val="left" w:pos="5355"/>
              </w:tabs>
              <w:spacing w:line="380" w:lineRule="atLeast"/>
              <w:jc w:val="center"/>
              <w:rPr>
                <w:rFonts w:asciiTheme="minorEastAsia" w:hAnsiTheme="minorEastAsia" w:eastAsiaTheme="minorEastAsia" w:cstheme="minorEastAsia"/>
                <w:sz w:val="24"/>
                <w:szCs w:val="24"/>
                <w:highlight w:val="none"/>
              </w:rPr>
            </w:pPr>
          </w:p>
        </w:tc>
        <w:tc>
          <w:tcPr>
            <w:tcW w:w="8647" w:type="dxa"/>
            <w:gridSpan w:val="6"/>
            <w:vAlign w:val="center"/>
          </w:tcPr>
          <w:p>
            <w:pPr>
              <w:shd w:val="clear"/>
              <w:tabs>
                <w:tab w:val="left" w:pos="5355"/>
              </w:tabs>
              <w:spacing w:line="380" w:lineRule="atLeas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本标段（包）总计：           （元）</w:t>
            </w:r>
          </w:p>
        </w:tc>
      </w:tr>
    </w:tbl>
    <w:p>
      <w:pPr>
        <w:pStyle w:val="42"/>
        <w:shd w:val="clear"/>
        <w:tabs>
          <w:tab w:val="left" w:pos="480"/>
          <w:tab w:val="clear" w:pos="839"/>
        </w:tabs>
        <w:spacing w:line="440" w:lineRule="exact"/>
        <w:ind w:left="0" w:firstLine="0"/>
        <w:outlineLvl w:val="9"/>
        <w:rPr>
          <w:rFonts w:asciiTheme="minorEastAsia" w:hAnsiTheme="minorEastAsia" w:eastAsiaTheme="minorEastAsia" w:cstheme="minorEastAsia"/>
          <w:bCs/>
          <w:sz w:val="24"/>
          <w:szCs w:val="24"/>
          <w:highlight w:val="none"/>
        </w:rPr>
      </w:pPr>
    </w:p>
    <w:p>
      <w:pPr>
        <w:shd w:val="clear"/>
        <w:tabs>
          <w:tab w:val="left" w:pos="13000"/>
        </w:tabs>
        <w:spacing w:line="440" w:lineRule="exac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注：</w:t>
      </w:r>
    </w:p>
    <w:p>
      <w:pPr>
        <w:shd w:val="clear"/>
        <w:spacing w:line="440" w:lineRule="exact"/>
        <w:ind w:firstLine="42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1、当一个标段（包）内有多个属于小型和微型企业的产品时， 供应商应按序号详细填写。</w:t>
      </w:r>
    </w:p>
    <w:p>
      <w:pPr>
        <w:shd w:val="clear"/>
        <w:spacing w:line="440" w:lineRule="exact"/>
        <w:ind w:left="420" w:left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2、栏目5=栏目4×磋商文件规定的价格扣除比率的优惠幅度。</w:t>
      </w:r>
    </w:p>
    <w:p>
      <w:pPr>
        <w:shd w:val="clear"/>
        <w:spacing w:line="440" w:lineRule="exact"/>
        <w:ind w:firstLine="42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3、若所供应的产品不具备此类评审优惠条件，本“中小价格扣除明细表” 不必填写。</w:t>
      </w:r>
    </w:p>
    <w:p>
      <w:pPr>
        <w:shd w:val="clear"/>
        <w:spacing w:line="440" w:lineRule="exact"/>
        <w:ind w:firstLine="600"/>
        <w:rPr>
          <w:rFonts w:asciiTheme="minorEastAsia" w:hAnsiTheme="minorEastAsia" w:eastAsiaTheme="minorEastAsia" w:cstheme="minorEastAsia"/>
          <w:sz w:val="24"/>
          <w:szCs w:val="24"/>
          <w:highlight w:val="none"/>
        </w:rPr>
      </w:pPr>
    </w:p>
    <w:p>
      <w:pPr>
        <w:shd w:val="clear"/>
        <w:adjustRightInd w:val="0"/>
        <w:snapToGrid w:val="0"/>
        <w:spacing w:line="360" w:lineRule="auto"/>
        <w:jc w:val="right"/>
        <w:rPr>
          <w:rFonts w:asciiTheme="minorEastAsia" w:hAnsiTheme="minorEastAsia" w:eastAsiaTheme="minorEastAsia" w:cstheme="minorEastAsia"/>
          <w:sz w:val="24"/>
          <w:szCs w:val="24"/>
          <w:highlight w:val="none"/>
        </w:rPr>
      </w:pPr>
    </w:p>
    <w:p>
      <w:pPr>
        <w:shd w:val="clear"/>
        <w:adjustRightInd w:val="0"/>
        <w:snapToGrid w:val="0"/>
        <w:spacing w:line="360" w:lineRule="auto"/>
        <w:jc w:val="righ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供应商（盖章）：</w:t>
      </w:r>
    </w:p>
    <w:p>
      <w:pPr>
        <w:shd w:val="clear"/>
        <w:adjustRightInd w:val="0"/>
        <w:snapToGrid w:val="0"/>
        <w:spacing w:line="360" w:lineRule="auto"/>
        <w:jc w:val="righ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kern w:val="0"/>
          <w:sz w:val="24"/>
          <w:highlight w:val="none"/>
        </w:rPr>
        <w:t>法定代表人或其被授权人</w:t>
      </w:r>
      <w:r>
        <w:rPr>
          <w:rFonts w:hint="eastAsia" w:asciiTheme="minorEastAsia" w:hAnsiTheme="minorEastAsia" w:eastAsiaTheme="minorEastAsia" w:cstheme="minorEastAsia"/>
          <w:sz w:val="24"/>
          <w:highlight w:val="none"/>
        </w:rPr>
        <w:t>（签字或盖章）</w:t>
      </w: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u w:val="single"/>
        </w:rPr>
        <w:t xml:space="preserve">       </w:t>
      </w:r>
    </w:p>
    <w:p>
      <w:pPr>
        <w:shd w:val="clear"/>
        <w:adjustRightInd w:val="0"/>
        <w:snapToGrid w:val="0"/>
        <w:jc w:val="righ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日期：</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年</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月</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日</w:t>
      </w:r>
    </w:p>
    <w:p>
      <w:pPr>
        <w:shd w:val="clear"/>
        <w:rPr>
          <w:rFonts w:asciiTheme="minorEastAsia" w:hAnsiTheme="minorEastAsia" w:eastAsiaTheme="minorEastAsia" w:cstheme="minorEastAsia"/>
          <w:b/>
          <w:bCs/>
          <w:sz w:val="24"/>
          <w:highlight w:val="none"/>
        </w:rPr>
      </w:pPr>
    </w:p>
    <w:p>
      <w:pPr>
        <w:shd w:val="clear"/>
        <w:rPr>
          <w:rFonts w:asciiTheme="minorEastAsia" w:hAnsiTheme="minorEastAsia" w:eastAsiaTheme="minorEastAsia" w:cstheme="minorEastAsia"/>
          <w:b/>
          <w:bCs/>
          <w:sz w:val="24"/>
          <w:highlight w:val="none"/>
        </w:rPr>
      </w:pPr>
      <w:r>
        <w:rPr>
          <w:rFonts w:hint="eastAsia" w:asciiTheme="minorEastAsia" w:hAnsiTheme="minorEastAsia" w:eastAsiaTheme="minorEastAsia" w:cstheme="minorEastAsia"/>
          <w:b/>
          <w:bCs/>
          <w:sz w:val="24"/>
          <w:highlight w:val="none"/>
        </w:rPr>
        <w:br w:type="page"/>
      </w:r>
    </w:p>
    <w:p>
      <w:pPr>
        <w:widowControl/>
        <w:shd w:val="clear"/>
        <w:spacing w:line="360" w:lineRule="auto"/>
        <w:jc w:val="left"/>
        <w:outlineLvl w:val="0"/>
        <w:rPr>
          <w:rFonts w:asciiTheme="minorEastAsia" w:hAnsiTheme="minorEastAsia" w:eastAsiaTheme="minorEastAsia" w:cstheme="minorEastAsia"/>
          <w:b/>
          <w:bCs/>
          <w:sz w:val="24"/>
          <w:highlight w:val="none"/>
        </w:rPr>
      </w:pPr>
      <w:bookmarkStart w:id="186" w:name="_Toc31974"/>
      <w:bookmarkStart w:id="187" w:name="_Toc15606"/>
      <w:r>
        <w:rPr>
          <w:rFonts w:hint="eastAsia" w:asciiTheme="minorEastAsia" w:hAnsiTheme="minorEastAsia" w:eastAsiaTheme="minorEastAsia" w:cstheme="minorEastAsia"/>
          <w:b/>
          <w:bCs/>
          <w:sz w:val="24"/>
          <w:highlight w:val="none"/>
        </w:rPr>
        <w:t>附件1</w:t>
      </w:r>
      <w:bookmarkEnd w:id="186"/>
      <w:bookmarkEnd w:id="187"/>
      <w:r>
        <w:rPr>
          <w:rFonts w:hint="eastAsia" w:asciiTheme="minorEastAsia" w:hAnsiTheme="minorEastAsia" w:eastAsiaTheme="minorEastAsia" w:cstheme="minorEastAsia"/>
          <w:b/>
          <w:bCs/>
          <w:sz w:val="24"/>
          <w:highlight w:val="none"/>
        </w:rPr>
        <w:t>6</w:t>
      </w:r>
    </w:p>
    <w:p>
      <w:pPr>
        <w:pStyle w:val="5"/>
        <w:shd w:val="clear"/>
        <w:jc w:val="center"/>
        <w:rPr>
          <w:rFonts w:asciiTheme="minorEastAsia" w:hAnsiTheme="minorEastAsia" w:eastAsiaTheme="minorEastAsia" w:cstheme="minorEastAsia"/>
          <w:sz w:val="24"/>
          <w:szCs w:val="24"/>
          <w:highlight w:val="none"/>
        </w:rPr>
      </w:pPr>
      <w:bookmarkStart w:id="188" w:name="_Toc13047"/>
      <w:r>
        <w:rPr>
          <w:rFonts w:hint="eastAsia" w:asciiTheme="minorEastAsia" w:hAnsiTheme="minorEastAsia" w:eastAsiaTheme="minorEastAsia" w:cstheme="minorEastAsia"/>
          <w:sz w:val="24"/>
          <w:szCs w:val="24"/>
          <w:highlight w:val="none"/>
        </w:rPr>
        <w:t>中小微企业声明函（符合本声明函填写）</w:t>
      </w:r>
      <w:bookmarkEnd w:id="188"/>
    </w:p>
    <w:p>
      <w:pPr>
        <w:widowControl/>
        <w:shd w:val="clear"/>
        <w:spacing w:line="360" w:lineRule="auto"/>
        <w:ind w:firstLine="480" w:firstLineChars="200"/>
        <w:jc w:val="center"/>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中小企业声明函（货物）</w:t>
      </w:r>
    </w:p>
    <w:p>
      <w:pPr>
        <w:widowControl/>
        <w:shd w:val="clear"/>
        <w:spacing w:line="360" w:lineRule="auto"/>
        <w:ind w:firstLine="480" w:firstLineChars="200"/>
        <w:jc w:val="left"/>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本公司（联合体）郑重声明，根据《政府采购促进中小企业发展管理办法》（财库﹝2020﹞46号）的规定，本公司（联合体）参加</w:t>
      </w:r>
      <w:r>
        <w:rPr>
          <w:rFonts w:hint="eastAsia" w:asciiTheme="minorEastAsia" w:hAnsiTheme="minorEastAsia" w:eastAsiaTheme="minorEastAsia" w:cstheme="minorEastAsia"/>
          <w:kern w:val="0"/>
          <w:sz w:val="24"/>
          <w:szCs w:val="24"/>
          <w:highlight w:val="none"/>
          <w:u w:val="single"/>
        </w:rPr>
        <w:t>（单位名称）</w:t>
      </w:r>
      <w:r>
        <w:rPr>
          <w:rFonts w:hint="eastAsia" w:asciiTheme="minorEastAsia" w:hAnsiTheme="minorEastAsia" w:eastAsiaTheme="minorEastAsia" w:cstheme="minorEastAsia"/>
          <w:kern w:val="0"/>
          <w:sz w:val="24"/>
          <w:szCs w:val="24"/>
          <w:highlight w:val="none"/>
        </w:rPr>
        <w:t>的</w:t>
      </w:r>
      <w:r>
        <w:rPr>
          <w:rFonts w:hint="eastAsia" w:asciiTheme="minorEastAsia" w:hAnsiTheme="minorEastAsia" w:eastAsiaTheme="minorEastAsia" w:cstheme="minorEastAsia"/>
          <w:kern w:val="0"/>
          <w:sz w:val="24"/>
          <w:szCs w:val="24"/>
          <w:highlight w:val="none"/>
          <w:u w:val="single"/>
        </w:rPr>
        <w:t>（项目名称）</w:t>
      </w:r>
      <w:r>
        <w:rPr>
          <w:rFonts w:hint="eastAsia" w:asciiTheme="minorEastAsia" w:hAnsiTheme="minorEastAsia" w:eastAsiaTheme="minorEastAsia" w:cstheme="minorEastAsia"/>
          <w:kern w:val="0"/>
          <w:sz w:val="24"/>
          <w:szCs w:val="24"/>
          <w:highlight w:val="none"/>
        </w:rPr>
        <w:t>采购活动，提供的货物全部由符合政策要求的中小企业制造。相关企业（含联合体中的中小企业、签订分包意向协议的中小企业）的具体情况如下：</w:t>
      </w:r>
    </w:p>
    <w:p>
      <w:pPr>
        <w:widowControl/>
        <w:shd w:val="clear"/>
        <w:spacing w:line="360" w:lineRule="auto"/>
        <w:ind w:firstLine="480" w:firstLineChars="200"/>
        <w:jc w:val="left"/>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1.</w:t>
      </w:r>
      <w:r>
        <w:rPr>
          <w:rFonts w:hint="eastAsia" w:asciiTheme="minorEastAsia" w:hAnsiTheme="minorEastAsia" w:eastAsiaTheme="minorEastAsia" w:cstheme="minorEastAsia"/>
          <w:kern w:val="0"/>
          <w:sz w:val="24"/>
          <w:szCs w:val="24"/>
          <w:highlight w:val="none"/>
          <w:u w:val="single"/>
        </w:rPr>
        <w:t>（标的名称）</w:t>
      </w:r>
      <w:r>
        <w:rPr>
          <w:rFonts w:hint="eastAsia" w:asciiTheme="minorEastAsia" w:hAnsiTheme="minorEastAsia" w:eastAsiaTheme="minorEastAsia" w:cstheme="minorEastAsia"/>
          <w:kern w:val="0"/>
          <w:sz w:val="24"/>
          <w:szCs w:val="24"/>
          <w:highlight w:val="none"/>
        </w:rPr>
        <w:t>，属于</w:t>
      </w:r>
      <w:r>
        <w:rPr>
          <w:rFonts w:hint="eastAsia" w:asciiTheme="minorEastAsia" w:hAnsiTheme="minorEastAsia" w:eastAsiaTheme="minorEastAsia" w:cstheme="minorEastAsia"/>
          <w:kern w:val="0"/>
          <w:sz w:val="24"/>
          <w:szCs w:val="24"/>
          <w:highlight w:val="none"/>
          <w:u w:val="single"/>
        </w:rPr>
        <w:t xml:space="preserve"> 工业 </w:t>
      </w:r>
      <w:r>
        <w:rPr>
          <w:rFonts w:hint="eastAsia" w:asciiTheme="minorEastAsia" w:hAnsiTheme="minorEastAsia" w:eastAsiaTheme="minorEastAsia" w:cstheme="minorEastAsia"/>
          <w:kern w:val="0"/>
          <w:sz w:val="24"/>
          <w:szCs w:val="24"/>
          <w:highlight w:val="none"/>
        </w:rPr>
        <w:t>；制造商为</w:t>
      </w:r>
      <w:r>
        <w:rPr>
          <w:rFonts w:hint="eastAsia" w:asciiTheme="minorEastAsia" w:hAnsiTheme="minorEastAsia" w:eastAsiaTheme="minorEastAsia" w:cstheme="minorEastAsia"/>
          <w:kern w:val="0"/>
          <w:sz w:val="24"/>
          <w:szCs w:val="24"/>
          <w:highlight w:val="none"/>
          <w:u w:val="single"/>
        </w:rPr>
        <w:t>（企业名称）</w:t>
      </w:r>
      <w:r>
        <w:rPr>
          <w:rFonts w:hint="eastAsia" w:asciiTheme="minorEastAsia" w:hAnsiTheme="minorEastAsia" w:eastAsiaTheme="minorEastAsia" w:cstheme="minorEastAsia"/>
          <w:kern w:val="0"/>
          <w:sz w:val="24"/>
          <w:szCs w:val="24"/>
          <w:highlight w:val="none"/>
        </w:rPr>
        <w:t>，从业人员</w:t>
      </w:r>
      <w:r>
        <w:rPr>
          <w:rFonts w:hint="eastAsia" w:asciiTheme="minorEastAsia" w:hAnsiTheme="minorEastAsia" w:eastAsiaTheme="minorEastAsia" w:cstheme="minorEastAsia"/>
          <w:kern w:val="0"/>
          <w:sz w:val="24"/>
          <w:szCs w:val="24"/>
          <w:highlight w:val="none"/>
          <w:u w:val="single"/>
        </w:rPr>
        <w:t xml:space="preserve">      </w:t>
      </w:r>
      <w:r>
        <w:rPr>
          <w:rFonts w:hint="eastAsia" w:asciiTheme="minorEastAsia" w:hAnsiTheme="minorEastAsia" w:eastAsiaTheme="minorEastAsia" w:cstheme="minorEastAsia"/>
          <w:kern w:val="0"/>
          <w:sz w:val="24"/>
          <w:szCs w:val="24"/>
          <w:highlight w:val="none"/>
        </w:rPr>
        <w:t>人，营业收入为</w:t>
      </w:r>
      <w:r>
        <w:rPr>
          <w:rFonts w:hint="eastAsia" w:asciiTheme="minorEastAsia" w:hAnsiTheme="minorEastAsia" w:eastAsiaTheme="minorEastAsia" w:cstheme="minorEastAsia"/>
          <w:kern w:val="0"/>
          <w:sz w:val="24"/>
          <w:szCs w:val="24"/>
          <w:highlight w:val="none"/>
          <w:u w:val="single"/>
        </w:rPr>
        <w:t xml:space="preserve">     </w:t>
      </w:r>
      <w:r>
        <w:rPr>
          <w:rFonts w:hint="eastAsia" w:asciiTheme="minorEastAsia" w:hAnsiTheme="minorEastAsia" w:eastAsiaTheme="minorEastAsia" w:cstheme="minorEastAsia"/>
          <w:kern w:val="0"/>
          <w:sz w:val="24"/>
          <w:szCs w:val="24"/>
          <w:highlight w:val="none"/>
        </w:rPr>
        <w:t>万元， 资产总额为</w:t>
      </w:r>
      <w:r>
        <w:rPr>
          <w:rFonts w:hint="eastAsia" w:asciiTheme="minorEastAsia" w:hAnsiTheme="minorEastAsia" w:eastAsiaTheme="minorEastAsia" w:cstheme="minorEastAsia"/>
          <w:kern w:val="0"/>
          <w:sz w:val="24"/>
          <w:szCs w:val="24"/>
          <w:highlight w:val="none"/>
          <w:u w:val="single"/>
        </w:rPr>
        <w:t xml:space="preserve">      </w:t>
      </w:r>
      <w:r>
        <w:rPr>
          <w:rFonts w:hint="eastAsia" w:asciiTheme="minorEastAsia" w:hAnsiTheme="minorEastAsia" w:eastAsiaTheme="minorEastAsia" w:cstheme="minorEastAsia"/>
          <w:kern w:val="0"/>
          <w:sz w:val="24"/>
          <w:szCs w:val="24"/>
          <w:highlight w:val="none"/>
        </w:rPr>
        <w:t>万元，属于（</w:t>
      </w:r>
      <w:r>
        <w:rPr>
          <w:rFonts w:hint="eastAsia" w:asciiTheme="minorEastAsia" w:hAnsiTheme="minorEastAsia" w:eastAsiaTheme="minorEastAsia" w:cstheme="minorEastAsia"/>
          <w:kern w:val="0"/>
          <w:sz w:val="24"/>
          <w:szCs w:val="24"/>
          <w:highlight w:val="none"/>
          <w:u w:val="single"/>
        </w:rPr>
        <w:t>中型企业、小型企业、微型企业</w:t>
      </w:r>
      <w:r>
        <w:rPr>
          <w:rFonts w:hint="eastAsia" w:asciiTheme="minorEastAsia" w:hAnsiTheme="minorEastAsia" w:eastAsiaTheme="minorEastAsia" w:cstheme="minorEastAsia"/>
          <w:kern w:val="0"/>
          <w:sz w:val="24"/>
          <w:szCs w:val="24"/>
          <w:highlight w:val="none"/>
        </w:rPr>
        <w:t>）；</w:t>
      </w:r>
    </w:p>
    <w:p>
      <w:pPr>
        <w:widowControl/>
        <w:shd w:val="clear"/>
        <w:spacing w:line="360" w:lineRule="auto"/>
        <w:ind w:firstLine="480" w:firstLineChars="200"/>
        <w:jc w:val="left"/>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2.</w:t>
      </w:r>
      <w:r>
        <w:rPr>
          <w:rFonts w:hint="eastAsia" w:asciiTheme="minorEastAsia" w:hAnsiTheme="minorEastAsia" w:eastAsiaTheme="minorEastAsia" w:cstheme="minorEastAsia"/>
          <w:kern w:val="0"/>
          <w:sz w:val="24"/>
          <w:szCs w:val="24"/>
          <w:highlight w:val="none"/>
          <w:u w:val="single"/>
        </w:rPr>
        <w:t>（标的名称）</w:t>
      </w:r>
      <w:r>
        <w:rPr>
          <w:rFonts w:hint="eastAsia" w:asciiTheme="minorEastAsia" w:hAnsiTheme="minorEastAsia" w:eastAsiaTheme="minorEastAsia" w:cstheme="minorEastAsia"/>
          <w:kern w:val="0"/>
          <w:sz w:val="24"/>
          <w:szCs w:val="24"/>
          <w:highlight w:val="none"/>
        </w:rPr>
        <w:t>，属于</w:t>
      </w:r>
      <w:r>
        <w:rPr>
          <w:rFonts w:hint="eastAsia" w:asciiTheme="minorEastAsia" w:hAnsiTheme="minorEastAsia" w:eastAsiaTheme="minorEastAsia" w:cstheme="minorEastAsia"/>
          <w:kern w:val="0"/>
          <w:sz w:val="24"/>
          <w:szCs w:val="24"/>
          <w:highlight w:val="none"/>
          <w:u w:val="single"/>
        </w:rPr>
        <w:t xml:space="preserve"> 工业 </w:t>
      </w:r>
      <w:r>
        <w:rPr>
          <w:rFonts w:hint="eastAsia" w:asciiTheme="minorEastAsia" w:hAnsiTheme="minorEastAsia" w:eastAsiaTheme="minorEastAsia" w:cstheme="minorEastAsia"/>
          <w:kern w:val="0"/>
          <w:sz w:val="24"/>
          <w:szCs w:val="24"/>
          <w:highlight w:val="none"/>
        </w:rPr>
        <w:t>；制造商为</w:t>
      </w:r>
      <w:r>
        <w:rPr>
          <w:rFonts w:hint="eastAsia" w:asciiTheme="minorEastAsia" w:hAnsiTheme="minorEastAsia" w:eastAsiaTheme="minorEastAsia" w:cstheme="minorEastAsia"/>
          <w:kern w:val="0"/>
          <w:sz w:val="24"/>
          <w:szCs w:val="24"/>
          <w:highlight w:val="none"/>
          <w:u w:val="single"/>
        </w:rPr>
        <w:t>（企业名称）</w:t>
      </w:r>
      <w:r>
        <w:rPr>
          <w:rFonts w:hint="eastAsia" w:asciiTheme="minorEastAsia" w:hAnsiTheme="minorEastAsia" w:eastAsiaTheme="minorEastAsia" w:cstheme="minorEastAsia"/>
          <w:kern w:val="0"/>
          <w:sz w:val="24"/>
          <w:szCs w:val="24"/>
          <w:highlight w:val="none"/>
        </w:rPr>
        <w:t>，从业人员</w:t>
      </w:r>
      <w:r>
        <w:rPr>
          <w:rFonts w:hint="eastAsia" w:asciiTheme="minorEastAsia" w:hAnsiTheme="minorEastAsia" w:eastAsiaTheme="minorEastAsia" w:cstheme="minorEastAsia"/>
          <w:kern w:val="0"/>
          <w:sz w:val="24"/>
          <w:szCs w:val="24"/>
          <w:highlight w:val="none"/>
          <w:u w:val="single"/>
        </w:rPr>
        <w:t xml:space="preserve">      </w:t>
      </w:r>
      <w:r>
        <w:rPr>
          <w:rFonts w:hint="eastAsia" w:asciiTheme="minorEastAsia" w:hAnsiTheme="minorEastAsia" w:eastAsiaTheme="minorEastAsia" w:cstheme="minorEastAsia"/>
          <w:kern w:val="0"/>
          <w:sz w:val="24"/>
          <w:szCs w:val="24"/>
          <w:highlight w:val="none"/>
        </w:rPr>
        <w:t>人， 营业收为</w:t>
      </w:r>
      <w:r>
        <w:rPr>
          <w:rFonts w:hint="eastAsia" w:asciiTheme="minorEastAsia" w:hAnsiTheme="minorEastAsia" w:eastAsiaTheme="minorEastAsia" w:cstheme="minorEastAsia"/>
          <w:kern w:val="0"/>
          <w:sz w:val="24"/>
          <w:szCs w:val="24"/>
          <w:highlight w:val="none"/>
          <w:u w:val="single"/>
        </w:rPr>
        <w:t xml:space="preserve">      </w:t>
      </w:r>
      <w:r>
        <w:rPr>
          <w:rFonts w:hint="eastAsia" w:asciiTheme="minorEastAsia" w:hAnsiTheme="minorEastAsia" w:eastAsiaTheme="minorEastAsia" w:cstheme="minorEastAsia"/>
          <w:kern w:val="0"/>
          <w:sz w:val="24"/>
          <w:szCs w:val="24"/>
          <w:highlight w:val="none"/>
        </w:rPr>
        <w:t>万元，资产总额为</w:t>
      </w:r>
      <w:r>
        <w:rPr>
          <w:rFonts w:hint="eastAsia" w:asciiTheme="minorEastAsia" w:hAnsiTheme="minorEastAsia" w:eastAsiaTheme="minorEastAsia" w:cstheme="minorEastAsia"/>
          <w:kern w:val="0"/>
          <w:sz w:val="24"/>
          <w:szCs w:val="24"/>
          <w:highlight w:val="none"/>
          <w:u w:val="single"/>
        </w:rPr>
        <w:t xml:space="preserve">      </w:t>
      </w:r>
      <w:r>
        <w:rPr>
          <w:rFonts w:hint="eastAsia" w:asciiTheme="minorEastAsia" w:hAnsiTheme="minorEastAsia" w:eastAsiaTheme="minorEastAsia" w:cstheme="minorEastAsia"/>
          <w:kern w:val="0"/>
          <w:sz w:val="24"/>
          <w:szCs w:val="24"/>
          <w:highlight w:val="none"/>
        </w:rPr>
        <w:t>万元，属于</w:t>
      </w:r>
      <w:r>
        <w:rPr>
          <w:rFonts w:hint="eastAsia" w:asciiTheme="minorEastAsia" w:hAnsiTheme="minorEastAsia" w:eastAsiaTheme="minorEastAsia" w:cstheme="minorEastAsia"/>
          <w:kern w:val="0"/>
          <w:sz w:val="24"/>
          <w:szCs w:val="24"/>
          <w:highlight w:val="none"/>
          <w:u w:val="single"/>
        </w:rPr>
        <w:t>（中型企业、小型企业、微型企业）</w:t>
      </w:r>
      <w:r>
        <w:rPr>
          <w:rFonts w:hint="eastAsia" w:asciiTheme="minorEastAsia" w:hAnsiTheme="minorEastAsia" w:eastAsiaTheme="minorEastAsia" w:cstheme="minorEastAsia"/>
          <w:kern w:val="0"/>
          <w:sz w:val="24"/>
          <w:szCs w:val="24"/>
          <w:highlight w:val="none"/>
        </w:rPr>
        <w:t>；</w:t>
      </w:r>
    </w:p>
    <w:p>
      <w:pPr>
        <w:widowControl/>
        <w:shd w:val="clear"/>
        <w:spacing w:line="360" w:lineRule="auto"/>
        <w:ind w:firstLine="480" w:firstLineChars="200"/>
        <w:jc w:val="left"/>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w:t>
      </w:r>
    </w:p>
    <w:p>
      <w:pPr>
        <w:widowControl/>
        <w:shd w:val="clear"/>
        <w:spacing w:line="360" w:lineRule="auto"/>
        <w:ind w:firstLine="480" w:firstLineChars="200"/>
        <w:jc w:val="left"/>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以上企业，不属于大企业的分支机构，不存在控股股东为大企业的情形，也不存在与大企业的负责人为同一人的情形。</w:t>
      </w:r>
    </w:p>
    <w:p>
      <w:pPr>
        <w:widowControl/>
        <w:shd w:val="clear"/>
        <w:spacing w:line="360" w:lineRule="auto"/>
        <w:ind w:firstLine="480" w:firstLineChars="200"/>
        <w:jc w:val="left"/>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本企业对上述声明内容的真实性负责。 如有虚假， 将依法承担相应责任。</w:t>
      </w:r>
    </w:p>
    <w:p>
      <w:pPr>
        <w:widowControl/>
        <w:shd w:val="clear"/>
        <w:wordWrap w:val="0"/>
        <w:spacing w:line="360" w:lineRule="auto"/>
        <w:ind w:firstLine="480" w:firstLineChars="200"/>
        <w:jc w:val="right"/>
        <w:rPr>
          <w:rFonts w:asciiTheme="minorEastAsia" w:hAnsiTheme="minorEastAsia" w:eastAsiaTheme="minorEastAsia" w:cstheme="minorEastAsia"/>
          <w:kern w:val="0"/>
          <w:sz w:val="24"/>
          <w:szCs w:val="24"/>
          <w:highlight w:val="none"/>
        </w:rPr>
      </w:pPr>
    </w:p>
    <w:p>
      <w:pPr>
        <w:widowControl/>
        <w:shd w:val="clear"/>
        <w:wordWrap w:val="0"/>
        <w:spacing w:line="360" w:lineRule="auto"/>
        <w:ind w:firstLine="480" w:firstLineChars="200"/>
        <w:jc w:val="right"/>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 xml:space="preserve">供应商（盖章）：        </w:t>
      </w:r>
    </w:p>
    <w:p>
      <w:pPr>
        <w:widowControl/>
        <w:shd w:val="clear"/>
        <w:wordWrap w:val="0"/>
        <w:spacing w:line="360" w:lineRule="auto"/>
        <w:ind w:right="480" w:firstLine="480" w:firstLineChars="200"/>
        <w:jc w:val="center"/>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 xml:space="preserve">                                        日 期：         </w:t>
      </w:r>
    </w:p>
    <w:p>
      <w:pPr>
        <w:pStyle w:val="9"/>
        <w:shd w:val="clear"/>
        <w:ind w:firstLine="0"/>
        <w:rPr>
          <w:rFonts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rPr>
        <w:t>（若响应文件中无上述文件，则在评审时不考虑对该小、微企业的相关优惠。）</w:t>
      </w:r>
    </w:p>
    <w:p>
      <w:pPr>
        <w:shd w:val="clear"/>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br w:type="page"/>
      </w:r>
    </w:p>
    <w:p>
      <w:pPr>
        <w:widowControl/>
        <w:shd w:val="clear"/>
        <w:spacing w:line="360" w:lineRule="auto"/>
        <w:jc w:val="left"/>
        <w:outlineLvl w:val="0"/>
        <w:rPr>
          <w:rFonts w:asciiTheme="minorEastAsia" w:hAnsiTheme="minorEastAsia" w:eastAsiaTheme="minorEastAsia" w:cstheme="minorEastAsia"/>
          <w:b/>
          <w:bCs/>
          <w:sz w:val="24"/>
          <w:highlight w:val="none"/>
        </w:rPr>
      </w:pPr>
      <w:bookmarkStart w:id="189" w:name="_Toc24530"/>
      <w:bookmarkStart w:id="190" w:name="_Toc18665"/>
      <w:r>
        <w:rPr>
          <w:rFonts w:hint="eastAsia" w:asciiTheme="minorEastAsia" w:hAnsiTheme="minorEastAsia" w:eastAsiaTheme="minorEastAsia" w:cstheme="minorEastAsia"/>
          <w:b/>
          <w:bCs/>
          <w:sz w:val="24"/>
          <w:highlight w:val="none"/>
        </w:rPr>
        <w:t>附件1</w:t>
      </w:r>
      <w:bookmarkEnd w:id="189"/>
      <w:bookmarkEnd w:id="190"/>
      <w:r>
        <w:rPr>
          <w:rFonts w:hint="eastAsia" w:asciiTheme="minorEastAsia" w:hAnsiTheme="minorEastAsia" w:eastAsiaTheme="minorEastAsia" w:cstheme="minorEastAsia"/>
          <w:b/>
          <w:bCs/>
          <w:sz w:val="24"/>
          <w:highlight w:val="none"/>
        </w:rPr>
        <w:t>7</w:t>
      </w:r>
    </w:p>
    <w:p>
      <w:pPr>
        <w:pStyle w:val="5"/>
        <w:shd w:val="clear"/>
        <w:jc w:val="center"/>
        <w:rPr>
          <w:rFonts w:asciiTheme="minorEastAsia" w:hAnsiTheme="minorEastAsia" w:eastAsiaTheme="minorEastAsia" w:cstheme="minorEastAsia"/>
          <w:sz w:val="24"/>
          <w:szCs w:val="24"/>
          <w:highlight w:val="none"/>
        </w:rPr>
      </w:pPr>
      <w:bookmarkStart w:id="191" w:name="_Toc15242"/>
      <w:r>
        <w:rPr>
          <w:rFonts w:hint="eastAsia" w:asciiTheme="minorEastAsia" w:hAnsiTheme="minorEastAsia" w:eastAsiaTheme="minorEastAsia" w:cstheme="minorEastAsia"/>
          <w:sz w:val="24"/>
          <w:szCs w:val="24"/>
          <w:highlight w:val="none"/>
        </w:rPr>
        <w:t>监狱企业声明函（符合本声明函填写）</w:t>
      </w:r>
      <w:bookmarkEnd w:id="191"/>
    </w:p>
    <w:p>
      <w:pPr>
        <w:shd w:val="clear"/>
        <w:spacing w:line="360" w:lineRule="auto"/>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（监狱企业适用）</w:t>
      </w:r>
    </w:p>
    <w:p>
      <w:pPr>
        <w:shd w:val="clear"/>
        <w:spacing w:line="360" w:lineRule="auto"/>
        <w:ind w:firstLine="540" w:firstLineChars="225"/>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本公司郑重声明，根据《关于政府采购支持监狱企业发展有关问题的通知》（财库[2014]68号）的规定，本公司为监狱企业。</w:t>
      </w:r>
    </w:p>
    <w:p>
      <w:pPr>
        <w:shd w:val="clear"/>
        <w:spacing w:line="360" w:lineRule="auto"/>
        <w:ind w:firstLine="540" w:firstLineChars="225"/>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本公司参加______单位的______项目采购活动，采购活动提供本企业（填写制造的货物，由本企业承担工程、提供服务）。</w:t>
      </w:r>
    </w:p>
    <w:p>
      <w:pPr>
        <w:shd w:val="clear"/>
        <w:spacing w:line="360" w:lineRule="auto"/>
        <w:ind w:firstLine="540" w:firstLineChars="225"/>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本条所称货物不包括使用大型企业注册商标的货物和服务。</w:t>
      </w:r>
    </w:p>
    <w:p>
      <w:pPr>
        <w:shd w:val="clear"/>
        <w:spacing w:line="360" w:lineRule="auto"/>
        <w:ind w:firstLine="540" w:firstLineChars="225"/>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本公司对上述声明的真实性负责。如有虚假，将依法承担相应责任。</w:t>
      </w:r>
    </w:p>
    <w:p>
      <w:pPr>
        <w:shd w:val="clear"/>
        <w:spacing w:line="360" w:lineRule="auto"/>
        <w:ind w:firstLine="4860" w:firstLineChars="2025"/>
        <w:rPr>
          <w:rFonts w:asciiTheme="minorEastAsia" w:hAnsiTheme="minorEastAsia" w:eastAsiaTheme="minorEastAsia" w:cstheme="minorEastAsia"/>
          <w:kern w:val="0"/>
          <w:sz w:val="24"/>
          <w:highlight w:val="none"/>
        </w:rPr>
      </w:pPr>
    </w:p>
    <w:p>
      <w:pPr>
        <w:shd w:val="clear"/>
        <w:spacing w:line="360" w:lineRule="auto"/>
        <w:ind w:firstLine="4320" w:firstLineChars="1800"/>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供应商（盖章）：</w:t>
      </w:r>
    </w:p>
    <w:p>
      <w:pPr>
        <w:shd w:val="clear"/>
        <w:spacing w:line="360" w:lineRule="auto"/>
        <w:ind w:firstLine="4320" w:firstLineChars="1800"/>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法定代表人或其被授权人</w:t>
      </w:r>
      <w:r>
        <w:rPr>
          <w:rFonts w:hint="eastAsia" w:asciiTheme="minorEastAsia" w:hAnsiTheme="minorEastAsia" w:eastAsiaTheme="minorEastAsia" w:cstheme="minorEastAsia"/>
          <w:sz w:val="24"/>
          <w:highlight w:val="none"/>
        </w:rPr>
        <w:t>（签字或盖章）</w:t>
      </w:r>
      <w:r>
        <w:rPr>
          <w:rFonts w:hint="eastAsia" w:asciiTheme="minorEastAsia" w:hAnsiTheme="minorEastAsia" w:eastAsiaTheme="minorEastAsia" w:cstheme="minorEastAsia"/>
          <w:kern w:val="0"/>
          <w:sz w:val="24"/>
          <w:highlight w:val="none"/>
        </w:rPr>
        <w:t>：</w:t>
      </w:r>
    </w:p>
    <w:p>
      <w:pPr>
        <w:shd w:val="clear"/>
        <w:tabs>
          <w:tab w:val="left" w:pos="2880"/>
        </w:tabs>
        <w:spacing w:line="460" w:lineRule="atLeast"/>
        <w:ind w:firstLine="4320" w:firstLineChars="18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kern w:val="0"/>
          <w:sz w:val="24"/>
          <w:highlight w:val="none"/>
        </w:rPr>
        <w:t>日期：</w:t>
      </w:r>
    </w:p>
    <w:p>
      <w:pPr>
        <w:shd w:val="clear"/>
        <w:spacing w:line="360" w:lineRule="auto"/>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注：后附监狱企业资格证明文件</w:t>
      </w:r>
    </w:p>
    <w:p>
      <w:pPr>
        <w:shd w:val="clear"/>
        <w:spacing w:line="440" w:lineRule="exac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w:t>
      </w:r>
      <w:r>
        <w:rPr>
          <w:rFonts w:hint="eastAsia" w:asciiTheme="minorEastAsia" w:hAnsiTheme="minorEastAsia" w:eastAsiaTheme="minorEastAsia" w:cstheme="minorEastAsia"/>
          <w:highlight w:val="none"/>
        </w:rPr>
        <w:t xml:space="preserve"> </w:t>
      </w:r>
      <w:r>
        <w:rPr>
          <w:rFonts w:hint="eastAsia" w:asciiTheme="minorEastAsia" w:hAnsiTheme="minorEastAsia" w:eastAsiaTheme="minorEastAsia" w:cstheme="minorEastAsia"/>
          <w:sz w:val="24"/>
          <w:highlight w:val="none"/>
        </w:rPr>
        <w:t>省级以上监狱管理局、戒毒管理局（含新疆生产建设兵团）出具的属于监狱企业的证明文件；</w:t>
      </w:r>
    </w:p>
    <w:p>
      <w:pPr>
        <w:shd w:val="clear"/>
        <w:tabs>
          <w:tab w:val="left" w:pos="2880"/>
        </w:tabs>
        <w:spacing w:line="460" w:lineRule="atLeast"/>
        <w:jc w:val="left"/>
        <w:rPr>
          <w:rFonts w:asciiTheme="minorEastAsia" w:hAnsiTheme="minorEastAsia" w:eastAsiaTheme="minorEastAsia" w:cstheme="minorEastAsia"/>
          <w:b/>
          <w:kern w:val="0"/>
          <w:sz w:val="24"/>
          <w:highlight w:val="none"/>
        </w:rPr>
      </w:pPr>
      <w:r>
        <w:rPr>
          <w:rFonts w:hint="eastAsia" w:asciiTheme="minorEastAsia" w:hAnsiTheme="minorEastAsia" w:eastAsiaTheme="minorEastAsia" w:cstheme="minorEastAsia"/>
          <w:sz w:val="24"/>
          <w:highlight w:val="none"/>
        </w:rPr>
        <w:t>2.证明材料加盖供应商公章。</w:t>
      </w:r>
    </w:p>
    <w:p>
      <w:pPr>
        <w:shd w:val="clear"/>
        <w:rPr>
          <w:rFonts w:asciiTheme="minorEastAsia" w:hAnsiTheme="minorEastAsia" w:eastAsiaTheme="minorEastAsia" w:cstheme="minorEastAsia"/>
          <w:b/>
          <w:bCs/>
          <w:sz w:val="24"/>
          <w:highlight w:val="none"/>
        </w:rPr>
      </w:pPr>
      <w:r>
        <w:rPr>
          <w:rFonts w:hint="eastAsia" w:asciiTheme="minorEastAsia" w:hAnsiTheme="minorEastAsia" w:eastAsiaTheme="minorEastAsia" w:cstheme="minorEastAsia"/>
          <w:b/>
          <w:bCs/>
          <w:kern w:val="0"/>
          <w:sz w:val="24"/>
          <w:highlight w:val="none"/>
        </w:rPr>
        <w:t>（若响应性文件中无上述证明文件，则在评审时不考虑对该监狱企业的相关优惠。）</w:t>
      </w:r>
    </w:p>
    <w:p>
      <w:pPr>
        <w:shd w:val="clear"/>
        <w:rPr>
          <w:rFonts w:asciiTheme="minorEastAsia" w:hAnsiTheme="minorEastAsia" w:eastAsiaTheme="minorEastAsia" w:cstheme="minorEastAsia"/>
          <w:b/>
          <w:bCs/>
          <w:sz w:val="24"/>
          <w:highlight w:val="none"/>
        </w:rPr>
      </w:pPr>
      <w:r>
        <w:rPr>
          <w:rFonts w:hint="eastAsia" w:asciiTheme="minorEastAsia" w:hAnsiTheme="minorEastAsia" w:eastAsiaTheme="minorEastAsia" w:cstheme="minorEastAsia"/>
          <w:b/>
          <w:bCs/>
          <w:sz w:val="24"/>
          <w:highlight w:val="none"/>
        </w:rPr>
        <w:br w:type="page"/>
      </w:r>
    </w:p>
    <w:p>
      <w:pPr>
        <w:widowControl/>
        <w:shd w:val="clear"/>
        <w:spacing w:line="360" w:lineRule="auto"/>
        <w:jc w:val="left"/>
        <w:outlineLvl w:val="0"/>
        <w:rPr>
          <w:rFonts w:asciiTheme="minorEastAsia" w:hAnsiTheme="minorEastAsia" w:eastAsiaTheme="minorEastAsia" w:cstheme="minorEastAsia"/>
          <w:b/>
          <w:bCs/>
          <w:sz w:val="24"/>
          <w:highlight w:val="none"/>
        </w:rPr>
      </w:pPr>
      <w:bookmarkStart w:id="192" w:name="_Toc3738"/>
      <w:bookmarkStart w:id="193" w:name="_Toc21303"/>
      <w:r>
        <w:rPr>
          <w:rFonts w:hint="eastAsia" w:asciiTheme="minorEastAsia" w:hAnsiTheme="minorEastAsia" w:eastAsiaTheme="minorEastAsia" w:cstheme="minorEastAsia"/>
          <w:b/>
          <w:bCs/>
          <w:sz w:val="24"/>
          <w:highlight w:val="none"/>
        </w:rPr>
        <w:t>附件1</w:t>
      </w:r>
      <w:bookmarkEnd w:id="192"/>
      <w:bookmarkEnd w:id="193"/>
      <w:r>
        <w:rPr>
          <w:rFonts w:hint="eastAsia" w:asciiTheme="minorEastAsia" w:hAnsiTheme="minorEastAsia" w:eastAsiaTheme="minorEastAsia" w:cstheme="minorEastAsia"/>
          <w:b/>
          <w:bCs/>
          <w:sz w:val="24"/>
          <w:highlight w:val="none"/>
        </w:rPr>
        <w:t>8</w:t>
      </w:r>
    </w:p>
    <w:p>
      <w:pPr>
        <w:pStyle w:val="5"/>
        <w:shd w:val="clear"/>
        <w:jc w:val="center"/>
        <w:rPr>
          <w:rFonts w:asciiTheme="minorEastAsia" w:hAnsiTheme="minorEastAsia" w:eastAsiaTheme="minorEastAsia" w:cstheme="minorEastAsia"/>
          <w:sz w:val="24"/>
          <w:szCs w:val="24"/>
          <w:highlight w:val="none"/>
        </w:rPr>
      </w:pPr>
      <w:bookmarkStart w:id="194" w:name="_Toc22175"/>
      <w:r>
        <w:rPr>
          <w:rFonts w:hint="eastAsia" w:asciiTheme="minorEastAsia" w:hAnsiTheme="minorEastAsia" w:eastAsiaTheme="minorEastAsia" w:cstheme="minorEastAsia"/>
          <w:sz w:val="24"/>
          <w:szCs w:val="24"/>
          <w:highlight w:val="none"/>
        </w:rPr>
        <w:t>残疾人福利性单位声明函（符合本声明函填写）</w:t>
      </w:r>
      <w:bookmarkEnd w:id="194"/>
    </w:p>
    <w:p>
      <w:pPr>
        <w:widowControl/>
        <w:shd w:val="clear"/>
        <w:adjustRightInd w:val="0"/>
        <w:snapToGrid w:val="0"/>
        <w:spacing w:line="440" w:lineRule="exact"/>
        <w:ind w:firstLine="504" w:firstLineChars="200"/>
        <w:jc w:val="left"/>
        <w:rPr>
          <w:rFonts w:asciiTheme="minorEastAsia" w:hAnsiTheme="minorEastAsia" w:eastAsiaTheme="minorEastAsia" w:cstheme="minorEastAsia"/>
          <w:spacing w:val="6"/>
          <w:kern w:val="0"/>
          <w:sz w:val="24"/>
          <w:szCs w:val="24"/>
          <w:highlight w:val="none"/>
        </w:rPr>
      </w:pPr>
      <w:r>
        <w:rPr>
          <w:rFonts w:hint="eastAsia" w:asciiTheme="minorEastAsia" w:hAnsiTheme="minorEastAsia" w:eastAsiaTheme="minorEastAsia" w:cstheme="minorEastAsia"/>
          <w:spacing w:val="6"/>
          <w:kern w:val="0"/>
          <w:sz w:val="24"/>
          <w:szCs w:val="24"/>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widowControl/>
        <w:shd w:val="clear"/>
        <w:adjustRightInd w:val="0"/>
        <w:snapToGrid w:val="0"/>
        <w:spacing w:line="440" w:lineRule="exact"/>
        <w:ind w:firstLine="504" w:firstLineChars="200"/>
        <w:jc w:val="left"/>
        <w:rPr>
          <w:rFonts w:asciiTheme="minorEastAsia" w:hAnsiTheme="minorEastAsia" w:eastAsiaTheme="minorEastAsia" w:cstheme="minorEastAsia"/>
          <w:spacing w:val="6"/>
          <w:kern w:val="0"/>
          <w:sz w:val="24"/>
          <w:szCs w:val="24"/>
          <w:highlight w:val="none"/>
        </w:rPr>
      </w:pPr>
      <w:r>
        <w:rPr>
          <w:rFonts w:hint="eastAsia" w:asciiTheme="minorEastAsia" w:hAnsiTheme="minorEastAsia" w:eastAsiaTheme="minorEastAsia" w:cstheme="minorEastAsia"/>
          <w:spacing w:val="6"/>
          <w:kern w:val="0"/>
          <w:sz w:val="24"/>
          <w:szCs w:val="24"/>
          <w:highlight w:val="none"/>
        </w:rPr>
        <w:t xml:space="preserve">本单位对上述声明的真实性负责。如有虚假，将依法承担相应责任。 </w:t>
      </w:r>
    </w:p>
    <w:p>
      <w:pPr>
        <w:widowControl/>
        <w:shd w:val="clear"/>
        <w:adjustRightInd w:val="0"/>
        <w:snapToGrid w:val="0"/>
        <w:spacing w:line="440" w:lineRule="exact"/>
        <w:ind w:firstLine="504" w:firstLineChars="200"/>
        <w:jc w:val="left"/>
        <w:rPr>
          <w:rFonts w:asciiTheme="minorEastAsia" w:hAnsiTheme="minorEastAsia" w:eastAsiaTheme="minorEastAsia" w:cstheme="minorEastAsia"/>
          <w:spacing w:val="6"/>
          <w:kern w:val="0"/>
          <w:sz w:val="24"/>
          <w:szCs w:val="24"/>
          <w:highlight w:val="none"/>
        </w:rPr>
      </w:pPr>
    </w:p>
    <w:p>
      <w:pPr>
        <w:widowControl/>
        <w:shd w:val="clear"/>
        <w:adjustRightInd w:val="0"/>
        <w:snapToGrid w:val="0"/>
        <w:spacing w:line="440" w:lineRule="exact"/>
        <w:ind w:firstLine="5544" w:firstLineChars="2200"/>
        <w:jc w:val="left"/>
        <w:rPr>
          <w:rFonts w:asciiTheme="minorEastAsia" w:hAnsiTheme="minorEastAsia" w:eastAsiaTheme="minorEastAsia" w:cstheme="minorEastAsia"/>
          <w:spacing w:val="6"/>
          <w:kern w:val="0"/>
          <w:sz w:val="24"/>
          <w:szCs w:val="24"/>
          <w:highlight w:val="none"/>
        </w:rPr>
      </w:pPr>
      <w:r>
        <w:rPr>
          <w:rFonts w:hint="eastAsia" w:asciiTheme="minorEastAsia" w:hAnsiTheme="minorEastAsia" w:eastAsiaTheme="minorEastAsia" w:cstheme="minorEastAsia"/>
          <w:spacing w:val="6"/>
          <w:kern w:val="0"/>
          <w:sz w:val="24"/>
          <w:szCs w:val="24"/>
          <w:highlight w:val="none"/>
        </w:rPr>
        <w:t>单位名称（盖章）：</w:t>
      </w:r>
    </w:p>
    <w:p>
      <w:pPr>
        <w:widowControl/>
        <w:shd w:val="clear"/>
        <w:adjustRightInd w:val="0"/>
        <w:snapToGrid w:val="0"/>
        <w:spacing w:line="440" w:lineRule="exact"/>
        <w:ind w:firstLine="504" w:firstLineChars="200"/>
        <w:jc w:val="left"/>
        <w:rPr>
          <w:rFonts w:asciiTheme="minorEastAsia" w:hAnsiTheme="minorEastAsia" w:eastAsiaTheme="minorEastAsia" w:cstheme="minorEastAsia"/>
          <w:spacing w:val="6"/>
          <w:kern w:val="0"/>
          <w:sz w:val="24"/>
          <w:szCs w:val="24"/>
          <w:highlight w:val="none"/>
        </w:rPr>
      </w:pPr>
      <w:r>
        <w:rPr>
          <w:rFonts w:hint="eastAsia" w:asciiTheme="minorEastAsia" w:hAnsiTheme="minorEastAsia" w:eastAsiaTheme="minorEastAsia" w:cstheme="minorEastAsia"/>
          <w:spacing w:val="6"/>
          <w:kern w:val="0"/>
          <w:sz w:val="24"/>
          <w:szCs w:val="24"/>
          <w:highlight w:val="none"/>
        </w:rPr>
        <w:t xml:space="preserve">                                      日  期：</w:t>
      </w:r>
    </w:p>
    <w:p>
      <w:pPr>
        <w:widowControl/>
        <w:shd w:val="clear"/>
        <w:jc w:val="left"/>
        <w:outlineLvl w:val="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Cs/>
          <w:sz w:val="24"/>
          <w:highlight w:val="none"/>
        </w:rPr>
        <w:br w:type="page"/>
      </w:r>
      <w:bookmarkStart w:id="195" w:name="_Toc1114"/>
      <w:bookmarkStart w:id="196" w:name="_Toc19534"/>
      <w:r>
        <w:rPr>
          <w:rFonts w:hint="eastAsia" w:asciiTheme="minorEastAsia" w:hAnsiTheme="minorEastAsia" w:eastAsiaTheme="minorEastAsia" w:cstheme="minorEastAsia"/>
          <w:b/>
          <w:bCs/>
          <w:sz w:val="24"/>
          <w:szCs w:val="24"/>
          <w:highlight w:val="none"/>
        </w:rPr>
        <w:t>附件</w:t>
      </w:r>
      <w:bookmarkEnd w:id="195"/>
      <w:bookmarkEnd w:id="196"/>
      <w:r>
        <w:rPr>
          <w:rFonts w:hint="eastAsia" w:asciiTheme="minorEastAsia" w:hAnsiTheme="minorEastAsia" w:eastAsiaTheme="minorEastAsia" w:cstheme="minorEastAsia"/>
          <w:b/>
          <w:bCs/>
          <w:sz w:val="24"/>
          <w:szCs w:val="24"/>
          <w:highlight w:val="none"/>
        </w:rPr>
        <w:t>19</w:t>
      </w:r>
    </w:p>
    <w:p>
      <w:pPr>
        <w:shd w:val="clear" w:color="auto"/>
        <w:tabs>
          <w:tab w:val="left" w:pos="996"/>
        </w:tabs>
        <w:spacing w:line="500" w:lineRule="exact"/>
        <w:jc w:val="center"/>
        <w:rPr>
          <w:rFonts w:asciiTheme="minorEastAsia" w:hAnsiTheme="minorEastAsia" w:eastAsiaTheme="minorEastAsia" w:cstheme="minorEastAsia"/>
          <w:b/>
          <w:sz w:val="24"/>
          <w:szCs w:val="24"/>
          <w:highlight w:val="none"/>
        </w:rPr>
      </w:pPr>
      <w:bookmarkStart w:id="197" w:name="_Hlk7871373"/>
      <w:r>
        <w:rPr>
          <w:rFonts w:hint="eastAsia" w:asciiTheme="minorEastAsia" w:hAnsiTheme="minorEastAsia" w:eastAsiaTheme="minorEastAsia" w:cstheme="minorEastAsia"/>
          <w:b/>
          <w:sz w:val="24"/>
          <w:szCs w:val="24"/>
          <w:highlight w:val="none"/>
        </w:rPr>
        <w:t>评审中所需资料</w:t>
      </w:r>
    </w:p>
    <w:bookmarkEnd w:id="197"/>
    <w:p>
      <w:pPr>
        <w:shd w:val="clear" w:color="auto"/>
        <w:tabs>
          <w:tab w:val="left" w:pos="996"/>
        </w:tabs>
        <w:spacing w:line="480" w:lineRule="auto"/>
        <w:jc w:val="center"/>
        <w:rPr>
          <w:rFonts w:asciiTheme="minorEastAsia" w:hAnsiTheme="minorEastAsia" w:eastAsiaTheme="minorEastAsia" w:cstheme="minorEastAsia"/>
          <w:b/>
          <w:bCs/>
          <w:sz w:val="24"/>
          <w:szCs w:val="24"/>
          <w:highlight w:val="none"/>
        </w:rPr>
      </w:pPr>
    </w:p>
    <w:p>
      <w:pPr>
        <w:shd w:val="clear" w:color="auto"/>
        <w:tabs>
          <w:tab w:val="left" w:pos="996"/>
        </w:tabs>
        <w:spacing w:line="480" w:lineRule="auto"/>
        <w:jc w:val="center"/>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由供应商自行编写，无具体格式。</w:t>
      </w:r>
    </w:p>
    <w:p>
      <w:pPr>
        <w:shd w:val="clear" w:color="auto"/>
        <w:tabs>
          <w:tab w:val="left" w:pos="996"/>
        </w:tabs>
        <w:spacing w:line="500" w:lineRule="exact"/>
        <w:jc w:val="left"/>
        <w:outlineLvl w:val="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sz w:val="24"/>
          <w:szCs w:val="24"/>
          <w:highlight w:val="none"/>
        </w:rPr>
        <w:br w:type="page"/>
      </w:r>
      <w:bookmarkStart w:id="198" w:name="_Toc3583"/>
      <w:bookmarkStart w:id="199" w:name="_Toc1107"/>
      <w:r>
        <w:rPr>
          <w:rFonts w:hint="eastAsia" w:asciiTheme="minorEastAsia" w:hAnsiTheme="minorEastAsia" w:eastAsiaTheme="minorEastAsia" w:cstheme="minorEastAsia"/>
          <w:b/>
          <w:bCs/>
          <w:sz w:val="24"/>
          <w:szCs w:val="24"/>
          <w:highlight w:val="none"/>
        </w:rPr>
        <w:t>附件</w:t>
      </w:r>
      <w:bookmarkEnd w:id="198"/>
      <w:bookmarkEnd w:id="199"/>
      <w:r>
        <w:rPr>
          <w:rFonts w:hint="eastAsia" w:asciiTheme="minorEastAsia" w:hAnsiTheme="minorEastAsia" w:eastAsiaTheme="minorEastAsia" w:cstheme="minorEastAsia"/>
          <w:b/>
          <w:bCs/>
          <w:sz w:val="24"/>
          <w:szCs w:val="24"/>
          <w:highlight w:val="none"/>
        </w:rPr>
        <w:t>20</w:t>
      </w:r>
    </w:p>
    <w:p>
      <w:pPr>
        <w:widowControl/>
        <w:shd w:val="clear"/>
        <w:spacing w:line="360" w:lineRule="auto"/>
        <w:ind w:left="720"/>
        <w:jc w:val="center"/>
        <w:outlineLvl w:val="0"/>
        <w:rPr>
          <w:rFonts w:asciiTheme="minorEastAsia" w:hAnsiTheme="minorEastAsia" w:eastAsiaTheme="minorEastAsia" w:cstheme="minorEastAsia"/>
          <w:highlight w:val="none"/>
        </w:rPr>
      </w:pPr>
      <w:bookmarkStart w:id="200" w:name="_Toc32680"/>
      <w:bookmarkStart w:id="201" w:name="_Toc14687"/>
      <w:r>
        <w:rPr>
          <w:rFonts w:hint="eastAsia" w:asciiTheme="minorEastAsia" w:hAnsiTheme="minorEastAsia" w:eastAsiaTheme="minorEastAsia" w:cstheme="minorEastAsia"/>
          <w:b/>
          <w:sz w:val="24"/>
          <w:szCs w:val="24"/>
          <w:highlight w:val="none"/>
        </w:rPr>
        <w:t>供应商认为有必要提供的其他资料</w:t>
      </w:r>
      <w:bookmarkEnd w:id="200"/>
      <w:bookmarkEnd w:id="201"/>
    </w:p>
    <w:sectPr>
      <w:footerReference r:id="rId8" w:type="default"/>
      <w:pgSz w:w="11911" w:h="16838"/>
      <w:pgMar w:top="1440" w:right="1633" w:bottom="1440" w:left="1633" w:header="0" w:footer="879" w:gutter="0"/>
      <w:pgNumType w:fmt="numberInDash"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方正仿宋_GBK">
    <w:altName w:val="Arial Unicode MS"/>
    <w:panose1 w:val="03000509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utoSpaceDE w:val="0"/>
      <w:autoSpaceDN w:val="0"/>
      <w:spacing w:line="14" w:lineRule="auto"/>
      <w:jc w:val="left"/>
      <w:rPr>
        <w:rFonts w:ascii="宋体" w:hAnsi="宋体" w:cs="宋体"/>
        <w:sz w:val="20"/>
        <w:szCs w:val="24"/>
        <w:lang w:val="zh-CN" w:bidi="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center"/>
    </w:pPr>
  </w:p>
  <w:p>
    <w:pPr>
      <w:pStyle w:val="20"/>
      <w:ind w:right="360"/>
      <w:rPr>
        <w:rFonts w:ascii="宋体"/>
        <w:kern w:val="0"/>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20"/>
                            <w:jc w:val="center"/>
                          </w:pPr>
                          <w:r>
                            <w:fldChar w:fldCharType="begin"/>
                          </w:r>
                          <w:r>
                            <w:instrText xml:space="preserve"> PAGE   \* MERGEFORMAT </w:instrText>
                          </w:r>
                          <w:r>
                            <w:fldChar w:fldCharType="separate"/>
                          </w:r>
                          <w:r>
                            <w:rPr>
                              <w:lang w:val="zh-CN"/>
                            </w:rPr>
                            <w:t>-</w:t>
                          </w:r>
                          <w:r>
                            <w:t xml:space="preserve"> 29 -</w:t>
                          </w:r>
                          <w:r>
                            <w:fldChar w:fldCharType="end"/>
                          </w:r>
                        </w:p>
                      </w:txbxContent>
                    </wps:txbx>
                    <wps:bodyPr wrap="none" lIns="0" tIns="0" rIns="0" bIns="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hpgkvTAAAABQEAAA8AAAAAAAAAAQAgAAAAIgAAAGRycy9kb3du&#10;cmV2LnhtbFBLAQIUABQAAAAIAIdO4kAUP3SJywEAAJcDAAAOAAAAAAAAAAEAIAAAACIBAABkcnMv&#10;ZTJvRG9jLnhtbFBLBQYAAAAABgAGAFkBAABfBQAAAAA=&#10;">
              <v:fill on="f" focussize="0,0"/>
              <v:stroke on="f" weight="1.25pt"/>
              <v:imagedata o:title=""/>
              <o:lock v:ext="edit" aspectratio="f"/>
              <v:textbox inset="0mm,0mm,0mm,0mm" style="mso-fit-shape-to-text:t;">
                <w:txbxContent>
                  <w:p>
                    <w:pPr>
                      <w:pStyle w:val="20"/>
                      <w:jc w:val="center"/>
                    </w:pPr>
                    <w:r>
                      <w:fldChar w:fldCharType="begin"/>
                    </w:r>
                    <w:r>
                      <w:instrText xml:space="preserve"> PAGE   \* MERGEFORMAT </w:instrText>
                    </w:r>
                    <w:r>
                      <w:fldChar w:fldCharType="separate"/>
                    </w:r>
                    <w:r>
                      <w:rPr>
                        <w:lang w:val="zh-CN"/>
                      </w:rPr>
                      <w:t>-</w:t>
                    </w:r>
                    <w:r>
                      <w:t xml:space="preserve"> 29 -</w:t>
                    </w:r>
                    <w:r>
                      <w:fldChar w:fldCharType="end"/>
                    </w:r>
                  </w:p>
                </w:txbxContent>
              </v:textbox>
            </v:shape>
          </w:pict>
        </mc:Fallback>
      </mc:AlternateContent>
    </w:r>
  </w:p>
  <w:p>
    <w:pPr>
      <w:pStyle w:val="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20"/>
                            <w:jc w:val="center"/>
                          </w:pPr>
                          <w:r>
                            <w:fldChar w:fldCharType="begin"/>
                          </w:r>
                          <w:r>
                            <w:instrText xml:space="preserve">PAGE   \* MERGEFORMAT</w:instrText>
                          </w:r>
                          <w:r>
                            <w:fldChar w:fldCharType="separate"/>
                          </w:r>
                          <w:r>
                            <w:rPr>
                              <w:lang w:val="zh-CN"/>
                            </w:rPr>
                            <w:t>-</w:t>
                          </w:r>
                          <w:r>
                            <w:t xml:space="preserve"> 49 -</w:t>
                          </w:r>
                          <w:r>
                            <w:fldChar w:fldCharType="end"/>
                          </w:r>
                        </w:p>
                      </w:txbxContent>
                    </wps:txbx>
                    <wps:bodyPr wrap="none" lIns="0" tIns="0" rIns="0" bIns="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hpgkvTAAAABQEAAA8AAAAAAAAAAQAgAAAAIgAAAGRycy9kb3du&#10;cmV2LnhtbFBLAQIUABQAAAAIAIdO4kAI592vywEAAJcDAAAOAAAAAAAAAAEAIAAAACIBAABkcnMv&#10;ZTJvRG9jLnhtbFBLBQYAAAAABgAGAFkBAABfBQAAAAA=&#10;">
              <v:fill on="f" focussize="0,0"/>
              <v:stroke on="f" weight="1.25pt"/>
              <v:imagedata o:title=""/>
              <o:lock v:ext="edit" aspectratio="f"/>
              <v:textbox inset="0mm,0mm,0mm,0mm" style="mso-fit-shape-to-text:t;">
                <w:txbxContent>
                  <w:p>
                    <w:pPr>
                      <w:pStyle w:val="20"/>
                      <w:jc w:val="center"/>
                    </w:pPr>
                    <w:r>
                      <w:fldChar w:fldCharType="begin"/>
                    </w:r>
                    <w:r>
                      <w:instrText xml:space="preserve">PAGE   \* MERGEFORMAT</w:instrText>
                    </w:r>
                    <w:r>
                      <w:fldChar w:fldCharType="separate"/>
                    </w:r>
                    <w:r>
                      <w:rPr>
                        <w:lang w:val="zh-CN"/>
                      </w:rPr>
                      <w:t>-</w:t>
                    </w:r>
                    <w:r>
                      <w:t xml:space="preserve"> 49 -</w:t>
                    </w:r>
                    <w:r>
                      <w:fldChar w:fldCharType="end"/>
                    </w:r>
                  </w:p>
                </w:txbxContent>
              </v:textbox>
            </v:shape>
          </w:pict>
        </mc:Fallback>
      </mc:AlternateContent>
    </w:r>
  </w:p>
  <w:p>
    <w:pPr>
      <w:pStyle w:val="20"/>
      <w:ind w:right="360"/>
      <w:rPr>
        <w:rFonts w:ascii="宋体"/>
        <w:kern w:val="0"/>
        <w:sz w:val="2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0"/>
      </w:pBd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top w:val="none" w:color="auto" w:sz="0" w:space="1"/>
        <w:left w:val="none" w:color="auto" w:sz="0" w:space="4"/>
        <w:bottom w:val="none" w:color="auto" w:sz="0" w:space="1"/>
        <w:right w:val="none" w:color="auto" w:sz="0" w:space="4"/>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77CBCA4"/>
    <w:multiLevelType w:val="singleLevel"/>
    <w:tmpl w:val="E77CBCA4"/>
    <w:lvl w:ilvl="0" w:tentative="0">
      <w:start w:val="1"/>
      <w:numFmt w:val="decimal"/>
      <w:suff w:val="nothing"/>
      <w:lvlText w:val="（%1）"/>
      <w:lvlJc w:val="left"/>
    </w:lvl>
  </w:abstractNum>
  <w:abstractNum w:abstractNumId="1">
    <w:nsid w:val="EA1D55C2"/>
    <w:multiLevelType w:val="singleLevel"/>
    <w:tmpl w:val="EA1D55C2"/>
    <w:lvl w:ilvl="0" w:tentative="0">
      <w:start w:val="3"/>
      <w:numFmt w:val="decimal"/>
      <w:lvlText w:val="%1."/>
      <w:lvlJc w:val="left"/>
      <w:pPr>
        <w:tabs>
          <w:tab w:val="left" w:pos="312"/>
        </w:tabs>
      </w:pPr>
    </w:lvl>
  </w:abstractNum>
  <w:abstractNum w:abstractNumId="2">
    <w:nsid w:val="0000000B"/>
    <w:multiLevelType w:val="singleLevel"/>
    <w:tmpl w:val="0000000B"/>
    <w:lvl w:ilvl="0" w:tentative="0">
      <w:start w:val="1"/>
      <w:numFmt w:val="chineseCounting"/>
      <w:suff w:val="nothing"/>
      <w:lvlText w:val="%1、"/>
      <w:lvlJc w:val="left"/>
      <w:rPr>
        <w:rFonts w:cs="Times New Roman"/>
      </w:rPr>
    </w:lvl>
  </w:abstractNum>
  <w:abstractNum w:abstractNumId="3">
    <w:nsid w:val="3F2E7D64"/>
    <w:multiLevelType w:val="singleLevel"/>
    <w:tmpl w:val="3F2E7D64"/>
    <w:lvl w:ilvl="0" w:tentative="0">
      <w:start w:val="5"/>
      <w:numFmt w:val="chineseCounting"/>
      <w:suff w:val="nothing"/>
      <w:lvlText w:val="%1、"/>
      <w:lvlJc w:val="left"/>
      <w:rPr>
        <w:rFonts w:hint="eastAsia"/>
      </w:rPr>
    </w:lvl>
  </w:abstractNum>
  <w:abstractNum w:abstractNumId="4">
    <w:nsid w:val="721853E8"/>
    <w:multiLevelType w:val="multilevel"/>
    <w:tmpl w:val="721853E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77494AA2"/>
    <w:multiLevelType w:val="singleLevel"/>
    <w:tmpl w:val="77494AA2"/>
    <w:lvl w:ilvl="0" w:tentative="0">
      <w:start w:val="2"/>
      <w:numFmt w:val="chineseCounting"/>
      <w:suff w:val="nothing"/>
      <w:lvlText w:val="%1、"/>
      <w:lvlJc w:val="left"/>
      <w:rPr>
        <w:rFonts w:hint="eastAsia"/>
      </w:rPr>
    </w:lvl>
  </w:abstractNum>
  <w:num w:numId="1">
    <w:abstractNumId w:val="1"/>
  </w:num>
  <w:num w:numId="2">
    <w:abstractNumId w:val="3"/>
  </w:num>
  <w:num w:numId="3">
    <w:abstractNumId w:val="0"/>
  </w:num>
  <w:num w:numId="4">
    <w:abstractNumId w:val="5"/>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210"/>
  <w:drawingGridVerticalSpacing w:val="-7946"/>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YwNjVmNDM1NDhlMzA4NmE2NWI4YjZmYzcxY2Y1ZGYifQ=="/>
    <w:docVar w:name="KSO_WPS_MARK_KEY" w:val="fc030781-f9b1-4b1a-83ad-26491d6d2519"/>
  </w:docVars>
  <w:rsids>
    <w:rsidRoot w:val="0052434E"/>
    <w:rsid w:val="00003009"/>
    <w:rsid w:val="000035B7"/>
    <w:rsid w:val="00007C50"/>
    <w:rsid w:val="00007D80"/>
    <w:rsid w:val="00012482"/>
    <w:rsid w:val="0001627F"/>
    <w:rsid w:val="00016722"/>
    <w:rsid w:val="00016F5D"/>
    <w:rsid w:val="00017E90"/>
    <w:rsid w:val="00021971"/>
    <w:rsid w:val="000228F6"/>
    <w:rsid w:val="000231AE"/>
    <w:rsid w:val="00024546"/>
    <w:rsid w:val="00024EBC"/>
    <w:rsid w:val="000262B6"/>
    <w:rsid w:val="00027CF0"/>
    <w:rsid w:val="0003071A"/>
    <w:rsid w:val="00031579"/>
    <w:rsid w:val="000333DF"/>
    <w:rsid w:val="00033E52"/>
    <w:rsid w:val="00034063"/>
    <w:rsid w:val="000347F4"/>
    <w:rsid w:val="00036433"/>
    <w:rsid w:val="00041DB0"/>
    <w:rsid w:val="000433F2"/>
    <w:rsid w:val="00045EDD"/>
    <w:rsid w:val="00046AAD"/>
    <w:rsid w:val="00047338"/>
    <w:rsid w:val="0005137C"/>
    <w:rsid w:val="0005268E"/>
    <w:rsid w:val="00052742"/>
    <w:rsid w:val="00053905"/>
    <w:rsid w:val="00054917"/>
    <w:rsid w:val="000554DD"/>
    <w:rsid w:val="000565E6"/>
    <w:rsid w:val="000568ED"/>
    <w:rsid w:val="0006040F"/>
    <w:rsid w:val="00062214"/>
    <w:rsid w:val="00062604"/>
    <w:rsid w:val="00062713"/>
    <w:rsid w:val="00065494"/>
    <w:rsid w:val="00070428"/>
    <w:rsid w:val="0007052D"/>
    <w:rsid w:val="0007065C"/>
    <w:rsid w:val="00071080"/>
    <w:rsid w:val="00071821"/>
    <w:rsid w:val="00071EE4"/>
    <w:rsid w:val="00076439"/>
    <w:rsid w:val="00076C3D"/>
    <w:rsid w:val="00077A10"/>
    <w:rsid w:val="00083FB2"/>
    <w:rsid w:val="000846A9"/>
    <w:rsid w:val="00084FFF"/>
    <w:rsid w:val="000869B2"/>
    <w:rsid w:val="00087B48"/>
    <w:rsid w:val="00090AD9"/>
    <w:rsid w:val="00090D5A"/>
    <w:rsid w:val="0009138C"/>
    <w:rsid w:val="000941D7"/>
    <w:rsid w:val="00094601"/>
    <w:rsid w:val="000969EC"/>
    <w:rsid w:val="000971CC"/>
    <w:rsid w:val="000976F6"/>
    <w:rsid w:val="000A19F3"/>
    <w:rsid w:val="000A3BB1"/>
    <w:rsid w:val="000B3627"/>
    <w:rsid w:val="000B401E"/>
    <w:rsid w:val="000B4A0A"/>
    <w:rsid w:val="000B5C38"/>
    <w:rsid w:val="000B7910"/>
    <w:rsid w:val="000C0CD7"/>
    <w:rsid w:val="000C44EA"/>
    <w:rsid w:val="000C474B"/>
    <w:rsid w:val="000C5572"/>
    <w:rsid w:val="000C5A15"/>
    <w:rsid w:val="000D0937"/>
    <w:rsid w:val="000D0AF7"/>
    <w:rsid w:val="000D1CCB"/>
    <w:rsid w:val="000D1E24"/>
    <w:rsid w:val="000D267D"/>
    <w:rsid w:val="000D45E6"/>
    <w:rsid w:val="000D4D6F"/>
    <w:rsid w:val="000D5374"/>
    <w:rsid w:val="000D5712"/>
    <w:rsid w:val="000D6577"/>
    <w:rsid w:val="000D6A82"/>
    <w:rsid w:val="000D6B87"/>
    <w:rsid w:val="000D7149"/>
    <w:rsid w:val="000E086E"/>
    <w:rsid w:val="000E25D1"/>
    <w:rsid w:val="000E53E6"/>
    <w:rsid w:val="000E572B"/>
    <w:rsid w:val="000E57C9"/>
    <w:rsid w:val="000E5ECA"/>
    <w:rsid w:val="000E5F6F"/>
    <w:rsid w:val="000E6145"/>
    <w:rsid w:val="000F0F1E"/>
    <w:rsid w:val="000F2B60"/>
    <w:rsid w:val="000F3437"/>
    <w:rsid w:val="000F3C76"/>
    <w:rsid w:val="000F44D8"/>
    <w:rsid w:val="001011F2"/>
    <w:rsid w:val="00101335"/>
    <w:rsid w:val="0010171A"/>
    <w:rsid w:val="00103B1C"/>
    <w:rsid w:val="00103DD4"/>
    <w:rsid w:val="00104572"/>
    <w:rsid w:val="0010504D"/>
    <w:rsid w:val="001075B7"/>
    <w:rsid w:val="00107A1D"/>
    <w:rsid w:val="00110651"/>
    <w:rsid w:val="0011274C"/>
    <w:rsid w:val="00112BBC"/>
    <w:rsid w:val="001144B8"/>
    <w:rsid w:val="00122106"/>
    <w:rsid w:val="00122974"/>
    <w:rsid w:val="0012799C"/>
    <w:rsid w:val="001307D2"/>
    <w:rsid w:val="00130C90"/>
    <w:rsid w:val="00131CF6"/>
    <w:rsid w:val="00131E73"/>
    <w:rsid w:val="00131E74"/>
    <w:rsid w:val="0013440A"/>
    <w:rsid w:val="00134EA7"/>
    <w:rsid w:val="0013658B"/>
    <w:rsid w:val="0014073D"/>
    <w:rsid w:val="00141187"/>
    <w:rsid w:val="0014178E"/>
    <w:rsid w:val="0014240E"/>
    <w:rsid w:val="00143328"/>
    <w:rsid w:val="00144678"/>
    <w:rsid w:val="0014497C"/>
    <w:rsid w:val="00150271"/>
    <w:rsid w:val="00152C72"/>
    <w:rsid w:val="0015555A"/>
    <w:rsid w:val="00156ABD"/>
    <w:rsid w:val="00162A14"/>
    <w:rsid w:val="001639CC"/>
    <w:rsid w:val="00163AFA"/>
    <w:rsid w:val="001643F6"/>
    <w:rsid w:val="00166A22"/>
    <w:rsid w:val="001705BC"/>
    <w:rsid w:val="00170AC7"/>
    <w:rsid w:val="00170BB2"/>
    <w:rsid w:val="0017251E"/>
    <w:rsid w:val="001779DC"/>
    <w:rsid w:val="00177C33"/>
    <w:rsid w:val="001813BF"/>
    <w:rsid w:val="00183CC2"/>
    <w:rsid w:val="001857AE"/>
    <w:rsid w:val="001861A8"/>
    <w:rsid w:val="00187C65"/>
    <w:rsid w:val="00190057"/>
    <w:rsid w:val="00190291"/>
    <w:rsid w:val="001906E5"/>
    <w:rsid w:val="001914B2"/>
    <w:rsid w:val="0019206A"/>
    <w:rsid w:val="001929B8"/>
    <w:rsid w:val="0019383A"/>
    <w:rsid w:val="001A1285"/>
    <w:rsid w:val="001A3F72"/>
    <w:rsid w:val="001A4043"/>
    <w:rsid w:val="001A472E"/>
    <w:rsid w:val="001A560E"/>
    <w:rsid w:val="001A5C22"/>
    <w:rsid w:val="001A60AD"/>
    <w:rsid w:val="001A7E0C"/>
    <w:rsid w:val="001B15FB"/>
    <w:rsid w:val="001B1800"/>
    <w:rsid w:val="001B25F2"/>
    <w:rsid w:val="001B4732"/>
    <w:rsid w:val="001B4820"/>
    <w:rsid w:val="001B55C4"/>
    <w:rsid w:val="001C0793"/>
    <w:rsid w:val="001C1596"/>
    <w:rsid w:val="001C2485"/>
    <w:rsid w:val="001C532F"/>
    <w:rsid w:val="001C5E4C"/>
    <w:rsid w:val="001C6C49"/>
    <w:rsid w:val="001D0419"/>
    <w:rsid w:val="001D1558"/>
    <w:rsid w:val="001D1978"/>
    <w:rsid w:val="001D19C2"/>
    <w:rsid w:val="001D2948"/>
    <w:rsid w:val="001D3934"/>
    <w:rsid w:val="001D6810"/>
    <w:rsid w:val="001E04B0"/>
    <w:rsid w:val="001E06C1"/>
    <w:rsid w:val="001E0E0E"/>
    <w:rsid w:val="001E0E75"/>
    <w:rsid w:val="001E1340"/>
    <w:rsid w:val="001E1416"/>
    <w:rsid w:val="001E2DBF"/>
    <w:rsid w:val="001F1BDD"/>
    <w:rsid w:val="001F1DC1"/>
    <w:rsid w:val="001F2D2D"/>
    <w:rsid w:val="001F5C1D"/>
    <w:rsid w:val="002049BC"/>
    <w:rsid w:val="002061A3"/>
    <w:rsid w:val="00206A3E"/>
    <w:rsid w:val="002077D2"/>
    <w:rsid w:val="00210D8E"/>
    <w:rsid w:val="00210FF4"/>
    <w:rsid w:val="002114E8"/>
    <w:rsid w:val="00213A51"/>
    <w:rsid w:val="00213A59"/>
    <w:rsid w:val="00216E1D"/>
    <w:rsid w:val="00217151"/>
    <w:rsid w:val="00217597"/>
    <w:rsid w:val="0022328A"/>
    <w:rsid w:val="00230042"/>
    <w:rsid w:val="002302AE"/>
    <w:rsid w:val="0023135B"/>
    <w:rsid w:val="00233690"/>
    <w:rsid w:val="00233B29"/>
    <w:rsid w:val="00235631"/>
    <w:rsid w:val="002360C4"/>
    <w:rsid w:val="00241B80"/>
    <w:rsid w:val="00247591"/>
    <w:rsid w:val="0025060A"/>
    <w:rsid w:val="002525FA"/>
    <w:rsid w:val="00252A60"/>
    <w:rsid w:val="00255BD3"/>
    <w:rsid w:val="00262068"/>
    <w:rsid w:val="002623BE"/>
    <w:rsid w:val="00263077"/>
    <w:rsid w:val="00263502"/>
    <w:rsid w:val="00263E5B"/>
    <w:rsid w:val="00264538"/>
    <w:rsid w:val="00266F2A"/>
    <w:rsid w:val="002673D1"/>
    <w:rsid w:val="002708C0"/>
    <w:rsid w:val="00270A26"/>
    <w:rsid w:val="00273428"/>
    <w:rsid w:val="00274716"/>
    <w:rsid w:val="00276744"/>
    <w:rsid w:val="002840D1"/>
    <w:rsid w:val="0028739E"/>
    <w:rsid w:val="0028792E"/>
    <w:rsid w:val="00287EFA"/>
    <w:rsid w:val="0029101F"/>
    <w:rsid w:val="002916C7"/>
    <w:rsid w:val="002919A5"/>
    <w:rsid w:val="00292233"/>
    <w:rsid w:val="002934E2"/>
    <w:rsid w:val="0029371A"/>
    <w:rsid w:val="0029415F"/>
    <w:rsid w:val="002954D3"/>
    <w:rsid w:val="00295736"/>
    <w:rsid w:val="00296216"/>
    <w:rsid w:val="002963F7"/>
    <w:rsid w:val="002A22CB"/>
    <w:rsid w:val="002A2AAF"/>
    <w:rsid w:val="002A4254"/>
    <w:rsid w:val="002A4877"/>
    <w:rsid w:val="002A55E5"/>
    <w:rsid w:val="002A790A"/>
    <w:rsid w:val="002A7B9E"/>
    <w:rsid w:val="002B110A"/>
    <w:rsid w:val="002B1167"/>
    <w:rsid w:val="002B2612"/>
    <w:rsid w:val="002B2BBB"/>
    <w:rsid w:val="002B3339"/>
    <w:rsid w:val="002B4825"/>
    <w:rsid w:val="002B4BE1"/>
    <w:rsid w:val="002B51AF"/>
    <w:rsid w:val="002B5EBA"/>
    <w:rsid w:val="002C05EA"/>
    <w:rsid w:val="002C28A3"/>
    <w:rsid w:val="002C4E4B"/>
    <w:rsid w:val="002D09D3"/>
    <w:rsid w:val="002E11E0"/>
    <w:rsid w:val="002E6248"/>
    <w:rsid w:val="002E65EC"/>
    <w:rsid w:val="002F05EF"/>
    <w:rsid w:val="002F0CB0"/>
    <w:rsid w:val="002F1B79"/>
    <w:rsid w:val="002F1F6C"/>
    <w:rsid w:val="002F1FC8"/>
    <w:rsid w:val="002F27E9"/>
    <w:rsid w:val="002F3922"/>
    <w:rsid w:val="002F3F67"/>
    <w:rsid w:val="002F5135"/>
    <w:rsid w:val="002F62ED"/>
    <w:rsid w:val="002F6354"/>
    <w:rsid w:val="002F6D34"/>
    <w:rsid w:val="002F73BE"/>
    <w:rsid w:val="00303010"/>
    <w:rsid w:val="003043FF"/>
    <w:rsid w:val="00305BB5"/>
    <w:rsid w:val="00305EEA"/>
    <w:rsid w:val="003060C9"/>
    <w:rsid w:val="003065F6"/>
    <w:rsid w:val="00306E89"/>
    <w:rsid w:val="0030772D"/>
    <w:rsid w:val="00314960"/>
    <w:rsid w:val="0031730B"/>
    <w:rsid w:val="003200CE"/>
    <w:rsid w:val="00320578"/>
    <w:rsid w:val="003218A8"/>
    <w:rsid w:val="003248C3"/>
    <w:rsid w:val="003255FA"/>
    <w:rsid w:val="0032602F"/>
    <w:rsid w:val="00326E77"/>
    <w:rsid w:val="00327E23"/>
    <w:rsid w:val="00331C2B"/>
    <w:rsid w:val="00332C97"/>
    <w:rsid w:val="003351F7"/>
    <w:rsid w:val="00335710"/>
    <w:rsid w:val="0034194B"/>
    <w:rsid w:val="00341B23"/>
    <w:rsid w:val="00343DA6"/>
    <w:rsid w:val="003441F9"/>
    <w:rsid w:val="003538F9"/>
    <w:rsid w:val="00355ACC"/>
    <w:rsid w:val="003573E1"/>
    <w:rsid w:val="0035742B"/>
    <w:rsid w:val="003575D9"/>
    <w:rsid w:val="003661A5"/>
    <w:rsid w:val="00373087"/>
    <w:rsid w:val="0037311B"/>
    <w:rsid w:val="00374742"/>
    <w:rsid w:val="00374EBA"/>
    <w:rsid w:val="00375F76"/>
    <w:rsid w:val="00381527"/>
    <w:rsid w:val="003827E3"/>
    <w:rsid w:val="003842C1"/>
    <w:rsid w:val="003843D1"/>
    <w:rsid w:val="0038650B"/>
    <w:rsid w:val="003912C0"/>
    <w:rsid w:val="003917B7"/>
    <w:rsid w:val="003924BA"/>
    <w:rsid w:val="003933C1"/>
    <w:rsid w:val="00393F65"/>
    <w:rsid w:val="003959A3"/>
    <w:rsid w:val="0039788F"/>
    <w:rsid w:val="003A0BAE"/>
    <w:rsid w:val="003A1F35"/>
    <w:rsid w:val="003A2E1B"/>
    <w:rsid w:val="003A3AE0"/>
    <w:rsid w:val="003A4DFE"/>
    <w:rsid w:val="003A65F7"/>
    <w:rsid w:val="003A720E"/>
    <w:rsid w:val="003B36A2"/>
    <w:rsid w:val="003B4B15"/>
    <w:rsid w:val="003B4D13"/>
    <w:rsid w:val="003B583D"/>
    <w:rsid w:val="003B60E4"/>
    <w:rsid w:val="003B7017"/>
    <w:rsid w:val="003C056D"/>
    <w:rsid w:val="003C2A2E"/>
    <w:rsid w:val="003C2B81"/>
    <w:rsid w:val="003C371E"/>
    <w:rsid w:val="003C3950"/>
    <w:rsid w:val="003C715E"/>
    <w:rsid w:val="003D1E1C"/>
    <w:rsid w:val="003D3A56"/>
    <w:rsid w:val="003D3ADB"/>
    <w:rsid w:val="003D49BB"/>
    <w:rsid w:val="003D5A32"/>
    <w:rsid w:val="003D5CE7"/>
    <w:rsid w:val="003E14D2"/>
    <w:rsid w:val="003E23D5"/>
    <w:rsid w:val="003E2569"/>
    <w:rsid w:val="003E39D5"/>
    <w:rsid w:val="003E45FA"/>
    <w:rsid w:val="003E596B"/>
    <w:rsid w:val="003E6A83"/>
    <w:rsid w:val="003E6EA6"/>
    <w:rsid w:val="003F0F07"/>
    <w:rsid w:val="003F1D4D"/>
    <w:rsid w:val="003F391D"/>
    <w:rsid w:val="003F5C00"/>
    <w:rsid w:val="003F5EF5"/>
    <w:rsid w:val="003F64D1"/>
    <w:rsid w:val="003F6547"/>
    <w:rsid w:val="003F6D0D"/>
    <w:rsid w:val="003F7584"/>
    <w:rsid w:val="003F7A25"/>
    <w:rsid w:val="00400C7A"/>
    <w:rsid w:val="00401BBC"/>
    <w:rsid w:val="00402176"/>
    <w:rsid w:val="00404AB5"/>
    <w:rsid w:val="00410837"/>
    <w:rsid w:val="00410DC1"/>
    <w:rsid w:val="00412C12"/>
    <w:rsid w:val="004134C7"/>
    <w:rsid w:val="004136AC"/>
    <w:rsid w:val="00413ED9"/>
    <w:rsid w:val="00414176"/>
    <w:rsid w:val="00414AFB"/>
    <w:rsid w:val="004163E3"/>
    <w:rsid w:val="00416420"/>
    <w:rsid w:val="0041767A"/>
    <w:rsid w:val="00417CA2"/>
    <w:rsid w:val="00420AAF"/>
    <w:rsid w:val="004278A2"/>
    <w:rsid w:val="004279C4"/>
    <w:rsid w:val="00430D32"/>
    <w:rsid w:val="00431422"/>
    <w:rsid w:val="00431682"/>
    <w:rsid w:val="00432705"/>
    <w:rsid w:val="00433D63"/>
    <w:rsid w:val="004344AD"/>
    <w:rsid w:val="0043484F"/>
    <w:rsid w:val="0043605A"/>
    <w:rsid w:val="00436775"/>
    <w:rsid w:val="00437DD4"/>
    <w:rsid w:val="00441A92"/>
    <w:rsid w:val="00442E8D"/>
    <w:rsid w:val="00443AFA"/>
    <w:rsid w:val="00444923"/>
    <w:rsid w:val="00444CFC"/>
    <w:rsid w:val="00444F21"/>
    <w:rsid w:val="00446617"/>
    <w:rsid w:val="00447364"/>
    <w:rsid w:val="004536AD"/>
    <w:rsid w:val="00456AE0"/>
    <w:rsid w:val="0046225F"/>
    <w:rsid w:val="00464D61"/>
    <w:rsid w:val="00470AED"/>
    <w:rsid w:val="004735DD"/>
    <w:rsid w:val="004772C7"/>
    <w:rsid w:val="00477B31"/>
    <w:rsid w:val="00477D12"/>
    <w:rsid w:val="00480430"/>
    <w:rsid w:val="00484989"/>
    <w:rsid w:val="00486319"/>
    <w:rsid w:val="0048632C"/>
    <w:rsid w:val="00487431"/>
    <w:rsid w:val="00492B7A"/>
    <w:rsid w:val="00493270"/>
    <w:rsid w:val="00493F29"/>
    <w:rsid w:val="00497234"/>
    <w:rsid w:val="00497871"/>
    <w:rsid w:val="004A1B6E"/>
    <w:rsid w:val="004A1E0C"/>
    <w:rsid w:val="004A5F00"/>
    <w:rsid w:val="004A704C"/>
    <w:rsid w:val="004A7653"/>
    <w:rsid w:val="004A7BF9"/>
    <w:rsid w:val="004B0FFC"/>
    <w:rsid w:val="004B272F"/>
    <w:rsid w:val="004B5075"/>
    <w:rsid w:val="004B50B2"/>
    <w:rsid w:val="004B5597"/>
    <w:rsid w:val="004C0B3F"/>
    <w:rsid w:val="004C134A"/>
    <w:rsid w:val="004C3E8B"/>
    <w:rsid w:val="004C4FF6"/>
    <w:rsid w:val="004C6043"/>
    <w:rsid w:val="004C7C33"/>
    <w:rsid w:val="004D17DC"/>
    <w:rsid w:val="004D1E81"/>
    <w:rsid w:val="004D23F7"/>
    <w:rsid w:val="004D4D93"/>
    <w:rsid w:val="004D6173"/>
    <w:rsid w:val="004D62F2"/>
    <w:rsid w:val="004D66D2"/>
    <w:rsid w:val="004D6B5E"/>
    <w:rsid w:val="004D6EF6"/>
    <w:rsid w:val="004E1787"/>
    <w:rsid w:val="004E22AD"/>
    <w:rsid w:val="004E4CE5"/>
    <w:rsid w:val="004E57AE"/>
    <w:rsid w:val="004F01BB"/>
    <w:rsid w:val="004F04C2"/>
    <w:rsid w:val="004F17B9"/>
    <w:rsid w:val="004F24DC"/>
    <w:rsid w:val="004F5001"/>
    <w:rsid w:val="004F7154"/>
    <w:rsid w:val="004F7ACB"/>
    <w:rsid w:val="0050209D"/>
    <w:rsid w:val="005072FD"/>
    <w:rsid w:val="005076E0"/>
    <w:rsid w:val="00507B91"/>
    <w:rsid w:val="0051041D"/>
    <w:rsid w:val="0051245D"/>
    <w:rsid w:val="0051497A"/>
    <w:rsid w:val="00515189"/>
    <w:rsid w:val="0051540B"/>
    <w:rsid w:val="005155E2"/>
    <w:rsid w:val="00515E04"/>
    <w:rsid w:val="005211F6"/>
    <w:rsid w:val="0052153C"/>
    <w:rsid w:val="00522117"/>
    <w:rsid w:val="005222E4"/>
    <w:rsid w:val="00523C58"/>
    <w:rsid w:val="00523FF2"/>
    <w:rsid w:val="00524024"/>
    <w:rsid w:val="0052434E"/>
    <w:rsid w:val="00525567"/>
    <w:rsid w:val="00531388"/>
    <w:rsid w:val="00532E37"/>
    <w:rsid w:val="00533E80"/>
    <w:rsid w:val="00533EE8"/>
    <w:rsid w:val="005354AF"/>
    <w:rsid w:val="00536436"/>
    <w:rsid w:val="005367D1"/>
    <w:rsid w:val="00536936"/>
    <w:rsid w:val="00540774"/>
    <w:rsid w:val="00540BF6"/>
    <w:rsid w:val="0055055A"/>
    <w:rsid w:val="00550F41"/>
    <w:rsid w:val="00551871"/>
    <w:rsid w:val="00551C00"/>
    <w:rsid w:val="005538F9"/>
    <w:rsid w:val="00555B5F"/>
    <w:rsid w:val="00555C67"/>
    <w:rsid w:val="0056064F"/>
    <w:rsid w:val="005610B7"/>
    <w:rsid w:val="00561DDF"/>
    <w:rsid w:val="00561E6C"/>
    <w:rsid w:val="00565A53"/>
    <w:rsid w:val="00565C45"/>
    <w:rsid w:val="005662D1"/>
    <w:rsid w:val="00570DD3"/>
    <w:rsid w:val="00570E92"/>
    <w:rsid w:val="00571356"/>
    <w:rsid w:val="0057157D"/>
    <w:rsid w:val="005717E0"/>
    <w:rsid w:val="00572088"/>
    <w:rsid w:val="005743B2"/>
    <w:rsid w:val="0057598E"/>
    <w:rsid w:val="005759CD"/>
    <w:rsid w:val="00576727"/>
    <w:rsid w:val="005825D8"/>
    <w:rsid w:val="0058415F"/>
    <w:rsid w:val="005868AE"/>
    <w:rsid w:val="00590E51"/>
    <w:rsid w:val="005915F0"/>
    <w:rsid w:val="0059398C"/>
    <w:rsid w:val="0059471D"/>
    <w:rsid w:val="00594CCD"/>
    <w:rsid w:val="00595DDF"/>
    <w:rsid w:val="0059646E"/>
    <w:rsid w:val="005A1139"/>
    <w:rsid w:val="005A140C"/>
    <w:rsid w:val="005A1762"/>
    <w:rsid w:val="005A285B"/>
    <w:rsid w:val="005A3611"/>
    <w:rsid w:val="005A491F"/>
    <w:rsid w:val="005A5FC5"/>
    <w:rsid w:val="005A706A"/>
    <w:rsid w:val="005A7295"/>
    <w:rsid w:val="005B3BD4"/>
    <w:rsid w:val="005B4152"/>
    <w:rsid w:val="005B61C0"/>
    <w:rsid w:val="005B6A02"/>
    <w:rsid w:val="005B7439"/>
    <w:rsid w:val="005B7E05"/>
    <w:rsid w:val="005C0719"/>
    <w:rsid w:val="005C7138"/>
    <w:rsid w:val="005C78B3"/>
    <w:rsid w:val="005D5CC9"/>
    <w:rsid w:val="005E05D6"/>
    <w:rsid w:val="005E07ED"/>
    <w:rsid w:val="005E0A53"/>
    <w:rsid w:val="005E3B92"/>
    <w:rsid w:val="005E701D"/>
    <w:rsid w:val="005F1340"/>
    <w:rsid w:val="005F5FB9"/>
    <w:rsid w:val="005F6CD4"/>
    <w:rsid w:val="006018F5"/>
    <w:rsid w:val="00601AE6"/>
    <w:rsid w:val="0060384C"/>
    <w:rsid w:val="00603C83"/>
    <w:rsid w:val="006051DF"/>
    <w:rsid w:val="006057EE"/>
    <w:rsid w:val="006072B1"/>
    <w:rsid w:val="00607B09"/>
    <w:rsid w:val="00612249"/>
    <w:rsid w:val="00612CD3"/>
    <w:rsid w:val="00613808"/>
    <w:rsid w:val="00615471"/>
    <w:rsid w:val="00621CCF"/>
    <w:rsid w:val="00622D73"/>
    <w:rsid w:val="00623A4C"/>
    <w:rsid w:val="00624765"/>
    <w:rsid w:val="006247D7"/>
    <w:rsid w:val="00627940"/>
    <w:rsid w:val="00627CD5"/>
    <w:rsid w:val="00627D34"/>
    <w:rsid w:val="00627FEE"/>
    <w:rsid w:val="00632FE6"/>
    <w:rsid w:val="006335A9"/>
    <w:rsid w:val="00635F4F"/>
    <w:rsid w:val="00636BA9"/>
    <w:rsid w:val="00637088"/>
    <w:rsid w:val="00637586"/>
    <w:rsid w:val="00637C40"/>
    <w:rsid w:val="00647FB5"/>
    <w:rsid w:val="00650967"/>
    <w:rsid w:val="006510DB"/>
    <w:rsid w:val="006526E6"/>
    <w:rsid w:val="00653A4C"/>
    <w:rsid w:val="00653CEB"/>
    <w:rsid w:val="00654443"/>
    <w:rsid w:val="00655072"/>
    <w:rsid w:val="006564AB"/>
    <w:rsid w:val="00657B24"/>
    <w:rsid w:val="00657F6B"/>
    <w:rsid w:val="00661999"/>
    <w:rsid w:val="00667300"/>
    <w:rsid w:val="006675C8"/>
    <w:rsid w:val="00670C86"/>
    <w:rsid w:val="00671993"/>
    <w:rsid w:val="00672850"/>
    <w:rsid w:val="00674620"/>
    <w:rsid w:val="00675D1C"/>
    <w:rsid w:val="00681A19"/>
    <w:rsid w:val="00683A34"/>
    <w:rsid w:val="00684001"/>
    <w:rsid w:val="00684E9A"/>
    <w:rsid w:val="00685E8A"/>
    <w:rsid w:val="00685FC5"/>
    <w:rsid w:val="00686CD6"/>
    <w:rsid w:val="00687CFD"/>
    <w:rsid w:val="00690DD1"/>
    <w:rsid w:val="00695C30"/>
    <w:rsid w:val="006963B3"/>
    <w:rsid w:val="006A0736"/>
    <w:rsid w:val="006A2836"/>
    <w:rsid w:val="006A2E56"/>
    <w:rsid w:val="006A3D54"/>
    <w:rsid w:val="006A5FF2"/>
    <w:rsid w:val="006A7B6C"/>
    <w:rsid w:val="006B16D9"/>
    <w:rsid w:val="006B2933"/>
    <w:rsid w:val="006B3E1F"/>
    <w:rsid w:val="006B638D"/>
    <w:rsid w:val="006C0333"/>
    <w:rsid w:val="006C0F9D"/>
    <w:rsid w:val="006C10B1"/>
    <w:rsid w:val="006C26C2"/>
    <w:rsid w:val="006C3B84"/>
    <w:rsid w:val="006C5A90"/>
    <w:rsid w:val="006C5B75"/>
    <w:rsid w:val="006C7B05"/>
    <w:rsid w:val="006D2EBA"/>
    <w:rsid w:val="006D4D45"/>
    <w:rsid w:val="006D7013"/>
    <w:rsid w:val="006E084B"/>
    <w:rsid w:val="006E12C0"/>
    <w:rsid w:val="006E1E2D"/>
    <w:rsid w:val="006E226E"/>
    <w:rsid w:val="006E2A7B"/>
    <w:rsid w:val="006E4C19"/>
    <w:rsid w:val="006E5E3C"/>
    <w:rsid w:val="006E6898"/>
    <w:rsid w:val="006F0AEF"/>
    <w:rsid w:val="006F3F59"/>
    <w:rsid w:val="006F4574"/>
    <w:rsid w:val="006F5CCF"/>
    <w:rsid w:val="006F6507"/>
    <w:rsid w:val="006F6994"/>
    <w:rsid w:val="006F7363"/>
    <w:rsid w:val="00702971"/>
    <w:rsid w:val="00705748"/>
    <w:rsid w:val="00706252"/>
    <w:rsid w:val="007100FD"/>
    <w:rsid w:val="00710D75"/>
    <w:rsid w:val="00711293"/>
    <w:rsid w:val="00712CC7"/>
    <w:rsid w:val="0071594D"/>
    <w:rsid w:val="00715A28"/>
    <w:rsid w:val="00716137"/>
    <w:rsid w:val="007173EE"/>
    <w:rsid w:val="00717681"/>
    <w:rsid w:val="00717D5C"/>
    <w:rsid w:val="0072056A"/>
    <w:rsid w:val="00720BD1"/>
    <w:rsid w:val="00720CE3"/>
    <w:rsid w:val="00721DD6"/>
    <w:rsid w:val="00722046"/>
    <w:rsid w:val="00723403"/>
    <w:rsid w:val="00724B1E"/>
    <w:rsid w:val="007254F8"/>
    <w:rsid w:val="007301B4"/>
    <w:rsid w:val="00730915"/>
    <w:rsid w:val="007335B1"/>
    <w:rsid w:val="00734108"/>
    <w:rsid w:val="00735E65"/>
    <w:rsid w:val="00735EE9"/>
    <w:rsid w:val="00735F4C"/>
    <w:rsid w:val="00737615"/>
    <w:rsid w:val="00737B95"/>
    <w:rsid w:val="00741374"/>
    <w:rsid w:val="0074194E"/>
    <w:rsid w:val="00741ECC"/>
    <w:rsid w:val="00742E1E"/>
    <w:rsid w:val="007440E6"/>
    <w:rsid w:val="00745CF4"/>
    <w:rsid w:val="00745FBF"/>
    <w:rsid w:val="00746B9D"/>
    <w:rsid w:val="00746BDF"/>
    <w:rsid w:val="007517CB"/>
    <w:rsid w:val="00751A3F"/>
    <w:rsid w:val="00753208"/>
    <w:rsid w:val="00753403"/>
    <w:rsid w:val="0075576E"/>
    <w:rsid w:val="007574A6"/>
    <w:rsid w:val="00760022"/>
    <w:rsid w:val="007625F9"/>
    <w:rsid w:val="00763EEF"/>
    <w:rsid w:val="00765061"/>
    <w:rsid w:val="00766605"/>
    <w:rsid w:val="007677A5"/>
    <w:rsid w:val="0077132F"/>
    <w:rsid w:val="0077288F"/>
    <w:rsid w:val="00772FC7"/>
    <w:rsid w:val="00773CDB"/>
    <w:rsid w:val="00773E45"/>
    <w:rsid w:val="00773F17"/>
    <w:rsid w:val="007754DC"/>
    <w:rsid w:val="00780B11"/>
    <w:rsid w:val="00781435"/>
    <w:rsid w:val="00781DC6"/>
    <w:rsid w:val="007856E4"/>
    <w:rsid w:val="007918C5"/>
    <w:rsid w:val="00791FB9"/>
    <w:rsid w:val="00791FFF"/>
    <w:rsid w:val="0079375A"/>
    <w:rsid w:val="007937E6"/>
    <w:rsid w:val="007954DC"/>
    <w:rsid w:val="00797029"/>
    <w:rsid w:val="007A1B21"/>
    <w:rsid w:val="007A204C"/>
    <w:rsid w:val="007A2C25"/>
    <w:rsid w:val="007A2F67"/>
    <w:rsid w:val="007A4501"/>
    <w:rsid w:val="007A6586"/>
    <w:rsid w:val="007A7358"/>
    <w:rsid w:val="007B0607"/>
    <w:rsid w:val="007B0F8C"/>
    <w:rsid w:val="007B11DC"/>
    <w:rsid w:val="007B462E"/>
    <w:rsid w:val="007B4E82"/>
    <w:rsid w:val="007B518C"/>
    <w:rsid w:val="007B57DB"/>
    <w:rsid w:val="007B58AA"/>
    <w:rsid w:val="007B617C"/>
    <w:rsid w:val="007B62BF"/>
    <w:rsid w:val="007C47C6"/>
    <w:rsid w:val="007C5578"/>
    <w:rsid w:val="007D09C7"/>
    <w:rsid w:val="007D13E5"/>
    <w:rsid w:val="007D2AF8"/>
    <w:rsid w:val="007D7196"/>
    <w:rsid w:val="007D7A77"/>
    <w:rsid w:val="007E0DEE"/>
    <w:rsid w:val="007E101F"/>
    <w:rsid w:val="007E1824"/>
    <w:rsid w:val="007E2C5B"/>
    <w:rsid w:val="007E489A"/>
    <w:rsid w:val="007E489E"/>
    <w:rsid w:val="007E574A"/>
    <w:rsid w:val="007E5DBC"/>
    <w:rsid w:val="007E6905"/>
    <w:rsid w:val="007F5F04"/>
    <w:rsid w:val="007F66B9"/>
    <w:rsid w:val="007F6DA7"/>
    <w:rsid w:val="008015F3"/>
    <w:rsid w:val="0080358F"/>
    <w:rsid w:val="00803E83"/>
    <w:rsid w:val="00804638"/>
    <w:rsid w:val="00806E96"/>
    <w:rsid w:val="008077D5"/>
    <w:rsid w:val="00807B06"/>
    <w:rsid w:val="00807FF1"/>
    <w:rsid w:val="008106E9"/>
    <w:rsid w:val="00814A9B"/>
    <w:rsid w:val="00815F9F"/>
    <w:rsid w:val="008166C4"/>
    <w:rsid w:val="008173BE"/>
    <w:rsid w:val="00826898"/>
    <w:rsid w:val="00826F82"/>
    <w:rsid w:val="00835ED2"/>
    <w:rsid w:val="00836628"/>
    <w:rsid w:val="00836954"/>
    <w:rsid w:val="00836CCC"/>
    <w:rsid w:val="00842148"/>
    <w:rsid w:val="00843B3C"/>
    <w:rsid w:val="00844AC1"/>
    <w:rsid w:val="00845944"/>
    <w:rsid w:val="00845B62"/>
    <w:rsid w:val="00845B73"/>
    <w:rsid w:val="00845C12"/>
    <w:rsid w:val="00850FD7"/>
    <w:rsid w:val="0085121D"/>
    <w:rsid w:val="00851654"/>
    <w:rsid w:val="00852B90"/>
    <w:rsid w:val="008537C2"/>
    <w:rsid w:val="0085396F"/>
    <w:rsid w:val="00854228"/>
    <w:rsid w:val="00860BBD"/>
    <w:rsid w:val="00863498"/>
    <w:rsid w:val="00864BCD"/>
    <w:rsid w:val="008652FE"/>
    <w:rsid w:val="008657B2"/>
    <w:rsid w:val="008709FB"/>
    <w:rsid w:val="00870FB8"/>
    <w:rsid w:val="00871B50"/>
    <w:rsid w:val="0087396B"/>
    <w:rsid w:val="00874691"/>
    <w:rsid w:val="00880219"/>
    <w:rsid w:val="008813BA"/>
    <w:rsid w:val="00881E85"/>
    <w:rsid w:val="00882B86"/>
    <w:rsid w:val="00884463"/>
    <w:rsid w:val="008849B8"/>
    <w:rsid w:val="0088727B"/>
    <w:rsid w:val="00890C53"/>
    <w:rsid w:val="008917B1"/>
    <w:rsid w:val="008922A9"/>
    <w:rsid w:val="00892C76"/>
    <w:rsid w:val="00892F2D"/>
    <w:rsid w:val="00893D41"/>
    <w:rsid w:val="00895618"/>
    <w:rsid w:val="00896301"/>
    <w:rsid w:val="008969FE"/>
    <w:rsid w:val="008A05B8"/>
    <w:rsid w:val="008A0984"/>
    <w:rsid w:val="008A21C1"/>
    <w:rsid w:val="008A3744"/>
    <w:rsid w:val="008A37BD"/>
    <w:rsid w:val="008A4C54"/>
    <w:rsid w:val="008A531B"/>
    <w:rsid w:val="008A6CC7"/>
    <w:rsid w:val="008A7B11"/>
    <w:rsid w:val="008A7E5A"/>
    <w:rsid w:val="008B1B5C"/>
    <w:rsid w:val="008B3DA3"/>
    <w:rsid w:val="008B472D"/>
    <w:rsid w:val="008B5FDF"/>
    <w:rsid w:val="008C0D2A"/>
    <w:rsid w:val="008C284C"/>
    <w:rsid w:val="008C3D23"/>
    <w:rsid w:val="008C44E5"/>
    <w:rsid w:val="008C4BE5"/>
    <w:rsid w:val="008C4C2C"/>
    <w:rsid w:val="008C4F00"/>
    <w:rsid w:val="008C4F79"/>
    <w:rsid w:val="008C5D35"/>
    <w:rsid w:val="008C6024"/>
    <w:rsid w:val="008C6B08"/>
    <w:rsid w:val="008D08F0"/>
    <w:rsid w:val="008D0CA9"/>
    <w:rsid w:val="008D1202"/>
    <w:rsid w:val="008D35FE"/>
    <w:rsid w:val="008D4977"/>
    <w:rsid w:val="008D59F8"/>
    <w:rsid w:val="008E07FF"/>
    <w:rsid w:val="008E1AAA"/>
    <w:rsid w:val="008E2314"/>
    <w:rsid w:val="008E2741"/>
    <w:rsid w:val="008E64A4"/>
    <w:rsid w:val="008E6EEB"/>
    <w:rsid w:val="008E712E"/>
    <w:rsid w:val="008E779D"/>
    <w:rsid w:val="008F4977"/>
    <w:rsid w:val="008F4FB0"/>
    <w:rsid w:val="008F52ED"/>
    <w:rsid w:val="008F6EC3"/>
    <w:rsid w:val="009024EB"/>
    <w:rsid w:val="0090379B"/>
    <w:rsid w:val="009039A7"/>
    <w:rsid w:val="0090609E"/>
    <w:rsid w:val="00906B52"/>
    <w:rsid w:val="00910647"/>
    <w:rsid w:val="009118CB"/>
    <w:rsid w:val="00914CF1"/>
    <w:rsid w:val="0091540B"/>
    <w:rsid w:val="00916058"/>
    <w:rsid w:val="00916264"/>
    <w:rsid w:val="009168AF"/>
    <w:rsid w:val="00917058"/>
    <w:rsid w:val="00923968"/>
    <w:rsid w:val="00930F1D"/>
    <w:rsid w:val="009310F9"/>
    <w:rsid w:val="009312B6"/>
    <w:rsid w:val="00933A01"/>
    <w:rsid w:val="00935F1D"/>
    <w:rsid w:val="00936995"/>
    <w:rsid w:val="0093747E"/>
    <w:rsid w:val="009444A4"/>
    <w:rsid w:val="009444DE"/>
    <w:rsid w:val="009446B3"/>
    <w:rsid w:val="009453F8"/>
    <w:rsid w:val="009520E2"/>
    <w:rsid w:val="009522A4"/>
    <w:rsid w:val="009537E4"/>
    <w:rsid w:val="009546AA"/>
    <w:rsid w:val="00955413"/>
    <w:rsid w:val="009568A2"/>
    <w:rsid w:val="00956C50"/>
    <w:rsid w:val="00957F78"/>
    <w:rsid w:val="00962739"/>
    <w:rsid w:val="009640D0"/>
    <w:rsid w:val="00967CE7"/>
    <w:rsid w:val="00970BC0"/>
    <w:rsid w:val="0097203A"/>
    <w:rsid w:val="00972747"/>
    <w:rsid w:val="0097385B"/>
    <w:rsid w:val="009744F9"/>
    <w:rsid w:val="00974B7F"/>
    <w:rsid w:val="0097746E"/>
    <w:rsid w:val="0098082A"/>
    <w:rsid w:val="00980A9B"/>
    <w:rsid w:val="009825BF"/>
    <w:rsid w:val="009830E4"/>
    <w:rsid w:val="00983874"/>
    <w:rsid w:val="009857E5"/>
    <w:rsid w:val="0098649C"/>
    <w:rsid w:val="00986E19"/>
    <w:rsid w:val="00987AEE"/>
    <w:rsid w:val="00990972"/>
    <w:rsid w:val="009924B4"/>
    <w:rsid w:val="0099643E"/>
    <w:rsid w:val="009A00DF"/>
    <w:rsid w:val="009A0E9B"/>
    <w:rsid w:val="009A1CD9"/>
    <w:rsid w:val="009A21E4"/>
    <w:rsid w:val="009A646F"/>
    <w:rsid w:val="009A6791"/>
    <w:rsid w:val="009B4AEF"/>
    <w:rsid w:val="009B6220"/>
    <w:rsid w:val="009B6C69"/>
    <w:rsid w:val="009B7F80"/>
    <w:rsid w:val="009C1446"/>
    <w:rsid w:val="009C3085"/>
    <w:rsid w:val="009C4242"/>
    <w:rsid w:val="009C5B62"/>
    <w:rsid w:val="009C6EE8"/>
    <w:rsid w:val="009D01B8"/>
    <w:rsid w:val="009D05FA"/>
    <w:rsid w:val="009D066C"/>
    <w:rsid w:val="009D1AA1"/>
    <w:rsid w:val="009D1DF6"/>
    <w:rsid w:val="009D1F0A"/>
    <w:rsid w:val="009D2BBC"/>
    <w:rsid w:val="009D2ED7"/>
    <w:rsid w:val="009D5306"/>
    <w:rsid w:val="009D68B1"/>
    <w:rsid w:val="009D7BC2"/>
    <w:rsid w:val="009E018B"/>
    <w:rsid w:val="009E28F4"/>
    <w:rsid w:val="009E2FC8"/>
    <w:rsid w:val="009E36BD"/>
    <w:rsid w:val="009E3BE5"/>
    <w:rsid w:val="009E3F58"/>
    <w:rsid w:val="009E502B"/>
    <w:rsid w:val="009E5799"/>
    <w:rsid w:val="009E592C"/>
    <w:rsid w:val="009F09CC"/>
    <w:rsid w:val="009F0CED"/>
    <w:rsid w:val="009F4258"/>
    <w:rsid w:val="009F4F79"/>
    <w:rsid w:val="009F7023"/>
    <w:rsid w:val="00A04E05"/>
    <w:rsid w:val="00A04FB0"/>
    <w:rsid w:val="00A06CB3"/>
    <w:rsid w:val="00A0776B"/>
    <w:rsid w:val="00A120F5"/>
    <w:rsid w:val="00A12B0B"/>
    <w:rsid w:val="00A13B73"/>
    <w:rsid w:val="00A167F8"/>
    <w:rsid w:val="00A21E38"/>
    <w:rsid w:val="00A226DB"/>
    <w:rsid w:val="00A24F95"/>
    <w:rsid w:val="00A252A4"/>
    <w:rsid w:val="00A26B50"/>
    <w:rsid w:val="00A27747"/>
    <w:rsid w:val="00A2785B"/>
    <w:rsid w:val="00A27BE8"/>
    <w:rsid w:val="00A30F24"/>
    <w:rsid w:val="00A31CD9"/>
    <w:rsid w:val="00A33E94"/>
    <w:rsid w:val="00A34C68"/>
    <w:rsid w:val="00A35FEE"/>
    <w:rsid w:val="00A36879"/>
    <w:rsid w:val="00A4041E"/>
    <w:rsid w:val="00A42DAF"/>
    <w:rsid w:val="00A44401"/>
    <w:rsid w:val="00A51C6F"/>
    <w:rsid w:val="00A52884"/>
    <w:rsid w:val="00A54D77"/>
    <w:rsid w:val="00A5569B"/>
    <w:rsid w:val="00A5577F"/>
    <w:rsid w:val="00A66F8F"/>
    <w:rsid w:val="00A7512A"/>
    <w:rsid w:val="00A75B44"/>
    <w:rsid w:val="00A815E8"/>
    <w:rsid w:val="00A841AD"/>
    <w:rsid w:val="00A851D8"/>
    <w:rsid w:val="00A90B9D"/>
    <w:rsid w:val="00A94174"/>
    <w:rsid w:val="00A9629E"/>
    <w:rsid w:val="00A97BC0"/>
    <w:rsid w:val="00AA0C69"/>
    <w:rsid w:val="00AA11D6"/>
    <w:rsid w:val="00AA1765"/>
    <w:rsid w:val="00AA3033"/>
    <w:rsid w:val="00AA31C2"/>
    <w:rsid w:val="00AA65E4"/>
    <w:rsid w:val="00AA7FB0"/>
    <w:rsid w:val="00AB0AF4"/>
    <w:rsid w:val="00AB0C58"/>
    <w:rsid w:val="00AB2A6D"/>
    <w:rsid w:val="00AB4896"/>
    <w:rsid w:val="00AB49CA"/>
    <w:rsid w:val="00AB5614"/>
    <w:rsid w:val="00AB62C5"/>
    <w:rsid w:val="00AC00C1"/>
    <w:rsid w:val="00AC0AAF"/>
    <w:rsid w:val="00AC0B40"/>
    <w:rsid w:val="00AC0D31"/>
    <w:rsid w:val="00AC0DBB"/>
    <w:rsid w:val="00AC1079"/>
    <w:rsid w:val="00AC17C7"/>
    <w:rsid w:val="00AC1F4B"/>
    <w:rsid w:val="00AC668A"/>
    <w:rsid w:val="00AC67BD"/>
    <w:rsid w:val="00AC6C28"/>
    <w:rsid w:val="00AC7650"/>
    <w:rsid w:val="00AD0853"/>
    <w:rsid w:val="00AD4FB1"/>
    <w:rsid w:val="00AD746B"/>
    <w:rsid w:val="00AD78AC"/>
    <w:rsid w:val="00AD7CA9"/>
    <w:rsid w:val="00AE10DB"/>
    <w:rsid w:val="00AE2079"/>
    <w:rsid w:val="00AF4F70"/>
    <w:rsid w:val="00AF5E35"/>
    <w:rsid w:val="00AF5FB5"/>
    <w:rsid w:val="00AF621E"/>
    <w:rsid w:val="00AF7899"/>
    <w:rsid w:val="00B00FEE"/>
    <w:rsid w:val="00B03646"/>
    <w:rsid w:val="00B04336"/>
    <w:rsid w:val="00B07C8D"/>
    <w:rsid w:val="00B07D34"/>
    <w:rsid w:val="00B12089"/>
    <w:rsid w:val="00B144B7"/>
    <w:rsid w:val="00B15236"/>
    <w:rsid w:val="00B1660E"/>
    <w:rsid w:val="00B1672E"/>
    <w:rsid w:val="00B20141"/>
    <w:rsid w:val="00B20F53"/>
    <w:rsid w:val="00B27E78"/>
    <w:rsid w:val="00B307E4"/>
    <w:rsid w:val="00B31FB8"/>
    <w:rsid w:val="00B32FB5"/>
    <w:rsid w:val="00B33ACC"/>
    <w:rsid w:val="00B340D6"/>
    <w:rsid w:val="00B3443D"/>
    <w:rsid w:val="00B34971"/>
    <w:rsid w:val="00B37E88"/>
    <w:rsid w:val="00B410B4"/>
    <w:rsid w:val="00B42E9E"/>
    <w:rsid w:val="00B4321F"/>
    <w:rsid w:val="00B445EC"/>
    <w:rsid w:val="00B4722C"/>
    <w:rsid w:val="00B52F6A"/>
    <w:rsid w:val="00B55F07"/>
    <w:rsid w:val="00B56510"/>
    <w:rsid w:val="00B568C4"/>
    <w:rsid w:val="00B568D3"/>
    <w:rsid w:val="00B6112D"/>
    <w:rsid w:val="00B61A2E"/>
    <w:rsid w:val="00B62434"/>
    <w:rsid w:val="00B63365"/>
    <w:rsid w:val="00B645F7"/>
    <w:rsid w:val="00B64F6D"/>
    <w:rsid w:val="00B65239"/>
    <w:rsid w:val="00B6589B"/>
    <w:rsid w:val="00B65EA5"/>
    <w:rsid w:val="00B66361"/>
    <w:rsid w:val="00B66DD5"/>
    <w:rsid w:val="00B67064"/>
    <w:rsid w:val="00B67332"/>
    <w:rsid w:val="00B67A66"/>
    <w:rsid w:val="00B745A6"/>
    <w:rsid w:val="00B74C6A"/>
    <w:rsid w:val="00B75F78"/>
    <w:rsid w:val="00B802F0"/>
    <w:rsid w:val="00B856A5"/>
    <w:rsid w:val="00B85A93"/>
    <w:rsid w:val="00B864B9"/>
    <w:rsid w:val="00B90911"/>
    <w:rsid w:val="00B91250"/>
    <w:rsid w:val="00B91D42"/>
    <w:rsid w:val="00B91EB3"/>
    <w:rsid w:val="00B93FE5"/>
    <w:rsid w:val="00B95AD1"/>
    <w:rsid w:val="00B95BA6"/>
    <w:rsid w:val="00B95DDB"/>
    <w:rsid w:val="00B967A5"/>
    <w:rsid w:val="00B9731F"/>
    <w:rsid w:val="00B9738F"/>
    <w:rsid w:val="00B97F24"/>
    <w:rsid w:val="00BA08F4"/>
    <w:rsid w:val="00BA1FE6"/>
    <w:rsid w:val="00BA35C0"/>
    <w:rsid w:val="00BA3BEC"/>
    <w:rsid w:val="00BA4C19"/>
    <w:rsid w:val="00BA50C8"/>
    <w:rsid w:val="00BA54EC"/>
    <w:rsid w:val="00BA6DAE"/>
    <w:rsid w:val="00BA7084"/>
    <w:rsid w:val="00BB1964"/>
    <w:rsid w:val="00BB4DEB"/>
    <w:rsid w:val="00BB784A"/>
    <w:rsid w:val="00BC0B18"/>
    <w:rsid w:val="00BC7031"/>
    <w:rsid w:val="00BD14FC"/>
    <w:rsid w:val="00BD51F8"/>
    <w:rsid w:val="00BD7510"/>
    <w:rsid w:val="00BD7D3A"/>
    <w:rsid w:val="00BD7DA7"/>
    <w:rsid w:val="00BF3054"/>
    <w:rsid w:val="00BF34A2"/>
    <w:rsid w:val="00BF4D39"/>
    <w:rsid w:val="00BF69F1"/>
    <w:rsid w:val="00C02F2A"/>
    <w:rsid w:val="00C03729"/>
    <w:rsid w:val="00C04856"/>
    <w:rsid w:val="00C05046"/>
    <w:rsid w:val="00C05E46"/>
    <w:rsid w:val="00C0655C"/>
    <w:rsid w:val="00C0751B"/>
    <w:rsid w:val="00C10460"/>
    <w:rsid w:val="00C11E74"/>
    <w:rsid w:val="00C15EF3"/>
    <w:rsid w:val="00C174CF"/>
    <w:rsid w:val="00C20273"/>
    <w:rsid w:val="00C20772"/>
    <w:rsid w:val="00C214D0"/>
    <w:rsid w:val="00C24E67"/>
    <w:rsid w:val="00C30832"/>
    <w:rsid w:val="00C31326"/>
    <w:rsid w:val="00C33158"/>
    <w:rsid w:val="00C3415E"/>
    <w:rsid w:val="00C44BCD"/>
    <w:rsid w:val="00C47903"/>
    <w:rsid w:val="00C47B03"/>
    <w:rsid w:val="00C50D22"/>
    <w:rsid w:val="00C512E4"/>
    <w:rsid w:val="00C537BA"/>
    <w:rsid w:val="00C554CA"/>
    <w:rsid w:val="00C57681"/>
    <w:rsid w:val="00C6278A"/>
    <w:rsid w:val="00C6386D"/>
    <w:rsid w:val="00C64D0F"/>
    <w:rsid w:val="00C66EAC"/>
    <w:rsid w:val="00C72557"/>
    <w:rsid w:val="00C73AC9"/>
    <w:rsid w:val="00C73D65"/>
    <w:rsid w:val="00C75CAD"/>
    <w:rsid w:val="00C75EB5"/>
    <w:rsid w:val="00C76318"/>
    <w:rsid w:val="00C76A96"/>
    <w:rsid w:val="00C77B8F"/>
    <w:rsid w:val="00C80D71"/>
    <w:rsid w:val="00C81D76"/>
    <w:rsid w:val="00C82C5D"/>
    <w:rsid w:val="00C82DC1"/>
    <w:rsid w:val="00C8351D"/>
    <w:rsid w:val="00C839EA"/>
    <w:rsid w:val="00C83DB0"/>
    <w:rsid w:val="00C90EF8"/>
    <w:rsid w:val="00C92090"/>
    <w:rsid w:val="00C94424"/>
    <w:rsid w:val="00C94496"/>
    <w:rsid w:val="00C946F5"/>
    <w:rsid w:val="00C94D65"/>
    <w:rsid w:val="00C9659D"/>
    <w:rsid w:val="00C96DA9"/>
    <w:rsid w:val="00C972CB"/>
    <w:rsid w:val="00C976A4"/>
    <w:rsid w:val="00CA234C"/>
    <w:rsid w:val="00CA24E3"/>
    <w:rsid w:val="00CA265A"/>
    <w:rsid w:val="00CA6F93"/>
    <w:rsid w:val="00CB492A"/>
    <w:rsid w:val="00CB6897"/>
    <w:rsid w:val="00CB697D"/>
    <w:rsid w:val="00CB6C5C"/>
    <w:rsid w:val="00CC4391"/>
    <w:rsid w:val="00CC4393"/>
    <w:rsid w:val="00CC439C"/>
    <w:rsid w:val="00CC4EF1"/>
    <w:rsid w:val="00CC7646"/>
    <w:rsid w:val="00CD0350"/>
    <w:rsid w:val="00CD0A4A"/>
    <w:rsid w:val="00CD0C51"/>
    <w:rsid w:val="00CD1284"/>
    <w:rsid w:val="00CD151E"/>
    <w:rsid w:val="00CD3064"/>
    <w:rsid w:val="00CD6E93"/>
    <w:rsid w:val="00CD6F4F"/>
    <w:rsid w:val="00CD7808"/>
    <w:rsid w:val="00CD7C52"/>
    <w:rsid w:val="00CE06C8"/>
    <w:rsid w:val="00CE13A5"/>
    <w:rsid w:val="00CE2C36"/>
    <w:rsid w:val="00CE5F2D"/>
    <w:rsid w:val="00CE62F4"/>
    <w:rsid w:val="00CF07F5"/>
    <w:rsid w:val="00CF4A5B"/>
    <w:rsid w:val="00CF5245"/>
    <w:rsid w:val="00CF5D51"/>
    <w:rsid w:val="00CF6F68"/>
    <w:rsid w:val="00D01034"/>
    <w:rsid w:val="00D02399"/>
    <w:rsid w:val="00D02728"/>
    <w:rsid w:val="00D03293"/>
    <w:rsid w:val="00D03B3E"/>
    <w:rsid w:val="00D03BB2"/>
    <w:rsid w:val="00D03EA3"/>
    <w:rsid w:val="00D0442D"/>
    <w:rsid w:val="00D047C1"/>
    <w:rsid w:val="00D0754A"/>
    <w:rsid w:val="00D07AEC"/>
    <w:rsid w:val="00D10AC5"/>
    <w:rsid w:val="00D13475"/>
    <w:rsid w:val="00D1364D"/>
    <w:rsid w:val="00D14347"/>
    <w:rsid w:val="00D15FBF"/>
    <w:rsid w:val="00D21AAA"/>
    <w:rsid w:val="00D21F86"/>
    <w:rsid w:val="00D24592"/>
    <w:rsid w:val="00D24A4E"/>
    <w:rsid w:val="00D253BF"/>
    <w:rsid w:val="00D2621F"/>
    <w:rsid w:val="00D27720"/>
    <w:rsid w:val="00D30D6E"/>
    <w:rsid w:val="00D344C1"/>
    <w:rsid w:val="00D4014B"/>
    <w:rsid w:val="00D412E4"/>
    <w:rsid w:val="00D41702"/>
    <w:rsid w:val="00D41BB0"/>
    <w:rsid w:val="00D428C5"/>
    <w:rsid w:val="00D434CF"/>
    <w:rsid w:val="00D45DED"/>
    <w:rsid w:val="00D46B38"/>
    <w:rsid w:val="00D46B89"/>
    <w:rsid w:val="00D47571"/>
    <w:rsid w:val="00D5220D"/>
    <w:rsid w:val="00D54931"/>
    <w:rsid w:val="00D56024"/>
    <w:rsid w:val="00D61ECB"/>
    <w:rsid w:val="00D627D4"/>
    <w:rsid w:val="00D63FC8"/>
    <w:rsid w:val="00D666F7"/>
    <w:rsid w:val="00D67CBC"/>
    <w:rsid w:val="00D709B0"/>
    <w:rsid w:val="00D72296"/>
    <w:rsid w:val="00D72857"/>
    <w:rsid w:val="00D74205"/>
    <w:rsid w:val="00D762F7"/>
    <w:rsid w:val="00D76D68"/>
    <w:rsid w:val="00D76DBB"/>
    <w:rsid w:val="00D77B29"/>
    <w:rsid w:val="00D803D9"/>
    <w:rsid w:val="00D809D8"/>
    <w:rsid w:val="00D8161B"/>
    <w:rsid w:val="00D87901"/>
    <w:rsid w:val="00D87A5D"/>
    <w:rsid w:val="00D91BA5"/>
    <w:rsid w:val="00D935C0"/>
    <w:rsid w:val="00D938B0"/>
    <w:rsid w:val="00D93F0B"/>
    <w:rsid w:val="00D94887"/>
    <w:rsid w:val="00D95090"/>
    <w:rsid w:val="00D97215"/>
    <w:rsid w:val="00DA09B2"/>
    <w:rsid w:val="00DA0D32"/>
    <w:rsid w:val="00DA24EC"/>
    <w:rsid w:val="00DA34FF"/>
    <w:rsid w:val="00DA4017"/>
    <w:rsid w:val="00DA706C"/>
    <w:rsid w:val="00DB018F"/>
    <w:rsid w:val="00DB23A1"/>
    <w:rsid w:val="00DB687B"/>
    <w:rsid w:val="00DC068E"/>
    <w:rsid w:val="00DC2DEF"/>
    <w:rsid w:val="00DC3EB8"/>
    <w:rsid w:val="00DC417A"/>
    <w:rsid w:val="00DC4B36"/>
    <w:rsid w:val="00DC615F"/>
    <w:rsid w:val="00DC6D08"/>
    <w:rsid w:val="00DC78A6"/>
    <w:rsid w:val="00DD1E05"/>
    <w:rsid w:val="00DD2E8E"/>
    <w:rsid w:val="00DD34BC"/>
    <w:rsid w:val="00DD3BAF"/>
    <w:rsid w:val="00DD4495"/>
    <w:rsid w:val="00DD4D57"/>
    <w:rsid w:val="00DD6921"/>
    <w:rsid w:val="00DE3C12"/>
    <w:rsid w:val="00DE4D88"/>
    <w:rsid w:val="00DE637C"/>
    <w:rsid w:val="00DF0A06"/>
    <w:rsid w:val="00DF14D4"/>
    <w:rsid w:val="00DF26AA"/>
    <w:rsid w:val="00DF39D0"/>
    <w:rsid w:val="00DF5403"/>
    <w:rsid w:val="00E00BA4"/>
    <w:rsid w:val="00E01C83"/>
    <w:rsid w:val="00E026DE"/>
    <w:rsid w:val="00E03A83"/>
    <w:rsid w:val="00E11D4C"/>
    <w:rsid w:val="00E1344D"/>
    <w:rsid w:val="00E1373F"/>
    <w:rsid w:val="00E1380A"/>
    <w:rsid w:val="00E13DD9"/>
    <w:rsid w:val="00E178A2"/>
    <w:rsid w:val="00E2346E"/>
    <w:rsid w:val="00E24304"/>
    <w:rsid w:val="00E251E1"/>
    <w:rsid w:val="00E26695"/>
    <w:rsid w:val="00E26752"/>
    <w:rsid w:val="00E274E1"/>
    <w:rsid w:val="00E309C1"/>
    <w:rsid w:val="00E30FB2"/>
    <w:rsid w:val="00E31B5B"/>
    <w:rsid w:val="00E328A2"/>
    <w:rsid w:val="00E3466C"/>
    <w:rsid w:val="00E356BC"/>
    <w:rsid w:val="00E35EE6"/>
    <w:rsid w:val="00E402B2"/>
    <w:rsid w:val="00E419E1"/>
    <w:rsid w:val="00E41E82"/>
    <w:rsid w:val="00E455E2"/>
    <w:rsid w:val="00E472A1"/>
    <w:rsid w:val="00E50AC6"/>
    <w:rsid w:val="00E52048"/>
    <w:rsid w:val="00E5212B"/>
    <w:rsid w:val="00E53B0A"/>
    <w:rsid w:val="00E53C4D"/>
    <w:rsid w:val="00E55716"/>
    <w:rsid w:val="00E55E0D"/>
    <w:rsid w:val="00E57E3B"/>
    <w:rsid w:val="00E6000B"/>
    <w:rsid w:val="00E60D1A"/>
    <w:rsid w:val="00E60FF8"/>
    <w:rsid w:val="00E61BE4"/>
    <w:rsid w:val="00E62010"/>
    <w:rsid w:val="00E63054"/>
    <w:rsid w:val="00E635A6"/>
    <w:rsid w:val="00E66290"/>
    <w:rsid w:val="00E71280"/>
    <w:rsid w:val="00E722F6"/>
    <w:rsid w:val="00E7387D"/>
    <w:rsid w:val="00E7625A"/>
    <w:rsid w:val="00E77467"/>
    <w:rsid w:val="00E8137A"/>
    <w:rsid w:val="00E81F71"/>
    <w:rsid w:val="00E82A1B"/>
    <w:rsid w:val="00E84E78"/>
    <w:rsid w:val="00E86150"/>
    <w:rsid w:val="00E9114B"/>
    <w:rsid w:val="00E9404C"/>
    <w:rsid w:val="00E9523D"/>
    <w:rsid w:val="00E965DB"/>
    <w:rsid w:val="00E97216"/>
    <w:rsid w:val="00E973BD"/>
    <w:rsid w:val="00E9757C"/>
    <w:rsid w:val="00EA07DD"/>
    <w:rsid w:val="00EA212D"/>
    <w:rsid w:val="00EA2C14"/>
    <w:rsid w:val="00EA5171"/>
    <w:rsid w:val="00EB0140"/>
    <w:rsid w:val="00EB152B"/>
    <w:rsid w:val="00EB1897"/>
    <w:rsid w:val="00EB1EEB"/>
    <w:rsid w:val="00EB36DF"/>
    <w:rsid w:val="00EB4282"/>
    <w:rsid w:val="00EB5116"/>
    <w:rsid w:val="00EB651D"/>
    <w:rsid w:val="00EC269C"/>
    <w:rsid w:val="00EC595B"/>
    <w:rsid w:val="00EC63DB"/>
    <w:rsid w:val="00EC7076"/>
    <w:rsid w:val="00ED0766"/>
    <w:rsid w:val="00ED0B4F"/>
    <w:rsid w:val="00ED1BB1"/>
    <w:rsid w:val="00ED4A48"/>
    <w:rsid w:val="00ED69B0"/>
    <w:rsid w:val="00EE0820"/>
    <w:rsid w:val="00EE18D1"/>
    <w:rsid w:val="00EE4B26"/>
    <w:rsid w:val="00EE62C0"/>
    <w:rsid w:val="00EE6936"/>
    <w:rsid w:val="00EE7204"/>
    <w:rsid w:val="00EE73CB"/>
    <w:rsid w:val="00EE7965"/>
    <w:rsid w:val="00EF0377"/>
    <w:rsid w:val="00EF072D"/>
    <w:rsid w:val="00EF1531"/>
    <w:rsid w:val="00EF32E3"/>
    <w:rsid w:val="00EF3706"/>
    <w:rsid w:val="00EF382C"/>
    <w:rsid w:val="00EF405C"/>
    <w:rsid w:val="00EF4542"/>
    <w:rsid w:val="00F0164C"/>
    <w:rsid w:val="00F01788"/>
    <w:rsid w:val="00F04247"/>
    <w:rsid w:val="00F064DF"/>
    <w:rsid w:val="00F06BF3"/>
    <w:rsid w:val="00F06E16"/>
    <w:rsid w:val="00F10140"/>
    <w:rsid w:val="00F1117A"/>
    <w:rsid w:val="00F1263F"/>
    <w:rsid w:val="00F15F06"/>
    <w:rsid w:val="00F16050"/>
    <w:rsid w:val="00F16DA2"/>
    <w:rsid w:val="00F16E01"/>
    <w:rsid w:val="00F23099"/>
    <w:rsid w:val="00F23210"/>
    <w:rsid w:val="00F23FB6"/>
    <w:rsid w:val="00F25F64"/>
    <w:rsid w:val="00F2776E"/>
    <w:rsid w:val="00F27EA0"/>
    <w:rsid w:val="00F30532"/>
    <w:rsid w:val="00F3175D"/>
    <w:rsid w:val="00F32805"/>
    <w:rsid w:val="00F32E88"/>
    <w:rsid w:val="00F34283"/>
    <w:rsid w:val="00F343FC"/>
    <w:rsid w:val="00F353E3"/>
    <w:rsid w:val="00F41F4B"/>
    <w:rsid w:val="00F46B5C"/>
    <w:rsid w:val="00F47E37"/>
    <w:rsid w:val="00F50AFA"/>
    <w:rsid w:val="00F51BDD"/>
    <w:rsid w:val="00F53899"/>
    <w:rsid w:val="00F558E0"/>
    <w:rsid w:val="00F57C17"/>
    <w:rsid w:val="00F57EAB"/>
    <w:rsid w:val="00F603C2"/>
    <w:rsid w:val="00F60D8A"/>
    <w:rsid w:val="00F64157"/>
    <w:rsid w:val="00F6494A"/>
    <w:rsid w:val="00F654C8"/>
    <w:rsid w:val="00F67FD4"/>
    <w:rsid w:val="00F712B1"/>
    <w:rsid w:val="00F72941"/>
    <w:rsid w:val="00F72E77"/>
    <w:rsid w:val="00F72F06"/>
    <w:rsid w:val="00F73357"/>
    <w:rsid w:val="00F746F0"/>
    <w:rsid w:val="00F76A22"/>
    <w:rsid w:val="00F77C03"/>
    <w:rsid w:val="00F82824"/>
    <w:rsid w:val="00F86947"/>
    <w:rsid w:val="00F869B6"/>
    <w:rsid w:val="00F86AB1"/>
    <w:rsid w:val="00F86BAF"/>
    <w:rsid w:val="00F87B5C"/>
    <w:rsid w:val="00F87F97"/>
    <w:rsid w:val="00F928ED"/>
    <w:rsid w:val="00F9336F"/>
    <w:rsid w:val="00F96CA5"/>
    <w:rsid w:val="00F97622"/>
    <w:rsid w:val="00FA2608"/>
    <w:rsid w:val="00FA3B58"/>
    <w:rsid w:val="00FB2604"/>
    <w:rsid w:val="00FB3BD5"/>
    <w:rsid w:val="00FB7449"/>
    <w:rsid w:val="00FC30C1"/>
    <w:rsid w:val="00FC3599"/>
    <w:rsid w:val="00FC374C"/>
    <w:rsid w:val="00FC4CC3"/>
    <w:rsid w:val="00FD1650"/>
    <w:rsid w:val="00FD3E37"/>
    <w:rsid w:val="00FD6EEB"/>
    <w:rsid w:val="00FD777D"/>
    <w:rsid w:val="00FD795E"/>
    <w:rsid w:val="00FE54F0"/>
    <w:rsid w:val="00FF0430"/>
    <w:rsid w:val="00FF1372"/>
    <w:rsid w:val="00FF1D36"/>
    <w:rsid w:val="00FF3CCD"/>
    <w:rsid w:val="00FF46D7"/>
    <w:rsid w:val="01042CD0"/>
    <w:rsid w:val="01320192"/>
    <w:rsid w:val="01455A1A"/>
    <w:rsid w:val="01630AC4"/>
    <w:rsid w:val="01BA1DA2"/>
    <w:rsid w:val="01E97B75"/>
    <w:rsid w:val="025C62E5"/>
    <w:rsid w:val="02E24E06"/>
    <w:rsid w:val="02E87117"/>
    <w:rsid w:val="03056021"/>
    <w:rsid w:val="03067D73"/>
    <w:rsid w:val="030E1EDE"/>
    <w:rsid w:val="03100B2F"/>
    <w:rsid w:val="03101B4C"/>
    <w:rsid w:val="0336564F"/>
    <w:rsid w:val="036315A8"/>
    <w:rsid w:val="03820B0D"/>
    <w:rsid w:val="03D278CE"/>
    <w:rsid w:val="03DF380A"/>
    <w:rsid w:val="04555253"/>
    <w:rsid w:val="04737B63"/>
    <w:rsid w:val="04793A64"/>
    <w:rsid w:val="04AC6F11"/>
    <w:rsid w:val="04BA2023"/>
    <w:rsid w:val="04CF60EE"/>
    <w:rsid w:val="04EB3CD9"/>
    <w:rsid w:val="04F17A55"/>
    <w:rsid w:val="04F40D78"/>
    <w:rsid w:val="04F907FB"/>
    <w:rsid w:val="0508393B"/>
    <w:rsid w:val="05180377"/>
    <w:rsid w:val="0520350B"/>
    <w:rsid w:val="05212F78"/>
    <w:rsid w:val="05401243"/>
    <w:rsid w:val="0577117A"/>
    <w:rsid w:val="05A55DF4"/>
    <w:rsid w:val="05FB6CC1"/>
    <w:rsid w:val="060F76EE"/>
    <w:rsid w:val="06410F33"/>
    <w:rsid w:val="068247C2"/>
    <w:rsid w:val="06AE2120"/>
    <w:rsid w:val="06AE6838"/>
    <w:rsid w:val="06BB3444"/>
    <w:rsid w:val="06C6676B"/>
    <w:rsid w:val="06CD2CD1"/>
    <w:rsid w:val="06D05B1B"/>
    <w:rsid w:val="06E65C5D"/>
    <w:rsid w:val="06F77FBC"/>
    <w:rsid w:val="06FE6B53"/>
    <w:rsid w:val="072835A2"/>
    <w:rsid w:val="07296FFB"/>
    <w:rsid w:val="072D4AEF"/>
    <w:rsid w:val="073B60D9"/>
    <w:rsid w:val="074840C5"/>
    <w:rsid w:val="07513801"/>
    <w:rsid w:val="075271C3"/>
    <w:rsid w:val="075714A4"/>
    <w:rsid w:val="077628B1"/>
    <w:rsid w:val="079B4418"/>
    <w:rsid w:val="07AA3BE7"/>
    <w:rsid w:val="07BA1BA8"/>
    <w:rsid w:val="07E5131D"/>
    <w:rsid w:val="07E806E8"/>
    <w:rsid w:val="07FC4898"/>
    <w:rsid w:val="080569DD"/>
    <w:rsid w:val="081936D0"/>
    <w:rsid w:val="085B4073"/>
    <w:rsid w:val="08A378C7"/>
    <w:rsid w:val="08DD2784"/>
    <w:rsid w:val="08FD674C"/>
    <w:rsid w:val="08FE0F7A"/>
    <w:rsid w:val="0902174A"/>
    <w:rsid w:val="09042942"/>
    <w:rsid w:val="09342BCF"/>
    <w:rsid w:val="09630B57"/>
    <w:rsid w:val="09876AD2"/>
    <w:rsid w:val="099E5B23"/>
    <w:rsid w:val="09A713C7"/>
    <w:rsid w:val="09B94F9F"/>
    <w:rsid w:val="09C0448D"/>
    <w:rsid w:val="09C93764"/>
    <w:rsid w:val="09D042BD"/>
    <w:rsid w:val="09D16C79"/>
    <w:rsid w:val="09F05C2F"/>
    <w:rsid w:val="0A126EFD"/>
    <w:rsid w:val="0A1F7E09"/>
    <w:rsid w:val="0A263A52"/>
    <w:rsid w:val="0A35793C"/>
    <w:rsid w:val="0A3F24BC"/>
    <w:rsid w:val="0A4056C9"/>
    <w:rsid w:val="0A465068"/>
    <w:rsid w:val="0A5215C6"/>
    <w:rsid w:val="0A5764C7"/>
    <w:rsid w:val="0A667254"/>
    <w:rsid w:val="0A79049A"/>
    <w:rsid w:val="0AED5919"/>
    <w:rsid w:val="0AF54C2C"/>
    <w:rsid w:val="0B524831"/>
    <w:rsid w:val="0B8A6710"/>
    <w:rsid w:val="0B9238CE"/>
    <w:rsid w:val="0B9334F0"/>
    <w:rsid w:val="0BA355D1"/>
    <w:rsid w:val="0BAB3543"/>
    <w:rsid w:val="0BD77972"/>
    <w:rsid w:val="0BF46EB9"/>
    <w:rsid w:val="0C3570D2"/>
    <w:rsid w:val="0C545B79"/>
    <w:rsid w:val="0C7408A6"/>
    <w:rsid w:val="0C8B76DA"/>
    <w:rsid w:val="0CA9620A"/>
    <w:rsid w:val="0CE9599F"/>
    <w:rsid w:val="0CF83047"/>
    <w:rsid w:val="0CF90A01"/>
    <w:rsid w:val="0D0E0651"/>
    <w:rsid w:val="0D1F1FC4"/>
    <w:rsid w:val="0D2F7F94"/>
    <w:rsid w:val="0D582861"/>
    <w:rsid w:val="0D9228FB"/>
    <w:rsid w:val="0DB3457E"/>
    <w:rsid w:val="0DEE3448"/>
    <w:rsid w:val="0DF41445"/>
    <w:rsid w:val="0DF67E4E"/>
    <w:rsid w:val="0E4B14CA"/>
    <w:rsid w:val="0E7543DC"/>
    <w:rsid w:val="0EB208AB"/>
    <w:rsid w:val="0EC136EA"/>
    <w:rsid w:val="0ECE3CF5"/>
    <w:rsid w:val="0F235864"/>
    <w:rsid w:val="0F2C1D70"/>
    <w:rsid w:val="0F554233"/>
    <w:rsid w:val="0F570A4B"/>
    <w:rsid w:val="0F6543D3"/>
    <w:rsid w:val="0F7B7146"/>
    <w:rsid w:val="0F8852DA"/>
    <w:rsid w:val="0FE33AB7"/>
    <w:rsid w:val="0FED0F9E"/>
    <w:rsid w:val="0FF67A78"/>
    <w:rsid w:val="0FF97A38"/>
    <w:rsid w:val="10084C10"/>
    <w:rsid w:val="101D642E"/>
    <w:rsid w:val="10437189"/>
    <w:rsid w:val="10645478"/>
    <w:rsid w:val="107C485E"/>
    <w:rsid w:val="10923340"/>
    <w:rsid w:val="10B325BC"/>
    <w:rsid w:val="110343D2"/>
    <w:rsid w:val="1105643F"/>
    <w:rsid w:val="111F342F"/>
    <w:rsid w:val="112678F2"/>
    <w:rsid w:val="113302D5"/>
    <w:rsid w:val="11355638"/>
    <w:rsid w:val="1139145C"/>
    <w:rsid w:val="11484C6D"/>
    <w:rsid w:val="11560804"/>
    <w:rsid w:val="11634F6A"/>
    <w:rsid w:val="116E676E"/>
    <w:rsid w:val="1181341B"/>
    <w:rsid w:val="119800BE"/>
    <w:rsid w:val="11E41348"/>
    <w:rsid w:val="12376A7B"/>
    <w:rsid w:val="12644410"/>
    <w:rsid w:val="12773901"/>
    <w:rsid w:val="12BE0E11"/>
    <w:rsid w:val="13057820"/>
    <w:rsid w:val="130B5A0A"/>
    <w:rsid w:val="132E5836"/>
    <w:rsid w:val="1342060B"/>
    <w:rsid w:val="13476A19"/>
    <w:rsid w:val="135950FD"/>
    <w:rsid w:val="13C04EA4"/>
    <w:rsid w:val="13C22CA3"/>
    <w:rsid w:val="13C8146C"/>
    <w:rsid w:val="13DF588E"/>
    <w:rsid w:val="13E64E0D"/>
    <w:rsid w:val="13F83EAD"/>
    <w:rsid w:val="142245F5"/>
    <w:rsid w:val="14242F5B"/>
    <w:rsid w:val="143F2DBB"/>
    <w:rsid w:val="145F13FD"/>
    <w:rsid w:val="14635DBD"/>
    <w:rsid w:val="14953F1B"/>
    <w:rsid w:val="14CF78D8"/>
    <w:rsid w:val="150119B8"/>
    <w:rsid w:val="15396F94"/>
    <w:rsid w:val="15516D0A"/>
    <w:rsid w:val="1558270A"/>
    <w:rsid w:val="15786770"/>
    <w:rsid w:val="15786F27"/>
    <w:rsid w:val="157C0E6A"/>
    <w:rsid w:val="158128E0"/>
    <w:rsid w:val="15973EF0"/>
    <w:rsid w:val="159D3819"/>
    <w:rsid w:val="15C87DC2"/>
    <w:rsid w:val="15E2204B"/>
    <w:rsid w:val="1615044B"/>
    <w:rsid w:val="161729E0"/>
    <w:rsid w:val="163B5304"/>
    <w:rsid w:val="16445CA6"/>
    <w:rsid w:val="164C5380"/>
    <w:rsid w:val="16605119"/>
    <w:rsid w:val="16870790"/>
    <w:rsid w:val="16BE560D"/>
    <w:rsid w:val="17045E63"/>
    <w:rsid w:val="1709212E"/>
    <w:rsid w:val="1745083A"/>
    <w:rsid w:val="174D7F3F"/>
    <w:rsid w:val="175F3859"/>
    <w:rsid w:val="17714B81"/>
    <w:rsid w:val="178652E9"/>
    <w:rsid w:val="179B5D3A"/>
    <w:rsid w:val="179E1661"/>
    <w:rsid w:val="17A37E03"/>
    <w:rsid w:val="17AF0188"/>
    <w:rsid w:val="17B26963"/>
    <w:rsid w:val="17C4644F"/>
    <w:rsid w:val="17CD58FA"/>
    <w:rsid w:val="17D978CC"/>
    <w:rsid w:val="18117EBD"/>
    <w:rsid w:val="18157EF7"/>
    <w:rsid w:val="18307BF5"/>
    <w:rsid w:val="183B0682"/>
    <w:rsid w:val="185763F9"/>
    <w:rsid w:val="18AD32E9"/>
    <w:rsid w:val="18B525ED"/>
    <w:rsid w:val="18BD451D"/>
    <w:rsid w:val="18C26AAD"/>
    <w:rsid w:val="18F8084E"/>
    <w:rsid w:val="194738B6"/>
    <w:rsid w:val="19694CBC"/>
    <w:rsid w:val="1975663B"/>
    <w:rsid w:val="19A643D8"/>
    <w:rsid w:val="19B71B3F"/>
    <w:rsid w:val="19C05FB5"/>
    <w:rsid w:val="19C641E2"/>
    <w:rsid w:val="19D13BB0"/>
    <w:rsid w:val="1A0F1154"/>
    <w:rsid w:val="1A3838EE"/>
    <w:rsid w:val="1A8D13C4"/>
    <w:rsid w:val="1A8F1C48"/>
    <w:rsid w:val="1AC70D0E"/>
    <w:rsid w:val="1AC96737"/>
    <w:rsid w:val="1AFC01A8"/>
    <w:rsid w:val="1B646C7A"/>
    <w:rsid w:val="1B6E62FA"/>
    <w:rsid w:val="1BF60304"/>
    <w:rsid w:val="1BFC01FF"/>
    <w:rsid w:val="1C137F14"/>
    <w:rsid w:val="1C517AF9"/>
    <w:rsid w:val="1C58538F"/>
    <w:rsid w:val="1C636D5F"/>
    <w:rsid w:val="1C9710D7"/>
    <w:rsid w:val="1CB7015D"/>
    <w:rsid w:val="1CC7424C"/>
    <w:rsid w:val="1D152FDC"/>
    <w:rsid w:val="1D1B5442"/>
    <w:rsid w:val="1D3D1750"/>
    <w:rsid w:val="1D6B69BD"/>
    <w:rsid w:val="1D7D14A6"/>
    <w:rsid w:val="1D7E1D9D"/>
    <w:rsid w:val="1D89487D"/>
    <w:rsid w:val="1D937180"/>
    <w:rsid w:val="1D9C5199"/>
    <w:rsid w:val="1DD94A3B"/>
    <w:rsid w:val="1DEC45D0"/>
    <w:rsid w:val="1E0A6315"/>
    <w:rsid w:val="1E5B441F"/>
    <w:rsid w:val="1E7A4165"/>
    <w:rsid w:val="1ECB1018"/>
    <w:rsid w:val="1ED65854"/>
    <w:rsid w:val="1EDD57B2"/>
    <w:rsid w:val="1EEC7AAC"/>
    <w:rsid w:val="1F047CAB"/>
    <w:rsid w:val="1F116AC5"/>
    <w:rsid w:val="1F1B7934"/>
    <w:rsid w:val="1F27272F"/>
    <w:rsid w:val="1F2A4249"/>
    <w:rsid w:val="1F3D01F5"/>
    <w:rsid w:val="1F3F2759"/>
    <w:rsid w:val="1F792DE0"/>
    <w:rsid w:val="1F9F1555"/>
    <w:rsid w:val="1FAF786E"/>
    <w:rsid w:val="1FB63D2F"/>
    <w:rsid w:val="1FEB249F"/>
    <w:rsid w:val="1FF34D03"/>
    <w:rsid w:val="1FF92002"/>
    <w:rsid w:val="2010112C"/>
    <w:rsid w:val="204B25D7"/>
    <w:rsid w:val="2057531B"/>
    <w:rsid w:val="209004BA"/>
    <w:rsid w:val="20917663"/>
    <w:rsid w:val="209942B1"/>
    <w:rsid w:val="20A135B0"/>
    <w:rsid w:val="20AA0D3C"/>
    <w:rsid w:val="20AA749D"/>
    <w:rsid w:val="20C4762C"/>
    <w:rsid w:val="20CA6078"/>
    <w:rsid w:val="20DF2E27"/>
    <w:rsid w:val="20EA12F1"/>
    <w:rsid w:val="20ED615D"/>
    <w:rsid w:val="21054E07"/>
    <w:rsid w:val="210A1E0D"/>
    <w:rsid w:val="21103395"/>
    <w:rsid w:val="21125A25"/>
    <w:rsid w:val="2131482D"/>
    <w:rsid w:val="215D1CBF"/>
    <w:rsid w:val="21860CCB"/>
    <w:rsid w:val="21AF6F62"/>
    <w:rsid w:val="21C519A3"/>
    <w:rsid w:val="21D53CB4"/>
    <w:rsid w:val="21D95A57"/>
    <w:rsid w:val="21EF1A6B"/>
    <w:rsid w:val="22045C5E"/>
    <w:rsid w:val="22241935"/>
    <w:rsid w:val="22992119"/>
    <w:rsid w:val="22D621F6"/>
    <w:rsid w:val="22EC5646"/>
    <w:rsid w:val="22F058E6"/>
    <w:rsid w:val="22F62969"/>
    <w:rsid w:val="22F65DF4"/>
    <w:rsid w:val="22FF7411"/>
    <w:rsid w:val="232B6A60"/>
    <w:rsid w:val="235402FE"/>
    <w:rsid w:val="238002CA"/>
    <w:rsid w:val="23E16791"/>
    <w:rsid w:val="23E304EF"/>
    <w:rsid w:val="24425D58"/>
    <w:rsid w:val="24B30097"/>
    <w:rsid w:val="24C0710A"/>
    <w:rsid w:val="2503642C"/>
    <w:rsid w:val="25094517"/>
    <w:rsid w:val="25182F61"/>
    <w:rsid w:val="252F2291"/>
    <w:rsid w:val="253E0C1C"/>
    <w:rsid w:val="25586BAB"/>
    <w:rsid w:val="256C324C"/>
    <w:rsid w:val="25B22D0B"/>
    <w:rsid w:val="25B325FB"/>
    <w:rsid w:val="25B54911"/>
    <w:rsid w:val="261575A3"/>
    <w:rsid w:val="262B46D7"/>
    <w:rsid w:val="263B530F"/>
    <w:rsid w:val="266009A6"/>
    <w:rsid w:val="2672121E"/>
    <w:rsid w:val="26784E0F"/>
    <w:rsid w:val="268631A3"/>
    <w:rsid w:val="269851FE"/>
    <w:rsid w:val="269E2CAC"/>
    <w:rsid w:val="26B35062"/>
    <w:rsid w:val="26B67756"/>
    <w:rsid w:val="26C73974"/>
    <w:rsid w:val="26DD555B"/>
    <w:rsid w:val="26EB5622"/>
    <w:rsid w:val="26EE1123"/>
    <w:rsid w:val="26FA15C1"/>
    <w:rsid w:val="2733531B"/>
    <w:rsid w:val="273949EE"/>
    <w:rsid w:val="27472D36"/>
    <w:rsid w:val="276945DF"/>
    <w:rsid w:val="27713073"/>
    <w:rsid w:val="278E149F"/>
    <w:rsid w:val="27A56F34"/>
    <w:rsid w:val="27B4784F"/>
    <w:rsid w:val="27FD40D4"/>
    <w:rsid w:val="280D5FA4"/>
    <w:rsid w:val="280F3EFA"/>
    <w:rsid w:val="280F7439"/>
    <w:rsid w:val="282262D7"/>
    <w:rsid w:val="28424472"/>
    <w:rsid w:val="28A24078"/>
    <w:rsid w:val="28BB266C"/>
    <w:rsid w:val="29327953"/>
    <w:rsid w:val="29383F1C"/>
    <w:rsid w:val="2944405C"/>
    <w:rsid w:val="29453A75"/>
    <w:rsid w:val="29837632"/>
    <w:rsid w:val="29924E43"/>
    <w:rsid w:val="29945D6C"/>
    <w:rsid w:val="29A678A9"/>
    <w:rsid w:val="29C31E84"/>
    <w:rsid w:val="29CF060F"/>
    <w:rsid w:val="29E465E0"/>
    <w:rsid w:val="29FE59B1"/>
    <w:rsid w:val="2A8D6343"/>
    <w:rsid w:val="2AD92053"/>
    <w:rsid w:val="2B107667"/>
    <w:rsid w:val="2B641FC3"/>
    <w:rsid w:val="2B796BA9"/>
    <w:rsid w:val="2B806430"/>
    <w:rsid w:val="2BCF2870"/>
    <w:rsid w:val="2BD94AAC"/>
    <w:rsid w:val="2BE8759F"/>
    <w:rsid w:val="2C076A9B"/>
    <w:rsid w:val="2C0E7417"/>
    <w:rsid w:val="2C0F4D50"/>
    <w:rsid w:val="2C37763E"/>
    <w:rsid w:val="2C424585"/>
    <w:rsid w:val="2C4327A8"/>
    <w:rsid w:val="2C7132EA"/>
    <w:rsid w:val="2C783AE0"/>
    <w:rsid w:val="2CAA2919"/>
    <w:rsid w:val="2CC4602A"/>
    <w:rsid w:val="2CD8221A"/>
    <w:rsid w:val="2D06251D"/>
    <w:rsid w:val="2D113E56"/>
    <w:rsid w:val="2D1465EB"/>
    <w:rsid w:val="2D522EBC"/>
    <w:rsid w:val="2D5477E6"/>
    <w:rsid w:val="2D6214F2"/>
    <w:rsid w:val="2D8A4CE1"/>
    <w:rsid w:val="2D9507CF"/>
    <w:rsid w:val="2DAF11E1"/>
    <w:rsid w:val="2DAF3E40"/>
    <w:rsid w:val="2DB6320A"/>
    <w:rsid w:val="2DB74C3B"/>
    <w:rsid w:val="2E007023"/>
    <w:rsid w:val="2E0759C7"/>
    <w:rsid w:val="2E0931A4"/>
    <w:rsid w:val="2E236DC1"/>
    <w:rsid w:val="2E2C2010"/>
    <w:rsid w:val="2E392B2B"/>
    <w:rsid w:val="2EAE1C04"/>
    <w:rsid w:val="2EB6515C"/>
    <w:rsid w:val="2EC113FF"/>
    <w:rsid w:val="2ED038FB"/>
    <w:rsid w:val="2F0C7091"/>
    <w:rsid w:val="2F317C76"/>
    <w:rsid w:val="2F6D6F42"/>
    <w:rsid w:val="2F726AA9"/>
    <w:rsid w:val="2F9E54D1"/>
    <w:rsid w:val="300D5345"/>
    <w:rsid w:val="30355329"/>
    <w:rsid w:val="303D0EEA"/>
    <w:rsid w:val="30562A56"/>
    <w:rsid w:val="307C5CD3"/>
    <w:rsid w:val="30884E32"/>
    <w:rsid w:val="30B20A2E"/>
    <w:rsid w:val="30FC3B86"/>
    <w:rsid w:val="3166141B"/>
    <w:rsid w:val="316C4B74"/>
    <w:rsid w:val="31865B49"/>
    <w:rsid w:val="31900C1B"/>
    <w:rsid w:val="31A3127F"/>
    <w:rsid w:val="31CC50E2"/>
    <w:rsid w:val="31E80B39"/>
    <w:rsid w:val="31F97D80"/>
    <w:rsid w:val="321C016C"/>
    <w:rsid w:val="32354BFC"/>
    <w:rsid w:val="3247156C"/>
    <w:rsid w:val="326A1DB1"/>
    <w:rsid w:val="32930B88"/>
    <w:rsid w:val="32C34468"/>
    <w:rsid w:val="32E13E1E"/>
    <w:rsid w:val="334933FE"/>
    <w:rsid w:val="3369018F"/>
    <w:rsid w:val="338468F5"/>
    <w:rsid w:val="33AA6BB6"/>
    <w:rsid w:val="33C54116"/>
    <w:rsid w:val="33D00119"/>
    <w:rsid w:val="34084704"/>
    <w:rsid w:val="34347E21"/>
    <w:rsid w:val="34624B7D"/>
    <w:rsid w:val="346831B7"/>
    <w:rsid w:val="3492701B"/>
    <w:rsid w:val="34982C61"/>
    <w:rsid w:val="34BE52DE"/>
    <w:rsid w:val="34D677AF"/>
    <w:rsid w:val="34E64694"/>
    <w:rsid w:val="35116F5F"/>
    <w:rsid w:val="351450C9"/>
    <w:rsid w:val="353330E4"/>
    <w:rsid w:val="35354844"/>
    <w:rsid w:val="35385C88"/>
    <w:rsid w:val="353F5BB5"/>
    <w:rsid w:val="35481451"/>
    <w:rsid w:val="35561E2B"/>
    <w:rsid w:val="355C4A1F"/>
    <w:rsid w:val="3578581E"/>
    <w:rsid w:val="35857419"/>
    <w:rsid w:val="35875CD7"/>
    <w:rsid w:val="35C8466C"/>
    <w:rsid w:val="35CE3D8F"/>
    <w:rsid w:val="3602502C"/>
    <w:rsid w:val="361A75B2"/>
    <w:rsid w:val="365B1779"/>
    <w:rsid w:val="36671A6C"/>
    <w:rsid w:val="36B97803"/>
    <w:rsid w:val="36C57C65"/>
    <w:rsid w:val="36D20E72"/>
    <w:rsid w:val="36F82FBB"/>
    <w:rsid w:val="36FA3427"/>
    <w:rsid w:val="372417BB"/>
    <w:rsid w:val="37445638"/>
    <w:rsid w:val="374F6512"/>
    <w:rsid w:val="378E0F6A"/>
    <w:rsid w:val="38085DBF"/>
    <w:rsid w:val="3823159E"/>
    <w:rsid w:val="38353D64"/>
    <w:rsid w:val="385E6DA2"/>
    <w:rsid w:val="387D1F11"/>
    <w:rsid w:val="38D16010"/>
    <w:rsid w:val="38DD709E"/>
    <w:rsid w:val="38F232F9"/>
    <w:rsid w:val="39142BB0"/>
    <w:rsid w:val="39161A92"/>
    <w:rsid w:val="391A54FE"/>
    <w:rsid w:val="39370EED"/>
    <w:rsid w:val="398923C3"/>
    <w:rsid w:val="399C5460"/>
    <w:rsid w:val="39AC4745"/>
    <w:rsid w:val="39B07178"/>
    <w:rsid w:val="39EC5418"/>
    <w:rsid w:val="3A046DBF"/>
    <w:rsid w:val="3A3F664F"/>
    <w:rsid w:val="3A4C692C"/>
    <w:rsid w:val="3A850737"/>
    <w:rsid w:val="3A9E4A8D"/>
    <w:rsid w:val="3AF5453F"/>
    <w:rsid w:val="3B0A24EB"/>
    <w:rsid w:val="3B213892"/>
    <w:rsid w:val="3BA25069"/>
    <w:rsid w:val="3BD00FAF"/>
    <w:rsid w:val="3BD1253C"/>
    <w:rsid w:val="3BD94903"/>
    <w:rsid w:val="3BDC7979"/>
    <w:rsid w:val="3C0A464D"/>
    <w:rsid w:val="3C847300"/>
    <w:rsid w:val="3CA9251C"/>
    <w:rsid w:val="3CB75A2A"/>
    <w:rsid w:val="3CD425CC"/>
    <w:rsid w:val="3CD4307D"/>
    <w:rsid w:val="3CF7689E"/>
    <w:rsid w:val="3D460CC9"/>
    <w:rsid w:val="3D6F0FE4"/>
    <w:rsid w:val="3D856884"/>
    <w:rsid w:val="3D9F16AD"/>
    <w:rsid w:val="3DED63EF"/>
    <w:rsid w:val="3E0535E9"/>
    <w:rsid w:val="3E5C4C15"/>
    <w:rsid w:val="3E73181B"/>
    <w:rsid w:val="3E986124"/>
    <w:rsid w:val="3EA62F6B"/>
    <w:rsid w:val="3EAD270E"/>
    <w:rsid w:val="3EBA21A2"/>
    <w:rsid w:val="3EC83719"/>
    <w:rsid w:val="3EF07B2A"/>
    <w:rsid w:val="3EF16C24"/>
    <w:rsid w:val="3F0A7B4D"/>
    <w:rsid w:val="3F536E72"/>
    <w:rsid w:val="3F5A5DF8"/>
    <w:rsid w:val="3F682495"/>
    <w:rsid w:val="3F6F5A12"/>
    <w:rsid w:val="3F7D06A9"/>
    <w:rsid w:val="3F89775A"/>
    <w:rsid w:val="40211D12"/>
    <w:rsid w:val="403223B5"/>
    <w:rsid w:val="40383331"/>
    <w:rsid w:val="405E1A1A"/>
    <w:rsid w:val="408B20B7"/>
    <w:rsid w:val="409F500E"/>
    <w:rsid w:val="40A72C5C"/>
    <w:rsid w:val="40D21025"/>
    <w:rsid w:val="40E35408"/>
    <w:rsid w:val="40E70C87"/>
    <w:rsid w:val="4116685A"/>
    <w:rsid w:val="4144132E"/>
    <w:rsid w:val="414560ED"/>
    <w:rsid w:val="4160303A"/>
    <w:rsid w:val="41730B93"/>
    <w:rsid w:val="417D77C6"/>
    <w:rsid w:val="417F6E03"/>
    <w:rsid w:val="41820512"/>
    <w:rsid w:val="41A802BD"/>
    <w:rsid w:val="41AC5406"/>
    <w:rsid w:val="41AF2D7B"/>
    <w:rsid w:val="42162688"/>
    <w:rsid w:val="422D44CF"/>
    <w:rsid w:val="423650F9"/>
    <w:rsid w:val="426C5E38"/>
    <w:rsid w:val="42ED6214"/>
    <w:rsid w:val="43396CB1"/>
    <w:rsid w:val="433B3A4C"/>
    <w:rsid w:val="433D2460"/>
    <w:rsid w:val="439532EA"/>
    <w:rsid w:val="43CE363D"/>
    <w:rsid w:val="43F64B4C"/>
    <w:rsid w:val="44044389"/>
    <w:rsid w:val="440D1349"/>
    <w:rsid w:val="442235E1"/>
    <w:rsid w:val="44832484"/>
    <w:rsid w:val="449B0C56"/>
    <w:rsid w:val="44A077D5"/>
    <w:rsid w:val="44A142A6"/>
    <w:rsid w:val="44B40FFF"/>
    <w:rsid w:val="4516018B"/>
    <w:rsid w:val="455064CB"/>
    <w:rsid w:val="455C6481"/>
    <w:rsid w:val="456552E9"/>
    <w:rsid w:val="45901428"/>
    <w:rsid w:val="459210DB"/>
    <w:rsid w:val="45FD05DD"/>
    <w:rsid w:val="46285655"/>
    <w:rsid w:val="4637255B"/>
    <w:rsid w:val="464B1A18"/>
    <w:rsid w:val="464B225F"/>
    <w:rsid w:val="469063CF"/>
    <w:rsid w:val="46925930"/>
    <w:rsid w:val="46927983"/>
    <w:rsid w:val="46A136A7"/>
    <w:rsid w:val="46D0277B"/>
    <w:rsid w:val="46E663B3"/>
    <w:rsid w:val="47004B35"/>
    <w:rsid w:val="47055811"/>
    <w:rsid w:val="47173550"/>
    <w:rsid w:val="47387046"/>
    <w:rsid w:val="47A2368C"/>
    <w:rsid w:val="47D149D8"/>
    <w:rsid w:val="48144862"/>
    <w:rsid w:val="481E7EA7"/>
    <w:rsid w:val="48267635"/>
    <w:rsid w:val="4842767D"/>
    <w:rsid w:val="484653A1"/>
    <w:rsid w:val="48466DCC"/>
    <w:rsid w:val="485A64CD"/>
    <w:rsid w:val="48654A26"/>
    <w:rsid w:val="486D6CC0"/>
    <w:rsid w:val="488C2B7C"/>
    <w:rsid w:val="489A2240"/>
    <w:rsid w:val="48C75206"/>
    <w:rsid w:val="48D53CF6"/>
    <w:rsid w:val="491B78AA"/>
    <w:rsid w:val="491E6220"/>
    <w:rsid w:val="49303C2F"/>
    <w:rsid w:val="49B55A70"/>
    <w:rsid w:val="49F75D45"/>
    <w:rsid w:val="4A1F72D7"/>
    <w:rsid w:val="4A245DBD"/>
    <w:rsid w:val="4A515805"/>
    <w:rsid w:val="4A847973"/>
    <w:rsid w:val="4AAF7284"/>
    <w:rsid w:val="4AB91C3E"/>
    <w:rsid w:val="4B2D3438"/>
    <w:rsid w:val="4B320EAF"/>
    <w:rsid w:val="4B341FB6"/>
    <w:rsid w:val="4B530D48"/>
    <w:rsid w:val="4B610837"/>
    <w:rsid w:val="4B664419"/>
    <w:rsid w:val="4B7C4154"/>
    <w:rsid w:val="4B926840"/>
    <w:rsid w:val="4B9B6198"/>
    <w:rsid w:val="4BAE749A"/>
    <w:rsid w:val="4BC92DAE"/>
    <w:rsid w:val="4BE35810"/>
    <w:rsid w:val="4BE966D4"/>
    <w:rsid w:val="4BFD7343"/>
    <w:rsid w:val="4C1E4487"/>
    <w:rsid w:val="4C222CCE"/>
    <w:rsid w:val="4C2E0CBD"/>
    <w:rsid w:val="4C724691"/>
    <w:rsid w:val="4CB61EA0"/>
    <w:rsid w:val="4CFF328B"/>
    <w:rsid w:val="4D084C07"/>
    <w:rsid w:val="4D265A75"/>
    <w:rsid w:val="4D2F0355"/>
    <w:rsid w:val="4D583A38"/>
    <w:rsid w:val="4D6720AB"/>
    <w:rsid w:val="4D692FBF"/>
    <w:rsid w:val="4D763645"/>
    <w:rsid w:val="4D777B1C"/>
    <w:rsid w:val="4D872AA0"/>
    <w:rsid w:val="4D8A47C8"/>
    <w:rsid w:val="4DA95BDC"/>
    <w:rsid w:val="4DC87BBC"/>
    <w:rsid w:val="4DE34B29"/>
    <w:rsid w:val="4DEA4FBB"/>
    <w:rsid w:val="4DF50A6C"/>
    <w:rsid w:val="4DFD1705"/>
    <w:rsid w:val="4DFF6D01"/>
    <w:rsid w:val="4E0B34B3"/>
    <w:rsid w:val="4E541588"/>
    <w:rsid w:val="4E661EA1"/>
    <w:rsid w:val="4E795448"/>
    <w:rsid w:val="4E9E400B"/>
    <w:rsid w:val="4EA2112B"/>
    <w:rsid w:val="4EAC6947"/>
    <w:rsid w:val="4ECD2961"/>
    <w:rsid w:val="4ED11092"/>
    <w:rsid w:val="4ED55503"/>
    <w:rsid w:val="4EE11DF1"/>
    <w:rsid w:val="4EF9123C"/>
    <w:rsid w:val="4F056F4F"/>
    <w:rsid w:val="4F184117"/>
    <w:rsid w:val="4F3664CA"/>
    <w:rsid w:val="4F716F60"/>
    <w:rsid w:val="4F7B132D"/>
    <w:rsid w:val="4F887979"/>
    <w:rsid w:val="4FAC3F88"/>
    <w:rsid w:val="4FC84F74"/>
    <w:rsid w:val="4FD9061A"/>
    <w:rsid w:val="4FE75A4D"/>
    <w:rsid w:val="4FE803A1"/>
    <w:rsid w:val="4FFC28DD"/>
    <w:rsid w:val="502F02A9"/>
    <w:rsid w:val="502F5B9E"/>
    <w:rsid w:val="50503078"/>
    <w:rsid w:val="50574B72"/>
    <w:rsid w:val="508758F2"/>
    <w:rsid w:val="50947BE7"/>
    <w:rsid w:val="50CE44F4"/>
    <w:rsid w:val="513011BE"/>
    <w:rsid w:val="513D6FDD"/>
    <w:rsid w:val="518708F8"/>
    <w:rsid w:val="519D4573"/>
    <w:rsid w:val="51A345F2"/>
    <w:rsid w:val="51A71019"/>
    <w:rsid w:val="51B20427"/>
    <w:rsid w:val="51C70BCC"/>
    <w:rsid w:val="51E71054"/>
    <w:rsid w:val="520E79D3"/>
    <w:rsid w:val="52441514"/>
    <w:rsid w:val="52504B06"/>
    <w:rsid w:val="525262EA"/>
    <w:rsid w:val="525562FA"/>
    <w:rsid w:val="52695E52"/>
    <w:rsid w:val="529677A7"/>
    <w:rsid w:val="52AB4F03"/>
    <w:rsid w:val="52CA5B6F"/>
    <w:rsid w:val="52EF20F1"/>
    <w:rsid w:val="532403B5"/>
    <w:rsid w:val="534C0656"/>
    <w:rsid w:val="53560256"/>
    <w:rsid w:val="535C725F"/>
    <w:rsid w:val="53AE6148"/>
    <w:rsid w:val="53B00426"/>
    <w:rsid w:val="53E23B76"/>
    <w:rsid w:val="540013E0"/>
    <w:rsid w:val="540D0FAB"/>
    <w:rsid w:val="544D6C9A"/>
    <w:rsid w:val="54536316"/>
    <w:rsid w:val="545D7919"/>
    <w:rsid w:val="54AE4AED"/>
    <w:rsid w:val="54EB7B69"/>
    <w:rsid w:val="55375A90"/>
    <w:rsid w:val="557607E4"/>
    <w:rsid w:val="55A63543"/>
    <w:rsid w:val="55E46B6D"/>
    <w:rsid w:val="56276421"/>
    <w:rsid w:val="56360FFF"/>
    <w:rsid w:val="566D5D78"/>
    <w:rsid w:val="567B6366"/>
    <w:rsid w:val="570A3D5B"/>
    <w:rsid w:val="5736037E"/>
    <w:rsid w:val="57640497"/>
    <w:rsid w:val="5764080A"/>
    <w:rsid w:val="577D1BEF"/>
    <w:rsid w:val="57C06EDF"/>
    <w:rsid w:val="57CB1ACF"/>
    <w:rsid w:val="57E17978"/>
    <w:rsid w:val="57F57929"/>
    <w:rsid w:val="58545DF3"/>
    <w:rsid w:val="58681720"/>
    <w:rsid w:val="5879602B"/>
    <w:rsid w:val="587C6DDF"/>
    <w:rsid w:val="588365F2"/>
    <w:rsid w:val="58885E59"/>
    <w:rsid w:val="58E9024A"/>
    <w:rsid w:val="58ED63B6"/>
    <w:rsid w:val="59350301"/>
    <w:rsid w:val="59473EA0"/>
    <w:rsid w:val="59997F35"/>
    <w:rsid w:val="599A54A5"/>
    <w:rsid w:val="59DA4DB4"/>
    <w:rsid w:val="59DE353D"/>
    <w:rsid w:val="59E051FD"/>
    <w:rsid w:val="59E304DF"/>
    <w:rsid w:val="5A13349F"/>
    <w:rsid w:val="5A261BFE"/>
    <w:rsid w:val="5A344E03"/>
    <w:rsid w:val="5A5117F5"/>
    <w:rsid w:val="5A772779"/>
    <w:rsid w:val="5A85429B"/>
    <w:rsid w:val="5A996061"/>
    <w:rsid w:val="5AB218E1"/>
    <w:rsid w:val="5AFE0749"/>
    <w:rsid w:val="5B1A6935"/>
    <w:rsid w:val="5B1F728F"/>
    <w:rsid w:val="5B661C01"/>
    <w:rsid w:val="5B8D37E2"/>
    <w:rsid w:val="5BD522B9"/>
    <w:rsid w:val="5C2F03CB"/>
    <w:rsid w:val="5C3B6DCB"/>
    <w:rsid w:val="5C593045"/>
    <w:rsid w:val="5C777F55"/>
    <w:rsid w:val="5CBA103A"/>
    <w:rsid w:val="5CC10BB9"/>
    <w:rsid w:val="5CCA7B84"/>
    <w:rsid w:val="5CEC6120"/>
    <w:rsid w:val="5D397733"/>
    <w:rsid w:val="5DD152D8"/>
    <w:rsid w:val="5DFC40C6"/>
    <w:rsid w:val="5E185135"/>
    <w:rsid w:val="5E1B5A4C"/>
    <w:rsid w:val="5E2C49D1"/>
    <w:rsid w:val="5E4248E8"/>
    <w:rsid w:val="5E5D7E29"/>
    <w:rsid w:val="5E624433"/>
    <w:rsid w:val="5E731DCF"/>
    <w:rsid w:val="5E9E664B"/>
    <w:rsid w:val="5E9F4437"/>
    <w:rsid w:val="5EA52FAF"/>
    <w:rsid w:val="5EB81262"/>
    <w:rsid w:val="5EC07C88"/>
    <w:rsid w:val="5EE032C9"/>
    <w:rsid w:val="5EF72EF0"/>
    <w:rsid w:val="5F2C1FFC"/>
    <w:rsid w:val="5F433839"/>
    <w:rsid w:val="5F482DEF"/>
    <w:rsid w:val="5F5F66F5"/>
    <w:rsid w:val="5F723064"/>
    <w:rsid w:val="5F940DD7"/>
    <w:rsid w:val="60102465"/>
    <w:rsid w:val="60692828"/>
    <w:rsid w:val="606D504D"/>
    <w:rsid w:val="60CE7502"/>
    <w:rsid w:val="60D64DFA"/>
    <w:rsid w:val="60E115FE"/>
    <w:rsid w:val="60E27A91"/>
    <w:rsid w:val="611A2A5C"/>
    <w:rsid w:val="611F2ACA"/>
    <w:rsid w:val="612E60D6"/>
    <w:rsid w:val="617259BC"/>
    <w:rsid w:val="617A0A8D"/>
    <w:rsid w:val="61BC4810"/>
    <w:rsid w:val="61D45D62"/>
    <w:rsid w:val="62262282"/>
    <w:rsid w:val="62294554"/>
    <w:rsid w:val="62835C66"/>
    <w:rsid w:val="629A2753"/>
    <w:rsid w:val="62B666AF"/>
    <w:rsid w:val="62E1441F"/>
    <w:rsid w:val="62E24221"/>
    <w:rsid w:val="62EE0740"/>
    <w:rsid w:val="6307759A"/>
    <w:rsid w:val="636A748B"/>
    <w:rsid w:val="636E5863"/>
    <w:rsid w:val="637B7C12"/>
    <w:rsid w:val="637F761C"/>
    <w:rsid w:val="639C4A2B"/>
    <w:rsid w:val="63B85AD0"/>
    <w:rsid w:val="63C316CE"/>
    <w:rsid w:val="63C46CE9"/>
    <w:rsid w:val="63D548D0"/>
    <w:rsid w:val="64021414"/>
    <w:rsid w:val="64243D8F"/>
    <w:rsid w:val="6441723E"/>
    <w:rsid w:val="645F4364"/>
    <w:rsid w:val="647C4B15"/>
    <w:rsid w:val="649422EF"/>
    <w:rsid w:val="64B52FFF"/>
    <w:rsid w:val="64B618B5"/>
    <w:rsid w:val="64BA69E7"/>
    <w:rsid w:val="64C147F8"/>
    <w:rsid w:val="64C80B16"/>
    <w:rsid w:val="64E37CC8"/>
    <w:rsid w:val="64F273DF"/>
    <w:rsid w:val="653F699B"/>
    <w:rsid w:val="65454C2D"/>
    <w:rsid w:val="654A5CBA"/>
    <w:rsid w:val="655776C7"/>
    <w:rsid w:val="655D5E4D"/>
    <w:rsid w:val="656D6B9F"/>
    <w:rsid w:val="65783894"/>
    <w:rsid w:val="65A01086"/>
    <w:rsid w:val="65AB7EF8"/>
    <w:rsid w:val="65B4114E"/>
    <w:rsid w:val="660541EF"/>
    <w:rsid w:val="660E60C4"/>
    <w:rsid w:val="661E554F"/>
    <w:rsid w:val="66410434"/>
    <w:rsid w:val="66B943B4"/>
    <w:rsid w:val="66D9794E"/>
    <w:rsid w:val="66F05966"/>
    <w:rsid w:val="671A5858"/>
    <w:rsid w:val="676505A0"/>
    <w:rsid w:val="67737FDF"/>
    <w:rsid w:val="67CE1F0B"/>
    <w:rsid w:val="67FA0A31"/>
    <w:rsid w:val="68045A14"/>
    <w:rsid w:val="68311C00"/>
    <w:rsid w:val="686F14D5"/>
    <w:rsid w:val="687C47D5"/>
    <w:rsid w:val="68975742"/>
    <w:rsid w:val="68AE5E7A"/>
    <w:rsid w:val="68B615CB"/>
    <w:rsid w:val="68BB15E7"/>
    <w:rsid w:val="68C67448"/>
    <w:rsid w:val="68D9547F"/>
    <w:rsid w:val="68E45EBF"/>
    <w:rsid w:val="68E503C2"/>
    <w:rsid w:val="68EB3CEF"/>
    <w:rsid w:val="69210899"/>
    <w:rsid w:val="692A51E4"/>
    <w:rsid w:val="69344211"/>
    <w:rsid w:val="6945547D"/>
    <w:rsid w:val="69537A82"/>
    <w:rsid w:val="69641165"/>
    <w:rsid w:val="6992472C"/>
    <w:rsid w:val="69D63A7F"/>
    <w:rsid w:val="6A270164"/>
    <w:rsid w:val="6A270421"/>
    <w:rsid w:val="6A640FBF"/>
    <w:rsid w:val="6A69177D"/>
    <w:rsid w:val="6AC6616F"/>
    <w:rsid w:val="6AE25466"/>
    <w:rsid w:val="6AEB454C"/>
    <w:rsid w:val="6AFA21EC"/>
    <w:rsid w:val="6B4B77EA"/>
    <w:rsid w:val="6B563166"/>
    <w:rsid w:val="6B6905F7"/>
    <w:rsid w:val="6B713F07"/>
    <w:rsid w:val="6B8C6632"/>
    <w:rsid w:val="6B942897"/>
    <w:rsid w:val="6BAB63AF"/>
    <w:rsid w:val="6BDA2C78"/>
    <w:rsid w:val="6BDB0AF9"/>
    <w:rsid w:val="6C6E7F90"/>
    <w:rsid w:val="6C937657"/>
    <w:rsid w:val="6C984B66"/>
    <w:rsid w:val="6CE77C9E"/>
    <w:rsid w:val="6CFE7A1D"/>
    <w:rsid w:val="6CFF0F58"/>
    <w:rsid w:val="6D587FBF"/>
    <w:rsid w:val="6D6D156A"/>
    <w:rsid w:val="6D93085D"/>
    <w:rsid w:val="6DA45FF4"/>
    <w:rsid w:val="6DB77894"/>
    <w:rsid w:val="6DC6674B"/>
    <w:rsid w:val="6DD075CC"/>
    <w:rsid w:val="6DF4541F"/>
    <w:rsid w:val="6E076D05"/>
    <w:rsid w:val="6E086A9F"/>
    <w:rsid w:val="6E313A74"/>
    <w:rsid w:val="6E8A0B6A"/>
    <w:rsid w:val="6EB5741D"/>
    <w:rsid w:val="6ECC3FC3"/>
    <w:rsid w:val="6F08390E"/>
    <w:rsid w:val="6F3B697C"/>
    <w:rsid w:val="6F6B0876"/>
    <w:rsid w:val="6F757064"/>
    <w:rsid w:val="6F92207A"/>
    <w:rsid w:val="6FA83099"/>
    <w:rsid w:val="6FD20C89"/>
    <w:rsid w:val="6FE00AC2"/>
    <w:rsid w:val="6FF00F65"/>
    <w:rsid w:val="7021222E"/>
    <w:rsid w:val="702256DD"/>
    <w:rsid w:val="70235DEC"/>
    <w:rsid w:val="70692F10"/>
    <w:rsid w:val="70855F6D"/>
    <w:rsid w:val="70BD4694"/>
    <w:rsid w:val="70CA560E"/>
    <w:rsid w:val="70FA3B67"/>
    <w:rsid w:val="71287D99"/>
    <w:rsid w:val="713163AF"/>
    <w:rsid w:val="714A3DFD"/>
    <w:rsid w:val="71942E78"/>
    <w:rsid w:val="71967069"/>
    <w:rsid w:val="71B97219"/>
    <w:rsid w:val="71D47F47"/>
    <w:rsid w:val="720938A5"/>
    <w:rsid w:val="720C4CE2"/>
    <w:rsid w:val="7211192F"/>
    <w:rsid w:val="72117C71"/>
    <w:rsid w:val="72253F59"/>
    <w:rsid w:val="72303688"/>
    <w:rsid w:val="723C2455"/>
    <w:rsid w:val="72407358"/>
    <w:rsid w:val="72591954"/>
    <w:rsid w:val="726F0D12"/>
    <w:rsid w:val="729369EF"/>
    <w:rsid w:val="72BA2638"/>
    <w:rsid w:val="72BE0C21"/>
    <w:rsid w:val="72CE627A"/>
    <w:rsid w:val="72DD0CA4"/>
    <w:rsid w:val="731507DF"/>
    <w:rsid w:val="731D2645"/>
    <w:rsid w:val="734870D9"/>
    <w:rsid w:val="734E2F70"/>
    <w:rsid w:val="73902265"/>
    <w:rsid w:val="739D17BD"/>
    <w:rsid w:val="73A41CCF"/>
    <w:rsid w:val="73D30FAF"/>
    <w:rsid w:val="741323A7"/>
    <w:rsid w:val="741948EE"/>
    <w:rsid w:val="7430613C"/>
    <w:rsid w:val="74570EE3"/>
    <w:rsid w:val="746407BB"/>
    <w:rsid w:val="74852ABA"/>
    <w:rsid w:val="749F7AF2"/>
    <w:rsid w:val="74E15034"/>
    <w:rsid w:val="750135D4"/>
    <w:rsid w:val="75116419"/>
    <w:rsid w:val="7531137E"/>
    <w:rsid w:val="754F3080"/>
    <w:rsid w:val="75933D7A"/>
    <w:rsid w:val="75D90FA9"/>
    <w:rsid w:val="75E1085E"/>
    <w:rsid w:val="762607B0"/>
    <w:rsid w:val="765048D2"/>
    <w:rsid w:val="76586C21"/>
    <w:rsid w:val="765F1739"/>
    <w:rsid w:val="766F4280"/>
    <w:rsid w:val="769B08D2"/>
    <w:rsid w:val="769E029C"/>
    <w:rsid w:val="76FE7385"/>
    <w:rsid w:val="77040121"/>
    <w:rsid w:val="77074FBA"/>
    <w:rsid w:val="77100549"/>
    <w:rsid w:val="771C38A3"/>
    <w:rsid w:val="774747D0"/>
    <w:rsid w:val="77712E2E"/>
    <w:rsid w:val="77E751FE"/>
    <w:rsid w:val="780F7780"/>
    <w:rsid w:val="78170E12"/>
    <w:rsid w:val="78575AD9"/>
    <w:rsid w:val="7865284E"/>
    <w:rsid w:val="786C6326"/>
    <w:rsid w:val="788058B3"/>
    <w:rsid w:val="78A764DE"/>
    <w:rsid w:val="78C36DE0"/>
    <w:rsid w:val="790A5F70"/>
    <w:rsid w:val="793119AE"/>
    <w:rsid w:val="793303EF"/>
    <w:rsid w:val="793766AD"/>
    <w:rsid w:val="79397558"/>
    <w:rsid w:val="795A4A47"/>
    <w:rsid w:val="796A40F0"/>
    <w:rsid w:val="797A595E"/>
    <w:rsid w:val="79810EBA"/>
    <w:rsid w:val="798A2F90"/>
    <w:rsid w:val="79DE4AC7"/>
    <w:rsid w:val="79F61D75"/>
    <w:rsid w:val="7A003E98"/>
    <w:rsid w:val="7A11042D"/>
    <w:rsid w:val="7A1267E6"/>
    <w:rsid w:val="7A2D3EA4"/>
    <w:rsid w:val="7A331B30"/>
    <w:rsid w:val="7A53292B"/>
    <w:rsid w:val="7A5A7FE5"/>
    <w:rsid w:val="7A5C7DEA"/>
    <w:rsid w:val="7A777AC1"/>
    <w:rsid w:val="7A7A53B1"/>
    <w:rsid w:val="7A8356F5"/>
    <w:rsid w:val="7A8E0023"/>
    <w:rsid w:val="7ACC3F7C"/>
    <w:rsid w:val="7AD02C89"/>
    <w:rsid w:val="7AE572F8"/>
    <w:rsid w:val="7B1D5654"/>
    <w:rsid w:val="7B2B7BA7"/>
    <w:rsid w:val="7B332E64"/>
    <w:rsid w:val="7B5739B9"/>
    <w:rsid w:val="7B6C0926"/>
    <w:rsid w:val="7B8E24C7"/>
    <w:rsid w:val="7B9E0FB2"/>
    <w:rsid w:val="7BAC1017"/>
    <w:rsid w:val="7BAF2DE9"/>
    <w:rsid w:val="7BB919A3"/>
    <w:rsid w:val="7BD415F7"/>
    <w:rsid w:val="7C157862"/>
    <w:rsid w:val="7C2117FF"/>
    <w:rsid w:val="7C8F4421"/>
    <w:rsid w:val="7D4848D3"/>
    <w:rsid w:val="7DAF0B47"/>
    <w:rsid w:val="7E2516BD"/>
    <w:rsid w:val="7E3A4559"/>
    <w:rsid w:val="7E6D1B39"/>
    <w:rsid w:val="7E852A49"/>
    <w:rsid w:val="7E970BEC"/>
    <w:rsid w:val="7EE20267"/>
    <w:rsid w:val="7F076DA4"/>
    <w:rsid w:val="7F2900ED"/>
    <w:rsid w:val="7F456CA1"/>
    <w:rsid w:val="7F645481"/>
    <w:rsid w:val="7FA32023"/>
    <w:rsid w:val="7FC96E84"/>
    <w:rsid w:val="7FE802AB"/>
    <w:rsid w:val="7FFA18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qFormat="1" w:unhideWhenUsed="0" w:uiPriority="0"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qFormat="1" w:unhideWhenUsed="0" w:uiPriority="0" w:semiHidden="0" w:name="Body Text 3"/>
    <w:lsdException w:qFormat="1" w:unhideWhenUsed="0" w:uiPriority="0" w:semiHidden="0" w:name="Body Text Indent 2"/>
    <w:lsdException w:qFormat="1" w:uiPriority="0" w:semiHidden="0" w:name="Body Text Indent 3"/>
    <w:lsdException w:uiPriority="99" w:name="Block Text"/>
    <w:lsdException w:qFormat="1" w:unhideWhenUsed="0" w:uiPriority="0" w:semiHidden="0" w:name="Hyperlink"/>
    <w:lsdException w:qFormat="1" w:uiPriority="99" w:semiHidden="0"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qFormat="1" w:unhideWhenUsed="0" w:uiPriority="0" w:semiHidden="0" w:name="HTML Preformatted"/>
    <w:lsdException w:qFormat="1" w:uiPriority="99" w:semiHidden="0" w:name="HTML Sample"/>
    <w:lsdException w:uiPriority="99" w:name="HTML Typewriter"/>
    <w:lsdException w:qFormat="1" w:uiPriority="99" w:semiHidden="0"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4">
    <w:name w:val="heading 1"/>
    <w:basedOn w:val="1"/>
    <w:next w:val="1"/>
    <w:qFormat/>
    <w:uiPriority w:val="9"/>
    <w:pPr>
      <w:keepNext/>
      <w:keepLines/>
      <w:adjustRightInd w:val="0"/>
      <w:spacing w:line="460" w:lineRule="exact"/>
      <w:jc w:val="left"/>
      <w:textAlignment w:val="baseline"/>
      <w:outlineLvl w:val="0"/>
    </w:pPr>
    <w:rPr>
      <w:b/>
      <w:kern w:val="44"/>
      <w:sz w:val="32"/>
      <w:szCs w:val="20"/>
    </w:rPr>
  </w:style>
  <w:style w:type="paragraph" w:styleId="5">
    <w:name w:val="heading 2"/>
    <w:basedOn w:val="1"/>
    <w:next w:val="1"/>
    <w:link w:val="47"/>
    <w:qFormat/>
    <w:uiPriority w:val="0"/>
    <w:pPr>
      <w:tabs>
        <w:tab w:val="left" w:pos="540"/>
      </w:tabs>
      <w:adjustRightInd w:val="0"/>
      <w:snapToGrid w:val="0"/>
      <w:spacing w:line="360" w:lineRule="auto"/>
      <w:jc w:val="left"/>
      <w:outlineLvl w:val="1"/>
    </w:pPr>
    <w:rPr>
      <w:rFonts w:ascii="Arial" w:hAnsi="Arial"/>
      <w:b/>
      <w:sz w:val="28"/>
      <w:szCs w:val="20"/>
    </w:rPr>
  </w:style>
  <w:style w:type="paragraph" w:styleId="6">
    <w:name w:val="heading 3"/>
    <w:basedOn w:val="1"/>
    <w:next w:val="1"/>
    <w:link w:val="46"/>
    <w:qFormat/>
    <w:uiPriority w:val="0"/>
    <w:pPr>
      <w:tabs>
        <w:tab w:val="left" w:pos="540"/>
      </w:tabs>
      <w:adjustRightInd w:val="0"/>
      <w:snapToGrid w:val="0"/>
      <w:spacing w:line="360" w:lineRule="auto"/>
      <w:jc w:val="left"/>
      <w:outlineLvl w:val="2"/>
    </w:pPr>
    <w:rPr>
      <w:b/>
      <w:sz w:val="24"/>
      <w:szCs w:val="20"/>
    </w:rPr>
  </w:style>
  <w:style w:type="paragraph" w:styleId="7">
    <w:name w:val="heading 4"/>
    <w:basedOn w:val="1"/>
    <w:next w:val="1"/>
    <w:qFormat/>
    <w:uiPriority w:val="0"/>
    <w:pPr>
      <w:keepNext/>
      <w:keepLines/>
      <w:spacing w:before="100" w:beforeAutospacing="1" w:after="100" w:afterAutospacing="1" w:line="372" w:lineRule="auto"/>
      <w:ind w:left="864" w:hanging="864"/>
      <w:outlineLvl w:val="3"/>
    </w:pPr>
    <w:rPr>
      <w:rFonts w:ascii="Arial" w:hAnsi="Arial" w:eastAsia="黑体"/>
      <w:b/>
      <w:sz w:val="28"/>
      <w:szCs w:val="28"/>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customStyle="1" w:styleId="2">
    <w:name w:val="正文首行缩进 21"/>
    <w:basedOn w:val="3"/>
    <w:qFormat/>
    <w:uiPriority w:val="0"/>
    <w:pPr>
      <w:ind w:firstLine="420"/>
    </w:pPr>
  </w:style>
  <w:style w:type="paragraph" w:customStyle="1" w:styleId="3">
    <w:name w:val="正文文本缩进1"/>
    <w:basedOn w:val="1"/>
    <w:qFormat/>
    <w:uiPriority w:val="0"/>
    <w:pPr>
      <w:spacing w:line="500" w:lineRule="exact"/>
      <w:ind w:firstLine="880" w:firstLineChars="200"/>
    </w:pPr>
  </w:style>
  <w:style w:type="paragraph" w:styleId="8">
    <w:name w:val="List 3"/>
    <w:basedOn w:val="1"/>
    <w:qFormat/>
    <w:uiPriority w:val="0"/>
    <w:pPr>
      <w:ind w:left="1260" w:hanging="420"/>
    </w:pPr>
    <w:rPr>
      <w:color w:val="000000"/>
      <w:kern w:val="1"/>
      <w:sz w:val="24"/>
      <w:szCs w:val="20"/>
    </w:rPr>
  </w:style>
  <w:style w:type="paragraph" w:styleId="9">
    <w:name w:val="Normal Indent"/>
    <w:basedOn w:val="1"/>
    <w:next w:val="1"/>
    <w:qFormat/>
    <w:uiPriority w:val="0"/>
    <w:pPr>
      <w:ind w:firstLine="420"/>
    </w:pPr>
    <w:rPr>
      <w:color w:val="000000"/>
      <w:kern w:val="1"/>
      <w:szCs w:val="20"/>
    </w:rPr>
  </w:style>
  <w:style w:type="paragraph" w:styleId="10">
    <w:name w:val="index 5"/>
    <w:basedOn w:val="1"/>
    <w:next w:val="1"/>
    <w:qFormat/>
    <w:uiPriority w:val="0"/>
    <w:pPr>
      <w:ind w:left="1680"/>
    </w:pPr>
  </w:style>
  <w:style w:type="paragraph" w:styleId="11">
    <w:name w:val="toa heading"/>
    <w:basedOn w:val="1"/>
    <w:next w:val="1"/>
    <w:qFormat/>
    <w:uiPriority w:val="0"/>
    <w:pPr>
      <w:spacing w:before="120"/>
    </w:pPr>
    <w:rPr>
      <w:rFonts w:ascii="Arial" w:hAnsi="Arial"/>
      <w:sz w:val="24"/>
      <w:szCs w:val="20"/>
    </w:rPr>
  </w:style>
  <w:style w:type="paragraph" w:styleId="12">
    <w:name w:val="annotation text"/>
    <w:basedOn w:val="1"/>
    <w:link w:val="48"/>
    <w:unhideWhenUsed/>
    <w:qFormat/>
    <w:uiPriority w:val="99"/>
    <w:pPr>
      <w:jc w:val="left"/>
    </w:pPr>
  </w:style>
  <w:style w:type="paragraph" w:styleId="13">
    <w:name w:val="Body Text 3"/>
    <w:basedOn w:val="1"/>
    <w:qFormat/>
    <w:uiPriority w:val="0"/>
    <w:pPr>
      <w:spacing w:after="120"/>
    </w:pPr>
    <w:rPr>
      <w:sz w:val="16"/>
      <w:szCs w:val="16"/>
    </w:rPr>
  </w:style>
  <w:style w:type="paragraph" w:styleId="14">
    <w:name w:val="Body Text"/>
    <w:basedOn w:val="1"/>
    <w:next w:val="1"/>
    <w:qFormat/>
    <w:uiPriority w:val="0"/>
    <w:pPr>
      <w:spacing w:after="120"/>
    </w:pPr>
  </w:style>
  <w:style w:type="paragraph" w:styleId="15">
    <w:name w:val="Body Text Indent"/>
    <w:basedOn w:val="1"/>
    <w:qFormat/>
    <w:uiPriority w:val="0"/>
    <w:pPr>
      <w:spacing w:after="120"/>
      <w:ind w:left="420" w:leftChars="200"/>
    </w:pPr>
  </w:style>
  <w:style w:type="paragraph" w:styleId="16">
    <w:name w:val="Plain Text"/>
    <w:basedOn w:val="1"/>
    <w:link w:val="49"/>
    <w:qFormat/>
    <w:uiPriority w:val="0"/>
    <w:rPr>
      <w:rFonts w:ascii="宋体" w:hAnsi="Courier New"/>
      <w:sz w:val="11"/>
      <w:szCs w:val="20"/>
    </w:rPr>
  </w:style>
  <w:style w:type="paragraph" w:styleId="17">
    <w:name w:val="Date"/>
    <w:basedOn w:val="1"/>
    <w:next w:val="1"/>
    <w:qFormat/>
    <w:uiPriority w:val="0"/>
    <w:pPr>
      <w:ind w:left="100" w:leftChars="2500"/>
    </w:pPr>
  </w:style>
  <w:style w:type="paragraph" w:styleId="18">
    <w:name w:val="Body Text Indent 2"/>
    <w:basedOn w:val="1"/>
    <w:link w:val="50"/>
    <w:qFormat/>
    <w:uiPriority w:val="0"/>
    <w:pPr>
      <w:spacing w:line="360" w:lineRule="auto"/>
      <w:ind w:left="179" w:leftChars="85" w:hanging="1"/>
    </w:pPr>
    <w:rPr>
      <w:b/>
      <w:sz w:val="24"/>
      <w:szCs w:val="20"/>
      <w:u w:val="single"/>
    </w:rPr>
  </w:style>
  <w:style w:type="paragraph" w:styleId="19">
    <w:name w:val="Balloon Text"/>
    <w:basedOn w:val="1"/>
    <w:link w:val="51"/>
    <w:unhideWhenUsed/>
    <w:qFormat/>
    <w:uiPriority w:val="99"/>
    <w:rPr>
      <w:sz w:val="18"/>
      <w:szCs w:val="18"/>
    </w:rPr>
  </w:style>
  <w:style w:type="paragraph" w:styleId="20">
    <w:name w:val="footer"/>
    <w:basedOn w:val="1"/>
    <w:link w:val="52"/>
    <w:unhideWhenUsed/>
    <w:qFormat/>
    <w:uiPriority w:val="99"/>
    <w:pPr>
      <w:tabs>
        <w:tab w:val="center" w:pos="4153"/>
        <w:tab w:val="right" w:pos="8306"/>
      </w:tabs>
      <w:snapToGrid w:val="0"/>
      <w:jc w:val="left"/>
    </w:pPr>
    <w:rPr>
      <w:sz w:val="18"/>
      <w:szCs w:val="18"/>
    </w:rPr>
  </w:style>
  <w:style w:type="paragraph" w:styleId="21">
    <w:name w:val="header"/>
    <w:basedOn w:val="1"/>
    <w:link w:val="53"/>
    <w:unhideWhenUsed/>
    <w:qFormat/>
    <w:uiPriority w:val="99"/>
    <w:pPr>
      <w:pBdr>
        <w:bottom w:val="single" w:color="auto" w:sz="6" w:space="1"/>
      </w:pBdr>
      <w:tabs>
        <w:tab w:val="center" w:pos="4153"/>
        <w:tab w:val="right" w:pos="8306"/>
      </w:tabs>
      <w:snapToGrid w:val="0"/>
      <w:jc w:val="center"/>
    </w:pPr>
    <w:rPr>
      <w:sz w:val="18"/>
      <w:szCs w:val="18"/>
    </w:rPr>
  </w:style>
  <w:style w:type="paragraph" w:styleId="22">
    <w:name w:val="Body Text Indent 3"/>
    <w:basedOn w:val="1"/>
    <w:unhideWhenUsed/>
    <w:qFormat/>
    <w:uiPriority w:val="0"/>
    <w:pPr>
      <w:spacing w:after="120"/>
      <w:ind w:left="420" w:leftChars="200"/>
    </w:pPr>
    <w:rPr>
      <w:rFonts w:ascii="Calibri" w:hAnsi="Calibri"/>
      <w:kern w:val="0"/>
      <w:sz w:val="16"/>
      <w:szCs w:val="16"/>
    </w:rPr>
  </w:style>
  <w:style w:type="paragraph" w:styleId="23">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24">
    <w:name w:val="Normal (Web)"/>
    <w:basedOn w:val="1"/>
    <w:qFormat/>
    <w:uiPriority w:val="0"/>
    <w:pPr>
      <w:widowControl/>
      <w:jc w:val="left"/>
    </w:pPr>
    <w:rPr>
      <w:rFonts w:ascii="宋体" w:hAnsi="宋体" w:cs="宋体"/>
      <w:kern w:val="0"/>
      <w:sz w:val="24"/>
      <w:szCs w:val="24"/>
    </w:rPr>
  </w:style>
  <w:style w:type="paragraph" w:styleId="25">
    <w:name w:val="annotation subject"/>
    <w:basedOn w:val="12"/>
    <w:next w:val="12"/>
    <w:link w:val="54"/>
    <w:unhideWhenUsed/>
    <w:qFormat/>
    <w:uiPriority w:val="99"/>
    <w:rPr>
      <w:b/>
      <w:bCs/>
    </w:rPr>
  </w:style>
  <w:style w:type="paragraph" w:styleId="26">
    <w:name w:val="Body Text First Indent 2"/>
    <w:basedOn w:val="15"/>
    <w:next w:val="14"/>
    <w:qFormat/>
    <w:uiPriority w:val="0"/>
    <w:pPr>
      <w:ind w:firstLine="420" w:firstLineChars="200"/>
    </w:pPr>
    <w:rPr>
      <w:kern w:val="0"/>
      <w:sz w:val="20"/>
      <w:szCs w:val="24"/>
    </w:rPr>
  </w:style>
  <w:style w:type="table" w:styleId="28">
    <w:name w:val="Table Grid"/>
    <w:basedOn w:val="2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basedOn w:val="29"/>
    <w:qFormat/>
    <w:uiPriority w:val="0"/>
    <w:rPr>
      <w:b/>
    </w:rPr>
  </w:style>
  <w:style w:type="character" w:styleId="31">
    <w:name w:val="page number"/>
    <w:basedOn w:val="29"/>
    <w:qFormat/>
    <w:uiPriority w:val="0"/>
  </w:style>
  <w:style w:type="character" w:styleId="32">
    <w:name w:val="FollowedHyperlink"/>
    <w:unhideWhenUsed/>
    <w:qFormat/>
    <w:uiPriority w:val="99"/>
    <w:rPr>
      <w:color w:val="2D64B3"/>
      <w:u w:val="none"/>
    </w:rPr>
  </w:style>
  <w:style w:type="character" w:styleId="33">
    <w:name w:val="Emphasis"/>
    <w:qFormat/>
    <w:uiPriority w:val="0"/>
    <w:rPr>
      <w:color w:val="CC0000"/>
    </w:rPr>
  </w:style>
  <w:style w:type="character" w:styleId="34">
    <w:name w:val="HTML Definition"/>
    <w:unhideWhenUsed/>
    <w:qFormat/>
    <w:uiPriority w:val="99"/>
  </w:style>
  <w:style w:type="character" w:styleId="35">
    <w:name w:val="HTML Variable"/>
    <w:unhideWhenUsed/>
    <w:qFormat/>
    <w:uiPriority w:val="99"/>
  </w:style>
  <w:style w:type="character" w:styleId="36">
    <w:name w:val="Hyperlink"/>
    <w:qFormat/>
    <w:uiPriority w:val="0"/>
    <w:rPr>
      <w:color w:val="0000FF"/>
      <w:u w:val="single"/>
    </w:rPr>
  </w:style>
  <w:style w:type="character" w:styleId="37">
    <w:name w:val="HTML Code"/>
    <w:unhideWhenUsed/>
    <w:qFormat/>
    <w:uiPriority w:val="99"/>
    <w:rPr>
      <w:rFonts w:ascii="Arial" w:hAnsi="Arial" w:cs="Arial"/>
      <w:sz w:val="20"/>
    </w:rPr>
  </w:style>
  <w:style w:type="character" w:styleId="38">
    <w:name w:val="annotation reference"/>
    <w:unhideWhenUsed/>
    <w:qFormat/>
    <w:uiPriority w:val="0"/>
    <w:rPr>
      <w:sz w:val="21"/>
      <w:szCs w:val="21"/>
    </w:rPr>
  </w:style>
  <w:style w:type="character" w:styleId="39">
    <w:name w:val="HTML Cite"/>
    <w:unhideWhenUsed/>
    <w:qFormat/>
    <w:uiPriority w:val="99"/>
  </w:style>
  <w:style w:type="character" w:styleId="40">
    <w:name w:val="HTML Keyboard"/>
    <w:unhideWhenUsed/>
    <w:qFormat/>
    <w:uiPriority w:val="99"/>
    <w:rPr>
      <w:rFonts w:ascii="Arial" w:hAnsi="Arial" w:cs="Arial"/>
      <w:sz w:val="20"/>
    </w:rPr>
  </w:style>
  <w:style w:type="character" w:styleId="41">
    <w:name w:val="HTML Sample"/>
    <w:unhideWhenUsed/>
    <w:qFormat/>
    <w:uiPriority w:val="99"/>
    <w:rPr>
      <w:rFonts w:hint="eastAsia" w:ascii="Arial" w:hAnsi="Arial" w:cs="Arial"/>
    </w:rPr>
  </w:style>
  <w:style w:type="paragraph" w:customStyle="1" w:styleId="42">
    <w:name w:val="样式1"/>
    <w:basedOn w:val="1"/>
    <w:next w:val="43"/>
    <w:qFormat/>
    <w:uiPriority w:val="0"/>
    <w:pPr>
      <w:keepNext/>
      <w:keepLines/>
      <w:tabs>
        <w:tab w:val="left" w:pos="839"/>
      </w:tabs>
      <w:spacing w:before="100" w:beforeAutospacing="1" w:after="100" w:afterAutospacing="1" w:line="360" w:lineRule="auto"/>
      <w:ind w:left="839" w:hanging="419"/>
      <w:outlineLvl w:val="1"/>
    </w:pPr>
    <w:rPr>
      <w:rFonts w:ascii="Arial" w:hAnsi="Arial" w:eastAsia="黑体" w:cs="宋体"/>
      <w:b/>
      <w:sz w:val="32"/>
      <w:szCs w:val="20"/>
    </w:rPr>
  </w:style>
  <w:style w:type="paragraph" w:customStyle="1" w:styleId="43">
    <w:name w:val="样式2"/>
    <w:basedOn w:val="1"/>
    <w:qFormat/>
    <w:uiPriority w:val="0"/>
    <w:pPr>
      <w:adjustRightInd w:val="0"/>
      <w:spacing w:line="410" w:lineRule="atLeast"/>
      <w:textAlignment w:val="baseline"/>
    </w:pPr>
    <w:rPr>
      <w:kern w:val="0"/>
      <w:sz w:val="24"/>
      <w:szCs w:val="20"/>
    </w:rPr>
  </w:style>
  <w:style w:type="paragraph" w:customStyle="1" w:styleId="44">
    <w:name w:val="目录 81"/>
    <w:next w:val="1"/>
    <w:qFormat/>
    <w:uiPriority w:val="0"/>
    <w:pPr>
      <w:wordWrap w:val="0"/>
      <w:ind w:left="2975"/>
      <w:jc w:val="both"/>
    </w:pPr>
    <w:rPr>
      <w:rFonts w:ascii="Times New Roman" w:hAnsi="Times New Roman" w:eastAsia="宋体" w:cs="Times New Roman"/>
      <w:sz w:val="21"/>
      <w:szCs w:val="22"/>
      <w:lang w:val="en-US" w:eastAsia="zh-CN" w:bidi="ar-SA"/>
    </w:rPr>
  </w:style>
  <w:style w:type="paragraph" w:customStyle="1" w:styleId="45">
    <w:name w:val="Default"/>
    <w:next w:val="10"/>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character" w:customStyle="1" w:styleId="46">
    <w:name w:val="标题 3 字符"/>
    <w:link w:val="6"/>
    <w:qFormat/>
    <w:uiPriority w:val="0"/>
    <w:rPr>
      <w:rFonts w:ascii="Times New Roman" w:hAnsi="Times New Roman"/>
      <w:b/>
      <w:kern w:val="2"/>
      <w:sz w:val="24"/>
    </w:rPr>
  </w:style>
  <w:style w:type="character" w:customStyle="1" w:styleId="47">
    <w:name w:val="标题 2 字符"/>
    <w:link w:val="5"/>
    <w:qFormat/>
    <w:uiPriority w:val="0"/>
    <w:rPr>
      <w:rFonts w:ascii="Arial" w:hAnsi="Arial"/>
      <w:b/>
      <w:kern w:val="2"/>
      <w:sz w:val="28"/>
    </w:rPr>
  </w:style>
  <w:style w:type="character" w:customStyle="1" w:styleId="48">
    <w:name w:val="批注文字 字符"/>
    <w:link w:val="12"/>
    <w:semiHidden/>
    <w:qFormat/>
    <w:uiPriority w:val="99"/>
    <w:rPr>
      <w:kern w:val="2"/>
      <w:sz w:val="21"/>
      <w:szCs w:val="22"/>
    </w:rPr>
  </w:style>
  <w:style w:type="character" w:customStyle="1" w:styleId="49">
    <w:name w:val="纯文本 字符"/>
    <w:link w:val="16"/>
    <w:qFormat/>
    <w:uiPriority w:val="0"/>
    <w:rPr>
      <w:rFonts w:ascii="宋体" w:hAnsi="Courier New"/>
      <w:kern w:val="2"/>
      <w:sz w:val="11"/>
    </w:rPr>
  </w:style>
  <w:style w:type="character" w:customStyle="1" w:styleId="50">
    <w:name w:val="正文文本缩进 2 字符"/>
    <w:link w:val="18"/>
    <w:qFormat/>
    <w:uiPriority w:val="0"/>
    <w:rPr>
      <w:rFonts w:ascii="Times New Roman" w:hAnsi="Times New Roman"/>
      <w:b/>
      <w:kern w:val="2"/>
      <w:sz w:val="24"/>
      <w:u w:val="single"/>
    </w:rPr>
  </w:style>
  <w:style w:type="character" w:customStyle="1" w:styleId="51">
    <w:name w:val="批注框文本 字符"/>
    <w:link w:val="19"/>
    <w:semiHidden/>
    <w:qFormat/>
    <w:uiPriority w:val="99"/>
    <w:rPr>
      <w:kern w:val="2"/>
      <w:sz w:val="18"/>
      <w:szCs w:val="18"/>
    </w:rPr>
  </w:style>
  <w:style w:type="character" w:customStyle="1" w:styleId="52">
    <w:name w:val="页脚 字符1"/>
    <w:link w:val="20"/>
    <w:qFormat/>
    <w:uiPriority w:val="99"/>
    <w:rPr>
      <w:kern w:val="2"/>
      <w:sz w:val="18"/>
      <w:szCs w:val="18"/>
    </w:rPr>
  </w:style>
  <w:style w:type="character" w:customStyle="1" w:styleId="53">
    <w:name w:val="页眉 字符"/>
    <w:link w:val="21"/>
    <w:qFormat/>
    <w:uiPriority w:val="99"/>
    <w:rPr>
      <w:kern w:val="2"/>
      <w:sz w:val="18"/>
      <w:szCs w:val="18"/>
    </w:rPr>
  </w:style>
  <w:style w:type="character" w:customStyle="1" w:styleId="54">
    <w:name w:val="批注主题 字符"/>
    <w:link w:val="25"/>
    <w:semiHidden/>
    <w:qFormat/>
    <w:uiPriority w:val="99"/>
    <w:rPr>
      <w:b/>
      <w:bCs/>
      <w:kern w:val="2"/>
      <w:sz w:val="21"/>
      <w:szCs w:val="22"/>
    </w:rPr>
  </w:style>
  <w:style w:type="character" w:customStyle="1" w:styleId="55">
    <w:name w:val="bds_more1"/>
    <w:basedOn w:val="29"/>
    <w:qFormat/>
    <w:uiPriority w:val="0"/>
  </w:style>
  <w:style w:type="character" w:customStyle="1" w:styleId="56">
    <w:name w:val="普通文字1 Char"/>
    <w:qFormat/>
    <w:uiPriority w:val="0"/>
    <w:rPr>
      <w:rFonts w:ascii="宋体" w:hAnsi="Courier New" w:eastAsia="宋体"/>
      <w:kern w:val="2"/>
      <w:sz w:val="21"/>
      <w:lang w:val="en-US" w:eastAsia="zh-CN" w:bidi="ar-SA"/>
    </w:rPr>
  </w:style>
  <w:style w:type="character" w:customStyle="1" w:styleId="57">
    <w:name w:val="legend"/>
    <w:qFormat/>
    <w:uiPriority w:val="0"/>
    <w:rPr>
      <w:rFonts w:ascii="Arial" w:hAnsi="Arial" w:cs="Arial"/>
      <w:b/>
      <w:color w:val="73B304"/>
      <w:sz w:val="16"/>
      <w:szCs w:val="16"/>
      <w:shd w:val="clear" w:color="auto" w:fill="FFFFFF"/>
    </w:rPr>
  </w:style>
  <w:style w:type="character" w:customStyle="1" w:styleId="58">
    <w:name w:val="release-day"/>
    <w:qFormat/>
    <w:uiPriority w:val="0"/>
    <w:rPr>
      <w:bdr w:val="single" w:color="BDEBB0" w:sz="4" w:space="0"/>
      <w:shd w:val="clear" w:color="auto" w:fill="F5FFF1"/>
    </w:rPr>
  </w:style>
  <w:style w:type="character" w:customStyle="1" w:styleId="59">
    <w:name w:val="未处理的提及1"/>
    <w:unhideWhenUsed/>
    <w:qFormat/>
    <w:uiPriority w:val="99"/>
    <w:rPr>
      <w:color w:val="605E5C"/>
      <w:shd w:val="clear" w:color="auto" w:fill="E1DFDD"/>
    </w:rPr>
  </w:style>
  <w:style w:type="character" w:customStyle="1" w:styleId="60">
    <w:name w:val="num"/>
    <w:qFormat/>
    <w:uiPriority w:val="0"/>
    <w:rPr>
      <w:b/>
      <w:color w:val="FF7800"/>
    </w:rPr>
  </w:style>
  <w:style w:type="character" w:customStyle="1" w:styleId="61">
    <w:name w:val="Header Char"/>
    <w:qFormat/>
    <w:locked/>
    <w:uiPriority w:val="0"/>
    <w:rPr>
      <w:rFonts w:eastAsia="宋体"/>
      <w:kern w:val="2"/>
      <w:sz w:val="18"/>
      <w:szCs w:val="18"/>
      <w:lang w:val="en-US" w:eastAsia="zh-CN" w:bidi="ar-SA"/>
    </w:rPr>
  </w:style>
  <w:style w:type="character" w:customStyle="1" w:styleId="62">
    <w:name w:val="bds_more2"/>
    <w:basedOn w:val="29"/>
    <w:qFormat/>
    <w:uiPriority w:val="0"/>
  </w:style>
  <w:style w:type="character" w:customStyle="1" w:styleId="63">
    <w:name w:val="正文文本 (2)"/>
    <w:qFormat/>
    <w:uiPriority w:val="0"/>
    <w:rPr>
      <w:rFonts w:ascii="宋体" w:hAnsi="宋体" w:eastAsia="宋体" w:cs="宋体"/>
      <w:color w:val="000000"/>
      <w:spacing w:val="0"/>
      <w:w w:val="100"/>
      <w:position w:val="0"/>
      <w:sz w:val="20"/>
      <w:szCs w:val="20"/>
      <w:u w:val="none"/>
      <w:lang w:val="zh-TW" w:eastAsia="zh-TW" w:bidi="zh-TW"/>
    </w:rPr>
  </w:style>
  <w:style w:type="character" w:customStyle="1" w:styleId="64">
    <w:name w:val="bds_nopic1"/>
    <w:basedOn w:val="29"/>
    <w:qFormat/>
    <w:uiPriority w:val="0"/>
  </w:style>
  <w:style w:type="character" w:customStyle="1" w:styleId="65">
    <w:name w:val="普通文字 Char Char2"/>
    <w:semiHidden/>
    <w:qFormat/>
    <w:uiPriority w:val="0"/>
    <w:rPr>
      <w:rFonts w:ascii="宋体" w:hAnsi="Courier New" w:eastAsia="宋体"/>
      <w:kern w:val="2"/>
      <w:sz w:val="21"/>
      <w:szCs w:val="21"/>
      <w:lang w:val="en-US" w:eastAsia="zh-CN" w:bidi="ar-SA"/>
    </w:rPr>
  </w:style>
  <w:style w:type="character" w:customStyle="1" w:styleId="66">
    <w:name w:val="页脚 字符"/>
    <w:qFormat/>
    <w:uiPriority w:val="99"/>
  </w:style>
  <w:style w:type="character" w:customStyle="1" w:styleId="67">
    <w:name w:val="15"/>
    <w:qFormat/>
    <w:uiPriority w:val="0"/>
    <w:rPr>
      <w:rFonts w:hint="eastAsia" w:ascii="仿宋_GB2312" w:eastAsia="仿宋_GB2312"/>
      <w:b/>
      <w:bCs/>
      <w:sz w:val="32"/>
      <w:szCs w:val="32"/>
    </w:rPr>
  </w:style>
  <w:style w:type="character" w:customStyle="1" w:styleId="68">
    <w:name w:val="txtcontent11"/>
    <w:qFormat/>
    <w:uiPriority w:val="0"/>
    <w:rPr>
      <w:rFonts w:hint="default" w:ascii="ˎ̥" w:hAnsi="ˎ̥"/>
      <w:color w:val="000000"/>
      <w:sz w:val="21"/>
      <w:szCs w:val="21"/>
    </w:rPr>
  </w:style>
  <w:style w:type="character" w:customStyle="1" w:styleId="69">
    <w:name w:val="纯文本 Char1"/>
    <w:semiHidden/>
    <w:qFormat/>
    <w:uiPriority w:val="99"/>
    <w:rPr>
      <w:rFonts w:ascii="宋体" w:hAnsi="Courier New" w:cs="Courier New"/>
      <w:kern w:val="2"/>
      <w:sz w:val="21"/>
      <w:szCs w:val="21"/>
    </w:rPr>
  </w:style>
  <w:style w:type="character" w:customStyle="1" w:styleId="70">
    <w:name w:val="正文缩进2格 Char Char"/>
    <w:link w:val="71"/>
    <w:qFormat/>
    <w:uiPriority w:val="0"/>
    <w:rPr>
      <w:rFonts w:ascii="仿宋_GB2312" w:hAnsi="宋体" w:eastAsia="仿宋_GB2312"/>
      <w:kern w:val="2"/>
      <w:sz w:val="31"/>
      <w:szCs w:val="28"/>
      <w:lang w:val="en-US" w:eastAsia="zh-CN" w:bidi="ar-SA"/>
    </w:rPr>
  </w:style>
  <w:style w:type="paragraph" w:customStyle="1" w:styleId="71">
    <w:name w:val="正文缩进2格"/>
    <w:basedOn w:val="1"/>
    <w:link w:val="70"/>
    <w:qFormat/>
    <w:uiPriority w:val="0"/>
    <w:pPr>
      <w:spacing w:line="600" w:lineRule="exact"/>
      <w:ind w:firstLine="639" w:firstLineChars="206"/>
    </w:pPr>
    <w:rPr>
      <w:rFonts w:ascii="仿宋_GB2312" w:hAnsi="宋体" w:eastAsia="仿宋_GB2312"/>
      <w:sz w:val="31"/>
      <w:szCs w:val="28"/>
    </w:rPr>
  </w:style>
  <w:style w:type="character" w:customStyle="1" w:styleId="72">
    <w:name w:val="Char Char10"/>
    <w:qFormat/>
    <w:uiPriority w:val="0"/>
    <w:rPr>
      <w:rFonts w:ascii="宋体" w:hAnsi="Courier New" w:eastAsia="宋体"/>
      <w:kern w:val="2"/>
      <w:sz w:val="21"/>
      <w:szCs w:val="24"/>
      <w:lang w:val="en-US" w:eastAsia="zh-CN" w:bidi="ar-SA"/>
    </w:rPr>
  </w:style>
  <w:style w:type="character" w:customStyle="1" w:styleId="73">
    <w:name w:val="NormalCharacter"/>
    <w:semiHidden/>
    <w:qFormat/>
    <w:uiPriority w:val="0"/>
  </w:style>
  <w:style w:type="character" w:customStyle="1" w:styleId="74">
    <w:name w:val="bds_nopic"/>
    <w:basedOn w:val="29"/>
    <w:qFormat/>
    <w:uiPriority w:val="0"/>
  </w:style>
  <w:style w:type="character" w:customStyle="1" w:styleId="75">
    <w:name w:val="bds_nopic2"/>
    <w:basedOn w:val="29"/>
    <w:qFormat/>
    <w:uiPriority w:val="0"/>
  </w:style>
  <w:style w:type="character" w:customStyle="1" w:styleId="76">
    <w:name w:val="bds_more"/>
    <w:qFormat/>
    <w:uiPriority w:val="0"/>
    <w:rPr>
      <w:rFonts w:hint="eastAsia" w:ascii="宋体" w:hAnsi="宋体" w:eastAsia="宋体" w:cs="宋体"/>
    </w:rPr>
  </w:style>
  <w:style w:type="paragraph" w:customStyle="1" w:styleId="77">
    <w:name w:val="p22"/>
    <w:basedOn w:val="1"/>
    <w:qFormat/>
    <w:uiPriority w:val="0"/>
    <w:pPr>
      <w:widowControl/>
    </w:pPr>
    <w:rPr>
      <w:kern w:val="0"/>
      <w:szCs w:val="21"/>
    </w:rPr>
  </w:style>
  <w:style w:type="paragraph" w:customStyle="1" w:styleId="78">
    <w:name w:val="样式 首行缩进:  2 字符"/>
    <w:basedOn w:val="1"/>
    <w:qFormat/>
    <w:uiPriority w:val="0"/>
    <w:pPr>
      <w:spacing w:after="160" w:line="400" w:lineRule="exact"/>
      <w:ind w:firstLine="200" w:firstLineChars="200"/>
    </w:pPr>
    <w:rPr>
      <w:rFonts w:ascii="Calibri" w:hAnsi="Calibri" w:cs="宋体"/>
      <w:sz w:val="24"/>
    </w:rPr>
  </w:style>
  <w:style w:type="paragraph" w:customStyle="1" w:styleId="79">
    <w:name w:val="列出段落1"/>
    <w:basedOn w:val="1"/>
    <w:qFormat/>
    <w:uiPriority w:val="34"/>
    <w:pPr>
      <w:ind w:firstLine="420" w:firstLineChars="200"/>
    </w:pPr>
    <w:rPr>
      <w:szCs w:val="24"/>
    </w:rPr>
  </w:style>
  <w:style w:type="paragraph" w:customStyle="1" w:styleId="80">
    <w:name w:val="样式 标题 3 + (中文) 黑体 小四 非加粗 段前: 7.8 磅 段后: 0 磅 行距: 固定值 20 磅"/>
    <w:basedOn w:val="6"/>
    <w:qFormat/>
    <w:uiPriority w:val="0"/>
    <w:pPr>
      <w:keepNext/>
      <w:keepLines/>
      <w:tabs>
        <w:tab w:val="clear" w:pos="540"/>
      </w:tabs>
      <w:adjustRightInd/>
      <w:snapToGrid/>
      <w:spacing w:line="400" w:lineRule="exact"/>
      <w:jc w:val="both"/>
    </w:pPr>
    <w:rPr>
      <w:rFonts w:eastAsia="黑体" w:cs="宋体"/>
      <w:b w:val="0"/>
    </w:rPr>
  </w:style>
  <w:style w:type="paragraph" w:customStyle="1" w:styleId="81">
    <w:name w:val="Table Paragraph"/>
    <w:basedOn w:val="1"/>
    <w:qFormat/>
    <w:uiPriority w:val="1"/>
    <w:rPr>
      <w:rFonts w:ascii="宋体" w:hAnsi="宋体" w:cs="宋体"/>
      <w:lang w:val="zh-CN" w:bidi="zh-CN"/>
    </w:rPr>
  </w:style>
  <w:style w:type="paragraph" w:customStyle="1" w:styleId="82">
    <w:name w:val="Default Text:1"/>
    <w:basedOn w:val="1"/>
    <w:qFormat/>
    <w:uiPriority w:val="0"/>
    <w:pPr>
      <w:widowControl/>
      <w:overflowPunct w:val="0"/>
      <w:autoSpaceDE w:val="0"/>
      <w:autoSpaceDN w:val="0"/>
      <w:adjustRightInd w:val="0"/>
      <w:jc w:val="left"/>
      <w:textAlignment w:val="baseline"/>
    </w:pPr>
    <w:rPr>
      <w:kern w:val="0"/>
      <w:sz w:val="24"/>
      <w:szCs w:val="20"/>
    </w:rPr>
  </w:style>
  <w:style w:type="paragraph" w:customStyle="1" w:styleId="83">
    <w:name w:val="p0"/>
    <w:basedOn w:val="1"/>
    <w:qFormat/>
    <w:uiPriority w:val="0"/>
    <w:pPr>
      <w:widowControl/>
    </w:pPr>
    <w:rPr>
      <w:kern w:val="0"/>
      <w:szCs w:val="21"/>
    </w:rPr>
  </w:style>
  <w:style w:type="paragraph" w:customStyle="1" w:styleId="84">
    <w:name w:val="Char Char Char Char"/>
    <w:basedOn w:val="1"/>
    <w:qFormat/>
    <w:uiPriority w:val="0"/>
    <w:pPr>
      <w:widowControl/>
      <w:spacing w:after="160" w:line="240" w:lineRule="exact"/>
      <w:jc w:val="left"/>
    </w:pPr>
    <w:rPr>
      <w:rFonts w:ascii="Verdana" w:hAnsi="Verdana"/>
      <w:kern w:val="0"/>
      <w:szCs w:val="20"/>
    </w:rPr>
  </w:style>
  <w:style w:type="paragraph" w:customStyle="1" w:styleId="85">
    <w:name w:val="_Style 1"/>
    <w:qFormat/>
    <w:uiPriority w:val="0"/>
    <w:pPr>
      <w:widowControl w:val="0"/>
      <w:jc w:val="both"/>
    </w:pPr>
    <w:rPr>
      <w:rFonts w:ascii="Calibri" w:hAnsi="Calibri" w:eastAsia="宋体" w:cs="Times New Roman"/>
      <w:kern w:val="2"/>
      <w:sz w:val="21"/>
      <w:szCs w:val="22"/>
      <w:lang w:val="en-US" w:eastAsia="zh-CN" w:bidi="ar-SA"/>
    </w:rPr>
  </w:style>
  <w:style w:type="paragraph" w:customStyle="1" w:styleId="86">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87">
    <w:name w:val="Char Char Char"/>
    <w:basedOn w:val="1"/>
    <w:qFormat/>
    <w:uiPriority w:val="0"/>
    <w:rPr>
      <w:rFonts w:ascii="Tahoma" w:hAnsi="Tahoma"/>
      <w:sz w:val="24"/>
      <w:szCs w:val="20"/>
    </w:rPr>
  </w:style>
  <w:style w:type="paragraph" w:styleId="88">
    <w:name w:val="List Paragraph"/>
    <w:basedOn w:val="1"/>
    <w:qFormat/>
    <w:uiPriority w:val="99"/>
    <w:pPr>
      <w:ind w:firstLine="420" w:firstLineChars="200"/>
    </w:pPr>
    <w:rPr>
      <w:rFonts w:ascii="宋体" w:hAnsi="宋体" w:cs="宋体"/>
      <w:bCs/>
      <w:color w:val="000000"/>
      <w:kern w:val="0"/>
      <w:sz w:val="24"/>
      <w:u w:val="single"/>
    </w:rPr>
  </w:style>
  <w:style w:type="paragraph" w:customStyle="1" w:styleId="89">
    <w:name w:val="p21"/>
    <w:basedOn w:val="1"/>
    <w:qFormat/>
    <w:uiPriority w:val="0"/>
    <w:pPr>
      <w:widowControl/>
    </w:pPr>
    <w:rPr>
      <w:kern w:val="0"/>
      <w:szCs w:val="21"/>
    </w:rPr>
  </w:style>
  <w:style w:type="paragraph" w:customStyle="1" w:styleId="90">
    <w:name w:val="È±Ê¡ÎÄ±¾"/>
    <w:basedOn w:val="1"/>
    <w:qFormat/>
    <w:uiPriority w:val="0"/>
    <w:pPr>
      <w:widowControl/>
      <w:overflowPunct w:val="0"/>
      <w:autoSpaceDE w:val="0"/>
      <w:autoSpaceDN w:val="0"/>
      <w:adjustRightInd w:val="0"/>
      <w:jc w:val="left"/>
      <w:textAlignment w:val="baseline"/>
    </w:pPr>
    <w:rPr>
      <w:kern w:val="0"/>
      <w:sz w:val="24"/>
      <w:szCs w:val="20"/>
    </w:rPr>
  </w:style>
  <w:style w:type="paragraph" w:customStyle="1" w:styleId="91">
    <w:name w:val="保留正文"/>
    <w:basedOn w:val="14"/>
    <w:qFormat/>
    <w:uiPriority w:val="0"/>
    <w:pPr>
      <w:keepNext/>
      <w:spacing w:after="160"/>
    </w:pPr>
    <w:rPr>
      <w:szCs w:val="24"/>
    </w:rPr>
  </w:style>
  <w:style w:type="paragraph" w:customStyle="1" w:styleId="92">
    <w:name w:val="WPS Plain"/>
    <w:qFormat/>
    <w:uiPriority w:val="0"/>
    <w:rPr>
      <w:rFonts w:ascii="Times New Roman" w:hAnsi="Times New Roman" w:eastAsia="宋体" w:cs="Times New Roman"/>
      <w:sz w:val="21"/>
      <w:szCs w:val="22"/>
      <w:lang w:val="en-US" w:eastAsia="zh-CN" w:bidi="ar-SA"/>
    </w:rPr>
  </w:style>
  <w:style w:type="paragraph" w:customStyle="1" w:styleId="93">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94">
    <w:name w:val="正文 New New New New"/>
    <w:qFormat/>
    <w:uiPriority w:val="0"/>
    <w:pPr>
      <w:widowControl w:val="0"/>
      <w:jc w:val="both"/>
    </w:pPr>
    <w:rPr>
      <w:rFonts w:ascii="Times New Roman" w:hAnsi="Times New Roman" w:eastAsia="宋体" w:cs="黑体"/>
      <w:sz w:val="21"/>
      <w:szCs w:val="24"/>
      <w:lang w:val="en-US" w:eastAsia="zh-CN" w:bidi="ar-SA"/>
    </w:rPr>
  </w:style>
  <w:style w:type="paragraph" w:customStyle="1" w:styleId="95">
    <w:name w:val="WPSOffice手动目录 1"/>
    <w:qFormat/>
    <w:uiPriority w:val="0"/>
    <w:rPr>
      <w:rFonts w:ascii="Times New Roman" w:hAnsi="Times New Roman" w:eastAsia="宋体" w:cs="Times New Roman"/>
      <w:lang w:val="en-US" w:eastAsia="zh-CN" w:bidi="ar-SA"/>
    </w:rPr>
  </w:style>
  <w:style w:type="paragraph" w:customStyle="1" w:styleId="96">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7">
    <w:name w:val="缺省文本"/>
    <w:qFormat/>
    <w:uiPriority w:val="0"/>
    <w:pPr>
      <w:widowControl w:val="0"/>
      <w:autoSpaceDE w:val="0"/>
      <w:autoSpaceDN w:val="0"/>
      <w:adjustRightInd w:val="0"/>
    </w:pPr>
    <w:rPr>
      <w:rFonts w:ascii="Times New Roman" w:hAnsi="Times New Roman" w:eastAsia="宋体" w:cs="Times New Roman"/>
      <w:color w:val="000000"/>
      <w:sz w:val="21"/>
      <w:szCs w:val="24"/>
      <w:lang w:val="en-US" w:eastAsia="zh-CN" w:bidi="ar-SA"/>
    </w:rPr>
  </w:style>
  <w:style w:type="paragraph" w:customStyle="1" w:styleId="98">
    <w:name w:val="正文_29_3_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9">
    <w:name w:val="Char"/>
    <w:basedOn w:val="1"/>
    <w:qFormat/>
    <w:uiPriority w:val="0"/>
    <w:pPr>
      <w:tabs>
        <w:tab w:val="left" w:pos="360"/>
      </w:tabs>
    </w:pPr>
    <w:rPr>
      <w:sz w:val="24"/>
      <w:szCs w:val="24"/>
    </w:rPr>
  </w:style>
  <w:style w:type="paragraph" w:customStyle="1" w:styleId="100">
    <w:name w:val="_Style 89"/>
    <w:basedOn w:val="1"/>
    <w:qFormat/>
    <w:uiPriority w:val="0"/>
    <w:pPr>
      <w:tabs>
        <w:tab w:val="left" w:pos="360"/>
      </w:tabs>
    </w:pPr>
    <w:rPr>
      <w:sz w:val="24"/>
      <w:szCs w:val="24"/>
    </w:rPr>
  </w:style>
  <w:style w:type="character" w:customStyle="1" w:styleId="101">
    <w:name w:val="font41"/>
    <w:qFormat/>
    <w:uiPriority w:val="0"/>
    <w:rPr>
      <w:rFonts w:hint="eastAsia" w:ascii="宋体" w:hAnsi="宋体" w:eastAsia="宋体" w:cs="宋体"/>
      <w:color w:val="000000"/>
      <w:sz w:val="32"/>
      <w:szCs w:val="32"/>
      <w:u w:val="none"/>
    </w:rPr>
  </w:style>
  <w:style w:type="character" w:customStyle="1" w:styleId="102">
    <w:name w:val="font31"/>
    <w:qFormat/>
    <w:uiPriority w:val="0"/>
    <w:rPr>
      <w:rFonts w:hint="default" w:ascii="Times New Roman" w:hAnsi="Times New Roman" w:cs="Times New Roman"/>
      <w:color w:val="000000"/>
      <w:sz w:val="32"/>
      <w:szCs w:val="32"/>
      <w:u w:val="none"/>
    </w:rPr>
  </w:style>
  <w:style w:type="table" w:customStyle="1" w:styleId="103">
    <w:name w:val="Table Normal"/>
    <w:unhideWhenUsed/>
    <w:qFormat/>
    <w:uiPriority w:val="0"/>
    <w:tblPr>
      <w:tblCellMar>
        <w:top w:w="0" w:type="dxa"/>
        <w:left w:w="0" w:type="dxa"/>
        <w:bottom w:w="0" w:type="dxa"/>
        <w:right w:w="0" w:type="dxa"/>
      </w:tblCellMar>
    </w:tblPr>
  </w:style>
  <w:style w:type="paragraph" w:customStyle="1" w:styleId="104">
    <w:name w:val="表格"/>
    <w:qFormat/>
    <w:uiPriority w:val="0"/>
    <w:pPr>
      <w:adjustRightInd w:val="0"/>
      <w:snapToGrid w:val="0"/>
      <w:spacing w:before="20" w:after="20"/>
      <w:jc w:val="center"/>
      <w:textAlignment w:val="baseline"/>
    </w:pPr>
    <w:rPr>
      <w:rFonts w:ascii="Arial" w:hAnsi="Arial" w:eastAsia="宋体" w:cs="Times New Roman"/>
      <w:snapToGrid w:val="0"/>
      <w:sz w:val="21"/>
      <w:lang w:val="en-US" w:eastAsia="zh-CN" w:bidi="ar-SA"/>
    </w:rPr>
  </w:style>
  <w:style w:type="paragraph" w:styleId="105">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6">
    <w:name w:val="Normal_10"/>
    <w:qFormat/>
    <w:uiPriority w:val="0"/>
    <w:rPr>
      <w:rFonts w:ascii="黑体" w:hAnsi="黑体" w:eastAsia="黑体" w:cs="Times New Roman"/>
      <w:b/>
      <w:sz w:val="32"/>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75</Pages>
  <Words>33968</Words>
  <Characters>37947</Characters>
  <Lines>304</Lines>
  <Paragraphs>85</Paragraphs>
  <TotalTime>9</TotalTime>
  <ScaleCrop>false</ScaleCrop>
  <LinksUpToDate>false</LinksUpToDate>
  <CharactersWithSpaces>40223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2023-07-31T02:37:00Z</dcterms:created>
  <dc:creator>陈晓东</dc:creator>
  <cp:lastModifiedBy>春風十里</cp:lastModifiedBy>
  <cp:lastPrinted>2023-07-23T10:48:00Z</cp:lastPrinted>
  <dcterms:modified xsi:type="dcterms:W3CDTF">2023-08-07T09:01:38Z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D218101AF5EE4EBCA0AE15FEE60E2F5A_13</vt:lpwstr>
  </property>
</Properties>
</file>