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Ansi="宋体"/>
          <w:b/>
          <w:color w:val="000000"/>
          <w:kern w:val="0"/>
          <w:sz w:val="52"/>
          <w:szCs w:val="44"/>
        </w:rPr>
      </w:pPr>
      <w:bookmarkStart w:id="0" w:name="第二部分第六章"/>
    </w:p>
    <w:p/>
    <w:p>
      <w:pPr>
        <w:spacing w:line="360" w:lineRule="auto"/>
        <w:jc w:val="center"/>
        <w:rPr>
          <w:rFonts w:hAnsi="宋体"/>
          <w:b/>
          <w:color w:val="000000"/>
          <w:kern w:val="0"/>
          <w:sz w:val="52"/>
          <w:szCs w:val="48"/>
        </w:rPr>
      </w:pPr>
      <w:r>
        <w:rPr>
          <w:rFonts w:hint="eastAsia" w:hAnsi="宋体"/>
          <w:b/>
          <w:color w:val="000000"/>
          <w:kern w:val="0"/>
          <w:sz w:val="52"/>
          <w:szCs w:val="48"/>
        </w:rPr>
        <w:t>新疆维吾尔自治区煤田地质局综合地质勘查队综合测井设备及测井车采购项目</w:t>
      </w:r>
    </w:p>
    <w:p>
      <w:pPr>
        <w:pStyle w:val="13"/>
        <w:rPr>
          <w:rFonts w:hAnsi="宋体"/>
          <w:b/>
          <w:color w:val="000000"/>
          <w:sz w:val="52"/>
          <w:szCs w:val="44"/>
        </w:rPr>
      </w:pPr>
    </w:p>
    <w:p>
      <w:pPr>
        <w:jc w:val="center"/>
        <w:rPr>
          <w:b/>
          <w:color w:val="000000"/>
          <w:sz w:val="28"/>
          <w:szCs w:val="30"/>
        </w:rPr>
      </w:pPr>
      <w:r>
        <w:rPr>
          <w:rFonts w:hint="eastAsia" w:hAnsi="宋体"/>
          <w:b/>
          <w:color w:val="000000"/>
          <w:sz w:val="72"/>
          <w:szCs w:val="84"/>
        </w:rPr>
        <w:t>公开</w:t>
      </w:r>
      <w:r>
        <w:rPr>
          <w:rFonts w:hAnsi="宋体"/>
          <w:b/>
          <w:color w:val="000000"/>
          <w:sz w:val="72"/>
          <w:szCs w:val="84"/>
        </w:rPr>
        <w:t>招标文件</w:t>
      </w:r>
    </w:p>
    <w:p>
      <w:pPr>
        <w:ind w:firstLine="904" w:firstLineChars="300"/>
        <w:rPr>
          <w:b/>
          <w:color w:val="000000"/>
          <w:sz w:val="30"/>
          <w:szCs w:val="30"/>
        </w:rPr>
      </w:pPr>
      <w:r>
        <w:rPr>
          <w:b/>
          <w:color w:val="000000"/>
          <w:sz w:val="30"/>
          <w:szCs w:val="30"/>
        </w:rPr>
        <w:t xml:space="preserve">                  </w:t>
      </w:r>
    </w:p>
    <w:p>
      <w:pPr>
        <w:jc w:val="center"/>
        <w:rPr>
          <w:b/>
          <w:color w:val="000000"/>
          <w:sz w:val="24"/>
        </w:rPr>
      </w:pPr>
      <w:r>
        <w:rPr>
          <w:b/>
          <w:color w:val="000000"/>
          <w:sz w:val="20"/>
        </w:rPr>
        <w:drawing>
          <wp:inline distT="0" distB="0" distL="114300" distR="114300">
            <wp:extent cx="1704975" cy="21717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cstate="print"/>
                    <a:stretch>
                      <a:fillRect/>
                    </a:stretch>
                  </pic:blipFill>
                  <pic:spPr>
                    <a:xfrm>
                      <a:off x="0" y="0"/>
                      <a:ext cx="1704975" cy="2171700"/>
                    </a:xfrm>
                    <a:prstGeom prst="rect">
                      <a:avLst/>
                    </a:prstGeom>
                    <a:noFill/>
                    <a:ln>
                      <a:noFill/>
                    </a:ln>
                  </pic:spPr>
                </pic:pic>
              </a:graphicData>
            </a:graphic>
          </wp:inline>
        </w:drawing>
      </w:r>
    </w:p>
    <w:p>
      <w:pPr>
        <w:jc w:val="center"/>
        <w:rPr>
          <w:b/>
          <w:color w:val="000000"/>
          <w:w w:val="80"/>
          <w:sz w:val="32"/>
        </w:rPr>
      </w:pPr>
    </w:p>
    <w:p>
      <w:pPr>
        <w:jc w:val="center"/>
        <w:rPr>
          <w:b/>
          <w:color w:val="000000"/>
          <w:w w:val="80"/>
          <w:sz w:val="32"/>
        </w:rPr>
      </w:pPr>
    </w:p>
    <w:p>
      <w:pPr>
        <w:pStyle w:val="26"/>
        <w:adjustRightInd w:val="0"/>
        <w:snapToGrid w:val="0"/>
        <w:spacing w:line="480" w:lineRule="auto"/>
        <w:ind w:left="424" w:leftChars="202" w:firstLine="1"/>
        <w:rPr>
          <w:rFonts w:hAnsi="宋体"/>
          <w:b/>
          <w:color w:val="000000"/>
          <w:sz w:val="28"/>
          <w:szCs w:val="28"/>
        </w:rPr>
      </w:pPr>
      <w:r>
        <w:rPr>
          <w:rFonts w:hint="eastAsia" w:hAnsi="宋体"/>
          <w:b/>
          <w:color w:val="000000"/>
          <w:sz w:val="28"/>
          <w:szCs w:val="28"/>
        </w:rPr>
        <w:t xml:space="preserve">采   购   </w:t>
      </w:r>
      <w:r>
        <w:rPr>
          <w:rFonts w:hAnsi="宋体"/>
          <w:b/>
          <w:color w:val="000000"/>
          <w:sz w:val="28"/>
          <w:szCs w:val="28"/>
        </w:rPr>
        <w:t>人：</w:t>
      </w:r>
      <w:r>
        <w:rPr>
          <w:rFonts w:hint="eastAsia" w:hAnsi="宋体"/>
          <w:b/>
          <w:color w:val="000000"/>
          <w:sz w:val="28"/>
          <w:szCs w:val="28"/>
        </w:rPr>
        <w:t>新疆维吾尔自治区煤田地质局综合地质勘查队</w:t>
      </w:r>
    </w:p>
    <w:p>
      <w:pPr>
        <w:pStyle w:val="26"/>
        <w:adjustRightInd w:val="0"/>
        <w:snapToGrid w:val="0"/>
        <w:spacing w:line="480" w:lineRule="auto"/>
        <w:ind w:firstLine="427" w:firstLineChars="152"/>
        <w:rPr>
          <w:rFonts w:hAnsi="宋体"/>
          <w:b/>
          <w:color w:val="000000"/>
          <w:sz w:val="28"/>
          <w:szCs w:val="28"/>
        </w:rPr>
      </w:pPr>
      <w:r>
        <w:rPr>
          <w:rFonts w:hAnsi="宋体"/>
          <w:b/>
          <w:color w:val="000000"/>
          <w:sz w:val="28"/>
          <w:szCs w:val="28"/>
        </w:rPr>
        <w:t xml:space="preserve">招标代理机构: </w:t>
      </w:r>
      <w:r>
        <w:rPr>
          <w:rFonts w:hint="eastAsia" w:hAnsi="宋体"/>
          <w:b/>
          <w:color w:val="000000"/>
          <w:sz w:val="28"/>
          <w:szCs w:val="28"/>
        </w:rPr>
        <w:t>新疆华域建设工程项目管理咨询有限公司</w:t>
      </w:r>
    </w:p>
    <w:p>
      <w:pPr>
        <w:pStyle w:val="26"/>
        <w:adjustRightInd w:val="0"/>
        <w:snapToGrid w:val="0"/>
        <w:spacing w:line="480" w:lineRule="auto"/>
        <w:ind w:firstLine="427" w:firstLineChars="152"/>
        <w:rPr>
          <w:rFonts w:hAnsi="宋体"/>
          <w:b/>
          <w:sz w:val="28"/>
          <w:szCs w:val="28"/>
        </w:rPr>
      </w:pPr>
      <w:r>
        <w:rPr>
          <w:rFonts w:hAnsi="宋体"/>
          <w:b/>
          <w:color w:val="000000"/>
          <w:sz w:val="28"/>
          <w:szCs w:val="28"/>
        </w:rPr>
        <w:t>项 目 编 号</w:t>
      </w:r>
      <w:r>
        <w:rPr>
          <w:rFonts w:hAnsi="宋体"/>
          <w:b/>
          <w:sz w:val="28"/>
          <w:szCs w:val="28"/>
        </w:rPr>
        <w:t>：ZFCGHY-20230079</w:t>
      </w:r>
    </w:p>
    <w:p>
      <w:pPr>
        <w:pStyle w:val="26"/>
        <w:adjustRightInd w:val="0"/>
        <w:snapToGrid w:val="0"/>
        <w:spacing w:line="360" w:lineRule="auto"/>
        <w:ind w:firstLine="427" w:firstLineChars="152"/>
        <w:rPr>
          <w:rFonts w:hAnsi="宋体"/>
          <w:b/>
          <w:sz w:val="28"/>
          <w:szCs w:val="28"/>
        </w:rPr>
      </w:pPr>
    </w:p>
    <w:p>
      <w:pPr>
        <w:pStyle w:val="26"/>
        <w:adjustRightInd w:val="0"/>
        <w:snapToGrid w:val="0"/>
        <w:spacing w:line="360" w:lineRule="auto"/>
        <w:ind w:firstLine="427" w:firstLineChars="152"/>
        <w:jc w:val="center"/>
        <w:rPr>
          <w:rFonts w:hAnsi="宋体"/>
          <w:b/>
          <w:color w:val="FF0000"/>
          <w:spacing w:val="-20"/>
          <w:sz w:val="28"/>
          <w:szCs w:val="28"/>
        </w:rPr>
      </w:pPr>
      <w:r>
        <w:rPr>
          <w:rFonts w:hint="eastAsia" w:hAnsi="宋体"/>
          <w:b/>
          <w:sz w:val="28"/>
          <w:szCs w:val="28"/>
        </w:rPr>
        <w:t xml:space="preserve"> 2023年7月编制</w:t>
      </w:r>
    </w:p>
    <w:p>
      <w:pPr>
        <w:spacing w:line="360" w:lineRule="exact"/>
        <w:jc w:val="center"/>
        <w:rPr>
          <w:rFonts w:ascii="宋体" w:hAnsi="宋体"/>
          <w:sz w:val="36"/>
          <w:szCs w:val="36"/>
        </w:rPr>
      </w:pPr>
      <w:r>
        <w:rPr>
          <w:rFonts w:ascii="宋体" w:hAnsi="宋体"/>
          <w:sz w:val="32"/>
          <w:szCs w:val="32"/>
        </w:rPr>
        <w:br w:type="page"/>
      </w:r>
      <w:r>
        <w:rPr>
          <w:rFonts w:hint="eastAsia" w:ascii="宋体" w:hAnsi="宋体"/>
          <w:sz w:val="36"/>
          <w:szCs w:val="36"/>
        </w:rPr>
        <w:t>目录</w:t>
      </w:r>
    </w:p>
    <w:p>
      <w:pPr>
        <w:pStyle w:val="26"/>
        <w:adjustRightInd w:val="0"/>
        <w:snapToGrid w:val="0"/>
        <w:spacing w:line="360" w:lineRule="auto"/>
        <w:rPr>
          <w:rFonts w:hAnsi="宋体"/>
          <w:b/>
          <w:szCs w:val="24"/>
        </w:rPr>
      </w:pPr>
    </w:p>
    <w:p>
      <w:pPr>
        <w:pStyle w:val="33"/>
        <w:tabs>
          <w:tab w:val="right" w:leader="hyphen" w:pos="8834"/>
        </w:tabs>
        <w:rPr>
          <w:rFonts w:ascii="Calibri" w:hAnsi="Calibri"/>
          <w:b w:val="0"/>
          <w:bCs w:val="0"/>
          <w:caps w:val="0"/>
          <w:sz w:val="21"/>
          <w:szCs w:val="22"/>
        </w:rPr>
      </w:pPr>
      <w:r>
        <w:rPr>
          <w:rFonts w:ascii="宋体" w:hAnsi="宋体"/>
          <w:b w:val="0"/>
          <w:sz w:val="24"/>
          <w:szCs w:val="24"/>
        </w:rPr>
        <w:fldChar w:fldCharType="begin"/>
      </w:r>
      <w:r>
        <w:rPr>
          <w:rFonts w:ascii="宋体" w:hAnsi="宋体"/>
          <w:b w:val="0"/>
          <w:sz w:val="24"/>
          <w:szCs w:val="24"/>
        </w:rPr>
        <w:instrText xml:space="preserve"> TOC \o "1-3" \h \z \u </w:instrText>
      </w:r>
      <w:r>
        <w:rPr>
          <w:rFonts w:ascii="宋体" w:hAnsi="宋体"/>
          <w:b w:val="0"/>
          <w:sz w:val="24"/>
          <w:szCs w:val="24"/>
        </w:rPr>
        <w:fldChar w:fldCharType="separate"/>
      </w:r>
      <w:r>
        <w:fldChar w:fldCharType="begin"/>
      </w:r>
      <w:r>
        <w:instrText xml:space="preserve"> HYPERLINK \l "_Toc506227553" </w:instrText>
      </w:r>
      <w:r>
        <w:fldChar w:fldCharType="separate"/>
      </w:r>
      <w:r>
        <w:rPr>
          <w:rStyle w:val="56"/>
          <w:rFonts w:hint="eastAsia" w:ascii="宋体" w:hAnsi="宋体"/>
        </w:rPr>
        <w:t>第一章</w:t>
      </w:r>
      <w:r>
        <w:rPr>
          <w:rStyle w:val="56"/>
          <w:rFonts w:ascii="宋体" w:hAnsi="宋体"/>
        </w:rPr>
        <w:t xml:space="preserve">  </w:t>
      </w:r>
      <w:r>
        <w:rPr>
          <w:rStyle w:val="56"/>
          <w:rFonts w:hint="eastAsia" w:ascii="宋体" w:hAnsi="宋体"/>
        </w:rPr>
        <w:t>招标公告</w:t>
      </w:r>
      <w:r>
        <w:tab/>
      </w:r>
      <w:r>
        <w:fldChar w:fldCharType="begin"/>
      </w:r>
      <w:r>
        <w:instrText xml:space="preserve"> PAGEREF _Toc506227553 \h </w:instrText>
      </w:r>
      <w:r>
        <w:fldChar w:fldCharType="separate"/>
      </w:r>
      <w:r>
        <w:t>4</w:t>
      </w:r>
      <w:r>
        <w:fldChar w:fldCharType="end"/>
      </w:r>
      <w:r>
        <w:fldChar w:fldCharType="end"/>
      </w:r>
    </w:p>
    <w:p>
      <w:pPr>
        <w:pStyle w:val="33"/>
        <w:tabs>
          <w:tab w:val="right" w:leader="hyphen" w:pos="8834"/>
        </w:tabs>
        <w:rPr>
          <w:rFonts w:ascii="Calibri" w:hAnsi="Calibri"/>
          <w:b w:val="0"/>
          <w:bCs w:val="0"/>
          <w:caps w:val="0"/>
          <w:sz w:val="21"/>
          <w:szCs w:val="22"/>
        </w:rPr>
      </w:pPr>
      <w:r>
        <w:fldChar w:fldCharType="begin"/>
      </w:r>
      <w:r>
        <w:instrText xml:space="preserve"> HYPERLINK \l "_Toc506227554" </w:instrText>
      </w:r>
      <w:r>
        <w:fldChar w:fldCharType="separate"/>
      </w:r>
      <w:r>
        <w:rPr>
          <w:rStyle w:val="56"/>
          <w:rFonts w:hint="eastAsia" w:ascii="宋体" w:hAnsi="宋体"/>
        </w:rPr>
        <w:t xml:space="preserve">第二章 </w:t>
      </w:r>
      <w:r>
        <w:rPr>
          <w:rStyle w:val="56"/>
          <w:rFonts w:ascii="宋体" w:hAnsi="宋体"/>
        </w:rPr>
        <w:t xml:space="preserve"> </w:t>
      </w:r>
      <w:r>
        <w:rPr>
          <w:rStyle w:val="56"/>
          <w:rFonts w:hint="eastAsia" w:ascii="宋体" w:hAnsi="宋体"/>
        </w:rPr>
        <w:t>投标须知</w:t>
      </w:r>
      <w:r>
        <w:tab/>
      </w:r>
      <w:r>
        <w:fldChar w:fldCharType="begin"/>
      </w:r>
      <w:r>
        <w:instrText xml:space="preserve"> PAGEREF _Toc506227554 \h </w:instrText>
      </w:r>
      <w:r>
        <w:fldChar w:fldCharType="separate"/>
      </w:r>
      <w:r>
        <w:t>6</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"_Toc506227555" </w:instrText>
      </w:r>
      <w:r>
        <w:fldChar w:fldCharType="separate"/>
      </w:r>
      <w:r>
        <w:rPr>
          <w:rStyle w:val="56"/>
          <w:rFonts w:hint="eastAsia" w:ascii="宋体" w:hAnsi="宋体"/>
        </w:rPr>
        <w:t>投标须知前附表</w:t>
      </w:r>
      <w:r>
        <w:tab/>
      </w:r>
      <w:r>
        <w:fldChar w:fldCharType="begin"/>
      </w:r>
      <w:r>
        <w:instrText xml:space="preserve"> PAGEREF _Toc506227555 \h </w:instrText>
      </w:r>
      <w:r>
        <w:fldChar w:fldCharType="separate"/>
      </w:r>
      <w:r>
        <w:t>6</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"_Toc506227556" </w:instrText>
      </w:r>
      <w:r>
        <w:fldChar w:fldCharType="separate"/>
      </w:r>
      <w:r>
        <w:rPr>
          <w:rStyle w:val="56"/>
          <w:rFonts w:hint="eastAsia" w:ascii="宋体" w:hAnsi="宋体"/>
        </w:rPr>
        <w:t>投标须知正文</w:t>
      </w:r>
      <w:r>
        <w:tab/>
      </w:r>
      <w:r>
        <w:fldChar w:fldCharType="begin"/>
      </w:r>
      <w:r>
        <w:instrText xml:space="preserve"> PAGEREF _Toc506227556 \h </w:instrText>
      </w:r>
      <w:r>
        <w:fldChar w:fldCharType="separate"/>
      </w:r>
      <w:r>
        <w:t>11</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"_Toc506227557" </w:instrText>
      </w:r>
      <w:r>
        <w:fldChar w:fldCharType="separate"/>
      </w:r>
      <w:r>
        <w:rPr>
          <w:rStyle w:val="56"/>
          <w:rFonts w:hint="eastAsia" w:ascii="宋体" w:hAnsi="宋体"/>
        </w:rPr>
        <w:t>一、总则</w:t>
      </w:r>
      <w:r>
        <w:tab/>
      </w:r>
      <w:r>
        <w:fldChar w:fldCharType="begin"/>
      </w:r>
      <w:r>
        <w:instrText xml:space="preserve"> PAGEREF _Toc506227557 \h </w:instrText>
      </w:r>
      <w:r>
        <w:fldChar w:fldCharType="separate"/>
      </w:r>
      <w:r>
        <w:t>11</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"_Toc506227558" </w:instrText>
      </w:r>
      <w:r>
        <w:fldChar w:fldCharType="separate"/>
      </w:r>
      <w:r>
        <w:rPr>
          <w:rStyle w:val="56"/>
          <w:rFonts w:hint="eastAsia" w:ascii="宋体" w:hAnsi="宋体"/>
        </w:rPr>
        <w:t>二、招标文件</w:t>
      </w:r>
      <w:r>
        <w:tab/>
      </w:r>
      <w:r>
        <w:fldChar w:fldCharType="begin"/>
      </w:r>
      <w:r>
        <w:instrText xml:space="preserve"> PAGEREF _Toc506227558 \h </w:instrText>
      </w:r>
      <w:r>
        <w:fldChar w:fldCharType="separate"/>
      </w:r>
      <w:r>
        <w:t>13</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"_Toc506227559" </w:instrText>
      </w:r>
      <w:r>
        <w:fldChar w:fldCharType="separate"/>
      </w:r>
      <w:r>
        <w:rPr>
          <w:rStyle w:val="56"/>
          <w:rFonts w:hint="eastAsia" w:ascii="宋体" w:hAnsi="宋体"/>
        </w:rPr>
        <w:t>三、投标文件</w:t>
      </w:r>
      <w:r>
        <w:tab/>
      </w:r>
      <w:r>
        <w:fldChar w:fldCharType="begin"/>
      </w:r>
      <w:r>
        <w:instrText xml:space="preserve"> PAGEREF _Toc506227559 \h </w:instrText>
      </w:r>
      <w:r>
        <w:fldChar w:fldCharType="separate"/>
      </w:r>
      <w:r>
        <w:t>14</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"_Toc506227560" </w:instrText>
      </w:r>
      <w:r>
        <w:fldChar w:fldCharType="separate"/>
      </w:r>
      <w:r>
        <w:rPr>
          <w:rStyle w:val="56"/>
          <w:rFonts w:hint="eastAsia" w:ascii="宋体" w:hAnsi="宋体"/>
        </w:rPr>
        <w:t>四、投标文件的递交</w:t>
      </w:r>
      <w:r>
        <w:tab/>
      </w:r>
      <w:r>
        <w:fldChar w:fldCharType="begin"/>
      </w:r>
      <w:r>
        <w:instrText xml:space="preserve"> PAGEREF _Toc506227560 \h </w:instrText>
      </w:r>
      <w:r>
        <w:fldChar w:fldCharType="separate"/>
      </w:r>
      <w:r>
        <w:t>16</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"_Toc506227561" </w:instrText>
      </w:r>
      <w:r>
        <w:fldChar w:fldCharType="separate"/>
      </w:r>
      <w:r>
        <w:rPr>
          <w:rStyle w:val="56"/>
          <w:rFonts w:hint="eastAsia" w:ascii="宋体" w:hAnsi="宋体"/>
        </w:rPr>
        <w:t>五、开标和评标</w:t>
      </w:r>
      <w:r>
        <w:tab/>
      </w:r>
      <w:r>
        <w:fldChar w:fldCharType="begin"/>
      </w:r>
      <w:r>
        <w:instrText xml:space="preserve"> PAGEREF _Toc506227561 \h </w:instrText>
      </w:r>
      <w:r>
        <w:fldChar w:fldCharType="separate"/>
      </w:r>
      <w:r>
        <w:t>17</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"_Toc506227562" </w:instrText>
      </w:r>
      <w:r>
        <w:fldChar w:fldCharType="separate"/>
      </w:r>
      <w:r>
        <w:rPr>
          <w:rStyle w:val="56"/>
          <w:rFonts w:hint="eastAsia" w:ascii="宋体" w:hAnsi="宋体"/>
        </w:rPr>
        <w:t>六、中标结果信息公布与授予合同</w:t>
      </w:r>
      <w:r>
        <w:tab/>
      </w:r>
      <w:r>
        <w:fldChar w:fldCharType="begin"/>
      </w:r>
      <w:r>
        <w:instrText xml:space="preserve"> PAGEREF _Toc506227562 \h </w:instrText>
      </w:r>
      <w:r>
        <w:fldChar w:fldCharType="separate"/>
      </w:r>
      <w:r>
        <w:t>19</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"_Toc506227563" </w:instrText>
      </w:r>
      <w:r>
        <w:fldChar w:fldCharType="separate"/>
      </w:r>
      <w:r>
        <w:rPr>
          <w:rStyle w:val="56"/>
          <w:rFonts w:hint="eastAsia" w:ascii="宋体" w:hAnsi="宋体"/>
        </w:rPr>
        <w:t>七、其他规定</w:t>
      </w:r>
      <w:r>
        <w:tab/>
      </w:r>
      <w:r>
        <w:fldChar w:fldCharType="begin"/>
      </w:r>
      <w:r>
        <w:instrText xml:space="preserve"> PAGEREF _Toc506227563 \h </w:instrText>
      </w:r>
      <w:r>
        <w:fldChar w:fldCharType="separate"/>
      </w:r>
      <w:r>
        <w:t>20</w:t>
      </w:r>
      <w:r>
        <w:fldChar w:fldCharType="end"/>
      </w:r>
      <w:r>
        <w:fldChar w:fldCharType="end"/>
      </w:r>
    </w:p>
    <w:p>
      <w:pPr>
        <w:pStyle w:val="33"/>
        <w:tabs>
          <w:tab w:val="right" w:leader="hyphen" w:pos="8834"/>
        </w:tabs>
        <w:rPr>
          <w:rFonts w:ascii="Calibri" w:hAnsi="Calibri"/>
          <w:b w:val="0"/>
          <w:bCs w:val="0"/>
          <w:caps w:val="0"/>
          <w:sz w:val="21"/>
          <w:szCs w:val="22"/>
        </w:rPr>
      </w:pPr>
      <w:r>
        <w:fldChar w:fldCharType="begin"/>
      </w:r>
      <w:r>
        <w:instrText xml:space="preserve"> HYPERLINK \l "_Toc506227564" </w:instrText>
      </w:r>
      <w:r>
        <w:fldChar w:fldCharType="separate"/>
      </w:r>
      <w:r>
        <w:rPr>
          <w:rStyle w:val="56"/>
          <w:rFonts w:hint="eastAsia" w:ascii="宋体" w:hAnsi="宋体"/>
        </w:rPr>
        <w:t>第三章</w:t>
      </w:r>
      <w:r>
        <w:rPr>
          <w:rStyle w:val="56"/>
          <w:rFonts w:ascii="宋体" w:hAnsi="宋体"/>
        </w:rPr>
        <w:t xml:space="preserve"> </w:t>
      </w:r>
      <w:r>
        <w:rPr>
          <w:rStyle w:val="56"/>
          <w:rFonts w:hint="eastAsia" w:ascii="宋体" w:hAnsi="宋体"/>
        </w:rPr>
        <w:t>评标方法及标准</w:t>
      </w:r>
      <w:r>
        <w:tab/>
      </w:r>
      <w:r>
        <w:fldChar w:fldCharType="begin"/>
      </w:r>
      <w:r>
        <w:instrText xml:space="preserve"> PAGEREF _Toc506227564 \h </w:instrText>
      </w:r>
      <w:r>
        <w:fldChar w:fldCharType="separate"/>
      </w:r>
      <w:r>
        <w:t>20</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"_Toc506227565" </w:instrText>
      </w:r>
      <w:r>
        <w:fldChar w:fldCharType="separate"/>
      </w:r>
      <w:r>
        <w:rPr>
          <w:rStyle w:val="56"/>
          <w:rFonts w:hint="eastAsia" w:ascii="宋体" w:hAnsi="宋体"/>
        </w:rPr>
        <w:t>一、总则</w:t>
      </w:r>
      <w:r>
        <w:tab/>
      </w:r>
      <w:r>
        <w:fldChar w:fldCharType="begin"/>
      </w:r>
      <w:r>
        <w:instrText xml:space="preserve"> PAGEREF _Toc506227565 \h </w:instrText>
      </w:r>
      <w:r>
        <w:fldChar w:fldCharType="separate"/>
      </w:r>
      <w:r>
        <w:t>20</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"_Toc506227566" </w:instrText>
      </w:r>
      <w:r>
        <w:fldChar w:fldCharType="separate"/>
      </w:r>
      <w:r>
        <w:rPr>
          <w:rStyle w:val="56"/>
          <w:rFonts w:hint="eastAsia" w:ascii="宋体" w:hAnsi="宋体"/>
          <w:kern w:val="0"/>
        </w:rPr>
        <w:t>二、评标程序</w:t>
      </w:r>
      <w:r>
        <w:tab/>
      </w:r>
      <w:r>
        <w:fldChar w:fldCharType="begin"/>
      </w:r>
      <w:r>
        <w:instrText xml:space="preserve"> PAGEREF _Toc506227566 \h </w:instrText>
      </w:r>
      <w:r>
        <w:fldChar w:fldCharType="separate"/>
      </w:r>
      <w:r>
        <w:t>21</w:t>
      </w:r>
      <w:r>
        <w:fldChar w:fldCharType="end"/>
      </w:r>
      <w:r>
        <w:fldChar w:fldCharType="end"/>
      </w:r>
    </w:p>
    <w:p>
      <w:pPr>
        <w:pStyle w:val="33"/>
        <w:tabs>
          <w:tab w:val="right" w:leader="hyphen" w:pos="8834"/>
        </w:tabs>
        <w:rPr>
          <w:rFonts w:ascii="Calibri" w:hAnsi="Calibri"/>
          <w:b w:val="0"/>
          <w:bCs w:val="0"/>
          <w:caps w:val="0"/>
          <w:sz w:val="21"/>
          <w:szCs w:val="22"/>
        </w:rPr>
      </w:pPr>
      <w:r>
        <w:fldChar w:fldCharType="begin"/>
      </w:r>
      <w:r>
        <w:instrText xml:space="preserve"> HYPERLINK \l "_Toc506227567" </w:instrText>
      </w:r>
      <w:r>
        <w:fldChar w:fldCharType="separate"/>
      </w:r>
      <w:r>
        <w:rPr>
          <w:rStyle w:val="56"/>
          <w:rFonts w:hint="eastAsia" w:ascii="宋体" w:hAnsi="宋体"/>
        </w:rPr>
        <w:t>第四章</w:t>
      </w:r>
      <w:r>
        <w:rPr>
          <w:rStyle w:val="56"/>
          <w:rFonts w:ascii="宋体" w:hAnsi="宋体"/>
        </w:rPr>
        <w:t xml:space="preserve">  </w:t>
      </w:r>
      <w:r>
        <w:rPr>
          <w:rStyle w:val="56"/>
          <w:rFonts w:hint="eastAsia" w:ascii="宋体" w:hAnsi="宋体"/>
        </w:rPr>
        <w:t>采购合同格式</w:t>
      </w:r>
      <w:r>
        <w:tab/>
      </w:r>
      <w:r>
        <w:fldChar w:fldCharType="begin"/>
      </w:r>
      <w:r>
        <w:instrText xml:space="preserve"> PAGEREF _Toc506227567 \h </w:instrText>
      </w:r>
      <w:r>
        <w:fldChar w:fldCharType="separate"/>
      </w:r>
      <w:r>
        <w:t>27</w:t>
      </w:r>
      <w:r>
        <w:fldChar w:fldCharType="end"/>
      </w:r>
      <w:r>
        <w:fldChar w:fldCharType="end"/>
      </w:r>
    </w:p>
    <w:p>
      <w:pPr>
        <w:pStyle w:val="33"/>
        <w:tabs>
          <w:tab w:val="right" w:leader="hyphen" w:pos="8834"/>
        </w:tabs>
        <w:rPr>
          <w:rFonts w:ascii="Calibri" w:hAnsi="Calibri"/>
          <w:b w:val="0"/>
          <w:bCs w:val="0"/>
          <w:caps w:val="0"/>
          <w:sz w:val="21"/>
          <w:szCs w:val="22"/>
        </w:rPr>
      </w:pPr>
      <w:r>
        <w:fldChar w:fldCharType="begin"/>
      </w:r>
      <w:r>
        <w:instrText xml:space="preserve"> HYPERLINK \l "_Toc506227568" </w:instrText>
      </w:r>
      <w:r>
        <w:fldChar w:fldCharType="separate"/>
      </w:r>
      <w:r>
        <w:rPr>
          <w:rStyle w:val="56"/>
          <w:rFonts w:hint="eastAsia"/>
        </w:rPr>
        <w:t>合同一般条款</w:t>
      </w:r>
      <w:r>
        <w:tab/>
      </w:r>
      <w:r>
        <w:fldChar w:fldCharType="begin"/>
      </w:r>
      <w:r>
        <w:instrText xml:space="preserve"> PAGEREF _Toc506227568 \h </w:instrText>
      </w:r>
      <w:r>
        <w:fldChar w:fldCharType="separate"/>
      </w:r>
      <w:r>
        <w:t>27</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"_Toc506227569" </w:instrText>
      </w:r>
      <w:r>
        <w:fldChar w:fldCharType="separate"/>
      </w:r>
      <w:r>
        <w:rPr>
          <w:rStyle w:val="56"/>
          <w:rFonts w:ascii="宋体" w:hAnsi="宋体"/>
        </w:rPr>
        <w:t xml:space="preserve">1. </w:t>
      </w:r>
      <w:r>
        <w:rPr>
          <w:rStyle w:val="56"/>
          <w:rFonts w:hint="eastAsia" w:ascii="宋体" w:hAnsi="宋体"/>
        </w:rPr>
        <w:t>定义</w:t>
      </w:r>
      <w:r>
        <w:tab/>
      </w:r>
      <w:r>
        <w:fldChar w:fldCharType="begin"/>
      </w:r>
      <w:r>
        <w:instrText xml:space="preserve"> PAGEREF _Toc506227569 \h </w:instrText>
      </w:r>
      <w:r>
        <w:fldChar w:fldCharType="separate"/>
      </w:r>
      <w:r>
        <w:t>27</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"_Toc506227570" </w:instrText>
      </w:r>
      <w:r>
        <w:fldChar w:fldCharType="separate"/>
      </w:r>
      <w:r>
        <w:rPr>
          <w:rStyle w:val="56"/>
          <w:rFonts w:ascii="宋体" w:hAnsi="宋体"/>
        </w:rPr>
        <w:t>2</w:t>
      </w:r>
      <w:r>
        <w:rPr>
          <w:rStyle w:val="56"/>
          <w:rFonts w:hint="eastAsia" w:ascii="宋体" w:hAnsi="宋体"/>
        </w:rPr>
        <w:t>．技术规范</w:t>
      </w:r>
      <w:r>
        <w:tab/>
      </w:r>
      <w:r>
        <w:fldChar w:fldCharType="begin"/>
      </w:r>
      <w:r>
        <w:instrText xml:space="preserve"> PAGEREF _Toc506227570 \h </w:instrText>
      </w:r>
      <w:r>
        <w:fldChar w:fldCharType="separate"/>
      </w:r>
      <w:r>
        <w:t>27</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"_Toc506227571" </w:instrText>
      </w:r>
      <w:r>
        <w:fldChar w:fldCharType="separate"/>
      </w:r>
      <w:r>
        <w:rPr>
          <w:rStyle w:val="56"/>
          <w:rFonts w:ascii="宋体" w:hAnsi="宋体"/>
        </w:rPr>
        <w:t xml:space="preserve">3. </w:t>
      </w:r>
      <w:r>
        <w:rPr>
          <w:rStyle w:val="56"/>
          <w:rFonts w:hint="eastAsia" w:ascii="宋体" w:hAnsi="宋体"/>
        </w:rPr>
        <w:t>知识产权</w:t>
      </w:r>
      <w:r>
        <w:tab/>
      </w:r>
      <w:r>
        <w:fldChar w:fldCharType="begin"/>
      </w:r>
      <w:r>
        <w:instrText xml:space="preserve"> PAGEREF _Toc506227571 \h </w:instrText>
      </w:r>
      <w:r>
        <w:fldChar w:fldCharType="separate"/>
      </w:r>
      <w:r>
        <w:t>27</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"_Toc506227572" </w:instrText>
      </w:r>
      <w:r>
        <w:fldChar w:fldCharType="separate"/>
      </w:r>
      <w:r>
        <w:rPr>
          <w:rStyle w:val="56"/>
          <w:rFonts w:ascii="宋体" w:hAnsi="宋体"/>
        </w:rPr>
        <w:t xml:space="preserve">4. </w:t>
      </w:r>
      <w:r>
        <w:rPr>
          <w:rStyle w:val="56"/>
          <w:rFonts w:hint="eastAsia" w:ascii="宋体" w:hAnsi="宋体"/>
        </w:rPr>
        <w:t>包装要求</w:t>
      </w:r>
      <w:r>
        <w:tab/>
      </w:r>
      <w:r>
        <w:fldChar w:fldCharType="begin"/>
      </w:r>
      <w:r>
        <w:instrText xml:space="preserve"> PAGEREF _Toc506227572 \h </w:instrText>
      </w:r>
      <w:r>
        <w:fldChar w:fldCharType="separate"/>
      </w:r>
      <w:r>
        <w:t>27</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"_Toc506227573" </w:instrText>
      </w:r>
      <w:r>
        <w:fldChar w:fldCharType="separate"/>
      </w:r>
      <w:r>
        <w:rPr>
          <w:rStyle w:val="56"/>
          <w:rFonts w:ascii="宋体" w:hAnsi="宋体"/>
        </w:rPr>
        <w:t xml:space="preserve">5. </w:t>
      </w:r>
      <w:r>
        <w:rPr>
          <w:rStyle w:val="56"/>
          <w:rFonts w:hint="eastAsia" w:ascii="宋体" w:hAnsi="宋体"/>
        </w:rPr>
        <w:t>装运标志</w:t>
      </w:r>
      <w:r>
        <w:tab/>
      </w:r>
      <w:r>
        <w:fldChar w:fldCharType="begin"/>
      </w:r>
      <w:r>
        <w:instrText xml:space="preserve"> PAGEREF _Toc506227573 \h </w:instrText>
      </w:r>
      <w:r>
        <w:fldChar w:fldCharType="separate"/>
      </w:r>
      <w:r>
        <w:t>28</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"_Toc506227574" </w:instrText>
      </w:r>
      <w:r>
        <w:fldChar w:fldCharType="separate"/>
      </w:r>
      <w:r>
        <w:rPr>
          <w:rStyle w:val="56"/>
          <w:rFonts w:ascii="宋体" w:hAnsi="宋体"/>
        </w:rPr>
        <w:t xml:space="preserve">6. </w:t>
      </w:r>
      <w:r>
        <w:rPr>
          <w:rStyle w:val="56"/>
          <w:rFonts w:hint="eastAsia" w:ascii="宋体" w:hAnsi="宋体"/>
        </w:rPr>
        <w:t>交货方式</w:t>
      </w:r>
      <w:r>
        <w:tab/>
      </w:r>
      <w:r>
        <w:fldChar w:fldCharType="begin"/>
      </w:r>
      <w:r>
        <w:instrText xml:space="preserve"> PAGEREF _Toc506227574 \h </w:instrText>
      </w:r>
      <w:r>
        <w:fldChar w:fldCharType="separate"/>
      </w:r>
      <w:r>
        <w:t>28</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"_Toc506227575" </w:instrText>
      </w:r>
      <w:r>
        <w:fldChar w:fldCharType="separate"/>
      </w:r>
      <w:r>
        <w:rPr>
          <w:rStyle w:val="56"/>
          <w:rFonts w:ascii="宋体" w:hAnsi="宋体"/>
        </w:rPr>
        <w:t xml:space="preserve">7. </w:t>
      </w:r>
      <w:r>
        <w:rPr>
          <w:rStyle w:val="56"/>
          <w:rFonts w:hint="eastAsia" w:ascii="宋体" w:hAnsi="宋体"/>
        </w:rPr>
        <w:t>装运通知</w:t>
      </w:r>
      <w:r>
        <w:tab/>
      </w:r>
      <w:r>
        <w:fldChar w:fldCharType="begin"/>
      </w:r>
      <w:r>
        <w:instrText xml:space="preserve"> PAGEREF _Toc506227575 \h </w:instrText>
      </w:r>
      <w:r>
        <w:fldChar w:fldCharType="separate"/>
      </w:r>
      <w:r>
        <w:t>29</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"_Toc506227576" </w:instrText>
      </w:r>
      <w:r>
        <w:fldChar w:fldCharType="separate"/>
      </w:r>
      <w:r>
        <w:rPr>
          <w:rStyle w:val="56"/>
          <w:rFonts w:ascii="宋体" w:hAnsi="宋体"/>
        </w:rPr>
        <w:t xml:space="preserve">8. </w:t>
      </w:r>
      <w:r>
        <w:rPr>
          <w:rStyle w:val="56"/>
          <w:rFonts w:hint="eastAsia" w:ascii="宋体" w:hAnsi="宋体"/>
        </w:rPr>
        <w:t>保险</w:t>
      </w:r>
      <w:r>
        <w:tab/>
      </w:r>
      <w:r>
        <w:fldChar w:fldCharType="begin"/>
      </w:r>
      <w:r>
        <w:instrText xml:space="preserve"> PAGEREF _Toc506227576 \h </w:instrText>
      </w:r>
      <w:r>
        <w:fldChar w:fldCharType="separate"/>
      </w:r>
      <w:r>
        <w:t>29</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"_Toc506227577" </w:instrText>
      </w:r>
      <w:r>
        <w:fldChar w:fldCharType="separate"/>
      </w:r>
      <w:r>
        <w:rPr>
          <w:rStyle w:val="56"/>
          <w:rFonts w:ascii="宋体" w:hAnsi="宋体"/>
        </w:rPr>
        <w:t xml:space="preserve">9 </w:t>
      </w:r>
      <w:r>
        <w:rPr>
          <w:rStyle w:val="56"/>
          <w:rFonts w:hint="eastAsia" w:ascii="宋体" w:hAnsi="宋体"/>
        </w:rPr>
        <w:t>付款条件</w:t>
      </w:r>
      <w:r>
        <w:tab/>
      </w:r>
      <w:r>
        <w:fldChar w:fldCharType="begin"/>
      </w:r>
      <w:r>
        <w:instrText xml:space="preserve"> PAGEREF _Toc506227577 \h </w:instrText>
      </w:r>
      <w:r>
        <w:fldChar w:fldCharType="separate"/>
      </w:r>
      <w:r>
        <w:t>29</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"_Toc506227578" </w:instrText>
      </w:r>
      <w:r>
        <w:fldChar w:fldCharType="separate"/>
      </w:r>
      <w:r>
        <w:rPr>
          <w:rStyle w:val="56"/>
          <w:rFonts w:ascii="宋体" w:hAnsi="宋体"/>
        </w:rPr>
        <w:t>10 .</w:t>
      </w:r>
      <w:r>
        <w:rPr>
          <w:rStyle w:val="56"/>
          <w:rFonts w:hint="eastAsia" w:ascii="宋体" w:hAnsi="宋体"/>
        </w:rPr>
        <w:t>技术资料</w:t>
      </w:r>
      <w:r>
        <w:tab/>
      </w:r>
      <w:r>
        <w:fldChar w:fldCharType="begin"/>
      </w:r>
      <w:r>
        <w:instrText xml:space="preserve"> PAGEREF _Toc506227578 \h </w:instrText>
      </w:r>
      <w:r>
        <w:fldChar w:fldCharType="separate"/>
      </w:r>
      <w:r>
        <w:t>29</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"_Toc506227579" </w:instrText>
      </w:r>
      <w:r>
        <w:fldChar w:fldCharType="separate"/>
      </w:r>
      <w:r>
        <w:rPr>
          <w:rStyle w:val="56"/>
          <w:rFonts w:ascii="宋体" w:hAnsi="宋体"/>
        </w:rPr>
        <w:t xml:space="preserve">11. </w:t>
      </w:r>
      <w:r>
        <w:rPr>
          <w:rStyle w:val="56"/>
          <w:rFonts w:hint="eastAsia" w:ascii="宋体" w:hAnsi="宋体"/>
        </w:rPr>
        <w:t>质量保证</w:t>
      </w:r>
      <w:r>
        <w:tab/>
      </w:r>
      <w:r>
        <w:fldChar w:fldCharType="begin"/>
      </w:r>
      <w:r>
        <w:instrText xml:space="preserve"> PAGEREF _Toc506227579 \h </w:instrText>
      </w:r>
      <w:r>
        <w:fldChar w:fldCharType="separate"/>
      </w:r>
      <w:r>
        <w:t>29</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"_Toc506227580" </w:instrText>
      </w:r>
      <w:r>
        <w:fldChar w:fldCharType="separate"/>
      </w:r>
      <w:r>
        <w:rPr>
          <w:rStyle w:val="56"/>
          <w:rFonts w:ascii="宋体" w:hAnsi="宋体"/>
        </w:rPr>
        <w:t xml:space="preserve">12. </w:t>
      </w:r>
      <w:r>
        <w:rPr>
          <w:rStyle w:val="56"/>
          <w:rFonts w:hint="eastAsia" w:ascii="宋体" w:hAnsi="宋体"/>
        </w:rPr>
        <w:t>检验和验收</w:t>
      </w:r>
      <w:r>
        <w:tab/>
      </w:r>
      <w:r>
        <w:fldChar w:fldCharType="begin"/>
      </w:r>
      <w:r>
        <w:instrText xml:space="preserve"> PAGEREF _Toc506227580 \h </w:instrText>
      </w:r>
      <w:r>
        <w:fldChar w:fldCharType="separate"/>
      </w:r>
      <w:r>
        <w:t>30</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"_Toc506227581" </w:instrText>
      </w:r>
      <w:r>
        <w:fldChar w:fldCharType="separate"/>
      </w:r>
      <w:r>
        <w:rPr>
          <w:rStyle w:val="56"/>
          <w:rFonts w:ascii="宋体" w:hAnsi="宋体"/>
        </w:rPr>
        <w:t xml:space="preserve">13. </w:t>
      </w:r>
      <w:r>
        <w:rPr>
          <w:rStyle w:val="56"/>
          <w:rFonts w:hint="eastAsia" w:ascii="宋体" w:hAnsi="宋体"/>
        </w:rPr>
        <w:t>索赔</w:t>
      </w:r>
      <w:r>
        <w:tab/>
      </w:r>
      <w:r>
        <w:fldChar w:fldCharType="begin"/>
      </w:r>
      <w:r>
        <w:instrText xml:space="preserve"> PAGEREF _Toc506227581 \h </w:instrText>
      </w:r>
      <w:r>
        <w:fldChar w:fldCharType="separate"/>
      </w:r>
      <w:r>
        <w:t>30</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"_Toc506227582" </w:instrText>
      </w:r>
      <w:r>
        <w:fldChar w:fldCharType="separate"/>
      </w:r>
      <w:r>
        <w:rPr>
          <w:rStyle w:val="56"/>
          <w:rFonts w:ascii="宋体" w:hAnsi="宋体"/>
        </w:rPr>
        <w:t xml:space="preserve">14. </w:t>
      </w:r>
      <w:r>
        <w:rPr>
          <w:rStyle w:val="56"/>
          <w:rFonts w:hint="eastAsia" w:ascii="宋体" w:hAnsi="宋体"/>
        </w:rPr>
        <w:t>迟延交货</w:t>
      </w:r>
      <w:r>
        <w:tab/>
      </w:r>
      <w:r>
        <w:fldChar w:fldCharType="begin"/>
      </w:r>
      <w:r>
        <w:instrText xml:space="preserve"> PAGEREF _Toc506227582 \h </w:instrText>
      </w:r>
      <w:r>
        <w:fldChar w:fldCharType="separate"/>
      </w:r>
      <w:r>
        <w:t>31</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"_Toc506227583" </w:instrText>
      </w:r>
      <w:r>
        <w:fldChar w:fldCharType="separate"/>
      </w:r>
      <w:r>
        <w:rPr>
          <w:rStyle w:val="56"/>
          <w:rFonts w:ascii="宋体" w:hAnsi="宋体"/>
        </w:rPr>
        <w:t xml:space="preserve">15. </w:t>
      </w:r>
      <w:r>
        <w:rPr>
          <w:rStyle w:val="56"/>
          <w:rFonts w:hint="eastAsia" w:ascii="宋体" w:hAnsi="宋体"/>
        </w:rPr>
        <w:t>违约赔偿</w:t>
      </w:r>
      <w:r>
        <w:tab/>
      </w:r>
      <w:r>
        <w:fldChar w:fldCharType="begin"/>
      </w:r>
      <w:r>
        <w:instrText xml:space="preserve"> PAGEREF _Toc506227583 \h </w:instrText>
      </w:r>
      <w:r>
        <w:fldChar w:fldCharType="separate"/>
      </w:r>
      <w:r>
        <w:t>31</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"_Toc506227584" </w:instrText>
      </w:r>
      <w:r>
        <w:fldChar w:fldCharType="separate"/>
      </w:r>
      <w:r>
        <w:rPr>
          <w:rStyle w:val="56"/>
          <w:rFonts w:ascii="宋体" w:hAnsi="宋体"/>
        </w:rPr>
        <w:t xml:space="preserve">16. </w:t>
      </w:r>
      <w:r>
        <w:rPr>
          <w:rStyle w:val="56"/>
          <w:rFonts w:hint="eastAsia" w:ascii="宋体" w:hAnsi="宋体"/>
        </w:rPr>
        <w:t>不可抗力</w:t>
      </w:r>
      <w:r>
        <w:tab/>
      </w:r>
      <w:r>
        <w:fldChar w:fldCharType="begin"/>
      </w:r>
      <w:r>
        <w:instrText xml:space="preserve"> PAGEREF _Toc506227584 \h </w:instrText>
      </w:r>
      <w:r>
        <w:fldChar w:fldCharType="separate"/>
      </w:r>
      <w:r>
        <w:t>32</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"_Toc506227585" </w:instrText>
      </w:r>
      <w:r>
        <w:fldChar w:fldCharType="separate"/>
      </w:r>
      <w:r>
        <w:rPr>
          <w:rStyle w:val="56"/>
          <w:rFonts w:ascii="宋体" w:hAnsi="宋体"/>
        </w:rPr>
        <w:t xml:space="preserve">17. </w:t>
      </w:r>
      <w:r>
        <w:rPr>
          <w:rStyle w:val="56"/>
          <w:rFonts w:hint="eastAsia" w:ascii="宋体" w:hAnsi="宋体"/>
        </w:rPr>
        <w:t>税费</w:t>
      </w:r>
      <w:r>
        <w:tab/>
      </w:r>
      <w:r>
        <w:fldChar w:fldCharType="begin"/>
      </w:r>
      <w:r>
        <w:instrText xml:space="preserve"> PAGEREF _Toc506227585 \h </w:instrText>
      </w:r>
      <w:r>
        <w:fldChar w:fldCharType="separate"/>
      </w:r>
      <w:r>
        <w:t>32</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"_Toc506227586" </w:instrText>
      </w:r>
      <w:r>
        <w:fldChar w:fldCharType="separate"/>
      </w:r>
      <w:r>
        <w:rPr>
          <w:rStyle w:val="56"/>
          <w:rFonts w:ascii="宋体" w:hAnsi="宋体"/>
        </w:rPr>
        <w:t xml:space="preserve">18. </w:t>
      </w:r>
      <w:r>
        <w:rPr>
          <w:rStyle w:val="56"/>
          <w:rFonts w:hint="eastAsia" w:ascii="宋体" w:hAnsi="宋体"/>
        </w:rPr>
        <w:t>仲裁</w:t>
      </w:r>
      <w:r>
        <w:tab/>
      </w:r>
      <w:r>
        <w:fldChar w:fldCharType="begin"/>
      </w:r>
      <w:r>
        <w:instrText xml:space="preserve"> PAGEREF _Toc506227586 \h </w:instrText>
      </w:r>
      <w:r>
        <w:fldChar w:fldCharType="separate"/>
      </w:r>
      <w:r>
        <w:t>32</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"_Toc506227587" </w:instrText>
      </w:r>
      <w:r>
        <w:fldChar w:fldCharType="separate"/>
      </w:r>
      <w:r>
        <w:rPr>
          <w:rStyle w:val="56"/>
          <w:rFonts w:ascii="宋体" w:hAnsi="宋体"/>
        </w:rPr>
        <w:t xml:space="preserve">19. </w:t>
      </w:r>
      <w:r>
        <w:rPr>
          <w:rStyle w:val="56"/>
          <w:rFonts w:hint="eastAsia" w:ascii="宋体" w:hAnsi="宋体"/>
        </w:rPr>
        <w:t>违约解除合同</w:t>
      </w:r>
      <w:r>
        <w:tab/>
      </w:r>
      <w:r>
        <w:fldChar w:fldCharType="begin"/>
      </w:r>
      <w:r>
        <w:instrText xml:space="preserve"> PAGEREF _Toc506227587 \h </w:instrText>
      </w:r>
      <w:r>
        <w:fldChar w:fldCharType="separate"/>
      </w:r>
      <w:r>
        <w:t>32</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"_Toc506227588" </w:instrText>
      </w:r>
      <w:r>
        <w:fldChar w:fldCharType="separate"/>
      </w:r>
      <w:r>
        <w:rPr>
          <w:rStyle w:val="56"/>
          <w:rFonts w:ascii="宋体" w:hAnsi="宋体"/>
        </w:rPr>
        <w:t xml:space="preserve">20. </w:t>
      </w:r>
      <w:r>
        <w:rPr>
          <w:rStyle w:val="56"/>
          <w:rFonts w:hint="eastAsia" w:ascii="宋体" w:hAnsi="宋体"/>
        </w:rPr>
        <w:t>破产终止合同</w:t>
      </w:r>
      <w:r>
        <w:tab/>
      </w:r>
      <w:r>
        <w:fldChar w:fldCharType="begin"/>
      </w:r>
      <w:r>
        <w:instrText xml:space="preserve"> PAGEREF _Toc506227588 \h </w:instrText>
      </w:r>
      <w:r>
        <w:fldChar w:fldCharType="separate"/>
      </w:r>
      <w:r>
        <w:t>33</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"_Toc506227589" </w:instrText>
      </w:r>
      <w:r>
        <w:fldChar w:fldCharType="separate"/>
      </w:r>
      <w:r>
        <w:rPr>
          <w:rStyle w:val="56"/>
          <w:rFonts w:ascii="宋体" w:hAnsi="宋体"/>
        </w:rPr>
        <w:t xml:space="preserve">21. </w:t>
      </w:r>
      <w:r>
        <w:rPr>
          <w:rStyle w:val="56"/>
          <w:rFonts w:hint="eastAsia" w:ascii="宋体" w:hAnsi="宋体"/>
        </w:rPr>
        <w:t>转让和分包</w:t>
      </w:r>
      <w:r>
        <w:tab/>
      </w:r>
      <w:r>
        <w:fldChar w:fldCharType="begin"/>
      </w:r>
      <w:r>
        <w:instrText xml:space="preserve"> PAGEREF _Toc506227589 \h </w:instrText>
      </w:r>
      <w:r>
        <w:fldChar w:fldCharType="separate"/>
      </w:r>
      <w:r>
        <w:t>33</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"_Toc506227590" </w:instrText>
      </w:r>
      <w:r>
        <w:fldChar w:fldCharType="separate"/>
      </w:r>
      <w:r>
        <w:rPr>
          <w:rStyle w:val="56"/>
          <w:rFonts w:ascii="宋体" w:hAnsi="宋体"/>
        </w:rPr>
        <w:t xml:space="preserve">22. </w:t>
      </w:r>
      <w:r>
        <w:rPr>
          <w:rStyle w:val="56"/>
          <w:rFonts w:hint="eastAsia" w:ascii="宋体" w:hAnsi="宋体"/>
        </w:rPr>
        <w:t>合同修改</w:t>
      </w:r>
      <w:r>
        <w:tab/>
      </w:r>
      <w:r>
        <w:fldChar w:fldCharType="begin"/>
      </w:r>
      <w:r>
        <w:instrText xml:space="preserve"> PAGEREF _Toc506227590 \h </w:instrText>
      </w:r>
      <w:r>
        <w:fldChar w:fldCharType="separate"/>
      </w:r>
      <w:r>
        <w:t>33</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"_Toc506227591" </w:instrText>
      </w:r>
      <w:r>
        <w:fldChar w:fldCharType="separate"/>
      </w:r>
      <w:r>
        <w:rPr>
          <w:rStyle w:val="56"/>
          <w:rFonts w:ascii="宋体" w:hAnsi="宋体"/>
        </w:rPr>
        <w:t xml:space="preserve">23. </w:t>
      </w:r>
      <w:r>
        <w:rPr>
          <w:rStyle w:val="56"/>
          <w:rFonts w:hint="eastAsia" w:ascii="宋体" w:hAnsi="宋体"/>
        </w:rPr>
        <w:t>通知</w:t>
      </w:r>
      <w:r>
        <w:tab/>
      </w:r>
      <w:r>
        <w:fldChar w:fldCharType="begin"/>
      </w:r>
      <w:r>
        <w:instrText xml:space="preserve"> PAGEREF _Toc506227591 \h </w:instrText>
      </w:r>
      <w:r>
        <w:fldChar w:fldCharType="separate"/>
      </w:r>
      <w:r>
        <w:t>33</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"_Toc506227592" </w:instrText>
      </w:r>
      <w:r>
        <w:fldChar w:fldCharType="separate"/>
      </w:r>
      <w:r>
        <w:rPr>
          <w:rStyle w:val="56"/>
          <w:rFonts w:ascii="宋体" w:hAnsi="宋体"/>
        </w:rPr>
        <w:t xml:space="preserve">24. </w:t>
      </w:r>
      <w:r>
        <w:rPr>
          <w:rStyle w:val="56"/>
          <w:rFonts w:hint="eastAsia" w:ascii="宋体" w:hAnsi="宋体"/>
        </w:rPr>
        <w:t>计量单位</w:t>
      </w:r>
      <w:r>
        <w:tab/>
      </w:r>
      <w:r>
        <w:fldChar w:fldCharType="begin"/>
      </w:r>
      <w:r>
        <w:instrText xml:space="preserve"> PAGEREF _Toc506227592 \h </w:instrText>
      </w:r>
      <w:r>
        <w:fldChar w:fldCharType="separate"/>
      </w:r>
      <w:r>
        <w:t>33</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"_Toc506227593" </w:instrText>
      </w:r>
      <w:r>
        <w:fldChar w:fldCharType="separate"/>
      </w:r>
      <w:r>
        <w:rPr>
          <w:rStyle w:val="56"/>
          <w:rFonts w:ascii="宋体" w:hAnsi="宋体"/>
        </w:rPr>
        <w:t xml:space="preserve">25. </w:t>
      </w:r>
      <w:r>
        <w:rPr>
          <w:rStyle w:val="56"/>
          <w:rFonts w:hint="eastAsia" w:ascii="宋体" w:hAnsi="宋体"/>
        </w:rPr>
        <w:t>适用法律</w:t>
      </w:r>
      <w:r>
        <w:tab/>
      </w:r>
      <w:r>
        <w:fldChar w:fldCharType="begin"/>
      </w:r>
      <w:r>
        <w:instrText xml:space="preserve"> PAGEREF _Toc506227593 \h </w:instrText>
      </w:r>
      <w:r>
        <w:fldChar w:fldCharType="separate"/>
      </w:r>
      <w:r>
        <w:t>33</w:t>
      </w:r>
      <w:r>
        <w:fldChar w:fldCharType="end"/>
      </w:r>
      <w:r>
        <w:fldChar w:fldCharType="end"/>
      </w:r>
    </w:p>
    <w:p>
      <w:pPr>
        <w:pStyle w:val="25"/>
        <w:tabs>
          <w:tab w:val="right" w:leader="hyphen" w:pos="8834"/>
        </w:tabs>
        <w:rPr>
          <w:rFonts w:ascii="Calibri" w:hAnsi="Calibri"/>
          <w:i w:val="0"/>
          <w:iCs w:val="0"/>
          <w:sz w:val="21"/>
          <w:szCs w:val="22"/>
        </w:rPr>
      </w:pPr>
      <w:r>
        <w:fldChar w:fldCharType="begin"/>
      </w:r>
      <w:r>
        <w:instrText xml:space="preserve"> HYPERLINK \l "_Toc506227594" </w:instrText>
      </w:r>
      <w:r>
        <w:fldChar w:fldCharType="separate"/>
      </w:r>
      <w:r>
        <w:rPr>
          <w:rStyle w:val="56"/>
          <w:rFonts w:ascii="宋体" w:hAnsi="宋体"/>
        </w:rPr>
        <w:t xml:space="preserve">26. </w:t>
      </w:r>
      <w:r>
        <w:rPr>
          <w:rStyle w:val="56"/>
          <w:rFonts w:hint="eastAsia" w:ascii="宋体" w:hAnsi="宋体"/>
        </w:rPr>
        <w:t>合同生效和其它</w:t>
      </w:r>
      <w:r>
        <w:tab/>
      </w:r>
      <w:r>
        <w:fldChar w:fldCharType="begin"/>
      </w:r>
      <w:r>
        <w:instrText xml:space="preserve"> PAGEREF _Toc506227594 \h </w:instrText>
      </w:r>
      <w:r>
        <w:fldChar w:fldCharType="separate"/>
      </w:r>
      <w:r>
        <w:t>34</w:t>
      </w:r>
      <w:r>
        <w:fldChar w:fldCharType="end"/>
      </w:r>
      <w:r>
        <w:fldChar w:fldCharType="end"/>
      </w:r>
    </w:p>
    <w:p>
      <w:pPr>
        <w:pStyle w:val="33"/>
        <w:tabs>
          <w:tab w:val="right" w:leader="hyphen" w:pos="8834"/>
        </w:tabs>
        <w:rPr>
          <w:rFonts w:ascii="Calibri" w:hAnsi="Calibri"/>
          <w:b w:val="0"/>
          <w:bCs w:val="0"/>
          <w:caps w:val="0"/>
          <w:sz w:val="21"/>
          <w:szCs w:val="22"/>
        </w:rPr>
      </w:pPr>
      <w:r>
        <w:fldChar w:fldCharType="begin"/>
      </w:r>
      <w:r>
        <w:instrText xml:space="preserve"> HYPERLINK \l "_Toc506227595" </w:instrText>
      </w:r>
      <w:r>
        <w:fldChar w:fldCharType="separate"/>
      </w:r>
      <w:r>
        <w:rPr>
          <w:rStyle w:val="56"/>
          <w:rFonts w:hint="eastAsia" w:ascii="宋体" w:hAnsi="宋体"/>
        </w:rPr>
        <w:t>合同专用条款</w:t>
      </w:r>
      <w:r>
        <w:tab/>
      </w:r>
      <w:r>
        <w:fldChar w:fldCharType="begin"/>
      </w:r>
      <w:r>
        <w:instrText xml:space="preserve"> PAGEREF _Toc506227595 \h </w:instrText>
      </w:r>
      <w:r>
        <w:fldChar w:fldCharType="separate"/>
      </w:r>
      <w:r>
        <w:t>34</w:t>
      </w:r>
      <w:r>
        <w:fldChar w:fldCharType="end"/>
      </w:r>
      <w:r>
        <w:fldChar w:fldCharType="end"/>
      </w:r>
    </w:p>
    <w:p>
      <w:pPr>
        <w:pStyle w:val="33"/>
        <w:tabs>
          <w:tab w:val="right" w:leader="hyphen" w:pos="8834"/>
        </w:tabs>
        <w:rPr>
          <w:rFonts w:ascii="Calibri" w:hAnsi="Calibri"/>
          <w:b w:val="0"/>
          <w:bCs w:val="0"/>
          <w:caps w:val="0"/>
          <w:sz w:val="21"/>
          <w:szCs w:val="22"/>
        </w:rPr>
      </w:pPr>
      <w:r>
        <w:fldChar w:fldCharType="begin"/>
      </w:r>
      <w:r>
        <w:instrText xml:space="preserve"> HYPERLINK \l "_Toc506227596" </w:instrText>
      </w:r>
      <w:r>
        <w:fldChar w:fldCharType="separate"/>
      </w:r>
      <w:r>
        <w:rPr>
          <w:rStyle w:val="56"/>
          <w:rFonts w:hint="eastAsia" w:ascii="宋体" w:hAnsi="宋体"/>
        </w:rPr>
        <w:t>政府采购合同格式</w:t>
      </w:r>
      <w:r>
        <w:tab/>
      </w:r>
      <w:r>
        <w:fldChar w:fldCharType="begin"/>
      </w:r>
      <w:r>
        <w:instrText xml:space="preserve"> PAGEREF _Toc506227596 \h </w:instrText>
      </w:r>
      <w:r>
        <w:fldChar w:fldCharType="separate"/>
      </w:r>
      <w:r>
        <w:t>35</w:t>
      </w:r>
      <w:r>
        <w:fldChar w:fldCharType="end"/>
      </w:r>
      <w:r>
        <w:fldChar w:fldCharType="end"/>
      </w:r>
    </w:p>
    <w:p>
      <w:pPr>
        <w:pStyle w:val="33"/>
        <w:tabs>
          <w:tab w:val="right" w:leader="hyphen" w:pos="8834"/>
        </w:tabs>
        <w:rPr>
          <w:rFonts w:ascii="Calibri" w:hAnsi="Calibri"/>
          <w:b w:val="0"/>
          <w:bCs w:val="0"/>
          <w:caps w:val="0"/>
          <w:sz w:val="21"/>
          <w:szCs w:val="22"/>
        </w:rPr>
      </w:pPr>
      <w:r>
        <w:fldChar w:fldCharType="begin"/>
      </w:r>
      <w:r>
        <w:instrText xml:space="preserve"> HYPERLINK \l "_Toc506227597" </w:instrText>
      </w:r>
      <w:r>
        <w:fldChar w:fldCharType="separate"/>
      </w:r>
      <w:r>
        <w:rPr>
          <w:rStyle w:val="56"/>
          <w:rFonts w:hint="eastAsia" w:ascii="宋体" w:hAnsi="宋体"/>
        </w:rPr>
        <w:t>第五章</w:t>
      </w:r>
      <w:r>
        <w:rPr>
          <w:rStyle w:val="56"/>
          <w:rFonts w:ascii="宋体" w:hAnsi="宋体"/>
        </w:rPr>
        <w:t xml:space="preserve"> </w:t>
      </w:r>
      <w:r>
        <w:rPr>
          <w:rStyle w:val="56"/>
          <w:rFonts w:hint="eastAsia" w:ascii="宋体" w:hAnsi="宋体"/>
        </w:rPr>
        <w:t>采购需求</w:t>
      </w:r>
      <w:bookmarkStart w:id="1" w:name="_Hlt9970626"/>
      <w:bookmarkStart w:id="2" w:name="_Hlt9970625"/>
      <w:r>
        <w:tab/>
      </w:r>
      <w:bookmarkEnd w:id="1"/>
      <w:bookmarkEnd w:id="2"/>
      <w:r>
        <w:fldChar w:fldCharType="begin"/>
      </w:r>
      <w:r>
        <w:instrText xml:space="preserve"> PAGEREF _Toc506227597 \h </w:instrText>
      </w:r>
      <w:r>
        <w:fldChar w:fldCharType="separate"/>
      </w:r>
      <w:r>
        <w:t>38</w:t>
      </w:r>
      <w:r>
        <w:fldChar w:fldCharType="end"/>
      </w:r>
      <w:r>
        <w:fldChar w:fldCharType="end"/>
      </w:r>
    </w:p>
    <w:p>
      <w:pPr>
        <w:pStyle w:val="33"/>
        <w:tabs>
          <w:tab w:val="right" w:leader="hyphen" w:pos="8834"/>
        </w:tabs>
        <w:rPr>
          <w:rFonts w:ascii="Calibri" w:hAnsi="Calibri"/>
          <w:b w:val="0"/>
          <w:bCs w:val="0"/>
          <w:caps w:val="0"/>
          <w:sz w:val="21"/>
          <w:szCs w:val="22"/>
        </w:rPr>
      </w:pPr>
      <w:r>
        <w:fldChar w:fldCharType="begin"/>
      </w:r>
      <w:r>
        <w:instrText xml:space="preserve"> HYPERLINK \l "_Toc506227598" </w:instrText>
      </w:r>
      <w:r>
        <w:fldChar w:fldCharType="separate"/>
      </w:r>
      <w:r>
        <w:rPr>
          <w:rStyle w:val="56"/>
          <w:rFonts w:hint="eastAsia" w:ascii="宋体" w:hAnsi="宋体"/>
        </w:rPr>
        <w:t>第六章</w:t>
      </w:r>
      <w:r>
        <w:rPr>
          <w:rStyle w:val="56"/>
          <w:rFonts w:ascii="宋体" w:hAnsi="宋体"/>
        </w:rPr>
        <w:t xml:space="preserve"> </w:t>
      </w:r>
      <w:r>
        <w:rPr>
          <w:rStyle w:val="56"/>
          <w:rFonts w:hint="eastAsia" w:ascii="宋体" w:hAnsi="宋体"/>
        </w:rPr>
        <w:t>投标文件格式</w:t>
      </w:r>
      <w:r>
        <w:tab/>
      </w:r>
      <w:r>
        <w:fldChar w:fldCharType="begin"/>
      </w:r>
      <w:r>
        <w:instrText xml:space="preserve"> PAGEREF _Toc506227598 \h </w:instrText>
      </w:r>
      <w:r>
        <w:fldChar w:fldCharType="separate"/>
      </w:r>
      <w:r>
        <w:t>38</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"_Toc506227599" </w:instrText>
      </w:r>
      <w:r>
        <w:fldChar w:fldCharType="separate"/>
      </w:r>
      <w:r>
        <w:rPr>
          <w:rStyle w:val="56"/>
          <w:rFonts w:hint="eastAsia" w:ascii="宋体" w:hAnsi="宋体"/>
        </w:rPr>
        <w:t>一、资格性自查表</w:t>
      </w:r>
      <w:r>
        <w:tab/>
      </w:r>
      <w:r>
        <w:fldChar w:fldCharType="begin"/>
      </w:r>
      <w:r>
        <w:instrText xml:space="preserve"> PAGEREF _Toc506227599 \h </w:instrText>
      </w:r>
      <w:r>
        <w:fldChar w:fldCharType="separate"/>
      </w:r>
      <w:r>
        <w:t>71</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"_Toc506227600" </w:instrText>
      </w:r>
      <w:r>
        <w:fldChar w:fldCharType="separate"/>
      </w:r>
      <w:r>
        <w:rPr>
          <w:rStyle w:val="56"/>
          <w:rFonts w:hint="eastAsia" w:ascii="宋体" w:hAnsi="宋体"/>
        </w:rPr>
        <w:t>二、投标函</w:t>
      </w:r>
      <w:r>
        <w:tab/>
      </w:r>
      <w:r>
        <w:fldChar w:fldCharType="begin"/>
      </w:r>
      <w:r>
        <w:instrText xml:space="preserve"> PAGEREF _Toc506227600 \h </w:instrText>
      </w:r>
      <w:r>
        <w:fldChar w:fldCharType="separate"/>
      </w:r>
      <w:r>
        <w:t>73</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"_Toc506227601" </w:instrText>
      </w:r>
      <w:r>
        <w:fldChar w:fldCharType="separate"/>
      </w:r>
      <w:r>
        <w:rPr>
          <w:rStyle w:val="56"/>
          <w:rFonts w:hint="eastAsia" w:ascii="宋体" w:hAnsi="宋体"/>
        </w:rPr>
        <w:t>三、报价一览表及投标报价明细表</w:t>
      </w:r>
      <w:r>
        <w:tab/>
      </w:r>
      <w:r>
        <w:fldChar w:fldCharType="begin"/>
      </w:r>
      <w:r>
        <w:instrText xml:space="preserve"> PAGEREF _Toc506227601 \h </w:instrText>
      </w:r>
      <w:r>
        <w:fldChar w:fldCharType="separate"/>
      </w:r>
      <w:r>
        <w:t>76</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"_Toc506227602" </w:instrText>
      </w:r>
      <w:r>
        <w:fldChar w:fldCharType="separate"/>
      </w:r>
      <w:r>
        <w:rPr>
          <w:rStyle w:val="56"/>
          <w:rFonts w:hint="eastAsia" w:ascii="宋体" w:hAnsi="宋体"/>
        </w:rPr>
        <w:t>四、投标人基本情况</w:t>
      </w:r>
      <w:r>
        <w:tab/>
      </w:r>
      <w:r>
        <w:fldChar w:fldCharType="begin"/>
      </w:r>
      <w:r>
        <w:instrText xml:space="preserve"> PAGEREF _Toc506227602 \h </w:instrText>
      </w:r>
      <w:r>
        <w:fldChar w:fldCharType="separate"/>
      </w:r>
      <w:r>
        <w:t>83</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"_Toc506227603" </w:instrText>
      </w:r>
      <w:r>
        <w:fldChar w:fldCharType="separate"/>
      </w:r>
      <w:r>
        <w:rPr>
          <w:rStyle w:val="56"/>
          <w:rFonts w:hint="eastAsia" w:ascii="宋体" w:hAnsi="宋体"/>
        </w:rPr>
        <w:t>五、投标人的资格审查材料</w:t>
      </w:r>
      <w:r>
        <w:tab/>
      </w:r>
      <w:r>
        <w:fldChar w:fldCharType="begin"/>
      </w:r>
      <w:r>
        <w:instrText xml:space="preserve"> PAGEREF _Toc506227603 \h </w:instrText>
      </w:r>
      <w:r>
        <w:fldChar w:fldCharType="separate"/>
      </w:r>
      <w:r>
        <w:t>86</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"_Toc506227604" </w:instrText>
      </w:r>
      <w:r>
        <w:fldChar w:fldCharType="separate"/>
      </w:r>
      <w:r>
        <w:rPr>
          <w:rStyle w:val="56"/>
          <w:rFonts w:hint="eastAsia" w:ascii="宋体" w:hAnsi="宋体"/>
        </w:rPr>
        <w:t>六、货物说明</w:t>
      </w:r>
      <w:r>
        <w:tab/>
      </w:r>
      <w:r>
        <w:fldChar w:fldCharType="begin"/>
      </w:r>
      <w:r>
        <w:instrText xml:space="preserve"> PAGEREF _Toc506227604 \h </w:instrText>
      </w:r>
      <w:r>
        <w:fldChar w:fldCharType="separate"/>
      </w:r>
      <w:r>
        <w:t>89</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"_Toc506227605" </w:instrText>
      </w:r>
      <w:r>
        <w:fldChar w:fldCharType="separate"/>
      </w:r>
      <w:r>
        <w:rPr>
          <w:rStyle w:val="56"/>
          <w:rFonts w:hint="eastAsia" w:ascii="宋体" w:hAnsi="宋体"/>
        </w:rPr>
        <w:t>七、实施方案</w:t>
      </w:r>
      <w:r>
        <w:tab/>
      </w:r>
      <w:r>
        <w:fldChar w:fldCharType="begin"/>
      </w:r>
      <w:r>
        <w:instrText xml:space="preserve"> PAGEREF _Toc506227605 \h </w:instrText>
      </w:r>
      <w:r>
        <w:fldChar w:fldCharType="separate"/>
      </w:r>
      <w:r>
        <w:t>96</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"_Toc506227606" </w:instrText>
      </w:r>
      <w:r>
        <w:fldChar w:fldCharType="separate"/>
      </w:r>
      <w:r>
        <w:rPr>
          <w:rStyle w:val="56"/>
          <w:rFonts w:hint="eastAsia" w:ascii="宋体" w:hAnsi="宋体"/>
        </w:rPr>
        <w:t>八、商务响应与偏离表</w:t>
      </w:r>
      <w:r>
        <w:tab/>
      </w:r>
      <w:r>
        <w:fldChar w:fldCharType="begin"/>
      </w:r>
      <w:r>
        <w:instrText xml:space="preserve"> PAGEREF _Toc506227606 \h </w:instrText>
      </w:r>
      <w:r>
        <w:fldChar w:fldCharType="separate"/>
      </w:r>
      <w:r>
        <w:t>98</w:t>
      </w:r>
      <w:r>
        <w:fldChar w:fldCharType="end"/>
      </w:r>
      <w:r>
        <w:fldChar w:fldCharType="end"/>
      </w:r>
    </w:p>
    <w:p>
      <w:pPr>
        <w:pStyle w:val="38"/>
        <w:tabs>
          <w:tab w:val="right" w:leader="hyphen" w:pos="8834"/>
        </w:tabs>
        <w:rPr>
          <w:rFonts w:ascii="Calibri" w:hAnsi="Calibri"/>
          <w:smallCaps w:val="0"/>
          <w:sz w:val="21"/>
          <w:szCs w:val="22"/>
        </w:rPr>
      </w:pPr>
      <w:r>
        <w:fldChar w:fldCharType="begin"/>
      </w:r>
      <w:r>
        <w:instrText xml:space="preserve"> HYPERLINK \l "_Toc506227607" </w:instrText>
      </w:r>
      <w:r>
        <w:fldChar w:fldCharType="separate"/>
      </w:r>
      <w:r>
        <w:rPr>
          <w:rStyle w:val="56"/>
          <w:rFonts w:hint="eastAsia" w:ascii="宋体" w:hAnsi="宋体"/>
        </w:rPr>
        <w:t>九、投标人认为需要提供的其它资料</w:t>
      </w:r>
      <w:r>
        <w:tab/>
      </w:r>
      <w:r>
        <w:fldChar w:fldCharType="begin"/>
      </w:r>
      <w:r>
        <w:instrText xml:space="preserve"> PAGEREF _Toc506227607 \h </w:instrText>
      </w:r>
      <w:r>
        <w:fldChar w:fldCharType="separate"/>
      </w:r>
      <w:r>
        <w:t>99</w:t>
      </w:r>
      <w:r>
        <w:fldChar w:fldCharType="end"/>
      </w:r>
      <w:r>
        <w:fldChar w:fldCharType="end"/>
      </w:r>
    </w:p>
    <w:p>
      <w:pPr>
        <w:pStyle w:val="33"/>
        <w:spacing w:line="400" w:lineRule="exact"/>
        <w:rPr>
          <w:rFonts w:ascii="宋体" w:hAnsi="宋体"/>
          <w:b w:val="0"/>
          <w:sz w:val="24"/>
        </w:rPr>
      </w:pPr>
      <w:r>
        <w:rPr>
          <w:rFonts w:ascii="宋体" w:hAnsi="宋体"/>
          <w:b w:val="0"/>
          <w:sz w:val="24"/>
          <w:szCs w:val="24"/>
        </w:rPr>
        <w:fldChar w:fldCharType="end"/>
      </w:r>
    </w:p>
    <w:p>
      <w:pPr>
        <w:spacing w:line="360" w:lineRule="exact"/>
        <w:jc w:val="center"/>
        <w:outlineLvl w:val="0"/>
        <w:rPr>
          <w:rFonts w:ascii="宋体" w:hAnsi="宋体"/>
          <w:b/>
          <w:sz w:val="32"/>
          <w:szCs w:val="32"/>
        </w:rPr>
      </w:pPr>
      <w:bookmarkStart w:id="3" w:name="_Toc419219645"/>
      <w:bookmarkStart w:id="4" w:name="_Toc420948005"/>
      <w:bookmarkStart w:id="5" w:name="_Toc419219491"/>
      <w:bookmarkStart w:id="6" w:name="_Toc419219410"/>
    </w:p>
    <w:p>
      <w:pPr>
        <w:spacing w:line="360" w:lineRule="exact"/>
        <w:jc w:val="center"/>
        <w:outlineLvl w:val="0"/>
        <w:rPr>
          <w:rFonts w:ascii="宋体" w:hAnsi="宋体"/>
          <w:b/>
          <w:sz w:val="32"/>
          <w:szCs w:val="32"/>
        </w:rPr>
        <w:sectPr>
          <w:headerReference r:id="rId4" w:type="first"/>
          <w:headerReference r:id="rId3" w:type="default"/>
          <w:footerReference r:id="rId5" w:type="default"/>
          <w:footerReference r:id="rId6" w:type="even"/>
          <w:pgSz w:w="11906" w:h="16838"/>
          <w:pgMar w:top="1474" w:right="1531" w:bottom="1474" w:left="1531" w:header="851" w:footer="992" w:gutter="0"/>
          <w:cols w:space="720" w:num="1"/>
          <w:titlePg/>
          <w:docGrid w:type="lines" w:linePitch="312" w:charSpace="0"/>
        </w:sectPr>
      </w:pPr>
    </w:p>
    <w:p>
      <w:pPr>
        <w:pStyle w:val="3"/>
        <w:rPr>
          <w:rFonts w:ascii="宋体" w:hAnsi="宋体"/>
        </w:rPr>
      </w:pPr>
      <w:bookmarkStart w:id="7" w:name="_Toc506227553"/>
      <w:r>
        <w:rPr>
          <w:rFonts w:hint="eastAsia" w:ascii="宋体" w:hAnsi="宋体"/>
        </w:rPr>
        <w:t>第一</w:t>
      </w:r>
      <w:r>
        <w:rPr>
          <w:rFonts w:ascii="宋体" w:hAnsi="宋体"/>
        </w:rPr>
        <w:t xml:space="preserve">章  </w:t>
      </w:r>
      <w:r>
        <w:rPr>
          <w:rFonts w:hint="eastAsia" w:ascii="宋体" w:hAnsi="宋体"/>
        </w:rPr>
        <w:t>招标公告</w:t>
      </w:r>
      <w:bookmarkEnd w:id="3"/>
      <w:bookmarkEnd w:id="4"/>
      <w:bookmarkEnd w:id="5"/>
      <w:bookmarkEnd w:id="6"/>
      <w:bookmarkEnd w:id="7"/>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w:t>
      </w:r>
      <w:r>
        <w:rPr>
          <w:rFonts w:hint="eastAsia" w:ascii="宋体" w:hAnsi="宋体"/>
          <w:szCs w:val="21"/>
        </w:rPr>
        <w:t xml:space="preserve"> </w:t>
      </w:r>
      <w:r>
        <w:rPr>
          <w:rFonts w:hint="eastAsia" w:ascii="宋体" w:hAnsi="宋体" w:cs="宋体"/>
          <w:kern w:val="0"/>
          <w:szCs w:val="21"/>
        </w:rPr>
        <w:t xml:space="preserve">  </w:t>
      </w:r>
    </w:p>
    <w:p>
      <w:pPr>
        <w:widowControl/>
        <w:spacing w:line="360" w:lineRule="auto"/>
        <w:ind w:firstLine="482" w:firstLineChars="200"/>
        <w:jc w:val="center"/>
        <w:rPr>
          <w:rFonts w:ascii="宋体" w:hAnsi="宋体"/>
          <w:b/>
          <w:bCs/>
          <w:kern w:val="0"/>
          <w:sz w:val="24"/>
        </w:rPr>
      </w:pPr>
      <w:bookmarkStart w:id="8" w:name="_Toc420948006"/>
      <w:r>
        <w:rPr>
          <w:rFonts w:hint="eastAsia" w:ascii="宋体" w:hAnsi="宋体"/>
          <w:b/>
          <w:bCs/>
          <w:kern w:val="0"/>
          <w:sz w:val="24"/>
          <w:highlight w:val="yellow"/>
        </w:rPr>
        <w:t>新疆维吾尔自治区煤田地质局综合地质勘查队综合测井设备及测井车采购项目</w:t>
      </w:r>
    </w:p>
    <w:p>
      <w:pPr>
        <w:widowControl/>
        <w:spacing w:line="360" w:lineRule="auto"/>
        <w:ind w:firstLine="482" w:firstLineChars="200"/>
        <w:jc w:val="center"/>
        <w:rPr>
          <w:rFonts w:ascii="宋体" w:hAnsi="宋体"/>
          <w:b/>
          <w:bCs/>
          <w:kern w:val="0"/>
          <w:sz w:val="24"/>
        </w:rPr>
      </w:pPr>
      <w:r>
        <w:rPr>
          <w:rFonts w:hint="eastAsia" w:ascii="宋体" w:hAnsi="宋体"/>
          <w:b/>
          <w:bCs/>
          <w:kern w:val="0"/>
          <w:sz w:val="24"/>
        </w:rPr>
        <w:t>公开招标公告</w:t>
      </w:r>
    </w:p>
    <w:p>
      <w:pPr>
        <w:widowControl/>
        <w:spacing w:line="360" w:lineRule="auto"/>
        <w:ind w:firstLine="420" w:firstLineChars="200"/>
        <w:jc w:val="left"/>
        <w:rPr>
          <w:rFonts w:ascii="宋体" w:hAnsi="宋体"/>
          <w:kern w:val="0"/>
          <w:szCs w:val="21"/>
        </w:rPr>
      </w:pPr>
      <w:r>
        <w:rPr>
          <w:rFonts w:hint="eastAsia" w:ascii="宋体" w:hAnsi="宋体"/>
          <w:kern w:val="0"/>
          <w:szCs w:val="21"/>
        </w:rPr>
        <w:t>  </w:t>
      </w:r>
    </w:p>
    <w:p>
      <w:pPr>
        <w:widowControl/>
        <w:spacing w:line="360" w:lineRule="auto"/>
        <w:ind w:firstLine="420" w:firstLineChars="200"/>
        <w:jc w:val="left"/>
        <w:rPr>
          <w:rFonts w:ascii="宋体" w:hAnsi="宋体"/>
          <w:kern w:val="0"/>
          <w:szCs w:val="21"/>
        </w:rPr>
      </w:pPr>
      <w:r>
        <w:rPr>
          <w:rFonts w:ascii="宋体" w:hAnsi="宋体"/>
          <w:kern w:val="0"/>
          <w:szCs w:val="21"/>
        </w:rPr>
        <w:t>项目概况</w:t>
      </w:r>
    </w:p>
    <w:p>
      <w:pPr>
        <w:widowControl/>
        <w:spacing w:line="360" w:lineRule="auto"/>
        <w:ind w:firstLine="420" w:firstLineChars="200"/>
        <w:jc w:val="left"/>
        <w:rPr>
          <w:rFonts w:ascii="宋体" w:hAnsi="宋体"/>
          <w:kern w:val="0"/>
          <w:szCs w:val="21"/>
        </w:rPr>
      </w:pPr>
      <w:r>
        <w:rPr>
          <w:rFonts w:hint="eastAsia" w:ascii="宋体" w:hAnsi="宋体"/>
          <w:kern w:val="0"/>
          <w:szCs w:val="21"/>
        </w:rPr>
        <w:t>新疆维吾尔自治区煤田地质局综合地质勘查队综合测井设备及测井车采购项目招标项目的潜在投标人应在政采云平台</w:t>
      </w:r>
      <w:r>
        <w:fldChar w:fldCharType="begin"/>
      </w:r>
      <w:r>
        <w:instrText xml:space="preserve"> HYPERLINK "https://www.zcygov.cn/线上获取获取招标文件，并于2023年8月" </w:instrText>
      </w:r>
      <w:r>
        <w:fldChar w:fldCharType="separate"/>
      </w:r>
      <w:r>
        <w:rPr>
          <w:rStyle w:val="56"/>
          <w:rFonts w:hint="eastAsia" w:ascii="宋体" w:hAnsi="宋体"/>
          <w:kern w:val="0"/>
          <w:szCs w:val="21"/>
        </w:rPr>
        <w:t>https://www.zcygov.cn/线上获取获取招标文件，并于</w:t>
      </w:r>
      <w:r>
        <w:rPr>
          <w:rStyle w:val="56"/>
          <w:rFonts w:hint="eastAsia" w:ascii="宋体" w:hAnsi="宋体"/>
          <w:kern w:val="0"/>
          <w:szCs w:val="21"/>
          <w:shd w:val="clear" w:color="auto" w:fill="FFFF00"/>
        </w:rPr>
        <w:t>2023年8月</w:t>
      </w:r>
      <w:r>
        <w:rPr>
          <w:rStyle w:val="56"/>
          <w:rFonts w:hint="eastAsia" w:ascii="宋体" w:hAnsi="宋体"/>
          <w:kern w:val="0"/>
          <w:szCs w:val="21"/>
          <w:shd w:val="clear" w:color="auto" w:fill="FFFF00"/>
        </w:rPr>
        <w:fldChar w:fldCharType="end"/>
      </w:r>
      <w:r>
        <w:rPr>
          <w:rStyle w:val="56"/>
          <w:rFonts w:hint="eastAsia" w:ascii="宋体" w:hAnsi="宋体"/>
          <w:kern w:val="0"/>
          <w:szCs w:val="21"/>
          <w:shd w:val="clear" w:color="auto" w:fill="FFFF00"/>
          <w:lang w:val="en-US" w:eastAsia="zh-CN"/>
        </w:rPr>
        <w:t>15</w:t>
      </w:r>
      <w:r>
        <w:rPr>
          <w:rFonts w:hint="eastAsia" w:ascii="宋体" w:hAnsi="宋体"/>
          <w:kern w:val="0"/>
          <w:szCs w:val="21"/>
          <w:shd w:val="clear" w:color="auto" w:fill="FFFF00"/>
        </w:rPr>
        <w:t>日</w:t>
      </w:r>
      <w:r>
        <w:rPr>
          <w:rFonts w:hint="eastAsia" w:ascii="宋体" w:hAnsi="宋体"/>
          <w:kern w:val="0"/>
          <w:szCs w:val="21"/>
        </w:rPr>
        <w:t xml:space="preserve"> 1</w:t>
      </w:r>
      <w:r>
        <w:rPr>
          <w:rFonts w:hint="eastAsia" w:ascii="宋体" w:hAnsi="宋体"/>
          <w:kern w:val="0"/>
          <w:szCs w:val="21"/>
          <w:lang w:val="en-US" w:eastAsia="zh-CN"/>
        </w:rPr>
        <w:t>6</w:t>
      </w:r>
      <w:r>
        <w:rPr>
          <w:rFonts w:hint="eastAsia" w:ascii="宋体" w:hAnsi="宋体"/>
          <w:kern w:val="0"/>
          <w:szCs w:val="21"/>
        </w:rPr>
        <w:t>:00（北京时间）前递交投标文件。</w:t>
      </w:r>
    </w:p>
    <w:p>
      <w:pPr>
        <w:widowControl/>
        <w:spacing w:line="360" w:lineRule="auto"/>
        <w:ind w:firstLine="420" w:firstLineChars="200"/>
        <w:jc w:val="left"/>
        <w:rPr>
          <w:rFonts w:ascii="宋体" w:hAnsi="宋体"/>
          <w:kern w:val="0"/>
          <w:szCs w:val="21"/>
        </w:rPr>
      </w:pPr>
      <w:r>
        <w:rPr>
          <w:rFonts w:ascii="宋体" w:hAnsi="宋体"/>
          <w:kern w:val="0"/>
          <w:szCs w:val="21"/>
        </w:rPr>
        <w:t>一、项目基本情况</w:t>
      </w:r>
    </w:p>
    <w:p>
      <w:pPr>
        <w:widowControl/>
        <w:spacing w:line="360" w:lineRule="auto"/>
        <w:ind w:firstLine="420" w:firstLineChars="200"/>
        <w:jc w:val="left"/>
        <w:rPr>
          <w:rFonts w:ascii="宋体" w:hAnsi="宋体"/>
          <w:kern w:val="0"/>
          <w:szCs w:val="21"/>
        </w:rPr>
      </w:pPr>
      <w:r>
        <w:rPr>
          <w:rFonts w:hint="eastAsia" w:ascii="宋体" w:hAnsi="宋体"/>
          <w:kern w:val="0"/>
          <w:szCs w:val="21"/>
        </w:rPr>
        <w:t>项目编号：ZFCGHY-20230079</w:t>
      </w:r>
    </w:p>
    <w:p>
      <w:pPr>
        <w:widowControl/>
        <w:spacing w:line="360" w:lineRule="auto"/>
        <w:ind w:firstLine="420" w:firstLineChars="200"/>
        <w:jc w:val="left"/>
        <w:rPr>
          <w:rFonts w:ascii="宋体" w:hAnsi="宋体"/>
          <w:kern w:val="0"/>
          <w:szCs w:val="21"/>
        </w:rPr>
      </w:pPr>
      <w:r>
        <w:rPr>
          <w:rFonts w:hint="eastAsia" w:ascii="宋体" w:hAnsi="宋体"/>
          <w:kern w:val="0"/>
          <w:szCs w:val="21"/>
        </w:rPr>
        <w:t>项目名称：新疆维吾尔自治区煤田地质局综合地质勘查队综合测井设备及测井车采购项目</w:t>
      </w:r>
    </w:p>
    <w:p>
      <w:pPr>
        <w:widowControl/>
        <w:spacing w:line="360" w:lineRule="auto"/>
        <w:ind w:firstLine="420" w:firstLineChars="200"/>
        <w:jc w:val="left"/>
        <w:rPr>
          <w:rFonts w:ascii="宋体" w:hAnsi="宋体"/>
          <w:kern w:val="0"/>
          <w:szCs w:val="21"/>
        </w:rPr>
      </w:pPr>
      <w:r>
        <w:rPr>
          <w:rFonts w:hint="eastAsia" w:ascii="宋体" w:hAnsi="宋体"/>
          <w:kern w:val="0"/>
          <w:szCs w:val="21"/>
        </w:rPr>
        <w:t>采购方式：公开招标</w:t>
      </w:r>
    </w:p>
    <w:p>
      <w:pPr>
        <w:widowControl/>
        <w:spacing w:line="360" w:lineRule="auto"/>
        <w:ind w:firstLine="420" w:firstLineChars="200"/>
        <w:jc w:val="left"/>
        <w:rPr>
          <w:rFonts w:ascii="宋体" w:hAnsi="宋体"/>
          <w:kern w:val="0"/>
          <w:szCs w:val="21"/>
        </w:rPr>
      </w:pPr>
      <w:r>
        <w:rPr>
          <w:rFonts w:hint="eastAsia" w:ascii="宋体" w:hAnsi="宋体"/>
          <w:kern w:val="0"/>
          <w:szCs w:val="21"/>
        </w:rPr>
        <w:t>预算金额（万元）： 149.06</w:t>
      </w:r>
    </w:p>
    <w:p>
      <w:pPr>
        <w:widowControl/>
        <w:spacing w:line="360" w:lineRule="auto"/>
        <w:ind w:firstLine="420" w:firstLineChars="200"/>
        <w:jc w:val="left"/>
        <w:rPr>
          <w:rFonts w:ascii="宋体" w:hAnsi="宋体"/>
          <w:kern w:val="0"/>
          <w:szCs w:val="21"/>
          <w:highlight w:val="yellow"/>
        </w:rPr>
      </w:pPr>
      <w:r>
        <w:rPr>
          <w:rFonts w:hint="eastAsia" w:ascii="宋体" w:hAnsi="宋体"/>
          <w:kern w:val="0"/>
          <w:szCs w:val="21"/>
        </w:rPr>
        <w:t>简要规格描述或项目基本概况介绍、用途：详见招标文件技术参数。</w:t>
      </w:r>
      <w:r>
        <w:rPr>
          <w:rFonts w:hint="eastAsia" w:ascii="宋体" w:hAnsi="宋体"/>
          <w:kern w:val="0"/>
          <w:szCs w:val="21"/>
        </w:rPr>
        <w:br w:type="textWrapping"/>
      </w:r>
      <w:r>
        <w:rPr>
          <w:rFonts w:hint="eastAsia" w:ascii="宋体" w:hAnsi="宋体"/>
          <w:kern w:val="0"/>
          <w:szCs w:val="21"/>
        </w:rPr>
        <w:t xml:space="preserve">    </w:t>
      </w:r>
      <w:r>
        <w:rPr>
          <w:rFonts w:hint="eastAsia" w:ascii="宋体" w:hAnsi="宋体"/>
          <w:kern w:val="0"/>
          <w:szCs w:val="21"/>
          <w:highlight w:val="yellow"/>
        </w:rPr>
        <w:t>备注：合同履约期限：</w:t>
      </w:r>
      <w:r>
        <w:rPr>
          <w:rFonts w:hint="eastAsia" w:ascii="宋体" w:hAnsi="宋体"/>
          <w:szCs w:val="21"/>
          <w:highlight w:val="yellow"/>
        </w:rPr>
        <w:t>响应采购人要求全部交货并通过最终验收合格</w:t>
      </w:r>
      <w:r>
        <w:rPr>
          <w:rFonts w:hint="eastAsia" w:ascii="宋体" w:hAnsi="宋体"/>
          <w:kern w:val="0"/>
          <w:szCs w:val="21"/>
          <w:highlight w:val="yellow"/>
        </w:rPr>
        <w:t>。</w:t>
      </w:r>
    </w:p>
    <w:p>
      <w:pPr>
        <w:widowControl/>
        <w:spacing w:line="360" w:lineRule="auto"/>
        <w:ind w:firstLine="420" w:firstLineChars="200"/>
        <w:jc w:val="left"/>
        <w:rPr>
          <w:rFonts w:ascii="宋体" w:hAnsi="宋体"/>
          <w:kern w:val="0"/>
          <w:szCs w:val="21"/>
        </w:rPr>
      </w:pPr>
      <w:r>
        <w:rPr>
          <w:rFonts w:hint="eastAsia" w:ascii="宋体" w:hAnsi="宋体"/>
          <w:kern w:val="0"/>
          <w:szCs w:val="21"/>
        </w:rPr>
        <w:t>本项目（否）接受联合体投标。</w:t>
      </w:r>
    </w:p>
    <w:p>
      <w:pPr>
        <w:widowControl/>
        <w:spacing w:line="360" w:lineRule="auto"/>
        <w:ind w:firstLine="420" w:firstLineChars="200"/>
        <w:jc w:val="left"/>
        <w:rPr>
          <w:rFonts w:ascii="宋体" w:hAnsi="宋体"/>
          <w:kern w:val="0"/>
          <w:szCs w:val="21"/>
        </w:rPr>
      </w:pPr>
      <w:r>
        <w:rPr>
          <w:rFonts w:ascii="宋体" w:hAnsi="宋体"/>
          <w:kern w:val="0"/>
          <w:szCs w:val="21"/>
        </w:rPr>
        <w:t>二、申请人的资格要求：</w:t>
      </w:r>
    </w:p>
    <w:p>
      <w:pPr>
        <w:widowControl/>
        <w:spacing w:line="360" w:lineRule="auto"/>
        <w:ind w:firstLine="420" w:firstLineChars="200"/>
        <w:jc w:val="left"/>
        <w:rPr>
          <w:rFonts w:ascii="宋体" w:hAnsi="宋体"/>
          <w:kern w:val="0"/>
          <w:szCs w:val="21"/>
        </w:rPr>
      </w:pPr>
      <w:r>
        <w:rPr>
          <w:rFonts w:hint="eastAsia" w:ascii="宋体" w:hAnsi="宋体"/>
          <w:kern w:val="0"/>
          <w:szCs w:val="21"/>
        </w:rPr>
        <w:t>1.满足《中华人民共和国政府采购法》第二十二条规定；</w:t>
      </w:r>
    </w:p>
    <w:p>
      <w:pPr>
        <w:widowControl/>
        <w:spacing w:line="360" w:lineRule="auto"/>
        <w:ind w:firstLine="420" w:firstLineChars="200"/>
        <w:jc w:val="left"/>
        <w:rPr>
          <w:rFonts w:ascii="宋体" w:hAnsi="宋体"/>
          <w:kern w:val="0"/>
          <w:szCs w:val="21"/>
          <w:highlight w:val="yellow"/>
        </w:rPr>
      </w:pPr>
      <w:r>
        <w:rPr>
          <w:rFonts w:hint="eastAsia" w:ascii="宋体" w:hAnsi="宋体"/>
          <w:kern w:val="0"/>
          <w:szCs w:val="21"/>
          <w:highlight w:val="yellow"/>
        </w:rPr>
        <w:t>2.落实政府采购政策需满足的资格要求：供应商为中小企业。</w:t>
      </w:r>
    </w:p>
    <w:p>
      <w:pPr>
        <w:widowControl/>
        <w:spacing w:line="360" w:lineRule="auto"/>
        <w:ind w:firstLine="420" w:firstLineChars="200"/>
        <w:jc w:val="left"/>
        <w:rPr>
          <w:rFonts w:ascii="宋体" w:hAnsi="宋体"/>
          <w:kern w:val="0"/>
          <w:szCs w:val="21"/>
        </w:rPr>
      </w:pPr>
      <w:r>
        <w:rPr>
          <w:rFonts w:hint="eastAsia" w:ascii="宋体" w:hAnsi="宋体"/>
          <w:kern w:val="0"/>
          <w:szCs w:val="21"/>
        </w:rPr>
        <w:t>3.本项目的特定资格要求：1.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widowControl/>
        <w:spacing w:line="360" w:lineRule="auto"/>
        <w:ind w:firstLine="420" w:firstLineChars="200"/>
        <w:jc w:val="left"/>
        <w:rPr>
          <w:rFonts w:ascii="宋体" w:hAnsi="宋体"/>
          <w:kern w:val="0"/>
          <w:szCs w:val="21"/>
        </w:rPr>
      </w:pPr>
      <w:r>
        <w:rPr>
          <w:rFonts w:ascii="宋体" w:hAnsi="宋体"/>
          <w:kern w:val="0"/>
          <w:szCs w:val="21"/>
        </w:rPr>
        <w:t>三、获取招标文件</w:t>
      </w:r>
    </w:p>
    <w:p>
      <w:pPr>
        <w:widowControl/>
        <w:spacing w:line="360" w:lineRule="auto"/>
        <w:ind w:firstLine="420" w:firstLineChars="200"/>
        <w:jc w:val="left"/>
        <w:rPr>
          <w:rFonts w:ascii="宋体" w:hAnsi="宋体"/>
          <w:kern w:val="0"/>
          <w:szCs w:val="21"/>
        </w:rPr>
      </w:pPr>
      <w:r>
        <w:rPr>
          <w:rFonts w:hint="eastAsia" w:ascii="宋体" w:hAnsi="宋体"/>
          <w:kern w:val="0"/>
          <w:szCs w:val="21"/>
        </w:rPr>
        <w:t>时间：2023年7月19 日至2023年 7月 26日19:00（北京时间，法定节假日除外）</w:t>
      </w:r>
    </w:p>
    <w:p>
      <w:pPr>
        <w:widowControl/>
        <w:spacing w:line="360" w:lineRule="auto"/>
        <w:ind w:firstLine="420" w:firstLineChars="200"/>
        <w:jc w:val="left"/>
        <w:rPr>
          <w:rFonts w:ascii="宋体" w:hAnsi="宋体"/>
          <w:kern w:val="0"/>
          <w:szCs w:val="21"/>
        </w:rPr>
      </w:pPr>
      <w:r>
        <w:rPr>
          <w:rFonts w:hint="eastAsia" w:ascii="宋体" w:hAnsi="宋体"/>
          <w:kern w:val="0"/>
          <w:szCs w:val="21"/>
        </w:rPr>
        <w:t>地点：政采云平台https://www.zcygov.cn/线上获取</w:t>
      </w:r>
    </w:p>
    <w:p>
      <w:pPr>
        <w:widowControl/>
        <w:spacing w:line="360" w:lineRule="auto"/>
        <w:ind w:firstLine="420" w:firstLineChars="200"/>
        <w:jc w:val="left"/>
        <w:rPr>
          <w:rFonts w:ascii="宋体" w:hAnsi="宋体"/>
          <w:kern w:val="0"/>
          <w:szCs w:val="21"/>
        </w:rPr>
      </w:pPr>
      <w:r>
        <w:rPr>
          <w:rFonts w:hint="eastAsia" w:ascii="宋体" w:hAnsi="宋体"/>
          <w:kern w:val="0"/>
          <w:szCs w:val="21"/>
        </w:rPr>
        <w:t>方式：前往“政采云平台（https://www.zcygov.cn/）”后进入“项目采购”应用，在获取采购文件菜单中选择项目，自行获取招标文件。</w:t>
      </w:r>
    </w:p>
    <w:p>
      <w:pPr>
        <w:widowControl/>
        <w:spacing w:line="360" w:lineRule="auto"/>
        <w:ind w:firstLine="420" w:firstLineChars="200"/>
        <w:jc w:val="left"/>
        <w:rPr>
          <w:rFonts w:ascii="宋体" w:hAnsi="宋体"/>
          <w:kern w:val="0"/>
          <w:szCs w:val="21"/>
        </w:rPr>
      </w:pPr>
      <w:r>
        <w:rPr>
          <w:rFonts w:hint="eastAsia" w:ascii="宋体" w:hAnsi="宋体"/>
          <w:kern w:val="0"/>
          <w:szCs w:val="21"/>
        </w:rPr>
        <w:t>售价（元）：0</w:t>
      </w:r>
    </w:p>
    <w:p>
      <w:pPr>
        <w:widowControl/>
        <w:spacing w:line="360" w:lineRule="auto"/>
        <w:ind w:firstLine="420" w:firstLineChars="200"/>
        <w:jc w:val="left"/>
        <w:rPr>
          <w:rFonts w:ascii="宋体" w:hAnsi="宋体"/>
          <w:kern w:val="0"/>
          <w:szCs w:val="21"/>
        </w:rPr>
      </w:pPr>
      <w:r>
        <w:rPr>
          <w:rFonts w:ascii="宋体" w:hAnsi="宋体"/>
          <w:kern w:val="0"/>
          <w:szCs w:val="21"/>
        </w:rPr>
        <w:t>四、提交投标文件截止时间、开标时间和地点</w:t>
      </w:r>
    </w:p>
    <w:p>
      <w:pPr>
        <w:widowControl/>
        <w:spacing w:line="360" w:lineRule="auto"/>
        <w:ind w:firstLine="420" w:firstLineChars="200"/>
        <w:jc w:val="left"/>
        <w:rPr>
          <w:rFonts w:ascii="宋体" w:hAnsi="宋体"/>
          <w:kern w:val="0"/>
          <w:szCs w:val="21"/>
        </w:rPr>
      </w:pPr>
      <w:r>
        <w:rPr>
          <w:rFonts w:hint="eastAsia" w:ascii="宋体" w:hAnsi="宋体"/>
          <w:kern w:val="0"/>
          <w:szCs w:val="21"/>
        </w:rPr>
        <w:t>提交投标文件截止时间：2023年8 月</w:t>
      </w:r>
      <w:r>
        <w:rPr>
          <w:rFonts w:hint="eastAsia" w:ascii="宋体" w:hAnsi="宋体"/>
          <w:kern w:val="0"/>
          <w:szCs w:val="21"/>
          <w:lang w:val="en-US" w:eastAsia="zh-CN"/>
        </w:rPr>
        <w:t>15</w:t>
      </w:r>
      <w:r>
        <w:rPr>
          <w:rFonts w:hint="eastAsia" w:ascii="宋体" w:hAnsi="宋体"/>
          <w:kern w:val="0"/>
          <w:szCs w:val="21"/>
        </w:rPr>
        <w:t>日 1</w:t>
      </w:r>
      <w:r>
        <w:rPr>
          <w:rFonts w:hint="eastAsia" w:ascii="宋体" w:hAnsi="宋体"/>
          <w:kern w:val="0"/>
          <w:szCs w:val="21"/>
          <w:lang w:val="en-US" w:eastAsia="zh-CN"/>
        </w:rPr>
        <w:t>6</w:t>
      </w:r>
      <w:r>
        <w:rPr>
          <w:rFonts w:hint="eastAsia" w:ascii="宋体" w:hAnsi="宋体"/>
          <w:kern w:val="0"/>
          <w:szCs w:val="21"/>
        </w:rPr>
        <w:t>:00（北京时间）</w:t>
      </w:r>
    </w:p>
    <w:p>
      <w:pPr>
        <w:widowControl/>
        <w:spacing w:line="360" w:lineRule="auto"/>
        <w:ind w:firstLine="420" w:firstLineChars="200"/>
        <w:jc w:val="left"/>
        <w:rPr>
          <w:rFonts w:ascii="宋体" w:hAnsi="宋体"/>
          <w:kern w:val="0"/>
          <w:szCs w:val="21"/>
        </w:rPr>
      </w:pPr>
      <w:r>
        <w:rPr>
          <w:rFonts w:hint="eastAsia" w:ascii="宋体" w:hAnsi="宋体"/>
          <w:kern w:val="0"/>
          <w:szCs w:val="21"/>
        </w:rPr>
        <w:t>投标地点：将响应文件上传至政采云平台https：//www.zcygov.cn/对应位置（逾期未上传的或不符合规定的投标文件将被拒绝接收。</w:t>
      </w:r>
    </w:p>
    <w:p>
      <w:pPr>
        <w:widowControl/>
        <w:spacing w:line="360" w:lineRule="auto"/>
        <w:ind w:firstLine="420" w:firstLineChars="200"/>
        <w:jc w:val="left"/>
        <w:rPr>
          <w:rFonts w:ascii="宋体" w:hAnsi="宋体"/>
          <w:kern w:val="0"/>
          <w:szCs w:val="21"/>
        </w:rPr>
      </w:pPr>
      <w:r>
        <w:rPr>
          <w:rFonts w:hint="eastAsia" w:ascii="宋体" w:hAnsi="宋体"/>
          <w:kern w:val="0"/>
          <w:szCs w:val="21"/>
        </w:rPr>
        <w:t>开标时间：2023年8 月 1</w:t>
      </w:r>
      <w:r>
        <w:rPr>
          <w:rFonts w:hint="eastAsia" w:ascii="宋体" w:hAnsi="宋体"/>
          <w:kern w:val="0"/>
          <w:szCs w:val="21"/>
          <w:lang w:val="en-US" w:eastAsia="zh-CN"/>
        </w:rPr>
        <w:t>5</w:t>
      </w:r>
      <w:r>
        <w:rPr>
          <w:rFonts w:hint="eastAsia" w:ascii="宋体" w:hAnsi="宋体"/>
          <w:kern w:val="0"/>
          <w:szCs w:val="21"/>
        </w:rPr>
        <w:t xml:space="preserve"> 日 1</w:t>
      </w:r>
      <w:r>
        <w:rPr>
          <w:rFonts w:hint="eastAsia" w:ascii="宋体" w:hAnsi="宋体"/>
          <w:kern w:val="0"/>
          <w:szCs w:val="21"/>
          <w:lang w:val="en-US" w:eastAsia="zh-CN"/>
        </w:rPr>
        <w:t>6</w:t>
      </w:r>
      <w:r>
        <w:rPr>
          <w:rFonts w:hint="eastAsia" w:ascii="宋体" w:hAnsi="宋体"/>
          <w:kern w:val="0"/>
          <w:szCs w:val="21"/>
        </w:rPr>
        <w:t>:00（北京时间）</w:t>
      </w:r>
    </w:p>
    <w:p>
      <w:pPr>
        <w:widowControl/>
        <w:spacing w:line="360" w:lineRule="auto"/>
        <w:ind w:firstLine="420" w:firstLineChars="200"/>
        <w:jc w:val="left"/>
        <w:rPr>
          <w:rFonts w:ascii="宋体" w:hAnsi="宋体"/>
          <w:kern w:val="0"/>
          <w:szCs w:val="21"/>
        </w:rPr>
      </w:pPr>
      <w:r>
        <w:rPr>
          <w:rFonts w:hint="eastAsia" w:ascii="宋体" w:hAnsi="宋体"/>
          <w:kern w:val="0"/>
          <w:szCs w:val="21"/>
        </w:rPr>
        <w:t>开标地点：政采云平台https：//www.zcygov.cn/政采云不见面开标大厅</w:t>
      </w:r>
    </w:p>
    <w:p>
      <w:pPr>
        <w:widowControl/>
        <w:spacing w:line="360" w:lineRule="auto"/>
        <w:ind w:firstLine="420" w:firstLineChars="200"/>
        <w:jc w:val="left"/>
        <w:rPr>
          <w:rFonts w:ascii="宋体" w:hAnsi="宋体"/>
          <w:kern w:val="0"/>
          <w:szCs w:val="21"/>
        </w:rPr>
      </w:pPr>
      <w:r>
        <w:rPr>
          <w:rFonts w:hint="eastAsia" w:ascii="宋体" w:hAnsi="宋体"/>
          <w:kern w:val="0"/>
          <w:szCs w:val="21"/>
        </w:rPr>
        <w:t>五、公告期限</w:t>
      </w:r>
    </w:p>
    <w:p>
      <w:pPr>
        <w:widowControl/>
        <w:spacing w:line="360" w:lineRule="auto"/>
        <w:ind w:firstLine="420" w:firstLineChars="200"/>
        <w:jc w:val="left"/>
        <w:rPr>
          <w:rFonts w:ascii="宋体" w:hAnsi="宋体"/>
          <w:kern w:val="0"/>
          <w:szCs w:val="21"/>
        </w:rPr>
      </w:pPr>
      <w:r>
        <w:rPr>
          <w:rFonts w:hint="eastAsia" w:ascii="宋体" w:hAnsi="宋体"/>
          <w:kern w:val="0"/>
          <w:szCs w:val="21"/>
        </w:rPr>
        <w:t>自本公告发布之日起5个工作日。</w:t>
      </w:r>
    </w:p>
    <w:p>
      <w:pPr>
        <w:widowControl/>
        <w:numPr>
          <w:ilvl w:val="0"/>
          <w:numId w:val="2"/>
        </w:numPr>
        <w:spacing w:line="360" w:lineRule="auto"/>
        <w:ind w:firstLine="420" w:firstLineChars="200"/>
        <w:jc w:val="left"/>
        <w:rPr>
          <w:rFonts w:ascii="宋体" w:hAnsi="宋体"/>
          <w:kern w:val="0"/>
          <w:szCs w:val="21"/>
        </w:rPr>
      </w:pPr>
      <w:r>
        <w:rPr>
          <w:rFonts w:hint="eastAsia" w:ascii="宋体" w:hAnsi="宋体"/>
          <w:kern w:val="0"/>
          <w:szCs w:val="21"/>
        </w:rPr>
        <w:t>其他补充事宜</w:t>
      </w:r>
    </w:p>
    <w:p>
      <w:pPr>
        <w:widowControl/>
        <w:spacing w:line="360" w:lineRule="auto"/>
        <w:ind w:firstLine="420" w:firstLineChars="200"/>
        <w:jc w:val="left"/>
        <w:rPr>
          <w:rFonts w:ascii="宋体" w:hAnsi="宋体"/>
          <w:kern w:val="0"/>
          <w:szCs w:val="21"/>
        </w:rPr>
      </w:pPr>
      <w:r>
        <w:rPr>
          <w:rFonts w:hint="eastAsia" w:ascii="宋体" w:hAnsi="宋体"/>
          <w:kern w:val="0"/>
          <w:szCs w:val="21"/>
        </w:rPr>
        <w:t>1、本项目实行网上投标，采用电子投标文件；</w:t>
      </w:r>
    </w:p>
    <w:p>
      <w:pPr>
        <w:widowControl/>
        <w:spacing w:line="360" w:lineRule="auto"/>
        <w:ind w:firstLine="420" w:firstLineChars="200"/>
        <w:jc w:val="left"/>
        <w:rPr>
          <w:rFonts w:ascii="宋体" w:hAnsi="宋体"/>
          <w:kern w:val="0"/>
          <w:szCs w:val="21"/>
        </w:rPr>
      </w:pPr>
      <w:r>
        <w:rPr>
          <w:rFonts w:hint="eastAsia" w:ascii="宋体" w:hAnsi="宋体"/>
          <w:kern w:val="0"/>
          <w:szCs w:val="21"/>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widowControl/>
        <w:spacing w:line="360" w:lineRule="auto"/>
        <w:ind w:firstLine="420" w:firstLineChars="200"/>
        <w:jc w:val="left"/>
        <w:rPr>
          <w:rFonts w:ascii="宋体" w:hAnsi="宋体"/>
          <w:kern w:val="0"/>
          <w:szCs w:val="21"/>
        </w:rPr>
      </w:pPr>
      <w:r>
        <w:rPr>
          <w:rFonts w:hint="eastAsia" w:ascii="宋体" w:hAnsi="宋体"/>
          <w:kern w:val="0"/>
          <w:szCs w:val="21"/>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widowControl/>
        <w:spacing w:line="360" w:lineRule="auto"/>
        <w:ind w:firstLine="420" w:firstLineChars="200"/>
        <w:jc w:val="left"/>
        <w:rPr>
          <w:rFonts w:ascii="宋体" w:hAnsi="宋体"/>
          <w:kern w:val="0"/>
          <w:szCs w:val="21"/>
        </w:rPr>
      </w:pPr>
      <w:r>
        <w:rPr>
          <w:rFonts w:hint="eastAsia" w:ascii="宋体" w:hAnsi="宋体"/>
          <w:kern w:val="0"/>
          <w:szCs w:val="21"/>
        </w:rPr>
        <w:t>4、供应商应当在磋商截止时间前,将生成的“电子加密响应文件”上传递交至“政府采购云平台”,磋商截止时间以后上传递交的响应文件将被“政府采购云平台”拒收。</w:t>
      </w:r>
    </w:p>
    <w:p>
      <w:pPr>
        <w:widowControl/>
        <w:spacing w:line="360" w:lineRule="auto"/>
        <w:ind w:firstLine="420" w:firstLineChars="200"/>
        <w:jc w:val="left"/>
        <w:rPr>
          <w:rFonts w:ascii="宋体" w:hAnsi="宋体"/>
          <w:kern w:val="0"/>
          <w:szCs w:val="21"/>
        </w:rPr>
      </w:pPr>
      <w:r>
        <w:rPr>
          <w:rFonts w:hint="eastAsia" w:ascii="宋体" w:hAnsi="宋体"/>
          <w:kern w:val="0"/>
          <w:szCs w:val="21"/>
        </w:rPr>
        <w:t xml:space="preserve">5、供应商在磋商前须提前配置好电脑浏览器（建议使用360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 </w:t>
      </w:r>
    </w:p>
    <w:p>
      <w:pPr>
        <w:widowControl/>
        <w:spacing w:line="360" w:lineRule="auto"/>
        <w:ind w:firstLine="420" w:firstLineChars="200"/>
        <w:jc w:val="left"/>
        <w:rPr>
          <w:rFonts w:ascii="宋体" w:hAnsi="宋体"/>
          <w:kern w:val="0"/>
          <w:szCs w:val="21"/>
        </w:rPr>
      </w:pPr>
      <w:r>
        <w:rPr>
          <w:rFonts w:hint="eastAsia" w:ascii="宋体" w:hAnsi="宋体"/>
          <w:kern w:val="0"/>
          <w:szCs w:val="21"/>
        </w:rPr>
        <w:t>6、供应商登录政采云平台，在磋商时间后30分钟内用“项目采购-开标评标”功能进行解密响应文件。若供应商在规定时间内（未按时解密的，视为无效磋商。解密与加密响应文件须使用同一个 CA。</w:t>
      </w:r>
    </w:p>
    <w:p>
      <w:pPr>
        <w:widowControl/>
        <w:spacing w:line="360" w:lineRule="auto"/>
        <w:ind w:firstLine="420" w:firstLineChars="200"/>
        <w:jc w:val="left"/>
        <w:rPr>
          <w:rFonts w:ascii="宋体" w:hAnsi="宋体"/>
          <w:kern w:val="0"/>
          <w:szCs w:val="21"/>
        </w:rPr>
      </w:pPr>
      <w:r>
        <w:rPr>
          <w:rFonts w:hint="eastAsia" w:ascii="宋体" w:hAnsi="宋体"/>
          <w:kern w:val="0"/>
          <w:szCs w:val="21"/>
        </w:rPr>
        <w:t>七、对本次采购提出询问，请按以下方式联系</w:t>
      </w:r>
    </w:p>
    <w:p>
      <w:pPr>
        <w:widowControl/>
        <w:spacing w:line="360" w:lineRule="auto"/>
        <w:ind w:firstLine="420" w:firstLineChars="200"/>
        <w:jc w:val="left"/>
        <w:rPr>
          <w:rFonts w:ascii="宋体" w:hAnsi="宋体"/>
          <w:kern w:val="0"/>
          <w:szCs w:val="21"/>
        </w:rPr>
      </w:pPr>
      <w:r>
        <w:rPr>
          <w:rFonts w:hint="eastAsia" w:ascii="宋体" w:hAnsi="宋体"/>
          <w:kern w:val="0"/>
          <w:szCs w:val="21"/>
        </w:rPr>
        <w:t>1.采购人信息</w:t>
      </w:r>
    </w:p>
    <w:p>
      <w:pPr>
        <w:widowControl/>
        <w:spacing w:line="360" w:lineRule="auto"/>
        <w:ind w:firstLine="420" w:firstLineChars="200"/>
        <w:jc w:val="left"/>
        <w:rPr>
          <w:rFonts w:ascii="宋体" w:hAnsi="宋体"/>
          <w:kern w:val="0"/>
          <w:szCs w:val="21"/>
        </w:rPr>
      </w:pPr>
      <w:r>
        <w:rPr>
          <w:rFonts w:hint="eastAsia" w:ascii="宋体" w:hAnsi="宋体"/>
          <w:kern w:val="0"/>
          <w:szCs w:val="21"/>
        </w:rPr>
        <w:t>名    称：新疆维吾尔自治区煤田地质局综合地质勘查队</w:t>
      </w:r>
    </w:p>
    <w:p>
      <w:pPr>
        <w:widowControl/>
        <w:spacing w:line="360" w:lineRule="auto"/>
        <w:ind w:firstLine="420" w:firstLineChars="200"/>
        <w:jc w:val="left"/>
        <w:rPr>
          <w:rFonts w:ascii="宋体" w:hAnsi="宋体"/>
          <w:kern w:val="0"/>
          <w:szCs w:val="21"/>
        </w:rPr>
      </w:pPr>
      <w:r>
        <w:rPr>
          <w:rFonts w:hint="eastAsia" w:ascii="宋体" w:hAnsi="宋体"/>
          <w:kern w:val="0"/>
          <w:szCs w:val="21"/>
        </w:rPr>
        <w:t>地    址：乌鲁木齐市沙依巴克区</w:t>
      </w:r>
    </w:p>
    <w:p>
      <w:pPr>
        <w:widowControl/>
        <w:spacing w:line="360" w:lineRule="auto"/>
        <w:ind w:firstLine="420" w:firstLineChars="200"/>
        <w:jc w:val="left"/>
        <w:rPr>
          <w:rFonts w:ascii="宋体" w:hAnsi="宋体"/>
          <w:kern w:val="0"/>
          <w:szCs w:val="21"/>
        </w:rPr>
      </w:pPr>
      <w:r>
        <w:rPr>
          <w:rFonts w:hint="eastAsia" w:ascii="宋体" w:hAnsi="宋体"/>
          <w:kern w:val="0"/>
          <w:szCs w:val="21"/>
        </w:rPr>
        <w:t>项目联系人：韩文</w:t>
      </w:r>
    </w:p>
    <w:p>
      <w:pPr>
        <w:widowControl/>
        <w:spacing w:line="360" w:lineRule="auto"/>
        <w:ind w:firstLine="420" w:firstLineChars="200"/>
        <w:jc w:val="left"/>
        <w:rPr>
          <w:rFonts w:ascii="宋体" w:hAnsi="宋体"/>
          <w:kern w:val="0"/>
          <w:szCs w:val="21"/>
        </w:rPr>
      </w:pPr>
      <w:r>
        <w:rPr>
          <w:rFonts w:hint="eastAsia" w:ascii="宋体" w:hAnsi="宋体"/>
          <w:kern w:val="0"/>
          <w:szCs w:val="21"/>
        </w:rPr>
        <w:t>项目联系方式：18690638013</w:t>
      </w:r>
    </w:p>
    <w:p>
      <w:pPr>
        <w:widowControl/>
        <w:spacing w:line="360" w:lineRule="auto"/>
        <w:ind w:firstLine="420" w:firstLineChars="200"/>
        <w:jc w:val="left"/>
        <w:rPr>
          <w:rFonts w:ascii="宋体" w:hAnsi="宋体"/>
          <w:kern w:val="0"/>
          <w:szCs w:val="21"/>
        </w:rPr>
      </w:pPr>
      <w:r>
        <w:rPr>
          <w:rFonts w:hint="eastAsia" w:ascii="宋体" w:hAnsi="宋体"/>
          <w:kern w:val="0"/>
          <w:szCs w:val="21"/>
        </w:rPr>
        <w:t>2.代理机构信息</w:t>
      </w:r>
    </w:p>
    <w:p>
      <w:pPr>
        <w:widowControl/>
        <w:spacing w:line="360" w:lineRule="auto"/>
        <w:ind w:firstLine="420" w:firstLineChars="200"/>
        <w:jc w:val="left"/>
        <w:rPr>
          <w:rFonts w:ascii="宋体" w:hAnsi="宋体"/>
          <w:kern w:val="0"/>
          <w:szCs w:val="21"/>
        </w:rPr>
      </w:pPr>
      <w:r>
        <w:rPr>
          <w:rFonts w:hint="eastAsia" w:ascii="宋体" w:hAnsi="宋体"/>
          <w:kern w:val="0"/>
          <w:szCs w:val="21"/>
        </w:rPr>
        <w:t>名 称：新疆华域建设工程项目管理咨询有限公司</w:t>
      </w:r>
    </w:p>
    <w:p>
      <w:pPr>
        <w:widowControl/>
        <w:spacing w:line="360" w:lineRule="auto"/>
        <w:ind w:firstLine="420" w:firstLineChars="200"/>
        <w:jc w:val="left"/>
        <w:rPr>
          <w:rFonts w:ascii="宋体" w:hAnsi="宋体"/>
          <w:kern w:val="0"/>
          <w:szCs w:val="21"/>
        </w:rPr>
      </w:pPr>
      <w:r>
        <w:rPr>
          <w:rFonts w:hint="eastAsia" w:ascii="宋体" w:hAnsi="宋体"/>
          <w:kern w:val="0"/>
          <w:szCs w:val="21"/>
        </w:rPr>
        <w:t>地 址：乌鲁木齐市五星北路194号新地园大厦13楼</w:t>
      </w:r>
    </w:p>
    <w:p>
      <w:pPr>
        <w:widowControl/>
        <w:spacing w:line="360" w:lineRule="auto"/>
        <w:ind w:firstLine="420" w:firstLineChars="200"/>
        <w:jc w:val="left"/>
        <w:rPr>
          <w:rFonts w:ascii="宋体" w:hAnsi="宋体"/>
          <w:kern w:val="0"/>
          <w:szCs w:val="21"/>
        </w:rPr>
      </w:pPr>
      <w:r>
        <w:rPr>
          <w:rFonts w:hint="eastAsia" w:ascii="宋体" w:hAnsi="宋体"/>
          <w:kern w:val="0"/>
          <w:szCs w:val="21"/>
        </w:rPr>
        <w:t>联系方式：0991-4630336、18997972745、18999923004</w:t>
      </w:r>
    </w:p>
    <w:p>
      <w:pPr>
        <w:widowControl/>
        <w:spacing w:line="360" w:lineRule="auto"/>
        <w:ind w:firstLine="420" w:firstLineChars="200"/>
        <w:jc w:val="left"/>
        <w:rPr>
          <w:rFonts w:ascii="宋体" w:hAnsi="宋体"/>
          <w:kern w:val="0"/>
          <w:szCs w:val="21"/>
        </w:rPr>
      </w:pPr>
      <w:r>
        <w:rPr>
          <w:rFonts w:hint="eastAsia" w:ascii="宋体" w:hAnsi="宋体"/>
          <w:kern w:val="0"/>
          <w:szCs w:val="21"/>
        </w:rPr>
        <w:t>3.项目联系方式</w:t>
      </w:r>
    </w:p>
    <w:p>
      <w:pPr>
        <w:widowControl/>
        <w:spacing w:line="360" w:lineRule="auto"/>
        <w:ind w:firstLine="420" w:firstLineChars="200"/>
        <w:jc w:val="left"/>
        <w:rPr>
          <w:rFonts w:ascii="宋体" w:hAnsi="宋体"/>
          <w:kern w:val="0"/>
          <w:szCs w:val="21"/>
        </w:rPr>
      </w:pPr>
      <w:r>
        <w:rPr>
          <w:rFonts w:hint="eastAsia" w:ascii="宋体" w:hAnsi="宋体"/>
          <w:kern w:val="0"/>
          <w:szCs w:val="21"/>
        </w:rPr>
        <w:t>项目联系人：王鹤宇、李娟娟、马老师</w:t>
      </w:r>
    </w:p>
    <w:p>
      <w:pPr>
        <w:widowControl/>
        <w:spacing w:line="360" w:lineRule="auto"/>
        <w:ind w:firstLine="420" w:firstLineChars="200"/>
        <w:jc w:val="left"/>
        <w:rPr>
          <w:rFonts w:ascii="宋体" w:hAnsi="宋体"/>
          <w:kern w:val="0"/>
          <w:szCs w:val="21"/>
        </w:rPr>
      </w:pPr>
      <w:r>
        <w:rPr>
          <w:rFonts w:hint="eastAsia" w:ascii="宋体" w:hAnsi="宋体"/>
          <w:kern w:val="0"/>
          <w:szCs w:val="21"/>
        </w:rPr>
        <w:t>电 话：0991-4630336、18997972745、18999923004</w:t>
      </w:r>
    </w:p>
    <w:p>
      <w:pPr>
        <w:pStyle w:val="2"/>
      </w:pPr>
    </w:p>
    <w:p>
      <w:pPr>
        <w:pStyle w:val="15"/>
        <w:rPr>
          <w:rFonts w:ascii="宋体" w:hAnsi="宋体"/>
          <w:kern w:val="0"/>
          <w:szCs w:val="21"/>
        </w:rPr>
      </w:pPr>
    </w:p>
    <w:p>
      <w:pPr>
        <w:rPr>
          <w:rFonts w:ascii="宋体" w:hAnsi="宋体"/>
          <w:kern w:val="0"/>
          <w:szCs w:val="21"/>
        </w:rPr>
      </w:pPr>
    </w:p>
    <w:p>
      <w:pPr>
        <w:pStyle w:val="15"/>
        <w:rPr>
          <w:rFonts w:ascii="宋体" w:hAnsi="宋体"/>
          <w:kern w:val="0"/>
          <w:szCs w:val="21"/>
        </w:rPr>
      </w:pPr>
    </w:p>
    <w:p>
      <w:pPr>
        <w:rPr>
          <w:rFonts w:ascii="宋体" w:hAnsi="宋体"/>
          <w:kern w:val="0"/>
          <w:szCs w:val="21"/>
        </w:rPr>
      </w:pPr>
    </w:p>
    <w:p>
      <w:pPr>
        <w:pStyle w:val="15"/>
        <w:rPr>
          <w:rFonts w:ascii="宋体" w:hAnsi="宋体"/>
          <w:kern w:val="0"/>
          <w:szCs w:val="21"/>
        </w:rPr>
      </w:pPr>
    </w:p>
    <w:p/>
    <w:p>
      <w:pPr>
        <w:pStyle w:val="2"/>
      </w:pPr>
    </w:p>
    <w:p/>
    <w:p>
      <w:pPr>
        <w:rPr>
          <w:rFonts w:ascii="宋体" w:hAnsi="宋体"/>
          <w:kern w:val="0"/>
          <w:szCs w:val="21"/>
        </w:rPr>
      </w:pPr>
    </w:p>
    <w:p>
      <w:pPr>
        <w:pStyle w:val="3"/>
        <w:rPr>
          <w:rFonts w:ascii="宋体" w:hAnsi="宋体"/>
          <w:b w:val="0"/>
          <w:bCs w:val="0"/>
          <w:kern w:val="0"/>
          <w:sz w:val="24"/>
          <w:szCs w:val="21"/>
        </w:rPr>
      </w:pPr>
      <w:bookmarkStart w:id="9" w:name="_Toc506227554"/>
    </w:p>
    <w:p/>
    <w:p>
      <w:pPr>
        <w:pStyle w:val="3"/>
        <w:rPr>
          <w:rFonts w:ascii="宋体" w:hAnsi="宋体"/>
        </w:rPr>
      </w:pPr>
    </w:p>
    <w:p>
      <w:pPr>
        <w:pStyle w:val="3"/>
        <w:rPr>
          <w:rFonts w:ascii="宋体" w:hAnsi="宋体"/>
        </w:rPr>
      </w:pPr>
      <w:r>
        <w:rPr>
          <w:rFonts w:hint="eastAsia" w:ascii="宋体" w:hAnsi="宋体"/>
        </w:rPr>
        <w:t>第二章 投标须知</w:t>
      </w:r>
      <w:bookmarkEnd w:id="8"/>
      <w:bookmarkEnd w:id="9"/>
    </w:p>
    <w:p>
      <w:pPr>
        <w:pStyle w:val="2"/>
        <w:rPr>
          <w:rFonts w:ascii="宋体" w:hAnsi="宋体"/>
        </w:rPr>
      </w:pPr>
      <w:bookmarkStart w:id="10" w:name="_Toc506227555"/>
      <w:r>
        <w:rPr>
          <w:rFonts w:hint="eastAsia" w:ascii="宋体" w:hAnsi="宋体"/>
        </w:rPr>
        <w:t>投标须知前附表</w:t>
      </w:r>
      <w:bookmarkEnd w:id="10"/>
    </w:p>
    <w:tbl>
      <w:tblPr>
        <w:tblStyle w:val="47"/>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1786"/>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tblHeader/>
          <w:jc w:val="center"/>
        </w:trPr>
        <w:tc>
          <w:tcPr>
            <w:tcW w:w="2341" w:type="dxa"/>
            <w:vAlign w:val="center"/>
          </w:tcPr>
          <w:p>
            <w:pPr>
              <w:keepLines/>
              <w:adjustRightInd w:val="0"/>
              <w:snapToGrid w:val="0"/>
              <w:spacing w:line="380" w:lineRule="exact"/>
              <w:jc w:val="center"/>
              <w:rPr>
                <w:rFonts w:ascii="宋体" w:hAnsi="宋体"/>
                <w:b/>
                <w:szCs w:val="21"/>
              </w:rPr>
            </w:pPr>
            <w:r>
              <w:rPr>
                <w:rFonts w:hint="eastAsia" w:ascii="宋体" w:hAnsi="宋体"/>
                <w:b/>
                <w:szCs w:val="21"/>
              </w:rPr>
              <w:t>条款号</w:t>
            </w:r>
          </w:p>
        </w:tc>
        <w:tc>
          <w:tcPr>
            <w:tcW w:w="1786" w:type="dxa"/>
            <w:vAlign w:val="center"/>
          </w:tcPr>
          <w:p>
            <w:pPr>
              <w:keepLines/>
              <w:adjustRightInd w:val="0"/>
              <w:snapToGrid w:val="0"/>
              <w:spacing w:line="380" w:lineRule="exact"/>
              <w:jc w:val="center"/>
              <w:rPr>
                <w:rFonts w:ascii="宋体" w:hAnsi="宋体"/>
                <w:b/>
                <w:szCs w:val="21"/>
              </w:rPr>
            </w:pPr>
            <w:r>
              <w:rPr>
                <w:rFonts w:hint="eastAsia" w:ascii="宋体" w:hAnsi="宋体"/>
                <w:b/>
                <w:szCs w:val="21"/>
              </w:rPr>
              <w:t>条款名称</w:t>
            </w:r>
          </w:p>
        </w:tc>
        <w:tc>
          <w:tcPr>
            <w:tcW w:w="5386" w:type="dxa"/>
            <w:vAlign w:val="center"/>
          </w:tcPr>
          <w:p>
            <w:pPr>
              <w:keepLines/>
              <w:adjustRightInd w:val="0"/>
              <w:snapToGrid w:val="0"/>
              <w:spacing w:line="380" w:lineRule="exact"/>
              <w:jc w:val="center"/>
              <w:rPr>
                <w:rFonts w:ascii="宋体" w:hAnsi="宋体"/>
                <w:b/>
                <w:szCs w:val="21"/>
              </w:rPr>
            </w:pPr>
            <w:r>
              <w:rPr>
                <w:rFonts w:hint="eastAsia" w:ascii="宋体" w:hAnsi="宋体"/>
                <w:b/>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pPr>
              <w:keepLines/>
              <w:adjustRightInd w:val="0"/>
              <w:snapToGrid w:val="0"/>
              <w:spacing w:line="380" w:lineRule="exact"/>
              <w:rPr>
                <w:rFonts w:ascii="宋体" w:hAnsi="宋体"/>
                <w:szCs w:val="21"/>
              </w:rPr>
            </w:pPr>
            <w:r>
              <w:rPr>
                <w:rFonts w:hint="eastAsia" w:ascii="宋体" w:hAnsi="宋体"/>
                <w:b/>
                <w:szCs w:val="21"/>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第二章第1.1款</w:t>
            </w:r>
          </w:p>
        </w:tc>
        <w:tc>
          <w:tcPr>
            <w:tcW w:w="1786"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项目名称</w:t>
            </w:r>
          </w:p>
        </w:tc>
        <w:tc>
          <w:tcPr>
            <w:tcW w:w="5386" w:type="dxa"/>
            <w:vAlign w:val="center"/>
          </w:tcPr>
          <w:p>
            <w:pPr>
              <w:keepLines/>
              <w:jc w:val="left"/>
              <w:rPr>
                <w:rFonts w:ascii="宋体" w:hAnsi="宋体"/>
                <w:kern w:val="0"/>
                <w:szCs w:val="21"/>
              </w:rPr>
            </w:pPr>
            <w:r>
              <w:rPr>
                <w:rFonts w:hint="eastAsia" w:ascii="宋体" w:hAnsi="宋体"/>
                <w:kern w:val="0"/>
                <w:szCs w:val="21"/>
              </w:rPr>
              <w:t>新疆维吾尔自治区煤田地质局综合地质勘查队综合测井设备及测井车采购项目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341" w:type="dxa"/>
            <w:vAlign w:val="center"/>
          </w:tcPr>
          <w:p>
            <w:pPr>
              <w:keepLines/>
              <w:spacing w:line="380" w:lineRule="exact"/>
              <w:jc w:val="center"/>
              <w:rPr>
                <w:rFonts w:ascii="宋体" w:hAnsi="宋体"/>
                <w:szCs w:val="21"/>
              </w:rPr>
            </w:pPr>
            <w:r>
              <w:rPr>
                <w:rFonts w:hint="eastAsia" w:ascii="宋体" w:hAnsi="宋体"/>
                <w:szCs w:val="21"/>
              </w:rPr>
              <w:t>第二章第1.2款</w:t>
            </w:r>
          </w:p>
        </w:tc>
        <w:tc>
          <w:tcPr>
            <w:tcW w:w="1786" w:type="dxa"/>
            <w:vAlign w:val="center"/>
          </w:tcPr>
          <w:p>
            <w:pPr>
              <w:keepLines/>
              <w:spacing w:line="380" w:lineRule="exact"/>
              <w:jc w:val="center"/>
              <w:rPr>
                <w:rFonts w:ascii="宋体" w:hAnsi="宋体"/>
                <w:szCs w:val="21"/>
              </w:rPr>
            </w:pPr>
            <w:r>
              <w:rPr>
                <w:rFonts w:hint="eastAsia" w:ascii="宋体" w:hAnsi="宋体"/>
                <w:szCs w:val="21"/>
              </w:rPr>
              <w:t>采购内容</w:t>
            </w:r>
          </w:p>
        </w:tc>
        <w:tc>
          <w:tcPr>
            <w:tcW w:w="5386" w:type="dxa"/>
            <w:vAlign w:val="center"/>
          </w:tcPr>
          <w:p>
            <w:pPr>
              <w:keepLines/>
              <w:spacing w:line="360" w:lineRule="auto"/>
              <w:jc w:val="left"/>
              <w:rPr>
                <w:rFonts w:ascii="宋体" w:hAnsi="宋体"/>
                <w:kern w:val="0"/>
                <w:szCs w:val="21"/>
              </w:rPr>
            </w:pPr>
            <w:r>
              <w:rPr>
                <w:rFonts w:hint="eastAsia" w:ascii="宋体" w:hAnsi="宋体"/>
                <w:kern w:val="0"/>
                <w:szCs w:val="21"/>
              </w:rPr>
              <w:t>采购、运输、售后培训等内容详见 第五章 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atLeast"/>
          <w:jc w:val="center"/>
        </w:trPr>
        <w:tc>
          <w:tcPr>
            <w:tcW w:w="2341" w:type="dxa"/>
            <w:vAlign w:val="center"/>
          </w:tcPr>
          <w:p>
            <w:pPr>
              <w:keepLines/>
              <w:spacing w:line="380" w:lineRule="exact"/>
              <w:jc w:val="center"/>
              <w:rPr>
                <w:rFonts w:ascii="宋体" w:hAnsi="宋体"/>
                <w:szCs w:val="21"/>
              </w:rPr>
            </w:pPr>
            <w:r>
              <w:rPr>
                <w:rFonts w:hint="eastAsia" w:ascii="宋体" w:hAnsi="宋体"/>
                <w:szCs w:val="21"/>
              </w:rPr>
              <w:t>第二章第1.3款</w:t>
            </w:r>
          </w:p>
        </w:tc>
        <w:tc>
          <w:tcPr>
            <w:tcW w:w="1786" w:type="dxa"/>
            <w:vAlign w:val="center"/>
          </w:tcPr>
          <w:p>
            <w:pPr>
              <w:keepLines/>
              <w:spacing w:line="380" w:lineRule="exact"/>
              <w:jc w:val="center"/>
              <w:rPr>
                <w:rFonts w:ascii="宋体" w:hAnsi="宋体"/>
                <w:szCs w:val="21"/>
              </w:rPr>
            </w:pPr>
            <w:r>
              <w:rPr>
                <w:rFonts w:hint="eastAsia" w:ascii="宋体" w:hAnsi="宋体"/>
                <w:szCs w:val="21"/>
              </w:rPr>
              <w:t>采购方式</w:t>
            </w:r>
          </w:p>
        </w:tc>
        <w:tc>
          <w:tcPr>
            <w:tcW w:w="5386" w:type="dxa"/>
            <w:vAlign w:val="center"/>
          </w:tcPr>
          <w:p>
            <w:pPr>
              <w:keepLines/>
              <w:spacing w:line="380" w:lineRule="exact"/>
              <w:jc w:val="left"/>
              <w:rPr>
                <w:rFonts w:ascii="宋体" w:hAnsi="宋体"/>
                <w:szCs w:val="21"/>
              </w:rPr>
            </w:pPr>
            <w:r>
              <w:rPr>
                <w:rFonts w:hint="eastAsia" w:ascii="宋体" w:hAnsi="宋体"/>
                <w:kern w:val="0"/>
                <w:szCs w:val="21"/>
              </w:rPr>
              <w:t>公开招标，推荐中标候选人方法详见</w:t>
            </w:r>
            <w:r>
              <w:rPr>
                <w:rFonts w:hint="eastAsia" w:ascii="宋体" w:hAnsi="宋体"/>
              </w:rPr>
              <w:t>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jc w:val="center"/>
        </w:trPr>
        <w:tc>
          <w:tcPr>
            <w:tcW w:w="2341" w:type="dxa"/>
            <w:vAlign w:val="center"/>
          </w:tcPr>
          <w:p>
            <w:pPr>
              <w:keepLines/>
              <w:spacing w:line="380" w:lineRule="exact"/>
              <w:jc w:val="center"/>
              <w:rPr>
                <w:rFonts w:ascii="宋体" w:hAnsi="宋体"/>
                <w:szCs w:val="21"/>
              </w:rPr>
            </w:pPr>
            <w:r>
              <w:rPr>
                <w:rFonts w:hint="eastAsia" w:ascii="宋体" w:hAnsi="宋体"/>
                <w:szCs w:val="21"/>
              </w:rPr>
              <w:t>第二章第1.4款</w:t>
            </w:r>
          </w:p>
        </w:tc>
        <w:tc>
          <w:tcPr>
            <w:tcW w:w="1786" w:type="dxa"/>
            <w:vAlign w:val="center"/>
          </w:tcPr>
          <w:p>
            <w:pPr>
              <w:keepLines/>
              <w:spacing w:line="380" w:lineRule="exact"/>
              <w:jc w:val="center"/>
              <w:rPr>
                <w:rFonts w:ascii="宋体" w:hAnsi="宋体"/>
                <w:szCs w:val="21"/>
              </w:rPr>
            </w:pPr>
            <w:r>
              <w:rPr>
                <w:rFonts w:hint="eastAsia" w:ascii="宋体" w:hAnsi="宋体"/>
                <w:szCs w:val="21"/>
              </w:rPr>
              <w:t>交货地点</w:t>
            </w:r>
          </w:p>
        </w:tc>
        <w:tc>
          <w:tcPr>
            <w:tcW w:w="5386" w:type="dxa"/>
            <w:vAlign w:val="center"/>
          </w:tcPr>
          <w:p>
            <w:pPr>
              <w:keepLines/>
              <w:spacing w:line="380" w:lineRule="exact"/>
              <w:jc w:val="left"/>
              <w:rPr>
                <w:rFonts w:ascii="宋体" w:hAnsi="宋体"/>
                <w:szCs w:val="21"/>
              </w:rPr>
            </w:pPr>
            <w:r>
              <w:rPr>
                <w:rFonts w:hint="eastAsia" w:ascii="宋体" w:hAnsi="宋体"/>
                <w:szCs w:val="21"/>
              </w:rPr>
              <w:t>采购单位指定地点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9" w:hRule="atLeast"/>
          <w:jc w:val="center"/>
        </w:trPr>
        <w:tc>
          <w:tcPr>
            <w:tcW w:w="2341" w:type="dxa"/>
            <w:vAlign w:val="center"/>
          </w:tcPr>
          <w:p>
            <w:pPr>
              <w:keepLines/>
              <w:spacing w:line="380" w:lineRule="exact"/>
              <w:jc w:val="center"/>
              <w:rPr>
                <w:rFonts w:ascii="宋体" w:hAnsi="宋体"/>
                <w:szCs w:val="21"/>
              </w:rPr>
            </w:pPr>
            <w:r>
              <w:rPr>
                <w:rFonts w:hint="eastAsia" w:ascii="宋体" w:hAnsi="宋体"/>
                <w:szCs w:val="21"/>
              </w:rPr>
              <w:t>第二章第1.5款</w:t>
            </w:r>
          </w:p>
        </w:tc>
        <w:tc>
          <w:tcPr>
            <w:tcW w:w="1786" w:type="dxa"/>
            <w:vAlign w:val="center"/>
          </w:tcPr>
          <w:p>
            <w:pPr>
              <w:keepLines/>
              <w:spacing w:line="380" w:lineRule="exact"/>
              <w:jc w:val="center"/>
              <w:rPr>
                <w:rFonts w:ascii="宋体" w:hAnsi="宋体"/>
                <w:szCs w:val="21"/>
                <w:highlight w:val="yellow"/>
              </w:rPr>
            </w:pPr>
            <w:r>
              <w:rPr>
                <w:rFonts w:hint="eastAsia" w:ascii="宋体" w:hAnsi="宋体"/>
                <w:szCs w:val="21"/>
                <w:highlight w:val="yellow"/>
              </w:rPr>
              <w:t>交货期限</w:t>
            </w:r>
          </w:p>
        </w:tc>
        <w:tc>
          <w:tcPr>
            <w:tcW w:w="5386" w:type="dxa"/>
            <w:vAlign w:val="center"/>
          </w:tcPr>
          <w:p>
            <w:pPr>
              <w:keepLines/>
              <w:spacing w:line="380" w:lineRule="exact"/>
              <w:jc w:val="left"/>
              <w:rPr>
                <w:rFonts w:ascii="宋体" w:hAnsi="宋体"/>
                <w:szCs w:val="21"/>
                <w:highlight w:val="yellow"/>
              </w:rPr>
            </w:pPr>
            <w:r>
              <w:rPr>
                <w:rFonts w:hint="eastAsia" w:ascii="宋体" w:hAnsi="宋体"/>
                <w:szCs w:val="21"/>
                <w:highlight w:val="yellow"/>
              </w:rPr>
              <w:t>60日历日，响应采购人要求全部交货并通过最终验收合格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6"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第二章第2.1款</w:t>
            </w:r>
          </w:p>
        </w:tc>
        <w:tc>
          <w:tcPr>
            <w:tcW w:w="1786"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采购人</w:t>
            </w:r>
          </w:p>
        </w:tc>
        <w:tc>
          <w:tcPr>
            <w:tcW w:w="5386" w:type="dxa"/>
            <w:vAlign w:val="center"/>
          </w:tcPr>
          <w:p>
            <w:pPr>
              <w:keepLines/>
              <w:spacing w:line="380" w:lineRule="exact"/>
              <w:jc w:val="left"/>
              <w:rPr>
                <w:rFonts w:ascii="宋体" w:hAnsi="宋体"/>
                <w:szCs w:val="21"/>
              </w:rPr>
            </w:pPr>
            <w:r>
              <w:rPr>
                <w:rFonts w:hint="eastAsia" w:ascii="宋体" w:hAnsi="宋体"/>
                <w:szCs w:val="21"/>
              </w:rPr>
              <w:t>名    称：新疆维吾尔自治区煤田地质局综合地质勘查队</w:t>
            </w:r>
          </w:p>
          <w:p>
            <w:pPr>
              <w:keepLines/>
              <w:spacing w:line="380" w:lineRule="exact"/>
              <w:jc w:val="left"/>
              <w:rPr>
                <w:rFonts w:ascii="宋体" w:hAnsi="宋体"/>
                <w:szCs w:val="21"/>
              </w:rPr>
            </w:pPr>
            <w:r>
              <w:rPr>
                <w:rFonts w:hint="eastAsia" w:ascii="宋体" w:hAnsi="宋体"/>
                <w:szCs w:val="21"/>
              </w:rPr>
              <w:t>地    址：乌鲁木齐市沙依巴克区</w:t>
            </w:r>
          </w:p>
          <w:p>
            <w:pPr>
              <w:keepLines/>
              <w:spacing w:line="380" w:lineRule="exact"/>
              <w:jc w:val="left"/>
              <w:rPr>
                <w:rFonts w:ascii="宋体" w:hAnsi="宋体"/>
                <w:szCs w:val="21"/>
              </w:rPr>
            </w:pPr>
            <w:r>
              <w:rPr>
                <w:rFonts w:hint="eastAsia" w:ascii="宋体" w:hAnsi="宋体"/>
                <w:szCs w:val="21"/>
              </w:rPr>
              <w:t>项目联系人：韩文</w:t>
            </w:r>
          </w:p>
          <w:p>
            <w:pPr>
              <w:keepLines/>
              <w:spacing w:line="380" w:lineRule="exact"/>
              <w:jc w:val="left"/>
              <w:rPr>
                <w:rFonts w:ascii="宋体" w:hAnsi="宋体"/>
                <w:szCs w:val="21"/>
              </w:rPr>
            </w:pPr>
            <w:r>
              <w:rPr>
                <w:rFonts w:hint="eastAsia" w:ascii="宋体" w:hAnsi="宋体"/>
                <w:szCs w:val="21"/>
              </w:rPr>
              <w:t>项目联系方式：18690638013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第二章第2.2款</w:t>
            </w:r>
          </w:p>
        </w:tc>
        <w:tc>
          <w:tcPr>
            <w:tcW w:w="1786"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招标代理机构</w:t>
            </w:r>
          </w:p>
        </w:tc>
        <w:tc>
          <w:tcPr>
            <w:tcW w:w="5386" w:type="dxa"/>
            <w:vAlign w:val="center"/>
          </w:tcPr>
          <w:p>
            <w:pPr>
              <w:keepLines/>
              <w:spacing w:line="380" w:lineRule="exact"/>
              <w:jc w:val="left"/>
              <w:rPr>
                <w:rFonts w:ascii="宋体" w:hAnsi="宋体"/>
                <w:szCs w:val="21"/>
              </w:rPr>
            </w:pPr>
            <w:r>
              <w:rPr>
                <w:rFonts w:hint="eastAsia" w:ascii="宋体" w:hAnsi="宋体"/>
                <w:szCs w:val="21"/>
              </w:rPr>
              <w:t>招标代理机构：新疆华域建设工程项目管理咨询有限公司</w:t>
            </w:r>
          </w:p>
          <w:p>
            <w:pPr>
              <w:keepLines/>
              <w:spacing w:line="380" w:lineRule="exact"/>
              <w:jc w:val="left"/>
              <w:rPr>
                <w:rFonts w:ascii="宋体" w:hAnsi="宋体"/>
                <w:szCs w:val="21"/>
              </w:rPr>
            </w:pPr>
            <w:r>
              <w:rPr>
                <w:rFonts w:hint="eastAsia" w:ascii="宋体" w:hAnsi="宋体"/>
                <w:szCs w:val="21"/>
              </w:rPr>
              <w:t>地  址：乌鲁木齐市五星北路194号新地园大厦13楼</w:t>
            </w:r>
          </w:p>
          <w:p>
            <w:pPr>
              <w:keepLines/>
              <w:spacing w:line="380" w:lineRule="exact"/>
              <w:jc w:val="left"/>
              <w:rPr>
                <w:rFonts w:ascii="宋体" w:hAnsi="宋体"/>
                <w:szCs w:val="21"/>
              </w:rPr>
            </w:pPr>
            <w:r>
              <w:rPr>
                <w:rFonts w:hint="eastAsia" w:ascii="宋体" w:hAnsi="宋体"/>
                <w:szCs w:val="21"/>
              </w:rPr>
              <w:t>联系人：王鹤宇   李娟娟   马红萍</w:t>
            </w:r>
          </w:p>
          <w:p>
            <w:pPr>
              <w:keepLines/>
              <w:spacing w:line="380" w:lineRule="exact"/>
              <w:jc w:val="left"/>
              <w:rPr>
                <w:rFonts w:ascii="宋体" w:hAnsi="宋体"/>
                <w:szCs w:val="21"/>
              </w:rPr>
            </w:pPr>
            <w:r>
              <w:rPr>
                <w:rFonts w:hint="eastAsia" w:ascii="宋体" w:hAnsi="宋体"/>
                <w:szCs w:val="21"/>
              </w:rPr>
              <w:t>联系电话：18997972745、0991-4630336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第二章第3.1款</w:t>
            </w:r>
          </w:p>
        </w:tc>
        <w:tc>
          <w:tcPr>
            <w:tcW w:w="1786" w:type="dxa"/>
            <w:vAlign w:val="center"/>
          </w:tcPr>
          <w:p>
            <w:pPr>
              <w:keepLines/>
              <w:adjustRightInd w:val="0"/>
              <w:snapToGrid w:val="0"/>
              <w:spacing w:line="380" w:lineRule="exact"/>
              <w:jc w:val="center"/>
              <w:rPr>
                <w:rFonts w:ascii="宋体" w:hAnsi="宋体"/>
                <w:szCs w:val="21"/>
              </w:rPr>
            </w:pPr>
            <w:r>
              <w:rPr>
                <w:rFonts w:hint="eastAsia" w:ascii="宋体" w:hAnsi="宋体"/>
                <w:bCs/>
                <w:szCs w:val="21"/>
              </w:rPr>
              <w:t>投标人</w:t>
            </w:r>
            <w:r>
              <w:rPr>
                <w:rFonts w:hint="eastAsia" w:ascii="宋体" w:hAnsi="宋体"/>
                <w:szCs w:val="21"/>
              </w:rPr>
              <w:t>资格条件</w:t>
            </w:r>
          </w:p>
        </w:tc>
        <w:tc>
          <w:tcPr>
            <w:tcW w:w="5386" w:type="dxa"/>
            <w:vAlign w:val="center"/>
          </w:tcPr>
          <w:p>
            <w:pPr>
              <w:keepLines/>
              <w:adjustRightInd w:val="0"/>
              <w:snapToGrid w:val="0"/>
              <w:spacing w:line="380" w:lineRule="exact"/>
              <w:rPr>
                <w:rFonts w:ascii="宋体" w:hAnsi="宋体"/>
                <w:szCs w:val="21"/>
              </w:rPr>
            </w:pPr>
            <w:r>
              <w:rPr>
                <w:rFonts w:hint="eastAsia" w:ascii="宋体" w:hAnsi="宋体"/>
                <w:szCs w:val="21"/>
              </w:rPr>
              <w:t>1.满足《中华人民共和国政府采购法》第二十二条规定；</w:t>
            </w:r>
          </w:p>
          <w:p>
            <w:pPr>
              <w:keepLines/>
              <w:adjustRightInd w:val="0"/>
              <w:snapToGrid w:val="0"/>
              <w:spacing w:line="380" w:lineRule="exact"/>
              <w:rPr>
                <w:rFonts w:ascii="宋体" w:hAnsi="宋体"/>
                <w:szCs w:val="21"/>
              </w:rPr>
            </w:pPr>
            <w:r>
              <w:rPr>
                <w:rFonts w:hint="eastAsia" w:ascii="宋体" w:hAnsi="宋体"/>
                <w:szCs w:val="21"/>
              </w:rPr>
              <w:t>2.落实政府采购政策需满足的资格要求：供应商为中小企业。</w:t>
            </w:r>
          </w:p>
          <w:p>
            <w:pPr>
              <w:keepLines/>
              <w:adjustRightInd w:val="0"/>
              <w:snapToGrid w:val="0"/>
              <w:spacing w:line="380" w:lineRule="exact"/>
              <w:rPr>
                <w:rFonts w:ascii="宋体" w:hAnsi="宋体"/>
                <w:szCs w:val="21"/>
              </w:rPr>
            </w:pPr>
            <w:r>
              <w:rPr>
                <w:rFonts w:hint="eastAsia" w:ascii="宋体" w:hAnsi="宋体"/>
                <w:szCs w:val="21"/>
              </w:rPr>
              <w:t>3.本项目的特定资格要求：1.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4"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第二章第6.1款</w:t>
            </w:r>
          </w:p>
        </w:tc>
        <w:tc>
          <w:tcPr>
            <w:tcW w:w="1786"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联合体形式</w:t>
            </w:r>
          </w:p>
        </w:tc>
        <w:tc>
          <w:tcPr>
            <w:tcW w:w="5386" w:type="dxa"/>
            <w:vAlign w:val="center"/>
          </w:tcPr>
          <w:p>
            <w:pPr>
              <w:keepLines/>
              <w:adjustRightInd w:val="0"/>
              <w:snapToGrid w:val="0"/>
              <w:spacing w:line="380" w:lineRule="exact"/>
              <w:rPr>
                <w:rFonts w:ascii="宋体" w:hAnsi="宋体"/>
                <w:szCs w:val="21"/>
              </w:rPr>
            </w:pPr>
            <w:r>
              <w:rPr>
                <w:rFonts w:hint="eastAsia" w:ascii="宋体" w:hAnsi="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第二章第6.2（3）款</w:t>
            </w:r>
          </w:p>
        </w:tc>
        <w:tc>
          <w:tcPr>
            <w:tcW w:w="1786" w:type="dxa"/>
            <w:vAlign w:val="center"/>
          </w:tcPr>
          <w:p>
            <w:pPr>
              <w:keepLines/>
              <w:spacing w:line="380" w:lineRule="exact"/>
              <w:jc w:val="center"/>
              <w:rPr>
                <w:rFonts w:ascii="宋体" w:hAnsi="宋体"/>
                <w:szCs w:val="21"/>
              </w:rPr>
            </w:pPr>
            <w:r>
              <w:rPr>
                <w:rFonts w:hint="eastAsia" w:ascii="宋体" w:hAnsi="宋体"/>
                <w:szCs w:val="21"/>
              </w:rPr>
              <w:t>对联合体各方的要求</w:t>
            </w:r>
          </w:p>
        </w:tc>
        <w:tc>
          <w:tcPr>
            <w:tcW w:w="5386" w:type="dxa"/>
            <w:vAlign w:val="center"/>
          </w:tcPr>
          <w:p>
            <w:pPr>
              <w:keepLines/>
              <w:adjustRightInd w:val="0"/>
              <w:snapToGrid w:val="0"/>
              <w:spacing w:line="380" w:lineRule="exact"/>
              <w:rPr>
                <w:rFonts w:ascii="宋体" w:hAnsi="宋体"/>
                <w:szCs w:val="21"/>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5"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第二章第7.1款</w:t>
            </w:r>
          </w:p>
        </w:tc>
        <w:tc>
          <w:tcPr>
            <w:tcW w:w="1786"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现场考察</w:t>
            </w:r>
          </w:p>
        </w:tc>
        <w:tc>
          <w:tcPr>
            <w:tcW w:w="5386" w:type="dxa"/>
            <w:vAlign w:val="center"/>
          </w:tcPr>
          <w:p>
            <w:pPr>
              <w:keepLines/>
              <w:adjustRightInd w:val="0"/>
              <w:snapToGrid w:val="0"/>
              <w:spacing w:line="380" w:lineRule="exact"/>
              <w:rPr>
                <w:rFonts w:ascii="宋体" w:hAnsi="宋体"/>
                <w:szCs w:val="21"/>
              </w:rPr>
            </w:pPr>
            <w:r>
              <w:rPr>
                <w:rFonts w:hint="eastAsia" w:ascii="宋体" w:hAnsi="宋体"/>
                <w:szCs w:val="21"/>
              </w:rPr>
              <w:t>不组织，投标人自行对项目现场和其周围环境进行考察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341" w:type="dxa"/>
            <w:vAlign w:val="center"/>
          </w:tcPr>
          <w:p>
            <w:pPr>
              <w:keepLines/>
              <w:spacing w:line="380" w:lineRule="exact"/>
              <w:jc w:val="center"/>
              <w:rPr>
                <w:rFonts w:ascii="宋体" w:hAnsi="宋体"/>
                <w:szCs w:val="21"/>
              </w:rPr>
            </w:pPr>
            <w:r>
              <w:rPr>
                <w:rFonts w:hint="eastAsia" w:ascii="宋体" w:hAnsi="宋体"/>
                <w:szCs w:val="21"/>
              </w:rPr>
              <w:t>第二章第8.1款</w:t>
            </w:r>
          </w:p>
        </w:tc>
        <w:tc>
          <w:tcPr>
            <w:tcW w:w="1786" w:type="dxa"/>
            <w:vAlign w:val="center"/>
          </w:tcPr>
          <w:p>
            <w:pPr>
              <w:keepLines/>
              <w:spacing w:line="380" w:lineRule="exact"/>
              <w:jc w:val="center"/>
              <w:rPr>
                <w:rFonts w:ascii="宋体" w:hAnsi="宋体"/>
                <w:szCs w:val="21"/>
              </w:rPr>
            </w:pPr>
            <w:r>
              <w:rPr>
                <w:rFonts w:hint="eastAsia" w:ascii="宋体" w:hAnsi="宋体"/>
                <w:szCs w:val="21"/>
              </w:rPr>
              <w:t>采购进口产品</w:t>
            </w:r>
          </w:p>
        </w:tc>
        <w:tc>
          <w:tcPr>
            <w:tcW w:w="5386" w:type="dxa"/>
            <w:vAlign w:val="center"/>
          </w:tcPr>
          <w:p>
            <w:pPr>
              <w:keepLines/>
              <w:adjustRightInd w:val="0"/>
              <w:snapToGrid w:val="0"/>
              <w:spacing w:line="380" w:lineRule="exact"/>
              <w:rPr>
                <w:rFonts w:ascii="宋体" w:hAnsi="宋体"/>
                <w:szCs w:val="21"/>
              </w:rPr>
            </w:pPr>
            <w:r>
              <w:rPr>
                <w:rFonts w:hint="eastAsia" w:ascii="宋体" w:hAnsi="宋体"/>
                <w:szCs w:val="21"/>
              </w:rPr>
              <w:t>根据财政部《关于政府采购进口产品管理有关问题的通知》的规定，本项目拒绝采购进口产品。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2341" w:type="dxa"/>
            <w:vMerge w:val="restart"/>
            <w:vAlign w:val="center"/>
          </w:tcPr>
          <w:p>
            <w:pPr>
              <w:keepLines/>
              <w:spacing w:line="380" w:lineRule="exact"/>
              <w:jc w:val="center"/>
              <w:rPr>
                <w:rFonts w:ascii="宋体" w:hAnsi="宋体"/>
                <w:szCs w:val="21"/>
              </w:rPr>
            </w:pPr>
            <w:r>
              <w:rPr>
                <w:rFonts w:hint="eastAsia" w:ascii="宋体" w:hAnsi="宋体"/>
                <w:szCs w:val="21"/>
              </w:rPr>
              <w:t>第二章第9.1款</w:t>
            </w:r>
          </w:p>
        </w:tc>
        <w:tc>
          <w:tcPr>
            <w:tcW w:w="1786" w:type="dxa"/>
            <w:vAlign w:val="center"/>
          </w:tcPr>
          <w:p>
            <w:pPr>
              <w:keepLines/>
              <w:spacing w:line="380" w:lineRule="exact"/>
              <w:jc w:val="center"/>
              <w:rPr>
                <w:rFonts w:ascii="宋体" w:hAnsi="宋体"/>
                <w:szCs w:val="21"/>
              </w:rPr>
            </w:pPr>
            <w:r>
              <w:rPr>
                <w:rFonts w:hint="eastAsia" w:ascii="宋体" w:hAnsi="宋体"/>
                <w:szCs w:val="21"/>
              </w:rPr>
              <w:t>节能、环保政策要求</w:t>
            </w:r>
          </w:p>
        </w:tc>
        <w:tc>
          <w:tcPr>
            <w:tcW w:w="5386" w:type="dxa"/>
            <w:vAlign w:val="center"/>
          </w:tcPr>
          <w:p>
            <w:pPr>
              <w:keepLines/>
              <w:spacing w:line="380" w:lineRule="exact"/>
              <w:rPr>
                <w:rFonts w:ascii="宋体" w:hAnsi="宋体"/>
                <w:szCs w:val="21"/>
              </w:rPr>
            </w:pPr>
            <w:r>
              <w:rPr>
                <w:rFonts w:hint="eastAsia" w:ascii="宋体" w:hAnsi="宋体"/>
                <w:szCs w:val="21"/>
              </w:rPr>
              <w:t>（1）财政部、国家发展改革委、生态环境部、市场监管总局《关于调整优化节能产品、环境标志产品政府采购执行机制的通知》（财库[2019]9号文）；</w:t>
            </w:r>
          </w:p>
          <w:p>
            <w:pPr>
              <w:keepLines/>
              <w:spacing w:line="380" w:lineRule="exact"/>
              <w:rPr>
                <w:rFonts w:ascii="宋体" w:hAnsi="宋体"/>
                <w:szCs w:val="21"/>
              </w:rPr>
            </w:pPr>
            <w:r>
              <w:rPr>
                <w:rFonts w:hint="eastAsia" w:ascii="宋体" w:hAnsi="宋体"/>
                <w:szCs w:val="21"/>
              </w:rPr>
              <w:t>（2）财政部、生态环境部《关于印发环境标志产品政府采购品目清单的通知》（财库[2019]18号文）；</w:t>
            </w:r>
          </w:p>
          <w:p>
            <w:pPr>
              <w:keepLines/>
              <w:spacing w:line="380" w:lineRule="exact"/>
              <w:rPr>
                <w:rFonts w:ascii="宋体" w:hAnsi="宋体"/>
                <w:szCs w:val="21"/>
              </w:rPr>
            </w:pPr>
            <w:r>
              <w:rPr>
                <w:rFonts w:hint="eastAsia" w:ascii="宋体" w:hAnsi="宋体"/>
                <w:szCs w:val="21"/>
              </w:rPr>
              <w:t>（3）财政部、发展改革委《关于印发节能产品政府采购品目清单的通知》（财库[2019]19号文）；</w:t>
            </w:r>
          </w:p>
          <w:p>
            <w:pPr>
              <w:keepLines/>
              <w:spacing w:line="380" w:lineRule="exact"/>
              <w:rPr>
                <w:rFonts w:ascii="宋体" w:hAnsi="宋体"/>
                <w:szCs w:val="21"/>
              </w:rPr>
            </w:pPr>
            <w:r>
              <w:rPr>
                <w:rFonts w:hint="eastAsia" w:ascii="宋体" w:hAnsi="宋体"/>
                <w:szCs w:val="21"/>
              </w:rPr>
              <w:t>（4）市场监管总局《市场监管总局关于发布参与实施政府采购节能产品、环境标志产品认证机构名录的公告》（2019年第16号）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jc w:val="center"/>
        </w:trPr>
        <w:tc>
          <w:tcPr>
            <w:tcW w:w="2341" w:type="dxa"/>
            <w:vMerge w:val="continue"/>
            <w:vAlign w:val="center"/>
          </w:tcPr>
          <w:p>
            <w:pPr>
              <w:keepLines/>
              <w:spacing w:line="380" w:lineRule="exact"/>
              <w:rPr>
                <w:rFonts w:ascii="宋体" w:hAnsi="宋体"/>
                <w:szCs w:val="21"/>
              </w:rPr>
            </w:pPr>
          </w:p>
        </w:tc>
        <w:tc>
          <w:tcPr>
            <w:tcW w:w="1786" w:type="dxa"/>
            <w:vAlign w:val="center"/>
          </w:tcPr>
          <w:p>
            <w:pPr>
              <w:keepLines/>
              <w:spacing w:line="380" w:lineRule="exact"/>
              <w:jc w:val="center"/>
              <w:rPr>
                <w:rFonts w:ascii="宋体" w:hAnsi="宋体" w:cs="宋体"/>
                <w:bCs/>
                <w:kern w:val="0"/>
                <w:szCs w:val="21"/>
              </w:rPr>
            </w:pPr>
            <w:r>
              <w:rPr>
                <w:rFonts w:hint="eastAsia" w:ascii="宋体" w:hAnsi="宋体" w:cs="宋体"/>
                <w:bCs/>
                <w:kern w:val="0"/>
                <w:szCs w:val="21"/>
              </w:rPr>
              <w:t>支持</w:t>
            </w:r>
            <w:r>
              <w:rPr>
                <w:rFonts w:hint="eastAsia" w:ascii="宋体" w:hAnsi="宋体"/>
                <w:szCs w:val="21"/>
              </w:rPr>
              <w:t>中小企业发展</w:t>
            </w:r>
          </w:p>
        </w:tc>
        <w:tc>
          <w:tcPr>
            <w:tcW w:w="5386" w:type="dxa"/>
            <w:vAlign w:val="center"/>
          </w:tcPr>
          <w:p>
            <w:pPr>
              <w:keepLines/>
              <w:spacing w:line="380" w:lineRule="exact"/>
              <w:rPr>
                <w:rFonts w:ascii="宋体" w:hAnsi="宋体"/>
                <w:szCs w:val="21"/>
              </w:rPr>
            </w:pPr>
            <w:r>
              <w:rPr>
                <w:rFonts w:hint="eastAsia" w:ascii="宋体" w:hAnsi="宋体"/>
                <w:szCs w:val="21"/>
              </w:rPr>
              <w:t>1.本项目采购标的对应的中小企业划分标准所属行业为“工业”。行业划分标准按《国民经济行业分类》执行。中小企业划分标准按《中小企业划型标准规定》（工信部联企业[2011]300号）文件规定执行。</w:t>
            </w:r>
          </w:p>
          <w:p>
            <w:pPr>
              <w:keepLines/>
              <w:spacing w:line="380" w:lineRule="exact"/>
              <w:rPr>
                <w:rFonts w:ascii="宋体" w:hAnsi="宋体"/>
                <w:szCs w:val="21"/>
              </w:rPr>
            </w:pPr>
            <w:r>
              <w:rPr>
                <w:rFonts w:hint="eastAsia" w:ascii="宋体" w:hAnsi="宋体"/>
                <w:szCs w:val="21"/>
              </w:rPr>
              <w:t>2.对于未预留份额专门面向中小企业的采购项目，以及预留份额项目中的非预留部分采购包，采购人、采购代理机构应当对符合规定(详见评标办法)的小微企业报价给予10%的扣除，用扣除后的价格参加评审，须提供证明材料《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9513" w:type="dxa"/>
            <w:gridSpan w:val="3"/>
            <w:vAlign w:val="center"/>
          </w:tcPr>
          <w:p>
            <w:pPr>
              <w:keepLines/>
              <w:adjustRightInd w:val="0"/>
              <w:snapToGrid w:val="0"/>
              <w:spacing w:line="380" w:lineRule="exact"/>
              <w:rPr>
                <w:rFonts w:ascii="宋体" w:hAnsi="宋体"/>
                <w:b/>
                <w:szCs w:val="21"/>
              </w:rPr>
            </w:pPr>
            <w:r>
              <w:rPr>
                <w:rFonts w:hint="eastAsia" w:ascii="宋体" w:hAnsi="宋体"/>
                <w:b/>
                <w:szCs w:val="21"/>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第二章第11.1款</w:t>
            </w:r>
          </w:p>
        </w:tc>
        <w:tc>
          <w:tcPr>
            <w:tcW w:w="1786" w:type="dxa"/>
            <w:vAlign w:val="center"/>
          </w:tcPr>
          <w:p>
            <w:pPr>
              <w:keepLines/>
              <w:adjustRightInd w:val="0"/>
              <w:snapToGrid w:val="0"/>
              <w:spacing w:line="380" w:lineRule="exact"/>
              <w:rPr>
                <w:rFonts w:ascii="宋体" w:hAnsi="宋体"/>
                <w:szCs w:val="21"/>
              </w:rPr>
            </w:pPr>
            <w:r>
              <w:rPr>
                <w:rFonts w:hint="eastAsia" w:ascii="宋体" w:hAnsi="宋体"/>
                <w:szCs w:val="21"/>
              </w:rPr>
              <w:t>提交投标文件的截止时间</w:t>
            </w:r>
          </w:p>
        </w:tc>
        <w:tc>
          <w:tcPr>
            <w:tcW w:w="5386" w:type="dxa"/>
            <w:shd w:val="clear" w:color="auto" w:fill="auto"/>
            <w:vAlign w:val="center"/>
          </w:tcPr>
          <w:p>
            <w:pPr>
              <w:keepLines/>
              <w:adjustRightInd w:val="0"/>
              <w:snapToGrid w:val="0"/>
              <w:spacing w:line="380" w:lineRule="exact"/>
              <w:jc w:val="left"/>
              <w:rPr>
                <w:rFonts w:ascii="宋体" w:hAnsi="宋体"/>
                <w:color w:val="FF0000"/>
                <w:szCs w:val="21"/>
              </w:rPr>
            </w:pPr>
            <w:r>
              <w:rPr>
                <w:rFonts w:hint="eastAsia" w:ascii="宋体" w:hAnsi="宋体"/>
                <w:kern w:val="0"/>
                <w:szCs w:val="21"/>
              </w:rPr>
              <w:t xml:space="preserve">2023年8 月 </w:t>
            </w:r>
            <w:r>
              <w:rPr>
                <w:rFonts w:hint="eastAsia" w:ascii="宋体" w:hAnsi="宋体"/>
                <w:kern w:val="0"/>
                <w:szCs w:val="21"/>
                <w:lang w:val="en-US" w:eastAsia="zh-CN"/>
              </w:rPr>
              <w:t>15</w:t>
            </w:r>
            <w:r>
              <w:rPr>
                <w:rFonts w:hint="eastAsia" w:ascii="宋体" w:hAnsi="宋体"/>
                <w:kern w:val="0"/>
                <w:szCs w:val="21"/>
              </w:rPr>
              <w:t>日 1</w:t>
            </w:r>
            <w:r>
              <w:rPr>
                <w:rFonts w:hint="eastAsia" w:ascii="宋体" w:hAnsi="宋体"/>
                <w:kern w:val="0"/>
                <w:szCs w:val="21"/>
                <w:lang w:val="en-US" w:eastAsia="zh-CN"/>
              </w:rPr>
              <w:t>6</w:t>
            </w:r>
            <w:r>
              <w:rPr>
                <w:rFonts w:hint="eastAsia" w:ascii="宋体" w:hAnsi="宋体"/>
                <w:kern w:val="0"/>
                <w:szCs w:val="21"/>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513" w:type="dxa"/>
            <w:gridSpan w:val="3"/>
            <w:vAlign w:val="center"/>
          </w:tcPr>
          <w:p>
            <w:pPr>
              <w:keepLines/>
              <w:adjustRightInd w:val="0"/>
              <w:snapToGrid w:val="0"/>
              <w:spacing w:line="380" w:lineRule="exact"/>
              <w:rPr>
                <w:rFonts w:ascii="宋体" w:hAnsi="宋体"/>
                <w:szCs w:val="21"/>
              </w:rPr>
            </w:pPr>
            <w:r>
              <w:rPr>
                <w:rFonts w:hint="eastAsia" w:ascii="宋体" w:hAnsi="宋体"/>
                <w:b/>
                <w:szCs w:val="21"/>
              </w:rPr>
              <w:t>三、投标文件的编写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第二章第15.5款</w:t>
            </w:r>
          </w:p>
        </w:tc>
        <w:tc>
          <w:tcPr>
            <w:tcW w:w="1786" w:type="dxa"/>
            <w:vAlign w:val="center"/>
          </w:tcPr>
          <w:p>
            <w:pPr>
              <w:keepLines/>
              <w:adjustRightInd w:val="0"/>
              <w:snapToGrid w:val="0"/>
              <w:spacing w:line="380" w:lineRule="exact"/>
              <w:rPr>
                <w:rFonts w:ascii="宋体" w:hAnsi="宋体"/>
                <w:szCs w:val="21"/>
              </w:rPr>
            </w:pPr>
            <w:r>
              <w:rPr>
                <w:rFonts w:hint="eastAsia" w:ascii="宋体" w:hAnsi="宋体"/>
                <w:szCs w:val="21"/>
              </w:rPr>
              <w:t>采购预算资金</w:t>
            </w:r>
          </w:p>
        </w:tc>
        <w:tc>
          <w:tcPr>
            <w:tcW w:w="5386" w:type="dxa"/>
            <w:vAlign w:val="center"/>
          </w:tcPr>
          <w:p>
            <w:pPr>
              <w:keepLines/>
              <w:adjustRightInd w:val="0"/>
              <w:snapToGrid w:val="0"/>
              <w:spacing w:line="380" w:lineRule="exact"/>
              <w:rPr>
                <w:rFonts w:ascii="宋体" w:hAnsi="宋体"/>
                <w:szCs w:val="21"/>
                <w:highlight w:val="yellow"/>
              </w:rPr>
            </w:pPr>
            <w:r>
              <w:rPr>
                <w:rFonts w:hint="eastAsia" w:ascii="宋体" w:hAnsi="宋体"/>
                <w:szCs w:val="21"/>
                <w:highlight w:val="yellow"/>
              </w:rPr>
              <w:t>采购预算总金额 149.06万元；（壹佰肆拾玖万零陆佰元）</w:t>
            </w:r>
          </w:p>
          <w:p>
            <w:pPr>
              <w:keepLines/>
              <w:adjustRightInd w:val="0"/>
              <w:snapToGrid w:val="0"/>
              <w:spacing w:line="380" w:lineRule="exact"/>
              <w:rPr>
                <w:rFonts w:ascii="宋体" w:hAnsi="宋体"/>
                <w:szCs w:val="21"/>
              </w:rPr>
            </w:pPr>
            <w:r>
              <w:rPr>
                <w:rFonts w:hint="eastAsia" w:ascii="宋体" w:hAnsi="宋体"/>
                <w:szCs w:val="21"/>
                <w:highlight w:val="yellow"/>
              </w:rPr>
              <w:t>投标人所报投标总价超出上述限价，将否决其投标。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第二章第16.1.3款</w:t>
            </w:r>
          </w:p>
        </w:tc>
        <w:tc>
          <w:tcPr>
            <w:tcW w:w="1786" w:type="dxa"/>
            <w:vAlign w:val="center"/>
          </w:tcPr>
          <w:p>
            <w:pPr>
              <w:keepLines/>
              <w:adjustRightInd w:val="0"/>
              <w:snapToGrid w:val="0"/>
              <w:spacing w:line="380" w:lineRule="exact"/>
              <w:rPr>
                <w:rFonts w:ascii="宋体" w:hAnsi="宋体"/>
                <w:szCs w:val="21"/>
              </w:rPr>
            </w:pPr>
            <w:r>
              <w:rPr>
                <w:rFonts w:hint="eastAsia" w:ascii="宋体" w:hAnsi="宋体"/>
                <w:szCs w:val="21"/>
              </w:rPr>
              <w:t>业绩</w:t>
            </w:r>
          </w:p>
        </w:tc>
        <w:tc>
          <w:tcPr>
            <w:tcW w:w="5386" w:type="dxa"/>
            <w:vAlign w:val="center"/>
          </w:tcPr>
          <w:p>
            <w:pPr>
              <w:keepLines/>
              <w:adjustRightInd w:val="0"/>
              <w:snapToGrid w:val="0"/>
              <w:spacing w:line="380" w:lineRule="exact"/>
              <w:rPr>
                <w:rFonts w:ascii="宋体" w:hAnsi="宋体"/>
                <w:color w:val="000000"/>
                <w:szCs w:val="21"/>
              </w:rPr>
            </w:pPr>
            <w:r>
              <w:rPr>
                <w:rFonts w:hint="eastAsia" w:ascii="宋体" w:hAnsi="宋体"/>
                <w:bCs/>
                <w:color w:val="000000"/>
                <w:szCs w:val="21"/>
              </w:rPr>
              <w:t>类似项目业绩证明材料投标文件中须提供采购合同及验收报告关键页的复印件并加盖公章，否则视为无效业绩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2341" w:type="dxa"/>
            <w:vMerge w:val="restart"/>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第二章第17.1款</w:t>
            </w:r>
          </w:p>
        </w:tc>
        <w:tc>
          <w:tcPr>
            <w:tcW w:w="1786" w:type="dxa"/>
            <w:vMerge w:val="restart"/>
            <w:vAlign w:val="center"/>
          </w:tcPr>
          <w:p>
            <w:pPr>
              <w:keepLines/>
              <w:adjustRightInd w:val="0"/>
              <w:snapToGrid w:val="0"/>
              <w:spacing w:line="380" w:lineRule="exact"/>
              <w:ind w:left="-533" w:leftChars="-254" w:firstLine="533" w:firstLineChars="254"/>
              <w:rPr>
                <w:rFonts w:ascii="宋体" w:hAnsi="宋体"/>
                <w:szCs w:val="21"/>
              </w:rPr>
            </w:pPr>
            <w:r>
              <w:rPr>
                <w:rFonts w:hint="eastAsia" w:ascii="宋体" w:hAnsi="宋体"/>
                <w:szCs w:val="21"/>
              </w:rPr>
              <w:t>投标保证金</w:t>
            </w:r>
          </w:p>
        </w:tc>
        <w:tc>
          <w:tcPr>
            <w:tcW w:w="5386" w:type="dxa"/>
            <w:vAlign w:val="center"/>
          </w:tcPr>
          <w:p>
            <w:pPr>
              <w:keepLines/>
              <w:adjustRightInd w:val="0"/>
              <w:snapToGrid w:val="0"/>
              <w:spacing w:line="380" w:lineRule="exact"/>
            </w:pPr>
            <w:r>
              <w:rPr>
                <w:rFonts w:hint="eastAsia" w:ascii="宋体" w:hAnsi="宋体"/>
                <w:bCs/>
                <w:color w:val="000000"/>
                <w:szCs w:val="21"/>
              </w:rPr>
              <w:t>保证金金额：40000.00（肆万元整）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7" w:hRule="exact"/>
          <w:jc w:val="center"/>
        </w:trPr>
        <w:tc>
          <w:tcPr>
            <w:tcW w:w="2341" w:type="dxa"/>
            <w:vMerge w:val="continue"/>
            <w:vAlign w:val="center"/>
          </w:tcPr>
          <w:p>
            <w:pPr>
              <w:keepLines/>
              <w:adjustRightInd w:val="0"/>
              <w:snapToGrid w:val="0"/>
              <w:spacing w:line="380" w:lineRule="exact"/>
              <w:jc w:val="center"/>
              <w:rPr>
                <w:rFonts w:ascii="宋体" w:hAnsi="宋体"/>
                <w:szCs w:val="21"/>
              </w:rPr>
            </w:pPr>
          </w:p>
        </w:tc>
        <w:tc>
          <w:tcPr>
            <w:tcW w:w="1786" w:type="dxa"/>
            <w:vMerge w:val="continue"/>
            <w:vAlign w:val="center"/>
          </w:tcPr>
          <w:p>
            <w:pPr>
              <w:keepLines/>
              <w:adjustRightInd w:val="0"/>
              <w:snapToGrid w:val="0"/>
              <w:spacing w:line="380" w:lineRule="exact"/>
              <w:ind w:left="-533" w:leftChars="-254" w:firstLine="533" w:firstLineChars="254"/>
              <w:rPr>
                <w:rFonts w:ascii="宋体" w:hAnsi="宋体"/>
                <w:szCs w:val="21"/>
              </w:rPr>
            </w:pPr>
          </w:p>
        </w:tc>
        <w:tc>
          <w:tcPr>
            <w:tcW w:w="5386" w:type="dxa"/>
            <w:vAlign w:val="center"/>
          </w:tcPr>
          <w:p>
            <w:pPr>
              <w:keepLines/>
              <w:adjustRightInd w:val="0"/>
              <w:snapToGrid w:val="0"/>
              <w:spacing w:line="380" w:lineRule="exact"/>
              <w:rPr>
                <w:rFonts w:ascii="宋体" w:hAnsi="宋体"/>
                <w:bCs/>
                <w:color w:val="000000"/>
                <w:szCs w:val="21"/>
              </w:rPr>
            </w:pPr>
            <w:r>
              <w:rPr>
                <w:rFonts w:hint="eastAsia" w:ascii="宋体" w:hAnsi="宋体"/>
                <w:bCs/>
                <w:color w:val="000000"/>
                <w:szCs w:val="21"/>
              </w:rPr>
              <w:t>2、递交形式：单位账户转账、电汇、在附加信息及用途栏内注明“项目名称简写”（转）款时，应在用途栏（备注栏）准确注明“   （简写项目名称、包号）投标保证金”字样，由于未按要求注明信息而导致的一切后果由投标人承担。</w:t>
            </w:r>
          </w:p>
          <w:p>
            <w:pPr>
              <w:keepLines/>
              <w:adjustRightInd w:val="0"/>
              <w:snapToGrid w:val="0"/>
              <w:spacing w:line="380" w:lineRule="exact"/>
              <w:rPr>
                <w:rFonts w:ascii="宋体" w:hAnsi="宋体"/>
                <w:bCs/>
                <w:color w:val="000000"/>
                <w:szCs w:val="21"/>
              </w:rPr>
            </w:pPr>
            <w:r>
              <w:rPr>
                <w:rFonts w:hint="eastAsia" w:ascii="宋体" w:hAnsi="宋体"/>
                <w:bCs/>
                <w:color w:val="000000"/>
                <w:szCs w:val="21"/>
              </w:rPr>
              <w:t>3、递交时间：在投标截止时间前递交（以到账时间为准）；</w:t>
            </w:r>
          </w:p>
          <w:p>
            <w:pPr>
              <w:keepLines/>
              <w:adjustRightInd w:val="0"/>
              <w:snapToGrid w:val="0"/>
              <w:spacing w:line="380" w:lineRule="exact"/>
              <w:rPr>
                <w:rFonts w:ascii="宋体" w:hAnsi="宋体"/>
                <w:bCs/>
                <w:color w:val="000000"/>
                <w:szCs w:val="21"/>
              </w:rPr>
            </w:pPr>
            <w:r>
              <w:rPr>
                <w:rFonts w:hint="eastAsia" w:ascii="宋体" w:hAnsi="宋体"/>
                <w:bCs/>
                <w:color w:val="000000"/>
                <w:szCs w:val="21"/>
              </w:rPr>
              <w:t>4、账户信息：单位名称：新疆华域建设工程项目管理咨询有限公司  开户行：中国银行乌鲁木齐市南湖东路支行</w:t>
            </w:r>
          </w:p>
          <w:p>
            <w:pPr>
              <w:keepLines/>
              <w:adjustRightInd w:val="0"/>
              <w:snapToGrid w:val="0"/>
              <w:spacing w:line="380" w:lineRule="exact"/>
              <w:rPr>
                <w:rFonts w:ascii="宋体" w:hAnsi="宋体"/>
                <w:bCs/>
                <w:color w:val="000000"/>
                <w:szCs w:val="21"/>
              </w:rPr>
            </w:pPr>
            <w:r>
              <w:rPr>
                <w:rFonts w:hint="eastAsia" w:ascii="宋体" w:hAnsi="宋体"/>
                <w:bCs/>
                <w:color w:val="000000"/>
                <w:szCs w:val="21"/>
              </w:rPr>
              <w:t>账号：107083025521； 行号：104881006151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第二章第18.1款</w:t>
            </w:r>
          </w:p>
        </w:tc>
        <w:tc>
          <w:tcPr>
            <w:tcW w:w="1786" w:type="dxa"/>
            <w:vAlign w:val="center"/>
          </w:tcPr>
          <w:p>
            <w:pPr>
              <w:keepLines/>
              <w:adjustRightInd w:val="0"/>
              <w:snapToGrid w:val="0"/>
              <w:spacing w:line="380" w:lineRule="exact"/>
              <w:rPr>
                <w:rFonts w:ascii="宋体" w:hAnsi="宋体"/>
                <w:bCs/>
                <w:szCs w:val="21"/>
              </w:rPr>
            </w:pPr>
            <w:r>
              <w:rPr>
                <w:rFonts w:hint="eastAsia" w:ascii="宋体" w:hAnsi="宋体"/>
                <w:bCs/>
                <w:szCs w:val="21"/>
              </w:rPr>
              <w:t>投标文件有效期</w:t>
            </w:r>
          </w:p>
        </w:tc>
        <w:tc>
          <w:tcPr>
            <w:tcW w:w="5386" w:type="dxa"/>
            <w:vAlign w:val="center"/>
          </w:tcPr>
          <w:p>
            <w:pPr>
              <w:keepLines/>
              <w:adjustRightInd w:val="0"/>
              <w:snapToGrid w:val="0"/>
              <w:spacing w:line="380" w:lineRule="exact"/>
              <w:rPr>
                <w:rFonts w:ascii="宋体" w:hAnsi="宋体"/>
                <w:bCs/>
                <w:szCs w:val="21"/>
              </w:rPr>
            </w:pPr>
            <w:r>
              <w:rPr>
                <w:rFonts w:hint="eastAsia" w:ascii="宋体" w:hAnsi="宋体"/>
                <w:szCs w:val="21"/>
              </w:rPr>
              <w:t>60日历日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第二章第19.1款</w:t>
            </w:r>
          </w:p>
        </w:tc>
        <w:tc>
          <w:tcPr>
            <w:tcW w:w="1786" w:type="dxa"/>
            <w:vAlign w:val="center"/>
          </w:tcPr>
          <w:p>
            <w:pPr>
              <w:keepLines/>
              <w:adjustRightInd w:val="0"/>
              <w:snapToGrid w:val="0"/>
              <w:spacing w:line="380" w:lineRule="exact"/>
              <w:rPr>
                <w:rFonts w:ascii="宋体" w:hAnsi="宋体"/>
                <w:szCs w:val="21"/>
              </w:rPr>
            </w:pPr>
            <w:r>
              <w:rPr>
                <w:rFonts w:hint="eastAsia" w:ascii="宋体" w:hAnsi="宋体"/>
                <w:bCs/>
                <w:szCs w:val="21"/>
              </w:rPr>
              <w:t>投标</w:t>
            </w:r>
            <w:r>
              <w:rPr>
                <w:rFonts w:hint="eastAsia" w:ascii="宋体" w:hAnsi="宋体"/>
                <w:szCs w:val="21"/>
              </w:rPr>
              <w:t>文件份数</w:t>
            </w:r>
          </w:p>
        </w:tc>
        <w:tc>
          <w:tcPr>
            <w:tcW w:w="5386" w:type="dxa"/>
            <w:vAlign w:val="center"/>
          </w:tcPr>
          <w:p>
            <w:pPr>
              <w:pStyle w:val="314"/>
              <w:keepLines/>
              <w:autoSpaceDE w:val="0"/>
              <w:autoSpaceDN w:val="0"/>
              <w:spacing w:line="360" w:lineRule="exact"/>
              <w:rPr>
                <w:rFonts w:ascii="宋体" w:hAnsi="宋体" w:cs="宋体"/>
                <w:b/>
                <w:kern w:val="2"/>
                <w:sz w:val="24"/>
                <w:szCs w:val="22"/>
              </w:rPr>
            </w:pPr>
            <w:r>
              <w:rPr>
                <w:rFonts w:hint="eastAsia" w:ascii="MS Mincho" w:hAnsi="MS Mincho" w:cs="MS Mincho"/>
                <w:sz w:val="24"/>
                <w:szCs w:val="24"/>
              </w:rPr>
              <w:t>☑</w:t>
            </w:r>
            <w:r>
              <w:rPr>
                <w:rFonts w:hint="eastAsia" w:ascii="宋体" w:hAnsi="宋体" w:cs="宋体"/>
                <w:b/>
                <w:kern w:val="2"/>
                <w:sz w:val="24"/>
                <w:szCs w:val="24"/>
              </w:rPr>
              <w:t>采用不见面开标：</w:t>
            </w:r>
          </w:p>
          <w:p>
            <w:pPr>
              <w:keepLines/>
              <w:adjustRightInd w:val="0"/>
              <w:snapToGrid w:val="0"/>
              <w:spacing w:line="380" w:lineRule="exact"/>
              <w:rPr>
                <w:rFonts w:ascii="宋体" w:hAnsi="宋体"/>
                <w:bCs/>
                <w:color w:val="000000"/>
                <w:szCs w:val="21"/>
              </w:rPr>
            </w:pPr>
            <w:r>
              <w:rPr>
                <w:rFonts w:hint="eastAsia" w:ascii="宋体" w:hAnsi="宋体"/>
                <w:bCs/>
                <w:color w:val="000000"/>
                <w:szCs w:val="21"/>
              </w:rPr>
              <w:t>1．本项目采用不见面开标、投标人需要递交电子响应文件，加密的电子响应文件，在投标截止时间前通过政采云平台（https://www.zcygov.cn/）上传到指定位置。无需递交纸质文件。</w:t>
            </w:r>
          </w:p>
          <w:p>
            <w:pPr>
              <w:keepLines/>
              <w:adjustRightInd w:val="0"/>
              <w:snapToGrid w:val="0"/>
              <w:spacing w:line="380" w:lineRule="exact"/>
              <w:rPr>
                <w:rFonts w:ascii="宋体" w:hAnsi="宋体"/>
                <w:bCs/>
                <w:color w:val="000000"/>
                <w:szCs w:val="21"/>
              </w:rPr>
            </w:pPr>
            <w:r>
              <w:rPr>
                <w:rFonts w:hint="eastAsia" w:ascii="宋体" w:hAnsi="宋体"/>
                <w:bCs/>
                <w:color w:val="000000"/>
                <w:szCs w:val="21"/>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Lines/>
              <w:adjustRightInd w:val="0"/>
              <w:snapToGrid w:val="0"/>
              <w:spacing w:line="380" w:lineRule="exact"/>
              <w:rPr>
                <w:rFonts w:ascii="宋体" w:hAnsi="宋体"/>
                <w:bCs/>
                <w:color w:val="000000"/>
                <w:szCs w:val="21"/>
              </w:rPr>
            </w:pPr>
            <w:r>
              <w:rPr>
                <w:rFonts w:hint="eastAsia" w:ascii="宋体" w:hAnsi="宋体"/>
                <w:bCs/>
                <w:color w:val="000000"/>
                <w:szCs w:val="21"/>
              </w:rPr>
              <w:t>3.远程开标前，投标人务必在政采云平台（https://www.zcygov.cn/）响应文件上传模块中使用“模拟解密”功能，验证本机远程自助解密环境。</w:t>
            </w:r>
          </w:p>
          <w:p>
            <w:pPr>
              <w:keepLines/>
              <w:adjustRightInd w:val="0"/>
              <w:snapToGrid w:val="0"/>
              <w:spacing w:line="380" w:lineRule="exact"/>
              <w:rPr>
                <w:rFonts w:ascii="宋体" w:hAnsi="宋体"/>
                <w:bCs/>
                <w:color w:val="000000"/>
                <w:szCs w:val="21"/>
              </w:rPr>
            </w:pPr>
            <w:r>
              <w:rPr>
                <w:rFonts w:hint="eastAsia" w:ascii="宋体" w:hAnsi="宋体"/>
                <w:bCs/>
                <w:color w:val="000000"/>
                <w:szCs w:val="21"/>
              </w:rPr>
              <w:t>4.★（本项目采用不见面开标，凡是参加本项目招投标活动的前三中标候选人，开标结束后2天内将纸制文件按要求，一式 3 份，其中正本 1 份，副本 2 份，U 盘一份（正本扫描件）送达或邮寄至：乌鲁木齐市五星北路194号新地园大厦13楼</w:t>
            </w:r>
          </w:p>
          <w:p>
            <w:pPr>
              <w:keepLines/>
              <w:adjustRightInd w:val="0"/>
              <w:snapToGrid w:val="0"/>
              <w:spacing w:line="380" w:lineRule="exact"/>
              <w:rPr>
                <w:rFonts w:ascii="宋体" w:hAnsi="宋体"/>
                <w:bCs/>
                <w:color w:val="000000"/>
                <w:szCs w:val="21"/>
              </w:rPr>
            </w:pPr>
            <w:r>
              <w:rPr>
                <w:rFonts w:hint="eastAsia" w:ascii="宋体" w:hAnsi="宋体"/>
                <w:bCs/>
                <w:color w:val="000000"/>
                <w:szCs w:val="21"/>
              </w:rPr>
              <w:t>联系人：马红萍 电话：13899888275</w:t>
            </w:r>
          </w:p>
          <w:p>
            <w:pPr>
              <w:keepLines/>
              <w:adjustRightInd w:val="0"/>
              <w:snapToGrid w:val="0"/>
              <w:spacing w:line="380" w:lineRule="exact"/>
              <w:rPr>
                <w:rFonts w:ascii="宋体" w:hAnsi="宋体"/>
                <w:bCs/>
                <w:color w:val="000000"/>
                <w:szCs w:val="21"/>
              </w:rPr>
            </w:pPr>
            <w:r>
              <w:rPr>
                <w:rFonts w:hint="eastAsia" w:ascii="宋体" w:hAnsi="宋体"/>
                <w:bCs/>
                <w:color w:val="000000"/>
                <w:szCs w:val="21"/>
              </w:rPr>
              <w:t>经加密的电子版文件：须在开标前上传至政采云客户端。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513" w:type="dxa"/>
            <w:gridSpan w:val="3"/>
            <w:vAlign w:val="center"/>
          </w:tcPr>
          <w:p>
            <w:pPr>
              <w:keepLines/>
              <w:adjustRightInd w:val="0"/>
              <w:snapToGrid w:val="0"/>
              <w:spacing w:line="380" w:lineRule="exact"/>
              <w:rPr>
                <w:rFonts w:ascii="宋体" w:hAnsi="宋体"/>
                <w:b/>
                <w:bCs/>
                <w:szCs w:val="21"/>
              </w:rPr>
            </w:pPr>
            <w:r>
              <w:rPr>
                <w:rFonts w:hint="eastAsia" w:ascii="宋体" w:hAnsi="宋体"/>
                <w:b/>
                <w:szCs w:val="21"/>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第二章第22.1款</w:t>
            </w:r>
          </w:p>
        </w:tc>
        <w:tc>
          <w:tcPr>
            <w:tcW w:w="1786" w:type="dxa"/>
            <w:vAlign w:val="center"/>
          </w:tcPr>
          <w:p>
            <w:pPr>
              <w:keepLines/>
              <w:adjustRightInd w:val="0"/>
              <w:snapToGrid w:val="0"/>
              <w:spacing w:line="380" w:lineRule="exact"/>
              <w:rPr>
                <w:rFonts w:ascii="宋体" w:hAnsi="宋体"/>
                <w:szCs w:val="21"/>
              </w:rPr>
            </w:pPr>
            <w:r>
              <w:rPr>
                <w:rFonts w:hint="eastAsia" w:ascii="宋体" w:hAnsi="宋体"/>
                <w:szCs w:val="21"/>
              </w:rPr>
              <w:t>投标文件的递交地点</w:t>
            </w:r>
          </w:p>
        </w:tc>
        <w:tc>
          <w:tcPr>
            <w:tcW w:w="5386" w:type="dxa"/>
            <w:vAlign w:val="center"/>
          </w:tcPr>
          <w:p>
            <w:pPr>
              <w:keepLines/>
              <w:adjustRightInd w:val="0"/>
              <w:snapToGrid w:val="0"/>
              <w:spacing w:line="380" w:lineRule="exact"/>
              <w:rPr>
                <w:rFonts w:ascii="宋体" w:hAnsi="宋体"/>
                <w:bCs/>
                <w:color w:val="000000"/>
                <w:szCs w:val="21"/>
              </w:rPr>
            </w:pPr>
            <w:r>
              <w:rPr>
                <w:rFonts w:hint="eastAsia" w:ascii="宋体" w:hAnsi="宋体"/>
                <w:bCs/>
                <w:color w:val="000000"/>
                <w:szCs w:val="21"/>
                <w:highlight w:val="yellow"/>
              </w:rPr>
              <w:t xml:space="preserve">2023年 8月 </w:t>
            </w:r>
            <w:r>
              <w:rPr>
                <w:rFonts w:hint="eastAsia" w:ascii="宋体" w:hAnsi="宋体"/>
                <w:bCs/>
                <w:color w:val="000000"/>
                <w:szCs w:val="21"/>
                <w:highlight w:val="yellow"/>
                <w:lang w:val="en-US" w:eastAsia="zh-CN"/>
              </w:rPr>
              <w:t>15</w:t>
            </w:r>
            <w:r>
              <w:rPr>
                <w:rFonts w:hint="eastAsia" w:ascii="宋体" w:hAnsi="宋体"/>
                <w:bCs/>
                <w:color w:val="000000"/>
                <w:szCs w:val="21"/>
                <w:highlight w:val="yellow"/>
              </w:rPr>
              <w:t xml:space="preserve"> 日1</w:t>
            </w:r>
            <w:r>
              <w:rPr>
                <w:rFonts w:hint="eastAsia" w:ascii="宋体" w:hAnsi="宋体"/>
                <w:bCs/>
                <w:color w:val="000000"/>
                <w:szCs w:val="21"/>
                <w:highlight w:val="yellow"/>
                <w:lang w:val="en-US" w:eastAsia="zh-CN"/>
              </w:rPr>
              <w:t>6</w:t>
            </w:r>
            <w:r>
              <w:rPr>
                <w:rFonts w:hint="eastAsia" w:ascii="宋体" w:hAnsi="宋体"/>
                <w:bCs/>
                <w:color w:val="000000"/>
                <w:szCs w:val="21"/>
                <w:highlight w:val="yellow"/>
              </w:rPr>
              <w:t>：00 分（北京时间）前将投标文件上传至政采云不见面开评标系统。</w:t>
            </w:r>
          </w:p>
          <w:p>
            <w:pPr>
              <w:keepLines/>
              <w:adjustRightInd w:val="0"/>
              <w:snapToGrid w:val="0"/>
              <w:spacing w:line="380" w:lineRule="exact"/>
            </w:pPr>
            <w:r>
              <w:rPr>
                <w:rFonts w:hint="eastAsia" w:ascii="宋体" w:hAnsi="宋体"/>
                <w:bCs/>
                <w:color w:val="000000"/>
                <w:szCs w:val="21"/>
              </w:rPr>
              <w:t>将投标文件上传至政采云平台https://www.zcygov.cn/对应位置（逾期未上传的或不符合规定的投标文件将被拒绝接收）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pPr>
              <w:keepLines/>
              <w:adjustRightInd w:val="0"/>
              <w:snapToGrid w:val="0"/>
              <w:spacing w:line="380" w:lineRule="exact"/>
              <w:rPr>
                <w:rFonts w:ascii="宋体" w:hAnsi="宋体"/>
                <w:szCs w:val="21"/>
              </w:rPr>
            </w:pPr>
            <w:r>
              <w:rPr>
                <w:rFonts w:hint="eastAsia" w:ascii="宋体" w:hAnsi="宋体"/>
                <w:b/>
                <w:szCs w:val="21"/>
              </w:rPr>
              <w:t>五、开标和评标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第二章第25.1款</w:t>
            </w:r>
          </w:p>
        </w:tc>
        <w:tc>
          <w:tcPr>
            <w:tcW w:w="1786" w:type="dxa"/>
            <w:vAlign w:val="center"/>
          </w:tcPr>
          <w:p>
            <w:pPr>
              <w:keepLines/>
              <w:adjustRightInd w:val="0"/>
              <w:snapToGrid w:val="0"/>
              <w:spacing w:line="380" w:lineRule="exact"/>
              <w:rPr>
                <w:rFonts w:ascii="宋体" w:hAnsi="宋体"/>
                <w:szCs w:val="21"/>
              </w:rPr>
            </w:pPr>
            <w:r>
              <w:rPr>
                <w:rFonts w:hint="eastAsia" w:ascii="宋体" w:hAnsi="宋体"/>
                <w:szCs w:val="21"/>
              </w:rPr>
              <w:t>评标办法</w:t>
            </w:r>
          </w:p>
        </w:tc>
        <w:tc>
          <w:tcPr>
            <w:tcW w:w="5386" w:type="dxa"/>
            <w:vAlign w:val="center"/>
          </w:tcPr>
          <w:p>
            <w:pPr>
              <w:keepLines/>
              <w:adjustRightInd w:val="0"/>
              <w:snapToGrid w:val="0"/>
              <w:spacing w:line="380" w:lineRule="exact"/>
              <w:rPr>
                <w:rFonts w:ascii="宋体" w:hAnsi="宋体"/>
                <w:szCs w:val="21"/>
              </w:rPr>
            </w:pP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第二章第26.3款</w:t>
            </w:r>
          </w:p>
        </w:tc>
        <w:tc>
          <w:tcPr>
            <w:tcW w:w="1786" w:type="dxa"/>
            <w:vAlign w:val="center"/>
          </w:tcPr>
          <w:p>
            <w:pPr>
              <w:keepLines/>
              <w:adjustRightInd w:val="0"/>
              <w:snapToGrid w:val="0"/>
              <w:spacing w:line="380" w:lineRule="exact"/>
              <w:rPr>
                <w:rFonts w:ascii="宋体" w:hAnsi="宋体"/>
                <w:szCs w:val="21"/>
              </w:rPr>
            </w:pPr>
            <w:r>
              <w:rPr>
                <w:rFonts w:hint="eastAsia" w:ascii="宋体" w:hAnsi="宋体"/>
                <w:szCs w:val="21"/>
              </w:rPr>
              <w:t>推荐的中标候选人数量</w:t>
            </w:r>
          </w:p>
        </w:tc>
        <w:tc>
          <w:tcPr>
            <w:tcW w:w="5386" w:type="dxa"/>
            <w:vAlign w:val="center"/>
          </w:tcPr>
          <w:p>
            <w:pPr>
              <w:keepLines/>
              <w:adjustRightInd w:val="0"/>
              <w:snapToGrid w:val="0"/>
              <w:spacing w:line="380" w:lineRule="exact"/>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513" w:type="dxa"/>
            <w:gridSpan w:val="3"/>
            <w:vAlign w:val="center"/>
          </w:tcPr>
          <w:p>
            <w:pPr>
              <w:keepLines/>
              <w:adjustRightInd w:val="0"/>
              <w:snapToGrid w:val="0"/>
              <w:spacing w:line="380" w:lineRule="exact"/>
              <w:rPr>
                <w:rFonts w:ascii="宋体" w:hAnsi="宋体"/>
                <w:szCs w:val="21"/>
              </w:rPr>
            </w:pPr>
            <w:r>
              <w:rPr>
                <w:rFonts w:hint="eastAsia" w:ascii="宋体" w:hAnsi="宋体"/>
                <w:b/>
                <w:szCs w:val="21"/>
              </w:rPr>
              <w:t>六、中标结果信息公布与投标人质疑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1" w:type="dxa"/>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第二章第30.1款</w:t>
            </w:r>
          </w:p>
        </w:tc>
        <w:tc>
          <w:tcPr>
            <w:tcW w:w="1786" w:type="dxa"/>
            <w:vAlign w:val="center"/>
          </w:tcPr>
          <w:p>
            <w:pPr>
              <w:keepLines/>
              <w:adjustRightInd w:val="0"/>
              <w:snapToGrid w:val="0"/>
              <w:spacing w:line="380" w:lineRule="exact"/>
              <w:rPr>
                <w:rFonts w:ascii="宋体" w:hAnsi="宋体"/>
                <w:szCs w:val="21"/>
              </w:rPr>
            </w:pPr>
            <w:r>
              <w:rPr>
                <w:rFonts w:hint="eastAsia" w:ascii="宋体" w:hAnsi="宋体"/>
                <w:szCs w:val="21"/>
              </w:rPr>
              <w:t>财政部门指定的媒体</w:t>
            </w:r>
          </w:p>
        </w:tc>
        <w:tc>
          <w:tcPr>
            <w:tcW w:w="5386" w:type="dxa"/>
            <w:vAlign w:val="center"/>
          </w:tcPr>
          <w:p>
            <w:pPr>
              <w:keepLines/>
              <w:adjustRightInd w:val="0"/>
              <w:snapToGrid w:val="0"/>
              <w:spacing w:line="380" w:lineRule="exact"/>
              <w:jc w:val="left"/>
              <w:rPr>
                <w:rFonts w:ascii="宋体" w:hAnsi="宋体" w:cs="宋体"/>
                <w:kern w:val="0"/>
                <w:szCs w:val="21"/>
              </w:rPr>
            </w:pPr>
            <w:r>
              <w:rPr>
                <w:rFonts w:hint="eastAsia" w:ascii="宋体" w:hAnsi="宋体" w:cs="宋体"/>
                <w:kern w:val="0"/>
                <w:szCs w:val="21"/>
              </w:rPr>
              <w:t>新疆维吾尔自治区政府采购网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341" w:type="dxa"/>
            <w:vMerge w:val="restart"/>
            <w:vAlign w:val="center"/>
          </w:tcPr>
          <w:p>
            <w:pPr>
              <w:keepLines/>
              <w:adjustRightInd w:val="0"/>
              <w:snapToGrid w:val="0"/>
              <w:spacing w:line="380" w:lineRule="exact"/>
              <w:jc w:val="center"/>
              <w:rPr>
                <w:rFonts w:ascii="宋体" w:hAnsi="宋体"/>
                <w:szCs w:val="21"/>
              </w:rPr>
            </w:pPr>
            <w:r>
              <w:rPr>
                <w:rFonts w:hint="eastAsia" w:ascii="宋体" w:hAnsi="宋体"/>
                <w:szCs w:val="21"/>
              </w:rPr>
              <w:t>第二章第32.3款</w:t>
            </w:r>
          </w:p>
        </w:tc>
        <w:tc>
          <w:tcPr>
            <w:tcW w:w="1786" w:type="dxa"/>
            <w:vAlign w:val="center"/>
          </w:tcPr>
          <w:p>
            <w:pPr>
              <w:keepLines/>
              <w:adjustRightInd w:val="0"/>
              <w:snapToGrid w:val="0"/>
              <w:spacing w:line="380" w:lineRule="exact"/>
              <w:rPr>
                <w:rFonts w:ascii="宋体" w:hAnsi="宋体"/>
                <w:szCs w:val="21"/>
              </w:rPr>
            </w:pPr>
            <w:r>
              <w:rPr>
                <w:rFonts w:hint="eastAsia" w:ascii="宋体" w:hAnsi="宋体"/>
                <w:szCs w:val="21"/>
              </w:rPr>
              <w:t>履约担保</w:t>
            </w:r>
          </w:p>
        </w:tc>
        <w:tc>
          <w:tcPr>
            <w:tcW w:w="5386" w:type="dxa"/>
            <w:vAlign w:val="center"/>
          </w:tcPr>
          <w:p>
            <w:pPr>
              <w:keepLines/>
              <w:adjustRightInd w:val="0"/>
              <w:snapToGrid w:val="0"/>
              <w:spacing w:line="380" w:lineRule="exact"/>
              <w:jc w:val="left"/>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341" w:type="dxa"/>
            <w:vMerge w:val="continue"/>
            <w:vAlign w:val="center"/>
          </w:tcPr>
          <w:p>
            <w:pPr>
              <w:keepLines/>
              <w:adjustRightInd w:val="0"/>
              <w:snapToGrid w:val="0"/>
              <w:spacing w:line="380" w:lineRule="exact"/>
              <w:jc w:val="center"/>
              <w:rPr>
                <w:rFonts w:ascii="宋体" w:hAnsi="宋体"/>
                <w:szCs w:val="21"/>
              </w:rPr>
            </w:pPr>
          </w:p>
        </w:tc>
        <w:tc>
          <w:tcPr>
            <w:tcW w:w="1786" w:type="dxa"/>
            <w:vAlign w:val="center"/>
          </w:tcPr>
          <w:p>
            <w:pPr>
              <w:keepLines/>
              <w:adjustRightInd w:val="0"/>
              <w:snapToGrid w:val="0"/>
              <w:spacing w:line="380" w:lineRule="exact"/>
              <w:rPr>
                <w:rFonts w:ascii="宋体" w:hAnsi="宋体"/>
                <w:szCs w:val="21"/>
              </w:rPr>
            </w:pPr>
            <w:r>
              <w:rPr>
                <w:rFonts w:hint="eastAsia" w:ascii="宋体" w:hAnsi="宋体"/>
                <w:szCs w:val="21"/>
              </w:rPr>
              <w:t>质量保证金</w:t>
            </w:r>
          </w:p>
        </w:tc>
        <w:tc>
          <w:tcPr>
            <w:tcW w:w="5386" w:type="dxa"/>
            <w:vAlign w:val="center"/>
          </w:tcPr>
          <w:p>
            <w:pPr>
              <w:keepLines/>
              <w:adjustRightInd w:val="0"/>
              <w:snapToGrid w:val="0"/>
              <w:spacing w:line="380" w:lineRule="exact"/>
              <w:jc w:val="left"/>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pPr>
              <w:keepLines/>
              <w:adjustRightInd w:val="0"/>
              <w:snapToGrid w:val="0"/>
              <w:spacing w:line="380" w:lineRule="exact"/>
              <w:rPr>
                <w:rFonts w:ascii="宋体" w:hAnsi="宋体"/>
                <w:b/>
                <w:szCs w:val="21"/>
              </w:rPr>
            </w:pPr>
            <w:r>
              <w:rPr>
                <w:rFonts w:hint="eastAsia" w:ascii="宋体" w:hAnsi="宋体"/>
                <w:b/>
                <w:szCs w:val="21"/>
              </w:rPr>
              <w:t>七、其他规定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513" w:type="dxa"/>
            <w:gridSpan w:val="3"/>
            <w:vAlign w:val="center"/>
          </w:tcPr>
          <w:p>
            <w:pPr>
              <w:keepLines/>
              <w:adjustRightInd w:val="0"/>
              <w:snapToGrid w:val="0"/>
              <w:spacing w:line="380" w:lineRule="exact"/>
              <w:rPr>
                <w:rFonts w:ascii="宋体" w:hAnsi="宋体"/>
                <w:b/>
                <w:szCs w:val="21"/>
              </w:rPr>
            </w:pPr>
            <w:r>
              <w:rPr>
                <w:rFonts w:hint="eastAsia" w:ascii="宋体" w:hAnsi="宋体"/>
                <w:b/>
                <w:szCs w:val="21"/>
              </w:rPr>
              <w:t>本项目代理服务费及评标费由中标人承担，并一次性支付给招标代理机构。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pPr>
              <w:keepLines/>
              <w:adjustRightInd w:val="0"/>
              <w:snapToGrid w:val="0"/>
              <w:spacing w:line="380" w:lineRule="exact"/>
              <w:rPr>
                <w:rFonts w:ascii="宋体" w:hAnsi="宋体"/>
                <w:b/>
                <w:szCs w:val="21"/>
              </w:rPr>
            </w:pPr>
            <w:r>
              <w:rPr>
                <w:rFonts w:hint="eastAsia" w:ascii="宋体" w:hAnsi="宋体"/>
                <w:b/>
                <w:szCs w:val="21"/>
              </w:rPr>
              <w:t>除法律、法规和规章规定外，招标文件中用“拒绝”、“不接受”、“无效”、“不得”等文字规定或标注“★”符号的条款为实质性要求条款（即重要条款），对其中任何一条的偏离，在评审时将其视为无效文件。未用上述文字规定或符号标注的条款为非实质性要求条款(即一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pPr>
              <w:keepLines/>
              <w:adjustRightInd w:val="0"/>
              <w:snapToGrid w:val="0"/>
              <w:spacing w:line="380" w:lineRule="exact"/>
              <w:rPr>
                <w:rFonts w:ascii="宋体" w:hAnsi="宋体"/>
                <w:b/>
                <w:szCs w:val="21"/>
              </w:rPr>
            </w:pPr>
            <w:r>
              <w:rPr>
                <w:rFonts w:hint="eastAsia" w:ascii="宋体" w:hAnsi="宋体"/>
                <w:b/>
                <w:szCs w:val="21"/>
              </w:rPr>
              <w:t>除非另有特殊说明，若本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pPr>
              <w:keepLines/>
              <w:adjustRightInd w:val="0"/>
              <w:snapToGrid w:val="0"/>
              <w:spacing w:line="380" w:lineRule="exact"/>
              <w:rPr>
                <w:rFonts w:ascii="宋体" w:hAnsi="宋体"/>
                <w:b/>
                <w:szCs w:val="21"/>
              </w:rPr>
            </w:pPr>
            <w:r>
              <w:rPr>
                <w:rFonts w:hint="eastAsia" w:ascii="宋体" w:hAnsi="宋体"/>
                <w:b/>
                <w:szCs w:val="21"/>
              </w:rPr>
              <w:t>投标人资格审查内容：开标前，招标人及监标人员将查验投标人上传政采云的资格审查材料，材料如下：</w:t>
            </w:r>
          </w:p>
          <w:p>
            <w:pPr>
              <w:keepLines/>
              <w:adjustRightInd w:val="0"/>
              <w:snapToGrid w:val="0"/>
              <w:spacing w:line="380" w:lineRule="exact"/>
              <w:rPr>
                <w:rFonts w:ascii="宋体" w:hAnsi="宋体"/>
                <w:b/>
                <w:szCs w:val="21"/>
              </w:rPr>
            </w:pPr>
            <w:r>
              <w:rPr>
                <w:rFonts w:hint="eastAsia" w:ascii="宋体" w:hAnsi="宋体"/>
                <w:b/>
                <w:szCs w:val="21"/>
              </w:rPr>
              <w:t>（1）法定代表人身份证明书、法定代表人身份证或法定代表人授权委托书、被委托人身份证；</w:t>
            </w:r>
          </w:p>
          <w:p>
            <w:pPr>
              <w:keepLines/>
              <w:adjustRightInd w:val="0"/>
              <w:snapToGrid w:val="0"/>
              <w:spacing w:line="380" w:lineRule="exact"/>
              <w:rPr>
                <w:rFonts w:ascii="宋体" w:hAnsi="宋体"/>
                <w:b/>
                <w:szCs w:val="21"/>
              </w:rPr>
            </w:pPr>
            <w:r>
              <w:rPr>
                <w:rFonts w:hint="eastAsia" w:ascii="宋体" w:hAnsi="宋体"/>
                <w:b/>
                <w:szCs w:val="21"/>
              </w:rPr>
              <w:t>（2）有效的营业执照；</w:t>
            </w:r>
          </w:p>
          <w:p>
            <w:pPr>
              <w:keepLines/>
              <w:adjustRightInd w:val="0"/>
              <w:snapToGrid w:val="0"/>
              <w:spacing w:line="380" w:lineRule="exact"/>
              <w:rPr>
                <w:rFonts w:ascii="宋体" w:hAnsi="宋体"/>
                <w:b/>
                <w:szCs w:val="21"/>
              </w:rPr>
            </w:pPr>
            <w:r>
              <w:rPr>
                <w:rFonts w:hint="eastAsia" w:ascii="宋体" w:hAnsi="宋体"/>
                <w:b/>
                <w:szCs w:val="21"/>
              </w:rPr>
              <w:t>（3）投标保证金交纳凭证</w:t>
            </w:r>
          </w:p>
          <w:p>
            <w:pPr>
              <w:keepLines/>
              <w:adjustRightInd w:val="0"/>
              <w:snapToGrid w:val="0"/>
              <w:spacing w:line="380" w:lineRule="exact"/>
              <w:rPr>
                <w:rFonts w:ascii="宋体" w:hAnsi="宋体"/>
                <w:b/>
                <w:szCs w:val="21"/>
              </w:rPr>
            </w:pPr>
            <w:r>
              <w:rPr>
                <w:rFonts w:hint="eastAsia" w:ascii="宋体" w:hAnsi="宋体"/>
                <w:b/>
                <w:szCs w:val="21"/>
              </w:rPr>
              <w:t>（4）.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keepLines/>
              <w:adjustRightInd w:val="0"/>
              <w:snapToGrid w:val="0"/>
              <w:spacing w:line="380" w:lineRule="exact"/>
              <w:rPr>
                <w:rFonts w:ascii="宋体" w:hAnsi="宋体"/>
                <w:b/>
                <w:szCs w:val="21"/>
              </w:rPr>
            </w:pPr>
            <w:r>
              <w:rPr>
                <w:rFonts w:hint="eastAsia" w:ascii="宋体" w:hAnsi="宋体"/>
                <w:b/>
                <w:szCs w:val="21"/>
              </w:rPr>
              <w:t>证件不齐全，其投标将被拒绝。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513" w:type="dxa"/>
            <w:gridSpan w:val="3"/>
            <w:vAlign w:val="center"/>
          </w:tcPr>
          <w:p>
            <w:pPr>
              <w:keepLines/>
              <w:adjustRightInd w:val="0"/>
              <w:snapToGrid w:val="0"/>
              <w:spacing w:line="380" w:lineRule="exact"/>
              <w:rPr>
                <w:rFonts w:ascii="宋体" w:hAnsi="宋体"/>
                <w:b/>
                <w:szCs w:val="21"/>
              </w:rPr>
            </w:pPr>
            <w:bookmarkStart w:id="11" w:name="_Toc420948007"/>
            <w:r>
              <w:rPr>
                <w:rFonts w:hint="eastAsia" w:ascii="宋体" w:hAnsi="宋体"/>
                <w:b/>
                <w:szCs w:val="21"/>
              </w:rPr>
              <w:t>电子投标注意事项：1、本项目为电子招投标项目，供应商需要使用CA加密设备，凡参加本项目供应商可自主通过新疆CA申领渠道“新疆政务通”申请政采云平台可使用的CA设备。如有操作性问题可与政采云在线客服进行咨询，咨询电话：400-881-7190。</w:t>
            </w:r>
          </w:p>
          <w:p>
            <w:pPr>
              <w:keepLines/>
              <w:adjustRightInd w:val="0"/>
              <w:snapToGrid w:val="0"/>
              <w:spacing w:line="380" w:lineRule="exact"/>
              <w:rPr>
                <w:rFonts w:ascii="宋体" w:hAnsi="宋体"/>
                <w:b/>
                <w:szCs w:val="21"/>
              </w:rPr>
            </w:pPr>
            <w:r>
              <w:rPr>
                <w:rFonts w:hint="eastAsia" w:ascii="宋体" w:hAnsi="宋体"/>
                <w:b/>
                <w:szCs w:val="21"/>
              </w:rPr>
              <w:t>2、本项目实行网上投标，采用电子投标文件，若供应商参与投标，自行承担投标一切费用。</w:t>
            </w:r>
          </w:p>
          <w:p>
            <w:pPr>
              <w:keepLines/>
              <w:adjustRightInd w:val="0"/>
              <w:snapToGrid w:val="0"/>
              <w:spacing w:line="380" w:lineRule="exact"/>
              <w:rPr>
                <w:rFonts w:ascii="宋体" w:hAnsi="宋体"/>
                <w:b/>
                <w:szCs w:val="21"/>
              </w:rPr>
            </w:pPr>
            <w:r>
              <w:rPr>
                <w:rFonts w:hint="eastAsia" w:ascii="宋体" w:hAnsi="宋体"/>
                <w:b/>
                <w:szCs w:val="21"/>
              </w:rPr>
              <w:t>3、各供应商应在开标前应确保成为新疆政府采购网正式注册入库供应商，并完成CA数字证书申领。因未注册入库、未办理CA数字证书等原因造成无法投标或投标失败等后果由供应商自行承担。</w:t>
            </w:r>
          </w:p>
          <w:p>
            <w:pPr>
              <w:keepLines/>
              <w:adjustRightInd w:val="0"/>
              <w:snapToGrid w:val="0"/>
              <w:spacing w:line="380" w:lineRule="exact"/>
              <w:rPr>
                <w:rFonts w:ascii="宋体" w:hAnsi="宋体"/>
                <w:b/>
                <w:szCs w:val="21"/>
              </w:rPr>
            </w:pPr>
            <w:r>
              <w:rPr>
                <w:rFonts w:hint="eastAsia" w:ascii="宋体" w:hAnsi="宋体"/>
                <w:b/>
                <w:szCs w:val="21"/>
              </w:rPr>
              <w:t>4、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keepLines/>
              <w:adjustRightInd w:val="0"/>
              <w:snapToGrid w:val="0"/>
              <w:spacing w:line="380" w:lineRule="exact"/>
              <w:rPr>
                <w:rFonts w:ascii="宋体" w:hAnsi="宋体"/>
                <w:b/>
                <w:szCs w:val="21"/>
              </w:rPr>
            </w:pPr>
            <w:r>
              <w:rPr>
                <w:rFonts w:hint="eastAsia" w:ascii="宋体" w:hAnsi="宋体"/>
                <w:b/>
                <w:szCs w:val="21"/>
              </w:rPr>
              <w:t>5、各供应商须在开标时间在政采云平台自行解密文件。开标时间后在30分钟内供应商可以登录“政采云”平台，用“项目采购-开标评标”功能进行解密投标文件。若供应商在规定时间内未按时解密的，视为投标文件撤回无效投标。</w:t>
            </w:r>
          </w:p>
          <w:p>
            <w:pPr>
              <w:keepLines/>
              <w:adjustRightInd w:val="0"/>
              <w:snapToGrid w:val="0"/>
              <w:spacing w:line="380" w:lineRule="exact"/>
              <w:rPr>
                <w:rFonts w:ascii="宋体" w:hAnsi="宋体"/>
                <w:b/>
                <w:szCs w:val="21"/>
              </w:rPr>
            </w:pPr>
            <w:r>
              <w:rPr>
                <w:rFonts w:hint="eastAsia" w:ascii="宋体" w:hAnsi="宋体"/>
                <w:b/>
                <w:szCs w:val="21"/>
              </w:rPr>
              <w:t>6、投标供应商解密失败的，由投标供应商自行承担后果。</w:t>
            </w:r>
          </w:p>
          <w:p>
            <w:pPr>
              <w:keepLines/>
              <w:adjustRightInd w:val="0"/>
              <w:snapToGrid w:val="0"/>
              <w:spacing w:line="380" w:lineRule="exact"/>
            </w:pPr>
            <w:r>
              <w:rPr>
                <w:rFonts w:hint="eastAsia" w:ascii="宋体" w:hAnsi="宋体"/>
                <w:b/>
                <w:szCs w:val="21"/>
              </w:rPr>
              <w:t>7、由投标人自行准备所需的计算机、网络、高清摄像头、录音播放设备等具备演示条件所需的一切设备材料，因投标人自身原因导致的任何后果均由投标人自行承担。</w:t>
            </w:r>
          </w:p>
        </w:tc>
      </w:tr>
    </w:tbl>
    <w:p>
      <w:pPr>
        <w:pStyle w:val="46"/>
        <w:ind w:firstLine="0" w:firstLineChars="0"/>
        <w:rPr>
          <w:rFonts w:ascii="宋体" w:hAnsi="宋体"/>
          <w:b/>
        </w:rPr>
      </w:pPr>
    </w:p>
    <w:p>
      <w:pPr>
        <w:pStyle w:val="46"/>
        <w:ind w:firstLine="0" w:firstLineChars="0"/>
        <w:rPr>
          <w:rFonts w:ascii="宋体" w:hAnsi="宋体"/>
          <w:b/>
        </w:rPr>
      </w:pPr>
    </w:p>
    <w:p>
      <w:pPr>
        <w:pStyle w:val="46"/>
        <w:ind w:firstLine="0" w:firstLineChars="0"/>
        <w:rPr>
          <w:rFonts w:ascii="宋体" w:hAnsi="宋体"/>
          <w:b/>
        </w:rPr>
      </w:pPr>
    </w:p>
    <w:p>
      <w:pPr>
        <w:pStyle w:val="46"/>
        <w:ind w:firstLine="0" w:firstLineChars="0"/>
        <w:rPr>
          <w:rFonts w:ascii="宋体" w:hAnsi="宋体"/>
          <w:b/>
        </w:rPr>
      </w:pPr>
    </w:p>
    <w:p>
      <w:pPr>
        <w:pStyle w:val="46"/>
        <w:ind w:firstLine="0" w:firstLineChars="0"/>
        <w:rPr>
          <w:rFonts w:ascii="宋体" w:hAnsi="宋体"/>
          <w:b/>
        </w:rPr>
      </w:pPr>
    </w:p>
    <w:p>
      <w:pPr>
        <w:pStyle w:val="46"/>
        <w:ind w:firstLine="0" w:firstLineChars="0"/>
        <w:rPr>
          <w:rFonts w:ascii="宋体" w:hAnsi="宋体"/>
          <w:b/>
        </w:rPr>
      </w:pPr>
    </w:p>
    <w:p>
      <w:pPr>
        <w:pStyle w:val="46"/>
        <w:ind w:firstLine="0" w:firstLineChars="0"/>
        <w:rPr>
          <w:rFonts w:ascii="宋体" w:hAnsi="宋体"/>
          <w:b/>
        </w:rPr>
      </w:pPr>
    </w:p>
    <w:p>
      <w:pPr>
        <w:pStyle w:val="46"/>
        <w:ind w:firstLine="482"/>
        <w:rPr>
          <w:rFonts w:ascii="宋体" w:hAnsi="宋体"/>
          <w:b/>
        </w:rPr>
      </w:pPr>
    </w:p>
    <w:p>
      <w:pPr>
        <w:adjustRightInd w:val="0"/>
        <w:snapToGrid w:val="0"/>
        <w:spacing w:line="360" w:lineRule="auto"/>
        <w:jc w:val="center"/>
        <w:outlineLvl w:val="1"/>
        <w:rPr>
          <w:rFonts w:ascii="宋体" w:hAnsi="宋体"/>
          <w:b/>
          <w:szCs w:val="21"/>
        </w:rPr>
      </w:pPr>
      <w:bookmarkStart w:id="12" w:name="_Toc506227556"/>
      <w:bookmarkStart w:id="13" w:name="_Toc476311230"/>
      <w:r>
        <w:rPr>
          <w:rFonts w:hint="eastAsia" w:ascii="宋体" w:hAnsi="宋体"/>
          <w:b/>
          <w:sz w:val="24"/>
          <w:szCs w:val="21"/>
        </w:rPr>
        <w:t>投标须知正文</w:t>
      </w:r>
      <w:bookmarkEnd w:id="11"/>
      <w:bookmarkEnd w:id="12"/>
      <w:bookmarkEnd w:id="13"/>
    </w:p>
    <w:p>
      <w:pPr>
        <w:pStyle w:val="2"/>
        <w:rPr>
          <w:rFonts w:ascii="宋体" w:hAnsi="宋体"/>
          <w:sz w:val="21"/>
          <w:szCs w:val="21"/>
        </w:rPr>
      </w:pPr>
      <w:bookmarkStart w:id="14" w:name="_Toc420948008"/>
      <w:bookmarkStart w:id="15" w:name="_Toc506227557"/>
      <w:r>
        <w:rPr>
          <w:rFonts w:hint="eastAsia" w:ascii="宋体" w:hAnsi="宋体"/>
          <w:sz w:val="21"/>
          <w:szCs w:val="21"/>
        </w:rPr>
        <w:t>一、</w:t>
      </w:r>
      <w:bookmarkEnd w:id="14"/>
      <w:r>
        <w:rPr>
          <w:rFonts w:hint="eastAsia" w:ascii="宋体" w:hAnsi="宋体"/>
          <w:sz w:val="21"/>
          <w:szCs w:val="21"/>
        </w:rPr>
        <w:t>总则</w:t>
      </w:r>
      <w:bookmarkEnd w:id="15"/>
    </w:p>
    <w:p>
      <w:pPr>
        <w:adjustRightInd w:val="0"/>
        <w:snapToGrid w:val="0"/>
        <w:spacing w:line="360" w:lineRule="auto"/>
        <w:rPr>
          <w:rFonts w:ascii="宋体" w:hAnsi="宋体"/>
          <w:b/>
          <w:szCs w:val="21"/>
        </w:rPr>
      </w:pPr>
      <w:r>
        <w:rPr>
          <w:rFonts w:hint="eastAsia" w:ascii="宋体" w:hAnsi="宋体"/>
          <w:b/>
          <w:szCs w:val="21"/>
        </w:rPr>
        <w:t>1. 项目概况</w:t>
      </w:r>
    </w:p>
    <w:p>
      <w:pPr>
        <w:adjustRightInd w:val="0"/>
        <w:snapToGrid w:val="0"/>
        <w:spacing w:line="360" w:lineRule="auto"/>
        <w:ind w:firstLine="420" w:firstLineChars="200"/>
        <w:rPr>
          <w:rFonts w:ascii="宋体" w:hAnsi="宋体"/>
          <w:szCs w:val="21"/>
        </w:rPr>
      </w:pPr>
      <w:r>
        <w:rPr>
          <w:rFonts w:hint="eastAsia" w:ascii="宋体" w:hAnsi="宋体"/>
          <w:szCs w:val="21"/>
        </w:rPr>
        <w:t>1.1项目名称：详见</w:t>
      </w:r>
      <w:r>
        <w:rPr>
          <w:rFonts w:hint="eastAsia" w:ascii="宋体" w:hAnsi="宋体"/>
          <w:b/>
          <w:szCs w:val="21"/>
        </w:rPr>
        <w:t>投标须知前附表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1.2招标内容：详见</w:t>
      </w:r>
      <w:r>
        <w:rPr>
          <w:rFonts w:hint="eastAsia" w:ascii="宋体" w:hAnsi="宋体"/>
          <w:b/>
          <w:szCs w:val="21"/>
        </w:rPr>
        <w:t>投标须知前附表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1.3采购方式：详见</w:t>
      </w:r>
      <w:r>
        <w:rPr>
          <w:rFonts w:hint="eastAsia" w:ascii="宋体" w:hAnsi="宋体"/>
          <w:b/>
          <w:szCs w:val="21"/>
        </w:rPr>
        <w:t>投标须知前附表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1.4交货地点：详见</w:t>
      </w:r>
      <w:r>
        <w:rPr>
          <w:rFonts w:hint="eastAsia" w:ascii="宋体" w:hAnsi="宋体"/>
          <w:b/>
          <w:szCs w:val="21"/>
        </w:rPr>
        <w:t>投标须知前附表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1.5交货期限：详见</w:t>
      </w:r>
      <w:r>
        <w:rPr>
          <w:rFonts w:hint="eastAsia" w:ascii="宋体" w:hAnsi="宋体"/>
          <w:b/>
          <w:szCs w:val="21"/>
        </w:rPr>
        <w:t>投标须知前附表</w:t>
      </w:r>
      <w:r>
        <w:rPr>
          <w:rFonts w:hint="eastAsia" w:ascii="宋体" w:hAnsi="宋体"/>
          <w:szCs w:val="21"/>
        </w:rPr>
        <w:t>；</w:t>
      </w:r>
    </w:p>
    <w:p>
      <w:pPr>
        <w:adjustRightInd w:val="0"/>
        <w:snapToGrid w:val="0"/>
        <w:spacing w:line="360" w:lineRule="auto"/>
        <w:rPr>
          <w:rFonts w:ascii="宋体" w:hAnsi="宋体"/>
          <w:b/>
          <w:bCs/>
          <w:szCs w:val="21"/>
        </w:rPr>
      </w:pPr>
      <w:r>
        <w:rPr>
          <w:rFonts w:hint="eastAsia" w:ascii="宋体" w:hAnsi="宋体"/>
          <w:b/>
          <w:bCs/>
          <w:szCs w:val="21"/>
        </w:rPr>
        <w:t>2.定义</w:t>
      </w:r>
    </w:p>
    <w:p>
      <w:pPr>
        <w:adjustRightInd w:val="0"/>
        <w:snapToGrid w:val="0"/>
        <w:spacing w:line="360" w:lineRule="auto"/>
        <w:ind w:firstLine="420" w:firstLineChars="200"/>
        <w:rPr>
          <w:rFonts w:ascii="宋体" w:hAnsi="宋体"/>
          <w:b/>
          <w:szCs w:val="21"/>
        </w:rPr>
      </w:pPr>
      <w:r>
        <w:rPr>
          <w:rFonts w:hint="eastAsia" w:ascii="宋体" w:hAnsi="宋体"/>
          <w:szCs w:val="21"/>
        </w:rPr>
        <w:t>2.1 “采购人”是指依法进行政府采购的国家机关、事业单位、团体组织。采购人名称、地址、电话、联系人见</w:t>
      </w:r>
      <w:r>
        <w:rPr>
          <w:rFonts w:hint="eastAsia" w:ascii="宋体" w:hAnsi="宋体"/>
          <w:b/>
          <w:szCs w:val="21"/>
        </w:rPr>
        <w:t>投标须知前附表</w:t>
      </w:r>
      <w:r>
        <w:rPr>
          <w:rFonts w:hint="eastAsia" w:ascii="宋体" w:hAnsi="宋体"/>
          <w:szCs w:val="21"/>
        </w:rPr>
        <w:t>。</w:t>
      </w:r>
    </w:p>
    <w:p>
      <w:pPr>
        <w:adjustRightInd w:val="0"/>
        <w:snapToGrid w:val="0"/>
        <w:spacing w:line="360" w:lineRule="auto"/>
        <w:ind w:firstLine="420" w:firstLineChars="200"/>
        <w:rPr>
          <w:rFonts w:ascii="宋体" w:hAnsi="宋体"/>
          <w:b/>
          <w:szCs w:val="21"/>
        </w:rPr>
      </w:pPr>
      <w:r>
        <w:rPr>
          <w:rFonts w:hint="eastAsia" w:ascii="宋体" w:hAnsi="宋体"/>
          <w:szCs w:val="21"/>
        </w:rPr>
        <w:t>2.2 “招标代理机构”是指接受采购人委托，代理采购项目的集中采购机构和其他招标代理机构。招标代理机构名称、地址、电话、联系人见</w:t>
      </w:r>
      <w:r>
        <w:rPr>
          <w:rFonts w:hint="eastAsia" w:ascii="宋体" w:hAnsi="宋体"/>
          <w:b/>
          <w:szCs w:val="21"/>
        </w:rPr>
        <w:t>投标须知前附表。</w:t>
      </w:r>
    </w:p>
    <w:p>
      <w:pPr>
        <w:adjustRightInd w:val="0"/>
        <w:snapToGrid w:val="0"/>
        <w:spacing w:line="360" w:lineRule="auto"/>
        <w:ind w:firstLine="420" w:firstLineChars="200"/>
        <w:rPr>
          <w:rFonts w:ascii="宋体" w:hAnsi="宋体"/>
          <w:szCs w:val="21"/>
        </w:rPr>
      </w:pPr>
      <w:r>
        <w:rPr>
          <w:rFonts w:hint="eastAsia" w:ascii="宋体" w:hAnsi="宋体"/>
          <w:szCs w:val="21"/>
        </w:rPr>
        <w:t>2.3 “投标人”是指响应招标文件要求、参加招标采购的法人、其他组织或者自然人。</w:t>
      </w:r>
    </w:p>
    <w:p>
      <w:pPr>
        <w:adjustRightInd w:val="0"/>
        <w:snapToGrid w:val="0"/>
        <w:spacing w:line="360" w:lineRule="auto"/>
        <w:ind w:firstLine="420" w:firstLineChars="200"/>
        <w:rPr>
          <w:rFonts w:ascii="宋体" w:hAnsi="宋体"/>
          <w:szCs w:val="21"/>
        </w:rPr>
      </w:pPr>
      <w:r>
        <w:rPr>
          <w:rFonts w:hint="eastAsia" w:ascii="宋体" w:hAnsi="宋体"/>
          <w:szCs w:val="21"/>
        </w:rPr>
        <w:t>2.4 “货物”是指各种形态和种类的物品，包括原材料、燃料、设备、产品等，详见《政府采购品目分类目录》(</w:t>
      </w:r>
      <w:r>
        <w:rPr>
          <w:rStyle w:val="50"/>
          <w:rFonts w:ascii="宋体" w:hAnsi="宋体"/>
          <w:b w:val="0"/>
          <w:szCs w:val="21"/>
        </w:rPr>
        <w:t>财库</w:t>
      </w:r>
      <w:r>
        <w:rPr>
          <w:rStyle w:val="50"/>
          <w:rFonts w:hint="eastAsia" w:ascii="宋体" w:hAnsi="宋体"/>
          <w:b w:val="0"/>
          <w:szCs w:val="21"/>
        </w:rPr>
        <w:t>[</w:t>
      </w:r>
      <w:r>
        <w:rPr>
          <w:rStyle w:val="50"/>
          <w:rFonts w:ascii="宋体" w:hAnsi="宋体"/>
          <w:b w:val="0"/>
          <w:szCs w:val="21"/>
        </w:rPr>
        <w:t>2013</w:t>
      </w:r>
      <w:r>
        <w:rPr>
          <w:rStyle w:val="50"/>
          <w:rFonts w:hint="eastAsia" w:ascii="宋体" w:hAnsi="宋体"/>
          <w:b w:val="0"/>
          <w:szCs w:val="21"/>
        </w:rPr>
        <w:t>]</w:t>
      </w:r>
      <w:r>
        <w:rPr>
          <w:rStyle w:val="50"/>
          <w:rFonts w:ascii="宋体" w:hAnsi="宋体"/>
          <w:b w:val="0"/>
          <w:szCs w:val="21"/>
        </w:rPr>
        <w:t>189号</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2.4.1采购信息安全产品的，应当采购经国家认证的信息安全产品；投标货物中的相关产品，投标人应提供由中国信息安全认证中心按国家标准认证颁发的有效认证证书。</w:t>
      </w:r>
    </w:p>
    <w:p>
      <w:pPr>
        <w:adjustRightInd w:val="0"/>
        <w:snapToGrid w:val="0"/>
        <w:spacing w:line="360" w:lineRule="auto"/>
        <w:ind w:firstLine="420" w:firstLineChars="200"/>
        <w:rPr>
          <w:rFonts w:ascii="宋体" w:hAnsi="宋体"/>
          <w:szCs w:val="21"/>
        </w:rPr>
      </w:pPr>
      <w:r>
        <w:rPr>
          <w:rFonts w:hint="eastAsia" w:ascii="宋体" w:hAnsi="宋体"/>
          <w:szCs w:val="21"/>
        </w:rPr>
        <w:t>2.5 “节能产品”或者“环保产品”是指采购产品符合（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政策要求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2.6 “进口产品”是指通过中国海关报关验放进入中国境内且产自关境外的产品，详见《</w:t>
      </w:r>
      <w:r>
        <w:rPr>
          <w:rFonts w:ascii="宋体" w:hAnsi="宋体" w:cs="宋体"/>
          <w:kern w:val="0"/>
          <w:szCs w:val="21"/>
        </w:rPr>
        <w:t>关于政府采购进口产品管理有关问题的通知</w:t>
      </w:r>
      <w:r>
        <w:rPr>
          <w:rFonts w:hint="eastAsia" w:ascii="宋体" w:hAnsi="宋体" w:cs="宋体"/>
          <w:kern w:val="0"/>
          <w:szCs w:val="21"/>
        </w:rPr>
        <w:t>》(财库[2007]119号)。</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2.7偏离</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2.7.1本条所称偏离为投标文件对招标文件的偏离，即不满足、或不响应招标文件的要求。偏离分为对招标文件的实质性要求条款偏离和对招标文件的一般商务和技术条款偏离。</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2.7.2除法律、法规和规章规定外，招标文件中用“拒绝”、“不接受”、“无效”、“不得”等文字规定或标注“★”符号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ascii="宋体" w:hAnsi="宋体" w:cs="宋体"/>
          <w:kern w:val="0"/>
          <w:szCs w:val="21"/>
        </w:rPr>
      </w:pPr>
      <w:r>
        <w:rPr>
          <w:rFonts w:hint="eastAsia" w:ascii="宋体" w:hAnsi="宋体" w:cs="宋体"/>
          <w:kern w:val="0"/>
          <w:szCs w:val="21"/>
        </w:rPr>
        <w:t>2.8.特别说明</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2.8.1投标人应仔细阅读招标文件的所有内容，按照招标文件的要求提交投标文件，并对所提供的全部资料的真实性承担法律责任。</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2.8.2投标人在投标活动中提供任何虚假材料,其投标无效并承担相应法律责任。</w:t>
      </w:r>
    </w:p>
    <w:p>
      <w:pPr>
        <w:adjustRightInd w:val="0"/>
        <w:snapToGrid w:val="0"/>
        <w:spacing w:line="360" w:lineRule="auto"/>
        <w:rPr>
          <w:rFonts w:ascii="宋体" w:hAnsi="宋体"/>
          <w:b/>
          <w:bCs/>
          <w:szCs w:val="21"/>
        </w:rPr>
      </w:pPr>
      <w:r>
        <w:rPr>
          <w:rFonts w:hint="eastAsia" w:ascii="宋体" w:hAnsi="宋体"/>
          <w:b/>
          <w:bCs/>
          <w:szCs w:val="21"/>
        </w:rPr>
        <w:t>3.投标人的资格要求</w:t>
      </w:r>
    </w:p>
    <w:p>
      <w:pPr>
        <w:adjustRightInd w:val="0"/>
        <w:snapToGrid w:val="0"/>
        <w:spacing w:line="360" w:lineRule="auto"/>
        <w:ind w:firstLine="420" w:firstLineChars="200"/>
        <w:rPr>
          <w:rFonts w:ascii="宋体" w:hAnsi="宋体"/>
          <w:szCs w:val="21"/>
        </w:rPr>
      </w:pPr>
      <w:r>
        <w:rPr>
          <w:rFonts w:hint="eastAsia" w:ascii="宋体" w:hAnsi="宋体"/>
          <w:szCs w:val="21"/>
        </w:rPr>
        <w:t>3.1 投标人应当符合</w:t>
      </w:r>
      <w:r>
        <w:rPr>
          <w:rFonts w:hint="eastAsia" w:ascii="宋体" w:hAnsi="宋体"/>
          <w:b/>
          <w:szCs w:val="21"/>
        </w:rPr>
        <w:t>投标须知前附表</w:t>
      </w:r>
      <w:r>
        <w:rPr>
          <w:rFonts w:hint="eastAsia" w:ascii="宋体" w:hAnsi="宋体"/>
          <w:szCs w:val="21"/>
        </w:rPr>
        <w:t>中规定的下列资格条件要求；</w:t>
      </w:r>
    </w:p>
    <w:p>
      <w:pPr>
        <w:adjustRightInd w:val="0"/>
        <w:snapToGrid w:val="0"/>
        <w:spacing w:line="360" w:lineRule="auto"/>
        <w:ind w:firstLine="420" w:firstLineChars="200"/>
        <w:rPr>
          <w:rFonts w:ascii="宋体" w:hAnsi="宋体"/>
          <w:szCs w:val="21"/>
        </w:rPr>
      </w:pPr>
      <w:r>
        <w:rPr>
          <w:rFonts w:hint="eastAsia" w:ascii="宋体" w:hAnsi="宋体"/>
          <w:szCs w:val="21"/>
        </w:rPr>
        <w:t>（l）</w:t>
      </w:r>
      <w:r>
        <w:rPr>
          <w:rFonts w:hint="eastAsia" w:ascii="宋体" w:hAnsi="宋体" w:cs="宋体"/>
          <w:kern w:val="0"/>
          <w:szCs w:val="21"/>
          <w:lang w:val="zh-CN"/>
        </w:rPr>
        <w:t>《政府采购法》第二十二条第一款规定的</w:t>
      </w:r>
      <w:r>
        <w:rPr>
          <w:rFonts w:hint="eastAsia" w:ascii="宋体" w:hAnsi="宋体"/>
          <w:szCs w:val="21"/>
        </w:rPr>
        <w:t>投标人基本资格条件</w:t>
      </w:r>
      <w:r>
        <w:rPr>
          <w:rFonts w:hint="eastAsia" w:ascii="宋体" w:hAnsi="宋体" w:cs="宋体"/>
          <w:kern w:val="0"/>
          <w:szCs w:val="21"/>
          <w:lang w:val="zh-CN"/>
        </w:rPr>
        <w:t>；</w:t>
      </w:r>
    </w:p>
    <w:p>
      <w:pPr>
        <w:adjustRightInd w:val="0"/>
        <w:snapToGrid w:val="0"/>
        <w:spacing w:line="360" w:lineRule="auto"/>
        <w:ind w:firstLine="420" w:firstLineChars="200"/>
        <w:rPr>
          <w:rFonts w:ascii="宋体" w:hAnsi="宋体"/>
          <w:szCs w:val="21"/>
        </w:rPr>
      </w:pPr>
      <w:r>
        <w:rPr>
          <w:rFonts w:hint="eastAsia" w:ascii="宋体" w:hAnsi="宋体"/>
          <w:szCs w:val="21"/>
        </w:rPr>
        <w:t>（2） 招标文件</w:t>
      </w:r>
      <w:r>
        <w:rPr>
          <w:rFonts w:hint="eastAsia" w:ascii="宋体" w:hAnsi="宋体" w:cs="宋体"/>
          <w:kern w:val="0"/>
          <w:szCs w:val="21"/>
          <w:lang w:val="zh-CN"/>
        </w:rPr>
        <w:t>规定的</w:t>
      </w:r>
      <w:r>
        <w:rPr>
          <w:rFonts w:hint="eastAsia" w:ascii="宋体" w:hAnsi="宋体"/>
          <w:szCs w:val="21"/>
        </w:rPr>
        <w:t xml:space="preserve">投标人特定资格条件。 </w:t>
      </w:r>
    </w:p>
    <w:p>
      <w:pPr>
        <w:adjustRightInd w:val="0"/>
        <w:snapToGrid w:val="0"/>
        <w:spacing w:line="360" w:lineRule="auto"/>
        <w:ind w:firstLine="420" w:firstLineChars="200"/>
        <w:rPr>
          <w:rFonts w:ascii="宋体" w:hAnsi="宋体"/>
          <w:szCs w:val="21"/>
        </w:rPr>
      </w:pPr>
      <w:r>
        <w:rPr>
          <w:rFonts w:hint="eastAsia" w:ascii="宋体" w:hAnsi="宋体"/>
          <w:szCs w:val="21"/>
        </w:rPr>
        <w:t>3.2 投标人不得存在下列情形之一：</w:t>
      </w:r>
    </w:p>
    <w:p>
      <w:pPr>
        <w:adjustRightInd w:val="0"/>
        <w:snapToGrid w:val="0"/>
        <w:spacing w:line="360" w:lineRule="auto"/>
        <w:ind w:firstLine="420" w:firstLineChars="200"/>
        <w:rPr>
          <w:rFonts w:ascii="宋体" w:hAnsi="宋体"/>
          <w:szCs w:val="21"/>
        </w:rPr>
      </w:pPr>
      <w:r>
        <w:rPr>
          <w:rFonts w:hint="eastAsia" w:ascii="宋体" w:hAnsi="宋体"/>
          <w:szCs w:val="21"/>
        </w:rPr>
        <w:t>（1）单位负责人为同一人或者存在直接控股、管理关系的不同供应商，不得参加同一合同项下的政府采购活动。</w:t>
      </w:r>
    </w:p>
    <w:p>
      <w:pPr>
        <w:adjustRightInd w:val="0"/>
        <w:snapToGrid w:val="0"/>
        <w:spacing w:line="360" w:lineRule="auto"/>
        <w:ind w:firstLine="420" w:firstLineChars="200"/>
        <w:rPr>
          <w:rFonts w:ascii="宋体" w:hAnsi="宋体"/>
          <w:szCs w:val="21"/>
        </w:rPr>
      </w:pPr>
      <w:r>
        <w:rPr>
          <w:rFonts w:hint="eastAsia" w:ascii="宋体" w:hAnsi="宋体"/>
          <w:szCs w:val="21"/>
        </w:rPr>
        <w:t>（2）除单一来源采购项目外，为采购项目提供整体设计、规范编制或者项目管理、监理、检测等服务的供应商，不得再参加该采购项目的其他采购活动。</w:t>
      </w:r>
    </w:p>
    <w:p>
      <w:pPr>
        <w:adjustRightInd w:val="0"/>
        <w:snapToGrid w:val="0"/>
        <w:spacing w:line="360" w:lineRule="auto"/>
        <w:ind w:firstLine="420" w:firstLineChars="200"/>
        <w:rPr>
          <w:rFonts w:ascii="宋体" w:hAnsi="宋体"/>
          <w:szCs w:val="21"/>
        </w:rPr>
      </w:pPr>
      <w:r>
        <w:rPr>
          <w:rFonts w:hint="eastAsia" w:ascii="宋体" w:hAnsi="宋体"/>
          <w:szCs w:val="21"/>
        </w:rPr>
        <w:t>（3）近三年内（本项目投标截止时间前）投标人被“中国政府采购网”网站列入政府采购严重违法失信行为记录名单（处罚决定规定的时间和地域范围内）</w:t>
      </w:r>
      <w:r>
        <w:rPr>
          <w:rFonts w:hint="eastAsia" w:ascii="宋体" w:hAnsi="宋体"/>
          <w:color w:val="000000"/>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rPr>
          <w:rFonts w:ascii="宋体" w:hAnsi="宋体"/>
          <w:b/>
          <w:bCs/>
          <w:szCs w:val="21"/>
        </w:rPr>
      </w:pPr>
      <w:r>
        <w:rPr>
          <w:rFonts w:hint="eastAsia" w:ascii="宋体" w:hAnsi="宋体"/>
          <w:b/>
          <w:bCs/>
          <w:szCs w:val="21"/>
        </w:rPr>
        <w:t>4. 投标费用和知识产权</w:t>
      </w:r>
    </w:p>
    <w:p>
      <w:pPr>
        <w:adjustRightInd w:val="0"/>
        <w:snapToGrid w:val="0"/>
        <w:spacing w:line="360" w:lineRule="auto"/>
        <w:ind w:firstLine="420" w:firstLineChars="200"/>
        <w:rPr>
          <w:rFonts w:ascii="宋体" w:hAnsi="宋体"/>
          <w:szCs w:val="21"/>
        </w:rPr>
      </w:pPr>
      <w:r>
        <w:rPr>
          <w:rFonts w:hint="eastAsia" w:ascii="宋体" w:hAnsi="宋体"/>
          <w:szCs w:val="21"/>
        </w:rPr>
        <w:t>4.1投标人应承担其参加本招标活动自身所发生的费用。招标文件所提供的资料，是采购人现有的能被投标人利用的资料，采购人对投标人做出的任何推论、理解和结论均不负责任。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ascii="宋体" w:hAnsi="宋体"/>
          <w:szCs w:val="21"/>
        </w:rPr>
      </w:pPr>
      <w:r>
        <w:rPr>
          <w:rFonts w:hint="eastAsia" w:ascii="宋体" w:hAnsi="宋体"/>
          <w:szCs w:val="21"/>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26"/>
        <w:adjustRightInd w:val="0"/>
        <w:snapToGrid w:val="0"/>
        <w:spacing w:line="360" w:lineRule="auto"/>
        <w:rPr>
          <w:rFonts w:hAnsi="宋体"/>
          <w:b/>
          <w:bCs/>
          <w:sz w:val="21"/>
          <w:szCs w:val="21"/>
        </w:rPr>
      </w:pPr>
      <w:r>
        <w:rPr>
          <w:rFonts w:hint="eastAsia" w:hAnsi="宋体"/>
          <w:b/>
          <w:sz w:val="21"/>
          <w:szCs w:val="21"/>
        </w:rPr>
        <w:t>5．</w:t>
      </w:r>
      <w:r>
        <w:rPr>
          <w:rFonts w:hint="eastAsia" w:hAnsi="宋体"/>
          <w:b/>
          <w:bCs/>
          <w:sz w:val="21"/>
          <w:szCs w:val="21"/>
        </w:rPr>
        <w:t>授权委托</w:t>
      </w:r>
    </w:p>
    <w:p>
      <w:pPr>
        <w:pStyle w:val="26"/>
        <w:adjustRightInd w:val="0"/>
        <w:snapToGrid w:val="0"/>
        <w:spacing w:line="360" w:lineRule="auto"/>
        <w:ind w:firstLine="420" w:firstLineChars="200"/>
        <w:rPr>
          <w:rFonts w:hAnsi="宋体"/>
          <w:sz w:val="21"/>
          <w:szCs w:val="21"/>
        </w:rPr>
      </w:pPr>
      <w:r>
        <w:rPr>
          <w:rFonts w:hint="eastAsia" w:hAnsi="宋体"/>
          <w:sz w:val="21"/>
          <w:szCs w:val="21"/>
        </w:rPr>
        <w:t>5.1投标人代表为投标人法定代表人的，应持有法定代表人身份证明。投标人代表不是投标人法定代表人的，应持有法定代表人授权书。</w:t>
      </w:r>
    </w:p>
    <w:p>
      <w:pPr>
        <w:pStyle w:val="26"/>
        <w:adjustRightInd w:val="0"/>
        <w:snapToGrid w:val="0"/>
        <w:spacing w:line="360" w:lineRule="auto"/>
        <w:rPr>
          <w:rFonts w:hAnsi="宋体"/>
          <w:b/>
          <w:sz w:val="21"/>
          <w:szCs w:val="21"/>
        </w:rPr>
      </w:pPr>
      <w:r>
        <w:rPr>
          <w:rFonts w:hint="eastAsia" w:hAnsi="宋体"/>
          <w:b/>
          <w:sz w:val="21"/>
          <w:szCs w:val="21"/>
        </w:rPr>
        <w:t>6．联合体形式</w:t>
      </w:r>
      <w:r>
        <w:rPr>
          <w:rFonts w:hint="eastAsia" w:hAnsi="宋体"/>
          <w:sz w:val="21"/>
          <w:szCs w:val="21"/>
        </w:rPr>
        <w:t xml:space="preserve"> </w:t>
      </w:r>
    </w:p>
    <w:p>
      <w:pPr>
        <w:pStyle w:val="26"/>
        <w:adjustRightInd w:val="0"/>
        <w:snapToGrid w:val="0"/>
        <w:spacing w:line="360" w:lineRule="auto"/>
        <w:ind w:firstLine="420" w:firstLineChars="200"/>
        <w:rPr>
          <w:rFonts w:hAnsi="宋体"/>
          <w:sz w:val="21"/>
          <w:szCs w:val="21"/>
        </w:rPr>
      </w:pPr>
      <w:r>
        <w:rPr>
          <w:rFonts w:hint="eastAsia" w:hAnsi="宋体"/>
          <w:sz w:val="21"/>
          <w:szCs w:val="21"/>
        </w:rPr>
        <w:t>6.1除</w:t>
      </w:r>
      <w:r>
        <w:rPr>
          <w:rFonts w:hint="eastAsia" w:hAnsi="宋体"/>
          <w:b/>
          <w:sz w:val="21"/>
          <w:szCs w:val="21"/>
        </w:rPr>
        <w:t>投标须知前附表</w:t>
      </w:r>
      <w:r>
        <w:rPr>
          <w:rFonts w:hint="eastAsia" w:hAnsi="宋体"/>
          <w:sz w:val="21"/>
          <w:szCs w:val="21"/>
        </w:rPr>
        <w:t>中另有规定，本次招标采购不接受为联合体形式的投标人。</w:t>
      </w:r>
    </w:p>
    <w:p>
      <w:pPr>
        <w:adjustRightInd w:val="0"/>
        <w:snapToGrid w:val="0"/>
        <w:spacing w:line="360" w:lineRule="auto"/>
        <w:ind w:firstLine="420" w:firstLineChars="200"/>
        <w:jc w:val="left"/>
        <w:rPr>
          <w:rFonts w:ascii="宋体" w:hAnsi="宋体"/>
          <w:szCs w:val="21"/>
        </w:rPr>
      </w:pPr>
      <w:r>
        <w:rPr>
          <w:rFonts w:hint="eastAsia" w:ascii="宋体" w:hAnsi="宋体"/>
          <w:szCs w:val="21"/>
        </w:rPr>
        <w:t>6.2投标人为联合体形式的，除应符合本章第3条规定外，还应遵守以下规定：</w:t>
      </w:r>
    </w:p>
    <w:p>
      <w:pPr>
        <w:adjustRightInd w:val="0"/>
        <w:snapToGrid w:val="0"/>
        <w:spacing w:line="360" w:lineRule="auto"/>
        <w:ind w:firstLine="420" w:firstLineChars="200"/>
        <w:jc w:val="left"/>
        <w:rPr>
          <w:rFonts w:ascii="宋体" w:hAnsi="宋体"/>
          <w:szCs w:val="21"/>
        </w:rPr>
      </w:pPr>
      <w:r>
        <w:rPr>
          <w:rFonts w:hint="eastAsia" w:ascii="宋体" w:hAnsi="宋体"/>
          <w:szCs w:val="21"/>
        </w:rPr>
        <w:t>（l）联合体各方必须签订联合体协议书，明确联合体牵头人和各方的义务、工作、合同工作量比例；</w:t>
      </w:r>
    </w:p>
    <w:p>
      <w:pPr>
        <w:adjustRightInd w:val="0"/>
        <w:snapToGrid w:val="0"/>
        <w:spacing w:line="360" w:lineRule="auto"/>
        <w:ind w:firstLine="420" w:firstLineChars="200"/>
        <w:jc w:val="left"/>
        <w:rPr>
          <w:rFonts w:ascii="宋体" w:hAnsi="宋体"/>
          <w:szCs w:val="21"/>
        </w:rPr>
      </w:pPr>
      <w:r>
        <w:rPr>
          <w:rFonts w:hint="eastAsia" w:ascii="宋体" w:hAnsi="宋体"/>
          <w:szCs w:val="21"/>
        </w:rPr>
        <w:t>（2）联合体各方均应当符合本章第3.1</w:t>
      </w:r>
      <w:r>
        <w:rPr>
          <w:rFonts w:hint="eastAsia" w:ascii="宋体" w:hAnsi="宋体" w:cs="宋体"/>
          <w:kern w:val="0"/>
          <w:szCs w:val="21"/>
          <w:lang w:val="zh-CN"/>
        </w:rPr>
        <w:t>款</w:t>
      </w:r>
      <w:r>
        <w:rPr>
          <w:rFonts w:hint="eastAsia" w:ascii="宋体" w:hAnsi="宋体"/>
          <w:szCs w:val="21"/>
        </w:rPr>
        <w:t>规定的投标人基本资格条件；</w:t>
      </w:r>
    </w:p>
    <w:p>
      <w:pPr>
        <w:adjustRightInd w:val="0"/>
        <w:snapToGrid w:val="0"/>
        <w:spacing w:line="360" w:lineRule="auto"/>
        <w:ind w:firstLine="420" w:firstLineChars="200"/>
        <w:jc w:val="left"/>
        <w:rPr>
          <w:rFonts w:ascii="宋体" w:hAnsi="宋体"/>
          <w:szCs w:val="21"/>
        </w:rPr>
      </w:pPr>
      <w:r>
        <w:rPr>
          <w:rFonts w:hint="eastAsia" w:ascii="宋体" w:hAnsi="宋体"/>
          <w:szCs w:val="21"/>
        </w:rPr>
        <w:t>（3）除</w:t>
      </w:r>
      <w:r>
        <w:rPr>
          <w:rFonts w:hint="eastAsia" w:ascii="宋体" w:hAnsi="宋体"/>
          <w:b/>
          <w:szCs w:val="21"/>
        </w:rPr>
        <w:t>投标须知前附表</w:t>
      </w:r>
      <w:r>
        <w:rPr>
          <w:rFonts w:hint="eastAsia" w:ascii="宋体" w:hAnsi="宋体"/>
          <w:szCs w:val="21"/>
        </w:rPr>
        <w:t>中另有规定，联合体各方中至少有一方应当符合本章第3.1</w:t>
      </w:r>
      <w:r>
        <w:rPr>
          <w:rFonts w:hint="eastAsia" w:ascii="宋体" w:hAnsi="宋体" w:cs="宋体"/>
          <w:kern w:val="0"/>
          <w:szCs w:val="21"/>
          <w:lang w:val="zh-CN"/>
        </w:rPr>
        <w:t>款</w:t>
      </w:r>
      <w:r>
        <w:rPr>
          <w:rFonts w:hint="eastAsia" w:ascii="宋体" w:hAnsi="宋体"/>
          <w:szCs w:val="21"/>
        </w:rPr>
        <w:t>规定的投标人特定资格条件；</w:t>
      </w:r>
    </w:p>
    <w:p>
      <w:pPr>
        <w:adjustRightInd w:val="0"/>
        <w:snapToGrid w:val="0"/>
        <w:spacing w:line="360" w:lineRule="auto"/>
        <w:ind w:firstLine="420" w:firstLineChars="200"/>
        <w:jc w:val="left"/>
        <w:rPr>
          <w:rFonts w:ascii="宋体" w:hAnsi="宋体" w:cs="宋体"/>
          <w:kern w:val="0"/>
          <w:szCs w:val="21"/>
          <w:lang w:val="zh-CN"/>
        </w:rPr>
      </w:pPr>
      <w:r>
        <w:rPr>
          <w:rFonts w:hint="eastAsia" w:ascii="宋体" w:hAnsi="宋体"/>
          <w:szCs w:val="21"/>
        </w:rPr>
        <w:t>（4）</w:t>
      </w:r>
      <w:r>
        <w:rPr>
          <w:rFonts w:hint="eastAsia" w:ascii="宋体" w:hAnsi="宋体" w:cs="宋体"/>
          <w:kern w:val="0"/>
          <w:szCs w:val="21"/>
          <w:lang w:val="zh-CN"/>
        </w:rPr>
        <w:t>联合体各方不得再单独或与其他</w:t>
      </w:r>
      <w:r>
        <w:rPr>
          <w:rFonts w:hint="eastAsia" w:ascii="宋体" w:hAnsi="宋体"/>
          <w:szCs w:val="21"/>
        </w:rPr>
        <w:t>投标人</w:t>
      </w:r>
      <w:r>
        <w:rPr>
          <w:rFonts w:hint="eastAsia" w:ascii="宋体" w:hAnsi="宋体" w:cs="宋体"/>
          <w:kern w:val="0"/>
          <w:szCs w:val="21"/>
          <w:lang w:val="zh-CN"/>
        </w:rPr>
        <w:t>组成新的联合体参加同一项目的采购活动。</w:t>
      </w:r>
    </w:p>
    <w:p>
      <w:pPr>
        <w:adjustRightInd w:val="0"/>
        <w:snapToGrid w:val="0"/>
        <w:spacing w:line="360" w:lineRule="auto"/>
        <w:rPr>
          <w:rFonts w:ascii="宋体" w:hAnsi="宋体"/>
          <w:b/>
          <w:szCs w:val="21"/>
        </w:rPr>
      </w:pPr>
      <w:r>
        <w:rPr>
          <w:rFonts w:hint="eastAsia" w:ascii="宋体" w:hAnsi="宋体"/>
          <w:b/>
          <w:szCs w:val="21"/>
        </w:rPr>
        <w:t>7.现场考察</w:t>
      </w:r>
    </w:p>
    <w:p>
      <w:pPr>
        <w:adjustRightInd w:val="0"/>
        <w:snapToGrid w:val="0"/>
        <w:spacing w:line="360" w:lineRule="auto"/>
        <w:ind w:firstLine="420" w:firstLineChars="200"/>
        <w:rPr>
          <w:rFonts w:ascii="宋体" w:hAnsi="宋体"/>
          <w:szCs w:val="21"/>
        </w:rPr>
      </w:pPr>
      <w:r>
        <w:rPr>
          <w:rFonts w:hint="eastAsia" w:ascii="宋体" w:hAnsi="宋体"/>
          <w:szCs w:val="21"/>
        </w:rPr>
        <w:t>7.1投标人应按</w:t>
      </w:r>
      <w:r>
        <w:rPr>
          <w:rFonts w:hint="eastAsia" w:ascii="宋体" w:hAnsi="宋体"/>
          <w:b/>
          <w:szCs w:val="21"/>
        </w:rPr>
        <w:t>投标须知前附表</w:t>
      </w:r>
      <w:r>
        <w:rPr>
          <w:rFonts w:hint="eastAsia" w:ascii="宋体" w:hAnsi="宋体"/>
          <w:szCs w:val="21"/>
        </w:rPr>
        <w:t>中规定对招标采购项目现场和周围环境进行现场考察。</w:t>
      </w:r>
    </w:p>
    <w:p>
      <w:pPr>
        <w:adjustRightInd w:val="0"/>
        <w:snapToGrid w:val="0"/>
        <w:spacing w:line="360" w:lineRule="auto"/>
        <w:ind w:firstLine="420" w:firstLineChars="200"/>
        <w:rPr>
          <w:rFonts w:ascii="宋体" w:hAnsi="宋体"/>
          <w:szCs w:val="21"/>
        </w:rPr>
      </w:pPr>
      <w:r>
        <w:rPr>
          <w:rFonts w:hint="eastAsia" w:ascii="宋体" w:hAnsi="宋体"/>
          <w:szCs w:val="21"/>
        </w:rPr>
        <w:t>7.2考察现场的费用由投标人自己承担，考察期间所发生的人身伤害及财产损失由投标人自己负责。</w:t>
      </w:r>
    </w:p>
    <w:p>
      <w:pPr>
        <w:adjustRightInd w:val="0"/>
        <w:snapToGrid w:val="0"/>
        <w:spacing w:line="360" w:lineRule="auto"/>
        <w:ind w:firstLine="420" w:firstLineChars="200"/>
        <w:jc w:val="left"/>
        <w:rPr>
          <w:rFonts w:ascii="宋体" w:hAnsi="宋体"/>
          <w:b/>
          <w:szCs w:val="21"/>
        </w:rPr>
      </w:pPr>
      <w:r>
        <w:rPr>
          <w:rFonts w:hint="eastAsia" w:ascii="宋体" w:hAnsi="宋体"/>
          <w:szCs w:val="21"/>
        </w:rPr>
        <w:t>7.3采购人不对投标人据此而做出的推论、理解和结论负责。一旦中标，投标人不得以任何借口，而提出额外补偿，或延长合同期限的要求。</w:t>
      </w:r>
    </w:p>
    <w:p>
      <w:pPr>
        <w:adjustRightInd w:val="0"/>
        <w:snapToGrid w:val="0"/>
        <w:spacing w:line="360" w:lineRule="auto"/>
        <w:jc w:val="left"/>
        <w:rPr>
          <w:rFonts w:ascii="宋体" w:hAnsi="宋体"/>
          <w:b/>
          <w:szCs w:val="21"/>
        </w:rPr>
      </w:pPr>
      <w:r>
        <w:rPr>
          <w:rFonts w:hint="eastAsia" w:ascii="宋体" w:hAnsi="宋体"/>
          <w:b/>
          <w:szCs w:val="21"/>
        </w:rPr>
        <w:t>8.采购进口产品</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szCs w:val="21"/>
        </w:rPr>
        <w:t>8.1除</w:t>
      </w:r>
      <w:r>
        <w:rPr>
          <w:rFonts w:hint="eastAsia" w:ascii="宋体" w:hAnsi="宋体"/>
          <w:b/>
          <w:szCs w:val="21"/>
        </w:rPr>
        <w:t>投标须知前附表</w:t>
      </w:r>
      <w:r>
        <w:rPr>
          <w:rFonts w:hint="eastAsia" w:ascii="宋体" w:hAnsi="宋体"/>
          <w:szCs w:val="21"/>
        </w:rPr>
        <w:t>另有规定外，本项目</w:t>
      </w:r>
      <w:r>
        <w:rPr>
          <w:rFonts w:hint="eastAsia" w:ascii="宋体" w:hAnsi="宋体" w:cs="宋体"/>
          <w:kern w:val="0"/>
          <w:szCs w:val="21"/>
        </w:rPr>
        <w:t>拒绝进口产品参加</w:t>
      </w:r>
      <w:r>
        <w:rPr>
          <w:rFonts w:hint="eastAsia" w:ascii="宋体" w:hAnsi="宋体"/>
          <w:szCs w:val="21"/>
        </w:rPr>
        <w:t>招标采购活动</w:t>
      </w:r>
      <w:r>
        <w:rPr>
          <w:rFonts w:hint="eastAsia" w:ascii="宋体" w:hAnsi="宋体" w:cs="宋体"/>
          <w:kern w:val="0"/>
          <w:szCs w:val="21"/>
        </w:rPr>
        <w:t>。</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8.2</w:t>
      </w:r>
      <w:r>
        <w:rPr>
          <w:rFonts w:hint="eastAsia" w:ascii="宋体" w:hAnsi="宋体"/>
          <w:szCs w:val="21"/>
        </w:rPr>
        <w:t>本章第8.1</w:t>
      </w:r>
      <w:r>
        <w:rPr>
          <w:rFonts w:hint="eastAsia" w:ascii="宋体" w:hAnsi="宋体" w:cs="宋体"/>
          <w:kern w:val="0"/>
          <w:szCs w:val="21"/>
          <w:lang w:val="zh-CN"/>
        </w:rPr>
        <w:t>款</w:t>
      </w:r>
      <w:r>
        <w:rPr>
          <w:rFonts w:hint="eastAsia" w:ascii="宋体" w:hAnsi="宋体"/>
          <w:szCs w:val="21"/>
        </w:rPr>
        <w:t>规定</w:t>
      </w:r>
      <w:r>
        <w:rPr>
          <w:rFonts w:ascii="宋体" w:hAnsi="宋体" w:cs="宋体"/>
          <w:kern w:val="0"/>
          <w:szCs w:val="21"/>
        </w:rPr>
        <w:t>同意购买进口产品的</w:t>
      </w:r>
      <w:r>
        <w:rPr>
          <w:rFonts w:hint="eastAsia" w:ascii="宋体" w:hAnsi="宋体" w:cs="宋体"/>
          <w:kern w:val="0"/>
          <w:szCs w:val="21"/>
        </w:rPr>
        <w:t>，</w:t>
      </w:r>
      <w:r>
        <w:rPr>
          <w:rFonts w:hint="eastAsia" w:ascii="宋体" w:hAnsi="宋体"/>
          <w:szCs w:val="21"/>
        </w:rPr>
        <w:t>本项目</w:t>
      </w:r>
      <w:r>
        <w:rPr>
          <w:rFonts w:hint="eastAsia" w:ascii="宋体" w:hAnsi="宋体" w:cs="宋体"/>
          <w:kern w:val="0"/>
          <w:szCs w:val="21"/>
          <w:lang w:val="zh-CN"/>
        </w:rPr>
        <w:t>采购活动</w:t>
      </w:r>
      <w:r>
        <w:rPr>
          <w:rFonts w:hint="eastAsia" w:ascii="宋体" w:hAnsi="宋体" w:cs="宋体"/>
          <w:kern w:val="0"/>
          <w:szCs w:val="21"/>
        </w:rPr>
        <w:t>不</w:t>
      </w:r>
      <w:r>
        <w:rPr>
          <w:rFonts w:ascii="宋体" w:hAnsi="宋体" w:cs="宋体"/>
          <w:kern w:val="0"/>
          <w:szCs w:val="21"/>
        </w:rPr>
        <w:t>限制满足</w:t>
      </w:r>
      <w:r>
        <w:rPr>
          <w:rFonts w:hint="eastAsia" w:ascii="宋体" w:hAnsi="宋体"/>
          <w:szCs w:val="21"/>
        </w:rPr>
        <w:t>招标文件要求</w:t>
      </w:r>
      <w:r>
        <w:rPr>
          <w:rFonts w:ascii="宋体" w:hAnsi="宋体" w:cs="宋体"/>
          <w:kern w:val="0"/>
          <w:szCs w:val="21"/>
        </w:rPr>
        <w:t>的国内产品参与</w:t>
      </w:r>
      <w:r>
        <w:rPr>
          <w:rFonts w:hint="eastAsia" w:ascii="宋体" w:hAnsi="宋体"/>
          <w:szCs w:val="21"/>
        </w:rPr>
        <w:t>招标</w:t>
      </w:r>
      <w:r>
        <w:rPr>
          <w:rFonts w:ascii="宋体" w:hAnsi="宋体" w:cs="宋体"/>
          <w:kern w:val="0"/>
          <w:szCs w:val="21"/>
        </w:rPr>
        <w:t>。</w:t>
      </w:r>
    </w:p>
    <w:p>
      <w:pPr>
        <w:adjustRightInd w:val="0"/>
        <w:snapToGrid w:val="0"/>
        <w:spacing w:line="360" w:lineRule="auto"/>
        <w:jc w:val="left"/>
        <w:rPr>
          <w:rFonts w:ascii="宋体" w:hAnsi="宋体"/>
          <w:b/>
          <w:szCs w:val="21"/>
        </w:rPr>
      </w:pPr>
      <w:r>
        <w:rPr>
          <w:rFonts w:hint="eastAsia" w:ascii="宋体" w:hAnsi="宋体"/>
          <w:b/>
          <w:bCs/>
          <w:szCs w:val="21"/>
        </w:rPr>
        <w:t>9.</w:t>
      </w:r>
      <w:r>
        <w:rPr>
          <w:rFonts w:hint="eastAsia" w:ascii="宋体" w:hAnsi="宋体"/>
          <w:b/>
          <w:szCs w:val="21"/>
        </w:rPr>
        <w:t xml:space="preserve">政府采购政策支持 </w:t>
      </w:r>
    </w:p>
    <w:p>
      <w:pPr>
        <w:pStyle w:val="26"/>
        <w:adjustRightInd w:val="0"/>
        <w:snapToGrid w:val="0"/>
        <w:spacing w:line="360" w:lineRule="auto"/>
        <w:ind w:firstLine="420" w:firstLineChars="200"/>
        <w:rPr>
          <w:rFonts w:hAnsi="宋体"/>
          <w:color w:val="000000"/>
          <w:sz w:val="21"/>
          <w:szCs w:val="21"/>
        </w:rPr>
      </w:pPr>
      <w:r>
        <w:rPr>
          <w:rFonts w:hint="eastAsia" w:hAnsi="宋体"/>
          <w:color w:val="000000"/>
          <w:sz w:val="21"/>
          <w:szCs w:val="21"/>
        </w:rPr>
        <w:t>9.1投标人符合支持中小企业发展优惠政策的，报价可以优惠扣除。本项目价格扣除比例见</w:t>
      </w:r>
      <w:r>
        <w:rPr>
          <w:rFonts w:hint="eastAsia" w:hAnsi="宋体"/>
          <w:b/>
          <w:color w:val="000000"/>
          <w:sz w:val="21"/>
          <w:szCs w:val="21"/>
        </w:rPr>
        <w:t>投标须知前附表</w:t>
      </w:r>
      <w:r>
        <w:rPr>
          <w:rFonts w:hint="eastAsia" w:hAnsi="宋体"/>
          <w:color w:val="000000"/>
          <w:sz w:val="21"/>
          <w:szCs w:val="21"/>
        </w:rPr>
        <w:t>。</w:t>
      </w:r>
    </w:p>
    <w:p>
      <w:pPr>
        <w:pStyle w:val="26"/>
        <w:adjustRightInd w:val="0"/>
        <w:snapToGrid w:val="0"/>
        <w:spacing w:line="360" w:lineRule="auto"/>
        <w:ind w:firstLine="420" w:firstLineChars="200"/>
        <w:rPr>
          <w:rFonts w:hAnsi="宋体"/>
          <w:sz w:val="21"/>
          <w:szCs w:val="21"/>
        </w:rPr>
      </w:pPr>
      <w:r>
        <w:rPr>
          <w:rFonts w:hint="eastAsia" w:hAnsi="宋体"/>
          <w:sz w:val="21"/>
          <w:szCs w:val="21"/>
        </w:rPr>
        <w:t>9.2符合节能、环保政策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w:t>
      </w:r>
    </w:p>
    <w:p>
      <w:pPr>
        <w:adjustRightInd w:val="0"/>
        <w:snapToGrid w:val="0"/>
        <w:spacing w:line="360" w:lineRule="auto"/>
        <w:ind w:firstLine="420" w:firstLineChars="200"/>
        <w:jc w:val="left"/>
        <w:rPr>
          <w:rFonts w:ascii="宋体" w:hAnsi="宋体"/>
          <w:szCs w:val="21"/>
        </w:rPr>
      </w:pPr>
      <w:r>
        <w:rPr>
          <w:rFonts w:hint="eastAsia" w:ascii="宋体" w:hAnsi="宋体"/>
          <w:szCs w:val="21"/>
        </w:rPr>
        <w:t>9.3为</w:t>
      </w:r>
      <w:r>
        <w:rPr>
          <w:rFonts w:hint="eastAsia" w:ascii="宋体" w:hAnsi="宋体" w:cs="宋体"/>
          <w:szCs w:val="21"/>
        </w:rPr>
        <w:t>推进政府采购诚信体系建设，</w:t>
      </w:r>
      <w:r>
        <w:rPr>
          <w:rFonts w:hint="eastAsia" w:ascii="宋体" w:hAnsi="宋体"/>
          <w:szCs w:val="21"/>
        </w:rPr>
        <w:t>投标人在签署相关承诺，提供相关信息前，应认真阅读财政部门相关政策规定。</w:t>
      </w:r>
    </w:p>
    <w:p>
      <w:pPr>
        <w:pStyle w:val="2"/>
        <w:rPr>
          <w:rFonts w:ascii="宋体" w:hAnsi="宋体"/>
          <w:sz w:val="21"/>
          <w:szCs w:val="21"/>
        </w:rPr>
      </w:pPr>
      <w:bookmarkStart w:id="16" w:name="_Toc420948009"/>
      <w:bookmarkStart w:id="17" w:name="_Toc506227558"/>
      <w:r>
        <w:rPr>
          <w:rFonts w:hint="eastAsia" w:ascii="宋体" w:hAnsi="宋体"/>
          <w:sz w:val="21"/>
          <w:szCs w:val="21"/>
        </w:rPr>
        <w:t>二、招标</w:t>
      </w:r>
      <w:bookmarkEnd w:id="16"/>
      <w:r>
        <w:rPr>
          <w:rFonts w:hint="eastAsia" w:ascii="宋体" w:hAnsi="宋体"/>
          <w:sz w:val="21"/>
          <w:szCs w:val="21"/>
        </w:rPr>
        <w:t>文件</w:t>
      </w:r>
      <w:bookmarkEnd w:id="17"/>
    </w:p>
    <w:p>
      <w:pPr>
        <w:adjustRightInd w:val="0"/>
        <w:snapToGrid w:val="0"/>
        <w:spacing w:line="360" w:lineRule="auto"/>
        <w:rPr>
          <w:rFonts w:ascii="宋体" w:hAnsi="宋体"/>
          <w:b/>
          <w:bCs/>
          <w:szCs w:val="21"/>
        </w:rPr>
      </w:pPr>
      <w:r>
        <w:rPr>
          <w:rFonts w:hint="eastAsia" w:ascii="宋体" w:hAnsi="宋体"/>
          <w:b/>
          <w:bCs/>
          <w:szCs w:val="21"/>
        </w:rPr>
        <w:t>10.招标文件的组成</w:t>
      </w:r>
    </w:p>
    <w:p>
      <w:pPr>
        <w:pStyle w:val="26"/>
        <w:adjustRightInd w:val="0"/>
        <w:snapToGrid w:val="0"/>
        <w:spacing w:line="360" w:lineRule="auto"/>
        <w:ind w:firstLine="420" w:firstLineChars="200"/>
        <w:rPr>
          <w:rFonts w:hAnsi="宋体"/>
          <w:sz w:val="21"/>
          <w:szCs w:val="21"/>
        </w:rPr>
      </w:pPr>
      <w:r>
        <w:rPr>
          <w:rFonts w:hint="eastAsia" w:hAnsi="宋体"/>
          <w:sz w:val="21"/>
          <w:szCs w:val="21"/>
        </w:rPr>
        <w:t>10.1 招标文件由下列文件组成：</w:t>
      </w:r>
    </w:p>
    <w:p>
      <w:pPr>
        <w:pStyle w:val="26"/>
        <w:adjustRightInd w:val="0"/>
        <w:snapToGrid w:val="0"/>
        <w:spacing w:line="360" w:lineRule="auto"/>
        <w:ind w:firstLine="420" w:firstLineChars="200"/>
        <w:rPr>
          <w:rFonts w:hAnsi="宋体"/>
          <w:sz w:val="21"/>
          <w:szCs w:val="21"/>
        </w:rPr>
      </w:pPr>
      <w:r>
        <w:rPr>
          <w:rFonts w:hint="eastAsia" w:hAnsi="宋体"/>
          <w:sz w:val="21"/>
          <w:szCs w:val="21"/>
        </w:rPr>
        <w:t>第一章 招标公告</w:t>
      </w:r>
    </w:p>
    <w:p>
      <w:pPr>
        <w:pStyle w:val="26"/>
        <w:adjustRightInd w:val="0"/>
        <w:snapToGrid w:val="0"/>
        <w:spacing w:line="360" w:lineRule="auto"/>
        <w:ind w:firstLine="420" w:firstLineChars="200"/>
        <w:rPr>
          <w:rFonts w:hAnsi="宋体"/>
          <w:sz w:val="21"/>
          <w:szCs w:val="21"/>
        </w:rPr>
      </w:pPr>
      <w:r>
        <w:rPr>
          <w:rFonts w:hint="eastAsia" w:hAnsi="宋体"/>
          <w:sz w:val="21"/>
          <w:szCs w:val="21"/>
        </w:rPr>
        <w:t>第二章 投标须知</w:t>
      </w:r>
    </w:p>
    <w:p>
      <w:pPr>
        <w:pStyle w:val="26"/>
        <w:adjustRightInd w:val="0"/>
        <w:snapToGrid w:val="0"/>
        <w:spacing w:line="360" w:lineRule="auto"/>
        <w:ind w:firstLine="420" w:firstLineChars="200"/>
        <w:rPr>
          <w:rFonts w:hAnsi="宋体"/>
          <w:sz w:val="21"/>
          <w:szCs w:val="21"/>
        </w:rPr>
      </w:pPr>
      <w:r>
        <w:rPr>
          <w:rFonts w:hint="eastAsia" w:hAnsi="宋体"/>
          <w:sz w:val="21"/>
          <w:szCs w:val="21"/>
        </w:rPr>
        <w:t>第三章 评标方法及标准</w:t>
      </w:r>
    </w:p>
    <w:p>
      <w:pPr>
        <w:pStyle w:val="26"/>
        <w:adjustRightInd w:val="0"/>
        <w:snapToGrid w:val="0"/>
        <w:spacing w:line="360" w:lineRule="auto"/>
        <w:ind w:firstLine="420" w:firstLineChars="200"/>
        <w:rPr>
          <w:rFonts w:hAnsi="宋体"/>
          <w:sz w:val="21"/>
          <w:szCs w:val="21"/>
        </w:rPr>
      </w:pPr>
      <w:r>
        <w:rPr>
          <w:rFonts w:hint="eastAsia" w:hAnsi="宋体"/>
          <w:sz w:val="21"/>
          <w:szCs w:val="21"/>
        </w:rPr>
        <w:t>第四章 政府采购合同格式条款</w:t>
      </w:r>
    </w:p>
    <w:p>
      <w:pPr>
        <w:pStyle w:val="26"/>
        <w:adjustRightInd w:val="0"/>
        <w:snapToGrid w:val="0"/>
        <w:spacing w:line="360" w:lineRule="auto"/>
        <w:ind w:firstLine="420" w:firstLineChars="200"/>
        <w:rPr>
          <w:rFonts w:hAnsi="宋体"/>
          <w:sz w:val="21"/>
          <w:szCs w:val="21"/>
        </w:rPr>
      </w:pPr>
      <w:r>
        <w:rPr>
          <w:rFonts w:hint="eastAsia" w:hAnsi="宋体"/>
          <w:sz w:val="21"/>
          <w:szCs w:val="21"/>
        </w:rPr>
        <w:t>第五章 采购需求</w:t>
      </w:r>
    </w:p>
    <w:p>
      <w:pPr>
        <w:pStyle w:val="26"/>
        <w:adjustRightInd w:val="0"/>
        <w:snapToGrid w:val="0"/>
        <w:spacing w:line="360" w:lineRule="auto"/>
        <w:ind w:firstLine="420" w:firstLineChars="200"/>
        <w:rPr>
          <w:rFonts w:hAnsi="宋体"/>
          <w:sz w:val="21"/>
          <w:szCs w:val="21"/>
        </w:rPr>
      </w:pPr>
      <w:r>
        <w:rPr>
          <w:rFonts w:hint="eastAsia" w:hAnsi="宋体"/>
          <w:sz w:val="21"/>
          <w:szCs w:val="21"/>
        </w:rPr>
        <w:t>第六章 投标文件格式</w:t>
      </w:r>
    </w:p>
    <w:p>
      <w:pPr>
        <w:pStyle w:val="26"/>
        <w:adjustRightInd w:val="0"/>
        <w:snapToGrid w:val="0"/>
        <w:spacing w:line="360" w:lineRule="auto"/>
        <w:ind w:firstLine="420" w:firstLineChars="200"/>
        <w:rPr>
          <w:rFonts w:hAnsi="宋体"/>
          <w:sz w:val="21"/>
          <w:szCs w:val="21"/>
        </w:rPr>
      </w:pPr>
      <w:r>
        <w:rPr>
          <w:rFonts w:hint="eastAsia" w:hAnsi="宋体"/>
          <w:sz w:val="21"/>
          <w:szCs w:val="21"/>
        </w:rPr>
        <w:t>10.2</w:t>
      </w:r>
      <w:r>
        <w:rPr>
          <w:rFonts w:hint="eastAsia" w:hAnsi="宋体"/>
          <w:bCs/>
          <w:sz w:val="21"/>
          <w:szCs w:val="21"/>
        </w:rPr>
        <w:t>本章第11.1</w:t>
      </w:r>
      <w:r>
        <w:rPr>
          <w:rFonts w:hint="eastAsia" w:hAnsi="宋体" w:cs="宋体"/>
          <w:kern w:val="0"/>
          <w:sz w:val="21"/>
          <w:szCs w:val="21"/>
          <w:lang w:val="zh-CN"/>
        </w:rPr>
        <w:t>款</w:t>
      </w:r>
      <w:r>
        <w:rPr>
          <w:rFonts w:hint="eastAsia" w:hAnsi="宋体"/>
          <w:bCs/>
          <w:sz w:val="21"/>
          <w:szCs w:val="21"/>
        </w:rPr>
        <w:t>规定的</w:t>
      </w:r>
      <w:r>
        <w:rPr>
          <w:rFonts w:hint="eastAsia" w:hAnsi="宋体" w:cs="宋体"/>
          <w:kern w:val="0"/>
          <w:sz w:val="21"/>
          <w:szCs w:val="21"/>
        </w:rPr>
        <w:t>提交投标文件截止时间前对招标文件澄清或者修改内容，为招标文件的组成部分。</w:t>
      </w:r>
    </w:p>
    <w:p>
      <w:pPr>
        <w:adjustRightInd w:val="0"/>
        <w:snapToGrid w:val="0"/>
        <w:spacing w:line="360" w:lineRule="auto"/>
        <w:ind w:firstLine="420" w:firstLineChars="200"/>
        <w:rPr>
          <w:rFonts w:ascii="宋体" w:hAnsi="宋体"/>
          <w:szCs w:val="21"/>
        </w:rPr>
      </w:pPr>
      <w:r>
        <w:rPr>
          <w:rFonts w:hint="eastAsia" w:ascii="宋体" w:hAnsi="宋体"/>
          <w:szCs w:val="21"/>
        </w:rPr>
        <w:t>10.3投标人应仔细阅读</w:t>
      </w:r>
      <w:r>
        <w:rPr>
          <w:rFonts w:hint="eastAsia" w:ascii="宋体" w:hAnsi="宋体"/>
          <w:bCs/>
          <w:szCs w:val="21"/>
        </w:rPr>
        <w:t>招标文件</w:t>
      </w:r>
      <w:r>
        <w:rPr>
          <w:rFonts w:hint="eastAsia" w:ascii="宋体" w:hAnsi="宋体"/>
          <w:szCs w:val="21"/>
        </w:rPr>
        <w:t>的全部内容，按照</w:t>
      </w:r>
      <w:r>
        <w:rPr>
          <w:rFonts w:hint="eastAsia" w:ascii="宋体" w:hAnsi="宋体"/>
          <w:bCs/>
          <w:szCs w:val="21"/>
        </w:rPr>
        <w:t>招标文件</w:t>
      </w:r>
      <w:r>
        <w:rPr>
          <w:rFonts w:hint="eastAsia" w:ascii="宋体" w:hAnsi="宋体"/>
          <w:szCs w:val="21"/>
        </w:rPr>
        <w:t>要求编制投标文件。任何对</w:t>
      </w:r>
      <w:r>
        <w:rPr>
          <w:rFonts w:hint="eastAsia" w:ascii="宋体" w:hAnsi="宋体"/>
          <w:bCs/>
          <w:szCs w:val="21"/>
        </w:rPr>
        <w:t>招标文件</w:t>
      </w:r>
      <w:r>
        <w:rPr>
          <w:rFonts w:hint="eastAsia" w:ascii="宋体" w:hAnsi="宋体"/>
          <w:szCs w:val="21"/>
        </w:rPr>
        <w:t>的忽略或误解不能作为投标文件存在缺陷或瑕疵的理由，其风险由投标人承担。</w:t>
      </w:r>
    </w:p>
    <w:p>
      <w:pPr>
        <w:pStyle w:val="26"/>
        <w:adjustRightInd w:val="0"/>
        <w:snapToGrid w:val="0"/>
        <w:spacing w:line="360" w:lineRule="auto"/>
        <w:rPr>
          <w:rFonts w:hAnsi="宋体"/>
          <w:sz w:val="21"/>
          <w:szCs w:val="21"/>
        </w:rPr>
      </w:pPr>
      <w:r>
        <w:rPr>
          <w:rFonts w:hint="eastAsia" w:hAnsi="宋体"/>
          <w:b/>
          <w:sz w:val="21"/>
          <w:szCs w:val="21"/>
        </w:rPr>
        <w:t>11.</w:t>
      </w:r>
      <w:r>
        <w:rPr>
          <w:rFonts w:hint="eastAsia" w:hAnsi="宋体" w:cs="宋体"/>
          <w:b/>
          <w:kern w:val="0"/>
          <w:sz w:val="21"/>
          <w:szCs w:val="21"/>
        </w:rPr>
        <w:t>提交投标文件</w:t>
      </w:r>
      <w:r>
        <w:rPr>
          <w:rFonts w:hint="eastAsia" w:hAnsi="宋体"/>
          <w:b/>
          <w:sz w:val="21"/>
          <w:szCs w:val="21"/>
        </w:rPr>
        <w:t>的</w:t>
      </w:r>
      <w:r>
        <w:rPr>
          <w:rFonts w:hint="eastAsia" w:hAnsi="宋体" w:cs="宋体"/>
          <w:b/>
          <w:kern w:val="0"/>
          <w:sz w:val="21"/>
          <w:szCs w:val="21"/>
        </w:rPr>
        <w:t>截止</w:t>
      </w:r>
      <w:r>
        <w:rPr>
          <w:rFonts w:hint="eastAsia" w:hAnsi="宋体"/>
          <w:b/>
          <w:sz w:val="21"/>
          <w:szCs w:val="21"/>
        </w:rPr>
        <w:t>时间</w:t>
      </w:r>
    </w:p>
    <w:p>
      <w:pPr>
        <w:pStyle w:val="26"/>
        <w:adjustRightInd w:val="0"/>
        <w:snapToGrid w:val="0"/>
        <w:spacing w:line="360" w:lineRule="auto"/>
        <w:ind w:firstLine="420" w:firstLineChars="200"/>
        <w:rPr>
          <w:rFonts w:hAnsi="宋体"/>
          <w:sz w:val="21"/>
          <w:szCs w:val="21"/>
        </w:rPr>
      </w:pPr>
      <w:r>
        <w:rPr>
          <w:rFonts w:hint="eastAsia" w:hAnsi="宋体"/>
          <w:sz w:val="21"/>
          <w:szCs w:val="21"/>
        </w:rPr>
        <w:t>11.1投标人</w:t>
      </w:r>
      <w:r>
        <w:rPr>
          <w:rFonts w:hint="eastAsia" w:hAnsi="宋体" w:cs="宋体"/>
          <w:kern w:val="0"/>
          <w:sz w:val="21"/>
          <w:szCs w:val="21"/>
        </w:rPr>
        <w:t>提交投标文件截止</w:t>
      </w:r>
      <w:r>
        <w:rPr>
          <w:rFonts w:hint="eastAsia" w:hAnsi="宋体"/>
          <w:sz w:val="21"/>
          <w:szCs w:val="21"/>
        </w:rPr>
        <w:t>时间见</w:t>
      </w:r>
      <w:r>
        <w:rPr>
          <w:rFonts w:hint="eastAsia" w:hAnsi="宋体"/>
          <w:b/>
          <w:sz w:val="21"/>
          <w:szCs w:val="21"/>
        </w:rPr>
        <w:t>投标须知前附表</w:t>
      </w:r>
      <w:r>
        <w:rPr>
          <w:rFonts w:hint="eastAsia" w:hAnsi="宋体"/>
          <w:sz w:val="21"/>
          <w:szCs w:val="21"/>
        </w:rPr>
        <w:t>。</w:t>
      </w:r>
    </w:p>
    <w:p>
      <w:pPr>
        <w:pStyle w:val="26"/>
        <w:adjustRightInd w:val="0"/>
        <w:snapToGrid w:val="0"/>
        <w:spacing w:line="360" w:lineRule="auto"/>
        <w:ind w:firstLine="420" w:firstLineChars="200"/>
        <w:rPr>
          <w:rFonts w:hAnsi="宋体"/>
          <w:sz w:val="21"/>
          <w:szCs w:val="21"/>
        </w:rPr>
      </w:pPr>
      <w:r>
        <w:rPr>
          <w:rFonts w:hint="eastAsia" w:hAnsi="宋体"/>
          <w:sz w:val="21"/>
          <w:szCs w:val="21"/>
        </w:rPr>
        <w:t>11.2投标截止时间结束后参加投标的投标人不足三家的，除采购任务取消情形外，采购人应当报告设区的市、自治州以上人民政府财政部门，由财政部门按照以下原则处理：</w:t>
      </w:r>
    </w:p>
    <w:p>
      <w:pPr>
        <w:pStyle w:val="26"/>
        <w:adjustRightInd w:val="0"/>
        <w:snapToGrid w:val="0"/>
        <w:spacing w:line="360" w:lineRule="auto"/>
        <w:ind w:firstLine="420" w:firstLineChars="200"/>
        <w:rPr>
          <w:rFonts w:hAnsi="宋体"/>
          <w:sz w:val="21"/>
          <w:szCs w:val="21"/>
        </w:rPr>
      </w:pPr>
      <w:r>
        <w:rPr>
          <w:rFonts w:hint="eastAsia" w:hAnsi="宋体"/>
          <w:sz w:val="21"/>
          <w:szCs w:val="21"/>
        </w:rPr>
        <w:t xml:space="preserve">（一）招标文件没有不合理条款、招标公告时间及程序符合规定的，同意采取竞争性谈判、询价或者单一来源方式采购； </w:t>
      </w:r>
    </w:p>
    <w:p>
      <w:pPr>
        <w:pStyle w:val="26"/>
        <w:adjustRightInd w:val="0"/>
        <w:snapToGrid w:val="0"/>
        <w:spacing w:line="360" w:lineRule="auto"/>
        <w:ind w:firstLine="420" w:firstLineChars="200"/>
        <w:rPr>
          <w:rFonts w:hAnsi="宋体"/>
          <w:sz w:val="21"/>
          <w:szCs w:val="21"/>
        </w:rPr>
      </w:pPr>
      <w:r>
        <w:rPr>
          <w:rFonts w:hint="eastAsia" w:hAnsi="宋体"/>
          <w:sz w:val="21"/>
          <w:szCs w:val="21"/>
        </w:rPr>
        <w:t>（二）招标文件存在不合理条款的，招标公告时间及程序不符合规定的，应予废标，并责成采购人依法重新招标。</w:t>
      </w:r>
    </w:p>
    <w:p>
      <w:pPr>
        <w:adjustRightInd w:val="0"/>
        <w:snapToGrid w:val="0"/>
        <w:spacing w:line="360" w:lineRule="auto"/>
        <w:rPr>
          <w:rFonts w:ascii="宋体" w:hAnsi="宋体"/>
          <w:b/>
          <w:bCs/>
          <w:szCs w:val="21"/>
        </w:rPr>
      </w:pPr>
      <w:r>
        <w:rPr>
          <w:rFonts w:hint="eastAsia" w:ascii="宋体" w:hAnsi="宋体"/>
          <w:b/>
          <w:bCs/>
          <w:szCs w:val="21"/>
        </w:rPr>
        <w:t>12.招标文件的澄清</w:t>
      </w:r>
      <w:r>
        <w:rPr>
          <w:rFonts w:hint="eastAsia" w:ascii="宋体" w:hAnsi="宋体"/>
          <w:b/>
          <w:kern w:val="0"/>
          <w:szCs w:val="21"/>
          <w:lang w:val="zh-CN"/>
        </w:rPr>
        <w:t>或者</w:t>
      </w:r>
      <w:r>
        <w:rPr>
          <w:rFonts w:hint="eastAsia" w:ascii="宋体" w:hAnsi="宋体"/>
          <w:b/>
          <w:bCs/>
          <w:szCs w:val="21"/>
        </w:rPr>
        <w:t>修改</w:t>
      </w:r>
    </w:p>
    <w:p>
      <w:pPr>
        <w:pStyle w:val="26"/>
        <w:adjustRightInd w:val="0"/>
        <w:snapToGrid w:val="0"/>
        <w:spacing w:line="360" w:lineRule="auto"/>
        <w:ind w:firstLine="420" w:firstLineChars="200"/>
        <w:rPr>
          <w:rFonts w:hAnsi="宋体"/>
          <w:sz w:val="21"/>
          <w:szCs w:val="21"/>
        </w:rPr>
      </w:pPr>
      <w:bookmarkStart w:id="18" w:name="_Toc420948010"/>
      <w:r>
        <w:rPr>
          <w:rFonts w:hint="eastAsia" w:hAnsi="宋体"/>
          <w:sz w:val="21"/>
          <w:szCs w:val="21"/>
        </w:rPr>
        <w:t>12.1采购人或者招标代理机构可以对已发出的招标文件进行必要的澄清或者修改。澄清或者修改的内容可能影响投标文件编制的，采购人或者招标代理机构应当在投标截止时间至少15日前，以书面形式通知所有获取招标文件的潜在投标人；不足15日的，采购人或者招标代理机构应当顺延提交投标文件的截止时间。</w:t>
      </w:r>
    </w:p>
    <w:p>
      <w:pPr>
        <w:pStyle w:val="26"/>
        <w:adjustRightInd w:val="0"/>
        <w:snapToGrid w:val="0"/>
        <w:spacing w:line="360" w:lineRule="auto"/>
        <w:ind w:firstLine="420" w:firstLineChars="200"/>
        <w:rPr>
          <w:rFonts w:hAnsi="宋体"/>
          <w:sz w:val="21"/>
          <w:szCs w:val="21"/>
        </w:rPr>
      </w:pPr>
      <w:r>
        <w:rPr>
          <w:rFonts w:hint="eastAsia" w:hAnsi="宋体"/>
          <w:sz w:val="21"/>
          <w:szCs w:val="21"/>
        </w:rPr>
        <w:t>12.2招标代理机构可以视采购具体情况，延长投标截止时间和开标时间，但应当在规定的提交投标文件的截止时间三日前，将变更时间书面通知所有招标文件收受人，并在指定的媒体上发布更正公告。</w:t>
      </w:r>
    </w:p>
    <w:p>
      <w:pPr>
        <w:pStyle w:val="26"/>
        <w:adjustRightInd w:val="0"/>
        <w:snapToGrid w:val="0"/>
        <w:spacing w:line="360" w:lineRule="auto"/>
        <w:ind w:firstLine="420" w:firstLineChars="200"/>
        <w:rPr>
          <w:rFonts w:hAnsi="宋体"/>
          <w:sz w:val="21"/>
          <w:szCs w:val="21"/>
        </w:rPr>
      </w:pPr>
      <w:r>
        <w:rPr>
          <w:rFonts w:hint="eastAsia" w:hAnsi="宋体"/>
          <w:sz w:val="21"/>
          <w:szCs w:val="21"/>
        </w:rPr>
        <w:t>12.3投标人认为招标文件存在歧视性条款的，应在收到招标文件之日起7个工作日内以书面形式现场向本代理机构提出。</w:t>
      </w:r>
    </w:p>
    <w:p>
      <w:pPr>
        <w:pStyle w:val="2"/>
        <w:rPr>
          <w:rFonts w:ascii="宋体" w:hAnsi="宋体"/>
          <w:sz w:val="21"/>
          <w:szCs w:val="21"/>
        </w:rPr>
      </w:pPr>
      <w:bookmarkStart w:id="19" w:name="_Toc506227559"/>
      <w:r>
        <w:rPr>
          <w:rFonts w:hint="eastAsia" w:ascii="宋体" w:hAnsi="宋体"/>
          <w:sz w:val="21"/>
          <w:szCs w:val="21"/>
        </w:rPr>
        <w:t>三、投标文件</w:t>
      </w:r>
      <w:bookmarkEnd w:id="18"/>
      <w:bookmarkEnd w:id="19"/>
    </w:p>
    <w:p>
      <w:pPr>
        <w:adjustRightInd w:val="0"/>
        <w:snapToGrid w:val="0"/>
        <w:spacing w:line="360" w:lineRule="auto"/>
        <w:rPr>
          <w:rFonts w:ascii="宋体" w:hAnsi="宋体"/>
          <w:b/>
          <w:bCs/>
          <w:szCs w:val="21"/>
        </w:rPr>
      </w:pPr>
      <w:r>
        <w:rPr>
          <w:rFonts w:hint="eastAsia" w:ascii="宋体" w:hAnsi="宋体"/>
          <w:b/>
          <w:bCs/>
          <w:szCs w:val="21"/>
        </w:rPr>
        <w:t>13.一般要求</w:t>
      </w:r>
    </w:p>
    <w:p>
      <w:pPr>
        <w:adjustRightInd w:val="0"/>
        <w:snapToGrid w:val="0"/>
        <w:spacing w:line="360" w:lineRule="auto"/>
        <w:ind w:firstLine="420" w:firstLineChars="200"/>
        <w:rPr>
          <w:rFonts w:ascii="宋体" w:hAnsi="宋体"/>
          <w:bCs/>
          <w:szCs w:val="21"/>
        </w:rPr>
      </w:pPr>
      <w:r>
        <w:rPr>
          <w:rFonts w:hint="eastAsia" w:ascii="宋体" w:hAnsi="宋体"/>
          <w:bCs/>
          <w:szCs w:val="21"/>
        </w:rPr>
        <w:t xml:space="preserve">13.1 </w:t>
      </w:r>
      <w:r>
        <w:rPr>
          <w:rFonts w:hint="eastAsia" w:ascii="宋体" w:hAnsi="宋体"/>
          <w:szCs w:val="21"/>
        </w:rPr>
        <w:t>投标人</w:t>
      </w:r>
      <w:r>
        <w:rPr>
          <w:rFonts w:hint="eastAsia" w:ascii="宋体" w:hAnsi="宋体"/>
          <w:bCs/>
          <w:szCs w:val="21"/>
        </w:rPr>
        <w:t>应仔细阅读招标文件的所有内容，按招标文件的要求编制投标文件，并保证所提供的全部资料的真实性，以使其投标文件对招标文件做出实质性的投标。</w:t>
      </w:r>
    </w:p>
    <w:p>
      <w:pPr>
        <w:adjustRightInd w:val="0"/>
        <w:snapToGrid w:val="0"/>
        <w:spacing w:line="360" w:lineRule="auto"/>
        <w:ind w:firstLine="420" w:firstLineChars="200"/>
        <w:rPr>
          <w:rFonts w:ascii="宋体" w:hAnsi="宋体"/>
          <w:bCs/>
          <w:szCs w:val="21"/>
        </w:rPr>
      </w:pPr>
      <w:r>
        <w:rPr>
          <w:rFonts w:hint="eastAsia" w:ascii="宋体" w:hAnsi="宋体"/>
          <w:bCs/>
          <w:szCs w:val="21"/>
        </w:rPr>
        <w:t xml:space="preserve">13.2 </w:t>
      </w:r>
      <w:r>
        <w:rPr>
          <w:rFonts w:hint="eastAsia" w:ascii="宋体" w:hAnsi="宋体"/>
          <w:szCs w:val="21"/>
        </w:rPr>
        <w:t>投标人提交的投标文件及投标人与采购人或招标代理机构就有关招标的所有来往函电均使用中文。投标人可以提交其它语言的资料，但应附中文注释，在有差异时以中文为准。</w:t>
      </w:r>
    </w:p>
    <w:p>
      <w:pPr>
        <w:pStyle w:val="26"/>
        <w:adjustRightInd w:val="0"/>
        <w:snapToGrid w:val="0"/>
        <w:spacing w:line="360" w:lineRule="auto"/>
        <w:ind w:firstLine="420" w:firstLineChars="200"/>
        <w:rPr>
          <w:rFonts w:hAnsi="宋体"/>
          <w:sz w:val="21"/>
          <w:szCs w:val="21"/>
        </w:rPr>
      </w:pPr>
      <w:r>
        <w:rPr>
          <w:rFonts w:hint="eastAsia" w:ascii="宋体" w:hAnsi="宋体"/>
          <w:bCs/>
          <w:sz w:val="21"/>
          <w:szCs w:val="21"/>
        </w:rPr>
        <w:t xml:space="preserve">13.3 </w:t>
      </w:r>
      <w:r>
        <w:rPr>
          <w:rFonts w:hint="eastAsia" w:hAnsi="宋体"/>
          <w:sz w:val="21"/>
          <w:szCs w:val="21"/>
        </w:rPr>
        <w:t>计量单位应使用我国法定计量单位，未列明时应默认为我国法定计量单位。</w:t>
      </w:r>
    </w:p>
    <w:p>
      <w:pPr>
        <w:adjustRightInd w:val="0"/>
        <w:snapToGrid w:val="0"/>
        <w:spacing w:line="360" w:lineRule="auto"/>
        <w:ind w:firstLine="420" w:firstLineChars="200"/>
        <w:rPr>
          <w:rFonts w:ascii="宋体" w:hAnsi="宋体"/>
          <w:szCs w:val="21"/>
        </w:rPr>
      </w:pPr>
      <w:r>
        <w:rPr>
          <w:rFonts w:hint="eastAsia" w:ascii="宋体" w:hAnsi="宋体"/>
          <w:szCs w:val="21"/>
        </w:rPr>
        <w:t>13.4 投标人应按招标文件中提供的投标文件格式填写。</w:t>
      </w:r>
    </w:p>
    <w:p>
      <w:pPr>
        <w:adjustRightInd w:val="0"/>
        <w:snapToGrid w:val="0"/>
        <w:spacing w:line="360" w:lineRule="auto"/>
        <w:rPr>
          <w:rFonts w:ascii="宋体" w:hAnsi="宋体"/>
          <w:b/>
          <w:bCs/>
          <w:szCs w:val="21"/>
        </w:rPr>
      </w:pPr>
      <w:r>
        <w:rPr>
          <w:rFonts w:hint="eastAsia" w:ascii="宋体" w:hAnsi="宋体"/>
          <w:b/>
          <w:bCs/>
          <w:szCs w:val="21"/>
        </w:rPr>
        <w:t>14.</w:t>
      </w:r>
      <w:r>
        <w:rPr>
          <w:rFonts w:hint="eastAsia" w:ascii="宋体" w:hAnsi="宋体"/>
          <w:b/>
          <w:szCs w:val="21"/>
        </w:rPr>
        <w:t>投标文件</w:t>
      </w:r>
      <w:r>
        <w:rPr>
          <w:rFonts w:hint="eastAsia" w:ascii="宋体" w:hAnsi="宋体"/>
          <w:b/>
          <w:bCs/>
          <w:szCs w:val="21"/>
        </w:rPr>
        <w:t>的组成</w:t>
      </w:r>
    </w:p>
    <w:p>
      <w:pPr>
        <w:adjustRightInd w:val="0"/>
        <w:snapToGrid w:val="0"/>
        <w:spacing w:line="360" w:lineRule="auto"/>
        <w:ind w:firstLine="420" w:firstLineChars="200"/>
        <w:jc w:val="left"/>
        <w:rPr>
          <w:rFonts w:ascii="宋体" w:hAnsi="宋体"/>
          <w:color w:val="000000"/>
          <w:szCs w:val="21"/>
        </w:rPr>
      </w:pPr>
      <w:bookmarkStart w:id="20" w:name="_Toc420948011"/>
      <w:bookmarkStart w:id="21" w:name="_Toc427862404"/>
      <w:r>
        <w:rPr>
          <w:rFonts w:hint="eastAsia" w:ascii="宋体" w:hAnsi="宋体"/>
          <w:color w:val="000000"/>
          <w:szCs w:val="21"/>
        </w:rPr>
        <w:t>14.1 投标文件包括下列内容：</w:t>
      </w:r>
      <w:bookmarkEnd w:id="20"/>
      <w:bookmarkEnd w:id="21"/>
      <w:r>
        <w:rPr>
          <w:rFonts w:hint="eastAsia" w:ascii="宋体" w:hAnsi="宋体"/>
          <w:color w:val="000000"/>
          <w:szCs w:val="21"/>
        </w:rPr>
        <w:t xml:space="preserve"> </w:t>
      </w:r>
    </w:p>
    <w:p>
      <w:pPr>
        <w:pStyle w:val="26"/>
        <w:adjustRightInd w:val="0"/>
        <w:snapToGrid w:val="0"/>
        <w:spacing w:line="360" w:lineRule="auto"/>
        <w:ind w:firstLine="420" w:firstLineChars="200"/>
        <w:rPr>
          <w:rFonts w:hAnsi="宋体"/>
          <w:color w:val="000000"/>
          <w:sz w:val="21"/>
          <w:szCs w:val="21"/>
        </w:rPr>
      </w:pPr>
      <w:r>
        <w:rPr>
          <w:rFonts w:hint="eastAsia" w:hAnsi="宋体"/>
          <w:color w:val="000000"/>
          <w:sz w:val="21"/>
          <w:szCs w:val="21"/>
        </w:rPr>
        <w:t>（1）资格性自查表</w:t>
      </w:r>
    </w:p>
    <w:p>
      <w:pPr>
        <w:pStyle w:val="26"/>
        <w:adjustRightInd w:val="0"/>
        <w:snapToGrid w:val="0"/>
        <w:spacing w:line="360" w:lineRule="auto"/>
        <w:ind w:firstLine="420" w:firstLineChars="200"/>
        <w:rPr>
          <w:rFonts w:hAnsi="宋体"/>
          <w:color w:val="000000"/>
          <w:sz w:val="21"/>
          <w:szCs w:val="21"/>
        </w:rPr>
      </w:pPr>
      <w:r>
        <w:rPr>
          <w:rFonts w:hint="eastAsia" w:hAnsi="宋体"/>
          <w:color w:val="000000"/>
          <w:sz w:val="21"/>
          <w:szCs w:val="21"/>
        </w:rPr>
        <w:t>（2）投标函</w:t>
      </w:r>
    </w:p>
    <w:p>
      <w:pPr>
        <w:pStyle w:val="26"/>
        <w:adjustRightInd w:val="0"/>
        <w:snapToGrid w:val="0"/>
        <w:spacing w:line="360" w:lineRule="auto"/>
        <w:ind w:firstLine="420" w:firstLineChars="200"/>
        <w:rPr>
          <w:rFonts w:hAnsi="宋体"/>
          <w:color w:val="000000"/>
          <w:sz w:val="21"/>
          <w:szCs w:val="21"/>
        </w:rPr>
      </w:pPr>
      <w:r>
        <w:rPr>
          <w:rFonts w:hint="eastAsia" w:hAnsi="宋体"/>
          <w:color w:val="000000"/>
          <w:sz w:val="21"/>
          <w:szCs w:val="21"/>
        </w:rPr>
        <w:t xml:space="preserve">（3）投标保证金 </w:t>
      </w:r>
    </w:p>
    <w:p>
      <w:pPr>
        <w:pStyle w:val="26"/>
        <w:adjustRightInd w:val="0"/>
        <w:snapToGrid w:val="0"/>
        <w:spacing w:line="360" w:lineRule="auto"/>
        <w:ind w:firstLine="420" w:firstLineChars="200"/>
        <w:rPr>
          <w:rFonts w:hAnsi="宋体"/>
          <w:color w:val="000000"/>
          <w:sz w:val="21"/>
          <w:szCs w:val="21"/>
        </w:rPr>
      </w:pPr>
      <w:r>
        <w:rPr>
          <w:rFonts w:hint="eastAsia" w:hAnsi="宋体"/>
          <w:color w:val="000000"/>
          <w:sz w:val="21"/>
          <w:szCs w:val="21"/>
        </w:rPr>
        <w:t>（4）报价一览表及投标报价明细表</w:t>
      </w:r>
      <w:r>
        <w:rPr>
          <w:rFonts w:hint="eastAsia" w:hAnsi="宋体"/>
          <w:color w:val="000000"/>
          <w:sz w:val="21"/>
          <w:szCs w:val="21"/>
        </w:rPr>
        <w:tab/>
      </w:r>
      <w:r>
        <w:rPr>
          <w:rFonts w:hint="eastAsia" w:hAnsi="宋体"/>
          <w:color w:val="000000"/>
          <w:sz w:val="21"/>
          <w:szCs w:val="21"/>
        </w:rPr>
        <w:t xml:space="preserve"> </w:t>
      </w:r>
    </w:p>
    <w:p>
      <w:pPr>
        <w:pStyle w:val="26"/>
        <w:adjustRightInd w:val="0"/>
        <w:snapToGrid w:val="0"/>
        <w:spacing w:line="360" w:lineRule="auto"/>
        <w:ind w:firstLine="420" w:firstLineChars="200"/>
        <w:rPr>
          <w:rFonts w:hAnsi="宋体"/>
          <w:color w:val="000000"/>
          <w:sz w:val="21"/>
          <w:szCs w:val="21"/>
        </w:rPr>
      </w:pPr>
      <w:r>
        <w:rPr>
          <w:rFonts w:hint="eastAsia" w:hAnsi="宋体"/>
          <w:color w:val="000000"/>
          <w:sz w:val="21"/>
          <w:szCs w:val="21"/>
        </w:rPr>
        <w:t>（5）投标人基本情况</w:t>
      </w:r>
      <w:r>
        <w:rPr>
          <w:rFonts w:hint="eastAsia" w:hAnsi="宋体"/>
          <w:color w:val="000000"/>
          <w:sz w:val="21"/>
          <w:szCs w:val="21"/>
        </w:rPr>
        <w:tab/>
      </w:r>
      <w:r>
        <w:rPr>
          <w:rFonts w:hint="eastAsia" w:hAnsi="宋体"/>
          <w:color w:val="000000"/>
          <w:sz w:val="21"/>
          <w:szCs w:val="21"/>
        </w:rPr>
        <w:t xml:space="preserve"> </w:t>
      </w:r>
    </w:p>
    <w:p>
      <w:pPr>
        <w:pStyle w:val="26"/>
        <w:adjustRightInd w:val="0"/>
        <w:snapToGrid w:val="0"/>
        <w:spacing w:line="360" w:lineRule="auto"/>
        <w:ind w:firstLine="420" w:firstLineChars="200"/>
        <w:rPr>
          <w:rFonts w:hAnsi="宋体"/>
          <w:color w:val="000000"/>
          <w:sz w:val="21"/>
          <w:szCs w:val="21"/>
        </w:rPr>
      </w:pPr>
      <w:r>
        <w:rPr>
          <w:rFonts w:hint="eastAsia" w:hAnsi="宋体"/>
          <w:color w:val="000000"/>
          <w:sz w:val="21"/>
          <w:szCs w:val="21"/>
        </w:rPr>
        <w:t>（6）投标人的资格审查材料</w:t>
      </w:r>
      <w:r>
        <w:rPr>
          <w:rFonts w:hint="eastAsia" w:hAnsi="宋体"/>
          <w:color w:val="000000"/>
          <w:sz w:val="21"/>
          <w:szCs w:val="21"/>
        </w:rPr>
        <w:tab/>
      </w:r>
      <w:r>
        <w:rPr>
          <w:rFonts w:hint="eastAsia" w:hAnsi="宋体"/>
          <w:color w:val="000000"/>
          <w:sz w:val="21"/>
          <w:szCs w:val="21"/>
        </w:rPr>
        <w:t xml:space="preserve"> </w:t>
      </w:r>
    </w:p>
    <w:p>
      <w:pPr>
        <w:pStyle w:val="26"/>
        <w:adjustRightInd w:val="0"/>
        <w:snapToGrid w:val="0"/>
        <w:spacing w:line="360" w:lineRule="auto"/>
        <w:ind w:firstLine="420" w:firstLineChars="200"/>
        <w:rPr>
          <w:rFonts w:hAnsi="宋体"/>
          <w:color w:val="000000"/>
          <w:sz w:val="21"/>
          <w:szCs w:val="21"/>
        </w:rPr>
      </w:pPr>
      <w:r>
        <w:rPr>
          <w:rFonts w:hint="eastAsia" w:hAnsi="宋体"/>
          <w:color w:val="000000"/>
          <w:sz w:val="21"/>
          <w:szCs w:val="21"/>
        </w:rPr>
        <w:t>（7）货物说明</w:t>
      </w:r>
      <w:r>
        <w:rPr>
          <w:rFonts w:hint="eastAsia" w:hAnsi="宋体"/>
          <w:color w:val="000000"/>
          <w:sz w:val="21"/>
          <w:szCs w:val="21"/>
        </w:rPr>
        <w:tab/>
      </w:r>
      <w:r>
        <w:rPr>
          <w:rFonts w:hint="eastAsia" w:hAnsi="宋体"/>
          <w:color w:val="000000"/>
          <w:sz w:val="21"/>
          <w:szCs w:val="21"/>
        </w:rPr>
        <w:t xml:space="preserve"> </w:t>
      </w:r>
    </w:p>
    <w:p>
      <w:pPr>
        <w:pStyle w:val="26"/>
        <w:adjustRightInd w:val="0"/>
        <w:snapToGrid w:val="0"/>
        <w:spacing w:line="360" w:lineRule="auto"/>
        <w:ind w:firstLine="420" w:firstLineChars="200"/>
        <w:rPr>
          <w:rFonts w:hAnsi="宋体"/>
          <w:color w:val="000000"/>
          <w:sz w:val="21"/>
          <w:szCs w:val="21"/>
        </w:rPr>
      </w:pPr>
      <w:r>
        <w:rPr>
          <w:rFonts w:hint="eastAsia" w:hAnsi="宋体"/>
          <w:color w:val="000000"/>
          <w:sz w:val="21"/>
          <w:szCs w:val="21"/>
        </w:rPr>
        <w:t>（8）实施方案</w:t>
      </w:r>
      <w:r>
        <w:rPr>
          <w:rFonts w:hint="eastAsia" w:hAnsi="宋体"/>
          <w:color w:val="000000"/>
          <w:sz w:val="21"/>
          <w:szCs w:val="21"/>
        </w:rPr>
        <w:tab/>
      </w:r>
      <w:r>
        <w:rPr>
          <w:rFonts w:hint="eastAsia" w:hAnsi="宋体"/>
          <w:color w:val="000000"/>
          <w:sz w:val="21"/>
          <w:szCs w:val="21"/>
        </w:rPr>
        <w:t xml:space="preserve"> </w:t>
      </w:r>
    </w:p>
    <w:p>
      <w:pPr>
        <w:pStyle w:val="26"/>
        <w:adjustRightInd w:val="0"/>
        <w:snapToGrid w:val="0"/>
        <w:spacing w:line="360" w:lineRule="auto"/>
        <w:ind w:firstLine="420" w:firstLineChars="200"/>
        <w:rPr>
          <w:rFonts w:hAnsi="宋体"/>
          <w:color w:val="000000"/>
          <w:sz w:val="21"/>
          <w:szCs w:val="21"/>
        </w:rPr>
      </w:pPr>
      <w:r>
        <w:rPr>
          <w:rFonts w:hint="eastAsia" w:hAnsi="宋体"/>
          <w:color w:val="000000"/>
          <w:sz w:val="21"/>
          <w:szCs w:val="21"/>
        </w:rPr>
        <w:t>（9）商务响应与偏离表</w:t>
      </w:r>
      <w:r>
        <w:rPr>
          <w:rFonts w:hint="eastAsia" w:hAnsi="宋体"/>
          <w:color w:val="000000"/>
          <w:sz w:val="21"/>
          <w:szCs w:val="21"/>
        </w:rPr>
        <w:tab/>
      </w:r>
      <w:r>
        <w:rPr>
          <w:rFonts w:hint="eastAsia" w:hAnsi="宋体"/>
          <w:color w:val="000000"/>
          <w:sz w:val="21"/>
          <w:szCs w:val="21"/>
        </w:rPr>
        <w:t xml:space="preserve"> </w:t>
      </w:r>
    </w:p>
    <w:p>
      <w:pPr>
        <w:pStyle w:val="26"/>
        <w:adjustRightInd w:val="0"/>
        <w:snapToGrid w:val="0"/>
        <w:spacing w:line="360" w:lineRule="auto"/>
        <w:ind w:firstLine="420" w:firstLineChars="200"/>
        <w:rPr>
          <w:rFonts w:hAnsi="宋体"/>
          <w:color w:val="FF0000"/>
          <w:sz w:val="21"/>
          <w:szCs w:val="21"/>
        </w:rPr>
      </w:pPr>
      <w:r>
        <w:rPr>
          <w:rFonts w:hint="eastAsia" w:hAnsi="宋体"/>
          <w:color w:val="000000"/>
          <w:sz w:val="21"/>
          <w:szCs w:val="21"/>
        </w:rPr>
        <w:t>（10）投标人认为需要提供的其它资料</w:t>
      </w:r>
      <w:r>
        <w:rPr>
          <w:rFonts w:hint="eastAsia" w:hAnsi="宋体"/>
          <w:color w:val="000000"/>
          <w:sz w:val="21"/>
          <w:szCs w:val="21"/>
        </w:rPr>
        <w:tab/>
      </w:r>
      <w:r>
        <w:rPr>
          <w:rFonts w:hint="eastAsia" w:hAnsi="宋体"/>
          <w:color w:val="FF0000"/>
          <w:sz w:val="21"/>
          <w:szCs w:val="21"/>
        </w:rPr>
        <w:t xml:space="preserve"> </w:t>
      </w:r>
    </w:p>
    <w:p>
      <w:pPr>
        <w:pStyle w:val="26"/>
        <w:adjustRightInd w:val="0"/>
        <w:snapToGrid w:val="0"/>
        <w:spacing w:line="360" w:lineRule="auto"/>
        <w:ind w:firstLine="420" w:firstLineChars="200"/>
        <w:rPr>
          <w:rFonts w:hAnsi="宋体"/>
          <w:sz w:val="21"/>
          <w:szCs w:val="21"/>
        </w:rPr>
      </w:pPr>
      <w:r>
        <w:rPr>
          <w:rFonts w:hint="eastAsia" w:hAnsi="宋体"/>
          <w:sz w:val="21"/>
          <w:szCs w:val="21"/>
        </w:rPr>
        <w:t>14.2根据《政府采购法》第四十二条的规定，投标人无论中标与否，其投标文件全套留存。</w:t>
      </w:r>
    </w:p>
    <w:p>
      <w:pPr>
        <w:adjustRightInd w:val="0"/>
        <w:snapToGrid w:val="0"/>
        <w:spacing w:line="360" w:lineRule="auto"/>
        <w:rPr>
          <w:rFonts w:ascii="宋体" w:hAnsi="宋体"/>
          <w:b/>
          <w:bCs/>
          <w:szCs w:val="21"/>
        </w:rPr>
      </w:pPr>
      <w:r>
        <w:rPr>
          <w:rFonts w:hint="eastAsia" w:ascii="宋体" w:hAnsi="宋体"/>
          <w:b/>
          <w:bCs/>
          <w:szCs w:val="21"/>
        </w:rPr>
        <w:t>15.报价</w:t>
      </w:r>
    </w:p>
    <w:p>
      <w:pPr>
        <w:adjustRightInd w:val="0"/>
        <w:snapToGrid w:val="0"/>
        <w:spacing w:line="360" w:lineRule="auto"/>
        <w:ind w:firstLine="420" w:firstLineChars="200"/>
        <w:rPr>
          <w:rFonts w:ascii="宋体" w:hAnsi="宋体"/>
          <w:szCs w:val="21"/>
        </w:rPr>
      </w:pPr>
      <w:r>
        <w:rPr>
          <w:rFonts w:hint="eastAsia" w:ascii="宋体" w:hAnsi="宋体"/>
          <w:szCs w:val="21"/>
        </w:rPr>
        <w:t>15.1投标人应当根据招标文件要求和范围，以</w:t>
      </w:r>
      <w:r>
        <w:rPr>
          <w:rFonts w:hint="eastAsia" w:ascii="宋体" w:hAnsi="宋体"/>
          <w:bCs/>
          <w:szCs w:val="21"/>
        </w:rPr>
        <w:t>人民币</w:t>
      </w:r>
      <w:r>
        <w:rPr>
          <w:rFonts w:hint="eastAsia" w:ascii="宋体" w:hAnsi="宋体"/>
          <w:szCs w:val="21"/>
        </w:rPr>
        <w:t>报价，以元为单位，保留小数点后两位。</w:t>
      </w:r>
    </w:p>
    <w:p>
      <w:pPr>
        <w:adjustRightInd w:val="0"/>
        <w:snapToGrid w:val="0"/>
        <w:spacing w:line="360" w:lineRule="auto"/>
        <w:ind w:firstLine="420" w:firstLineChars="200"/>
        <w:rPr>
          <w:rFonts w:ascii="宋体" w:hAnsi="宋体"/>
          <w:szCs w:val="21"/>
        </w:rPr>
      </w:pPr>
      <w:r>
        <w:rPr>
          <w:rFonts w:hint="eastAsia" w:ascii="宋体" w:hAnsi="宋体"/>
          <w:szCs w:val="21"/>
        </w:rPr>
        <w:t>15.2投标报价是履行合同的最终价格，应包括为完成本项目招标范围内所有现场布置设计完善服务及供应货物、配套工具及包装运输、装卸、安装调试、培训、检测检验、保险、税金及其它附带服务的全部费用。投标人漏报的单价或每项单价报价中漏报、少报的费用，视为此项费用已包含在已标价货物的单价和合价中，中标后不予调整。</w:t>
      </w:r>
    </w:p>
    <w:p>
      <w:pPr>
        <w:pStyle w:val="117"/>
        <w:adjustRightInd w:val="0"/>
        <w:snapToGrid w:val="0"/>
        <w:spacing w:line="360" w:lineRule="auto"/>
        <w:ind w:firstLine="420" w:firstLineChars="200"/>
        <w:rPr>
          <w:rFonts w:ascii="宋体" w:hAnsi="宋体"/>
        </w:rPr>
      </w:pPr>
      <w:r>
        <w:rPr>
          <w:rFonts w:hint="eastAsia" w:ascii="宋体" w:hAnsi="宋体"/>
        </w:rPr>
        <w:t>15.3投标人应按第五章“采购需求”要求及第六章“投标文件组成”格式填写。投标人在</w:t>
      </w:r>
      <w:r>
        <w:rPr>
          <w:rFonts w:hint="eastAsia" w:ascii="宋体" w:hAnsi="宋体"/>
          <w:bCs/>
        </w:rPr>
        <w:t>本章第11.1</w:t>
      </w:r>
      <w:r>
        <w:rPr>
          <w:rFonts w:hint="eastAsia" w:ascii="宋体" w:hAnsi="宋体" w:cs="宋体"/>
          <w:lang w:val="zh-CN"/>
        </w:rPr>
        <w:t>款</w:t>
      </w:r>
      <w:r>
        <w:rPr>
          <w:rFonts w:hint="eastAsia" w:ascii="宋体" w:hAnsi="宋体"/>
          <w:bCs/>
        </w:rPr>
        <w:t>规定的</w:t>
      </w:r>
      <w:r>
        <w:rPr>
          <w:rFonts w:hint="eastAsia" w:ascii="宋体" w:hAnsi="宋体" w:cs="宋体"/>
        </w:rPr>
        <w:t>提交投标文件截止之日前</w:t>
      </w:r>
      <w:r>
        <w:rPr>
          <w:rFonts w:hint="eastAsia" w:ascii="宋体" w:hAnsi="宋体"/>
        </w:rPr>
        <w:t>修改报价一览表中的报价，应同时修改其按第六章要求填写的相应表格中的报价。此修改须符合本章第21.1款的有关要求。</w:t>
      </w:r>
    </w:p>
    <w:p>
      <w:pPr>
        <w:pStyle w:val="26"/>
        <w:adjustRightInd w:val="0"/>
        <w:snapToGrid w:val="0"/>
        <w:spacing w:line="360" w:lineRule="auto"/>
        <w:ind w:firstLine="420" w:firstLineChars="200"/>
        <w:rPr>
          <w:rFonts w:hAnsi="宋体"/>
          <w:sz w:val="21"/>
          <w:szCs w:val="21"/>
        </w:rPr>
      </w:pPr>
      <w:r>
        <w:rPr>
          <w:rFonts w:hint="eastAsia" w:hAnsi="宋体"/>
          <w:sz w:val="21"/>
          <w:szCs w:val="21"/>
        </w:rPr>
        <w:t>15.4投标文件中标明的价格在合同执行过程中是固定不变的，不得以任何理由予以变更。以可变动价格提交的报价将被认为是非实质投标而被拒绝。</w:t>
      </w:r>
    </w:p>
    <w:p>
      <w:pPr>
        <w:pStyle w:val="26"/>
        <w:adjustRightInd w:val="0"/>
        <w:snapToGrid w:val="0"/>
        <w:spacing w:line="360" w:lineRule="auto"/>
        <w:ind w:firstLine="420" w:firstLineChars="200"/>
        <w:rPr>
          <w:rFonts w:hAnsi="宋体"/>
          <w:sz w:val="21"/>
          <w:szCs w:val="21"/>
        </w:rPr>
      </w:pPr>
      <w:r>
        <w:rPr>
          <w:rFonts w:hint="eastAsia" w:hAnsi="宋体"/>
          <w:sz w:val="21"/>
          <w:szCs w:val="21"/>
        </w:rPr>
        <w:t>15.5投标人的报价不得超过采购项目预算，采购项目预算见</w:t>
      </w:r>
      <w:r>
        <w:rPr>
          <w:rFonts w:hint="eastAsia" w:hAnsi="宋体"/>
          <w:b/>
          <w:sz w:val="21"/>
          <w:szCs w:val="21"/>
        </w:rPr>
        <w:t>招标须知前附表</w:t>
      </w:r>
      <w:r>
        <w:rPr>
          <w:rFonts w:hint="eastAsia" w:hAnsi="宋体"/>
          <w:sz w:val="21"/>
          <w:szCs w:val="21"/>
        </w:rPr>
        <w:t>。</w:t>
      </w:r>
    </w:p>
    <w:p>
      <w:pPr>
        <w:pStyle w:val="26"/>
        <w:adjustRightInd w:val="0"/>
        <w:snapToGrid w:val="0"/>
        <w:spacing w:line="360" w:lineRule="auto"/>
        <w:rPr>
          <w:rFonts w:hAnsi="宋体"/>
          <w:b/>
          <w:sz w:val="21"/>
          <w:szCs w:val="21"/>
        </w:rPr>
      </w:pPr>
      <w:r>
        <w:rPr>
          <w:rFonts w:hint="eastAsia" w:hAnsi="宋体"/>
          <w:b/>
          <w:sz w:val="21"/>
          <w:szCs w:val="21"/>
        </w:rPr>
        <w:t>16.</w:t>
      </w:r>
      <w:r>
        <w:rPr>
          <w:rFonts w:hint="eastAsia" w:hAnsi="宋体"/>
          <w:sz w:val="21"/>
          <w:szCs w:val="21"/>
        </w:rPr>
        <w:t xml:space="preserve"> </w:t>
      </w:r>
      <w:r>
        <w:rPr>
          <w:rFonts w:hint="eastAsia" w:hAnsi="宋体"/>
          <w:b/>
          <w:sz w:val="21"/>
          <w:szCs w:val="21"/>
        </w:rPr>
        <w:t>符合招标文件规定的证明文件</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16.1投标人</w:t>
      </w:r>
      <w:r>
        <w:rPr>
          <w:rFonts w:hint="eastAsia" w:ascii="宋体" w:hAnsi="宋体"/>
          <w:szCs w:val="21"/>
        </w:rPr>
        <w:t>符合招标文件规定的资格证明文件</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lang w:val="zh-CN"/>
        </w:rPr>
        <w:t>16.1.1</w:t>
      </w:r>
      <w:r>
        <w:rPr>
          <w:rFonts w:hint="eastAsia" w:ascii="宋体" w:hAnsi="宋体"/>
          <w:szCs w:val="21"/>
        </w:rPr>
        <w:t>投标人应提供资格证明材料，以证实其各项条件能满足本章第3.1</w:t>
      </w:r>
      <w:r>
        <w:rPr>
          <w:rFonts w:hint="eastAsia" w:ascii="宋体" w:hAnsi="宋体" w:cs="宋体"/>
          <w:kern w:val="0"/>
          <w:szCs w:val="21"/>
          <w:lang w:val="zh-CN"/>
        </w:rPr>
        <w:t>款</w:t>
      </w:r>
      <w:r>
        <w:rPr>
          <w:rFonts w:hint="eastAsia" w:ascii="宋体" w:hAnsi="宋体"/>
          <w:szCs w:val="21"/>
        </w:rPr>
        <w:t>规定的投标人资格条件要求。</w:t>
      </w:r>
    </w:p>
    <w:p>
      <w:pPr>
        <w:adjustRightInd w:val="0"/>
        <w:snapToGrid w:val="0"/>
        <w:spacing w:line="360" w:lineRule="auto"/>
        <w:ind w:firstLine="420" w:firstLineChars="200"/>
        <w:jc w:val="left"/>
        <w:rPr>
          <w:rFonts w:ascii="宋体" w:hAnsi="宋体"/>
          <w:szCs w:val="21"/>
        </w:rPr>
      </w:pPr>
      <w:r>
        <w:rPr>
          <w:rFonts w:hint="eastAsia" w:ascii="宋体" w:hAnsi="宋体"/>
          <w:szCs w:val="21"/>
        </w:rPr>
        <w:t>16.1.2投标人为联合体形式的，则应提交联合体各方资格文件、联合体协议，否则将视为非实质投标而被拒绝。</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16.1.3投标人应当提交符合招标文件规定的业绩证明文件,该证明文件作为投标文件的一部分，业绩证明文件要求详见</w:t>
      </w:r>
      <w:r>
        <w:rPr>
          <w:rFonts w:hint="eastAsia" w:ascii="宋体" w:hAnsi="宋体" w:cs="宋体"/>
          <w:b/>
          <w:kern w:val="0"/>
          <w:szCs w:val="21"/>
        </w:rPr>
        <w:t>投标须知前附表</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16.2货物</w:t>
      </w:r>
      <w:r>
        <w:rPr>
          <w:rFonts w:hint="eastAsia" w:ascii="宋体" w:hAnsi="宋体"/>
          <w:szCs w:val="21"/>
        </w:rPr>
        <w:t>符合招标文件规定的资格证明文件</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16.2.1供应商在货物说明一览表中应当说明货物的品牌型号、规格参数、制造商及原产地等，交货时应出具原产地证明及出厂合格证明。</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16.2.2上述证明文件可以是文字资料、图纸和数据，并须提供：</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（1）货物主要技术指标和性能的详细说明； </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（2）货物从采购人验收后开始使用至招标文件规定的周期内正常、连续地使用所必须的备件和专用工具清单，包括备件和专用工具的货源及现行价格； </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3）对照招标文件技术规格，逐条说明所提供货物和服务已对招标文件的技术规格做出了实质性的响应，或申明与技术规格条文的偏差和例外。特别对有具体参数要求的指标，投标人必须提供所投设备的具体参数值。 </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（4）投标人对加注星号（“</w:t>
      </w:r>
      <w:r>
        <w:rPr>
          <w:rFonts w:hint="eastAsia" w:ascii="仿宋" w:hAnsi="仿宋" w:eastAsia="仿宋" w:cs="仿宋"/>
          <w:szCs w:val="20"/>
        </w:rPr>
        <w:t>▲</w:t>
      </w:r>
      <w:r>
        <w:rPr>
          <w:rFonts w:hint="eastAsia" w:ascii="宋体" w:hAnsi="宋体" w:cs="宋体"/>
          <w:kern w:val="0"/>
          <w:szCs w:val="21"/>
        </w:rPr>
        <w:t>”）的重要技术条款或技术参数应当在投标文件中提供技术支持资料。技术支持资料以投标产品制造商公开发布的资料或经国家机关认可的权威检测机构出具的检测报告为准。凡不符合上述要求的，将视为无效技术支持资料。若制造商公开发布的资料与检测机构出具的检测报告不一致，以检测机构出具的检测报告为准。</w:t>
      </w:r>
    </w:p>
    <w:p>
      <w:pPr>
        <w:adjustRightInd w:val="0"/>
        <w:snapToGrid w:val="0"/>
        <w:spacing w:line="360" w:lineRule="auto"/>
        <w:rPr>
          <w:rFonts w:ascii="宋体" w:hAnsi="宋体"/>
          <w:b/>
          <w:bCs/>
          <w:szCs w:val="21"/>
        </w:rPr>
      </w:pPr>
      <w:r>
        <w:rPr>
          <w:rFonts w:hint="eastAsia" w:ascii="宋体" w:hAnsi="宋体"/>
          <w:b/>
          <w:bCs/>
          <w:szCs w:val="21"/>
        </w:rPr>
        <w:t>17.投标保证金</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17.1投标须知前附表规定交纳投标保证金的，应按规定提交投标保证金。投标保证金有效期应当与本章第18.1款规定的投标文件有效期一致。</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17.2投标人为联合体的，可以由联合体中的一方或者共同交纳投标保证金，其交纳的投标保证金，对联合体各方均具有约束力。</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17.3 未按招标文件规定提交投标保证金的，采购人或招标代理机构应当拒绝接收投标人的投标文件。</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17.4招标代理机构在中标通知书发出后5个工作日内退还未中标人的投标保证金；在采购合同签定后5个工作日内退还中标人的投标保证金，但因投标人自身原因导致无法及时退还的除外。</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17.5 有下列情形之一的，投标保证金不予退还：</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（1）中标后无正当理由不与采购人签订合同的； </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（2）将中标项目转让给他人，或者在投标文件中未说明，且未经采购招标机构同意，将中标项目分包给他人的； </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（3）拒绝履行合同义务的。</w:t>
      </w:r>
    </w:p>
    <w:p>
      <w:pPr>
        <w:pStyle w:val="26"/>
        <w:adjustRightInd w:val="0"/>
        <w:snapToGrid w:val="0"/>
        <w:spacing w:line="360" w:lineRule="auto"/>
        <w:rPr>
          <w:rFonts w:hAnsi="宋体"/>
          <w:b/>
          <w:bCs/>
          <w:sz w:val="21"/>
          <w:szCs w:val="21"/>
        </w:rPr>
      </w:pPr>
      <w:r>
        <w:rPr>
          <w:rFonts w:hint="eastAsia" w:hAnsi="宋体"/>
          <w:b/>
          <w:bCs/>
          <w:sz w:val="21"/>
          <w:szCs w:val="21"/>
        </w:rPr>
        <w:t>18.</w:t>
      </w:r>
      <w:r>
        <w:rPr>
          <w:rFonts w:hint="eastAsia" w:hAnsi="宋体"/>
          <w:sz w:val="21"/>
          <w:szCs w:val="21"/>
        </w:rPr>
        <w:t xml:space="preserve"> </w:t>
      </w:r>
      <w:r>
        <w:rPr>
          <w:rFonts w:hint="eastAsia" w:hAnsi="宋体"/>
          <w:b/>
          <w:sz w:val="21"/>
          <w:szCs w:val="21"/>
        </w:rPr>
        <w:t>投标文件有效期</w:t>
      </w:r>
    </w:p>
    <w:p>
      <w:pPr>
        <w:adjustRightInd w:val="0"/>
        <w:snapToGrid w:val="0"/>
        <w:spacing w:line="360" w:lineRule="auto"/>
        <w:ind w:firstLine="420" w:firstLineChars="200"/>
        <w:jc w:val="left"/>
        <w:rPr>
          <w:rFonts w:ascii="宋体" w:hAnsi="宋体"/>
          <w:szCs w:val="21"/>
        </w:rPr>
      </w:pPr>
      <w:r>
        <w:rPr>
          <w:rFonts w:hint="eastAsia" w:ascii="宋体" w:hAnsi="宋体"/>
          <w:szCs w:val="21"/>
        </w:rPr>
        <w:t>18.1投标文件有效期见</w:t>
      </w:r>
      <w:r>
        <w:rPr>
          <w:rFonts w:hint="eastAsia" w:ascii="宋体" w:hAnsi="宋体"/>
          <w:b/>
          <w:szCs w:val="21"/>
        </w:rPr>
        <w:t>投标须知前附表</w:t>
      </w:r>
      <w:r>
        <w:rPr>
          <w:rFonts w:hint="eastAsia" w:ascii="宋体" w:hAnsi="宋体"/>
          <w:szCs w:val="21"/>
        </w:rPr>
        <w:t>，在此期间投标文件对投标人具有法律约束力，</w:t>
      </w:r>
      <w:r>
        <w:rPr>
          <w:rFonts w:hint="eastAsia" w:ascii="宋体" w:hAnsi="宋体" w:cs="Arial"/>
          <w:szCs w:val="21"/>
        </w:rPr>
        <w:t>从</w:t>
      </w:r>
      <w:r>
        <w:rPr>
          <w:rFonts w:hint="eastAsia" w:ascii="宋体" w:hAnsi="宋体"/>
          <w:szCs w:val="21"/>
        </w:rPr>
        <w:t>本章第11.1</w:t>
      </w:r>
      <w:r>
        <w:rPr>
          <w:rFonts w:hint="eastAsia" w:ascii="宋体" w:hAnsi="宋体" w:cs="宋体"/>
          <w:kern w:val="0"/>
          <w:szCs w:val="21"/>
          <w:lang w:val="zh-CN"/>
        </w:rPr>
        <w:t>款</w:t>
      </w:r>
      <w:r>
        <w:rPr>
          <w:rFonts w:hint="eastAsia" w:ascii="宋体" w:hAnsi="宋体"/>
          <w:szCs w:val="21"/>
        </w:rPr>
        <w:t>规定的</w:t>
      </w:r>
      <w:r>
        <w:rPr>
          <w:rFonts w:hint="eastAsia" w:ascii="宋体" w:hAnsi="宋体" w:cs="宋体"/>
          <w:kern w:val="0"/>
          <w:szCs w:val="21"/>
        </w:rPr>
        <w:t>提交投标文件截止时间</w:t>
      </w:r>
      <w:r>
        <w:rPr>
          <w:rFonts w:hint="eastAsia" w:ascii="宋体" w:hAnsi="宋体"/>
          <w:szCs w:val="21"/>
        </w:rPr>
        <w:t>之日</w:t>
      </w:r>
      <w:r>
        <w:rPr>
          <w:rFonts w:hint="eastAsia" w:ascii="宋体" w:hAnsi="宋体" w:cs="Arial"/>
          <w:szCs w:val="21"/>
        </w:rPr>
        <w:t>起计算。</w:t>
      </w:r>
      <w:r>
        <w:rPr>
          <w:rFonts w:hint="eastAsia" w:ascii="宋体" w:hAnsi="宋体"/>
          <w:szCs w:val="21"/>
        </w:rPr>
        <w:t>投标文件有效期不足的将被视为无效投标。</w:t>
      </w:r>
    </w:p>
    <w:p>
      <w:pPr>
        <w:adjustRightInd w:val="0"/>
        <w:snapToGrid w:val="0"/>
        <w:spacing w:line="360" w:lineRule="auto"/>
        <w:rPr>
          <w:rFonts w:ascii="宋体" w:hAnsi="宋体"/>
          <w:b/>
          <w:bCs/>
          <w:szCs w:val="21"/>
        </w:rPr>
      </w:pPr>
      <w:r>
        <w:rPr>
          <w:rFonts w:hint="eastAsia" w:ascii="宋体" w:hAnsi="宋体"/>
          <w:b/>
          <w:bCs/>
          <w:szCs w:val="21"/>
        </w:rPr>
        <w:t>19.投标文件的签署及规定</w:t>
      </w:r>
    </w:p>
    <w:p>
      <w:pPr>
        <w:pStyle w:val="26"/>
        <w:adjustRightInd w:val="0"/>
        <w:snapToGrid w:val="0"/>
        <w:spacing w:line="360" w:lineRule="auto"/>
        <w:ind w:firstLine="420" w:firstLineChars="200"/>
        <w:rPr>
          <w:rFonts w:hAnsi="宋体"/>
          <w:sz w:val="21"/>
          <w:szCs w:val="21"/>
        </w:rPr>
      </w:pPr>
      <w:r>
        <w:rPr>
          <w:rFonts w:hint="eastAsia" w:hAnsi="宋体"/>
          <w:sz w:val="21"/>
          <w:szCs w:val="21"/>
        </w:rPr>
        <w:t>19.1投标文件应按招标文件要求签章处盖单位章和由法定代表人或其委托代理人签字；任何加行、涂改、增删，应有法定代表人或其委托代理人在旁边签字。否则，将导致投标文件无效。</w:t>
      </w:r>
    </w:p>
    <w:p>
      <w:pPr>
        <w:pStyle w:val="2"/>
        <w:rPr>
          <w:rFonts w:ascii="宋体" w:hAnsi="宋体"/>
          <w:sz w:val="21"/>
          <w:szCs w:val="21"/>
        </w:rPr>
      </w:pPr>
      <w:bookmarkStart w:id="22" w:name="_Toc506227560"/>
      <w:bookmarkStart w:id="23" w:name="_Toc420948012"/>
      <w:r>
        <w:rPr>
          <w:rFonts w:hint="eastAsia" w:ascii="宋体" w:hAnsi="宋体"/>
          <w:sz w:val="21"/>
          <w:szCs w:val="21"/>
        </w:rPr>
        <w:t>四、投标文件的递交</w:t>
      </w:r>
      <w:bookmarkEnd w:id="22"/>
      <w:bookmarkEnd w:id="23"/>
    </w:p>
    <w:p>
      <w:pPr>
        <w:adjustRightInd w:val="0"/>
        <w:snapToGrid w:val="0"/>
        <w:spacing w:line="360" w:lineRule="auto"/>
        <w:rPr>
          <w:rFonts w:ascii="宋体" w:hAnsi="宋体"/>
          <w:b/>
          <w:bCs/>
          <w:szCs w:val="21"/>
        </w:rPr>
      </w:pPr>
      <w:r>
        <w:rPr>
          <w:rFonts w:hint="eastAsia" w:ascii="宋体" w:hAnsi="宋体"/>
          <w:b/>
          <w:bCs/>
          <w:szCs w:val="21"/>
        </w:rPr>
        <w:t>20.</w:t>
      </w:r>
      <w:r>
        <w:rPr>
          <w:rFonts w:hint="eastAsia" w:ascii="宋体" w:hAnsi="宋体"/>
          <w:b/>
          <w:szCs w:val="21"/>
        </w:rPr>
        <w:t>投标文件</w:t>
      </w:r>
      <w:r>
        <w:rPr>
          <w:rFonts w:hint="eastAsia" w:ascii="宋体" w:hAnsi="宋体"/>
          <w:b/>
          <w:bCs/>
          <w:szCs w:val="21"/>
        </w:rPr>
        <w:t>的密封和标记</w:t>
      </w:r>
    </w:p>
    <w:p>
      <w:pPr>
        <w:adjustRightInd w:val="0"/>
        <w:snapToGrid w:val="0"/>
        <w:spacing w:line="360" w:lineRule="auto"/>
        <w:ind w:firstLine="420" w:firstLineChars="200"/>
        <w:rPr>
          <w:rFonts w:ascii="宋体" w:hAnsi="宋体"/>
          <w:szCs w:val="21"/>
        </w:rPr>
      </w:pPr>
      <w:r>
        <w:rPr>
          <w:rFonts w:hint="eastAsia" w:ascii="宋体" w:hAnsi="宋体"/>
          <w:szCs w:val="21"/>
        </w:rPr>
        <w:t>20.1投标人应通过电子响应文件制作工具严格按磋商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adjustRightInd w:val="0"/>
        <w:snapToGrid w:val="0"/>
        <w:spacing w:line="360" w:lineRule="auto"/>
        <w:ind w:firstLine="420" w:firstLineChars="200"/>
        <w:rPr>
          <w:rFonts w:ascii="宋体" w:hAnsi="宋体"/>
          <w:szCs w:val="21"/>
        </w:rPr>
      </w:pPr>
      <w:r>
        <w:rPr>
          <w:rFonts w:hint="eastAsia" w:ascii="宋体" w:hAnsi="宋体"/>
          <w:szCs w:val="21"/>
        </w:rPr>
        <w:t>投标截止时间以政采云中心交易平台显示的时间为准，逾期系统将自动关闭，未完成上传的响应文件视为逾期送达，将被拒绝。</w:t>
      </w:r>
    </w:p>
    <w:p>
      <w:pPr>
        <w:adjustRightInd w:val="0"/>
        <w:snapToGrid w:val="0"/>
        <w:spacing w:line="360" w:lineRule="auto"/>
        <w:ind w:firstLine="420" w:firstLineChars="200"/>
        <w:rPr>
          <w:rFonts w:ascii="宋体" w:hAnsi="宋体"/>
          <w:szCs w:val="21"/>
        </w:rPr>
      </w:pPr>
      <w:r>
        <w:rPr>
          <w:rFonts w:hint="eastAsia" w:ascii="宋体" w:hAnsi="宋体"/>
          <w:szCs w:val="21"/>
        </w:rPr>
        <w:t>20.2未加密的电子响应文件光盘应封装在信封中。封口处加盖投标人公章，封皮上注明项目编号、包号、项目名称、投标人名称，并注明“未加密的电子响应文件”字样。</w:t>
      </w:r>
    </w:p>
    <w:p>
      <w:pPr>
        <w:adjustRightInd w:val="0"/>
        <w:snapToGrid w:val="0"/>
        <w:spacing w:line="360" w:lineRule="auto"/>
        <w:ind w:firstLine="420" w:firstLineChars="200"/>
        <w:rPr>
          <w:rFonts w:ascii="宋体" w:hAnsi="宋体"/>
          <w:szCs w:val="21"/>
        </w:rPr>
      </w:pPr>
      <w:r>
        <w:rPr>
          <w:rFonts w:hint="eastAsia" w:ascii="宋体" w:hAnsi="宋体"/>
          <w:szCs w:val="21"/>
        </w:rPr>
        <w:t>投标人认为有必要提交的其他资料请于投标截止时间前一并提交。</w:t>
      </w:r>
    </w:p>
    <w:p>
      <w:pPr>
        <w:adjustRightInd w:val="0"/>
        <w:snapToGrid w:val="0"/>
        <w:spacing w:line="360" w:lineRule="auto"/>
        <w:ind w:firstLine="420" w:firstLineChars="200"/>
        <w:rPr>
          <w:rFonts w:ascii="宋体" w:hAnsi="宋体"/>
          <w:szCs w:val="21"/>
        </w:rPr>
      </w:pPr>
      <w:r>
        <w:rPr>
          <w:rFonts w:hint="eastAsia" w:ascii="宋体" w:hAnsi="宋体"/>
          <w:szCs w:val="21"/>
        </w:rPr>
        <w:t>20.3如果投标人未按上述要求密封及加写标记，采购代理机构对响应文件的误投和提前启封概不负责。对由此造成提前开封的响应文件，采购代理机构有权予以拒绝，并退回投标人。</w:t>
      </w:r>
    </w:p>
    <w:p>
      <w:pPr>
        <w:adjustRightInd w:val="0"/>
        <w:snapToGrid w:val="0"/>
        <w:spacing w:line="360" w:lineRule="auto"/>
        <w:ind w:firstLine="420" w:firstLineChars="200"/>
        <w:rPr>
          <w:rFonts w:ascii="宋体" w:hAnsi="宋体"/>
          <w:szCs w:val="21"/>
        </w:rPr>
      </w:pPr>
      <w:r>
        <w:rPr>
          <w:rFonts w:hint="eastAsia" w:ascii="宋体" w:hAnsi="宋体"/>
          <w:szCs w:val="21"/>
        </w:rPr>
        <w:t>20.4是否采用不见面开标方式详见投标人须知前附表，若本项目采用不见面开标，无需提供电子响应文件U盘、纸质响应文件。</w:t>
      </w:r>
    </w:p>
    <w:p>
      <w:pPr>
        <w:adjustRightInd w:val="0"/>
        <w:snapToGrid w:val="0"/>
        <w:spacing w:line="360" w:lineRule="auto"/>
        <w:rPr>
          <w:rFonts w:ascii="宋体" w:hAnsi="宋体"/>
          <w:b/>
          <w:bCs/>
          <w:szCs w:val="21"/>
        </w:rPr>
      </w:pPr>
      <w:r>
        <w:rPr>
          <w:rFonts w:hint="eastAsia" w:ascii="宋体" w:hAnsi="宋体"/>
          <w:b/>
          <w:bCs/>
          <w:szCs w:val="21"/>
        </w:rPr>
        <w:t>21.投标文件的</w:t>
      </w:r>
      <w:r>
        <w:rPr>
          <w:rFonts w:hint="eastAsia" w:ascii="宋体" w:hAnsi="宋体" w:cs="宋体"/>
          <w:b/>
          <w:kern w:val="0"/>
          <w:szCs w:val="21"/>
          <w:lang w:val="zh-CN"/>
        </w:rPr>
        <w:t>补充、修改或者撤回</w:t>
      </w:r>
    </w:p>
    <w:p>
      <w:pPr>
        <w:pStyle w:val="26"/>
        <w:adjustRightInd w:val="0"/>
        <w:snapToGrid w:val="0"/>
        <w:spacing w:line="360" w:lineRule="auto"/>
        <w:ind w:firstLine="420" w:firstLineChars="200"/>
        <w:rPr>
          <w:rFonts w:hAnsi="宋体"/>
          <w:sz w:val="21"/>
          <w:szCs w:val="21"/>
        </w:rPr>
      </w:pPr>
      <w:r>
        <w:rPr>
          <w:rFonts w:hint="eastAsia" w:hAnsi="宋体"/>
          <w:sz w:val="21"/>
          <w:szCs w:val="21"/>
        </w:rPr>
        <w:t>21.1投标人</w:t>
      </w:r>
      <w:r>
        <w:rPr>
          <w:rFonts w:hint="eastAsia" w:hAnsi="宋体" w:cs="宋体"/>
          <w:kern w:val="0"/>
          <w:sz w:val="21"/>
          <w:szCs w:val="21"/>
        </w:rPr>
        <w:t>在</w:t>
      </w:r>
      <w:r>
        <w:rPr>
          <w:rFonts w:hint="eastAsia" w:hAnsi="宋体"/>
          <w:sz w:val="21"/>
          <w:szCs w:val="21"/>
        </w:rPr>
        <w:t>本章第11.1</w:t>
      </w:r>
      <w:r>
        <w:rPr>
          <w:rFonts w:hint="eastAsia" w:hAnsi="宋体" w:cs="宋体"/>
          <w:kern w:val="0"/>
          <w:sz w:val="21"/>
          <w:szCs w:val="21"/>
          <w:lang w:val="zh-CN"/>
        </w:rPr>
        <w:t>款</w:t>
      </w:r>
      <w:r>
        <w:rPr>
          <w:rFonts w:hint="eastAsia" w:hAnsi="宋体"/>
          <w:sz w:val="21"/>
          <w:szCs w:val="21"/>
        </w:rPr>
        <w:t>规定的</w:t>
      </w:r>
      <w:r>
        <w:rPr>
          <w:rFonts w:hint="eastAsia" w:hAnsi="宋体" w:cs="宋体"/>
          <w:kern w:val="0"/>
          <w:sz w:val="21"/>
          <w:szCs w:val="21"/>
        </w:rPr>
        <w:t>提交投标文件截止时间前，可以对所提交的投标文件进行补充、修改或者撤回，并书面通知采购人、招标代理机构。</w:t>
      </w:r>
      <w:r>
        <w:rPr>
          <w:rFonts w:hint="eastAsia" w:hAnsi="宋体"/>
          <w:sz w:val="21"/>
          <w:szCs w:val="21"/>
        </w:rPr>
        <w:t>该通知应有投标人法定代表人或其委托代理人签字。</w:t>
      </w:r>
    </w:p>
    <w:p>
      <w:pPr>
        <w:pStyle w:val="26"/>
        <w:adjustRightInd w:val="0"/>
        <w:snapToGrid w:val="0"/>
        <w:spacing w:line="360" w:lineRule="auto"/>
        <w:ind w:firstLine="420" w:firstLineChars="200"/>
        <w:rPr>
          <w:rFonts w:hAnsi="宋体"/>
          <w:sz w:val="21"/>
          <w:szCs w:val="21"/>
        </w:rPr>
      </w:pPr>
      <w:r>
        <w:rPr>
          <w:rFonts w:hint="eastAsia" w:hAnsi="宋体"/>
          <w:sz w:val="21"/>
          <w:szCs w:val="21"/>
        </w:rPr>
        <w:t>21.2</w:t>
      </w:r>
      <w:r>
        <w:rPr>
          <w:rFonts w:hint="eastAsia" w:hAnsi="宋体" w:cs="宋体"/>
          <w:kern w:val="0"/>
          <w:sz w:val="21"/>
          <w:szCs w:val="21"/>
          <w:lang w:val="zh-CN"/>
        </w:rPr>
        <w:t>补充、修改的内容与投标文件不一致时，以补充、修改的内容为准。</w:t>
      </w:r>
    </w:p>
    <w:p>
      <w:pPr>
        <w:adjustRightInd w:val="0"/>
        <w:snapToGrid w:val="0"/>
        <w:spacing w:line="360" w:lineRule="auto"/>
        <w:rPr>
          <w:rFonts w:ascii="宋体" w:hAnsi="宋体"/>
          <w:b/>
          <w:bCs/>
          <w:szCs w:val="21"/>
        </w:rPr>
      </w:pPr>
      <w:r>
        <w:rPr>
          <w:rFonts w:hint="eastAsia" w:ascii="宋体" w:hAnsi="宋体"/>
          <w:b/>
          <w:bCs/>
          <w:szCs w:val="21"/>
        </w:rPr>
        <w:t>22.投标文件的递交与接收</w:t>
      </w:r>
    </w:p>
    <w:p>
      <w:pPr>
        <w:adjustRightInd w:val="0"/>
        <w:snapToGrid w:val="0"/>
        <w:spacing w:line="360" w:lineRule="auto"/>
        <w:ind w:firstLine="420" w:firstLineChars="200"/>
        <w:rPr>
          <w:rFonts w:ascii="宋体" w:hAnsi="宋体"/>
          <w:szCs w:val="21"/>
        </w:rPr>
      </w:pPr>
      <w:r>
        <w:rPr>
          <w:rFonts w:hint="eastAsia" w:ascii="宋体" w:hAnsi="宋体"/>
          <w:szCs w:val="21"/>
        </w:rPr>
        <w:t>22.1 投标人应在本章第11.1</w:t>
      </w:r>
      <w:r>
        <w:rPr>
          <w:rFonts w:hint="eastAsia" w:ascii="宋体" w:hAnsi="宋体" w:cs="宋体"/>
          <w:kern w:val="0"/>
          <w:szCs w:val="21"/>
          <w:lang w:val="zh-CN"/>
        </w:rPr>
        <w:t>款</w:t>
      </w:r>
      <w:r>
        <w:rPr>
          <w:rFonts w:hint="eastAsia" w:ascii="宋体" w:hAnsi="宋体"/>
          <w:szCs w:val="21"/>
        </w:rPr>
        <w:t>规定的</w:t>
      </w:r>
      <w:r>
        <w:rPr>
          <w:rFonts w:hint="eastAsia" w:ascii="宋体" w:hAnsi="宋体" w:cs="宋体"/>
          <w:kern w:val="0"/>
          <w:szCs w:val="21"/>
        </w:rPr>
        <w:t>提交投标文件截止时间</w:t>
      </w:r>
      <w:r>
        <w:rPr>
          <w:rFonts w:hint="eastAsia" w:ascii="宋体" w:hAnsi="宋体"/>
          <w:szCs w:val="21"/>
        </w:rPr>
        <w:t>前，将投标文件送</w:t>
      </w:r>
      <w:r>
        <w:rPr>
          <w:rFonts w:hint="eastAsia" w:ascii="宋体" w:hAnsi="宋体" w:cs="Arial"/>
          <w:szCs w:val="21"/>
        </w:rPr>
        <w:t>达</w:t>
      </w:r>
      <w:r>
        <w:rPr>
          <w:rFonts w:hint="eastAsia" w:ascii="宋体" w:hAnsi="宋体"/>
          <w:b/>
          <w:szCs w:val="21"/>
        </w:rPr>
        <w:t>投标须知前附表</w:t>
      </w:r>
      <w:r>
        <w:rPr>
          <w:rFonts w:hint="eastAsia" w:ascii="宋体" w:hAnsi="宋体"/>
          <w:szCs w:val="21"/>
        </w:rPr>
        <w:t>中指定的地点。</w:t>
      </w:r>
      <w:r>
        <w:rPr>
          <w:rFonts w:hint="eastAsia" w:ascii="宋体" w:hAnsi="宋体" w:cs="宋体"/>
          <w:kern w:val="0"/>
          <w:szCs w:val="21"/>
        </w:rPr>
        <w:t>在截止时间后送达的投标文件，采购人、招标代理机构应当拒收，其造成的后果由投标人自行承担。</w:t>
      </w:r>
    </w:p>
    <w:p>
      <w:pPr>
        <w:pStyle w:val="2"/>
        <w:rPr>
          <w:rFonts w:ascii="宋体" w:hAnsi="宋体"/>
          <w:sz w:val="21"/>
          <w:szCs w:val="21"/>
        </w:rPr>
      </w:pPr>
      <w:bookmarkStart w:id="24" w:name="_Toc506227561"/>
      <w:bookmarkStart w:id="25" w:name="_Toc420948013"/>
      <w:r>
        <w:rPr>
          <w:rFonts w:hint="eastAsia" w:ascii="宋体" w:hAnsi="宋体"/>
          <w:sz w:val="21"/>
          <w:szCs w:val="21"/>
        </w:rPr>
        <w:t>五、</w:t>
      </w:r>
      <w:r>
        <w:rPr>
          <w:rFonts w:ascii="宋体" w:hAnsi="宋体"/>
          <w:sz w:val="21"/>
          <w:szCs w:val="21"/>
        </w:rPr>
        <w:t>开标和评标</w:t>
      </w:r>
      <w:bookmarkEnd w:id="24"/>
    </w:p>
    <w:p>
      <w:pPr>
        <w:pStyle w:val="26"/>
        <w:adjustRightInd w:val="0"/>
        <w:snapToGrid w:val="0"/>
        <w:spacing w:line="360" w:lineRule="auto"/>
        <w:rPr>
          <w:rFonts w:hAnsi="宋体"/>
          <w:sz w:val="21"/>
          <w:szCs w:val="21"/>
        </w:rPr>
      </w:pPr>
      <w:r>
        <w:rPr>
          <w:rFonts w:hint="eastAsia" w:ascii="宋体" w:hAnsi="宋体"/>
          <w:b/>
          <w:bCs/>
          <w:sz w:val="21"/>
          <w:szCs w:val="21"/>
        </w:rPr>
        <w:t>23.</w:t>
      </w:r>
      <w:r>
        <w:rPr>
          <w:rFonts w:hint="eastAsia" w:hAnsi="宋体"/>
          <w:b/>
          <w:bCs/>
          <w:sz w:val="21"/>
          <w:szCs w:val="21"/>
        </w:rPr>
        <w:t>开标</w:t>
      </w:r>
    </w:p>
    <w:p>
      <w:pPr>
        <w:pStyle w:val="26"/>
        <w:adjustRightInd w:val="0"/>
        <w:snapToGrid w:val="0"/>
        <w:spacing w:line="360" w:lineRule="auto"/>
        <w:ind w:firstLine="420" w:firstLineChars="200"/>
        <w:rPr>
          <w:rFonts w:hAnsi="宋体"/>
          <w:sz w:val="21"/>
          <w:szCs w:val="21"/>
        </w:rPr>
      </w:pPr>
      <w:r>
        <w:rPr>
          <w:rFonts w:hint="eastAsia" w:hAnsi="宋体"/>
          <w:sz w:val="21"/>
          <w:szCs w:val="21"/>
        </w:rPr>
        <w:t>23.1采购招标代理机构在招标文件规定的投标截止时间(开标时间)和规定的地点组织公开开标，采购人或者招标代理机构对开标、评标现场活动进行全程录音录像。</w:t>
      </w:r>
    </w:p>
    <w:p>
      <w:pPr>
        <w:pStyle w:val="26"/>
        <w:adjustRightInd w:val="0"/>
        <w:snapToGrid w:val="0"/>
        <w:spacing w:line="360" w:lineRule="auto"/>
        <w:ind w:firstLine="420" w:firstLineChars="200"/>
        <w:rPr>
          <w:rFonts w:hAnsi="宋体"/>
          <w:sz w:val="21"/>
          <w:szCs w:val="21"/>
        </w:rPr>
      </w:pPr>
      <w:r>
        <w:rPr>
          <w:rFonts w:hint="eastAsia" w:hAnsi="宋体"/>
          <w:sz w:val="21"/>
          <w:szCs w:val="21"/>
        </w:rPr>
        <w:t>23.2 投标人的法定代表人或其委托代理人无需到达开标现场，仅需在任意地点通过政采云不见面开标系统，使用CA密钥完成远程解密、提疑澄清、开标唱标、结果公布等交互环节。</w:t>
      </w:r>
    </w:p>
    <w:p>
      <w:pPr>
        <w:pStyle w:val="26"/>
        <w:adjustRightInd w:val="0"/>
        <w:snapToGrid w:val="0"/>
        <w:spacing w:line="360" w:lineRule="auto"/>
        <w:ind w:firstLine="420" w:firstLineChars="200"/>
        <w:rPr>
          <w:rFonts w:hAnsi="宋体"/>
          <w:sz w:val="21"/>
          <w:szCs w:val="21"/>
        </w:rPr>
      </w:pPr>
      <w:r>
        <w:rPr>
          <w:rFonts w:hint="eastAsia" w:hAnsi="宋体"/>
          <w:sz w:val="21"/>
          <w:szCs w:val="21"/>
        </w:rPr>
        <w:t>23.3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26"/>
        <w:adjustRightInd w:val="0"/>
        <w:snapToGrid w:val="0"/>
        <w:spacing w:line="360" w:lineRule="auto"/>
        <w:ind w:firstLine="420" w:firstLineChars="200"/>
        <w:rPr>
          <w:rFonts w:hAnsi="宋体"/>
          <w:sz w:val="21"/>
          <w:szCs w:val="21"/>
        </w:rPr>
      </w:pPr>
      <w:r>
        <w:rPr>
          <w:rFonts w:hint="eastAsia" w:hAnsi="宋体"/>
          <w:sz w:val="21"/>
          <w:szCs w:val="21"/>
        </w:rPr>
        <w:t>23.4投标人代表、采购人代表、招标代理机构代表、监督人、记录人等有关人员在开标记录上签字确认。</w:t>
      </w:r>
    </w:p>
    <w:p>
      <w:pPr>
        <w:pStyle w:val="26"/>
        <w:adjustRightInd w:val="0"/>
        <w:snapToGrid w:val="0"/>
        <w:spacing w:line="360" w:lineRule="auto"/>
        <w:ind w:firstLine="420" w:firstLineChars="200"/>
        <w:rPr>
          <w:rFonts w:hAnsi="宋体"/>
          <w:sz w:val="21"/>
          <w:szCs w:val="21"/>
        </w:rPr>
      </w:pPr>
      <w:r>
        <w:rPr>
          <w:rFonts w:hint="eastAsia" w:hAnsi="宋体"/>
          <w:sz w:val="21"/>
          <w:szCs w:val="21"/>
        </w:rPr>
        <w:t>23.5开标时，投标文件中报价一览表内容与投标文件中投标报价明细表内容不一致的，以报价一览表为准。</w:t>
      </w:r>
    </w:p>
    <w:p>
      <w:pPr>
        <w:tabs>
          <w:tab w:val="left" w:pos="0"/>
        </w:tabs>
        <w:adjustRightInd w:val="0"/>
        <w:snapToGrid w:val="0"/>
        <w:spacing w:line="360" w:lineRule="auto"/>
        <w:rPr>
          <w:rFonts w:ascii="宋体" w:hAnsi="宋体"/>
          <w:b/>
          <w:bCs/>
          <w:szCs w:val="21"/>
        </w:rPr>
      </w:pPr>
      <w:r>
        <w:rPr>
          <w:rFonts w:hint="eastAsia" w:ascii="宋体" w:hAnsi="宋体"/>
          <w:b/>
          <w:bCs/>
          <w:szCs w:val="21"/>
        </w:rPr>
        <w:t>24. 资格审查小组、评标委员会</w:t>
      </w:r>
    </w:p>
    <w:p>
      <w:pPr>
        <w:pStyle w:val="26"/>
        <w:adjustRightInd w:val="0"/>
        <w:snapToGrid w:val="0"/>
        <w:spacing w:line="360" w:lineRule="auto"/>
        <w:ind w:firstLine="420" w:firstLineChars="200"/>
        <w:rPr>
          <w:rFonts w:hAnsi="宋体"/>
          <w:sz w:val="21"/>
          <w:szCs w:val="21"/>
        </w:rPr>
      </w:pPr>
      <w:r>
        <w:rPr>
          <w:rFonts w:hint="eastAsia" w:hAnsi="宋体"/>
          <w:sz w:val="21"/>
          <w:szCs w:val="21"/>
        </w:rPr>
        <w:t>24.1采购人、招标代理机构组成审查小组进行资格审查，审查小组的组成人员由采购人、招标代理机构按照评标委员会及其成员的规定组成。</w:t>
      </w:r>
    </w:p>
    <w:p>
      <w:pPr>
        <w:pStyle w:val="26"/>
        <w:adjustRightInd w:val="0"/>
        <w:snapToGrid w:val="0"/>
        <w:spacing w:line="360" w:lineRule="auto"/>
        <w:ind w:firstLine="420" w:firstLineChars="200"/>
        <w:rPr>
          <w:rFonts w:hAnsi="宋体"/>
          <w:sz w:val="21"/>
          <w:szCs w:val="21"/>
        </w:rPr>
      </w:pPr>
      <w:r>
        <w:rPr>
          <w:rFonts w:hint="eastAsia" w:hAnsi="宋体"/>
          <w:sz w:val="21"/>
          <w:szCs w:val="21"/>
        </w:rPr>
        <w:t>24.2评标由采购人或采购招标代理机构依法组建的评标委员会负责，评标委员会由采购人代表和有关经济、技术等方面的专家组成，成员人数应当为5人及以上单数，其中，经济、技术等方面的专家不得少于成员总数的三分之二。</w:t>
      </w:r>
    </w:p>
    <w:p>
      <w:pPr>
        <w:pStyle w:val="26"/>
        <w:adjustRightInd w:val="0"/>
        <w:snapToGrid w:val="0"/>
        <w:spacing w:line="360" w:lineRule="auto"/>
        <w:rPr>
          <w:rFonts w:hAnsi="宋体"/>
          <w:b/>
          <w:sz w:val="21"/>
          <w:szCs w:val="21"/>
        </w:rPr>
      </w:pPr>
      <w:r>
        <w:rPr>
          <w:rFonts w:hint="eastAsia" w:hAnsi="宋体" w:cs="宋体"/>
          <w:b/>
          <w:kern w:val="0"/>
          <w:sz w:val="21"/>
          <w:szCs w:val="21"/>
        </w:rPr>
        <w:t>25</w:t>
      </w:r>
      <w:r>
        <w:rPr>
          <w:rFonts w:hint="eastAsia" w:hAnsi="宋体"/>
          <w:b/>
          <w:sz w:val="21"/>
          <w:szCs w:val="21"/>
        </w:rPr>
        <w:t>.评标</w:t>
      </w:r>
    </w:p>
    <w:bookmarkEnd w:id="25"/>
    <w:p>
      <w:pPr>
        <w:pStyle w:val="26"/>
        <w:adjustRightInd w:val="0"/>
        <w:snapToGrid w:val="0"/>
        <w:spacing w:line="360" w:lineRule="auto"/>
        <w:ind w:firstLine="420" w:firstLineChars="200"/>
        <w:rPr>
          <w:rFonts w:hAnsi="宋体"/>
          <w:sz w:val="21"/>
          <w:szCs w:val="21"/>
        </w:rPr>
      </w:pPr>
      <w:r>
        <w:rPr>
          <w:rFonts w:hint="eastAsia" w:hAnsi="宋体"/>
          <w:sz w:val="21"/>
          <w:szCs w:val="21"/>
        </w:rPr>
        <w:t>25.1 评标严格按照招标文件的要求和条件进行。同时考虑以下因素：/</w:t>
      </w:r>
    </w:p>
    <w:p>
      <w:pPr>
        <w:pStyle w:val="26"/>
        <w:adjustRightInd w:val="0"/>
        <w:snapToGrid w:val="0"/>
        <w:spacing w:line="360" w:lineRule="auto"/>
        <w:ind w:firstLine="420" w:firstLineChars="200"/>
        <w:rPr>
          <w:rFonts w:hAnsi="宋体"/>
          <w:sz w:val="21"/>
          <w:szCs w:val="21"/>
        </w:rPr>
      </w:pPr>
      <w:r>
        <w:rPr>
          <w:rFonts w:hint="eastAsia" w:hAnsi="宋体"/>
          <w:sz w:val="21"/>
          <w:szCs w:val="21"/>
        </w:rPr>
        <w:t>25.2 评标委员会按照第三章“评标方法及标准” 规定的评标方法、评审因素、标准和程序以及有关法律、法规及规章对投标文件进行评审。</w:t>
      </w:r>
    </w:p>
    <w:p>
      <w:pPr>
        <w:pStyle w:val="26"/>
        <w:adjustRightInd w:val="0"/>
        <w:snapToGrid w:val="0"/>
        <w:spacing w:line="360" w:lineRule="auto"/>
        <w:ind w:firstLine="420" w:firstLineChars="200"/>
        <w:rPr>
          <w:rFonts w:hAnsi="宋体"/>
          <w:sz w:val="21"/>
          <w:szCs w:val="21"/>
        </w:rPr>
      </w:pPr>
      <w:r>
        <w:rPr>
          <w:rFonts w:hint="eastAsia" w:hAnsi="宋体"/>
          <w:sz w:val="21"/>
          <w:szCs w:val="21"/>
        </w:rPr>
        <w:t>25.3评标委员会发现招标文件存在歧义、重大缺陷导致评标工作无法进行，或者招标文件内容违反国家有关强制性规定的，应当停止评标工作，与采购人或者招标代理机构沟通并作书面记录。采购人或者招标代理机构确认后，修改招标文件，重新组织采购活动。</w:t>
      </w:r>
    </w:p>
    <w:p>
      <w:pPr>
        <w:pStyle w:val="26"/>
        <w:adjustRightInd w:val="0"/>
        <w:snapToGrid w:val="0"/>
        <w:spacing w:line="360" w:lineRule="auto"/>
        <w:rPr>
          <w:rFonts w:hAnsi="宋体"/>
          <w:b/>
          <w:sz w:val="21"/>
          <w:szCs w:val="21"/>
        </w:rPr>
      </w:pPr>
      <w:r>
        <w:rPr>
          <w:rFonts w:hint="eastAsia" w:hAnsi="宋体"/>
          <w:b/>
          <w:sz w:val="21"/>
          <w:szCs w:val="21"/>
        </w:rPr>
        <w:t>26.确定中标人</w:t>
      </w:r>
    </w:p>
    <w:p>
      <w:pPr>
        <w:pStyle w:val="26"/>
        <w:adjustRightInd w:val="0"/>
        <w:snapToGrid w:val="0"/>
        <w:spacing w:line="360" w:lineRule="auto"/>
        <w:ind w:firstLine="420" w:firstLineChars="200"/>
        <w:rPr>
          <w:rFonts w:hAnsi="宋体"/>
          <w:sz w:val="21"/>
          <w:szCs w:val="21"/>
        </w:rPr>
      </w:pPr>
      <w:r>
        <w:rPr>
          <w:rFonts w:hint="eastAsia" w:hAnsi="宋体"/>
          <w:sz w:val="21"/>
          <w:szCs w:val="21"/>
        </w:rPr>
        <w:t>26.1采购人不保证将合同授予最低投标报价的投标人。</w:t>
      </w:r>
    </w:p>
    <w:p>
      <w:pPr>
        <w:pStyle w:val="26"/>
        <w:adjustRightInd w:val="0"/>
        <w:snapToGrid w:val="0"/>
        <w:spacing w:line="360" w:lineRule="auto"/>
        <w:ind w:firstLine="420" w:firstLineChars="200"/>
        <w:rPr>
          <w:rFonts w:hAnsi="宋体"/>
          <w:sz w:val="21"/>
          <w:szCs w:val="21"/>
        </w:rPr>
      </w:pPr>
      <w:r>
        <w:rPr>
          <w:rFonts w:hint="eastAsia" w:hAnsi="宋体"/>
          <w:sz w:val="21"/>
          <w:szCs w:val="21"/>
        </w:rPr>
        <w:t>26.2招标代理机构应当在评审结束后2个工作日内将评标报告送采购人确认。</w:t>
      </w:r>
    </w:p>
    <w:p>
      <w:pPr>
        <w:pStyle w:val="26"/>
        <w:adjustRightInd w:val="0"/>
        <w:snapToGrid w:val="0"/>
        <w:spacing w:line="360" w:lineRule="auto"/>
        <w:ind w:firstLine="420" w:firstLineChars="200"/>
        <w:rPr>
          <w:rFonts w:hAnsi="宋体"/>
          <w:sz w:val="21"/>
          <w:szCs w:val="21"/>
        </w:rPr>
      </w:pPr>
      <w:r>
        <w:rPr>
          <w:rFonts w:hint="eastAsia" w:hAnsi="宋体"/>
          <w:sz w:val="21"/>
          <w:szCs w:val="21"/>
        </w:rPr>
        <w:t>26.3采购人应当在收到评标报告后5个工作日内，从评标报告提出的3名中标候选人中，应当确定排名第一的中标候选人为中标人，也可以书面授权评标委员会直接确定中标人。</w:t>
      </w:r>
    </w:p>
    <w:p>
      <w:pPr>
        <w:pStyle w:val="26"/>
        <w:adjustRightInd w:val="0"/>
        <w:snapToGrid w:val="0"/>
        <w:spacing w:line="360" w:lineRule="auto"/>
        <w:rPr>
          <w:rFonts w:hAnsi="宋体"/>
          <w:b/>
          <w:sz w:val="21"/>
          <w:szCs w:val="21"/>
        </w:rPr>
      </w:pPr>
      <w:r>
        <w:rPr>
          <w:rFonts w:hint="eastAsia" w:hAnsi="宋体"/>
          <w:b/>
          <w:sz w:val="21"/>
          <w:szCs w:val="21"/>
        </w:rPr>
        <w:t>27.招标终止</w:t>
      </w:r>
    </w:p>
    <w:p>
      <w:pPr>
        <w:pStyle w:val="26"/>
        <w:adjustRightInd w:val="0"/>
        <w:snapToGrid w:val="0"/>
        <w:spacing w:line="360" w:lineRule="auto"/>
        <w:ind w:firstLine="420" w:firstLineChars="200"/>
        <w:rPr>
          <w:rFonts w:hAnsi="宋体"/>
          <w:sz w:val="21"/>
          <w:szCs w:val="21"/>
        </w:rPr>
      </w:pPr>
      <w:r>
        <w:rPr>
          <w:rFonts w:hint="eastAsia" w:hAnsi="宋体"/>
          <w:sz w:val="21"/>
          <w:szCs w:val="21"/>
        </w:rPr>
        <w:t xml:space="preserve">27.1出现下列情形之一的，采购人或者招标代理机构应当终止招标采购活动，在财政部门指定的媒体上发布项目终止公告并说明原因，重新开展采购活动： </w:t>
      </w:r>
    </w:p>
    <w:p>
      <w:pPr>
        <w:pStyle w:val="26"/>
        <w:adjustRightInd w:val="0"/>
        <w:snapToGrid w:val="0"/>
        <w:spacing w:line="360" w:lineRule="auto"/>
        <w:ind w:firstLine="420" w:firstLineChars="200"/>
        <w:rPr>
          <w:rFonts w:hAnsi="宋体"/>
          <w:sz w:val="21"/>
          <w:szCs w:val="21"/>
        </w:rPr>
      </w:pPr>
      <w:r>
        <w:rPr>
          <w:rFonts w:hint="eastAsia" w:hAnsi="宋体"/>
          <w:sz w:val="21"/>
          <w:szCs w:val="21"/>
        </w:rPr>
        <w:t>（1）因情况变化，不再符合规定的招标采购方式适用情形的；</w:t>
      </w:r>
    </w:p>
    <w:p>
      <w:pPr>
        <w:pStyle w:val="26"/>
        <w:adjustRightInd w:val="0"/>
        <w:snapToGrid w:val="0"/>
        <w:spacing w:line="360" w:lineRule="auto"/>
        <w:ind w:firstLine="420" w:firstLineChars="200"/>
        <w:rPr>
          <w:rFonts w:hAnsi="宋体"/>
          <w:sz w:val="21"/>
          <w:szCs w:val="21"/>
        </w:rPr>
      </w:pPr>
      <w:r>
        <w:rPr>
          <w:rFonts w:hint="eastAsia" w:hAnsi="宋体"/>
          <w:sz w:val="21"/>
          <w:szCs w:val="21"/>
        </w:rPr>
        <w:t>（2）出现影响采购公正的违法、违规行为的；</w:t>
      </w:r>
    </w:p>
    <w:p>
      <w:pPr>
        <w:pStyle w:val="26"/>
        <w:adjustRightInd w:val="0"/>
        <w:snapToGrid w:val="0"/>
        <w:spacing w:line="360" w:lineRule="auto"/>
        <w:ind w:firstLine="420" w:firstLineChars="200"/>
        <w:rPr>
          <w:rFonts w:hAnsi="宋体"/>
          <w:sz w:val="21"/>
          <w:szCs w:val="21"/>
        </w:rPr>
      </w:pPr>
      <w:r>
        <w:rPr>
          <w:rFonts w:hint="eastAsia" w:hAnsi="宋体"/>
          <w:sz w:val="21"/>
          <w:szCs w:val="21"/>
        </w:rPr>
        <w:t>（3）已确定中标人但尚未签订政府采购合同的，中标结果无效，从合格的中标候选人中另行确定中标人；没有合格的中标候选人的；</w:t>
      </w:r>
    </w:p>
    <w:p>
      <w:pPr>
        <w:pStyle w:val="26"/>
        <w:adjustRightInd w:val="0"/>
        <w:snapToGrid w:val="0"/>
        <w:spacing w:line="360" w:lineRule="auto"/>
        <w:ind w:firstLine="420" w:firstLineChars="200"/>
        <w:rPr>
          <w:rFonts w:hAnsi="宋体"/>
          <w:sz w:val="21"/>
          <w:szCs w:val="21"/>
        </w:rPr>
      </w:pPr>
      <w:r>
        <w:rPr>
          <w:rFonts w:hint="eastAsia" w:hAnsi="宋体"/>
          <w:sz w:val="21"/>
          <w:szCs w:val="21"/>
        </w:rPr>
        <w:t>（4）政府采购合同已签订但尚未履行的，撤销合同，从合格的投标人中另行确定中标人，没有合格的中标人的；</w:t>
      </w:r>
    </w:p>
    <w:p>
      <w:pPr>
        <w:pStyle w:val="26"/>
        <w:adjustRightInd w:val="0"/>
        <w:snapToGrid w:val="0"/>
        <w:spacing w:line="360" w:lineRule="auto"/>
        <w:ind w:firstLine="420" w:firstLineChars="200"/>
        <w:rPr>
          <w:rFonts w:hAnsi="宋体"/>
          <w:sz w:val="21"/>
          <w:szCs w:val="21"/>
        </w:rPr>
      </w:pPr>
      <w:r>
        <w:rPr>
          <w:rFonts w:hint="eastAsia" w:hAnsi="宋体"/>
          <w:sz w:val="21"/>
          <w:szCs w:val="21"/>
        </w:rPr>
        <w:t>（5）因重大变故，采购任务取消的。</w:t>
      </w:r>
    </w:p>
    <w:p>
      <w:pPr>
        <w:pStyle w:val="26"/>
        <w:adjustRightInd w:val="0"/>
        <w:snapToGrid w:val="0"/>
        <w:spacing w:line="360" w:lineRule="auto"/>
        <w:rPr>
          <w:rFonts w:hAnsi="宋体"/>
          <w:b/>
          <w:sz w:val="21"/>
          <w:szCs w:val="21"/>
        </w:rPr>
      </w:pPr>
      <w:r>
        <w:rPr>
          <w:rFonts w:hint="eastAsia" w:hAnsi="宋体"/>
          <w:b/>
          <w:sz w:val="21"/>
          <w:szCs w:val="21"/>
        </w:rPr>
        <w:t>28．重新评审</w:t>
      </w:r>
    </w:p>
    <w:p>
      <w:pPr>
        <w:pStyle w:val="26"/>
        <w:adjustRightInd w:val="0"/>
        <w:snapToGrid w:val="0"/>
        <w:spacing w:line="360" w:lineRule="auto"/>
        <w:ind w:firstLine="420" w:firstLineChars="200"/>
        <w:rPr>
          <w:rFonts w:hAnsi="宋体"/>
          <w:sz w:val="21"/>
          <w:szCs w:val="21"/>
        </w:rPr>
      </w:pPr>
      <w:r>
        <w:rPr>
          <w:rFonts w:hint="eastAsia" w:hAnsi="宋体"/>
          <w:sz w:val="21"/>
          <w:szCs w:val="21"/>
        </w:rPr>
        <w:t>28.1评标结果汇总完成后，除下列情形外，任何人不得修改评标结果：</w:t>
      </w:r>
    </w:p>
    <w:p>
      <w:pPr>
        <w:pStyle w:val="26"/>
        <w:adjustRightInd w:val="0"/>
        <w:snapToGrid w:val="0"/>
        <w:spacing w:line="360" w:lineRule="auto"/>
        <w:ind w:firstLine="420" w:firstLineChars="200"/>
        <w:rPr>
          <w:rFonts w:hAnsi="宋体"/>
          <w:sz w:val="21"/>
          <w:szCs w:val="21"/>
        </w:rPr>
      </w:pPr>
      <w:r>
        <w:rPr>
          <w:rFonts w:hint="eastAsia" w:hAnsi="宋体"/>
          <w:sz w:val="21"/>
          <w:szCs w:val="21"/>
        </w:rPr>
        <w:t>（1）分值汇总计算错误的；</w:t>
      </w:r>
    </w:p>
    <w:p>
      <w:pPr>
        <w:pStyle w:val="26"/>
        <w:adjustRightInd w:val="0"/>
        <w:snapToGrid w:val="0"/>
        <w:spacing w:line="360" w:lineRule="auto"/>
        <w:ind w:firstLine="420" w:firstLineChars="200"/>
        <w:rPr>
          <w:rFonts w:hAnsi="宋体"/>
          <w:sz w:val="21"/>
          <w:szCs w:val="21"/>
        </w:rPr>
      </w:pPr>
      <w:r>
        <w:rPr>
          <w:rFonts w:hint="eastAsia" w:hAnsi="宋体"/>
          <w:sz w:val="21"/>
          <w:szCs w:val="21"/>
        </w:rPr>
        <w:t>（2）分项评分超出评分标准范围的；</w:t>
      </w:r>
    </w:p>
    <w:p>
      <w:pPr>
        <w:pStyle w:val="26"/>
        <w:adjustRightInd w:val="0"/>
        <w:snapToGrid w:val="0"/>
        <w:spacing w:line="360" w:lineRule="auto"/>
        <w:ind w:firstLine="420" w:firstLineChars="200"/>
        <w:rPr>
          <w:rFonts w:hAnsi="宋体"/>
          <w:sz w:val="21"/>
          <w:szCs w:val="21"/>
        </w:rPr>
      </w:pPr>
      <w:r>
        <w:rPr>
          <w:rFonts w:hint="eastAsia" w:hAnsi="宋体"/>
          <w:sz w:val="21"/>
          <w:szCs w:val="21"/>
        </w:rPr>
        <w:t>（3）评标委员会成员对客观评审因素评分不一致的；</w:t>
      </w:r>
    </w:p>
    <w:p>
      <w:pPr>
        <w:pStyle w:val="26"/>
        <w:adjustRightInd w:val="0"/>
        <w:snapToGrid w:val="0"/>
        <w:spacing w:line="360" w:lineRule="auto"/>
        <w:ind w:firstLine="420" w:firstLineChars="200"/>
        <w:rPr>
          <w:rFonts w:hAnsi="宋体"/>
          <w:sz w:val="21"/>
          <w:szCs w:val="21"/>
        </w:rPr>
      </w:pPr>
      <w:r>
        <w:rPr>
          <w:rFonts w:hint="eastAsia" w:hAnsi="宋体"/>
          <w:sz w:val="21"/>
          <w:szCs w:val="21"/>
        </w:rPr>
        <w:t>（4）经评标委员会认定评分畸高、畸低的。</w:t>
      </w:r>
    </w:p>
    <w:p>
      <w:pPr>
        <w:pStyle w:val="26"/>
        <w:adjustRightInd w:val="0"/>
        <w:snapToGrid w:val="0"/>
        <w:spacing w:line="360" w:lineRule="auto"/>
        <w:ind w:firstLine="420" w:firstLineChars="200"/>
        <w:rPr>
          <w:rFonts w:hAnsi="宋体"/>
          <w:sz w:val="21"/>
          <w:szCs w:val="21"/>
        </w:rPr>
      </w:pPr>
      <w:r>
        <w:rPr>
          <w:rFonts w:hint="eastAsia" w:hAnsi="宋体"/>
          <w:sz w:val="21"/>
          <w:szCs w:val="21"/>
        </w:rPr>
        <w:t>28.2评标报告签署前，经复核发现存在以上情形之一的，评标委员会当场修改评标结果，并在评标报告中记载；评标报告签署后，采购人或者招标代理机构发现存在以上情形之一的，组织原评标委员会进行重新评审，重新评审改变评标结果的，书面报告本级财政部门。</w:t>
      </w:r>
    </w:p>
    <w:p>
      <w:pPr>
        <w:pStyle w:val="26"/>
        <w:adjustRightInd w:val="0"/>
        <w:snapToGrid w:val="0"/>
        <w:spacing w:line="360" w:lineRule="auto"/>
        <w:rPr>
          <w:rFonts w:hAnsi="宋体"/>
          <w:b/>
          <w:sz w:val="21"/>
          <w:szCs w:val="21"/>
        </w:rPr>
      </w:pPr>
      <w:r>
        <w:rPr>
          <w:rFonts w:hint="eastAsia" w:hAnsi="宋体"/>
          <w:b/>
          <w:sz w:val="21"/>
          <w:szCs w:val="21"/>
        </w:rPr>
        <w:t>29.纪律与保密事项</w:t>
      </w:r>
    </w:p>
    <w:p>
      <w:pPr>
        <w:pStyle w:val="26"/>
        <w:adjustRightInd w:val="0"/>
        <w:snapToGrid w:val="0"/>
        <w:spacing w:line="360" w:lineRule="auto"/>
        <w:ind w:firstLine="420" w:firstLineChars="200"/>
        <w:rPr>
          <w:rFonts w:hAnsi="宋体"/>
          <w:sz w:val="21"/>
          <w:szCs w:val="21"/>
        </w:rPr>
      </w:pPr>
      <w:r>
        <w:rPr>
          <w:rFonts w:hint="eastAsia" w:hAnsi="宋体"/>
          <w:sz w:val="21"/>
          <w:szCs w:val="21"/>
        </w:rPr>
        <w:t>29.1评标委员会成员以及与评标工作有关的人员不得泄露评审情况以及评标过程中获悉的国家秘密、商业秘密。</w:t>
      </w:r>
    </w:p>
    <w:p>
      <w:pPr>
        <w:pStyle w:val="26"/>
        <w:adjustRightInd w:val="0"/>
        <w:snapToGrid w:val="0"/>
        <w:spacing w:line="360" w:lineRule="auto"/>
        <w:ind w:firstLine="420" w:firstLineChars="200"/>
        <w:rPr>
          <w:rFonts w:hAnsi="宋体"/>
          <w:sz w:val="21"/>
          <w:szCs w:val="21"/>
        </w:rPr>
      </w:pPr>
      <w:r>
        <w:rPr>
          <w:rFonts w:hint="eastAsia" w:hAnsi="宋体"/>
          <w:sz w:val="21"/>
          <w:szCs w:val="21"/>
        </w:rPr>
        <w:t>29.2投标人不得与采购人、招标代理机构、其他投标人恶意串通；不得向采购人、招标代理机构或者评标委员会成员行贿或者提供其他不正当利益；不得提供虚假材料谋取中标；不得以任何方式干扰、影响采购工作。</w:t>
      </w:r>
    </w:p>
    <w:p>
      <w:pPr>
        <w:pStyle w:val="26"/>
        <w:adjustRightInd w:val="0"/>
        <w:snapToGrid w:val="0"/>
        <w:spacing w:line="360" w:lineRule="auto"/>
        <w:ind w:firstLine="420" w:firstLineChars="200"/>
        <w:rPr>
          <w:rFonts w:hAnsi="宋体"/>
          <w:sz w:val="21"/>
          <w:szCs w:val="21"/>
        </w:rPr>
      </w:pPr>
      <w:r>
        <w:rPr>
          <w:rFonts w:hint="eastAsia" w:hAnsi="宋体"/>
          <w:sz w:val="21"/>
          <w:szCs w:val="21"/>
        </w:rPr>
        <w:t>29.3</w:t>
      </w:r>
      <w:r>
        <w:rPr>
          <w:rFonts w:hAnsi="宋体"/>
          <w:sz w:val="21"/>
          <w:szCs w:val="21"/>
        </w:rPr>
        <w:t>有下列情形之一的，属于恶意串通，中标无效，并依照《政府采购法》第七十七条的规定追究法律责任：</w:t>
      </w:r>
    </w:p>
    <w:p>
      <w:pPr>
        <w:pStyle w:val="26"/>
        <w:adjustRightInd w:val="0"/>
        <w:snapToGrid w:val="0"/>
        <w:spacing w:line="360" w:lineRule="auto"/>
        <w:ind w:firstLine="420" w:firstLineChars="200"/>
        <w:rPr>
          <w:rFonts w:hAnsi="宋体"/>
          <w:sz w:val="21"/>
          <w:szCs w:val="21"/>
        </w:rPr>
      </w:pPr>
      <w:r>
        <w:rPr>
          <w:rFonts w:hint="eastAsia" w:hAnsi="宋体"/>
          <w:sz w:val="21"/>
          <w:szCs w:val="21"/>
        </w:rPr>
        <w:t>（1）投标人直接或者间接从采购人、招标代理机构获得其他投标人的投标情况，并修改其投标文件的；</w:t>
      </w:r>
    </w:p>
    <w:p>
      <w:pPr>
        <w:pStyle w:val="26"/>
        <w:adjustRightInd w:val="0"/>
        <w:snapToGrid w:val="0"/>
        <w:spacing w:line="360" w:lineRule="auto"/>
        <w:ind w:firstLine="420" w:firstLineChars="200"/>
        <w:rPr>
          <w:rFonts w:hAnsi="宋体"/>
          <w:sz w:val="21"/>
          <w:szCs w:val="21"/>
        </w:rPr>
      </w:pPr>
      <w:r>
        <w:rPr>
          <w:rFonts w:hint="eastAsia" w:hAnsi="宋体"/>
          <w:sz w:val="21"/>
          <w:szCs w:val="21"/>
        </w:rPr>
        <w:t>（2）采购人、招标代理机构授意投标人撤换、修改投标文件的；</w:t>
      </w:r>
    </w:p>
    <w:p>
      <w:pPr>
        <w:pStyle w:val="26"/>
        <w:adjustRightInd w:val="0"/>
        <w:snapToGrid w:val="0"/>
        <w:spacing w:line="360" w:lineRule="auto"/>
        <w:ind w:firstLine="420" w:firstLineChars="200"/>
        <w:rPr>
          <w:rFonts w:hAnsi="宋体"/>
          <w:sz w:val="21"/>
          <w:szCs w:val="21"/>
        </w:rPr>
      </w:pPr>
      <w:r>
        <w:rPr>
          <w:rFonts w:hint="eastAsia" w:hAnsi="宋体"/>
          <w:sz w:val="21"/>
          <w:szCs w:val="21"/>
        </w:rPr>
        <w:t>（3）投标人之间协商技术方案、合同条款以及报价等投标文件实质性内容的；</w:t>
      </w:r>
    </w:p>
    <w:p>
      <w:pPr>
        <w:pStyle w:val="26"/>
        <w:adjustRightInd w:val="0"/>
        <w:snapToGrid w:val="0"/>
        <w:spacing w:line="360" w:lineRule="auto"/>
        <w:ind w:firstLine="420" w:firstLineChars="200"/>
        <w:rPr>
          <w:rFonts w:hAnsi="宋体"/>
          <w:sz w:val="21"/>
          <w:szCs w:val="21"/>
        </w:rPr>
      </w:pPr>
      <w:r>
        <w:rPr>
          <w:rFonts w:hint="eastAsia" w:hAnsi="宋体"/>
          <w:sz w:val="21"/>
          <w:szCs w:val="21"/>
        </w:rPr>
        <w:t>（4）属于同一集团、协会、商会等组织成员的投标人按照该组织要求协同参加政府采购活动的；</w:t>
      </w:r>
    </w:p>
    <w:p>
      <w:pPr>
        <w:pStyle w:val="26"/>
        <w:adjustRightInd w:val="0"/>
        <w:snapToGrid w:val="0"/>
        <w:spacing w:line="360" w:lineRule="auto"/>
        <w:ind w:firstLine="420" w:firstLineChars="200"/>
        <w:rPr>
          <w:rFonts w:hAnsi="宋体"/>
          <w:sz w:val="21"/>
          <w:szCs w:val="21"/>
        </w:rPr>
      </w:pPr>
      <w:r>
        <w:rPr>
          <w:rFonts w:hint="eastAsia" w:hAnsi="宋体"/>
          <w:sz w:val="21"/>
          <w:szCs w:val="21"/>
        </w:rPr>
        <w:t>（5）投标人之间事先约定由某一特定投标人中标的；</w:t>
      </w:r>
    </w:p>
    <w:p>
      <w:pPr>
        <w:pStyle w:val="26"/>
        <w:adjustRightInd w:val="0"/>
        <w:snapToGrid w:val="0"/>
        <w:spacing w:line="360" w:lineRule="auto"/>
        <w:ind w:firstLine="420" w:firstLineChars="200"/>
        <w:rPr>
          <w:rFonts w:hAnsi="宋体"/>
          <w:sz w:val="21"/>
          <w:szCs w:val="21"/>
        </w:rPr>
      </w:pPr>
      <w:r>
        <w:rPr>
          <w:rFonts w:hint="eastAsia" w:hAnsi="宋体"/>
          <w:sz w:val="21"/>
          <w:szCs w:val="21"/>
        </w:rPr>
        <w:t>（6）投标人之间商定部分投标人放弃提交投标文件或者退出招标或者放弃中标的；</w:t>
      </w:r>
    </w:p>
    <w:p>
      <w:pPr>
        <w:pStyle w:val="26"/>
        <w:adjustRightInd w:val="0"/>
        <w:snapToGrid w:val="0"/>
        <w:spacing w:line="360" w:lineRule="auto"/>
        <w:ind w:firstLine="420" w:firstLineChars="200"/>
        <w:rPr>
          <w:rFonts w:hAnsi="宋体"/>
          <w:sz w:val="21"/>
          <w:szCs w:val="21"/>
        </w:rPr>
      </w:pPr>
      <w:r>
        <w:rPr>
          <w:rFonts w:hint="eastAsia" w:hAnsi="宋体"/>
          <w:sz w:val="21"/>
          <w:szCs w:val="21"/>
        </w:rPr>
        <w:t>（7）投标人与采购人、招标代理机构以及评标委员会成员之间、投标人相互之间，为谋求特定投标人中标或者排斥其他投标人的其他串通行为的。</w:t>
      </w:r>
    </w:p>
    <w:p>
      <w:pPr>
        <w:pStyle w:val="26"/>
        <w:adjustRightInd w:val="0"/>
        <w:snapToGrid w:val="0"/>
        <w:spacing w:line="360" w:lineRule="auto"/>
        <w:ind w:firstLine="420" w:firstLineChars="200"/>
        <w:rPr>
          <w:rFonts w:hAnsi="宋体"/>
          <w:sz w:val="21"/>
          <w:szCs w:val="21"/>
        </w:rPr>
      </w:pPr>
      <w:r>
        <w:rPr>
          <w:rFonts w:hAnsi="宋体"/>
          <w:sz w:val="21"/>
          <w:szCs w:val="21"/>
        </w:rPr>
        <w:t>（</w:t>
      </w:r>
      <w:r>
        <w:rPr>
          <w:rFonts w:hint="eastAsia" w:hAnsi="宋体"/>
          <w:sz w:val="21"/>
          <w:szCs w:val="21"/>
        </w:rPr>
        <w:t>8</w:t>
      </w:r>
      <w:r>
        <w:rPr>
          <w:rFonts w:hAnsi="宋体"/>
          <w:sz w:val="21"/>
          <w:szCs w:val="21"/>
        </w:rPr>
        <w:t>）法律、行政法规或规章规定的其他串通行为。</w:t>
      </w:r>
    </w:p>
    <w:p>
      <w:pPr>
        <w:pStyle w:val="2"/>
        <w:rPr>
          <w:rFonts w:ascii="宋体" w:hAnsi="宋体"/>
          <w:sz w:val="21"/>
          <w:szCs w:val="21"/>
        </w:rPr>
      </w:pPr>
      <w:bookmarkStart w:id="26" w:name="_Toc506227562"/>
      <w:bookmarkStart w:id="27" w:name="_Toc420948014"/>
      <w:r>
        <w:rPr>
          <w:rFonts w:hint="eastAsia" w:ascii="宋体" w:hAnsi="宋体"/>
          <w:sz w:val="21"/>
          <w:szCs w:val="21"/>
        </w:rPr>
        <w:t>六、中标结果信息公布与授予合同</w:t>
      </w:r>
      <w:bookmarkEnd w:id="26"/>
      <w:bookmarkEnd w:id="27"/>
    </w:p>
    <w:p>
      <w:pPr>
        <w:pStyle w:val="26"/>
        <w:adjustRightInd w:val="0"/>
        <w:snapToGrid w:val="0"/>
        <w:spacing w:line="360" w:lineRule="auto"/>
        <w:rPr>
          <w:rFonts w:hAnsi="宋体"/>
          <w:b/>
          <w:sz w:val="21"/>
          <w:szCs w:val="21"/>
        </w:rPr>
      </w:pPr>
      <w:r>
        <w:rPr>
          <w:rFonts w:hint="eastAsia" w:hAnsi="宋体"/>
          <w:b/>
          <w:sz w:val="21"/>
          <w:szCs w:val="21"/>
        </w:rPr>
        <w:t>30.中标信息的公布</w:t>
      </w:r>
    </w:p>
    <w:p>
      <w:pPr>
        <w:pStyle w:val="26"/>
        <w:adjustRightInd w:val="0"/>
        <w:snapToGrid w:val="0"/>
        <w:spacing w:line="360" w:lineRule="auto"/>
        <w:ind w:firstLine="420" w:firstLineChars="200"/>
        <w:rPr>
          <w:rFonts w:hAnsi="宋体"/>
          <w:sz w:val="21"/>
          <w:szCs w:val="21"/>
        </w:rPr>
      </w:pPr>
      <w:r>
        <w:rPr>
          <w:rFonts w:hint="eastAsia" w:hAnsi="宋体"/>
          <w:sz w:val="21"/>
          <w:szCs w:val="21"/>
        </w:rPr>
        <w:t>30.1中标人确定后2个工作日内，采购人或者招标代理机构应将中标结果信息在投标须知前附表指定的媒体上公布。</w:t>
      </w:r>
    </w:p>
    <w:p>
      <w:pPr>
        <w:pStyle w:val="26"/>
        <w:adjustRightInd w:val="0"/>
        <w:snapToGrid w:val="0"/>
        <w:spacing w:line="360" w:lineRule="auto"/>
        <w:rPr>
          <w:rFonts w:hAnsi="宋体"/>
          <w:b/>
          <w:sz w:val="21"/>
          <w:szCs w:val="21"/>
        </w:rPr>
      </w:pPr>
      <w:r>
        <w:rPr>
          <w:rFonts w:hint="eastAsia" w:hAnsi="宋体"/>
          <w:b/>
          <w:sz w:val="21"/>
          <w:szCs w:val="21"/>
        </w:rPr>
        <w:t>31.询问及质疑</w:t>
      </w:r>
    </w:p>
    <w:p>
      <w:pPr>
        <w:pStyle w:val="26"/>
        <w:adjustRightInd w:val="0"/>
        <w:snapToGrid w:val="0"/>
        <w:spacing w:line="360" w:lineRule="auto"/>
        <w:ind w:firstLine="420" w:firstLineChars="200"/>
        <w:rPr>
          <w:rFonts w:hAnsi="宋体"/>
          <w:b/>
          <w:sz w:val="21"/>
          <w:szCs w:val="21"/>
        </w:rPr>
      </w:pPr>
      <w:r>
        <w:rPr>
          <w:rFonts w:hint="eastAsia" w:hAnsi="宋体"/>
          <w:sz w:val="21"/>
          <w:szCs w:val="21"/>
        </w:rPr>
        <w:t>31.1投标人对招标文件提出询问或者质疑的，必须遵守政府采购的相关法规，且应现场提交纸质的质询或者质疑文件原件，并须附证明材料，同时说明投标人联系人、联系方式。原件需加盖投标人公章并由被授权代表签署。</w:t>
      </w:r>
    </w:p>
    <w:p>
      <w:pPr>
        <w:pStyle w:val="26"/>
        <w:adjustRightInd w:val="0"/>
        <w:snapToGrid w:val="0"/>
        <w:spacing w:line="360" w:lineRule="auto"/>
        <w:rPr>
          <w:rFonts w:hAnsi="宋体"/>
          <w:b/>
          <w:sz w:val="21"/>
          <w:szCs w:val="21"/>
        </w:rPr>
      </w:pPr>
      <w:r>
        <w:rPr>
          <w:rFonts w:hint="eastAsia" w:hAnsi="宋体"/>
          <w:b/>
          <w:sz w:val="21"/>
          <w:szCs w:val="21"/>
        </w:rPr>
        <w:t>32.中标通知</w:t>
      </w:r>
    </w:p>
    <w:p>
      <w:pPr>
        <w:pStyle w:val="26"/>
        <w:adjustRightInd w:val="0"/>
        <w:snapToGrid w:val="0"/>
        <w:spacing w:line="360" w:lineRule="auto"/>
        <w:ind w:firstLine="420" w:firstLineChars="200"/>
        <w:rPr>
          <w:rFonts w:hAnsi="宋体"/>
          <w:sz w:val="21"/>
          <w:szCs w:val="21"/>
        </w:rPr>
      </w:pPr>
      <w:r>
        <w:rPr>
          <w:rFonts w:hint="eastAsia" w:hAnsi="宋体"/>
          <w:sz w:val="21"/>
          <w:szCs w:val="21"/>
        </w:rPr>
        <w:t>32.1中标人确定后，采购人或招标代理机构将以书面形式向中标人发出中标通知书。中标通知书对采购人和中标人具有同等法律效力。</w:t>
      </w:r>
    </w:p>
    <w:p>
      <w:pPr>
        <w:pStyle w:val="26"/>
        <w:adjustRightInd w:val="0"/>
        <w:snapToGrid w:val="0"/>
        <w:spacing w:line="360" w:lineRule="auto"/>
        <w:ind w:firstLine="420" w:firstLineChars="200"/>
        <w:rPr>
          <w:rFonts w:hAnsi="宋体"/>
          <w:sz w:val="21"/>
          <w:szCs w:val="21"/>
        </w:rPr>
      </w:pPr>
      <w:r>
        <w:rPr>
          <w:rFonts w:hint="eastAsia" w:hAnsi="宋体"/>
          <w:sz w:val="21"/>
          <w:szCs w:val="21"/>
        </w:rPr>
        <w:t>32.2 中标通知书是合同文件的组成部分。</w:t>
      </w:r>
    </w:p>
    <w:p>
      <w:pPr>
        <w:pStyle w:val="26"/>
        <w:adjustRightInd w:val="0"/>
        <w:snapToGrid w:val="0"/>
        <w:spacing w:line="360" w:lineRule="auto"/>
        <w:ind w:firstLine="420" w:firstLineChars="200"/>
        <w:rPr>
          <w:rFonts w:hAnsi="宋体"/>
          <w:sz w:val="21"/>
          <w:szCs w:val="21"/>
        </w:rPr>
      </w:pPr>
      <w:r>
        <w:rPr>
          <w:rFonts w:hint="eastAsia" w:hAnsi="宋体"/>
          <w:sz w:val="21"/>
          <w:szCs w:val="21"/>
        </w:rPr>
        <w:t>32.3 中标人在收到招标代理机构的中标通知书后10日内，应按照投标须知前附表的规定，向采购人提交履约担保。联合体中标的，履约担保由联合体各方或联合体中牵头人的名义提交。</w:t>
      </w:r>
    </w:p>
    <w:p>
      <w:pPr>
        <w:pStyle w:val="26"/>
        <w:adjustRightInd w:val="0"/>
        <w:snapToGrid w:val="0"/>
        <w:spacing w:line="360" w:lineRule="auto"/>
        <w:ind w:firstLine="420" w:firstLineChars="200"/>
        <w:rPr>
          <w:rFonts w:hAnsi="宋体"/>
          <w:sz w:val="21"/>
          <w:szCs w:val="21"/>
        </w:rPr>
      </w:pPr>
      <w:r>
        <w:rPr>
          <w:rFonts w:hint="eastAsia" w:hAnsi="宋体"/>
          <w:sz w:val="21"/>
          <w:szCs w:val="21"/>
        </w:rPr>
        <w:t>32.4 中标人没有按照规定提交履约担保的，视为放弃中标资格，其投标保证金不予退还。</w:t>
      </w:r>
    </w:p>
    <w:p>
      <w:pPr>
        <w:pStyle w:val="26"/>
        <w:adjustRightInd w:val="0"/>
        <w:snapToGrid w:val="0"/>
        <w:spacing w:line="360" w:lineRule="auto"/>
        <w:rPr>
          <w:rFonts w:hAnsi="宋体"/>
          <w:b/>
          <w:sz w:val="21"/>
          <w:szCs w:val="21"/>
        </w:rPr>
      </w:pPr>
      <w:r>
        <w:rPr>
          <w:rFonts w:hint="eastAsia" w:hAnsi="宋体"/>
          <w:b/>
          <w:sz w:val="21"/>
          <w:szCs w:val="21"/>
        </w:rPr>
        <w:t>33.签订合同</w:t>
      </w:r>
    </w:p>
    <w:p>
      <w:pPr>
        <w:pStyle w:val="26"/>
        <w:adjustRightInd w:val="0"/>
        <w:snapToGrid w:val="0"/>
        <w:spacing w:line="360" w:lineRule="auto"/>
        <w:ind w:firstLine="420" w:firstLineChars="200"/>
        <w:rPr>
          <w:rFonts w:hAnsi="宋体"/>
          <w:sz w:val="21"/>
          <w:szCs w:val="21"/>
        </w:rPr>
      </w:pPr>
      <w:r>
        <w:rPr>
          <w:rFonts w:hint="eastAsia" w:hAnsi="宋体"/>
          <w:sz w:val="21"/>
          <w:szCs w:val="21"/>
        </w:rPr>
        <w:t>33.1 招标文件、中标人的投标文件及其补充的投标文件等均为签订政府采购合同的依据。</w:t>
      </w:r>
    </w:p>
    <w:p>
      <w:pPr>
        <w:pStyle w:val="26"/>
        <w:adjustRightInd w:val="0"/>
        <w:snapToGrid w:val="0"/>
        <w:spacing w:line="360" w:lineRule="auto"/>
        <w:ind w:firstLine="420" w:firstLineChars="200"/>
        <w:rPr>
          <w:rFonts w:hAnsi="宋体"/>
          <w:sz w:val="21"/>
          <w:szCs w:val="21"/>
        </w:rPr>
      </w:pPr>
      <w:r>
        <w:rPr>
          <w:rFonts w:hint="eastAsia" w:hAnsi="宋体"/>
          <w:sz w:val="21"/>
          <w:szCs w:val="21"/>
        </w:rPr>
        <w:t>33.2 中标人应当在中标通知书发出之日起30日内与采购人签订政府采购合同。</w:t>
      </w:r>
    </w:p>
    <w:p>
      <w:pPr>
        <w:pStyle w:val="26"/>
        <w:adjustRightInd w:val="0"/>
        <w:snapToGrid w:val="0"/>
        <w:spacing w:line="360" w:lineRule="auto"/>
        <w:ind w:firstLine="420" w:firstLineChars="200"/>
        <w:rPr>
          <w:rFonts w:hAnsi="宋体"/>
          <w:sz w:val="21"/>
          <w:szCs w:val="21"/>
        </w:rPr>
      </w:pPr>
      <w:r>
        <w:rPr>
          <w:rFonts w:hint="eastAsia" w:hAnsi="宋体"/>
          <w:sz w:val="21"/>
          <w:szCs w:val="21"/>
        </w:rPr>
        <w:t>33.3 中标人应当按照合同约定履行义务。中标人不得向他人转让中标项目，也不得将中标项目分包后分别向他人转让。</w:t>
      </w:r>
    </w:p>
    <w:p>
      <w:pPr>
        <w:pStyle w:val="26"/>
        <w:adjustRightInd w:val="0"/>
        <w:snapToGrid w:val="0"/>
        <w:spacing w:line="360" w:lineRule="auto"/>
        <w:ind w:firstLine="420" w:firstLineChars="200"/>
        <w:rPr>
          <w:rFonts w:hAnsi="宋体"/>
          <w:sz w:val="21"/>
          <w:szCs w:val="21"/>
        </w:rPr>
      </w:pPr>
      <w:r>
        <w:rPr>
          <w:rFonts w:hint="eastAsia" w:hAnsi="宋体"/>
          <w:sz w:val="21"/>
          <w:szCs w:val="21"/>
        </w:rPr>
        <w:t>33.4 中标人有下列情形之一的，责令限期改正，情节严重的，列入不良行为记录名单，在1至3年内禁止参加政府采购活动，并予以通报：</w:t>
      </w:r>
    </w:p>
    <w:p>
      <w:pPr>
        <w:pStyle w:val="26"/>
        <w:adjustRightInd w:val="0"/>
        <w:snapToGrid w:val="0"/>
        <w:spacing w:line="360" w:lineRule="auto"/>
        <w:ind w:firstLine="420" w:firstLineChars="200"/>
        <w:rPr>
          <w:rFonts w:hAnsi="宋体"/>
          <w:sz w:val="21"/>
          <w:szCs w:val="21"/>
        </w:rPr>
      </w:pPr>
      <w:r>
        <w:rPr>
          <w:rFonts w:hint="eastAsia" w:hAnsi="宋体"/>
          <w:sz w:val="21"/>
          <w:szCs w:val="21"/>
        </w:rPr>
        <w:t>（一）中标后无正当理由不与采购人签订合同的；</w:t>
      </w:r>
    </w:p>
    <w:p>
      <w:pPr>
        <w:pStyle w:val="26"/>
        <w:adjustRightInd w:val="0"/>
        <w:snapToGrid w:val="0"/>
        <w:spacing w:line="360" w:lineRule="auto"/>
        <w:ind w:firstLine="420" w:firstLineChars="200"/>
        <w:rPr>
          <w:rFonts w:hAnsi="宋体"/>
          <w:sz w:val="21"/>
          <w:szCs w:val="21"/>
        </w:rPr>
      </w:pPr>
      <w:r>
        <w:rPr>
          <w:rFonts w:hint="eastAsia" w:hAnsi="宋体"/>
          <w:sz w:val="21"/>
          <w:szCs w:val="21"/>
        </w:rPr>
        <w:t>（二）未按照招标文件确定的事项签订政府采购合同，或者与采购人另行订立背离合同实质性内容的协议的；</w:t>
      </w:r>
    </w:p>
    <w:p>
      <w:pPr>
        <w:pStyle w:val="26"/>
        <w:adjustRightInd w:val="0"/>
        <w:snapToGrid w:val="0"/>
        <w:spacing w:line="360" w:lineRule="auto"/>
        <w:ind w:firstLine="420" w:firstLineChars="200"/>
        <w:rPr>
          <w:rFonts w:hAnsi="宋体"/>
          <w:sz w:val="21"/>
          <w:szCs w:val="21"/>
        </w:rPr>
      </w:pPr>
      <w:r>
        <w:rPr>
          <w:rFonts w:hint="eastAsia" w:hAnsi="宋体"/>
          <w:sz w:val="21"/>
          <w:szCs w:val="21"/>
        </w:rPr>
        <w:t>（三）拒绝履行合同义务的；</w:t>
      </w:r>
    </w:p>
    <w:p>
      <w:pPr>
        <w:pStyle w:val="26"/>
        <w:adjustRightInd w:val="0"/>
        <w:snapToGrid w:val="0"/>
        <w:spacing w:line="360" w:lineRule="auto"/>
        <w:ind w:firstLine="420" w:firstLineChars="200"/>
        <w:rPr>
          <w:rFonts w:hAnsi="宋体"/>
          <w:sz w:val="21"/>
          <w:szCs w:val="21"/>
        </w:rPr>
      </w:pPr>
      <w:r>
        <w:rPr>
          <w:rFonts w:hint="eastAsia" w:hAnsi="宋体"/>
          <w:sz w:val="21"/>
          <w:szCs w:val="21"/>
        </w:rPr>
        <w:t>（四）违反法律、规章、规范性文件规定的。</w:t>
      </w:r>
    </w:p>
    <w:p>
      <w:pPr>
        <w:pStyle w:val="2"/>
        <w:rPr>
          <w:rFonts w:ascii="宋体" w:hAnsi="宋体"/>
          <w:sz w:val="21"/>
          <w:szCs w:val="21"/>
        </w:rPr>
      </w:pPr>
      <w:bookmarkStart w:id="28" w:name="_Toc420948015"/>
      <w:bookmarkStart w:id="29" w:name="_Toc506227563"/>
      <w:r>
        <w:rPr>
          <w:rFonts w:hint="eastAsia" w:ascii="宋体" w:hAnsi="宋体"/>
          <w:sz w:val="21"/>
          <w:szCs w:val="21"/>
        </w:rPr>
        <w:t>七、其他规定</w:t>
      </w:r>
      <w:bookmarkEnd w:id="28"/>
      <w:bookmarkEnd w:id="29"/>
    </w:p>
    <w:p>
      <w:pPr>
        <w:pStyle w:val="26"/>
        <w:adjustRightInd w:val="0"/>
        <w:snapToGrid w:val="0"/>
        <w:spacing w:line="360" w:lineRule="auto"/>
        <w:rPr>
          <w:rFonts w:hAnsi="宋体"/>
          <w:b/>
          <w:sz w:val="21"/>
          <w:szCs w:val="21"/>
        </w:rPr>
      </w:pPr>
      <w:r>
        <w:rPr>
          <w:rFonts w:hint="eastAsia" w:hAnsi="宋体"/>
          <w:b/>
          <w:sz w:val="21"/>
          <w:szCs w:val="21"/>
        </w:rPr>
        <w:t>34.招标代理服务费</w:t>
      </w:r>
    </w:p>
    <w:p>
      <w:pPr>
        <w:pStyle w:val="26"/>
        <w:adjustRightInd w:val="0"/>
        <w:snapToGrid w:val="0"/>
        <w:spacing w:line="360" w:lineRule="auto"/>
        <w:ind w:firstLine="420" w:firstLineChars="200"/>
        <w:rPr>
          <w:rFonts w:hAnsi="宋体"/>
          <w:sz w:val="21"/>
          <w:szCs w:val="21"/>
        </w:rPr>
      </w:pPr>
      <w:r>
        <w:rPr>
          <w:rFonts w:hint="eastAsia" w:hAnsi="宋体"/>
          <w:sz w:val="21"/>
          <w:szCs w:val="21"/>
        </w:rPr>
        <w:t>34.1由中标人支付（本项目代理服务费及评标费由中标人在领取中标通知书时一次性支付给招标代理公司）。</w:t>
      </w:r>
    </w:p>
    <w:p>
      <w:pPr>
        <w:pStyle w:val="26"/>
        <w:adjustRightInd w:val="0"/>
        <w:snapToGrid w:val="0"/>
        <w:spacing w:line="360" w:lineRule="auto"/>
        <w:rPr>
          <w:rFonts w:hAnsi="宋体"/>
          <w:b/>
          <w:sz w:val="21"/>
          <w:szCs w:val="21"/>
        </w:rPr>
      </w:pPr>
      <w:r>
        <w:rPr>
          <w:rFonts w:hint="eastAsia" w:hAnsi="宋体"/>
          <w:b/>
          <w:sz w:val="21"/>
          <w:szCs w:val="21"/>
        </w:rPr>
        <w:t>35. 其他规定</w:t>
      </w:r>
    </w:p>
    <w:p>
      <w:pPr>
        <w:pStyle w:val="26"/>
        <w:adjustRightInd w:val="0"/>
        <w:snapToGrid w:val="0"/>
        <w:spacing w:line="360" w:lineRule="auto"/>
        <w:ind w:firstLine="420" w:firstLineChars="200"/>
        <w:rPr>
          <w:rFonts w:hAnsi="宋体"/>
          <w:sz w:val="21"/>
          <w:szCs w:val="21"/>
        </w:rPr>
      </w:pPr>
      <w:r>
        <w:rPr>
          <w:rFonts w:hint="eastAsia" w:hAnsi="宋体"/>
          <w:sz w:val="21"/>
          <w:szCs w:val="21"/>
        </w:rPr>
        <w:t>35.1招标文件的其他规定见投标须知前附表。</w:t>
      </w:r>
    </w:p>
    <w:p>
      <w:pPr>
        <w:pStyle w:val="3"/>
        <w:rPr>
          <w:rFonts w:ascii="宋体" w:hAnsi="宋体"/>
        </w:rPr>
      </w:pPr>
      <w:bookmarkStart w:id="30" w:name="_Toc506227564"/>
      <w:bookmarkStart w:id="31" w:name="_Toc430715133"/>
      <w:bookmarkStart w:id="32" w:name="_Toc420948016"/>
      <w:r>
        <w:rPr>
          <w:rFonts w:hint="eastAsia" w:ascii="宋体" w:hAnsi="宋体"/>
        </w:rPr>
        <w:t>第三章 评标方法及标准</w:t>
      </w:r>
      <w:bookmarkEnd w:id="30"/>
      <w:bookmarkEnd w:id="31"/>
    </w:p>
    <w:p>
      <w:pPr>
        <w:pStyle w:val="2"/>
        <w:rPr>
          <w:rFonts w:ascii="宋体" w:hAnsi="宋体"/>
        </w:rPr>
      </w:pPr>
      <w:bookmarkStart w:id="33" w:name="_Toc506227565"/>
      <w:r>
        <w:rPr>
          <w:rFonts w:hint="eastAsia" w:ascii="宋体" w:hAnsi="宋体"/>
        </w:rPr>
        <w:t>一、总则</w:t>
      </w:r>
      <w:bookmarkEnd w:id="33"/>
    </w:p>
    <w:p>
      <w:pPr>
        <w:adjustRightInd w:val="0"/>
        <w:snapToGrid w:val="0"/>
        <w:spacing w:beforeLines="50" w:line="360" w:lineRule="auto"/>
        <w:rPr>
          <w:rFonts w:ascii="宋体" w:hAnsi="宋体"/>
          <w:b/>
          <w:szCs w:val="21"/>
        </w:rPr>
      </w:pPr>
      <w:r>
        <w:rPr>
          <w:rFonts w:hint="eastAsia" w:ascii="宋体" w:hAnsi="宋体"/>
          <w:b/>
          <w:szCs w:val="21"/>
        </w:rPr>
        <w:t>1.评标原则</w:t>
      </w:r>
    </w:p>
    <w:p>
      <w:pPr>
        <w:tabs>
          <w:tab w:val="left" w:pos="0"/>
        </w:tabs>
        <w:adjustRightInd w:val="0"/>
        <w:snapToGrid w:val="0"/>
        <w:spacing w:beforeLines="50" w:line="360" w:lineRule="auto"/>
        <w:ind w:firstLine="420" w:firstLineChars="200"/>
        <w:rPr>
          <w:rFonts w:ascii="宋体" w:hAnsi="宋体"/>
          <w:szCs w:val="21"/>
        </w:rPr>
      </w:pPr>
      <w:r>
        <w:rPr>
          <w:rFonts w:hint="eastAsia" w:ascii="宋体" w:hAnsi="宋体"/>
          <w:szCs w:val="21"/>
        </w:rPr>
        <w:t>1.1资格性检查由资格审查小组负责。</w:t>
      </w:r>
    </w:p>
    <w:p>
      <w:pPr>
        <w:tabs>
          <w:tab w:val="left" w:pos="0"/>
        </w:tabs>
        <w:adjustRightInd w:val="0"/>
        <w:snapToGrid w:val="0"/>
        <w:spacing w:beforeLines="50" w:line="360" w:lineRule="auto"/>
        <w:ind w:firstLine="420" w:firstLineChars="200"/>
        <w:rPr>
          <w:rFonts w:ascii="宋体" w:hAnsi="宋体"/>
          <w:szCs w:val="21"/>
        </w:rPr>
      </w:pPr>
      <w:r>
        <w:rPr>
          <w:rFonts w:hint="eastAsia" w:ascii="宋体" w:hAnsi="宋体"/>
          <w:szCs w:val="21"/>
        </w:rPr>
        <w:t>1.2评标由依法组成的评标委员会负责。</w:t>
      </w:r>
    </w:p>
    <w:p>
      <w:pPr>
        <w:adjustRightInd w:val="0"/>
        <w:snapToGrid w:val="0"/>
        <w:spacing w:beforeLines="50" w:line="360" w:lineRule="auto"/>
        <w:rPr>
          <w:rFonts w:ascii="宋体" w:hAnsi="宋体"/>
          <w:b/>
          <w:szCs w:val="21"/>
        </w:rPr>
      </w:pPr>
      <w:r>
        <w:rPr>
          <w:rFonts w:hint="eastAsia" w:ascii="宋体" w:hAnsi="宋体"/>
          <w:b/>
          <w:bCs/>
          <w:szCs w:val="21"/>
        </w:rPr>
        <w:t>2.</w:t>
      </w:r>
      <w:r>
        <w:rPr>
          <w:rFonts w:hint="eastAsia" w:ascii="宋体" w:hAnsi="宋体"/>
          <w:b/>
          <w:szCs w:val="21"/>
        </w:rPr>
        <w:t>评标方法</w:t>
      </w:r>
    </w:p>
    <w:p>
      <w:pPr>
        <w:tabs>
          <w:tab w:val="left" w:pos="0"/>
        </w:tabs>
        <w:adjustRightInd w:val="0"/>
        <w:snapToGrid w:val="0"/>
        <w:spacing w:beforeLines="50" w:line="360" w:lineRule="auto"/>
        <w:ind w:firstLine="420" w:firstLineChars="200"/>
        <w:rPr>
          <w:rFonts w:ascii="宋体" w:hAnsi="宋体"/>
          <w:szCs w:val="21"/>
        </w:rPr>
      </w:pPr>
      <w:r>
        <w:rPr>
          <w:rFonts w:hint="eastAsia" w:ascii="宋体" w:hAnsi="宋体"/>
          <w:szCs w:val="21"/>
        </w:rPr>
        <w:t>2.1评标方法：综合评分法，即投标文件能够最大限度的满足招标文件规定的各项综合评价标准且经评审综合得分最高的投标人为中标候选人的评标方法。</w:t>
      </w:r>
    </w:p>
    <w:p>
      <w:pPr>
        <w:tabs>
          <w:tab w:val="left" w:pos="0"/>
        </w:tabs>
        <w:adjustRightInd w:val="0"/>
        <w:snapToGrid w:val="0"/>
        <w:spacing w:beforeLines="50" w:line="360" w:lineRule="auto"/>
        <w:ind w:firstLine="420" w:firstLineChars="200"/>
        <w:rPr>
          <w:rFonts w:ascii="宋体" w:hAnsi="宋体"/>
          <w:szCs w:val="21"/>
        </w:rPr>
      </w:pPr>
      <w:r>
        <w:rPr>
          <w:rFonts w:hint="eastAsia" w:ascii="宋体" w:hAnsi="宋体"/>
          <w:szCs w:val="21"/>
        </w:rPr>
        <w:t>2.2本招标项目的评标因素包括投标报价、技术或者服务水平、履约能力、售后服务等，但不包括第二章“投标须知”第3.1款规定的投标人资格条件。</w:t>
      </w:r>
    </w:p>
    <w:p>
      <w:pPr>
        <w:pStyle w:val="2"/>
        <w:rPr>
          <w:rFonts w:ascii="宋体" w:hAnsi="宋体"/>
          <w:kern w:val="0"/>
          <w:sz w:val="21"/>
          <w:szCs w:val="21"/>
        </w:rPr>
      </w:pPr>
      <w:bookmarkStart w:id="34" w:name="_Toc506227566"/>
      <w:r>
        <w:rPr>
          <w:rFonts w:hint="eastAsia" w:ascii="宋体" w:hAnsi="宋体"/>
          <w:kern w:val="0"/>
          <w:sz w:val="21"/>
          <w:szCs w:val="21"/>
        </w:rPr>
        <w:t>二、评标程序</w:t>
      </w:r>
      <w:bookmarkEnd w:id="34"/>
    </w:p>
    <w:p>
      <w:pPr>
        <w:adjustRightInd w:val="0"/>
        <w:snapToGrid w:val="0"/>
        <w:spacing w:beforeLines="50" w:line="360" w:lineRule="auto"/>
        <w:ind w:right="-109" w:rightChars="-52"/>
        <w:rPr>
          <w:rFonts w:ascii="宋体" w:hAnsi="宋体"/>
          <w:b/>
          <w:bCs/>
          <w:szCs w:val="21"/>
        </w:rPr>
      </w:pPr>
      <w:r>
        <w:rPr>
          <w:rFonts w:hint="eastAsia" w:ascii="宋体" w:hAnsi="宋体"/>
          <w:b/>
          <w:bCs/>
          <w:szCs w:val="21"/>
        </w:rPr>
        <w:t>3.投标文件的初步</w:t>
      </w:r>
      <w:r>
        <w:rPr>
          <w:rFonts w:hint="eastAsia" w:ascii="宋体" w:hAnsi="宋体"/>
          <w:b/>
          <w:szCs w:val="21"/>
        </w:rPr>
        <w:t>评审</w:t>
      </w:r>
    </w:p>
    <w:p>
      <w:pPr>
        <w:pStyle w:val="26"/>
        <w:adjustRightInd w:val="0"/>
        <w:snapToGrid w:val="0"/>
        <w:spacing w:line="360" w:lineRule="auto"/>
        <w:ind w:firstLine="420" w:firstLineChars="200"/>
        <w:rPr>
          <w:rFonts w:hAnsi="宋体"/>
          <w:sz w:val="21"/>
          <w:szCs w:val="21"/>
        </w:rPr>
      </w:pPr>
      <w:r>
        <w:rPr>
          <w:rFonts w:hint="eastAsia" w:hAnsi="宋体"/>
          <w:sz w:val="21"/>
          <w:szCs w:val="21"/>
        </w:rPr>
        <w:t>3.1初步评审分为资格性检查和符合性检查。</w:t>
      </w:r>
    </w:p>
    <w:p>
      <w:pPr>
        <w:pStyle w:val="26"/>
        <w:adjustRightInd w:val="0"/>
        <w:snapToGrid w:val="0"/>
        <w:spacing w:line="360" w:lineRule="auto"/>
        <w:ind w:firstLine="420" w:firstLineChars="200"/>
        <w:rPr>
          <w:rFonts w:hAnsi="宋体"/>
          <w:sz w:val="21"/>
          <w:szCs w:val="21"/>
        </w:rPr>
      </w:pPr>
      <w:r>
        <w:rPr>
          <w:rFonts w:hint="eastAsia" w:hAnsi="宋体"/>
          <w:sz w:val="21"/>
          <w:szCs w:val="21"/>
        </w:rPr>
        <w:t>3.1.1 资格性检查。根据法律法规和招标文件的规定，采购人、招标代理机构组成审查小组对投标文件中的资格证明、投标保证金等进行审查，以确定投标人是否具备投标资格。</w:t>
      </w:r>
    </w:p>
    <w:p>
      <w:pPr>
        <w:pStyle w:val="26"/>
        <w:adjustRightInd w:val="0"/>
        <w:snapToGrid w:val="0"/>
        <w:spacing w:line="360" w:lineRule="auto"/>
        <w:ind w:firstLine="420" w:firstLineChars="200"/>
        <w:rPr>
          <w:rFonts w:hAnsi="宋体"/>
          <w:sz w:val="21"/>
          <w:szCs w:val="21"/>
        </w:rPr>
      </w:pPr>
      <w:r>
        <w:rPr>
          <w:rFonts w:hint="eastAsia" w:hAnsi="宋体"/>
          <w:sz w:val="21"/>
          <w:szCs w:val="21"/>
        </w:rPr>
        <w:t>3.1.2 符合性检查。评标委员会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pPr>
        <w:pStyle w:val="26"/>
        <w:adjustRightInd w:val="0"/>
        <w:snapToGrid w:val="0"/>
        <w:spacing w:line="360" w:lineRule="auto"/>
        <w:ind w:firstLine="420" w:firstLineChars="200"/>
        <w:rPr>
          <w:rFonts w:hAnsi="宋体"/>
          <w:sz w:val="21"/>
          <w:szCs w:val="21"/>
        </w:rPr>
      </w:pPr>
      <w:r>
        <w:rPr>
          <w:rFonts w:hint="eastAsia" w:hAnsi="宋体"/>
          <w:sz w:val="21"/>
          <w:szCs w:val="21"/>
        </w:rPr>
        <w:t>3.1.3投标人不得通过修正或撤销不合要求的偏离从而使其投标成为实质上响应的投标。</w:t>
      </w:r>
    </w:p>
    <w:tbl>
      <w:tblPr>
        <w:tblStyle w:val="4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400" w:lineRule="exact"/>
              <w:jc w:val="center"/>
              <w:rPr>
                <w:rFonts w:ascii="宋体" w:hAnsi="宋体"/>
                <w:b/>
                <w:szCs w:val="21"/>
              </w:rPr>
            </w:pPr>
            <w:r>
              <w:rPr>
                <w:rFonts w:hint="eastAsia" w:ascii="宋体" w:hAnsi="宋体"/>
                <w:b/>
                <w:szCs w:val="21"/>
              </w:rPr>
              <w:t>项目</w:t>
            </w:r>
          </w:p>
        </w:tc>
        <w:tc>
          <w:tcPr>
            <w:tcW w:w="8100" w:type="dxa"/>
            <w:vAlign w:val="center"/>
          </w:tcPr>
          <w:p>
            <w:pPr>
              <w:spacing w:line="400" w:lineRule="exact"/>
              <w:jc w:val="center"/>
              <w:rPr>
                <w:rFonts w:ascii="宋体" w:hAnsi="宋体"/>
                <w:b/>
                <w:szCs w:val="21"/>
              </w:rPr>
            </w:pPr>
            <w:r>
              <w:rPr>
                <w:rFonts w:ascii="宋体" w:hAnsi="宋体"/>
                <w:b/>
                <w:szCs w:val="21"/>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3" w:hRule="atLeast"/>
        </w:trPr>
        <w:tc>
          <w:tcPr>
            <w:tcW w:w="900" w:type="dxa"/>
            <w:vMerge w:val="restart"/>
            <w:vAlign w:val="center"/>
          </w:tcPr>
          <w:p>
            <w:pPr>
              <w:spacing w:line="400" w:lineRule="exact"/>
              <w:jc w:val="center"/>
              <w:rPr>
                <w:rFonts w:ascii="宋体" w:hAnsi="宋体"/>
                <w:b/>
                <w:szCs w:val="21"/>
              </w:rPr>
            </w:pPr>
            <w:r>
              <w:rPr>
                <w:rFonts w:hint="eastAsia" w:ascii="宋体" w:hAnsi="宋体"/>
                <w:b/>
                <w:szCs w:val="21"/>
              </w:rPr>
              <w:t>资格性检查</w:t>
            </w:r>
          </w:p>
        </w:tc>
        <w:tc>
          <w:tcPr>
            <w:tcW w:w="8100" w:type="dxa"/>
            <w:vAlign w:val="center"/>
          </w:tcPr>
          <w:p>
            <w:pPr>
              <w:adjustRightInd w:val="0"/>
              <w:snapToGrid w:val="0"/>
              <w:spacing w:line="380" w:lineRule="exact"/>
              <w:ind w:firstLine="105" w:firstLineChars="50"/>
              <w:rPr>
                <w:rFonts w:ascii="宋体" w:hAnsi="宋体"/>
                <w:b/>
                <w:bCs/>
                <w:szCs w:val="21"/>
              </w:rPr>
            </w:pPr>
            <w:r>
              <w:rPr>
                <w:rFonts w:hint="eastAsia" w:ascii="宋体" w:hAnsi="宋体"/>
                <w:b/>
                <w:bCs/>
                <w:szCs w:val="21"/>
              </w:rPr>
              <w:t>（1）法定代表人身份证明书、法定代表人身份证或法定代表人授权委托书、被委托人身份证；</w:t>
            </w:r>
          </w:p>
          <w:p>
            <w:pPr>
              <w:adjustRightInd w:val="0"/>
              <w:snapToGrid w:val="0"/>
              <w:spacing w:line="380" w:lineRule="exact"/>
              <w:ind w:firstLine="105" w:firstLineChars="50"/>
              <w:rPr>
                <w:rFonts w:ascii="宋体" w:hAnsi="宋体"/>
                <w:b/>
                <w:bCs/>
                <w:szCs w:val="21"/>
              </w:rPr>
            </w:pPr>
            <w:r>
              <w:rPr>
                <w:rFonts w:hint="eastAsia" w:ascii="宋体" w:hAnsi="宋体"/>
                <w:b/>
                <w:bCs/>
                <w:szCs w:val="21"/>
              </w:rPr>
              <w:t>（2）有效的营业执照；</w:t>
            </w:r>
          </w:p>
          <w:p>
            <w:pPr>
              <w:adjustRightInd w:val="0"/>
              <w:snapToGrid w:val="0"/>
              <w:spacing w:line="380" w:lineRule="exact"/>
              <w:ind w:firstLine="105" w:firstLineChars="50"/>
              <w:rPr>
                <w:rFonts w:ascii="宋体" w:hAnsi="宋体"/>
                <w:b/>
                <w:bCs/>
                <w:szCs w:val="21"/>
              </w:rPr>
            </w:pPr>
            <w:r>
              <w:rPr>
                <w:rFonts w:hint="eastAsia" w:ascii="宋体" w:hAnsi="宋体"/>
                <w:b/>
                <w:bCs/>
                <w:szCs w:val="21"/>
              </w:rPr>
              <w:t>（3）投标保证金交纳凭证；</w:t>
            </w:r>
          </w:p>
          <w:p>
            <w:pPr>
              <w:adjustRightInd w:val="0"/>
              <w:snapToGrid w:val="0"/>
              <w:spacing w:line="380" w:lineRule="exact"/>
              <w:ind w:firstLine="105" w:firstLineChars="50"/>
              <w:rPr>
                <w:rFonts w:ascii="宋体" w:hAnsi="宋体"/>
                <w:szCs w:val="21"/>
              </w:rPr>
            </w:pPr>
            <w:r>
              <w:rPr>
                <w:rFonts w:hint="eastAsia" w:ascii="宋体" w:hAnsi="宋体"/>
                <w:b/>
                <w:bCs/>
                <w:szCs w:val="21"/>
              </w:rPr>
              <w:t>（4）.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spacing w:line="400" w:lineRule="exact"/>
              <w:jc w:val="center"/>
              <w:rPr>
                <w:rFonts w:ascii="宋体" w:hAnsi="宋体"/>
                <w:szCs w:val="21"/>
              </w:rPr>
            </w:pPr>
          </w:p>
        </w:tc>
        <w:tc>
          <w:tcPr>
            <w:tcW w:w="8100" w:type="dxa"/>
            <w:vAlign w:val="center"/>
          </w:tcPr>
          <w:p>
            <w:pPr>
              <w:spacing w:line="400" w:lineRule="exact"/>
              <w:rPr>
                <w:rFonts w:ascii="宋体" w:hAnsi="宋体"/>
                <w:szCs w:val="21"/>
              </w:rPr>
            </w:pPr>
            <w:r>
              <w:rPr>
                <w:rFonts w:hint="eastAsia" w:ascii="宋体" w:hAnsi="宋体"/>
                <w:szCs w:val="21"/>
              </w:rPr>
              <w:t>2、投标人不存在第二章投标人须知3.2项规定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pPr>
              <w:spacing w:line="400" w:lineRule="exact"/>
              <w:jc w:val="center"/>
              <w:rPr>
                <w:rFonts w:ascii="宋体" w:hAnsi="宋体"/>
                <w:b/>
                <w:szCs w:val="21"/>
              </w:rPr>
            </w:pPr>
            <w:r>
              <w:rPr>
                <w:rFonts w:hint="eastAsia" w:ascii="宋体" w:hAnsi="宋体"/>
                <w:b/>
                <w:szCs w:val="21"/>
              </w:rPr>
              <w:t>结论</w:t>
            </w:r>
          </w:p>
        </w:tc>
        <w:tc>
          <w:tcPr>
            <w:tcW w:w="8100" w:type="dxa"/>
            <w:vAlign w:val="center"/>
          </w:tcPr>
          <w:p>
            <w:pPr>
              <w:spacing w:line="400" w:lineRule="exact"/>
              <w:rPr>
                <w:rFonts w:ascii="宋体" w:hAnsi="宋体"/>
                <w:szCs w:val="21"/>
              </w:rPr>
            </w:pPr>
            <w:r>
              <w:rPr>
                <w:rFonts w:hint="eastAsia" w:ascii="宋体" w:hAnsi="宋体"/>
                <w:szCs w:val="21"/>
              </w:rPr>
              <w:t>是否通过审查，进入下一阶段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gridSpan w:val="2"/>
            <w:vAlign w:val="center"/>
          </w:tcPr>
          <w:p>
            <w:pPr>
              <w:spacing w:line="400" w:lineRule="exact"/>
              <w:ind w:firstLine="413" w:firstLineChars="196"/>
              <w:rPr>
                <w:rFonts w:ascii="宋体" w:hAnsi="宋体"/>
                <w:b/>
                <w:szCs w:val="21"/>
              </w:rPr>
            </w:pPr>
            <w:r>
              <w:rPr>
                <w:rFonts w:hint="eastAsia" w:ascii="宋体" w:hAnsi="宋体"/>
                <w:b/>
                <w:szCs w:val="21"/>
              </w:rPr>
              <w:t>1）“是否通过并进入下一阶段评审”一栏应写“通过”或“不通过”。</w:t>
            </w:r>
          </w:p>
          <w:p>
            <w:pPr>
              <w:spacing w:line="400" w:lineRule="exact"/>
              <w:ind w:firstLine="413" w:firstLineChars="196"/>
              <w:rPr>
                <w:rFonts w:ascii="宋体" w:hAnsi="宋体"/>
                <w:b/>
                <w:szCs w:val="21"/>
              </w:rPr>
            </w:pPr>
            <w:r>
              <w:rPr>
                <w:rFonts w:hint="eastAsia" w:ascii="宋体" w:hAnsi="宋体"/>
                <w:b/>
                <w:szCs w:val="21"/>
              </w:rPr>
              <w:t>2）出现一个“×”的结论为“不通过”。表中全部为“√”，同意进入下一阶段评审。</w:t>
            </w:r>
          </w:p>
          <w:p>
            <w:pPr>
              <w:spacing w:line="400" w:lineRule="exact"/>
              <w:ind w:firstLine="413" w:firstLineChars="196"/>
              <w:rPr>
                <w:rFonts w:ascii="宋体" w:hAnsi="宋体"/>
                <w:szCs w:val="21"/>
              </w:rPr>
            </w:pPr>
            <w:r>
              <w:rPr>
                <w:rFonts w:hint="eastAsia" w:ascii="宋体" w:hAnsi="宋体"/>
                <w:b/>
                <w:szCs w:val="21"/>
              </w:rPr>
              <w:t>3）若审查组成员意见不一致时，则按少数服从多数的原则，由全部成员投票决定该投标人是否通过审查，进入下一阶段评审。</w:t>
            </w:r>
          </w:p>
        </w:tc>
      </w:tr>
    </w:tbl>
    <w:p>
      <w:pPr>
        <w:pStyle w:val="26"/>
        <w:adjustRightInd w:val="0"/>
        <w:snapToGrid w:val="0"/>
        <w:spacing w:line="360" w:lineRule="auto"/>
        <w:ind w:firstLine="480" w:firstLineChars="200"/>
        <w:rPr>
          <w:rFonts w:hAnsi="宋体"/>
        </w:rPr>
      </w:pPr>
    </w:p>
    <w:tbl>
      <w:tblPr>
        <w:tblStyle w:val="4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400" w:lineRule="exact"/>
              <w:jc w:val="center"/>
              <w:rPr>
                <w:rFonts w:ascii="宋体" w:hAnsi="宋体"/>
                <w:b/>
                <w:szCs w:val="21"/>
              </w:rPr>
            </w:pPr>
            <w:r>
              <w:rPr>
                <w:rFonts w:hint="eastAsia" w:ascii="宋体" w:hAnsi="宋体"/>
                <w:b/>
                <w:szCs w:val="21"/>
              </w:rPr>
              <w:t>项目</w:t>
            </w:r>
          </w:p>
        </w:tc>
        <w:tc>
          <w:tcPr>
            <w:tcW w:w="8100" w:type="dxa"/>
            <w:vAlign w:val="center"/>
          </w:tcPr>
          <w:p>
            <w:pPr>
              <w:spacing w:line="400" w:lineRule="exact"/>
              <w:jc w:val="center"/>
              <w:rPr>
                <w:rFonts w:ascii="宋体" w:hAnsi="宋体"/>
                <w:b/>
                <w:szCs w:val="21"/>
              </w:rPr>
            </w:pPr>
            <w:r>
              <w:rPr>
                <w:rFonts w:ascii="宋体" w:hAnsi="宋体"/>
                <w:b/>
                <w:szCs w:val="21"/>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restart"/>
            <w:vAlign w:val="center"/>
          </w:tcPr>
          <w:p>
            <w:pPr>
              <w:spacing w:line="400" w:lineRule="exact"/>
              <w:jc w:val="center"/>
              <w:rPr>
                <w:rFonts w:ascii="宋体" w:hAnsi="宋体"/>
                <w:b/>
                <w:szCs w:val="21"/>
              </w:rPr>
            </w:pPr>
            <w:r>
              <w:rPr>
                <w:rFonts w:hint="eastAsia" w:ascii="宋体" w:hAnsi="宋体"/>
                <w:b/>
                <w:szCs w:val="21"/>
              </w:rPr>
              <w:t>符合性检查</w:t>
            </w:r>
          </w:p>
        </w:tc>
        <w:tc>
          <w:tcPr>
            <w:tcW w:w="8100" w:type="dxa"/>
            <w:vAlign w:val="center"/>
          </w:tcPr>
          <w:p>
            <w:pPr>
              <w:spacing w:line="400" w:lineRule="exact"/>
              <w:rPr>
                <w:rFonts w:ascii="宋体" w:hAnsi="宋体"/>
                <w:szCs w:val="21"/>
              </w:rPr>
            </w:pPr>
            <w:r>
              <w:rPr>
                <w:rFonts w:hint="eastAsia" w:ascii="宋体" w:hAnsi="宋体"/>
                <w:szCs w:val="21"/>
              </w:rPr>
              <w:t>1、投标文件按照招标文件规定的内容、格式填写，字迹清晰可辨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spacing w:line="400" w:lineRule="exact"/>
              <w:jc w:val="center"/>
              <w:rPr>
                <w:rFonts w:ascii="宋体" w:hAnsi="宋体"/>
                <w:szCs w:val="21"/>
              </w:rPr>
            </w:pPr>
          </w:p>
        </w:tc>
        <w:tc>
          <w:tcPr>
            <w:tcW w:w="8100" w:type="dxa"/>
          </w:tcPr>
          <w:p>
            <w:pPr>
              <w:spacing w:line="400" w:lineRule="exact"/>
              <w:rPr>
                <w:rFonts w:ascii="宋体" w:hAnsi="宋体"/>
                <w:szCs w:val="21"/>
              </w:rPr>
            </w:pPr>
            <w:r>
              <w:rPr>
                <w:rFonts w:hint="eastAsia" w:ascii="宋体" w:hAnsi="宋体"/>
                <w:szCs w:val="21"/>
              </w:rPr>
              <w:t>2、投标文件提供法定代表人授权委托书或提供法定代表人身份证明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spacing w:line="400" w:lineRule="exact"/>
              <w:jc w:val="center"/>
              <w:rPr>
                <w:rFonts w:ascii="宋体" w:hAnsi="宋体"/>
                <w:szCs w:val="21"/>
              </w:rPr>
            </w:pPr>
          </w:p>
        </w:tc>
        <w:tc>
          <w:tcPr>
            <w:tcW w:w="8100" w:type="dxa"/>
            <w:vAlign w:val="center"/>
          </w:tcPr>
          <w:p>
            <w:pPr>
              <w:spacing w:line="400" w:lineRule="exact"/>
              <w:rPr>
                <w:rFonts w:ascii="宋体" w:hAnsi="宋体"/>
                <w:szCs w:val="21"/>
              </w:rPr>
            </w:pPr>
            <w:r>
              <w:rPr>
                <w:rFonts w:hint="eastAsia" w:ascii="宋体" w:hAnsi="宋体"/>
                <w:szCs w:val="21"/>
              </w:rPr>
              <w:t>3、投标文件上法定代表人或其授权代理人的签字、投标人的单位章齐全符合招标文件规定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spacing w:line="400" w:lineRule="exact"/>
              <w:jc w:val="center"/>
              <w:rPr>
                <w:rFonts w:ascii="宋体" w:hAnsi="宋体"/>
                <w:szCs w:val="21"/>
              </w:rPr>
            </w:pPr>
          </w:p>
        </w:tc>
        <w:tc>
          <w:tcPr>
            <w:tcW w:w="8100" w:type="dxa"/>
            <w:vAlign w:val="center"/>
          </w:tcPr>
          <w:p>
            <w:pPr>
              <w:spacing w:line="400" w:lineRule="exact"/>
              <w:rPr>
                <w:rFonts w:ascii="宋体" w:hAnsi="宋体"/>
                <w:szCs w:val="21"/>
              </w:rPr>
            </w:pPr>
            <w:r>
              <w:rPr>
                <w:rFonts w:hint="eastAsia" w:ascii="宋体" w:hAnsi="宋体"/>
                <w:szCs w:val="21"/>
              </w:rPr>
              <w:t>4、投标文件承诺投标有效期、交货期限、质保期满足招标文件要求、按规定交纳投标保证金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spacing w:line="400" w:lineRule="exact"/>
              <w:jc w:val="center"/>
              <w:rPr>
                <w:rFonts w:ascii="宋体" w:hAnsi="宋体"/>
                <w:szCs w:val="21"/>
              </w:rPr>
            </w:pPr>
          </w:p>
        </w:tc>
        <w:tc>
          <w:tcPr>
            <w:tcW w:w="8100" w:type="dxa"/>
            <w:vAlign w:val="center"/>
          </w:tcPr>
          <w:p>
            <w:pPr>
              <w:spacing w:line="400" w:lineRule="exact"/>
              <w:rPr>
                <w:rFonts w:ascii="宋体" w:hAnsi="宋体"/>
                <w:szCs w:val="21"/>
              </w:rPr>
            </w:pPr>
            <w:r>
              <w:rPr>
                <w:rFonts w:hint="eastAsia" w:ascii="宋体" w:hAnsi="宋体"/>
                <w:szCs w:val="21"/>
              </w:rPr>
              <w:t>5、投标报价具有唯一性，未超过采购项目预算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spacing w:line="400" w:lineRule="exact"/>
              <w:jc w:val="center"/>
              <w:rPr>
                <w:rFonts w:ascii="宋体" w:hAnsi="宋体"/>
                <w:szCs w:val="21"/>
              </w:rPr>
            </w:pPr>
          </w:p>
        </w:tc>
        <w:tc>
          <w:tcPr>
            <w:tcW w:w="8100" w:type="dxa"/>
            <w:vAlign w:val="center"/>
          </w:tcPr>
          <w:p>
            <w:pPr>
              <w:spacing w:line="400" w:lineRule="exact"/>
              <w:rPr>
                <w:rFonts w:ascii="宋体" w:hAnsi="宋体"/>
                <w:szCs w:val="21"/>
              </w:rPr>
            </w:pPr>
            <w:r>
              <w:rPr>
                <w:rFonts w:hint="eastAsia" w:ascii="宋体" w:hAnsi="宋体"/>
                <w:szCs w:val="21"/>
              </w:rPr>
              <w:t>6、未存在不符合国家、行业技术标准的要求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pPr>
              <w:spacing w:line="400" w:lineRule="exact"/>
              <w:jc w:val="center"/>
              <w:rPr>
                <w:rFonts w:ascii="宋体" w:hAnsi="宋体"/>
                <w:szCs w:val="21"/>
              </w:rPr>
            </w:pPr>
          </w:p>
        </w:tc>
        <w:tc>
          <w:tcPr>
            <w:tcW w:w="8100" w:type="dxa"/>
            <w:vAlign w:val="center"/>
          </w:tcPr>
          <w:p>
            <w:pPr>
              <w:spacing w:line="400" w:lineRule="exact"/>
              <w:rPr>
                <w:rFonts w:ascii="宋体" w:hAnsi="宋体"/>
                <w:szCs w:val="21"/>
              </w:rPr>
            </w:pPr>
            <w:r>
              <w:rPr>
                <w:rFonts w:hint="eastAsia" w:ascii="宋体" w:hAnsi="宋体"/>
                <w:szCs w:val="21"/>
              </w:rPr>
              <w:t>7、投标文件未附有采购人不能接受的条件或不符合招标文件的其他要求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900" w:type="dxa"/>
            <w:vMerge w:val="continue"/>
            <w:vAlign w:val="center"/>
          </w:tcPr>
          <w:p>
            <w:pPr>
              <w:spacing w:line="400" w:lineRule="exact"/>
              <w:jc w:val="center"/>
              <w:rPr>
                <w:rFonts w:ascii="宋体" w:hAnsi="宋体"/>
                <w:szCs w:val="21"/>
              </w:rPr>
            </w:pPr>
          </w:p>
        </w:tc>
        <w:tc>
          <w:tcPr>
            <w:tcW w:w="8100" w:type="dxa"/>
            <w:vAlign w:val="center"/>
          </w:tcPr>
          <w:p>
            <w:pPr>
              <w:spacing w:line="400" w:lineRule="exact"/>
              <w:rPr>
                <w:rFonts w:ascii="宋体" w:hAnsi="宋体"/>
                <w:szCs w:val="21"/>
              </w:rPr>
            </w:pPr>
            <w:r>
              <w:rPr>
                <w:rFonts w:hint="eastAsia" w:ascii="宋体" w:hAnsi="宋体"/>
                <w:szCs w:val="21"/>
              </w:rPr>
              <w:t>8、符合法律、法规的规定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pPr>
              <w:spacing w:line="400" w:lineRule="exact"/>
              <w:jc w:val="center"/>
              <w:rPr>
                <w:rFonts w:ascii="宋体" w:hAnsi="宋体"/>
                <w:b/>
                <w:szCs w:val="21"/>
              </w:rPr>
            </w:pPr>
            <w:r>
              <w:rPr>
                <w:rFonts w:hint="eastAsia" w:ascii="宋体" w:hAnsi="宋体"/>
                <w:b/>
                <w:szCs w:val="21"/>
              </w:rPr>
              <w:t>结论</w:t>
            </w:r>
          </w:p>
        </w:tc>
        <w:tc>
          <w:tcPr>
            <w:tcW w:w="8100" w:type="dxa"/>
            <w:vAlign w:val="center"/>
          </w:tcPr>
          <w:p>
            <w:pPr>
              <w:spacing w:line="400" w:lineRule="exact"/>
              <w:rPr>
                <w:rFonts w:ascii="宋体" w:hAnsi="宋体"/>
                <w:szCs w:val="21"/>
              </w:rPr>
            </w:pPr>
            <w:r>
              <w:rPr>
                <w:rFonts w:hint="eastAsia" w:ascii="宋体" w:hAnsi="宋体"/>
                <w:szCs w:val="21"/>
              </w:rPr>
              <w:t>是否通过审查，进入下一阶段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gridSpan w:val="2"/>
            <w:vAlign w:val="center"/>
          </w:tcPr>
          <w:p>
            <w:pPr>
              <w:tabs>
                <w:tab w:val="left" w:pos="0"/>
              </w:tabs>
              <w:adjustRightInd w:val="0"/>
              <w:snapToGrid w:val="0"/>
              <w:spacing w:line="400" w:lineRule="exact"/>
              <w:ind w:firstLine="422" w:firstLineChars="200"/>
              <w:rPr>
                <w:rFonts w:ascii="宋体" w:hAnsi="宋体"/>
                <w:b/>
                <w:szCs w:val="21"/>
              </w:rPr>
            </w:pPr>
            <w:r>
              <w:rPr>
                <w:rFonts w:hint="eastAsia" w:ascii="宋体" w:hAnsi="宋体"/>
                <w:b/>
                <w:szCs w:val="21"/>
              </w:rPr>
              <w:t>1）“是否通过并进入下一阶段评审”一栏应写“通过”或“不通过”。</w:t>
            </w:r>
          </w:p>
          <w:p>
            <w:pPr>
              <w:tabs>
                <w:tab w:val="left" w:pos="0"/>
              </w:tabs>
              <w:adjustRightInd w:val="0"/>
              <w:snapToGrid w:val="0"/>
              <w:spacing w:line="400" w:lineRule="exact"/>
              <w:ind w:firstLine="422" w:firstLineChars="200"/>
              <w:rPr>
                <w:rFonts w:ascii="宋体" w:hAnsi="宋体"/>
                <w:b/>
                <w:szCs w:val="21"/>
              </w:rPr>
            </w:pPr>
            <w:r>
              <w:rPr>
                <w:rFonts w:hint="eastAsia" w:ascii="宋体" w:hAnsi="宋体"/>
                <w:b/>
                <w:szCs w:val="21"/>
              </w:rPr>
              <w:t>2）出现一个“×”的结论为“不通过”。表中全部为“√”，同意进入下一阶段评审。</w:t>
            </w:r>
          </w:p>
          <w:p>
            <w:pPr>
              <w:tabs>
                <w:tab w:val="left" w:pos="0"/>
              </w:tabs>
              <w:adjustRightInd w:val="0"/>
              <w:snapToGrid w:val="0"/>
              <w:spacing w:line="400" w:lineRule="exact"/>
              <w:ind w:firstLine="422" w:firstLineChars="200"/>
              <w:rPr>
                <w:rFonts w:ascii="宋体" w:hAnsi="宋体"/>
                <w:szCs w:val="21"/>
              </w:rPr>
            </w:pPr>
            <w:r>
              <w:rPr>
                <w:rFonts w:hint="eastAsia" w:ascii="宋体" w:hAnsi="宋体"/>
                <w:b/>
                <w:szCs w:val="21"/>
              </w:rPr>
              <w:t>3）若审查组成员意见不一致时，则按少数服从多数的原则，由全部成员投票决定该投标人是否通过审查，进入下一阶段评审。</w:t>
            </w:r>
          </w:p>
        </w:tc>
      </w:tr>
    </w:tbl>
    <w:p>
      <w:pPr>
        <w:tabs>
          <w:tab w:val="left" w:pos="0"/>
        </w:tabs>
        <w:adjustRightInd w:val="0"/>
        <w:snapToGrid w:val="0"/>
        <w:spacing w:line="400" w:lineRule="exact"/>
        <w:rPr>
          <w:rFonts w:ascii="宋体" w:hAnsi="宋体"/>
          <w:szCs w:val="21"/>
        </w:rPr>
      </w:pPr>
      <w:r>
        <w:rPr>
          <w:rFonts w:hint="eastAsia" w:ascii="宋体" w:hAnsi="宋体"/>
          <w:szCs w:val="21"/>
        </w:rPr>
        <w:t xml:space="preserve"> </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3.2 有下列情形之一时，评标委员会应予废标，并将理由通知所有投标：</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（1）符合专业条件的投标人或者对招标文件作实质性响应的投标人不足三家的；</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（2）出现影响招标公正的违法、违规行为的；</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（3）投标人的报价均超过了采购预算；</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（4）因重大变故，采购任务取消的。</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3.3本项目为非单一产品采购项目，本项目投标人若提供相同品牌型号的核心产品且通过资格审查、符合性审查的不同投标人参加同一合同项下投标的，按一家投标人计算，评审后得分最高的同品牌投标人获得中标人推荐资格；评审得分相同的，按照投标报价由低到高顺序排列，得分且投标报价相同的，按技术指标优劣顺序排列，其他同品牌投标人不作为中标候选人。</w:t>
      </w:r>
    </w:p>
    <w:p>
      <w:pPr>
        <w:adjustRightInd w:val="0"/>
        <w:snapToGrid w:val="0"/>
        <w:spacing w:beforeLines="50" w:line="360" w:lineRule="auto"/>
        <w:ind w:right="-109" w:rightChars="-52"/>
        <w:rPr>
          <w:rFonts w:ascii="宋体" w:hAnsi="宋体"/>
          <w:bCs/>
          <w:szCs w:val="21"/>
        </w:rPr>
      </w:pPr>
      <w:r>
        <w:rPr>
          <w:rFonts w:hint="eastAsia" w:ascii="宋体" w:hAnsi="宋体"/>
          <w:b/>
          <w:bCs/>
          <w:szCs w:val="21"/>
        </w:rPr>
        <w:t>4.澄清有关问题</w:t>
      </w:r>
    </w:p>
    <w:p>
      <w:pPr>
        <w:pStyle w:val="26"/>
        <w:adjustRightInd w:val="0"/>
        <w:snapToGrid w:val="0"/>
        <w:spacing w:line="360" w:lineRule="auto"/>
        <w:ind w:firstLine="420" w:firstLineChars="200"/>
        <w:rPr>
          <w:rFonts w:hAnsi="宋体"/>
          <w:sz w:val="21"/>
          <w:szCs w:val="21"/>
        </w:rPr>
      </w:pPr>
      <w:r>
        <w:rPr>
          <w:rFonts w:hint="eastAsia" w:hAnsi="宋体"/>
          <w:sz w:val="21"/>
          <w:szCs w:val="21"/>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4.2投标人不得对下列内容进行澄清或补充：</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（1）开标时，未宣读的投标价格、价格折扣等实质性内容。</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（2）不满足第二章投标须知第2.7.2款规定的实质性要求的投标文件内容，</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4.3投标文件报价出现前后不一致的，除招标文件另有规定外，按照下列规定修正：</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（一）投标文件中开标一览表（报价表）内容与投标文件中相应内容不一致的，以开标一览表（报价表）为准；</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（二）大写金额和小写金额不一致的，以大写金额为准；</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（三）单价金额小数点或者百分比有明显错位的，以开标一览表的总价为准，并修改单价；</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（四）总价金额与按单价汇总金额不一致的，以单价金额计算结果为准。</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同时出现两种以上不一致的，按照以上规定的顺序修正。修正后的报价经投标人确认后产生约束力，投标人不确认的，其投标无效。</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4.4评标委员会认为投标人的报价明显低于其他通过符合性审查投标人的报价，有可能影响产品质量或者不能诚信履约的，该投标人在评标现场合理的时间内提供书面说明，必要时提交相关证明材料；投标人不能证明其报价合理性的，评标委员会将其作为无效投标处理。</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4.5 投标人的澄清、说明或者补正应该采用书面形式，由法定代表人或其授权的代理人签字，并按评标委员会的通知要求递交。</w:t>
      </w:r>
    </w:p>
    <w:p>
      <w:pPr>
        <w:tabs>
          <w:tab w:val="left" w:pos="0"/>
        </w:tabs>
        <w:adjustRightInd w:val="0"/>
        <w:snapToGrid w:val="0"/>
        <w:spacing w:line="400" w:lineRule="exact"/>
        <w:ind w:firstLine="420" w:firstLineChars="200"/>
        <w:rPr>
          <w:rFonts w:ascii="宋体" w:hAnsi="宋体"/>
          <w:szCs w:val="21"/>
        </w:rPr>
      </w:pPr>
      <w:r>
        <w:rPr>
          <w:rFonts w:hint="eastAsia" w:ascii="宋体" w:hAnsi="宋体"/>
          <w:szCs w:val="21"/>
        </w:rPr>
        <w:t>4.6 有效的书面澄清材料，是投标文件的补充材料，成为投标文件的组成部分。</w:t>
      </w:r>
    </w:p>
    <w:p>
      <w:pPr>
        <w:tabs>
          <w:tab w:val="left" w:pos="0"/>
        </w:tabs>
        <w:adjustRightInd w:val="0"/>
        <w:snapToGrid w:val="0"/>
        <w:spacing w:beforeLines="50" w:line="360" w:lineRule="auto"/>
        <w:rPr>
          <w:rFonts w:ascii="宋体" w:hAnsi="宋体"/>
          <w:b/>
          <w:bCs/>
          <w:szCs w:val="21"/>
        </w:rPr>
      </w:pPr>
      <w:r>
        <w:rPr>
          <w:rFonts w:hint="eastAsia" w:ascii="宋体" w:hAnsi="宋体"/>
          <w:b/>
          <w:bCs/>
          <w:szCs w:val="21"/>
        </w:rPr>
        <w:t>5.投标文件的详细</w:t>
      </w:r>
      <w:r>
        <w:rPr>
          <w:rFonts w:hint="eastAsia" w:ascii="宋体" w:hAnsi="宋体"/>
          <w:b/>
          <w:szCs w:val="21"/>
        </w:rPr>
        <w:t>评审</w:t>
      </w:r>
    </w:p>
    <w:p>
      <w:pPr>
        <w:pStyle w:val="26"/>
        <w:adjustRightInd w:val="0"/>
        <w:snapToGrid w:val="0"/>
        <w:spacing w:line="360" w:lineRule="auto"/>
        <w:ind w:firstLine="420" w:firstLineChars="200"/>
        <w:rPr>
          <w:rFonts w:hAnsi="宋体"/>
          <w:sz w:val="21"/>
          <w:szCs w:val="21"/>
        </w:rPr>
      </w:pPr>
      <w:r>
        <w:rPr>
          <w:rFonts w:hint="eastAsia" w:hAnsi="宋体"/>
          <w:sz w:val="21"/>
          <w:szCs w:val="21"/>
        </w:rPr>
        <w:t>5.1评标委员会应按照招标文件中规定的评标方法、标准和评标因素，对资格性检查和符合性检查合格的投标文件进行详细评审。</w:t>
      </w:r>
    </w:p>
    <w:p>
      <w:pPr>
        <w:pStyle w:val="26"/>
        <w:adjustRightInd w:val="0"/>
        <w:snapToGrid w:val="0"/>
        <w:spacing w:line="360" w:lineRule="auto"/>
        <w:ind w:firstLine="420" w:firstLineChars="200"/>
        <w:rPr>
          <w:rFonts w:hAnsi="宋体"/>
          <w:sz w:val="21"/>
          <w:szCs w:val="21"/>
        </w:rPr>
      </w:pPr>
      <w:r>
        <w:rPr>
          <w:rFonts w:hint="eastAsia" w:hAnsi="宋体"/>
          <w:sz w:val="21"/>
          <w:szCs w:val="21"/>
        </w:rPr>
        <w:t>5.2评标时，评标委员会各成员应当独立对每个投标人的投标文件进行评价、评分，然后汇总每个投标人每项评分因素的得分。</w:t>
      </w:r>
    </w:p>
    <w:p>
      <w:pPr>
        <w:spacing w:line="360" w:lineRule="auto"/>
        <w:ind w:firstLine="420" w:firstLineChars="200"/>
        <w:rPr>
          <w:rFonts w:ascii="宋体" w:hAnsi="宋体"/>
          <w:b/>
          <w:szCs w:val="21"/>
        </w:rPr>
      </w:pPr>
      <w:r>
        <w:rPr>
          <w:rFonts w:hint="eastAsia" w:ascii="宋体" w:hAnsi="宋体"/>
          <w:szCs w:val="21"/>
        </w:rPr>
        <w:t>5.3</w:t>
      </w:r>
      <w:r>
        <w:rPr>
          <w:rFonts w:hint="eastAsia" w:ascii="宋体" w:hAnsi="宋体"/>
          <w:b/>
          <w:szCs w:val="21"/>
        </w:rPr>
        <w:t>评分标准：</w:t>
      </w:r>
    </w:p>
    <w:p>
      <w:pPr>
        <w:tabs>
          <w:tab w:val="left" w:pos="0"/>
        </w:tabs>
        <w:adjustRightInd w:val="0"/>
        <w:snapToGrid w:val="0"/>
        <w:spacing w:beforeLines="50"/>
        <w:rPr>
          <w:rFonts w:ascii="宋体" w:hAnsi="宋体"/>
          <w:b/>
          <w:szCs w:val="21"/>
        </w:rPr>
      </w:pPr>
      <w:r>
        <w:rPr>
          <w:rFonts w:hint="eastAsia" w:ascii="宋体" w:hAnsi="宋体"/>
          <w:b/>
          <w:szCs w:val="21"/>
        </w:rPr>
        <w:t>评分办法：</w:t>
      </w:r>
    </w:p>
    <w:p>
      <w:pPr>
        <w:pStyle w:val="26"/>
        <w:adjustRightInd w:val="0"/>
        <w:snapToGrid w:val="0"/>
        <w:spacing w:line="360" w:lineRule="auto"/>
        <w:rPr>
          <w:rFonts w:hAnsi="宋体"/>
          <w:sz w:val="21"/>
          <w:szCs w:val="21"/>
        </w:rPr>
      </w:pPr>
    </w:p>
    <w:p>
      <w:pPr>
        <w:pStyle w:val="26"/>
        <w:adjustRightInd w:val="0"/>
        <w:snapToGrid w:val="0"/>
        <w:spacing w:line="360" w:lineRule="auto"/>
        <w:rPr>
          <w:rFonts w:hAnsi="宋体"/>
          <w:sz w:val="21"/>
          <w:szCs w:val="21"/>
        </w:rPr>
      </w:pPr>
    </w:p>
    <w:tbl>
      <w:tblPr>
        <w:tblStyle w:val="47"/>
        <w:tblW w:w="9655"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88"/>
        <w:gridCol w:w="1339"/>
        <w:gridCol w:w="1181"/>
        <w:gridCol w:w="6547"/>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88" w:type="dxa"/>
            <w:vAlign w:val="center"/>
          </w:tcPr>
          <w:p>
            <w:pPr>
              <w:spacing w:line="360" w:lineRule="auto"/>
              <w:jc w:val="left"/>
              <w:rPr>
                <w:rFonts w:ascii="宋体" w:hAnsi="宋体" w:cs="宋体"/>
                <w:sz w:val="24"/>
              </w:rPr>
            </w:pPr>
            <w:r>
              <w:rPr>
                <w:rFonts w:hint="eastAsia" w:ascii="宋体" w:hAnsi="宋体" w:cs="宋体"/>
                <w:sz w:val="24"/>
              </w:rPr>
              <w:t>序号</w:t>
            </w:r>
          </w:p>
        </w:tc>
        <w:tc>
          <w:tcPr>
            <w:tcW w:w="1339" w:type="dxa"/>
            <w:vAlign w:val="center"/>
          </w:tcPr>
          <w:p>
            <w:pPr>
              <w:spacing w:line="360" w:lineRule="auto"/>
              <w:jc w:val="center"/>
              <w:rPr>
                <w:rFonts w:ascii="宋体" w:hAnsi="宋体" w:cs="宋体"/>
                <w:sz w:val="24"/>
              </w:rPr>
            </w:pPr>
            <w:r>
              <w:rPr>
                <w:rFonts w:hint="eastAsia" w:ascii="宋体" w:hAnsi="宋体" w:cs="宋体"/>
                <w:sz w:val="24"/>
              </w:rPr>
              <w:t>评审项目</w:t>
            </w:r>
          </w:p>
        </w:tc>
        <w:tc>
          <w:tcPr>
            <w:tcW w:w="1181" w:type="dxa"/>
            <w:vAlign w:val="center"/>
          </w:tcPr>
          <w:p>
            <w:pPr>
              <w:spacing w:line="360" w:lineRule="auto"/>
              <w:jc w:val="center"/>
              <w:rPr>
                <w:rFonts w:ascii="宋体" w:hAnsi="宋体" w:cs="宋体"/>
                <w:sz w:val="24"/>
              </w:rPr>
            </w:pPr>
            <w:r>
              <w:rPr>
                <w:rFonts w:hint="eastAsia" w:ascii="宋体" w:hAnsi="宋体" w:cs="宋体"/>
                <w:sz w:val="24"/>
              </w:rPr>
              <w:t>评分标准</w:t>
            </w:r>
          </w:p>
        </w:tc>
        <w:tc>
          <w:tcPr>
            <w:tcW w:w="6547" w:type="dxa"/>
            <w:vAlign w:val="center"/>
          </w:tcPr>
          <w:p>
            <w:pPr>
              <w:spacing w:line="360" w:lineRule="auto"/>
              <w:jc w:val="center"/>
              <w:rPr>
                <w:rFonts w:ascii="宋体" w:hAnsi="宋体" w:cs="宋体"/>
                <w:sz w:val="24"/>
              </w:rPr>
            </w:pPr>
            <w:r>
              <w:rPr>
                <w:rFonts w:hint="eastAsia" w:ascii="宋体" w:hAnsi="宋体" w:cs="宋体"/>
                <w:sz w:val="24"/>
              </w:rPr>
              <w:t>分值</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588" w:type="dxa"/>
            <w:vAlign w:val="center"/>
          </w:tcPr>
          <w:p>
            <w:pPr>
              <w:spacing w:line="360" w:lineRule="auto"/>
              <w:jc w:val="left"/>
              <w:rPr>
                <w:rFonts w:ascii="宋体" w:hAnsi="宋体" w:cs="宋体"/>
                <w:sz w:val="24"/>
              </w:rPr>
            </w:pPr>
            <w:r>
              <w:rPr>
                <w:rFonts w:hint="eastAsia" w:ascii="宋体" w:hAnsi="宋体" w:cs="宋体"/>
                <w:sz w:val="24"/>
              </w:rPr>
              <w:t>1</w:t>
            </w:r>
          </w:p>
        </w:tc>
        <w:tc>
          <w:tcPr>
            <w:tcW w:w="1339" w:type="dxa"/>
            <w:vAlign w:val="center"/>
          </w:tcPr>
          <w:p>
            <w:pPr>
              <w:spacing w:line="360" w:lineRule="auto"/>
              <w:jc w:val="left"/>
              <w:rPr>
                <w:rFonts w:ascii="宋体" w:hAnsi="宋体" w:cs="宋体"/>
                <w:sz w:val="24"/>
              </w:rPr>
            </w:pPr>
            <w:r>
              <w:rPr>
                <w:rFonts w:hint="eastAsia" w:ascii="宋体" w:hAnsi="宋体" w:cs="宋体"/>
                <w:sz w:val="24"/>
              </w:rPr>
              <w:t>配套产品配置及性能指标</w:t>
            </w:r>
          </w:p>
        </w:tc>
        <w:tc>
          <w:tcPr>
            <w:tcW w:w="1181" w:type="dxa"/>
            <w:vAlign w:val="center"/>
          </w:tcPr>
          <w:p>
            <w:pPr>
              <w:spacing w:line="360" w:lineRule="auto"/>
              <w:jc w:val="left"/>
              <w:rPr>
                <w:rFonts w:ascii="宋体" w:hAnsi="宋体" w:cs="宋体"/>
                <w:sz w:val="24"/>
              </w:rPr>
            </w:pPr>
            <w:r>
              <w:rPr>
                <w:rFonts w:hint="eastAsia" w:ascii="宋体" w:hAnsi="宋体" w:cs="宋体"/>
                <w:sz w:val="24"/>
              </w:rPr>
              <w:t>配置及性能指标45分</w:t>
            </w:r>
          </w:p>
        </w:tc>
        <w:tc>
          <w:tcPr>
            <w:tcW w:w="6547" w:type="dxa"/>
            <w:vAlign w:val="center"/>
          </w:tcPr>
          <w:p>
            <w:pPr>
              <w:spacing w:line="360" w:lineRule="auto"/>
              <w:jc w:val="left"/>
              <w:rPr>
                <w:rFonts w:ascii="宋体" w:hAnsi="宋体" w:cs="宋体"/>
                <w:sz w:val="24"/>
              </w:rPr>
            </w:pPr>
            <w:r>
              <w:rPr>
                <w:rFonts w:hint="eastAsia" w:ascii="宋体" w:hAnsi="宋体" w:cs="宋体"/>
                <w:sz w:val="24"/>
              </w:rPr>
              <w:t>1、供应商须对照《采购需求》全部内容逐条在《规格、技术参数偏离表》中列明响应内容及是否偏离等情况，要求提供相关证明资料，须在“备注”栏说明证明资料在《投标文件》的具体位置或页码），未按照要求提供，将导致投标无效：</w:t>
            </w:r>
          </w:p>
          <w:p>
            <w:pPr>
              <w:spacing w:line="360" w:lineRule="auto"/>
              <w:jc w:val="left"/>
              <w:rPr>
                <w:rFonts w:ascii="宋体" w:hAnsi="宋体" w:cs="宋体"/>
                <w:sz w:val="24"/>
              </w:rPr>
            </w:pPr>
            <w:r>
              <w:rPr>
                <w:rFonts w:hint="eastAsia" w:ascii="宋体" w:hAnsi="宋体" w:cs="宋体"/>
                <w:sz w:val="24"/>
              </w:rPr>
              <w:t xml:space="preserve">2、对《采购需求》中带“★”条款，每出现一条负偏离，其投标视为无效； </w:t>
            </w:r>
          </w:p>
          <w:p>
            <w:pPr>
              <w:spacing w:line="360" w:lineRule="auto"/>
              <w:jc w:val="left"/>
              <w:rPr>
                <w:rFonts w:ascii="宋体" w:hAnsi="宋体" w:cs="宋体"/>
                <w:sz w:val="24"/>
              </w:rPr>
            </w:pPr>
            <w:r>
              <w:rPr>
                <w:rFonts w:hint="eastAsia" w:ascii="宋体" w:hAnsi="宋体" w:cs="宋体"/>
                <w:sz w:val="24"/>
              </w:rPr>
              <w:t>3、根据投标文件对采购文件产品详细技术参数和性能指标的响应程度：优于或完全符合采购文件要求的得45分。每出现一条负偏离扣3分，最低得0分。</w:t>
            </w:r>
          </w:p>
          <w:p>
            <w:pPr>
              <w:spacing w:line="360" w:lineRule="auto"/>
              <w:jc w:val="left"/>
              <w:rPr>
                <w:rFonts w:ascii="宋体" w:hAnsi="宋体" w:cs="宋体"/>
                <w:sz w:val="24"/>
              </w:rPr>
            </w:pPr>
            <w:r>
              <w:rPr>
                <w:rFonts w:hint="eastAsia" w:ascii="宋体" w:hAnsi="宋体" w:cs="宋体"/>
                <w:sz w:val="24"/>
              </w:rPr>
              <w:t>注：1.投标人须对本采购文件技术要求进行点对点应答，必须根据本采购文件的要求,结合所投产品的实际参数值，进行逐条逐项答复、说明和解释。</w:t>
            </w:r>
          </w:p>
          <w:p>
            <w:pPr>
              <w:spacing w:line="360" w:lineRule="auto"/>
              <w:jc w:val="left"/>
              <w:rPr>
                <w:rFonts w:ascii="宋体" w:hAnsi="宋体" w:cs="宋体"/>
                <w:sz w:val="24"/>
              </w:rPr>
            </w:pPr>
            <w:r>
              <w:rPr>
                <w:rFonts w:hint="eastAsia" w:ascii="宋体" w:hAnsi="宋体" w:cs="宋体"/>
                <w:sz w:val="24"/>
              </w:rPr>
              <w:t>2.技术参数中要求提供相关证明材料，包含但不限于（产品彩页、功能截图、证书、查询链接、检测报告等）未提供或不符合要求的，视为不响应技术参数。</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jc w:val="center"/>
        </w:trPr>
        <w:tc>
          <w:tcPr>
            <w:tcW w:w="588" w:type="dxa"/>
            <w:vMerge w:val="restart"/>
            <w:vAlign w:val="center"/>
          </w:tcPr>
          <w:p>
            <w:pPr>
              <w:spacing w:line="360" w:lineRule="auto"/>
              <w:jc w:val="center"/>
              <w:rPr>
                <w:rFonts w:ascii="宋体" w:hAnsi="宋体" w:cs="宋体"/>
                <w:sz w:val="24"/>
              </w:rPr>
            </w:pPr>
            <w:r>
              <w:rPr>
                <w:rFonts w:hint="eastAsia" w:ascii="宋体" w:hAnsi="宋体" w:cs="宋体"/>
                <w:sz w:val="24"/>
              </w:rPr>
              <w:t>2</w:t>
            </w:r>
          </w:p>
        </w:tc>
        <w:tc>
          <w:tcPr>
            <w:tcW w:w="1339" w:type="dxa"/>
            <w:vMerge w:val="restart"/>
            <w:vAlign w:val="center"/>
          </w:tcPr>
          <w:p>
            <w:pPr>
              <w:spacing w:line="360" w:lineRule="auto"/>
              <w:jc w:val="center"/>
              <w:rPr>
                <w:rFonts w:ascii="宋体" w:hAnsi="宋体" w:cs="宋体"/>
                <w:sz w:val="24"/>
              </w:rPr>
            </w:pPr>
            <w:r>
              <w:rPr>
                <w:rFonts w:hint="eastAsia" w:ascii="宋体" w:hAnsi="宋体" w:cs="宋体"/>
                <w:sz w:val="24"/>
              </w:rPr>
              <w:t>质保承诺、售后服务体系及服务情况</w:t>
            </w:r>
          </w:p>
        </w:tc>
        <w:tc>
          <w:tcPr>
            <w:tcW w:w="1181" w:type="dxa"/>
            <w:tcBorders>
              <w:top w:val="single" w:color="auto" w:sz="4" w:space="0"/>
              <w:bottom w:val="single" w:color="auto" w:sz="4" w:space="0"/>
            </w:tcBorders>
            <w:vAlign w:val="center"/>
          </w:tcPr>
          <w:p>
            <w:pPr>
              <w:spacing w:line="360" w:lineRule="auto"/>
              <w:jc w:val="left"/>
              <w:rPr>
                <w:rFonts w:ascii="宋体" w:hAnsi="宋体" w:cs="宋体"/>
                <w:sz w:val="24"/>
              </w:rPr>
            </w:pPr>
            <w:r>
              <w:rPr>
                <w:rFonts w:hint="eastAsia" w:ascii="宋体" w:hAnsi="宋体" w:cs="宋体"/>
                <w:sz w:val="24"/>
              </w:rPr>
              <w:t>售后服务人员（6分）</w:t>
            </w:r>
          </w:p>
        </w:tc>
        <w:tc>
          <w:tcPr>
            <w:tcW w:w="6547" w:type="dxa"/>
            <w:tcBorders>
              <w:top w:val="single" w:color="auto" w:sz="4" w:space="0"/>
              <w:bottom w:val="single" w:color="auto" w:sz="4" w:space="0"/>
            </w:tcBorders>
            <w:vAlign w:val="center"/>
          </w:tcPr>
          <w:p>
            <w:pPr>
              <w:spacing w:line="360" w:lineRule="auto"/>
              <w:jc w:val="left"/>
              <w:rPr>
                <w:rFonts w:ascii="宋体" w:hAnsi="宋体" w:cs="宋体"/>
                <w:sz w:val="24"/>
              </w:rPr>
            </w:pPr>
            <w:r>
              <w:rPr>
                <w:rFonts w:hint="eastAsia" w:ascii="宋体" w:hAnsi="宋体" w:cs="宋体"/>
                <w:sz w:val="24"/>
              </w:rPr>
              <w:t>在货物交付地具备稳定的专业维护工程师，并具备相应的资格证明，得3分（需提供证明材料）</w:t>
            </w:r>
          </w:p>
          <w:p>
            <w:pPr>
              <w:spacing w:line="360" w:lineRule="auto"/>
              <w:jc w:val="left"/>
              <w:rPr>
                <w:rFonts w:ascii="宋体" w:hAnsi="宋体" w:cs="宋体"/>
                <w:sz w:val="24"/>
              </w:rPr>
            </w:pPr>
            <w:r>
              <w:rPr>
                <w:rFonts w:hint="eastAsia" w:ascii="宋体" w:hAnsi="宋体" w:cs="宋体"/>
                <w:sz w:val="24"/>
              </w:rPr>
              <w:t>投标文件中有明确售后服务体系，在疆内有售后技术服务能力得3分，（需提供证明材料）</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jc w:val="center"/>
        </w:trPr>
        <w:tc>
          <w:tcPr>
            <w:tcW w:w="588" w:type="dxa"/>
            <w:vMerge w:val="continue"/>
            <w:vAlign w:val="center"/>
          </w:tcPr>
          <w:p>
            <w:pPr>
              <w:spacing w:line="360" w:lineRule="auto"/>
              <w:jc w:val="left"/>
              <w:rPr>
                <w:rFonts w:ascii="宋体" w:hAnsi="宋体" w:cs="宋体"/>
                <w:sz w:val="24"/>
              </w:rPr>
            </w:pPr>
          </w:p>
        </w:tc>
        <w:tc>
          <w:tcPr>
            <w:tcW w:w="1339" w:type="dxa"/>
            <w:vMerge w:val="continue"/>
            <w:vAlign w:val="center"/>
          </w:tcPr>
          <w:p>
            <w:pPr>
              <w:spacing w:line="360" w:lineRule="auto"/>
              <w:jc w:val="left"/>
              <w:rPr>
                <w:rFonts w:ascii="宋体" w:hAnsi="宋体" w:cs="宋体"/>
                <w:sz w:val="24"/>
              </w:rPr>
            </w:pPr>
          </w:p>
        </w:tc>
        <w:tc>
          <w:tcPr>
            <w:tcW w:w="1181" w:type="dxa"/>
            <w:tcBorders>
              <w:top w:val="single" w:color="auto" w:sz="4" w:space="0"/>
              <w:bottom w:val="single" w:color="auto" w:sz="4" w:space="0"/>
            </w:tcBorders>
            <w:vAlign w:val="center"/>
          </w:tcPr>
          <w:p>
            <w:pPr>
              <w:spacing w:line="360" w:lineRule="auto"/>
              <w:jc w:val="left"/>
              <w:rPr>
                <w:rFonts w:ascii="宋体" w:hAnsi="宋体" w:cs="宋体"/>
                <w:sz w:val="24"/>
              </w:rPr>
            </w:pPr>
            <w:r>
              <w:rPr>
                <w:rFonts w:hint="eastAsia" w:ascii="宋体" w:hAnsi="宋体" w:cs="宋体"/>
                <w:sz w:val="24"/>
              </w:rPr>
              <w:t>售后服务响应时间（2分）</w:t>
            </w:r>
          </w:p>
        </w:tc>
        <w:tc>
          <w:tcPr>
            <w:tcW w:w="6547" w:type="dxa"/>
            <w:tcBorders>
              <w:top w:val="single" w:color="auto" w:sz="4" w:space="0"/>
              <w:bottom w:val="single" w:color="auto" w:sz="4" w:space="0"/>
            </w:tcBorders>
            <w:vAlign w:val="center"/>
          </w:tcPr>
          <w:p>
            <w:pPr>
              <w:spacing w:line="360" w:lineRule="auto"/>
              <w:jc w:val="left"/>
              <w:rPr>
                <w:rFonts w:ascii="宋体" w:hAnsi="宋体" w:cs="宋体"/>
                <w:sz w:val="24"/>
              </w:rPr>
            </w:pPr>
            <w:r>
              <w:rPr>
                <w:rFonts w:hint="eastAsia" w:ascii="宋体" w:hAnsi="宋体" w:cs="宋体"/>
                <w:sz w:val="24"/>
              </w:rPr>
              <w:t>投标人售后服务响应时间满足招标文件的得2分，否则不得分。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trHeight w:val="1636" w:hRule="atLeast"/>
          <w:jc w:val="center"/>
        </w:trPr>
        <w:tc>
          <w:tcPr>
            <w:tcW w:w="588" w:type="dxa"/>
            <w:vMerge w:val="continue"/>
            <w:vAlign w:val="center"/>
          </w:tcPr>
          <w:p>
            <w:pPr>
              <w:spacing w:line="360" w:lineRule="auto"/>
              <w:jc w:val="left"/>
              <w:rPr>
                <w:rFonts w:ascii="宋体" w:hAnsi="宋体" w:cs="宋体"/>
                <w:sz w:val="24"/>
              </w:rPr>
            </w:pPr>
          </w:p>
        </w:tc>
        <w:tc>
          <w:tcPr>
            <w:tcW w:w="1339" w:type="dxa"/>
            <w:vMerge w:val="continue"/>
            <w:vAlign w:val="center"/>
          </w:tcPr>
          <w:p>
            <w:pPr>
              <w:spacing w:line="360" w:lineRule="auto"/>
              <w:jc w:val="left"/>
              <w:rPr>
                <w:rFonts w:ascii="宋体" w:hAnsi="宋体" w:cs="宋体"/>
                <w:sz w:val="24"/>
              </w:rPr>
            </w:pPr>
          </w:p>
        </w:tc>
        <w:tc>
          <w:tcPr>
            <w:tcW w:w="1181" w:type="dxa"/>
            <w:tcBorders>
              <w:top w:val="single" w:color="auto" w:sz="4" w:space="0"/>
              <w:bottom w:val="single" w:color="auto" w:sz="4" w:space="0"/>
            </w:tcBorders>
            <w:vAlign w:val="center"/>
          </w:tcPr>
          <w:p>
            <w:pPr>
              <w:spacing w:line="360" w:lineRule="auto"/>
              <w:jc w:val="left"/>
              <w:rPr>
                <w:rFonts w:ascii="宋体" w:hAnsi="宋体" w:cs="宋体"/>
                <w:sz w:val="24"/>
              </w:rPr>
            </w:pPr>
            <w:r>
              <w:rPr>
                <w:rFonts w:hint="eastAsia" w:ascii="宋体" w:hAnsi="宋体" w:cs="宋体"/>
                <w:sz w:val="24"/>
              </w:rPr>
              <w:t>配送及安装实施方案（3分）</w:t>
            </w:r>
          </w:p>
        </w:tc>
        <w:tc>
          <w:tcPr>
            <w:tcW w:w="6547" w:type="dxa"/>
            <w:tcBorders>
              <w:top w:val="single" w:color="auto" w:sz="4" w:space="0"/>
              <w:bottom w:val="single" w:color="auto" w:sz="4" w:space="0"/>
            </w:tcBorders>
            <w:vAlign w:val="center"/>
          </w:tcPr>
          <w:p>
            <w:pPr>
              <w:spacing w:line="360" w:lineRule="auto"/>
              <w:jc w:val="left"/>
              <w:rPr>
                <w:rFonts w:ascii="宋体" w:hAnsi="宋体" w:cs="宋体"/>
                <w:sz w:val="24"/>
              </w:rPr>
            </w:pPr>
            <w:r>
              <w:rPr>
                <w:rFonts w:hint="eastAsia" w:ascii="宋体" w:hAnsi="宋体" w:cs="宋体"/>
                <w:sz w:val="24"/>
              </w:rPr>
              <w:t>从①配送计划、②安装调试方案、③测试与试运行等方面对投标人提供的配送及安装实施方案方案进行评价，满足需求、完整合理得3分，有一项未满足采购需求扣1分，扣完为止，未提供的不得分。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jc w:val="center"/>
        </w:trPr>
        <w:tc>
          <w:tcPr>
            <w:tcW w:w="588" w:type="dxa"/>
            <w:vMerge w:val="continue"/>
            <w:vAlign w:val="center"/>
          </w:tcPr>
          <w:p>
            <w:pPr>
              <w:spacing w:line="360" w:lineRule="auto"/>
              <w:jc w:val="left"/>
              <w:rPr>
                <w:rFonts w:ascii="宋体" w:hAnsi="宋体" w:cs="宋体"/>
                <w:sz w:val="24"/>
              </w:rPr>
            </w:pPr>
          </w:p>
        </w:tc>
        <w:tc>
          <w:tcPr>
            <w:tcW w:w="1339" w:type="dxa"/>
            <w:vMerge w:val="continue"/>
            <w:vAlign w:val="center"/>
          </w:tcPr>
          <w:p>
            <w:pPr>
              <w:spacing w:line="360" w:lineRule="auto"/>
              <w:jc w:val="left"/>
              <w:rPr>
                <w:rFonts w:ascii="宋体" w:hAnsi="宋体" w:cs="宋体"/>
                <w:sz w:val="24"/>
              </w:rPr>
            </w:pPr>
          </w:p>
        </w:tc>
        <w:tc>
          <w:tcPr>
            <w:tcW w:w="1181" w:type="dxa"/>
            <w:tcBorders>
              <w:top w:val="single" w:color="auto" w:sz="4" w:space="0"/>
              <w:bottom w:val="single" w:color="auto" w:sz="4" w:space="0"/>
            </w:tcBorders>
            <w:vAlign w:val="center"/>
          </w:tcPr>
          <w:p>
            <w:pPr>
              <w:spacing w:line="360" w:lineRule="auto"/>
              <w:jc w:val="left"/>
              <w:rPr>
                <w:rFonts w:ascii="宋体" w:hAnsi="宋体" w:cs="宋体"/>
                <w:sz w:val="24"/>
              </w:rPr>
            </w:pPr>
            <w:r>
              <w:rPr>
                <w:rFonts w:hint="eastAsia" w:ascii="宋体" w:hAnsi="宋体" w:cs="宋体"/>
                <w:sz w:val="24"/>
              </w:rPr>
              <w:t>培训方案</w:t>
            </w:r>
          </w:p>
          <w:p>
            <w:pPr>
              <w:spacing w:line="360" w:lineRule="auto"/>
              <w:jc w:val="left"/>
              <w:rPr>
                <w:rFonts w:ascii="宋体" w:hAnsi="宋体" w:cs="宋体"/>
                <w:sz w:val="24"/>
              </w:rPr>
            </w:pPr>
            <w:r>
              <w:rPr>
                <w:rFonts w:hint="eastAsia" w:ascii="宋体" w:hAnsi="宋体" w:cs="宋体"/>
                <w:sz w:val="24"/>
              </w:rPr>
              <w:t>（4分）</w:t>
            </w:r>
          </w:p>
        </w:tc>
        <w:tc>
          <w:tcPr>
            <w:tcW w:w="6547" w:type="dxa"/>
            <w:tcBorders>
              <w:top w:val="single" w:color="auto" w:sz="4" w:space="0"/>
              <w:bottom w:val="single" w:color="auto" w:sz="4" w:space="0"/>
            </w:tcBorders>
            <w:vAlign w:val="center"/>
          </w:tcPr>
          <w:p>
            <w:pPr>
              <w:spacing w:line="360" w:lineRule="auto"/>
              <w:jc w:val="left"/>
              <w:rPr>
                <w:rFonts w:ascii="宋体" w:hAnsi="宋体" w:cs="宋体"/>
                <w:sz w:val="24"/>
              </w:rPr>
            </w:pPr>
            <w:r>
              <w:rPr>
                <w:rFonts w:hint="eastAsia" w:ascii="宋体" w:hAnsi="宋体" w:cs="宋体"/>
                <w:sz w:val="24"/>
              </w:rPr>
              <w:t>从①培训内容、②培训方式、③培训覆盖面、④预期培训效果等方面对投标人提供的培训方案进行评价，完整合理、针对性强的得4分，有一项未满足扣1分，扣完为止，未提供的不得分。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jc w:val="center"/>
        </w:trPr>
        <w:tc>
          <w:tcPr>
            <w:tcW w:w="588" w:type="dxa"/>
            <w:vMerge w:val="continue"/>
            <w:vAlign w:val="center"/>
          </w:tcPr>
          <w:p>
            <w:pPr>
              <w:spacing w:line="360" w:lineRule="auto"/>
              <w:jc w:val="left"/>
              <w:rPr>
                <w:rFonts w:ascii="宋体" w:hAnsi="宋体" w:cs="宋体"/>
                <w:sz w:val="24"/>
              </w:rPr>
            </w:pPr>
          </w:p>
        </w:tc>
        <w:tc>
          <w:tcPr>
            <w:tcW w:w="1339" w:type="dxa"/>
            <w:vMerge w:val="continue"/>
            <w:vAlign w:val="center"/>
          </w:tcPr>
          <w:p>
            <w:pPr>
              <w:spacing w:line="360" w:lineRule="auto"/>
              <w:jc w:val="left"/>
              <w:rPr>
                <w:rFonts w:ascii="宋体" w:hAnsi="宋体" w:cs="宋体"/>
                <w:sz w:val="24"/>
              </w:rPr>
            </w:pPr>
          </w:p>
        </w:tc>
        <w:tc>
          <w:tcPr>
            <w:tcW w:w="1181" w:type="dxa"/>
            <w:tcBorders>
              <w:top w:val="single" w:color="auto" w:sz="4" w:space="0"/>
              <w:bottom w:val="single" w:color="auto" w:sz="4" w:space="0"/>
            </w:tcBorders>
            <w:vAlign w:val="center"/>
          </w:tcPr>
          <w:p>
            <w:pPr>
              <w:spacing w:line="360" w:lineRule="auto"/>
              <w:jc w:val="left"/>
              <w:rPr>
                <w:rFonts w:ascii="宋体" w:hAnsi="宋体" w:cs="宋体"/>
                <w:sz w:val="24"/>
              </w:rPr>
            </w:pPr>
            <w:r>
              <w:rPr>
                <w:rFonts w:hint="eastAsia" w:ascii="宋体" w:hAnsi="宋体" w:cs="宋体"/>
                <w:sz w:val="24"/>
              </w:rPr>
              <w:t>商务响应</w:t>
            </w:r>
          </w:p>
          <w:p>
            <w:pPr>
              <w:spacing w:line="360" w:lineRule="auto"/>
              <w:jc w:val="left"/>
              <w:rPr>
                <w:rFonts w:ascii="宋体" w:hAnsi="宋体" w:cs="宋体"/>
                <w:sz w:val="24"/>
              </w:rPr>
            </w:pPr>
            <w:r>
              <w:rPr>
                <w:rFonts w:hint="eastAsia" w:ascii="宋体" w:hAnsi="宋体" w:cs="宋体"/>
                <w:sz w:val="24"/>
              </w:rPr>
              <w:t>（4分）</w:t>
            </w:r>
          </w:p>
        </w:tc>
        <w:tc>
          <w:tcPr>
            <w:tcW w:w="6547" w:type="dxa"/>
            <w:tcBorders>
              <w:top w:val="single" w:color="auto" w:sz="4" w:space="0"/>
              <w:bottom w:val="single" w:color="auto" w:sz="4" w:space="0"/>
            </w:tcBorders>
            <w:vAlign w:val="center"/>
          </w:tcPr>
          <w:p>
            <w:pPr>
              <w:spacing w:line="360" w:lineRule="auto"/>
              <w:jc w:val="left"/>
              <w:rPr>
                <w:rFonts w:ascii="宋体" w:hAnsi="宋体" w:cs="宋体"/>
                <w:sz w:val="24"/>
              </w:rPr>
            </w:pPr>
            <w:r>
              <w:rPr>
                <w:rFonts w:hint="eastAsia" w:ascii="宋体" w:hAnsi="宋体" w:cs="宋体"/>
                <w:sz w:val="24"/>
              </w:rPr>
              <w:t>投标文件应对付款、交货时间、地点、验收、售后、培训等商务要求进行响应说明，根据响应程度计分，满分4分，全部满足采购文件要求得2分，每出现一条优于采购文件的条款加1分，未响应或说明不计分。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jc w:val="center"/>
        </w:trPr>
        <w:tc>
          <w:tcPr>
            <w:tcW w:w="588" w:type="dxa"/>
            <w:vAlign w:val="center"/>
          </w:tcPr>
          <w:p>
            <w:pPr>
              <w:spacing w:line="360" w:lineRule="auto"/>
              <w:jc w:val="left"/>
              <w:rPr>
                <w:rFonts w:ascii="宋体" w:hAnsi="宋体" w:cs="宋体"/>
                <w:sz w:val="24"/>
              </w:rPr>
            </w:pPr>
            <w:r>
              <w:rPr>
                <w:rFonts w:hint="eastAsia" w:ascii="宋体" w:hAnsi="宋体" w:cs="宋体"/>
                <w:sz w:val="24"/>
              </w:rPr>
              <w:t>3</w:t>
            </w:r>
          </w:p>
        </w:tc>
        <w:tc>
          <w:tcPr>
            <w:tcW w:w="1339" w:type="dxa"/>
            <w:vAlign w:val="center"/>
          </w:tcPr>
          <w:p>
            <w:pPr>
              <w:spacing w:line="360" w:lineRule="auto"/>
              <w:jc w:val="left"/>
              <w:rPr>
                <w:rFonts w:ascii="宋体" w:hAnsi="宋体" w:cs="宋体"/>
                <w:sz w:val="24"/>
              </w:rPr>
            </w:pPr>
            <w:r>
              <w:rPr>
                <w:rFonts w:hint="eastAsia" w:ascii="宋体" w:hAnsi="宋体" w:cs="宋体"/>
                <w:sz w:val="24"/>
              </w:rPr>
              <w:t>相关项目业绩及软件著作权</w:t>
            </w:r>
          </w:p>
        </w:tc>
        <w:tc>
          <w:tcPr>
            <w:tcW w:w="1181" w:type="dxa"/>
            <w:tcBorders>
              <w:top w:val="single" w:color="auto" w:sz="4" w:space="0"/>
              <w:bottom w:val="single" w:color="auto" w:sz="4" w:space="0"/>
            </w:tcBorders>
            <w:vAlign w:val="center"/>
          </w:tcPr>
          <w:p>
            <w:pPr>
              <w:spacing w:line="360" w:lineRule="auto"/>
              <w:jc w:val="left"/>
              <w:rPr>
                <w:rFonts w:ascii="宋体" w:hAnsi="宋体" w:cs="宋体"/>
                <w:sz w:val="24"/>
              </w:rPr>
            </w:pPr>
            <w:r>
              <w:rPr>
                <w:rFonts w:hint="eastAsia" w:ascii="宋体" w:hAnsi="宋体" w:cs="宋体"/>
                <w:sz w:val="24"/>
              </w:rPr>
              <w:t>相关项目业绩（6分）</w:t>
            </w:r>
          </w:p>
        </w:tc>
        <w:tc>
          <w:tcPr>
            <w:tcW w:w="6547" w:type="dxa"/>
            <w:tcBorders>
              <w:top w:val="single" w:color="auto" w:sz="4" w:space="0"/>
              <w:bottom w:val="single" w:color="auto" w:sz="4" w:space="0"/>
            </w:tcBorders>
            <w:vAlign w:val="center"/>
          </w:tcPr>
          <w:p>
            <w:pPr>
              <w:spacing w:line="360" w:lineRule="auto"/>
              <w:jc w:val="left"/>
              <w:rPr>
                <w:rFonts w:ascii="宋体" w:hAnsi="宋体" w:cs="宋体"/>
                <w:sz w:val="24"/>
              </w:rPr>
            </w:pPr>
            <w:r>
              <w:rPr>
                <w:rFonts w:hint="eastAsia" w:ascii="宋体" w:hAnsi="宋体" w:cs="宋体"/>
                <w:sz w:val="24"/>
              </w:rPr>
              <w:t>提供投标人近三年内（2020年1月至今）同类货物项目经营业绩进行比较，每一项有效业绩加1分，直至满6分。（以投标文件中提供的合同复印件为准，所提供的合同可以不牵涉到金额等相关商业机密信息，但必须提供供货清单页、合同双方签署页及合同签署双方的完整信息。）</w:t>
            </w:r>
          </w:p>
        </w:tc>
      </w:tr>
    </w:tbl>
    <w:p>
      <w:pPr>
        <w:pStyle w:val="26"/>
        <w:adjustRightInd w:val="0"/>
        <w:snapToGrid w:val="0"/>
        <w:spacing w:line="360" w:lineRule="auto"/>
        <w:rPr>
          <w:rFonts w:hAnsi="宋体"/>
          <w:sz w:val="21"/>
          <w:szCs w:val="21"/>
        </w:rPr>
      </w:pPr>
    </w:p>
    <w:p>
      <w:pPr>
        <w:pStyle w:val="26"/>
        <w:adjustRightInd w:val="0"/>
        <w:snapToGrid w:val="0"/>
        <w:spacing w:line="360" w:lineRule="auto"/>
        <w:rPr>
          <w:rFonts w:hAnsi="宋体"/>
          <w:sz w:val="21"/>
          <w:szCs w:val="21"/>
        </w:rPr>
      </w:pPr>
      <w:r>
        <w:rPr>
          <w:rFonts w:hint="eastAsia" w:hAnsi="宋体"/>
          <w:sz w:val="21"/>
          <w:szCs w:val="21"/>
        </w:rPr>
        <w:t>评审优惠内容及价格扣除：</w:t>
      </w:r>
    </w:p>
    <w:p>
      <w:pPr>
        <w:pStyle w:val="26"/>
        <w:adjustRightInd w:val="0"/>
        <w:snapToGrid w:val="0"/>
        <w:spacing w:line="360" w:lineRule="auto"/>
        <w:ind w:firstLine="420" w:firstLineChars="200"/>
        <w:rPr>
          <w:rFonts w:hAnsi="宋体"/>
          <w:sz w:val="21"/>
          <w:szCs w:val="21"/>
        </w:rPr>
      </w:pPr>
      <w:r>
        <w:rPr>
          <w:rFonts w:hint="eastAsia" w:hAnsi="宋体"/>
          <w:sz w:val="21"/>
          <w:szCs w:val="21"/>
        </w:rPr>
        <w:t>若采购项目未专门面向中小企业采购，将对小型和微型企业（含监狱企业、残疾人福利性单位）产品的价格给予10%的扣除，用扣除后的价格参与评审打分。</w:t>
      </w:r>
    </w:p>
    <w:p>
      <w:pPr>
        <w:pStyle w:val="26"/>
        <w:adjustRightInd w:val="0"/>
        <w:snapToGrid w:val="0"/>
        <w:spacing w:line="360" w:lineRule="auto"/>
        <w:ind w:firstLine="420" w:firstLineChars="200"/>
        <w:rPr>
          <w:rFonts w:hAnsi="宋体"/>
          <w:sz w:val="21"/>
          <w:szCs w:val="21"/>
        </w:rPr>
      </w:pPr>
      <w:r>
        <w:rPr>
          <w:rFonts w:hint="eastAsia" w:hAnsi="宋体"/>
          <w:sz w:val="21"/>
          <w:szCs w:val="21"/>
        </w:rPr>
        <w:t>若产品/服务/制造商均符合小微企业条件，并满足《政府采购促进中小企业发展暂行办法》（财库[2020]46号）、财政部《关于进一步加大政府采购支持中小企业力度的通知》（财库〔2022〕19号）政策要求，且提供了《中小企业声明函》及加盖单位公章的，则其评标价格=投标报价×（100%-10%）；否则，其评标价=投标报价。</w:t>
      </w:r>
    </w:p>
    <w:p>
      <w:pPr>
        <w:pStyle w:val="26"/>
        <w:adjustRightInd w:val="0"/>
        <w:snapToGrid w:val="0"/>
        <w:spacing w:line="360" w:lineRule="auto"/>
        <w:ind w:firstLine="420" w:firstLineChars="200"/>
        <w:rPr>
          <w:rFonts w:hAnsi="宋体"/>
          <w:sz w:val="21"/>
          <w:szCs w:val="21"/>
        </w:rPr>
      </w:pPr>
      <w:r>
        <w:rPr>
          <w:rFonts w:hint="eastAsia" w:hAnsi="宋体"/>
          <w:sz w:val="21"/>
          <w:szCs w:val="21"/>
        </w:rPr>
        <w:t>提供相同品牌产品且通过资格审查、符合性审查的不同投标人参加同一合同项下投标的，按一家投标人计算，评审后得分最高的同品牌投标人获得中标人推荐资格；</w:t>
      </w:r>
    </w:p>
    <w:p>
      <w:pPr>
        <w:pStyle w:val="26"/>
        <w:adjustRightInd w:val="0"/>
        <w:snapToGrid w:val="0"/>
        <w:spacing w:line="360" w:lineRule="auto"/>
        <w:ind w:firstLine="420" w:firstLineChars="200"/>
        <w:rPr>
          <w:rFonts w:hAnsi="宋体"/>
          <w:sz w:val="21"/>
          <w:szCs w:val="21"/>
        </w:rPr>
      </w:pPr>
      <w:r>
        <w:rPr>
          <w:rFonts w:hint="eastAsia" w:hAnsi="宋体"/>
          <w:sz w:val="21"/>
          <w:szCs w:val="21"/>
        </w:rPr>
        <w:t>注：</w:t>
      </w:r>
    </w:p>
    <w:p>
      <w:pPr>
        <w:pStyle w:val="26"/>
        <w:adjustRightInd w:val="0"/>
        <w:snapToGrid w:val="0"/>
        <w:spacing w:line="360" w:lineRule="auto"/>
        <w:ind w:firstLine="420" w:firstLineChars="200"/>
        <w:rPr>
          <w:rFonts w:hAnsi="宋体"/>
          <w:sz w:val="21"/>
          <w:szCs w:val="21"/>
        </w:rPr>
      </w:pPr>
      <w:r>
        <w:rPr>
          <w:rFonts w:hint="eastAsia" w:hAnsi="宋体"/>
          <w:sz w:val="21"/>
          <w:szCs w:val="21"/>
        </w:rPr>
        <w:t>（1）上述评标价仅用于计算价格评分，中标金额以实际投标价为准。</w:t>
      </w:r>
    </w:p>
    <w:p>
      <w:pPr>
        <w:pStyle w:val="26"/>
        <w:adjustRightInd w:val="0"/>
        <w:snapToGrid w:val="0"/>
        <w:spacing w:line="360" w:lineRule="auto"/>
        <w:ind w:firstLine="420" w:firstLineChars="200"/>
        <w:rPr>
          <w:rFonts w:hAnsi="宋体"/>
          <w:sz w:val="21"/>
          <w:szCs w:val="21"/>
        </w:rPr>
      </w:pPr>
      <w:r>
        <w:rPr>
          <w:rFonts w:hint="eastAsia" w:hAnsi="宋体"/>
          <w:sz w:val="21"/>
          <w:szCs w:val="21"/>
        </w:rPr>
        <w:t>（2）小微企业/监狱企业/残疾人福利性单位是指投标企业及其所投产品的制造商均为小微企业/监狱企业/残疾人福利性单位。</w:t>
      </w:r>
    </w:p>
    <w:p>
      <w:pPr>
        <w:pStyle w:val="26"/>
        <w:adjustRightInd w:val="0"/>
        <w:snapToGrid w:val="0"/>
        <w:spacing w:line="360" w:lineRule="auto"/>
        <w:ind w:firstLine="420" w:firstLineChars="200"/>
        <w:rPr>
          <w:rFonts w:hAnsi="宋体"/>
          <w:sz w:val="21"/>
          <w:szCs w:val="21"/>
        </w:rPr>
      </w:pPr>
      <w:r>
        <w:rPr>
          <w:rFonts w:hint="eastAsia" w:hAnsi="宋体"/>
          <w:sz w:val="21"/>
          <w:szCs w:val="21"/>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0"/>
        </w:tabs>
        <w:adjustRightInd w:val="0"/>
        <w:snapToGrid w:val="0"/>
        <w:spacing w:beforeLines="50" w:line="360" w:lineRule="auto"/>
        <w:rPr>
          <w:rFonts w:ascii="宋体" w:hAnsi="宋体"/>
          <w:b/>
          <w:szCs w:val="21"/>
        </w:rPr>
      </w:pPr>
      <w:r>
        <w:rPr>
          <w:rFonts w:hint="eastAsia" w:ascii="宋体" w:hAnsi="宋体"/>
          <w:b/>
          <w:szCs w:val="21"/>
        </w:rPr>
        <w:t>6.推荐中标候选人名单</w:t>
      </w:r>
    </w:p>
    <w:p>
      <w:pPr>
        <w:pStyle w:val="26"/>
        <w:adjustRightInd w:val="0"/>
        <w:snapToGrid w:val="0"/>
        <w:spacing w:line="360" w:lineRule="auto"/>
        <w:ind w:firstLine="420" w:firstLineChars="200"/>
        <w:rPr>
          <w:rFonts w:hAnsi="宋体"/>
          <w:sz w:val="21"/>
          <w:szCs w:val="21"/>
        </w:rPr>
      </w:pPr>
      <w:r>
        <w:rPr>
          <w:rFonts w:hint="eastAsia" w:hAnsi="宋体"/>
          <w:sz w:val="21"/>
          <w:szCs w:val="21"/>
        </w:rPr>
        <w:t>6.1评标委员会只对通过上述审查的投标文件，依据招标文件及相关澄清答复对每份投标文件进行评分。每个投标的得分是所有评委给其打分的平均值。各投标的得分将按由高到低的次序排列形成评标排序；当投标得分相同时，首先按投标报价得分由高到低顺序排列，若投标报价得分仍相同，由评标委员会根据技术/服务优势排序。评标委员会将根据评标标准和评标排序，推荐不超过三名中标候选人，并形成评标报告。</w:t>
      </w:r>
    </w:p>
    <w:p>
      <w:pPr>
        <w:pStyle w:val="26"/>
        <w:adjustRightInd w:val="0"/>
        <w:snapToGrid w:val="0"/>
        <w:spacing w:line="360" w:lineRule="auto"/>
        <w:ind w:firstLine="420" w:firstLineChars="200"/>
        <w:rPr>
          <w:rFonts w:hAnsi="宋体"/>
          <w:sz w:val="21"/>
          <w:szCs w:val="21"/>
        </w:rPr>
      </w:pPr>
      <w:r>
        <w:rPr>
          <w:rFonts w:hint="eastAsia" w:hAnsi="宋体"/>
          <w:sz w:val="21"/>
          <w:szCs w:val="21"/>
        </w:rPr>
        <w:t>6.2排名第一的中标候选人在签订合同应前向采购人提供所投货物的生产厂家经销授权书、以及签订合同前资格审查所需的原件证件材料，排名第一的中标候选人若未在规定时间内提供或放弃中标、因不可抗力不能履行合同、或者被查实存在影响中标结果的违法行为等情形，不符合中标条件的，采购人可以按照评标委员会提出的中标候选人名单排序依次确定其他中标候选人为中标人，也可以重新采购。</w:t>
      </w:r>
    </w:p>
    <w:p>
      <w:pPr>
        <w:pStyle w:val="26"/>
        <w:snapToGrid w:val="0"/>
        <w:spacing w:line="360" w:lineRule="exact"/>
        <w:ind w:firstLine="422" w:firstLineChars="200"/>
        <w:rPr>
          <w:rFonts w:hAnsi="宋体"/>
        </w:rPr>
        <w:sectPr>
          <w:footerReference r:id="rId7" w:type="default"/>
          <w:pgSz w:w="11906" w:h="16838"/>
          <w:pgMar w:top="1474" w:right="1531" w:bottom="1474" w:left="1531" w:header="851" w:footer="992" w:gutter="0"/>
          <w:pgNumType w:start="4"/>
          <w:cols w:space="720" w:num="1"/>
          <w:docGrid w:type="lines" w:linePitch="312" w:charSpace="0"/>
        </w:sectPr>
      </w:pPr>
      <w:r>
        <w:rPr>
          <w:rFonts w:hint="eastAsia" w:hAnsi="宋体"/>
          <w:b/>
          <w:sz w:val="21"/>
          <w:szCs w:val="21"/>
        </w:rPr>
        <w:t>注：投标人必须无条件接受上述原则，否则招标人将取消其中标资格，并作为不良记录上报主管部门纳入从业单位信用评价体系中。</w:t>
      </w:r>
    </w:p>
    <w:p>
      <w:pPr>
        <w:pStyle w:val="3"/>
        <w:rPr>
          <w:rFonts w:ascii="宋体" w:hAnsi="宋体"/>
        </w:rPr>
      </w:pPr>
      <w:bookmarkStart w:id="35" w:name="_Toc506227567"/>
      <w:r>
        <w:rPr>
          <w:rFonts w:hint="eastAsia" w:ascii="宋体" w:hAnsi="宋体"/>
        </w:rPr>
        <w:t>第四章  采购合同格式</w:t>
      </w:r>
      <w:bookmarkEnd w:id="32"/>
      <w:bookmarkEnd w:id="35"/>
      <w:r>
        <w:rPr>
          <w:rFonts w:hint="eastAsia" w:ascii="宋体" w:hAnsi="宋体"/>
          <w:b w:val="0"/>
          <w:bCs w:val="0"/>
          <w:sz w:val="28"/>
          <w:szCs w:val="18"/>
        </w:rPr>
        <w:t>（以甲乙双方签订的合同为准）</w:t>
      </w:r>
    </w:p>
    <w:p>
      <w:pPr>
        <w:pStyle w:val="3"/>
        <w:spacing w:line="360" w:lineRule="auto"/>
        <w:rPr>
          <w:color w:val="000000"/>
          <w:sz w:val="24"/>
          <w:szCs w:val="24"/>
        </w:rPr>
      </w:pPr>
      <w:bookmarkStart w:id="36" w:name="_Toc9107"/>
      <w:bookmarkStart w:id="37" w:name="_Toc420948021"/>
    </w:p>
    <w:p>
      <w:pPr>
        <w:pStyle w:val="3"/>
        <w:spacing w:line="360" w:lineRule="auto"/>
        <w:rPr>
          <w:b w:val="0"/>
          <w:color w:val="000000"/>
          <w:sz w:val="24"/>
          <w:szCs w:val="24"/>
        </w:rPr>
      </w:pPr>
      <w:bookmarkStart w:id="38" w:name="_Toc506227568"/>
      <w:r>
        <w:rPr>
          <w:color w:val="000000"/>
          <w:sz w:val="24"/>
          <w:szCs w:val="24"/>
        </w:rPr>
        <w:t>合同一般条款</w:t>
      </w:r>
      <w:bookmarkEnd w:id="36"/>
      <w:bookmarkEnd w:id="38"/>
    </w:p>
    <w:p>
      <w:pPr>
        <w:pStyle w:val="4"/>
        <w:tabs>
          <w:tab w:val="left" w:pos="900"/>
        </w:tabs>
        <w:spacing w:line="360" w:lineRule="auto"/>
        <w:rPr>
          <w:rFonts w:ascii="宋体" w:hAnsi="宋体"/>
          <w:color w:val="000000"/>
          <w:sz w:val="21"/>
          <w:szCs w:val="21"/>
        </w:rPr>
      </w:pPr>
      <w:bookmarkStart w:id="39" w:name="_Ref467378404"/>
      <w:bookmarkStart w:id="40" w:name="_Toc310195732"/>
      <w:bookmarkStart w:id="41" w:name="_Ref467379225"/>
      <w:bookmarkStart w:id="42" w:name="_Ref467378463"/>
      <w:bookmarkStart w:id="43" w:name="_Toc17744"/>
      <w:bookmarkStart w:id="44" w:name="_Ref467379214"/>
      <w:bookmarkStart w:id="45" w:name="_Ref467379195"/>
      <w:bookmarkStart w:id="46" w:name="_Ref467379109"/>
      <w:bookmarkStart w:id="47" w:name="_Toc506227569"/>
      <w:bookmarkStart w:id="48" w:name="_Ref467378499"/>
      <w:bookmarkStart w:id="49" w:name="_Ref467379101"/>
      <w:bookmarkStart w:id="50" w:name="_Ref467379205"/>
      <w:bookmarkStart w:id="51" w:name="_Toc487900349"/>
      <w:bookmarkStart w:id="52" w:name="_Ref467379094"/>
      <w:r>
        <w:rPr>
          <w:rFonts w:ascii="宋体" w:hAnsi="宋体"/>
          <w:color w:val="000000"/>
          <w:sz w:val="21"/>
          <w:szCs w:val="21"/>
        </w:rPr>
        <w:t>1. 定义</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tabs>
          <w:tab w:val="left" w:pos="900"/>
        </w:tabs>
        <w:spacing w:line="360" w:lineRule="auto"/>
        <w:rPr>
          <w:rFonts w:ascii="宋体" w:hAnsi="宋体"/>
          <w:color w:val="000000"/>
          <w:szCs w:val="21"/>
        </w:rPr>
      </w:pPr>
      <w:r>
        <w:rPr>
          <w:rFonts w:ascii="宋体" w:hAnsi="宋体"/>
          <w:color w:val="000000"/>
          <w:szCs w:val="21"/>
        </w:rPr>
        <w:t>本合同中的下列术语应解释为：</w:t>
      </w:r>
    </w:p>
    <w:p>
      <w:pPr>
        <w:spacing w:before="120" w:line="360" w:lineRule="auto"/>
        <w:rPr>
          <w:rFonts w:ascii="宋体" w:hAnsi="宋体"/>
          <w:color w:val="000000"/>
          <w:szCs w:val="21"/>
        </w:rPr>
      </w:pPr>
      <w:r>
        <w:rPr>
          <w:rFonts w:ascii="宋体" w:hAnsi="宋体"/>
          <w:color w:val="000000"/>
          <w:szCs w:val="21"/>
        </w:rPr>
        <w:t>1.1 “合同”系指买卖双方签署的、合同格式中载明的买卖双方所达成的协议，包括所有的附件、附录和构成合同的其它文件。</w:t>
      </w:r>
    </w:p>
    <w:p>
      <w:pPr>
        <w:spacing w:before="120" w:line="360" w:lineRule="auto"/>
        <w:rPr>
          <w:rFonts w:ascii="宋体" w:hAnsi="宋体"/>
          <w:color w:val="000000"/>
          <w:szCs w:val="21"/>
        </w:rPr>
      </w:pPr>
      <w:r>
        <w:rPr>
          <w:rFonts w:ascii="宋体" w:hAnsi="宋体"/>
          <w:color w:val="000000"/>
          <w:szCs w:val="21"/>
        </w:rPr>
        <w:t>1.2 “合同价”系指根据合同约定，卖方在完全履行合同义务后买方应付给卖方的价格。</w:t>
      </w:r>
    </w:p>
    <w:p>
      <w:pPr>
        <w:spacing w:before="120" w:line="360" w:lineRule="auto"/>
        <w:rPr>
          <w:rFonts w:ascii="宋体" w:hAnsi="宋体"/>
          <w:color w:val="000000"/>
          <w:szCs w:val="21"/>
        </w:rPr>
      </w:pPr>
      <w:r>
        <w:rPr>
          <w:rFonts w:ascii="宋体" w:hAnsi="宋体"/>
          <w:color w:val="000000"/>
          <w:szCs w:val="21"/>
        </w:rPr>
        <w:t>1.3 “货物”系指卖方根据合同约定须向买方提供的一切设备、机械、仪表、备件、工具、手册等其它相关资料。</w:t>
      </w:r>
    </w:p>
    <w:p>
      <w:pPr>
        <w:spacing w:before="120" w:line="360" w:lineRule="auto"/>
        <w:rPr>
          <w:rFonts w:ascii="宋体" w:hAnsi="宋体"/>
          <w:color w:val="000000"/>
          <w:szCs w:val="21"/>
        </w:rPr>
      </w:pPr>
      <w:r>
        <w:rPr>
          <w:rFonts w:ascii="宋体" w:hAnsi="宋体"/>
          <w:color w:val="000000"/>
          <w:szCs w:val="21"/>
        </w:rPr>
        <w:t>1.4 “服务”系指根据合同约定卖方承担与供货有关的辅助服务，如运输、保险、及安装、调试、提供技术援助、培训和其他类似的服务。</w:t>
      </w:r>
    </w:p>
    <w:p>
      <w:pPr>
        <w:spacing w:before="120" w:line="360" w:lineRule="auto"/>
        <w:rPr>
          <w:rFonts w:ascii="宋体" w:hAnsi="宋体"/>
          <w:color w:val="000000"/>
          <w:szCs w:val="21"/>
        </w:rPr>
      </w:pPr>
      <w:bookmarkStart w:id="53" w:name="_Ref467378840"/>
      <w:r>
        <w:rPr>
          <w:rFonts w:ascii="宋体" w:hAnsi="宋体"/>
          <w:color w:val="000000"/>
          <w:szCs w:val="21"/>
        </w:rPr>
        <w:t>1.5 “买方”系指采购人或购买货物的单位。</w:t>
      </w:r>
      <w:bookmarkEnd w:id="53"/>
    </w:p>
    <w:p>
      <w:pPr>
        <w:spacing w:before="120" w:line="360" w:lineRule="auto"/>
        <w:rPr>
          <w:rFonts w:ascii="宋体" w:hAnsi="宋体"/>
          <w:color w:val="000000"/>
          <w:szCs w:val="21"/>
        </w:rPr>
      </w:pPr>
      <w:bookmarkStart w:id="54" w:name="_Ref467379400"/>
      <w:r>
        <w:rPr>
          <w:rFonts w:ascii="宋体" w:hAnsi="宋体"/>
          <w:color w:val="000000"/>
          <w:szCs w:val="21"/>
        </w:rPr>
        <w:t>1.6 “卖方”系指根据合同约定提供货物及相关服务的投标人，即中标人。</w:t>
      </w:r>
      <w:bookmarkEnd w:id="54"/>
    </w:p>
    <w:p>
      <w:pPr>
        <w:tabs>
          <w:tab w:val="left" w:pos="900"/>
        </w:tabs>
        <w:spacing w:before="120" w:line="360" w:lineRule="auto"/>
        <w:rPr>
          <w:rFonts w:ascii="宋体" w:hAnsi="宋体"/>
          <w:color w:val="000000"/>
          <w:szCs w:val="21"/>
        </w:rPr>
      </w:pPr>
      <w:bookmarkStart w:id="55" w:name="_Ref467379436"/>
      <w:r>
        <w:rPr>
          <w:rFonts w:ascii="宋体" w:hAnsi="宋体"/>
          <w:color w:val="000000"/>
          <w:szCs w:val="21"/>
        </w:rPr>
        <w:t>1.7 “现场”系指合同约定货物将要运至和安装的地点。</w:t>
      </w:r>
      <w:bookmarkEnd w:id="55"/>
    </w:p>
    <w:p>
      <w:pPr>
        <w:spacing w:before="120" w:line="360" w:lineRule="auto"/>
        <w:rPr>
          <w:rFonts w:ascii="宋体" w:hAnsi="宋体"/>
          <w:color w:val="000000"/>
          <w:szCs w:val="21"/>
        </w:rPr>
      </w:pPr>
      <w:r>
        <w:rPr>
          <w:rFonts w:ascii="宋体" w:hAnsi="宋体"/>
          <w:color w:val="000000"/>
          <w:szCs w:val="21"/>
        </w:rPr>
        <w:t>1.8 “验收”系指合同双方依据强制性的国家技术质量规范和合同约定，确认合同项下的货物符合合同规定的活动。</w:t>
      </w:r>
    </w:p>
    <w:p>
      <w:pPr>
        <w:pStyle w:val="4"/>
        <w:spacing w:line="360" w:lineRule="auto"/>
        <w:rPr>
          <w:rFonts w:ascii="宋体" w:hAnsi="宋体"/>
          <w:color w:val="000000"/>
          <w:sz w:val="21"/>
          <w:szCs w:val="21"/>
        </w:rPr>
      </w:pPr>
      <w:bookmarkStart w:id="56" w:name="_Toc2186"/>
      <w:bookmarkStart w:id="57" w:name="_Toc506227570"/>
      <w:bookmarkStart w:id="58" w:name="_Toc310195733"/>
      <w:bookmarkStart w:id="59" w:name="_Toc487900350"/>
      <w:r>
        <w:rPr>
          <w:rFonts w:ascii="宋体" w:hAnsi="宋体"/>
          <w:color w:val="000000"/>
          <w:sz w:val="21"/>
          <w:szCs w:val="21"/>
        </w:rPr>
        <w:t>2．技术规范</w:t>
      </w:r>
      <w:bookmarkEnd w:id="56"/>
      <w:bookmarkEnd w:id="57"/>
      <w:bookmarkEnd w:id="58"/>
      <w:bookmarkEnd w:id="59"/>
    </w:p>
    <w:p>
      <w:pPr>
        <w:tabs>
          <w:tab w:val="left" w:pos="900"/>
        </w:tabs>
        <w:spacing w:before="120" w:line="360" w:lineRule="auto"/>
        <w:rPr>
          <w:rFonts w:ascii="宋体" w:hAnsi="宋体"/>
          <w:color w:val="000000"/>
          <w:szCs w:val="21"/>
        </w:rPr>
      </w:pPr>
      <w:r>
        <w:rPr>
          <w:rFonts w:ascii="宋体" w:hAnsi="宋体"/>
          <w:color w:val="000000"/>
          <w:szCs w:val="21"/>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pStyle w:val="4"/>
        <w:spacing w:line="360" w:lineRule="auto"/>
        <w:rPr>
          <w:rFonts w:ascii="宋体" w:hAnsi="宋体"/>
          <w:color w:val="000000"/>
          <w:sz w:val="21"/>
          <w:szCs w:val="21"/>
        </w:rPr>
      </w:pPr>
      <w:bookmarkStart w:id="60" w:name="_Toc310195734"/>
      <w:bookmarkStart w:id="61" w:name="_Toc487900351"/>
      <w:bookmarkStart w:id="62" w:name="_Toc506227571"/>
      <w:bookmarkStart w:id="63" w:name="_Toc18810"/>
      <w:r>
        <w:rPr>
          <w:rFonts w:ascii="宋体" w:hAnsi="宋体"/>
          <w:color w:val="000000"/>
          <w:sz w:val="21"/>
          <w:szCs w:val="21"/>
        </w:rPr>
        <w:t>3. 知识产权</w:t>
      </w:r>
      <w:bookmarkEnd w:id="60"/>
      <w:bookmarkEnd w:id="61"/>
      <w:bookmarkEnd w:id="62"/>
      <w:bookmarkEnd w:id="63"/>
    </w:p>
    <w:p>
      <w:pPr>
        <w:spacing w:before="120" w:line="360" w:lineRule="auto"/>
        <w:rPr>
          <w:rFonts w:ascii="宋体" w:hAnsi="宋体"/>
          <w:color w:val="000000"/>
          <w:szCs w:val="21"/>
        </w:rPr>
      </w:pPr>
      <w:r>
        <w:rPr>
          <w:rFonts w:ascii="宋体" w:hAnsi="宋体"/>
          <w:color w:val="000000"/>
          <w:szCs w:val="21"/>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pPr>
        <w:pStyle w:val="4"/>
        <w:spacing w:line="360" w:lineRule="auto"/>
        <w:rPr>
          <w:rFonts w:ascii="宋体" w:hAnsi="宋体"/>
          <w:color w:val="000000"/>
          <w:sz w:val="21"/>
          <w:szCs w:val="21"/>
        </w:rPr>
      </w:pPr>
      <w:bookmarkStart w:id="64" w:name="_Toc6910"/>
      <w:bookmarkStart w:id="65" w:name="_Toc310195735"/>
      <w:bookmarkStart w:id="66" w:name="_Toc487900352"/>
      <w:bookmarkStart w:id="67" w:name="_Toc506227572"/>
      <w:r>
        <w:rPr>
          <w:rFonts w:ascii="宋体" w:hAnsi="宋体"/>
          <w:color w:val="000000"/>
          <w:sz w:val="21"/>
          <w:szCs w:val="21"/>
        </w:rPr>
        <w:t>4. 包装要求</w:t>
      </w:r>
      <w:bookmarkEnd w:id="64"/>
      <w:bookmarkEnd w:id="65"/>
      <w:bookmarkEnd w:id="66"/>
      <w:bookmarkEnd w:id="67"/>
    </w:p>
    <w:p>
      <w:pPr>
        <w:spacing w:before="120" w:line="360" w:lineRule="auto"/>
        <w:rPr>
          <w:rFonts w:ascii="宋体" w:hAnsi="宋体"/>
          <w:color w:val="000000"/>
          <w:szCs w:val="21"/>
        </w:rPr>
      </w:pPr>
      <w:r>
        <w:rPr>
          <w:rFonts w:ascii="宋体" w:hAnsi="宋体"/>
          <w:color w:val="000000"/>
          <w:szCs w:val="21"/>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before="120" w:line="360" w:lineRule="auto"/>
        <w:rPr>
          <w:rFonts w:ascii="宋体" w:hAnsi="宋体"/>
          <w:color w:val="000000"/>
          <w:szCs w:val="21"/>
        </w:rPr>
      </w:pPr>
      <w:r>
        <w:rPr>
          <w:rFonts w:ascii="宋体" w:hAnsi="宋体"/>
          <w:color w:val="000000"/>
          <w:szCs w:val="21"/>
        </w:rPr>
        <w:t>4.2 每件包装箱内应附一份详细装箱单和质量合格证。</w:t>
      </w:r>
    </w:p>
    <w:p>
      <w:pPr>
        <w:pStyle w:val="4"/>
        <w:spacing w:line="360" w:lineRule="auto"/>
        <w:rPr>
          <w:rFonts w:ascii="宋体" w:hAnsi="宋体"/>
          <w:color w:val="000000"/>
          <w:sz w:val="21"/>
          <w:szCs w:val="21"/>
        </w:rPr>
      </w:pPr>
      <w:bookmarkStart w:id="68" w:name="_Toc487900353"/>
      <w:bookmarkStart w:id="69" w:name="_Toc506227573"/>
      <w:bookmarkStart w:id="70" w:name="_Toc310195736"/>
      <w:bookmarkStart w:id="71" w:name="_Toc3307"/>
      <w:r>
        <w:rPr>
          <w:rFonts w:ascii="宋体" w:hAnsi="宋体"/>
          <w:color w:val="000000"/>
          <w:sz w:val="21"/>
          <w:szCs w:val="21"/>
        </w:rPr>
        <w:t>5. 装运标志</w:t>
      </w:r>
      <w:bookmarkEnd w:id="68"/>
      <w:bookmarkEnd w:id="69"/>
      <w:bookmarkEnd w:id="70"/>
      <w:bookmarkEnd w:id="71"/>
    </w:p>
    <w:p>
      <w:pPr>
        <w:spacing w:before="120" w:line="360" w:lineRule="auto"/>
        <w:ind w:left="720" w:hanging="720"/>
        <w:rPr>
          <w:rFonts w:ascii="宋体" w:hAnsi="宋体"/>
          <w:color w:val="000000"/>
          <w:szCs w:val="21"/>
        </w:rPr>
      </w:pPr>
      <w:r>
        <w:rPr>
          <w:rFonts w:ascii="宋体" w:hAnsi="宋体"/>
          <w:color w:val="000000"/>
          <w:szCs w:val="21"/>
        </w:rPr>
        <w:t>5.1 卖方应在每一包装箱的四侧用不褪色的油漆以醒目的中文字样做出下列标记：</w:t>
      </w:r>
    </w:p>
    <w:p>
      <w:pPr>
        <w:spacing w:line="360" w:lineRule="auto"/>
        <w:ind w:left="1276"/>
        <w:rPr>
          <w:rFonts w:ascii="宋体" w:hAnsi="宋体"/>
          <w:color w:val="000000"/>
          <w:szCs w:val="21"/>
        </w:rPr>
      </w:pPr>
      <w:r>
        <w:rPr>
          <w:rFonts w:ascii="宋体" w:hAnsi="宋体"/>
          <w:color w:val="000000"/>
          <w:szCs w:val="21"/>
        </w:rPr>
        <w:t>收货人：</w:t>
      </w:r>
      <w:r>
        <w:rPr>
          <w:rFonts w:ascii="宋体" w:hAnsi="宋体"/>
          <w:color w:val="000000"/>
          <w:szCs w:val="21"/>
          <w:u w:val="single"/>
        </w:rPr>
        <w:t xml:space="preserve">                                   </w:t>
      </w:r>
    </w:p>
    <w:p>
      <w:pPr>
        <w:spacing w:line="360" w:lineRule="auto"/>
        <w:ind w:left="1276"/>
        <w:rPr>
          <w:rFonts w:ascii="宋体" w:hAnsi="宋体"/>
          <w:color w:val="000000"/>
          <w:szCs w:val="21"/>
        </w:rPr>
      </w:pPr>
      <w:r>
        <w:rPr>
          <w:rFonts w:ascii="宋体" w:hAnsi="宋体"/>
          <w:color w:val="000000"/>
          <w:szCs w:val="21"/>
        </w:rPr>
        <w:t>合同号：</w:t>
      </w:r>
      <w:r>
        <w:rPr>
          <w:rFonts w:ascii="宋体" w:hAnsi="宋体"/>
          <w:color w:val="000000"/>
          <w:szCs w:val="21"/>
          <w:u w:val="single"/>
        </w:rPr>
        <w:t xml:space="preserve">                                   </w:t>
      </w:r>
    </w:p>
    <w:p>
      <w:pPr>
        <w:spacing w:line="360" w:lineRule="auto"/>
        <w:ind w:left="1276"/>
        <w:rPr>
          <w:rFonts w:ascii="宋体" w:hAnsi="宋体"/>
          <w:color w:val="000000"/>
          <w:szCs w:val="21"/>
        </w:rPr>
      </w:pPr>
      <w:r>
        <w:rPr>
          <w:rFonts w:ascii="宋体" w:hAnsi="宋体"/>
          <w:color w:val="000000"/>
          <w:szCs w:val="21"/>
        </w:rPr>
        <w:t>装运标志：</w:t>
      </w:r>
      <w:r>
        <w:rPr>
          <w:rFonts w:ascii="宋体" w:hAnsi="宋体"/>
          <w:color w:val="000000"/>
          <w:szCs w:val="21"/>
          <w:u w:val="single"/>
        </w:rPr>
        <w:t xml:space="preserve">                                 </w:t>
      </w:r>
    </w:p>
    <w:p>
      <w:pPr>
        <w:spacing w:line="360" w:lineRule="auto"/>
        <w:ind w:left="1276"/>
        <w:rPr>
          <w:rFonts w:ascii="宋体" w:hAnsi="宋体"/>
          <w:color w:val="000000"/>
          <w:szCs w:val="21"/>
        </w:rPr>
      </w:pPr>
      <w:r>
        <w:rPr>
          <w:rFonts w:ascii="宋体" w:hAnsi="宋体"/>
          <w:color w:val="000000"/>
          <w:szCs w:val="21"/>
        </w:rPr>
        <w:t>收货人代号：</w:t>
      </w:r>
      <w:r>
        <w:rPr>
          <w:rFonts w:ascii="宋体" w:hAnsi="宋体"/>
          <w:color w:val="000000"/>
          <w:szCs w:val="21"/>
          <w:u w:val="single"/>
        </w:rPr>
        <w:t xml:space="preserve">                               </w:t>
      </w:r>
    </w:p>
    <w:p>
      <w:pPr>
        <w:spacing w:line="360" w:lineRule="auto"/>
        <w:ind w:left="1276"/>
        <w:rPr>
          <w:rFonts w:ascii="宋体" w:hAnsi="宋体"/>
          <w:color w:val="000000"/>
          <w:szCs w:val="21"/>
        </w:rPr>
      </w:pPr>
      <w:r>
        <w:rPr>
          <w:rFonts w:ascii="宋体" w:hAnsi="宋体"/>
          <w:color w:val="000000"/>
          <w:szCs w:val="21"/>
        </w:rPr>
        <w:t>目的地：</w:t>
      </w:r>
      <w:r>
        <w:rPr>
          <w:rFonts w:ascii="宋体" w:hAnsi="宋体"/>
          <w:color w:val="000000"/>
          <w:szCs w:val="21"/>
          <w:u w:val="single"/>
        </w:rPr>
        <w:t xml:space="preserve">                                   </w:t>
      </w:r>
    </w:p>
    <w:p>
      <w:pPr>
        <w:spacing w:line="360" w:lineRule="auto"/>
        <w:ind w:left="1276"/>
        <w:rPr>
          <w:rFonts w:ascii="宋体" w:hAnsi="宋体"/>
          <w:color w:val="000000"/>
          <w:szCs w:val="21"/>
        </w:rPr>
      </w:pPr>
      <w:r>
        <w:rPr>
          <w:rFonts w:ascii="宋体" w:hAnsi="宋体"/>
          <w:color w:val="000000"/>
          <w:szCs w:val="21"/>
        </w:rPr>
        <w:t>货物名称、品目号和箱号：</w:t>
      </w:r>
      <w:r>
        <w:rPr>
          <w:rFonts w:ascii="宋体" w:hAnsi="宋体"/>
          <w:color w:val="000000"/>
          <w:szCs w:val="21"/>
          <w:u w:val="single"/>
        </w:rPr>
        <w:t xml:space="preserve">                   </w:t>
      </w:r>
    </w:p>
    <w:p>
      <w:pPr>
        <w:spacing w:line="360" w:lineRule="auto"/>
        <w:ind w:left="1276"/>
        <w:rPr>
          <w:rFonts w:ascii="宋体" w:hAnsi="宋体"/>
          <w:color w:val="000000"/>
          <w:szCs w:val="21"/>
        </w:rPr>
      </w:pPr>
      <w:r>
        <w:rPr>
          <w:rFonts w:ascii="宋体" w:hAnsi="宋体"/>
          <w:color w:val="000000"/>
          <w:szCs w:val="21"/>
        </w:rPr>
        <w:t>毛重／净重：</w:t>
      </w:r>
      <w:r>
        <w:rPr>
          <w:rFonts w:ascii="宋体" w:hAnsi="宋体"/>
          <w:color w:val="000000"/>
          <w:szCs w:val="21"/>
          <w:u w:val="single"/>
        </w:rPr>
        <w:t xml:space="preserve">                               </w:t>
      </w:r>
    </w:p>
    <w:p>
      <w:pPr>
        <w:spacing w:line="360" w:lineRule="auto"/>
        <w:ind w:left="1276"/>
        <w:rPr>
          <w:rFonts w:ascii="宋体" w:hAnsi="宋体"/>
          <w:color w:val="000000"/>
          <w:szCs w:val="21"/>
        </w:rPr>
      </w:pPr>
      <w:r>
        <w:rPr>
          <w:rFonts w:ascii="宋体" w:hAnsi="宋体"/>
          <w:color w:val="000000"/>
          <w:szCs w:val="21"/>
        </w:rPr>
        <w:t>尺寸(长×宽×高以厘米计)：</w:t>
      </w:r>
      <w:r>
        <w:rPr>
          <w:rFonts w:ascii="宋体" w:hAnsi="宋体"/>
          <w:color w:val="000000"/>
          <w:szCs w:val="21"/>
          <w:u w:val="single"/>
        </w:rPr>
        <w:t xml:space="preserve">                 </w:t>
      </w:r>
    </w:p>
    <w:p>
      <w:pPr>
        <w:spacing w:before="120" w:line="360" w:lineRule="auto"/>
        <w:rPr>
          <w:rFonts w:ascii="宋体" w:hAnsi="宋体"/>
          <w:color w:val="000000"/>
          <w:szCs w:val="21"/>
        </w:rPr>
      </w:pPr>
      <w:r>
        <w:rPr>
          <w:rFonts w:ascii="宋体" w:hAnsi="宋体"/>
          <w:color w:val="000000"/>
          <w:szCs w:val="21"/>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pPr>
        <w:pStyle w:val="4"/>
        <w:spacing w:line="360" w:lineRule="auto"/>
        <w:rPr>
          <w:rFonts w:ascii="宋体" w:hAnsi="宋体"/>
          <w:color w:val="000000"/>
          <w:sz w:val="21"/>
          <w:szCs w:val="21"/>
        </w:rPr>
      </w:pPr>
      <w:bookmarkStart w:id="72" w:name="_Ref467379536"/>
      <w:bookmarkStart w:id="73" w:name="_Ref467378591"/>
      <w:bookmarkStart w:id="74" w:name="_Ref467378541"/>
      <w:bookmarkStart w:id="75" w:name="_Ref467379527"/>
      <w:bookmarkStart w:id="76" w:name="_Toc22886"/>
      <w:bookmarkStart w:id="77" w:name="_Toc487900354"/>
      <w:bookmarkStart w:id="78" w:name="_Toc310195737"/>
      <w:bookmarkStart w:id="79" w:name="_Toc506227574"/>
      <w:bookmarkStart w:id="80" w:name="_Ref467379542"/>
      <w:r>
        <w:rPr>
          <w:rFonts w:ascii="宋体" w:hAnsi="宋体"/>
          <w:color w:val="000000"/>
          <w:sz w:val="21"/>
          <w:szCs w:val="21"/>
        </w:rPr>
        <w:t>6. 交货方式</w:t>
      </w:r>
      <w:bookmarkEnd w:id="72"/>
      <w:bookmarkEnd w:id="73"/>
      <w:bookmarkEnd w:id="74"/>
      <w:bookmarkEnd w:id="75"/>
      <w:bookmarkEnd w:id="76"/>
      <w:bookmarkEnd w:id="77"/>
      <w:bookmarkEnd w:id="78"/>
      <w:bookmarkEnd w:id="79"/>
      <w:bookmarkEnd w:id="80"/>
    </w:p>
    <w:p>
      <w:pPr>
        <w:spacing w:before="120" w:line="360" w:lineRule="auto"/>
        <w:rPr>
          <w:rFonts w:ascii="宋体" w:hAnsi="宋体"/>
          <w:color w:val="000000"/>
          <w:szCs w:val="21"/>
        </w:rPr>
      </w:pPr>
      <w:bookmarkStart w:id="81" w:name="_Ref467379657"/>
      <w:r>
        <w:rPr>
          <w:rFonts w:ascii="宋体" w:hAnsi="宋体"/>
          <w:color w:val="000000"/>
          <w:szCs w:val="21"/>
        </w:rPr>
        <w:t>6.1 交货方式一般为下列其中一种，具体在合同特殊条款中规定。</w:t>
      </w:r>
      <w:bookmarkEnd w:id="81"/>
    </w:p>
    <w:p>
      <w:pPr>
        <w:spacing w:before="120" w:line="360" w:lineRule="auto"/>
        <w:rPr>
          <w:rFonts w:ascii="宋体" w:hAnsi="宋体"/>
          <w:color w:val="000000"/>
          <w:szCs w:val="21"/>
        </w:rPr>
      </w:pPr>
      <w:r>
        <w:rPr>
          <w:rFonts w:ascii="宋体" w:hAnsi="宋体"/>
          <w:color w:val="000000"/>
          <w:szCs w:val="21"/>
        </w:rPr>
        <w:t>6.1.1 现场交货：卖方负责办理运输和保险，将货物运抵现场。有关运输和保险的一切费用由卖方承担。所有货物运抵现场的日期为交货日期。</w:t>
      </w:r>
    </w:p>
    <w:p>
      <w:pPr>
        <w:spacing w:before="120" w:line="360" w:lineRule="auto"/>
        <w:rPr>
          <w:rFonts w:ascii="宋体" w:hAnsi="宋体"/>
          <w:color w:val="000000"/>
          <w:szCs w:val="21"/>
        </w:rPr>
      </w:pPr>
      <w:r>
        <w:rPr>
          <w:rFonts w:ascii="宋体" w:hAnsi="宋体"/>
          <w:color w:val="000000"/>
          <w:szCs w:val="21"/>
        </w:rPr>
        <w:t>6.1.2 工厂交货：由卖方负责代办运输和保险事宜。运输费和保险费由买方承担。运输部门出具收据的日期为交货日期。</w:t>
      </w:r>
    </w:p>
    <w:p>
      <w:pPr>
        <w:spacing w:before="120" w:line="360" w:lineRule="auto"/>
        <w:ind w:left="960" w:hanging="960"/>
        <w:rPr>
          <w:rFonts w:ascii="宋体" w:hAnsi="宋体"/>
          <w:color w:val="000000"/>
          <w:szCs w:val="21"/>
        </w:rPr>
      </w:pPr>
      <w:r>
        <w:rPr>
          <w:rFonts w:ascii="宋体" w:hAnsi="宋体"/>
          <w:color w:val="000000"/>
          <w:szCs w:val="21"/>
        </w:rPr>
        <w:t>6.1.3 买方自提货物：由买方在合同规定地点自行办理提货。提单日期为交货日期。</w:t>
      </w:r>
    </w:p>
    <w:p>
      <w:pPr>
        <w:spacing w:before="120" w:line="360" w:lineRule="auto"/>
        <w:ind w:left="2"/>
        <w:rPr>
          <w:rFonts w:ascii="宋体" w:hAnsi="宋体"/>
          <w:color w:val="000000"/>
          <w:szCs w:val="21"/>
        </w:rPr>
      </w:pPr>
      <w:r>
        <w:rPr>
          <w:rFonts w:ascii="宋体" w:hAnsi="宋体"/>
          <w:color w:val="000000"/>
          <w:szCs w:val="21"/>
        </w:rPr>
        <w:t>6.2 卖方应在合同规定的交货期10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tabs>
          <w:tab w:val="left" w:pos="0"/>
        </w:tabs>
        <w:spacing w:before="120" w:line="360" w:lineRule="auto"/>
        <w:rPr>
          <w:rFonts w:ascii="宋体" w:hAnsi="宋体"/>
          <w:color w:val="000000"/>
          <w:szCs w:val="21"/>
        </w:rPr>
      </w:pPr>
      <w:r>
        <w:rPr>
          <w:rFonts w:ascii="宋体" w:hAnsi="宋体"/>
          <w:color w:val="000000"/>
          <w:szCs w:val="21"/>
        </w:rPr>
        <w:t>6.3 在现场交货和工厂交货条件下，卖方装运的货物不应超过合同规定的数量或重量。否则，卖方应对超运部分引起的一切后果负责。</w:t>
      </w:r>
    </w:p>
    <w:p>
      <w:pPr>
        <w:pStyle w:val="4"/>
        <w:spacing w:line="360" w:lineRule="auto"/>
        <w:rPr>
          <w:rFonts w:ascii="宋体" w:hAnsi="宋体"/>
          <w:color w:val="000000"/>
          <w:sz w:val="21"/>
          <w:szCs w:val="21"/>
        </w:rPr>
      </w:pPr>
      <w:bookmarkStart w:id="82" w:name="_Toc19485"/>
      <w:bookmarkStart w:id="83" w:name="_Toc506227575"/>
      <w:bookmarkStart w:id="84" w:name="_Toc487900355"/>
      <w:bookmarkStart w:id="85" w:name="_Toc310195738"/>
      <w:r>
        <w:rPr>
          <w:rFonts w:ascii="宋体" w:hAnsi="宋体"/>
          <w:color w:val="000000"/>
          <w:sz w:val="21"/>
          <w:szCs w:val="21"/>
        </w:rPr>
        <w:t>7. 装运通知</w:t>
      </w:r>
      <w:bookmarkEnd w:id="82"/>
      <w:bookmarkEnd w:id="83"/>
      <w:bookmarkEnd w:id="84"/>
      <w:bookmarkEnd w:id="85"/>
    </w:p>
    <w:p>
      <w:pPr>
        <w:spacing w:before="120" w:line="360" w:lineRule="auto"/>
        <w:rPr>
          <w:rFonts w:ascii="宋体" w:hAnsi="宋体"/>
          <w:color w:val="000000"/>
          <w:szCs w:val="21"/>
        </w:rPr>
      </w:pPr>
      <w:r>
        <w:rPr>
          <w:rFonts w:ascii="宋体" w:hAnsi="宋体"/>
          <w:color w:val="000000"/>
          <w:szCs w:val="21"/>
        </w:rPr>
        <w:t>7.1 在现场交货和工厂交货条件下的货物，在卖方已通知买方货物已备妥待运输后24小时之内，卖方应将合同号、货名、数量、毛重、总体积(立方米)、运输工具名称及装运日期，以电报或传真通知买方。</w:t>
      </w:r>
    </w:p>
    <w:p>
      <w:pPr>
        <w:pStyle w:val="37"/>
        <w:spacing w:line="360" w:lineRule="auto"/>
        <w:ind w:left="0" w:leftChars="0"/>
        <w:rPr>
          <w:rFonts w:ascii="宋体" w:hAnsi="宋体"/>
          <w:color w:val="000000"/>
          <w:sz w:val="21"/>
          <w:szCs w:val="21"/>
        </w:rPr>
      </w:pPr>
      <w:r>
        <w:rPr>
          <w:rFonts w:ascii="宋体" w:hAnsi="宋体"/>
          <w:color w:val="000000"/>
          <w:sz w:val="21"/>
          <w:szCs w:val="21"/>
        </w:rPr>
        <w:t>7.2 如因卖方延误将上述内容用电报或传真通知买方，由此引起的一切后果损失应由卖方负责。</w:t>
      </w:r>
    </w:p>
    <w:p>
      <w:pPr>
        <w:pStyle w:val="4"/>
        <w:spacing w:line="360" w:lineRule="auto"/>
        <w:rPr>
          <w:rFonts w:ascii="宋体" w:hAnsi="宋体"/>
          <w:color w:val="000000"/>
          <w:sz w:val="21"/>
          <w:szCs w:val="21"/>
        </w:rPr>
      </w:pPr>
      <w:bookmarkStart w:id="86" w:name="_Toc506227576"/>
      <w:bookmarkStart w:id="87" w:name="_Toc28340"/>
      <w:bookmarkStart w:id="88" w:name="_Toc487900356"/>
      <w:bookmarkStart w:id="89" w:name="_Toc310195739"/>
      <w:r>
        <w:rPr>
          <w:rFonts w:ascii="宋体" w:hAnsi="宋体"/>
          <w:color w:val="000000"/>
          <w:sz w:val="21"/>
          <w:szCs w:val="21"/>
        </w:rPr>
        <w:t>8. 保险</w:t>
      </w:r>
      <w:bookmarkEnd w:id="86"/>
      <w:bookmarkEnd w:id="87"/>
      <w:bookmarkEnd w:id="88"/>
      <w:bookmarkEnd w:id="89"/>
    </w:p>
    <w:p>
      <w:pPr>
        <w:spacing w:before="120" w:line="360" w:lineRule="auto"/>
        <w:rPr>
          <w:rFonts w:ascii="宋体" w:hAnsi="宋体"/>
          <w:color w:val="000000"/>
          <w:szCs w:val="21"/>
        </w:rPr>
      </w:pPr>
      <w:r>
        <w:rPr>
          <w:rFonts w:ascii="宋体" w:hAnsi="宋体"/>
          <w:color w:val="000000"/>
          <w:szCs w:val="21"/>
        </w:rPr>
        <w:t>8.1 如果货物是按现场交货方式或工厂交货方式报价的，由卖方办理保险，按照发票金额的110％办理“一切险”，保险范围包括卖方承诺装运的货物；如果货物是按买方自提货物方式报价的，其保险由买方办理。</w:t>
      </w:r>
    </w:p>
    <w:p>
      <w:pPr>
        <w:pStyle w:val="4"/>
        <w:spacing w:line="360" w:lineRule="auto"/>
        <w:rPr>
          <w:rFonts w:ascii="宋体" w:hAnsi="宋体"/>
          <w:color w:val="000000"/>
          <w:sz w:val="21"/>
          <w:szCs w:val="21"/>
        </w:rPr>
      </w:pPr>
      <w:bookmarkStart w:id="90" w:name="_Toc310195740"/>
      <w:bookmarkStart w:id="91" w:name="_Ref467379793"/>
      <w:bookmarkStart w:id="92" w:name="_Toc19756"/>
      <w:bookmarkStart w:id="93" w:name="_Toc506227577"/>
      <w:bookmarkStart w:id="94" w:name="_Ref467379807"/>
      <w:bookmarkStart w:id="95" w:name="_Toc487900357"/>
      <w:r>
        <w:rPr>
          <w:rFonts w:ascii="宋体" w:hAnsi="宋体"/>
          <w:color w:val="000000"/>
          <w:sz w:val="21"/>
          <w:szCs w:val="21"/>
        </w:rPr>
        <w:t>9 付款条件</w:t>
      </w:r>
      <w:bookmarkEnd w:id="90"/>
      <w:bookmarkEnd w:id="91"/>
      <w:bookmarkEnd w:id="92"/>
      <w:bookmarkEnd w:id="93"/>
      <w:bookmarkEnd w:id="94"/>
      <w:bookmarkEnd w:id="95"/>
    </w:p>
    <w:p>
      <w:pPr>
        <w:spacing w:before="120" w:line="360" w:lineRule="auto"/>
        <w:rPr>
          <w:rFonts w:ascii="宋体" w:hAnsi="宋体"/>
          <w:color w:val="000000"/>
          <w:szCs w:val="21"/>
        </w:rPr>
      </w:pPr>
      <w:r>
        <w:rPr>
          <w:rFonts w:ascii="宋体" w:hAnsi="宋体"/>
          <w:color w:val="000000"/>
          <w:szCs w:val="21"/>
        </w:rPr>
        <w:t>9.1 付款条件见“合同专用条款”。</w:t>
      </w:r>
    </w:p>
    <w:p>
      <w:pPr>
        <w:pStyle w:val="4"/>
        <w:spacing w:line="360" w:lineRule="auto"/>
        <w:rPr>
          <w:rFonts w:ascii="宋体" w:hAnsi="宋体"/>
          <w:color w:val="000000"/>
          <w:sz w:val="21"/>
          <w:szCs w:val="21"/>
        </w:rPr>
      </w:pPr>
      <w:bookmarkStart w:id="96" w:name="_Toc31670"/>
      <w:bookmarkStart w:id="97" w:name="_Toc487900358"/>
      <w:bookmarkStart w:id="98" w:name="_Ref467379863"/>
      <w:bookmarkStart w:id="99" w:name="_Ref467379923"/>
      <w:bookmarkStart w:id="100" w:name="_Toc506227578"/>
      <w:bookmarkStart w:id="101" w:name="_Ref467379852"/>
      <w:bookmarkStart w:id="102" w:name="_Toc310195741"/>
      <w:r>
        <w:rPr>
          <w:rFonts w:ascii="宋体" w:hAnsi="宋体"/>
          <w:color w:val="000000"/>
          <w:sz w:val="21"/>
          <w:szCs w:val="21"/>
        </w:rPr>
        <w:t>10 .技术资料</w:t>
      </w:r>
      <w:bookmarkEnd w:id="96"/>
      <w:bookmarkEnd w:id="97"/>
      <w:bookmarkEnd w:id="98"/>
      <w:bookmarkEnd w:id="99"/>
      <w:bookmarkEnd w:id="100"/>
      <w:bookmarkEnd w:id="101"/>
      <w:bookmarkEnd w:id="102"/>
    </w:p>
    <w:p>
      <w:pPr>
        <w:spacing w:before="120" w:line="360" w:lineRule="auto"/>
        <w:rPr>
          <w:rFonts w:ascii="宋体" w:hAnsi="宋体"/>
          <w:color w:val="000000"/>
          <w:szCs w:val="21"/>
        </w:rPr>
      </w:pPr>
      <w:r>
        <w:rPr>
          <w:rFonts w:ascii="宋体" w:hAnsi="宋体"/>
          <w:color w:val="000000"/>
          <w:szCs w:val="21"/>
        </w:rPr>
        <w:t>10.1 合同项下技术资料(除合同特殊条款规定外)将以下列方式交付：</w:t>
      </w:r>
    </w:p>
    <w:p>
      <w:pPr>
        <w:spacing w:before="120" w:line="360" w:lineRule="auto"/>
        <w:rPr>
          <w:rFonts w:ascii="宋体" w:hAnsi="宋体"/>
          <w:color w:val="000000"/>
          <w:szCs w:val="21"/>
        </w:rPr>
      </w:pPr>
      <w:r>
        <w:rPr>
          <w:rFonts w:ascii="宋体" w:hAnsi="宋体"/>
          <w:color w:val="000000"/>
          <w:szCs w:val="21"/>
        </w:rPr>
        <w:t>合同生效后</w:t>
      </w:r>
      <w:r>
        <w:rPr>
          <w:rFonts w:ascii="宋体" w:hAnsi="宋体"/>
          <w:color w:val="000000"/>
          <w:szCs w:val="21"/>
          <w:u w:val="single"/>
        </w:rPr>
        <w:t xml:space="preserve"> 10 </w:t>
      </w:r>
      <w:r>
        <w:rPr>
          <w:rFonts w:ascii="宋体" w:hAnsi="宋体"/>
          <w:color w:val="000000"/>
          <w:szCs w:val="21"/>
        </w:rPr>
        <w:t>天之内，卖方应将每台设备和仪器的中文技术资料一套，如目录索引、图纸、操作手册、使用指南、维修指南和／或服务手册和示意图寄给买方。</w:t>
      </w:r>
    </w:p>
    <w:p>
      <w:pPr>
        <w:spacing w:before="120" w:line="360" w:lineRule="auto"/>
        <w:rPr>
          <w:rFonts w:ascii="宋体" w:hAnsi="宋体"/>
          <w:color w:val="000000"/>
          <w:szCs w:val="21"/>
        </w:rPr>
      </w:pPr>
      <w:r>
        <w:rPr>
          <w:rFonts w:ascii="宋体" w:hAnsi="宋体"/>
          <w:color w:val="000000"/>
          <w:szCs w:val="21"/>
        </w:rPr>
        <w:t>10.2 另外一套完整的上述资料应包装好随同每批货物一起发运。</w:t>
      </w:r>
    </w:p>
    <w:p>
      <w:pPr>
        <w:spacing w:before="120" w:line="360" w:lineRule="auto"/>
        <w:rPr>
          <w:rFonts w:ascii="宋体" w:hAnsi="宋体"/>
          <w:color w:val="000000"/>
          <w:szCs w:val="21"/>
        </w:rPr>
      </w:pPr>
      <w:r>
        <w:rPr>
          <w:rFonts w:ascii="宋体" w:hAnsi="宋体"/>
          <w:color w:val="000000"/>
          <w:szCs w:val="21"/>
        </w:rPr>
        <w:t>10.3 如果买方确认卖方提供的技术资料不完整或在运输过程中丢失，卖方将在收到买方通知后</w:t>
      </w:r>
      <w:r>
        <w:rPr>
          <w:rFonts w:ascii="宋体" w:hAnsi="宋体"/>
          <w:color w:val="000000"/>
          <w:szCs w:val="21"/>
          <w:u w:val="single"/>
        </w:rPr>
        <w:t xml:space="preserve"> 3 </w:t>
      </w:r>
      <w:r>
        <w:rPr>
          <w:rFonts w:ascii="宋体" w:hAnsi="宋体"/>
          <w:color w:val="000000"/>
          <w:szCs w:val="21"/>
        </w:rPr>
        <w:t>天内将这些资料免费寄给买方。</w:t>
      </w:r>
    </w:p>
    <w:p>
      <w:pPr>
        <w:pStyle w:val="4"/>
        <w:spacing w:line="360" w:lineRule="auto"/>
        <w:rPr>
          <w:rFonts w:ascii="宋体" w:hAnsi="宋体"/>
          <w:color w:val="000000"/>
          <w:sz w:val="21"/>
          <w:szCs w:val="21"/>
        </w:rPr>
      </w:pPr>
      <w:bookmarkStart w:id="103" w:name="_Toc506227579"/>
      <w:bookmarkStart w:id="104" w:name="_Ref467379946"/>
      <w:bookmarkStart w:id="105" w:name="_Ref467377798"/>
      <w:bookmarkStart w:id="106" w:name="_Toc31795"/>
      <w:bookmarkStart w:id="107" w:name="_Toc487900359"/>
      <w:bookmarkStart w:id="108" w:name="_Toc310195742"/>
      <w:bookmarkStart w:id="109" w:name="_Ref467379937"/>
      <w:bookmarkStart w:id="110" w:name="_Ref467377962"/>
      <w:r>
        <w:rPr>
          <w:rFonts w:ascii="宋体" w:hAnsi="宋体"/>
          <w:color w:val="000000"/>
          <w:sz w:val="21"/>
          <w:szCs w:val="21"/>
        </w:rPr>
        <w:t>11. 质量保证</w:t>
      </w:r>
      <w:bookmarkEnd w:id="103"/>
      <w:bookmarkEnd w:id="104"/>
      <w:bookmarkEnd w:id="105"/>
      <w:bookmarkEnd w:id="106"/>
      <w:bookmarkEnd w:id="107"/>
      <w:bookmarkEnd w:id="108"/>
      <w:bookmarkEnd w:id="109"/>
      <w:bookmarkEnd w:id="110"/>
    </w:p>
    <w:p>
      <w:pPr>
        <w:spacing w:line="360" w:lineRule="auto"/>
        <w:rPr>
          <w:rFonts w:ascii="宋体" w:hAnsi="宋体"/>
          <w:color w:val="000000"/>
          <w:szCs w:val="21"/>
        </w:rPr>
      </w:pPr>
      <w:r>
        <w:rPr>
          <w:rFonts w:ascii="宋体" w:hAnsi="宋体"/>
          <w:color w:val="000000"/>
          <w:szCs w:val="21"/>
        </w:rPr>
        <w:t>11.1 卖方应保证货物是全新、未使用过的，并完全符合强制性的国家技术质量规范和合同规定的质量、规格、性能和技术规范等的要求。</w:t>
      </w:r>
    </w:p>
    <w:p>
      <w:pPr>
        <w:spacing w:line="360" w:lineRule="auto"/>
        <w:rPr>
          <w:rFonts w:ascii="宋体" w:hAnsi="宋体"/>
          <w:color w:val="000000"/>
          <w:szCs w:val="21"/>
        </w:rPr>
      </w:pPr>
      <w:r>
        <w:rPr>
          <w:rFonts w:ascii="宋体" w:hAnsi="宋体"/>
          <w:color w:val="000000"/>
          <w:szCs w:val="21"/>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pPr>
        <w:spacing w:before="120" w:line="360" w:lineRule="auto"/>
        <w:rPr>
          <w:rFonts w:ascii="宋体" w:hAnsi="宋体"/>
          <w:color w:val="000000"/>
          <w:szCs w:val="21"/>
        </w:rPr>
      </w:pPr>
      <w:r>
        <w:rPr>
          <w:rFonts w:ascii="宋体" w:hAnsi="宋体"/>
          <w:color w:val="000000"/>
          <w:szCs w:val="21"/>
        </w:rPr>
        <w:t>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宋体" w:hAnsi="宋体"/>
          <w:color w:val="000000"/>
          <w:szCs w:val="21"/>
          <w:u w:val="single"/>
        </w:rPr>
        <w:t xml:space="preserve"> </w:t>
      </w:r>
      <w:r>
        <w:rPr>
          <w:rFonts w:hint="eastAsia" w:ascii="宋体" w:hAnsi="宋体"/>
          <w:color w:val="000000"/>
          <w:szCs w:val="21"/>
          <w:u w:val="single"/>
        </w:rPr>
        <w:t>2</w:t>
      </w:r>
      <w:r>
        <w:rPr>
          <w:rFonts w:ascii="宋体" w:hAnsi="宋体"/>
          <w:color w:val="000000"/>
          <w:szCs w:val="21"/>
          <w:u w:val="single"/>
        </w:rPr>
        <w:t xml:space="preserve"> </w:t>
      </w:r>
      <w:r>
        <w:rPr>
          <w:rFonts w:ascii="宋体" w:hAnsi="宋体"/>
          <w:color w:val="000000"/>
          <w:szCs w:val="21"/>
        </w:rPr>
        <w:t>天内应免费维修或更换有缺陷的货物或部件。</w:t>
      </w:r>
      <w:r>
        <w:rPr>
          <w:rFonts w:hint="eastAsia" w:ascii="宋体" w:hAnsi="宋体"/>
          <w:color w:val="000000"/>
          <w:szCs w:val="21"/>
        </w:rPr>
        <w:t>平台出现技术问题，在最迟48小时内解决。</w:t>
      </w:r>
    </w:p>
    <w:p>
      <w:pPr>
        <w:spacing w:before="120" w:line="360" w:lineRule="auto"/>
        <w:rPr>
          <w:rFonts w:ascii="宋体" w:hAnsi="宋体"/>
          <w:color w:val="000000"/>
          <w:szCs w:val="21"/>
        </w:rPr>
      </w:pPr>
      <w:r>
        <w:rPr>
          <w:rFonts w:ascii="宋体" w:hAnsi="宋体"/>
          <w:color w:val="000000"/>
          <w:szCs w:val="21"/>
        </w:rPr>
        <w:t>11.4 如果卖方在收到通知后</w:t>
      </w:r>
      <w:r>
        <w:rPr>
          <w:rFonts w:ascii="宋体" w:hAnsi="宋体"/>
          <w:color w:val="000000"/>
          <w:szCs w:val="21"/>
          <w:u w:val="single"/>
        </w:rPr>
        <w:t xml:space="preserve"> </w:t>
      </w:r>
      <w:r>
        <w:rPr>
          <w:rFonts w:hint="eastAsia" w:ascii="宋体" w:hAnsi="宋体"/>
          <w:color w:val="000000"/>
          <w:szCs w:val="21"/>
          <w:u w:val="single"/>
        </w:rPr>
        <w:t xml:space="preserve">2 </w:t>
      </w:r>
      <w:r>
        <w:rPr>
          <w:rFonts w:ascii="宋体" w:hAnsi="宋体"/>
          <w:color w:val="000000"/>
          <w:szCs w:val="21"/>
        </w:rPr>
        <w:t>天内没有弥补缺陷，买方可采取必要的补救措施，但由此引发的风险和费用将由卖方承担。</w:t>
      </w:r>
    </w:p>
    <w:p>
      <w:pPr>
        <w:spacing w:before="120" w:line="360" w:lineRule="auto"/>
        <w:rPr>
          <w:rFonts w:ascii="宋体" w:hAnsi="宋体"/>
          <w:b/>
          <w:color w:val="000000"/>
          <w:szCs w:val="21"/>
        </w:rPr>
      </w:pPr>
      <w:r>
        <w:rPr>
          <w:rFonts w:ascii="宋体" w:hAnsi="宋体"/>
          <w:color w:val="000000"/>
          <w:szCs w:val="21"/>
        </w:rPr>
        <w:t>11.5 合同项下货物的质量保证期为自货物通过最终验收起</w:t>
      </w:r>
      <w:r>
        <w:rPr>
          <w:rFonts w:ascii="宋体" w:hAnsi="宋体"/>
          <w:color w:val="000000"/>
          <w:szCs w:val="21"/>
          <w:u w:val="single"/>
        </w:rPr>
        <w:t xml:space="preserve"> </w:t>
      </w:r>
      <w:r>
        <w:rPr>
          <w:rFonts w:hint="eastAsia" w:ascii="宋体" w:hAnsi="宋体"/>
          <w:color w:val="000000"/>
          <w:szCs w:val="21"/>
          <w:u w:val="single"/>
        </w:rPr>
        <w:t xml:space="preserve"> 24</w:t>
      </w:r>
      <w:r>
        <w:rPr>
          <w:rFonts w:ascii="宋体" w:hAnsi="宋体"/>
          <w:color w:val="000000"/>
          <w:szCs w:val="21"/>
          <w:u w:val="single"/>
        </w:rPr>
        <w:t xml:space="preserve"> </w:t>
      </w:r>
      <w:r>
        <w:rPr>
          <w:rFonts w:ascii="宋体" w:hAnsi="宋体"/>
          <w:color w:val="000000"/>
          <w:szCs w:val="21"/>
        </w:rPr>
        <w:t>个月。</w:t>
      </w:r>
      <w:r>
        <w:rPr>
          <w:rFonts w:ascii="宋体" w:hAnsi="宋体"/>
          <w:b/>
          <w:color w:val="000000"/>
          <w:szCs w:val="21"/>
        </w:rPr>
        <w:t>详见合同特殊条款.</w:t>
      </w:r>
    </w:p>
    <w:p>
      <w:pPr>
        <w:pStyle w:val="4"/>
        <w:spacing w:line="360" w:lineRule="auto"/>
        <w:rPr>
          <w:rFonts w:ascii="宋体" w:hAnsi="宋体"/>
          <w:color w:val="000000"/>
          <w:sz w:val="21"/>
          <w:szCs w:val="21"/>
        </w:rPr>
      </w:pPr>
      <w:bookmarkStart w:id="111" w:name="_Toc487900360"/>
      <w:bookmarkStart w:id="112" w:name="_Ref467378018"/>
      <w:bookmarkStart w:id="113" w:name="_Toc310195743"/>
      <w:bookmarkStart w:id="114" w:name="_Toc22683"/>
      <w:bookmarkStart w:id="115" w:name="_Toc506227580"/>
      <w:r>
        <w:rPr>
          <w:rFonts w:ascii="宋体" w:hAnsi="宋体"/>
          <w:color w:val="000000"/>
          <w:sz w:val="21"/>
          <w:szCs w:val="21"/>
        </w:rPr>
        <w:t>12. 检验</w:t>
      </w:r>
      <w:bookmarkEnd w:id="111"/>
      <w:bookmarkEnd w:id="112"/>
      <w:r>
        <w:rPr>
          <w:rFonts w:ascii="宋体" w:hAnsi="宋体"/>
          <w:color w:val="000000"/>
          <w:sz w:val="21"/>
          <w:szCs w:val="21"/>
        </w:rPr>
        <w:t>和验收</w:t>
      </w:r>
      <w:bookmarkEnd w:id="113"/>
      <w:bookmarkEnd w:id="114"/>
      <w:bookmarkEnd w:id="115"/>
    </w:p>
    <w:p>
      <w:pPr>
        <w:spacing w:before="120" w:line="360" w:lineRule="auto"/>
        <w:rPr>
          <w:rFonts w:ascii="宋体" w:hAnsi="宋体"/>
          <w:color w:val="000000"/>
          <w:szCs w:val="21"/>
        </w:rPr>
      </w:pPr>
      <w:r>
        <w:rPr>
          <w:rFonts w:ascii="宋体" w:hAnsi="宋体"/>
          <w:color w:val="000000"/>
          <w:szCs w:val="21"/>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pPr>
        <w:spacing w:before="120" w:line="360" w:lineRule="auto"/>
        <w:rPr>
          <w:rFonts w:ascii="宋体" w:hAnsi="宋体"/>
          <w:color w:val="000000"/>
          <w:szCs w:val="21"/>
        </w:rPr>
      </w:pPr>
      <w:r>
        <w:rPr>
          <w:rFonts w:ascii="宋体" w:hAnsi="宋体"/>
          <w:color w:val="000000"/>
          <w:szCs w:val="21"/>
        </w:rPr>
        <w:t>12.2 货物运抵现场后，买方应在</w:t>
      </w:r>
      <w:r>
        <w:rPr>
          <w:rFonts w:ascii="宋体" w:hAnsi="宋体"/>
          <w:color w:val="000000"/>
          <w:szCs w:val="21"/>
          <w:u w:val="single"/>
        </w:rPr>
        <w:t xml:space="preserve"> 7 </w:t>
      </w:r>
      <w:r>
        <w:rPr>
          <w:rFonts w:ascii="宋体" w:hAnsi="宋体"/>
          <w:color w:val="000000"/>
          <w:szCs w:val="21"/>
        </w:rPr>
        <w:t>日内组织验收，并制作验收备忘录，签署验收意见并报政府采购监督管理部门备案。</w:t>
      </w:r>
    </w:p>
    <w:p>
      <w:pPr>
        <w:spacing w:line="360" w:lineRule="auto"/>
        <w:ind w:left="1"/>
        <w:rPr>
          <w:rFonts w:ascii="宋体" w:hAnsi="宋体"/>
          <w:color w:val="000000"/>
          <w:szCs w:val="21"/>
        </w:rPr>
      </w:pPr>
      <w:r>
        <w:rPr>
          <w:rFonts w:ascii="宋体" w:hAnsi="宋体"/>
          <w:color w:val="000000"/>
          <w:szCs w:val="21"/>
        </w:rPr>
        <w:t>12.3 如果任何被检验或测试的货物不能满足规格的要求，买方可以拒绝接受该货物，卖方应更换被拒绝的货物，或者免费进行必要的修改以满足规格的要求。</w:t>
      </w:r>
    </w:p>
    <w:p>
      <w:pPr>
        <w:spacing w:before="120" w:line="360" w:lineRule="auto"/>
        <w:rPr>
          <w:rFonts w:ascii="宋体" w:hAnsi="宋体"/>
          <w:color w:val="000000"/>
          <w:szCs w:val="21"/>
        </w:rPr>
      </w:pPr>
      <w:r>
        <w:rPr>
          <w:rFonts w:ascii="宋体" w:hAnsi="宋体"/>
          <w:color w:val="000000"/>
          <w:szCs w:val="21"/>
        </w:rPr>
        <w:t>12.4 买方有在货物制造过程中派人员监造的权利, 卖方有义务为买方监造人员行使该权利提供方便。</w:t>
      </w:r>
    </w:p>
    <w:p>
      <w:pPr>
        <w:spacing w:before="120" w:line="360" w:lineRule="auto"/>
        <w:ind w:left="960" w:hanging="960"/>
        <w:rPr>
          <w:rFonts w:ascii="宋体" w:hAnsi="宋体"/>
          <w:color w:val="000000"/>
          <w:szCs w:val="21"/>
        </w:rPr>
      </w:pPr>
      <w:r>
        <w:rPr>
          <w:rFonts w:ascii="宋体" w:hAnsi="宋体"/>
          <w:color w:val="000000"/>
          <w:szCs w:val="21"/>
        </w:rPr>
        <w:t>12.5 制造厂对所供货物进行机械运转试验和性能试验时，必须提前通知买方。</w:t>
      </w:r>
    </w:p>
    <w:p>
      <w:pPr>
        <w:pStyle w:val="4"/>
        <w:spacing w:line="360" w:lineRule="auto"/>
        <w:rPr>
          <w:rFonts w:ascii="宋体" w:hAnsi="宋体"/>
          <w:color w:val="000000"/>
          <w:sz w:val="21"/>
          <w:szCs w:val="21"/>
        </w:rPr>
      </w:pPr>
      <w:bookmarkStart w:id="116" w:name="_Toc506227581"/>
      <w:bookmarkStart w:id="117" w:name="_Toc487900361"/>
      <w:bookmarkStart w:id="118" w:name="_Toc25398"/>
      <w:bookmarkStart w:id="119" w:name="_Toc310195744"/>
      <w:r>
        <w:rPr>
          <w:rFonts w:ascii="宋体" w:hAnsi="宋体"/>
          <w:color w:val="000000"/>
          <w:sz w:val="21"/>
          <w:szCs w:val="21"/>
        </w:rPr>
        <w:t>13. 索赔</w:t>
      </w:r>
      <w:bookmarkEnd w:id="116"/>
      <w:bookmarkEnd w:id="117"/>
      <w:bookmarkEnd w:id="118"/>
      <w:bookmarkEnd w:id="119"/>
    </w:p>
    <w:p>
      <w:pPr>
        <w:spacing w:before="120" w:line="360" w:lineRule="auto"/>
        <w:rPr>
          <w:rFonts w:ascii="宋体" w:hAnsi="宋体"/>
          <w:color w:val="000000"/>
          <w:szCs w:val="21"/>
        </w:rPr>
      </w:pPr>
      <w:r>
        <w:rPr>
          <w:rFonts w:ascii="宋体" w:hAnsi="宋体"/>
          <w:color w:val="000000"/>
          <w:szCs w:val="21"/>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pPr>
        <w:spacing w:before="120" w:line="360" w:lineRule="auto"/>
        <w:rPr>
          <w:rFonts w:ascii="宋体" w:hAnsi="宋体"/>
          <w:color w:val="000000"/>
          <w:szCs w:val="21"/>
        </w:rPr>
      </w:pPr>
      <w:bookmarkStart w:id="120" w:name="_Ref467378076"/>
      <w:r>
        <w:rPr>
          <w:rFonts w:ascii="宋体" w:hAnsi="宋体"/>
          <w:color w:val="000000"/>
          <w:szCs w:val="21"/>
        </w:rPr>
        <w:t>13.2 在根据合同第11条和第12条规定的检验期和质量保证期内，如果卖方对买方提出的索赔负有责任，卖方应按照买方同意的下列一种或多种方式解决索赔事宜：</w:t>
      </w:r>
      <w:bookmarkEnd w:id="120"/>
    </w:p>
    <w:p>
      <w:pPr>
        <w:spacing w:before="120" w:line="360" w:lineRule="auto"/>
        <w:rPr>
          <w:rFonts w:ascii="宋体" w:hAnsi="宋体"/>
          <w:color w:val="000000"/>
          <w:szCs w:val="21"/>
        </w:rPr>
      </w:pPr>
      <w:r>
        <w:rPr>
          <w:rFonts w:ascii="宋体" w:hAnsi="宋体"/>
          <w:color w:val="000000"/>
          <w:szCs w:val="21"/>
        </w:rPr>
        <w:t>13.2.1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before="120" w:line="360" w:lineRule="auto"/>
        <w:rPr>
          <w:rFonts w:ascii="宋体" w:hAnsi="宋体"/>
          <w:color w:val="000000"/>
          <w:szCs w:val="21"/>
        </w:rPr>
      </w:pPr>
      <w:r>
        <w:rPr>
          <w:rFonts w:ascii="宋体" w:hAnsi="宋体"/>
          <w:color w:val="000000"/>
          <w:szCs w:val="21"/>
        </w:rPr>
        <w:t>13.2.2 根据货物低劣程度、损坏程度以及买方所遭受损失的数额，经买卖双方商定降低货物的价格，或由有权的部门评估，以降低后的价格或评估价格为准。</w:t>
      </w:r>
    </w:p>
    <w:p>
      <w:pPr>
        <w:spacing w:before="120" w:line="360" w:lineRule="auto"/>
        <w:rPr>
          <w:rFonts w:ascii="宋体" w:hAnsi="宋体"/>
          <w:color w:val="000000"/>
          <w:szCs w:val="21"/>
        </w:rPr>
      </w:pPr>
      <w:r>
        <w:rPr>
          <w:rFonts w:ascii="宋体" w:hAnsi="宋体"/>
          <w:color w:val="000000"/>
          <w:szCs w:val="21"/>
        </w:rPr>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pPr>
        <w:spacing w:before="120" w:line="360" w:lineRule="auto"/>
        <w:rPr>
          <w:rFonts w:ascii="宋体" w:hAnsi="宋体"/>
          <w:color w:val="000000"/>
          <w:szCs w:val="21"/>
        </w:rPr>
      </w:pPr>
      <w:r>
        <w:rPr>
          <w:rFonts w:ascii="宋体" w:hAnsi="宋体"/>
          <w:color w:val="000000"/>
          <w:szCs w:val="21"/>
        </w:rPr>
        <w:t>13.3 如果在买方发出索赔通知后</w:t>
      </w:r>
      <w:r>
        <w:rPr>
          <w:rFonts w:ascii="宋体" w:hAnsi="宋体"/>
          <w:color w:val="000000"/>
          <w:szCs w:val="21"/>
          <w:u w:val="single"/>
        </w:rPr>
        <w:t xml:space="preserve"> 7 </w:t>
      </w:r>
      <w:r>
        <w:rPr>
          <w:rFonts w:ascii="宋体" w:hAnsi="宋体"/>
          <w:color w:val="000000"/>
          <w:szCs w:val="21"/>
        </w:rPr>
        <w:t>天内，卖方未作答复，上述索赔应视为已被卖方接受。如卖方未能在买方提出索赔通知后</w:t>
      </w:r>
      <w:r>
        <w:rPr>
          <w:rFonts w:ascii="宋体" w:hAnsi="宋体"/>
          <w:color w:val="000000"/>
          <w:szCs w:val="21"/>
          <w:u w:val="single"/>
        </w:rPr>
        <w:t xml:space="preserve"> 7 </w:t>
      </w:r>
      <w:r>
        <w:rPr>
          <w:rFonts w:ascii="宋体" w:hAnsi="宋体"/>
          <w:color w:val="000000"/>
          <w:szCs w:val="21"/>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pStyle w:val="4"/>
        <w:spacing w:line="360" w:lineRule="auto"/>
        <w:rPr>
          <w:rFonts w:ascii="宋体" w:hAnsi="宋体"/>
          <w:color w:val="000000"/>
          <w:sz w:val="21"/>
          <w:szCs w:val="21"/>
        </w:rPr>
      </w:pPr>
      <w:bookmarkStart w:id="121" w:name="_Toc30626"/>
      <w:bookmarkStart w:id="122" w:name="_Toc506227582"/>
      <w:bookmarkStart w:id="123" w:name="_Toc310195745"/>
      <w:bookmarkStart w:id="124" w:name="_Toc487900362"/>
      <w:r>
        <w:rPr>
          <w:rFonts w:ascii="宋体" w:hAnsi="宋体"/>
          <w:color w:val="000000"/>
          <w:sz w:val="21"/>
          <w:szCs w:val="21"/>
        </w:rPr>
        <w:t>14. 迟延交货</w:t>
      </w:r>
      <w:bookmarkEnd w:id="121"/>
      <w:bookmarkEnd w:id="122"/>
      <w:bookmarkEnd w:id="123"/>
      <w:bookmarkEnd w:id="124"/>
    </w:p>
    <w:p>
      <w:pPr>
        <w:spacing w:before="120" w:line="360" w:lineRule="auto"/>
        <w:ind w:left="901" w:hanging="960"/>
        <w:rPr>
          <w:rFonts w:ascii="宋体" w:hAnsi="宋体"/>
          <w:color w:val="000000"/>
          <w:szCs w:val="21"/>
        </w:rPr>
      </w:pPr>
      <w:r>
        <w:rPr>
          <w:rFonts w:ascii="宋体" w:hAnsi="宋体"/>
          <w:color w:val="000000"/>
          <w:szCs w:val="21"/>
        </w:rPr>
        <w:t>14.1 卖方应按照“货物需求一览表及技术规格”中买方规定的时间表交货和提供服务。</w:t>
      </w:r>
    </w:p>
    <w:p>
      <w:pPr>
        <w:spacing w:before="120" w:line="360" w:lineRule="auto"/>
        <w:ind w:left="960" w:hanging="960"/>
        <w:rPr>
          <w:rFonts w:ascii="宋体" w:hAnsi="宋体"/>
          <w:color w:val="000000"/>
          <w:szCs w:val="21"/>
        </w:rPr>
      </w:pPr>
      <w:r>
        <w:rPr>
          <w:rFonts w:ascii="宋体" w:hAnsi="宋体"/>
          <w:color w:val="000000"/>
          <w:szCs w:val="21"/>
        </w:rPr>
        <w:t>14.2 如果卖方无正当理由迟延交货，买方有权提出违约损失赔偿或解除合同。</w:t>
      </w:r>
    </w:p>
    <w:p>
      <w:pPr>
        <w:spacing w:before="120" w:line="360" w:lineRule="auto"/>
        <w:rPr>
          <w:rFonts w:ascii="宋体" w:hAnsi="宋体"/>
          <w:color w:val="000000"/>
          <w:szCs w:val="21"/>
        </w:rPr>
      </w:pPr>
      <w:r>
        <w:rPr>
          <w:rFonts w:ascii="宋体" w:hAnsi="宋体"/>
          <w:color w:val="000000"/>
          <w:szCs w:val="21"/>
        </w:rPr>
        <w:t>14.3 在履行合同过程中，如果卖方遇到不能按时交货和提供服务的情况，应及时以书面形式将不能按时交货的理由、预期延误时间通知买方。买方收到卖方通知后，认为其理由正当的，可酌情延长交货时间。</w:t>
      </w:r>
    </w:p>
    <w:p>
      <w:pPr>
        <w:pStyle w:val="4"/>
        <w:spacing w:line="360" w:lineRule="auto"/>
        <w:rPr>
          <w:rFonts w:ascii="宋体" w:hAnsi="宋体"/>
          <w:color w:val="000000"/>
          <w:sz w:val="21"/>
          <w:szCs w:val="21"/>
        </w:rPr>
      </w:pPr>
      <w:bookmarkStart w:id="125" w:name="_Toc8854"/>
      <w:bookmarkStart w:id="126" w:name="_Toc487900363"/>
      <w:bookmarkStart w:id="127" w:name="_Toc310195746"/>
      <w:bookmarkStart w:id="128" w:name="_Toc506227583"/>
      <w:r>
        <w:rPr>
          <w:rFonts w:ascii="宋体" w:hAnsi="宋体"/>
          <w:color w:val="000000"/>
          <w:sz w:val="21"/>
          <w:szCs w:val="21"/>
        </w:rPr>
        <w:t>15. 违约赔偿</w:t>
      </w:r>
      <w:bookmarkEnd w:id="125"/>
      <w:bookmarkEnd w:id="126"/>
      <w:bookmarkEnd w:id="127"/>
      <w:bookmarkEnd w:id="128"/>
    </w:p>
    <w:p>
      <w:pPr>
        <w:spacing w:before="120" w:line="360" w:lineRule="auto"/>
        <w:rPr>
          <w:rFonts w:ascii="宋体" w:hAnsi="宋体"/>
          <w:color w:val="000000"/>
          <w:szCs w:val="21"/>
        </w:rPr>
      </w:pPr>
      <w:r>
        <w:rPr>
          <w:rFonts w:ascii="宋体" w:hAnsi="宋体"/>
          <w:color w:val="000000"/>
          <w:szCs w:val="21"/>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10%。一周按7天计算，不足7天按一周计算。如果达到最高限额，买方有权解除合同。</w:t>
      </w:r>
    </w:p>
    <w:p>
      <w:pPr>
        <w:spacing w:before="120" w:line="360" w:lineRule="auto"/>
        <w:rPr>
          <w:rFonts w:ascii="宋体" w:hAnsi="宋体"/>
          <w:color w:val="000000"/>
          <w:szCs w:val="21"/>
        </w:rPr>
      </w:pPr>
      <w:r>
        <w:rPr>
          <w:rFonts w:hint="eastAsia" w:ascii="宋体" w:hAnsi="宋体"/>
          <w:color w:val="000000"/>
          <w:szCs w:val="21"/>
        </w:rPr>
        <w:t>15.2如卖方或其指定的售后维保商（或厂家）未能按照本合同约定履行质保义务，或不能及时响应按时提供质保服务的，买方应按照本合同约定从卖方质量保证金中扣除维保费用。</w:t>
      </w:r>
    </w:p>
    <w:p>
      <w:pPr>
        <w:spacing w:before="120" w:line="360" w:lineRule="auto"/>
        <w:rPr>
          <w:rFonts w:ascii="宋体" w:hAnsi="宋体"/>
          <w:color w:val="000000"/>
          <w:szCs w:val="21"/>
        </w:rPr>
      </w:pPr>
      <w:r>
        <w:rPr>
          <w:rFonts w:hint="eastAsia" w:ascii="宋体" w:hAnsi="宋体"/>
          <w:color w:val="000000"/>
          <w:szCs w:val="21"/>
        </w:rPr>
        <w:t>15.3卖方所提供的产品质量或规格如与合同不符，或证实设备是有缺陷的，包括潜在的缺陷或使用不符合要求的材料等，卖方应在接到买方通知后3天内负责采用符合合同规定的规格、质量和性能要求的新零件、部件或设备来更换有缺陷的部分或修补缺陷部分，其费用由卖方负担。同时，卖方应按本合同规定，相应延长修补或更换件的质量保证期。卖方提供设备为全新设备，如买方在使用期间发现是经过翻新或改造等非全新的设备，造成的直接及间接损失由卖方承担，并承担相应的法律责任。买方拥有不限时限的追索权。</w:t>
      </w:r>
    </w:p>
    <w:p>
      <w:pPr>
        <w:spacing w:before="120" w:line="360" w:lineRule="auto"/>
        <w:rPr>
          <w:rFonts w:ascii="宋体" w:hAnsi="宋体"/>
          <w:color w:val="000000"/>
          <w:szCs w:val="21"/>
        </w:rPr>
      </w:pPr>
      <w:r>
        <w:rPr>
          <w:rFonts w:hint="eastAsia" w:ascii="宋体" w:hAnsi="宋体"/>
          <w:color w:val="000000"/>
          <w:szCs w:val="21"/>
        </w:rPr>
        <w:t>15.4当买方发现卖方提供的产品有质量问题，或于本合同规格不符等问题，导致买方无法使用，卖方应在 24 小时内予以解决。 超过48小时未能解决，卖方有义务向买方说明情况申请延期。如卖方未向买方说明情况，买方有权利在向卖方支付的货款中扣除损失费。</w:t>
      </w:r>
    </w:p>
    <w:p>
      <w:pPr>
        <w:spacing w:before="120" w:line="360" w:lineRule="auto"/>
        <w:rPr>
          <w:rFonts w:ascii="宋体" w:hAnsi="宋体"/>
          <w:color w:val="000000"/>
          <w:szCs w:val="21"/>
        </w:rPr>
      </w:pPr>
      <w:r>
        <w:rPr>
          <w:rFonts w:hint="eastAsia" w:ascii="宋体" w:hAnsi="宋体"/>
          <w:color w:val="000000"/>
          <w:szCs w:val="21"/>
        </w:rPr>
        <w:t>15.5质保期内如遇故障等其他因素，卖方应在</w:t>
      </w:r>
      <w:r>
        <w:rPr>
          <w:rFonts w:hint="eastAsia" w:ascii="宋体" w:hAnsi="宋体"/>
          <w:color w:val="000000"/>
          <w:szCs w:val="21"/>
          <w:u w:val="single"/>
        </w:rPr>
        <w:t xml:space="preserve">  </w:t>
      </w:r>
      <w:r>
        <w:rPr>
          <w:rFonts w:hint="eastAsia" w:ascii="宋体" w:hAnsi="宋体"/>
          <w:color w:val="000000"/>
          <w:szCs w:val="21"/>
        </w:rPr>
        <w:t>小时内做出响应查出故障原因提交故障处理方案并能解决故障，卖方未能按合同约定期限解决故障的，卖方还应向买方支付10000元/天（不足24小时按一天计算）的违约金，直至故障完全解除；同时卖方48小时不能维修到位，则自48小时届满，卖方有义务免费提供备用设备供买方使用。备用设备的功能、能耗及使用便利性不得低于本合同项目中的设备。卖方逾期维修，买方可自行组织维修，但相关维修费用由卖方承担，买方可直接从卖方质量保证金中扣除，扣除后卖方应在5个日历日内将质量保证金补足。</w:t>
      </w:r>
    </w:p>
    <w:p>
      <w:pPr>
        <w:pStyle w:val="19"/>
      </w:pPr>
    </w:p>
    <w:p>
      <w:pPr>
        <w:pStyle w:val="4"/>
        <w:spacing w:line="360" w:lineRule="auto"/>
        <w:rPr>
          <w:rFonts w:ascii="宋体" w:hAnsi="宋体"/>
          <w:color w:val="000000"/>
          <w:sz w:val="21"/>
          <w:szCs w:val="21"/>
        </w:rPr>
      </w:pPr>
      <w:bookmarkStart w:id="129" w:name="_Toc506227584"/>
      <w:bookmarkStart w:id="130" w:name="_Toc6715"/>
      <w:bookmarkStart w:id="131" w:name="_Toc487900364"/>
      <w:bookmarkStart w:id="132" w:name="_Ref467378121"/>
      <w:bookmarkStart w:id="133" w:name="_Toc310195747"/>
      <w:r>
        <w:rPr>
          <w:rFonts w:ascii="宋体" w:hAnsi="宋体"/>
          <w:color w:val="000000"/>
          <w:sz w:val="21"/>
          <w:szCs w:val="21"/>
        </w:rPr>
        <w:t>16. 不可抗力</w:t>
      </w:r>
      <w:bookmarkEnd w:id="129"/>
      <w:bookmarkEnd w:id="130"/>
      <w:bookmarkEnd w:id="131"/>
      <w:bookmarkEnd w:id="132"/>
      <w:bookmarkEnd w:id="133"/>
    </w:p>
    <w:p>
      <w:pPr>
        <w:spacing w:before="120" w:line="360" w:lineRule="auto"/>
        <w:rPr>
          <w:rFonts w:ascii="宋体" w:hAnsi="宋体"/>
          <w:color w:val="000000"/>
          <w:szCs w:val="21"/>
        </w:rPr>
      </w:pPr>
      <w:r>
        <w:rPr>
          <w:rFonts w:ascii="宋体" w:hAnsi="宋体"/>
          <w:color w:val="000000"/>
          <w:szCs w:val="21"/>
        </w:rPr>
        <w:t>16.1 如果双方中任何一方遭遇法律规定的不可抗力，致使合同履行受阻时，履行合同的期限应予延长，延长的期限应相当于不可抗力所影响的时间。</w:t>
      </w:r>
    </w:p>
    <w:p>
      <w:pPr>
        <w:spacing w:before="120" w:line="360" w:lineRule="auto"/>
        <w:rPr>
          <w:rFonts w:ascii="宋体" w:hAnsi="宋体"/>
          <w:color w:val="000000"/>
          <w:szCs w:val="21"/>
        </w:rPr>
      </w:pPr>
      <w:r>
        <w:rPr>
          <w:rFonts w:ascii="宋体" w:hAnsi="宋体"/>
          <w:color w:val="000000"/>
          <w:szCs w:val="21"/>
        </w:rPr>
        <w:t>16.2 受事故影响的一方应在不可抗力的事故发生后尽快书面形式通知另一方，并在事故发生后</w:t>
      </w:r>
      <w:r>
        <w:rPr>
          <w:rFonts w:ascii="宋体" w:hAnsi="宋体"/>
          <w:color w:val="000000"/>
          <w:szCs w:val="21"/>
          <w:u w:val="single"/>
        </w:rPr>
        <w:t xml:space="preserve"> 14 </w:t>
      </w:r>
      <w:r>
        <w:rPr>
          <w:rFonts w:ascii="宋体" w:hAnsi="宋体"/>
          <w:color w:val="000000"/>
          <w:szCs w:val="21"/>
        </w:rPr>
        <w:t>天内，将有关部门出具的证明文件送达另一方。</w:t>
      </w:r>
    </w:p>
    <w:p>
      <w:pPr>
        <w:spacing w:before="120" w:line="360" w:lineRule="auto"/>
        <w:rPr>
          <w:rFonts w:ascii="宋体" w:hAnsi="宋体"/>
          <w:color w:val="000000"/>
          <w:szCs w:val="21"/>
        </w:rPr>
      </w:pPr>
      <w:r>
        <w:rPr>
          <w:rFonts w:ascii="宋体" w:hAnsi="宋体"/>
          <w:color w:val="000000"/>
          <w:szCs w:val="21"/>
        </w:rPr>
        <w:t>16.3不可抗力使合同的某些内容有变更必要的， 双方应通过协商在</w:t>
      </w:r>
      <w:r>
        <w:rPr>
          <w:rFonts w:ascii="宋体" w:hAnsi="宋体"/>
          <w:color w:val="000000"/>
          <w:szCs w:val="21"/>
          <w:u w:val="single"/>
        </w:rPr>
        <w:t xml:space="preserve"> 28 </w:t>
      </w:r>
      <w:r>
        <w:rPr>
          <w:rFonts w:ascii="宋体" w:hAnsi="宋体"/>
          <w:color w:val="000000"/>
          <w:szCs w:val="21"/>
        </w:rPr>
        <w:t>日内达成进一步履行合同的协议，因不可抗力致使合同不能履行的，合同终止。</w:t>
      </w:r>
    </w:p>
    <w:p>
      <w:pPr>
        <w:pStyle w:val="4"/>
        <w:spacing w:line="360" w:lineRule="auto"/>
        <w:rPr>
          <w:rFonts w:ascii="宋体" w:hAnsi="宋体"/>
          <w:color w:val="000000"/>
          <w:sz w:val="21"/>
          <w:szCs w:val="21"/>
        </w:rPr>
      </w:pPr>
      <w:bookmarkStart w:id="134" w:name="_Toc506227585"/>
      <w:bookmarkStart w:id="135" w:name="_Toc30269"/>
      <w:bookmarkStart w:id="136" w:name="_Toc310195748"/>
      <w:bookmarkStart w:id="137" w:name="_Toc487900365"/>
      <w:r>
        <w:rPr>
          <w:rFonts w:ascii="宋体" w:hAnsi="宋体"/>
          <w:color w:val="000000"/>
          <w:sz w:val="21"/>
          <w:szCs w:val="21"/>
        </w:rPr>
        <w:t>17. 税费</w:t>
      </w:r>
      <w:bookmarkEnd w:id="134"/>
      <w:bookmarkEnd w:id="135"/>
      <w:bookmarkEnd w:id="136"/>
      <w:bookmarkEnd w:id="137"/>
    </w:p>
    <w:p>
      <w:pPr>
        <w:spacing w:before="120" w:line="360" w:lineRule="auto"/>
        <w:ind w:left="960" w:hanging="960"/>
        <w:rPr>
          <w:rFonts w:ascii="宋体" w:hAnsi="宋体"/>
          <w:color w:val="000000"/>
          <w:szCs w:val="21"/>
        </w:rPr>
      </w:pPr>
      <w:r>
        <w:rPr>
          <w:rFonts w:ascii="宋体" w:hAnsi="宋体"/>
          <w:color w:val="000000"/>
          <w:szCs w:val="21"/>
        </w:rPr>
        <w:t>17.1 与本合同有关的一切税费均适用中华人民共和国法律的相关规定。</w:t>
      </w:r>
    </w:p>
    <w:p>
      <w:pPr>
        <w:pStyle w:val="4"/>
        <w:spacing w:line="360" w:lineRule="auto"/>
        <w:rPr>
          <w:rFonts w:ascii="宋体" w:hAnsi="宋体"/>
          <w:color w:val="000000"/>
          <w:sz w:val="21"/>
          <w:szCs w:val="21"/>
        </w:rPr>
      </w:pPr>
      <w:bookmarkStart w:id="138" w:name="_Hlt487900425"/>
      <w:bookmarkEnd w:id="138"/>
      <w:bookmarkStart w:id="139" w:name="_Toc487900366"/>
      <w:bookmarkStart w:id="140" w:name="_Toc506227586"/>
      <w:bookmarkStart w:id="141" w:name="_Toc21529"/>
      <w:bookmarkStart w:id="142" w:name="_Toc310195749"/>
      <w:r>
        <w:rPr>
          <w:rFonts w:ascii="宋体" w:hAnsi="宋体"/>
          <w:color w:val="000000"/>
          <w:sz w:val="21"/>
          <w:szCs w:val="21"/>
        </w:rPr>
        <w:t>18. 仲裁</w:t>
      </w:r>
      <w:bookmarkEnd w:id="139"/>
      <w:bookmarkEnd w:id="140"/>
      <w:bookmarkEnd w:id="141"/>
      <w:bookmarkEnd w:id="142"/>
    </w:p>
    <w:p>
      <w:pPr>
        <w:spacing w:before="120" w:line="360" w:lineRule="auto"/>
        <w:rPr>
          <w:rFonts w:ascii="宋体" w:hAnsi="宋体"/>
          <w:color w:val="000000"/>
          <w:szCs w:val="21"/>
        </w:rPr>
      </w:pPr>
      <w:r>
        <w:rPr>
          <w:rFonts w:ascii="宋体" w:hAnsi="宋体"/>
          <w:color w:val="000000"/>
          <w:szCs w:val="21"/>
        </w:rPr>
        <w:t>18.1 买卖双方应通过友好协商，解决在执行本合同中所发生的或与本合同有关的一切争端。如果协商不成的，任何一方均可申请</w:t>
      </w:r>
      <w:r>
        <w:rPr>
          <w:rFonts w:hint="eastAsia" w:ascii="宋体" w:hAnsi="宋体"/>
          <w:color w:val="000000"/>
          <w:szCs w:val="21"/>
        </w:rPr>
        <w:t>当地</w:t>
      </w:r>
      <w:r>
        <w:rPr>
          <w:rFonts w:ascii="宋体" w:hAnsi="宋体"/>
          <w:color w:val="000000"/>
          <w:szCs w:val="21"/>
        </w:rPr>
        <w:t>仲裁委员会进行仲裁。</w:t>
      </w:r>
    </w:p>
    <w:p>
      <w:pPr>
        <w:spacing w:before="120" w:line="360" w:lineRule="auto"/>
        <w:rPr>
          <w:rFonts w:ascii="宋体" w:hAnsi="宋体"/>
          <w:color w:val="000000"/>
          <w:szCs w:val="21"/>
        </w:rPr>
      </w:pPr>
      <w:r>
        <w:rPr>
          <w:rFonts w:ascii="宋体" w:hAnsi="宋体"/>
          <w:color w:val="000000"/>
          <w:szCs w:val="21"/>
        </w:rPr>
        <w:t>18.2 仲裁裁决应为最终裁决，对双方均具有约束力，当事人应当履行。当事人一方在规定时间内不履行仲裁机构的仲裁裁决的，另一方可以申请人民法院强制执行。</w:t>
      </w:r>
    </w:p>
    <w:p>
      <w:pPr>
        <w:tabs>
          <w:tab w:val="left" w:pos="900"/>
        </w:tabs>
        <w:spacing w:before="120" w:line="360" w:lineRule="auto"/>
        <w:rPr>
          <w:rFonts w:ascii="宋体" w:hAnsi="宋体"/>
          <w:color w:val="000000"/>
          <w:szCs w:val="21"/>
        </w:rPr>
      </w:pPr>
      <w:r>
        <w:rPr>
          <w:rFonts w:ascii="宋体" w:hAnsi="宋体"/>
          <w:color w:val="000000"/>
          <w:szCs w:val="21"/>
        </w:rPr>
        <w:t>18.3 仲裁费除仲裁机构另有裁决外，应由败诉方负担。</w:t>
      </w:r>
    </w:p>
    <w:p>
      <w:pPr>
        <w:spacing w:before="120" w:line="360" w:lineRule="auto"/>
        <w:rPr>
          <w:rFonts w:ascii="宋体" w:hAnsi="宋体"/>
          <w:color w:val="000000"/>
          <w:szCs w:val="21"/>
        </w:rPr>
      </w:pPr>
      <w:r>
        <w:rPr>
          <w:rFonts w:ascii="宋体" w:hAnsi="宋体"/>
          <w:color w:val="000000"/>
          <w:szCs w:val="21"/>
        </w:rPr>
        <w:t>18.4 在仲裁期间，除正在进行仲裁的合同条款外，合同的其它部分应继续执行。</w:t>
      </w:r>
    </w:p>
    <w:p>
      <w:pPr>
        <w:pStyle w:val="4"/>
        <w:spacing w:line="360" w:lineRule="auto"/>
        <w:rPr>
          <w:rFonts w:ascii="宋体" w:hAnsi="宋体"/>
          <w:color w:val="000000"/>
          <w:sz w:val="21"/>
          <w:szCs w:val="21"/>
        </w:rPr>
      </w:pPr>
      <w:bookmarkStart w:id="143" w:name="_Toc29898"/>
      <w:bookmarkStart w:id="144" w:name="_Toc487900367"/>
      <w:bookmarkStart w:id="145" w:name="_Toc310195750"/>
      <w:bookmarkStart w:id="146" w:name="_Toc506227587"/>
      <w:r>
        <w:rPr>
          <w:rFonts w:ascii="宋体" w:hAnsi="宋体"/>
          <w:color w:val="000000"/>
          <w:sz w:val="21"/>
          <w:szCs w:val="21"/>
        </w:rPr>
        <w:t>19. 违约解除合同</w:t>
      </w:r>
      <w:bookmarkEnd w:id="143"/>
      <w:bookmarkEnd w:id="144"/>
      <w:bookmarkEnd w:id="145"/>
      <w:bookmarkEnd w:id="146"/>
    </w:p>
    <w:p>
      <w:pPr>
        <w:spacing w:before="120" w:line="360" w:lineRule="auto"/>
        <w:rPr>
          <w:rFonts w:ascii="宋体" w:hAnsi="宋体"/>
          <w:color w:val="000000"/>
          <w:szCs w:val="21"/>
        </w:rPr>
      </w:pPr>
      <w:bookmarkStart w:id="147" w:name="_Ref467378234"/>
      <w:r>
        <w:rPr>
          <w:rFonts w:ascii="宋体" w:hAnsi="宋体"/>
          <w:color w:val="000000"/>
          <w:szCs w:val="21"/>
        </w:rPr>
        <w:t>19.1 在卖方违约的情况下，买方经政府采购监督管理部门同意后，可向卖方发出书面通知，部分或全部终止合同。同时保留向卖方追诉的权利。</w:t>
      </w:r>
      <w:bookmarkEnd w:id="147"/>
    </w:p>
    <w:p>
      <w:pPr>
        <w:spacing w:before="120" w:line="360" w:lineRule="auto"/>
        <w:rPr>
          <w:rFonts w:ascii="宋体" w:hAnsi="宋体"/>
          <w:color w:val="000000"/>
          <w:szCs w:val="21"/>
        </w:rPr>
      </w:pPr>
      <w:r>
        <w:rPr>
          <w:rFonts w:ascii="宋体" w:hAnsi="宋体"/>
          <w:color w:val="000000"/>
          <w:szCs w:val="21"/>
        </w:rPr>
        <w:t xml:space="preserve">19.1.1 卖方未能在合同规定的限期或买方同意延长的限期内，提供全部或部分货物的； </w:t>
      </w:r>
    </w:p>
    <w:p>
      <w:pPr>
        <w:spacing w:before="120" w:line="360" w:lineRule="auto"/>
        <w:rPr>
          <w:rFonts w:ascii="宋体" w:hAnsi="宋体"/>
          <w:color w:val="000000"/>
          <w:szCs w:val="21"/>
        </w:rPr>
      </w:pPr>
      <w:r>
        <w:rPr>
          <w:rFonts w:ascii="宋体" w:hAnsi="宋体"/>
          <w:color w:val="000000"/>
          <w:szCs w:val="21"/>
        </w:rPr>
        <w:t>19.1.2 卖方未能履行合同规定的其它主要义务的；</w:t>
      </w:r>
    </w:p>
    <w:p>
      <w:pPr>
        <w:spacing w:before="120" w:line="360" w:lineRule="auto"/>
        <w:rPr>
          <w:rFonts w:ascii="宋体" w:hAnsi="宋体"/>
          <w:color w:val="000000"/>
          <w:szCs w:val="21"/>
        </w:rPr>
      </w:pPr>
      <w:r>
        <w:rPr>
          <w:rFonts w:ascii="宋体" w:hAnsi="宋体"/>
          <w:color w:val="000000"/>
          <w:szCs w:val="21"/>
        </w:rPr>
        <w:t>19.1.3 买方认为卖方在本合同履行过程中有腐败和欺诈行为的。</w:t>
      </w:r>
    </w:p>
    <w:p>
      <w:pPr>
        <w:spacing w:before="120" w:line="360" w:lineRule="auto"/>
        <w:rPr>
          <w:rFonts w:ascii="宋体" w:hAnsi="宋体"/>
          <w:color w:val="000000"/>
          <w:szCs w:val="21"/>
        </w:rPr>
      </w:pPr>
      <w:r>
        <w:rPr>
          <w:rFonts w:ascii="宋体" w:hAnsi="宋体"/>
          <w:color w:val="000000"/>
          <w:szCs w:val="21"/>
        </w:rPr>
        <w:t>19.1.3.1“腐败行为”和“欺诈行为”定义如下:</w:t>
      </w:r>
    </w:p>
    <w:p>
      <w:pPr>
        <w:spacing w:before="120" w:line="360" w:lineRule="auto"/>
        <w:rPr>
          <w:rFonts w:ascii="宋体" w:hAnsi="宋体"/>
          <w:color w:val="000000"/>
          <w:szCs w:val="21"/>
        </w:rPr>
      </w:pPr>
      <w:r>
        <w:rPr>
          <w:rFonts w:ascii="宋体" w:hAnsi="宋体"/>
          <w:color w:val="000000"/>
          <w:szCs w:val="21"/>
        </w:rPr>
        <w:t>19.1.3.1.1“腐败行为”是指提供/给予/接受或索取任何有价值的东西来影响买方在合同签定、履行过程中的行为。</w:t>
      </w:r>
    </w:p>
    <w:p>
      <w:pPr>
        <w:spacing w:before="120" w:line="360" w:lineRule="auto"/>
        <w:rPr>
          <w:rFonts w:ascii="宋体" w:hAnsi="宋体"/>
          <w:color w:val="000000"/>
          <w:szCs w:val="21"/>
        </w:rPr>
      </w:pPr>
      <w:r>
        <w:rPr>
          <w:rFonts w:ascii="宋体" w:hAnsi="宋体"/>
          <w:color w:val="000000"/>
          <w:szCs w:val="21"/>
        </w:rPr>
        <w:t>19.1.3.1.2“欺诈行为”是指为了影响合同签定、履行过程中，以谎报事实的方法，损害买方的利益的行为。</w:t>
      </w:r>
    </w:p>
    <w:p>
      <w:pPr>
        <w:spacing w:before="120" w:line="360" w:lineRule="auto"/>
        <w:rPr>
          <w:rFonts w:ascii="宋体" w:hAnsi="宋体"/>
          <w:color w:val="000000"/>
          <w:szCs w:val="21"/>
        </w:rPr>
      </w:pPr>
      <w:r>
        <w:rPr>
          <w:rFonts w:ascii="宋体" w:hAnsi="宋体"/>
          <w:color w:val="000000"/>
          <w:szCs w:val="21"/>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pStyle w:val="4"/>
        <w:spacing w:line="360" w:lineRule="auto"/>
        <w:rPr>
          <w:rFonts w:ascii="宋体" w:hAnsi="宋体"/>
          <w:color w:val="000000"/>
          <w:sz w:val="21"/>
          <w:szCs w:val="21"/>
        </w:rPr>
      </w:pPr>
      <w:bookmarkStart w:id="148" w:name="_Toc29716"/>
      <w:bookmarkStart w:id="149" w:name="_Toc310195751"/>
      <w:bookmarkStart w:id="150" w:name="_Toc506227588"/>
      <w:bookmarkStart w:id="151" w:name="_Toc487900368"/>
      <w:r>
        <w:rPr>
          <w:rFonts w:ascii="宋体" w:hAnsi="宋体"/>
          <w:color w:val="000000"/>
          <w:sz w:val="21"/>
          <w:szCs w:val="21"/>
        </w:rPr>
        <w:t>20. 破产终止合同</w:t>
      </w:r>
      <w:bookmarkEnd w:id="148"/>
      <w:bookmarkEnd w:id="149"/>
      <w:bookmarkEnd w:id="150"/>
      <w:bookmarkEnd w:id="151"/>
    </w:p>
    <w:p>
      <w:pPr>
        <w:spacing w:before="120" w:line="360" w:lineRule="auto"/>
        <w:rPr>
          <w:rFonts w:ascii="宋体" w:hAnsi="宋体"/>
          <w:color w:val="000000"/>
          <w:szCs w:val="21"/>
        </w:rPr>
      </w:pPr>
      <w:r>
        <w:rPr>
          <w:rFonts w:ascii="宋体" w:hAnsi="宋体"/>
          <w:color w:val="000000"/>
          <w:szCs w:val="21"/>
        </w:rPr>
        <w:t>20.1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pPr>
        <w:pStyle w:val="4"/>
        <w:spacing w:line="360" w:lineRule="auto"/>
        <w:rPr>
          <w:rFonts w:ascii="宋体" w:hAnsi="宋体"/>
          <w:color w:val="000000"/>
          <w:sz w:val="21"/>
          <w:szCs w:val="21"/>
        </w:rPr>
      </w:pPr>
      <w:bookmarkStart w:id="152" w:name="_Toc487900369"/>
      <w:bookmarkStart w:id="153" w:name="_Toc310195752"/>
      <w:bookmarkStart w:id="154" w:name="_Toc24976"/>
      <w:bookmarkStart w:id="155" w:name="_Toc506227589"/>
      <w:r>
        <w:rPr>
          <w:rFonts w:ascii="宋体" w:hAnsi="宋体"/>
          <w:color w:val="000000"/>
          <w:sz w:val="21"/>
          <w:szCs w:val="21"/>
        </w:rPr>
        <w:t>21. 转让和分包</w:t>
      </w:r>
      <w:bookmarkEnd w:id="152"/>
      <w:bookmarkEnd w:id="153"/>
      <w:bookmarkEnd w:id="154"/>
      <w:bookmarkEnd w:id="155"/>
    </w:p>
    <w:p>
      <w:pPr>
        <w:spacing w:before="120" w:line="360" w:lineRule="auto"/>
        <w:rPr>
          <w:rFonts w:ascii="宋体" w:hAnsi="宋体"/>
          <w:color w:val="000000"/>
          <w:szCs w:val="21"/>
        </w:rPr>
      </w:pPr>
      <w:r>
        <w:rPr>
          <w:rFonts w:ascii="宋体" w:hAnsi="宋体"/>
          <w:color w:val="000000"/>
          <w:szCs w:val="21"/>
        </w:rPr>
        <w:t xml:space="preserve">21.1 </w:t>
      </w:r>
      <w:r>
        <w:rPr>
          <w:rFonts w:ascii="宋体" w:hAnsi="宋体"/>
          <w:b/>
          <w:color w:val="000000"/>
          <w:szCs w:val="21"/>
        </w:rPr>
        <w:t>政府采购合同不能转让。</w:t>
      </w:r>
    </w:p>
    <w:p>
      <w:pPr>
        <w:spacing w:before="120" w:line="360" w:lineRule="auto"/>
        <w:rPr>
          <w:rFonts w:ascii="宋体" w:hAnsi="宋体"/>
          <w:color w:val="000000"/>
          <w:szCs w:val="21"/>
        </w:rPr>
      </w:pPr>
      <w:r>
        <w:rPr>
          <w:rFonts w:ascii="宋体" w:hAnsi="宋体"/>
          <w:color w:val="000000"/>
          <w:szCs w:val="21"/>
        </w:rPr>
        <w:t>21.2 经买方和政府采购监督管理部门事先书面同意 卖方可以将合同项下非主体、非关键性工作分包给他人完成。接受分包的人应当具备相应的资格条件，并不得再次分包。分包不能解除卖方履行本合同的责任和义务。</w:t>
      </w:r>
    </w:p>
    <w:p>
      <w:pPr>
        <w:pStyle w:val="4"/>
        <w:spacing w:line="360" w:lineRule="auto"/>
        <w:rPr>
          <w:rFonts w:ascii="宋体" w:hAnsi="宋体"/>
          <w:color w:val="000000"/>
          <w:sz w:val="21"/>
          <w:szCs w:val="21"/>
        </w:rPr>
      </w:pPr>
      <w:bookmarkStart w:id="156" w:name="_Toc26820"/>
      <w:bookmarkStart w:id="157" w:name="_Toc506227590"/>
      <w:bookmarkStart w:id="158" w:name="_Toc487900370"/>
      <w:bookmarkStart w:id="159" w:name="_Toc310195753"/>
      <w:r>
        <w:rPr>
          <w:rFonts w:ascii="宋体" w:hAnsi="宋体"/>
          <w:color w:val="000000"/>
          <w:sz w:val="21"/>
          <w:szCs w:val="21"/>
        </w:rPr>
        <w:t>22. 合同修改</w:t>
      </w:r>
      <w:bookmarkEnd w:id="156"/>
      <w:bookmarkEnd w:id="157"/>
      <w:bookmarkEnd w:id="158"/>
      <w:bookmarkEnd w:id="159"/>
    </w:p>
    <w:p>
      <w:pPr>
        <w:spacing w:before="120" w:line="360" w:lineRule="auto"/>
        <w:rPr>
          <w:rFonts w:ascii="宋体" w:hAnsi="宋体"/>
          <w:color w:val="000000"/>
          <w:szCs w:val="21"/>
        </w:rPr>
      </w:pPr>
      <w:r>
        <w:rPr>
          <w:rFonts w:ascii="宋体" w:hAnsi="宋体"/>
          <w:color w:val="000000"/>
          <w:szCs w:val="21"/>
        </w:rPr>
        <w:t>22.1 买方和卖方都不得擅自变更本合同，但合同继续履行将损害国家和社会公共利益的除外。如必须对合同条款进行改动时，由双方当事人提出书面的合同修改意见，并经政府采购监督管理部门同意后签署。</w:t>
      </w:r>
    </w:p>
    <w:p>
      <w:pPr>
        <w:pStyle w:val="4"/>
        <w:spacing w:line="360" w:lineRule="auto"/>
        <w:rPr>
          <w:rFonts w:ascii="宋体" w:hAnsi="宋体"/>
          <w:color w:val="000000"/>
          <w:sz w:val="21"/>
          <w:szCs w:val="21"/>
        </w:rPr>
      </w:pPr>
      <w:bookmarkStart w:id="160" w:name="_Toc487900371"/>
      <w:bookmarkStart w:id="161" w:name="_Toc310195754"/>
      <w:bookmarkStart w:id="162" w:name="_Toc28454"/>
      <w:bookmarkStart w:id="163" w:name="_Toc506227591"/>
      <w:r>
        <w:rPr>
          <w:rFonts w:ascii="宋体" w:hAnsi="宋体"/>
          <w:color w:val="000000"/>
          <w:sz w:val="21"/>
          <w:szCs w:val="21"/>
        </w:rPr>
        <w:t>23. 通知</w:t>
      </w:r>
      <w:bookmarkEnd w:id="160"/>
      <w:bookmarkEnd w:id="161"/>
      <w:bookmarkEnd w:id="162"/>
      <w:bookmarkEnd w:id="163"/>
    </w:p>
    <w:p>
      <w:pPr>
        <w:spacing w:before="120" w:line="360" w:lineRule="auto"/>
        <w:rPr>
          <w:rFonts w:ascii="宋体" w:hAnsi="宋体"/>
          <w:color w:val="000000"/>
          <w:szCs w:val="21"/>
        </w:rPr>
      </w:pPr>
      <w:r>
        <w:rPr>
          <w:rFonts w:ascii="宋体" w:hAnsi="宋体"/>
          <w:color w:val="000000"/>
          <w:szCs w:val="21"/>
        </w:rPr>
        <w:t>23.1 本合同任何一方给另一方的通知，都应以书面形式发送，而另一方也应以书面形式确认并发送到对方明确的地址。</w:t>
      </w:r>
    </w:p>
    <w:p>
      <w:pPr>
        <w:pStyle w:val="4"/>
        <w:spacing w:line="360" w:lineRule="auto"/>
        <w:rPr>
          <w:rFonts w:ascii="宋体" w:hAnsi="宋体"/>
          <w:color w:val="000000"/>
          <w:sz w:val="21"/>
          <w:szCs w:val="21"/>
        </w:rPr>
      </w:pPr>
      <w:bookmarkStart w:id="164" w:name="_Toc487900372"/>
      <w:bookmarkStart w:id="165" w:name="_Toc10037"/>
      <w:bookmarkStart w:id="166" w:name="_Toc506227592"/>
      <w:bookmarkStart w:id="167" w:name="_Toc310195755"/>
      <w:r>
        <w:rPr>
          <w:rFonts w:ascii="宋体" w:hAnsi="宋体"/>
          <w:color w:val="000000"/>
          <w:sz w:val="21"/>
          <w:szCs w:val="21"/>
        </w:rPr>
        <w:t>24. 计量单位</w:t>
      </w:r>
      <w:bookmarkEnd w:id="164"/>
      <w:bookmarkEnd w:id="165"/>
      <w:bookmarkEnd w:id="166"/>
      <w:bookmarkEnd w:id="167"/>
    </w:p>
    <w:p>
      <w:pPr>
        <w:spacing w:before="120" w:line="360" w:lineRule="auto"/>
        <w:rPr>
          <w:rFonts w:ascii="宋体" w:hAnsi="宋体"/>
          <w:color w:val="000000"/>
          <w:szCs w:val="21"/>
        </w:rPr>
      </w:pPr>
      <w:r>
        <w:rPr>
          <w:rFonts w:ascii="宋体" w:hAnsi="宋体"/>
          <w:color w:val="000000"/>
          <w:szCs w:val="21"/>
        </w:rPr>
        <w:t>24.1 除技术规范中另有规定外,计量单位均使用国家法定计量单位。</w:t>
      </w:r>
    </w:p>
    <w:p>
      <w:pPr>
        <w:pStyle w:val="4"/>
        <w:spacing w:line="360" w:lineRule="auto"/>
        <w:rPr>
          <w:rFonts w:ascii="宋体" w:hAnsi="宋体"/>
          <w:color w:val="000000"/>
          <w:sz w:val="21"/>
          <w:szCs w:val="21"/>
        </w:rPr>
      </w:pPr>
      <w:bookmarkStart w:id="168" w:name="_Toc310195756"/>
      <w:bookmarkStart w:id="169" w:name="_Toc487900373"/>
      <w:bookmarkStart w:id="170" w:name="_Toc32726"/>
      <w:bookmarkStart w:id="171" w:name="_Toc506227593"/>
      <w:r>
        <w:rPr>
          <w:rFonts w:ascii="宋体" w:hAnsi="宋体"/>
          <w:color w:val="000000"/>
          <w:sz w:val="21"/>
          <w:szCs w:val="21"/>
        </w:rPr>
        <w:t>25. 适用法律</w:t>
      </w:r>
      <w:bookmarkEnd w:id="168"/>
      <w:bookmarkEnd w:id="169"/>
      <w:bookmarkEnd w:id="170"/>
      <w:bookmarkEnd w:id="171"/>
    </w:p>
    <w:p>
      <w:pPr>
        <w:spacing w:before="120" w:line="360" w:lineRule="auto"/>
        <w:rPr>
          <w:rFonts w:ascii="宋体" w:hAnsi="宋体"/>
          <w:color w:val="000000"/>
          <w:szCs w:val="21"/>
        </w:rPr>
      </w:pPr>
      <w:r>
        <w:rPr>
          <w:rFonts w:ascii="宋体" w:hAnsi="宋体"/>
          <w:color w:val="000000"/>
          <w:szCs w:val="21"/>
        </w:rPr>
        <w:t>25.1 本合同应按照中华人民共和国的法律进行解释。</w:t>
      </w:r>
    </w:p>
    <w:p>
      <w:pPr>
        <w:pStyle w:val="4"/>
        <w:spacing w:line="360" w:lineRule="auto"/>
        <w:rPr>
          <w:rFonts w:ascii="宋体" w:hAnsi="宋体"/>
          <w:color w:val="000000"/>
          <w:sz w:val="21"/>
          <w:szCs w:val="21"/>
        </w:rPr>
      </w:pPr>
      <w:bookmarkStart w:id="172" w:name="_Toc487900374"/>
      <w:bookmarkStart w:id="173" w:name="_Toc310195757"/>
      <w:bookmarkStart w:id="174" w:name="_Toc3128"/>
      <w:bookmarkStart w:id="175" w:name="_Toc506227594"/>
      <w:r>
        <w:rPr>
          <w:rFonts w:ascii="宋体" w:hAnsi="宋体"/>
          <w:color w:val="000000"/>
          <w:sz w:val="21"/>
          <w:szCs w:val="21"/>
        </w:rPr>
        <w:t>26. 合同生效</w:t>
      </w:r>
      <w:bookmarkEnd w:id="172"/>
      <w:r>
        <w:rPr>
          <w:rFonts w:ascii="宋体" w:hAnsi="宋体"/>
          <w:color w:val="000000"/>
          <w:sz w:val="21"/>
          <w:szCs w:val="21"/>
        </w:rPr>
        <w:t>和其它</w:t>
      </w:r>
      <w:bookmarkEnd w:id="173"/>
      <w:bookmarkEnd w:id="174"/>
      <w:bookmarkEnd w:id="175"/>
    </w:p>
    <w:p>
      <w:pPr>
        <w:pStyle w:val="13"/>
        <w:spacing w:line="360" w:lineRule="auto"/>
        <w:ind w:left="2" w:firstLine="0"/>
        <w:rPr>
          <w:rFonts w:ascii="宋体" w:hAnsi="宋体"/>
          <w:color w:val="000000"/>
          <w:sz w:val="21"/>
          <w:szCs w:val="21"/>
        </w:rPr>
      </w:pPr>
      <w:r>
        <w:rPr>
          <w:rFonts w:ascii="宋体" w:hAnsi="宋体"/>
          <w:color w:val="000000"/>
          <w:sz w:val="21"/>
          <w:szCs w:val="21"/>
        </w:rPr>
        <w:t xml:space="preserve">26.1 </w:t>
      </w:r>
      <w:r>
        <w:rPr>
          <w:rFonts w:ascii="宋体" w:hAnsi="宋体"/>
          <w:color w:val="000000"/>
          <w:kern w:val="2"/>
          <w:sz w:val="21"/>
          <w:szCs w:val="21"/>
        </w:rPr>
        <w:t>政府采购项目的采购合同内容的确定应以招标文件和投标文件为基础，不得违背其实质性内容。政府采购项目的采购合同自签订之日起七个工作日内，买方应当将合同副本报同级政府采购监督管理部门备案。合同将在双方签字盖章后开始生效。</w:t>
      </w:r>
    </w:p>
    <w:p>
      <w:pPr>
        <w:spacing w:line="360" w:lineRule="auto"/>
        <w:rPr>
          <w:rFonts w:ascii="宋体" w:hAnsi="宋体"/>
          <w:color w:val="000000"/>
          <w:szCs w:val="21"/>
        </w:rPr>
      </w:pPr>
      <w:r>
        <w:rPr>
          <w:rFonts w:ascii="宋体" w:hAnsi="宋体"/>
          <w:color w:val="000000"/>
          <w:szCs w:val="21"/>
        </w:rPr>
        <w:t>26.2 本合同一式</w:t>
      </w:r>
      <w:r>
        <w:rPr>
          <w:rFonts w:ascii="宋体" w:hAnsi="宋体"/>
          <w:color w:val="000000"/>
          <w:szCs w:val="21"/>
          <w:u w:val="single"/>
        </w:rPr>
        <w:t xml:space="preserve"> 8 </w:t>
      </w:r>
      <w:r>
        <w:rPr>
          <w:rFonts w:ascii="宋体" w:hAnsi="宋体"/>
          <w:color w:val="000000"/>
          <w:szCs w:val="21"/>
        </w:rPr>
        <w:t>份，具有同等法律效力。买方执</w:t>
      </w:r>
      <w:r>
        <w:rPr>
          <w:rFonts w:ascii="宋体" w:hAnsi="宋体"/>
          <w:color w:val="000000"/>
          <w:szCs w:val="21"/>
          <w:u w:val="single"/>
        </w:rPr>
        <w:t xml:space="preserve"> 4 </w:t>
      </w:r>
      <w:r>
        <w:rPr>
          <w:rFonts w:ascii="宋体" w:hAnsi="宋体"/>
          <w:color w:val="000000"/>
          <w:szCs w:val="21"/>
        </w:rPr>
        <w:t>份，卖方执</w:t>
      </w:r>
      <w:r>
        <w:rPr>
          <w:rFonts w:ascii="宋体" w:hAnsi="宋体"/>
          <w:color w:val="000000"/>
          <w:szCs w:val="21"/>
          <w:u w:val="single"/>
        </w:rPr>
        <w:t xml:space="preserve"> 2 </w:t>
      </w:r>
      <w:r>
        <w:rPr>
          <w:rFonts w:ascii="宋体" w:hAnsi="宋体"/>
          <w:color w:val="000000"/>
          <w:szCs w:val="21"/>
        </w:rPr>
        <w:t xml:space="preserve">份，采购代理机构执 </w:t>
      </w:r>
      <w:r>
        <w:rPr>
          <w:rFonts w:ascii="宋体" w:hAnsi="宋体"/>
          <w:color w:val="000000"/>
          <w:szCs w:val="21"/>
          <w:u w:val="single"/>
        </w:rPr>
        <w:t xml:space="preserve"> 2 </w:t>
      </w:r>
      <w:r>
        <w:rPr>
          <w:rFonts w:ascii="宋体" w:hAnsi="宋体"/>
          <w:color w:val="000000"/>
          <w:szCs w:val="21"/>
        </w:rPr>
        <w:t xml:space="preserve"> 份。</w:t>
      </w:r>
    </w:p>
    <w:p>
      <w:pPr>
        <w:spacing w:line="360" w:lineRule="auto"/>
        <w:rPr>
          <w:rFonts w:ascii="宋体" w:hAnsi="宋体"/>
          <w:color w:val="000000"/>
          <w:szCs w:val="21"/>
        </w:rPr>
      </w:pPr>
    </w:p>
    <w:p>
      <w:pPr>
        <w:spacing w:line="360" w:lineRule="auto"/>
        <w:rPr>
          <w:rFonts w:ascii="宋体" w:hAnsi="宋体"/>
          <w:color w:val="000000"/>
          <w:szCs w:val="21"/>
        </w:rPr>
      </w:pPr>
    </w:p>
    <w:p>
      <w:pPr>
        <w:pStyle w:val="3"/>
        <w:spacing w:line="360" w:lineRule="auto"/>
        <w:rPr>
          <w:rFonts w:ascii="宋体" w:hAnsi="宋体"/>
          <w:color w:val="000000"/>
          <w:sz w:val="21"/>
          <w:szCs w:val="21"/>
        </w:rPr>
      </w:pPr>
      <w:bookmarkStart w:id="176" w:name="_Toc6708"/>
      <w:bookmarkStart w:id="177" w:name="_Toc310195758"/>
      <w:bookmarkStart w:id="178" w:name="_Toc310195759"/>
      <w:bookmarkStart w:id="179" w:name="_Toc506227595"/>
      <w:r>
        <w:rPr>
          <w:rFonts w:ascii="宋体" w:hAnsi="宋体"/>
          <w:color w:val="000000"/>
          <w:sz w:val="21"/>
          <w:szCs w:val="21"/>
        </w:rPr>
        <w:t>合同专用条款</w:t>
      </w:r>
      <w:bookmarkEnd w:id="176"/>
      <w:bookmarkEnd w:id="177"/>
      <w:bookmarkEnd w:id="178"/>
      <w:bookmarkEnd w:id="179"/>
    </w:p>
    <w:p>
      <w:pPr>
        <w:spacing w:line="360" w:lineRule="auto"/>
        <w:rPr>
          <w:rFonts w:ascii="宋体" w:hAnsi="宋体"/>
          <w:b/>
          <w:color w:val="000000"/>
          <w:szCs w:val="21"/>
        </w:rPr>
      </w:pPr>
    </w:p>
    <w:p>
      <w:pPr>
        <w:spacing w:before="120" w:line="360" w:lineRule="auto"/>
        <w:ind w:firstLine="454"/>
        <w:rPr>
          <w:rFonts w:ascii="宋体" w:hAnsi="宋体"/>
          <w:szCs w:val="21"/>
        </w:rPr>
      </w:pPr>
      <w:r>
        <w:rPr>
          <w:rFonts w:ascii="宋体" w:hAnsi="宋体"/>
          <w:color w:val="000000"/>
          <w:szCs w:val="21"/>
        </w:rPr>
        <w:t>合同专用条款是合同一般条款的补充和修改。如果两者之间有抵触，应以专用条款为准。合同</w:t>
      </w:r>
      <w:r>
        <w:rPr>
          <w:rFonts w:ascii="宋体" w:hAnsi="宋体"/>
          <w:szCs w:val="21"/>
        </w:rPr>
        <w:t>专用条款的序号将与合同一般条款序号相对应。</w:t>
      </w:r>
    </w:p>
    <w:p>
      <w:pPr>
        <w:spacing w:line="360" w:lineRule="auto"/>
        <w:rPr>
          <w:rFonts w:ascii="宋体" w:hAnsi="宋体"/>
          <w:szCs w:val="21"/>
        </w:rPr>
      </w:pPr>
      <w:r>
        <w:rPr>
          <w:rFonts w:ascii="宋体" w:hAnsi="宋体"/>
          <w:szCs w:val="21"/>
        </w:rPr>
        <w:t>1、定义</w:t>
      </w:r>
    </w:p>
    <w:p>
      <w:pPr>
        <w:spacing w:line="360" w:lineRule="auto"/>
        <w:rPr>
          <w:rFonts w:ascii="宋体" w:hAnsi="宋体"/>
          <w:szCs w:val="21"/>
          <w:u w:val="single"/>
        </w:rPr>
      </w:pPr>
      <w:r>
        <w:rPr>
          <w:rFonts w:ascii="宋体" w:hAnsi="宋体"/>
          <w:szCs w:val="21"/>
        </w:rPr>
        <w:t>1.5买方：本合同买方系指：</w:t>
      </w:r>
      <w:r>
        <w:rPr>
          <w:rFonts w:ascii="宋体" w:hAnsi="宋体"/>
          <w:szCs w:val="21"/>
          <w:u w:val="single"/>
        </w:rPr>
        <w:t xml:space="preserve">  </w:t>
      </w:r>
      <w:r>
        <w:rPr>
          <w:rFonts w:hint="eastAsia" w:ascii="宋体" w:hAnsi="宋体"/>
          <w:szCs w:val="21"/>
          <w:u w:val="single"/>
        </w:rPr>
        <w:t>新疆维吾尔自治区煤田地质局综合地质勘查队</w:t>
      </w:r>
      <w:r>
        <w:rPr>
          <w:rFonts w:ascii="宋体" w:hAnsi="宋体"/>
          <w:bCs/>
          <w:szCs w:val="21"/>
          <w:u w:val="single"/>
        </w:rPr>
        <w:t xml:space="preserve">  </w:t>
      </w:r>
    </w:p>
    <w:p>
      <w:pPr>
        <w:spacing w:line="360" w:lineRule="auto"/>
        <w:rPr>
          <w:rFonts w:ascii="宋体" w:hAnsi="宋体"/>
          <w:szCs w:val="21"/>
        </w:rPr>
      </w:pPr>
      <w:r>
        <w:rPr>
          <w:rFonts w:ascii="宋体" w:hAnsi="宋体"/>
          <w:szCs w:val="21"/>
        </w:rPr>
        <w:t>1.6卖方：本合同卖方系指：</w:t>
      </w:r>
      <w:r>
        <w:rPr>
          <w:rFonts w:ascii="宋体" w:hAnsi="宋体"/>
          <w:szCs w:val="21"/>
          <w:u w:val="single"/>
        </w:rPr>
        <w:t>中标人</w:t>
      </w:r>
    </w:p>
    <w:p>
      <w:pPr>
        <w:spacing w:line="360" w:lineRule="auto"/>
        <w:rPr>
          <w:rFonts w:ascii="宋体" w:hAnsi="宋体"/>
          <w:szCs w:val="21"/>
          <w:u w:val="single"/>
        </w:rPr>
      </w:pPr>
      <w:r>
        <w:rPr>
          <w:rFonts w:ascii="宋体" w:hAnsi="宋体"/>
          <w:szCs w:val="21"/>
        </w:rPr>
        <w:t>1.7现场：本合同项下的货物</w:t>
      </w:r>
      <w:r>
        <w:rPr>
          <w:rFonts w:hint="eastAsia" w:ascii="宋体" w:hAnsi="宋体"/>
          <w:szCs w:val="21"/>
        </w:rPr>
        <w:t>配送</w:t>
      </w:r>
      <w:r>
        <w:rPr>
          <w:rFonts w:ascii="宋体" w:hAnsi="宋体"/>
          <w:szCs w:val="21"/>
        </w:rPr>
        <w:t>地点位于：</w:t>
      </w:r>
      <w:r>
        <w:rPr>
          <w:rFonts w:hint="eastAsia" w:ascii="宋体" w:hAnsi="宋体"/>
          <w:szCs w:val="21"/>
          <w:u w:val="single"/>
        </w:rPr>
        <w:t xml:space="preserve">  见投标人须知前附表   </w:t>
      </w:r>
    </w:p>
    <w:p>
      <w:pPr>
        <w:spacing w:line="360" w:lineRule="auto"/>
        <w:rPr>
          <w:rFonts w:ascii="宋体" w:hAnsi="宋体"/>
          <w:szCs w:val="21"/>
        </w:rPr>
      </w:pPr>
      <w:r>
        <w:rPr>
          <w:rFonts w:ascii="宋体" w:hAnsi="宋体"/>
          <w:szCs w:val="21"/>
        </w:rPr>
        <w:t>6、交货方式</w:t>
      </w:r>
    </w:p>
    <w:p>
      <w:pPr>
        <w:spacing w:line="360" w:lineRule="auto"/>
        <w:rPr>
          <w:rFonts w:ascii="宋体" w:hAnsi="宋体"/>
          <w:szCs w:val="21"/>
        </w:rPr>
      </w:pPr>
      <w:r>
        <w:rPr>
          <w:rFonts w:ascii="宋体" w:hAnsi="宋体"/>
          <w:szCs w:val="21"/>
        </w:rPr>
        <w:t>6.1.1　本合同项下的货物交货方式为：适用合同条款6.1.1。</w:t>
      </w:r>
    </w:p>
    <w:p>
      <w:pPr>
        <w:spacing w:line="360" w:lineRule="auto"/>
        <w:ind w:left="735" w:hanging="735" w:hangingChars="350"/>
        <w:rPr>
          <w:rFonts w:ascii="宋体" w:hAnsi="宋体"/>
          <w:szCs w:val="21"/>
        </w:rPr>
      </w:pPr>
      <w:r>
        <w:rPr>
          <w:rFonts w:ascii="宋体" w:hAnsi="宋体"/>
          <w:szCs w:val="21"/>
        </w:rPr>
        <w:t>6.1.1  交货时间：</w:t>
      </w:r>
      <w:r>
        <w:rPr>
          <w:rFonts w:hint="eastAsia" w:ascii="宋体" w:hAnsi="宋体"/>
          <w:sz w:val="20"/>
        </w:rPr>
        <w:t>所有货物、产品在合同签订后60个日历日以内全部交货安装并通过最终验收合格。</w:t>
      </w:r>
    </w:p>
    <w:p>
      <w:pPr>
        <w:spacing w:line="360" w:lineRule="auto"/>
        <w:ind w:left="735" w:hanging="735" w:hangingChars="350"/>
        <w:rPr>
          <w:rFonts w:ascii="宋体" w:hAnsi="宋体"/>
          <w:szCs w:val="21"/>
        </w:rPr>
      </w:pPr>
      <w:r>
        <w:rPr>
          <w:rFonts w:ascii="宋体" w:hAnsi="宋体"/>
          <w:szCs w:val="21"/>
        </w:rPr>
        <w:t>9.1、付款条件：</w:t>
      </w:r>
      <w:r>
        <w:rPr>
          <w:rFonts w:hint="eastAsia" w:ascii="宋体" w:hAnsi="宋体"/>
          <w:szCs w:val="21"/>
        </w:rPr>
        <w:t>中标通知书发放后，中标方向采购人提供履约保证金并签订合同后，支付合同总额的30%的预付款，货物安装调试完成、工程整体竣工并验收合格后支付剩余合同价款。上述支付方式最终以卖方与买方签订的合同内容为准。</w:t>
      </w:r>
    </w:p>
    <w:p>
      <w:pPr>
        <w:snapToGrid w:val="0"/>
        <w:spacing w:line="360" w:lineRule="auto"/>
        <w:rPr>
          <w:rFonts w:ascii="宋体" w:hAnsi="宋体"/>
          <w:szCs w:val="21"/>
        </w:rPr>
      </w:pPr>
      <w:r>
        <w:rPr>
          <w:rFonts w:ascii="宋体" w:hAnsi="宋体"/>
          <w:szCs w:val="21"/>
        </w:rPr>
        <w:t>11、质量保证：</w:t>
      </w:r>
    </w:p>
    <w:p>
      <w:pPr>
        <w:spacing w:line="360" w:lineRule="auto"/>
        <w:rPr>
          <w:rFonts w:ascii="宋体" w:hAnsi="宋体"/>
          <w:szCs w:val="21"/>
        </w:rPr>
      </w:pPr>
      <w:r>
        <w:rPr>
          <w:rFonts w:ascii="宋体" w:hAnsi="宋体"/>
          <w:szCs w:val="21"/>
        </w:rPr>
        <w:t>11.3 如果卖方在收到通知后</w:t>
      </w:r>
      <w:r>
        <w:rPr>
          <w:rFonts w:hint="eastAsia" w:ascii="宋体" w:hAnsi="宋体"/>
          <w:szCs w:val="21"/>
          <w:u w:val="single"/>
        </w:rPr>
        <w:t xml:space="preserve">  2 </w:t>
      </w:r>
      <w:r>
        <w:rPr>
          <w:rFonts w:ascii="宋体" w:hAnsi="宋体"/>
          <w:szCs w:val="21"/>
        </w:rPr>
        <w:t>天内没有弥补缺陷，买方可采取必要的补救措施，但风险和费用将由卖方承担。</w:t>
      </w:r>
    </w:p>
    <w:p>
      <w:pPr>
        <w:spacing w:line="360" w:lineRule="auto"/>
        <w:rPr>
          <w:rFonts w:ascii="宋体" w:hAnsi="宋体"/>
          <w:szCs w:val="21"/>
        </w:rPr>
      </w:pPr>
      <w:r>
        <w:rPr>
          <w:rFonts w:ascii="宋体" w:hAnsi="宋体"/>
          <w:szCs w:val="21"/>
        </w:rPr>
        <w:t>11.5 合同项下货物的质量保证期为自货物通过最终验收起至少不低于</w:t>
      </w:r>
      <w:r>
        <w:rPr>
          <w:rFonts w:hint="eastAsia" w:ascii="宋体" w:hAnsi="宋体"/>
          <w:szCs w:val="21"/>
          <w:u w:val="single"/>
        </w:rPr>
        <w:t>24个</w:t>
      </w:r>
      <w:r>
        <w:rPr>
          <w:rFonts w:ascii="宋体" w:hAnsi="宋体"/>
          <w:szCs w:val="21"/>
        </w:rPr>
        <w:t>月。（</w:t>
      </w:r>
      <w:r>
        <w:rPr>
          <w:rFonts w:ascii="宋体" w:hAnsi="宋体"/>
          <w:b/>
          <w:szCs w:val="21"/>
        </w:rPr>
        <w:t>如有特殊要求，则以“</w:t>
      </w:r>
      <w:r>
        <w:rPr>
          <w:rFonts w:hint="eastAsia" w:ascii="宋体" w:hAnsi="宋体"/>
          <w:b/>
          <w:szCs w:val="21"/>
        </w:rPr>
        <w:t>技术参数要求</w:t>
      </w:r>
      <w:r>
        <w:rPr>
          <w:rFonts w:ascii="宋体" w:hAnsi="宋体"/>
          <w:b/>
          <w:szCs w:val="21"/>
        </w:rPr>
        <w:t>”为准</w:t>
      </w:r>
      <w:r>
        <w:rPr>
          <w:rFonts w:ascii="宋体" w:hAnsi="宋体"/>
          <w:szCs w:val="21"/>
        </w:rPr>
        <w:t>）</w:t>
      </w:r>
    </w:p>
    <w:p>
      <w:pPr>
        <w:spacing w:line="360" w:lineRule="auto"/>
        <w:rPr>
          <w:rFonts w:ascii="宋体" w:hAnsi="宋体"/>
          <w:szCs w:val="21"/>
        </w:rPr>
      </w:pPr>
    </w:p>
    <w:p>
      <w:pPr>
        <w:spacing w:line="360" w:lineRule="auto"/>
        <w:rPr>
          <w:rFonts w:ascii="宋体" w:hAnsi="宋体"/>
          <w:color w:val="000000"/>
          <w:szCs w:val="21"/>
        </w:rPr>
      </w:pPr>
      <w:r>
        <w:rPr>
          <w:rFonts w:ascii="宋体" w:hAnsi="宋体"/>
          <w:color w:val="000000"/>
          <w:szCs w:val="21"/>
        </w:rPr>
        <w:br w:type="page"/>
      </w:r>
    </w:p>
    <w:p>
      <w:pPr>
        <w:pStyle w:val="3"/>
        <w:spacing w:line="360" w:lineRule="auto"/>
        <w:rPr>
          <w:rFonts w:ascii="宋体" w:hAnsi="宋体"/>
          <w:color w:val="000000"/>
          <w:sz w:val="21"/>
          <w:szCs w:val="21"/>
        </w:rPr>
      </w:pPr>
      <w:bookmarkStart w:id="180" w:name="_Toc310195760"/>
      <w:bookmarkStart w:id="181" w:name="_Toc13578"/>
      <w:bookmarkStart w:id="182" w:name="_Toc506227596"/>
      <w:r>
        <w:rPr>
          <w:rFonts w:ascii="宋体" w:hAnsi="宋体"/>
          <w:color w:val="000000"/>
          <w:sz w:val="21"/>
          <w:szCs w:val="21"/>
        </w:rPr>
        <w:t>政府采购合同格式</w:t>
      </w:r>
      <w:bookmarkEnd w:id="180"/>
      <w:bookmarkEnd w:id="181"/>
      <w:bookmarkEnd w:id="182"/>
    </w:p>
    <w:p>
      <w:pPr>
        <w:spacing w:line="360" w:lineRule="auto"/>
        <w:rPr>
          <w:rFonts w:ascii="宋体" w:hAnsi="宋体"/>
          <w:color w:val="000000"/>
          <w:szCs w:val="21"/>
        </w:rPr>
      </w:pPr>
    </w:p>
    <w:p>
      <w:pPr>
        <w:spacing w:line="360" w:lineRule="auto"/>
        <w:rPr>
          <w:rFonts w:ascii="宋体" w:hAnsi="宋体"/>
          <w:color w:val="000000"/>
          <w:szCs w:val="21"/>
        </w:rPr>
      </w:pPr>
      <w:r>
        <w:rPr>
          <w:rFonts w:ascii="宋体" w:hAnsi="宋体"/>
          <w:color w:val="000000"/>
          <w:szCs w:val="21"/>
        </w:rPr>
        <w:t>合同编号：</w:t>
      </w:r>
      <w:r>
        <w:rPr>
          <w:rFonts w:ascii="宋体" w:hAnsi="宋体"/>
          <w:color w:val="000000"/>
          <w:szCs w:val="21"/>
          <w:u w:val="single"/>
        </w:rPr>
        <w:t xml:space="preserve">            </w:t>
      </w:r>
    </w:p>
    <w:p>
      <w:pPr>
        <w:spacing w:before="120" w:line="360" w:lineRule="auto"/>
        <w:rPr>
          <w:rFonts w:ascii="宋体" w:hAnsi="宋体"/>
          <w:color w:val="000000"/>
          <w:szCs w:val="21"/>
        </w:rPr>
      </w:pPr>
    </w:p>
    <w:p>
      <w:pPr>
        <w:spacing w:before="120" w:line="360" w:lineRule="auto"/>
        <w:rPr>
          <w:rFonts w:ascii="宋体" w:hAnsi="宋体"/>
          <w:color w:val="000000"/>
          <w:szCs w:val="21"/>
        </w:rPr>
      </w:pPr>
      <w:bookmarkStart w:id="183" w:name="_Hlt487972895"/>
      <w:bookmarkEnd w:id="183"/>
      <w:bookmarkStart w:id="184" w:name="_Toc487900382"/>
    </w:p>
    <w:p>
      <w:pPr>
        <w:spacing w:line="360" w:lineRule="auto"/>
        <w:jc w:val="center"/>
        <w:rPr>
          <w:rFonts w:ascii="宋体" w:hAnsi="宋体"/>
          <w:b/>
          <w:color w:val="000000"/>
          <w:szCs w:val="21"/>
        </w:rPr>
      </w:pPr>
      <w:r>
        <w:rPr>
          <w:rFonts w:ascii="宋体" w:hAnsi="宋体"/>
          <w:b/>
          <w:color w:val="000000"/>
          <w:szCs w:val="21"/>
        </w:rPr>
        <w:t>政府采购合同</w:t>
      </w:r>
      <w:bookmarkEnd w:id="184"/>
    </w:p>
    <w:p>
      <w:pPr>
        <w:spacing w:before="120" w:line="360" w:lineRule="auto"/>
        <w:rPr>
          <w:rFonts w:ascii="宋体" w:hAnsi="宋体"/>
          <w:color w:val="000000"/>
          <w:szCs w:val="21"/>
        </w:rPr>
      </w:pPr>
    </w:p>
    <w:p>
      <w:pPr>
        <w:spacing w:before="120" w:line="360" w:lineRule="auto"/>
        <w:rPr>
          <w:rFonts w:ascii="宋体" w:hAnsi="宋体"/>
          <w:color w:val="000000"/>
          <w:szCs w:val="21"/>
        </w:rPr>
      </w:pPr>
    </w:p>
    <w:p>
      <w:pPr>
        <w:spacing w:before="120" w:line="360" w:lineRule="auto"/>
        <w:ind w:left="1440"/>
        <w:rPr>
          <w:rFonts w:ascii="宋体" w:hAnsi="宋体"/>
          <w:color w:val="000000"/>
          <w:szCs w:val="21"/>
        </w:rPr>
      </w:pPr>
      <w:r>
        <w:rPr>
          <w:rFonts w:ascii="宋体" w:hAnsi="宋体"/>
          <w:color w:val="000000"/>
          <w:szCs w:val="21"/>
        </w:rPr>
        <w:t>项目名称：</w:t>
      </w:r>
      <w:r>
        <w:rPr>
          <w:rFonts w:ascii="宋体" w:hAnsi="宋体"/>
          <w:color w:val="000000"/>
          <w:szCs w:val="21"/>
          <w:u w:val="single"/>
        </w:rPr>
        <w:t xml:space="preserve">                                    </w:t>
      </w:r>
    </w:p>
    <w:p>
      <w:pPr>
        <w:spacing w:before="120" w:line="360" w:lineRule="auto"/>
        <w:rPr>
          <w:rFonts w:ascii="宋体" w:hAnsi="宋体"/>
          <w:color w:val="000000"/>
          <w:szCs w:val="21"/>
        </w:rPr>
      </w:pPr>
    </w:p>
    <w:p>
      <w:pPr>
        <w:spacing w:before="120" w:line="360" w:lineRule="auto"/>
        <w:ind w:left="1440"/>
        <w:rPr>
          <w:rFonts w:ascii="宋体" w:hAnsi="宋体"/>
          <w:color w:val="000000"/>
          <w:szCs w:val="21"/>
          <w:u w:val="single"/>
        </w:rPr>
      </w:pPr>
      <w:r>
        <w:rPr>
          <w:rFonts w:ascii="宋体" w:hAnsi="宋体"/>
          <w:color w:val="000000"/>
          <w:szCs w:val="21"/>
        </w:rPr>
        <w:t>货物名称：</w:t>
      </w:r>
      <w:r>
        <w:rPr>
          <w:rFonts w:ascii="宋体" w:hAnsi="宋体"/>
          <w:color w:val="000000"/>
          <w:szCs w:val="21"/>
          <w:u w:val="single"/>
        </w:rPr>
        <w:t xml:space="preserve">                                    </w:t>
      </w:r>
    </w:p>
    <w:p>
      <w:pPr>
        <w:spacing w:before="120" w:line="360" w:lineRule="auto"/>
        <w:rPr>
          <w:rFonts w:ascii="宋体" w:hAnsi="宋体"/>
          <w:color w:val="000000"/>
          <w:szCs w:val="21"/>
        </w:rPr>
      </w:pPr>
    </w:p>
    <w:p>
      <w:pPr>
        <w:spacing w:before="120" w:line="360" w:lineRule="auto"/>
        <w:rPr>
          <w:rFonts w:ascii="宋体" w:hAnsi="宋体"/>
          <w:color w:val="000000"/>
          <w:szCs w:val="21"/>
        </w:rPr>
      </w:pPr>
    </w:p>
    <w:p>
      <w:pPr>
        <w:spacing w:before="120" w:line="360" w:lineRule="auto"/>
        <w:ind w:left="1440"/>
        <w:rPr>
          <w:rFonts w:ascii="宋体" w:hAnsi="宋体"/>
          <w:color w:val="000000"/>
          <w:szCs w:val="21"/>
        </w:rPr>
      </w:pPr>
      <w:r>
        <w:rPr>
          <w:rFonts w:ascii="宋体" w:hAnsi="宋体"/>
          <w:color w:val="000000"/>
          <w:szCs w:val="21"/>
        </w:rPr>
        <w:t>买　　方：</w:t>
      </w:r>
      <w:r>
        <w:rPr>
          <w:rFonts w:ascii="宋体" w:hAnsi="宋体"/>
          <w:color w:val="000000"/>
          <w:szCs w:val="21"/>
          <w:u w:val="single"/>
        </w:rPr>
        <w:t xml:space="preserve">                                    </w:t>
      </w:r>
    </w:p>
    <w:p>
      <w:pPr>
        <w:pStyle w:val="43"/>
        <w:spacing w:before="120" w:line="360" w:lineRule="auto"/>
        <w:rPr>
          <w:rFonts w:ascii="宋体" w:hAnsi="宋体" w:eastAsia="宋体"/>
          <w:color w:val="000000"/>
          <w:szCs w:val="21"/>
        </w:rPr>
      </w:pPr>
    </w:p>
    <w:p>
      <w:pPr>
        <w:spacing w:before="120" w:line="360" w:lineRule="auto"/>
        <w:ind w:left="1440"/>
        <w:rPr>
          <w:rFonts w:ascii="宋体" w:hAnsi="宋体"/>
          <w:color w:val="000000"/>
          <w:szCs w:val="21"/>
          <w:u w:val="single"/>
        </w:rPr>
      </w:pPr>
      <w:r>
        <w:rPr>
          <w:rFonts w:ascii="宋体" w:hAnsi="宋体"/>
          <w:color w:val="000000"/>
          <w:szCs w:val="21"/>
        </w:rPr>
        <w:t>卖　　方：</w:t>
      </w:r>
      <w:r>
        <w:rPr>
          <w:rFonts w:ascii="宋体" w:hAnsi="宋体"/>
          <w:color w:val="000000"/>
          <w:szCs w:val="21"/>
          <w:u w:val="single"/>
        </w:rPr>
        <w:t xml:space="preserve">                                    </w:t>
      </w:r>
    </w:p>
    <w:p>
      <w:pPr>
        <w:spacing w:before="120" w:line="360" w:lineRule="auto"/>
        <w:rPr>
          <w:rFonts w:ascii="宋体" w:hAnsi="宋体"/>
          <w:color w:val="000000"/>
          <w:szCs w:val="21"/>
        </w:rPr>
      </w:pPr>
    </w:p>
    <w:p>
      <w:pPr>
        <w:spacing w:before="120" w:line="360" w:lineRule="auto"/>
        <w:rPr>
          <w:rFonts w:ascii="宋体" w:hAnsi="宋体"/>
          <w:color w:val="000000"/>
          <w:szCs w:val="21"/>
        </w:rPr>
      </w:pPr>
    </w:p>
    <w:p>
      <w:pPr>
        <w:spacing w:before="120" w:line="360" w:lineRule="auto"/>
        <w:ind w:left="1438" w:leftChars="685"/>
        <w:rPr>
          <w:rFonts w:ascii="宋体" w:hAnsi="宋体"/>
          <w:color w:val="000000"/>
          <w:szCs w:val="21"/>
          <w:u w:val="single"/>
        </w:rPr>
      </w:pPr>
      <w:r>
        <w:rPr>
          <w:rFonts w:ascii="宋体" w:hAnsi="宋体"/>
          <w:color w:val="000000"/>
          <w:szCs w:val="21"/>
        </w:rPr>
        <w:t>签署日期：</w:t>
      </w:r>
      <w:r>
        <w:rPr>
          <w:rFonts w:ascii="宋体" w:hAnsi="宋体"/>
          <w:color w:val="000000"/>
          <w:szCs w:val="21"/>
          <w:u w:val="single"/>
        </w:rPr>
        <w:t xml:space="preserve">                                    </w:t>
      </w:r>
    </w:p>
    <w:p>
      <w:pPr>
        <w:spacing w:before="120" w:line="360" w:lineRule="auto"/>
        <w:rPr>
          <w:rFonts w:ascii="宋体" w:hAnsi="宋体"/>
          <w:color w:val="000000"/>
          <w:szCs w:val="21"/>
          <w:u w:val="single"/>
        </w:rPr>
      </w:pPr>
    </w:p>
    <w:p>
      <w:pPr>
        <w:spacing w:before="120" w:line="360" w:lineRule="auto"/>
        <w:jc w:val="center"/>
        <w:rPr>
          <w:rFonts w:ascii="宋体" w:hAnsi="宋体"/>
          <w:b/>
          <w:color w:val="000000"/>
          <w:szCs w:val="21"/>
        </w:rPr>
      </w:pPr>
      <w:r>
        <w:rPr>
          <w:rFonts w:ascii="宋体" w:hAnsi="宋体"/>
          <w:color w:val="000000"/>
          <w:szCs w:val="21"/>
        </w:rPr>
        <w:br w:type="page"/>
      </w:r>
      <w:r>
        <w:rPr>
          <w:rFonts w:ascii="宋体" w:hAnsi="宋体"/>
          <w:b/>
          <w:color w:val="000000"/>
          <w:szCs w:val="21"/>
        </w:rPr>
        <w:t>合　　　同　　　书</w:t>
      </w:r>
    </w:p>
    <w:p>
      <w:pPr>
        <w:spacing w:before="120" w:line="360" w:lineRule="auto"/>
        <w:rPr>
          <w:rFonts w:ascii="宋体" w:hAnsi="宋体"/>
          <w:color w:val="000000"/>
          <w:szCs w:val="21"/>
        </w:rPr>
      </w:pPr>
    </w:p>
    <w:p>
      <w:pPr>
        <w:spacing w:before="120" w:line="360" w:lineRule="auto"/>
        <w:ind w:firstLine="720"/>
        <w:rPr>
          <w:rFonts w:ascii="宋体" w:hAnsi="宋体"/>
          <w:color w:val="000000"/>
          <w:szCs w:val="21"/>
        </w:rPr>
      </w:pPr>
      <w:r>
        <w:rPr>
          <w:rFonts w:ascii="宋体" w:hAnsi="宋体"/>
          <w:color w:val="000000"/>
          <w:szCs w:val="21"/>
          <w:u w:val="single"/>
        </w:rPr>
        <w:t xml:space="preserve">         　　　      </w:t>
      </w:r>
      <w:r>
        <w:rPr>
          <w:rFonts w:ascii="宋体" w:hAnsi="宋体"/>
          <w:color w:val="000000"/>
          <w:szCs w:val="21"/>
        </w:rPr>
        <w:t>(买方)</w:t>
      </w:r>
      <w:r>
        <w:rPr>
          <w:rFonts w:ascii="宋体" w:hAnsi="宋体"/>
          <w:color w:val="000000"/>
          <w:szCs w:val="21"/>
          <w:u w:val="single"/>
        </w:rPr>
        <w:t xml:space="preserve">   　　　         </w:t>
      </w:r>
      <w:r>
        <w:rPr>
          <w:rFonts w:ascii="宋体" w:hAnsi="宋体"/>
          <w:color w:val="000000"/>
          <w:szCs w:val="21"/>
        </w:rPr>
        <w:t>(项目名称)中所需</w:t>
      </w:r>
      <w:r>
        <w:rPr>
          <w:rFonts w:ascii="宋体" w:hAnsi="宋体"/>
          <w:color w:val="000000"/>
          <w:szCs w:val="21"/>
          <w:u w:val="single"/>
        </w:rPr>
        <w:t xml:space="preserve"> 　　　　　</w:t>
      </w:r>
      <w:r>
        <w:rPr>
          <w:rFonts w:ascii="宋体" w:hAnsi="宋体"/>
          <w:color w:val="000000"/>
          <w:szCs w:val="21"/>
        </w:rPr>
        <w:t>(货物名称)经</w:t>
      </w:r>
      <w:r>
        <w:rPr>
          <w:rFonts w:ascii="宋体" w:hAnsi="宋体"/>
          <w:color w:val="000000"/>
          <w:szCs w:val="21"/>
          <w:u w:val="single"/>
        </w:rPr>
        <w:t xml:space="preserve">                 </w:t>
      </w:r>
      <w:r>
        <w:rPr>
          <w:rFonts w:ascii="宋体" w:hAnsi="宋体"/>
          <w:color w:val="000000"/>
          <w:szCs w:val="21"/>
        </w:rPr>
        <w:t>(采购代理机构)以</w:t>
      </w:r>
      <w:r>
        <w:rPr>
          <w:rFonts w:ascii="宋体" w:hAnsi="宋体"/>
          <w:color w:val="000000"/>
          <w:szCs w:val="21"/>
          <w:u w:val="single"/>
        </w:rPr>
        <w:t xml:space="preserve">　　　　  </w:t>
      </w:r>
      <w:r>
        <w:rPr>
          <w:rFonts w:ascii="宋体" w:hAnsi="宋体"/>
          <w:color w:val="000000"/>
          <w:szCs w:val="21"/>
        </w:rPr>
        <w:t>号招标文件在国内</w:t>
      </w:r>
      <w:r>
        <w:rPr>
          <w:rFonts w:ascii="宋体" w:hAnsi="宋体"/>
          <w:color w:val="000000"/>
          <w:szCs w:val="21"/>
          <w:u w:val="single"/>
        </w:rPr>
        <w:t>　　　　</w:t>
      </w:r>
      <w:r>
        <w:rPr>
          <w:rFonts w:ascii="宋体" w:hAnsi="宋体"/>
          <w:color w:val="000000"/>
          <w:szCs w:val="21"/>
        </w:rPr>
        <w:t>（公开/邀请）招标。经评标委员会评定</w:t>
      </w:r>
      <w:r>
        <w:rPr>
          <w:rFonts w:ascii="宋体" w:hAnsi="宋体"/>
          <w:color w:val="000000"/>
          <w:szCs w:val="21"/>
          <w:u w:val="single"/>
        </w:rPr>
        <w:t xml:space="preserve"> 　　　　　         </w:t>
      </w:r>
      <w:r>
        <w:rPr>
          <w:rFonts w:ascii="宋体" w:hAnsi="宋体"/>
          <w:color w:val="000000"/>
          <w:szCs w:val="21"/>
        </w:rPr>
        <w:t>(卖方)为中标人。买、卖双方同意按照下面的条款和条件，签署本合同。</w:t>
      </w:r>
    </w:p>
    <w:p>
      <w:pPr>
        <w:spacing w:before="240" w:line="360" w:lineRule="auto"/>
        <w:rPr>
          <w:rFonts w:ascii="宋体" w:hAnsi="宋体"/>
          <w:b/>
          <w:color w:val="000000"/>
          <w:szCs w:val="21"/>
        </w:rPr>
      </w:pPr>
      <w:r>
        <w:rPr>
          <w:rFonts w:ascii="宋体" w:hAnsi="宋体"/>
          <w:b/>
          <w:color w:val="000000"/>
          <w:szCs w:val="21"/>
        </w:rPr>
        <w:t>1、合同文件</w:t>
      </w:r>
    </w:p>
    <w:p>
      <w:pPr>
        <w:spacing w:before="120" w:line="360" w:lineRule="auto"/>
        <w:ind w:firstLine="720"/>
        <w:rPr>
          <w:rFonts w:ascii="宋体" w:hAnsi="宋体"/>
          <w:color w:val="000000"/>
          <w:szCs w:val="21"/>
        </w:rPr>
      </w:pPr>
      <w:r>
        <w:rPr>
          <w:rFonts w:ascii="宋体" w:hAnsi="宋体"/>
          <w:color w:val="000000"/>
          <w:szCs w:val="21"/>
        </w:rPr>
        <w:t>下列文件构成本合同的组成部分，应该认为是一个整体，彼此相互解释，相互补充。为便于解释，组成合同的多个文件的优先支配地位的次序如下：</w:t>
      </w:r>
    </w:p>
    <w:p>
      <w:pPr>
        <w:spacing w:before="120" w:line="360" w:lineRule="auto"/>
        <w:ind w:firstLine="540"/>
        <w:rPr>
          <w:rFonts w:ascii="宋体" w:hAnsi="宋体"/>
          <w:color w:val="000000"/>
          <w:szCs w:val="21"/>
        </w:rPr>
      </w:pPr>
      <w:r>
        <w:rPr>
          <w:rFonts w:ascii="宋体" w:hAnsi="宋体"/>
          <w:color w:val="000000"/>
          <w:szCs w:val="21"/>
        </w:rPr>
        <w:t>a.</w:t>
      </w:r>
      <w:r>
        <w:rPr>
          <w:rFonts w:ascii="宋体" w:hAnsi="宋体"/>
          <w:color w:val="000000"/>
          <w:szCs w:val="21"/>
        </w:rPr>
        <w:tab/>
      </w:r>
      <w:r>
        <w:rPr>
          <w:rFonts w:ascii="宋体" w:hAnsi="宋体"/>
          <w:color w:val="000000"/>
          <w:szCs w:val="21"/>
        </w:rPr>
        <w:t>本合同书　</w:t>
      </w:r>
    </w:p>
    <w:p>
      <w:pPr>
        <w:spacing w:before="120" w:line="360" w:lineRule="auto"/>
        <w:ind w:firstLine="540"/>
        <w:rPr>
          <w:rFonts w:ascii="宋体" w:hAnsi="宋体"/>
          <w:color w:val="000000"/>
          <w:szCs w:val="21"/>
        </w:rPr>
      </w:pPr>
      <w:r>
        <w:rPr>
          <w:rFonts w:ascii="宋体" w:hAnsi="宋体"/>
          <w:color w:val="000000"/>
          <w:szCs w:val="21"/>
        </w:rPr>
        <w:t>b.</w:t>
      </w:r>
      <w:r>
        <w:rPr>
          <w:rFonts w:ascii="宋体" w:hAnsi="宋体"/>
          <w:color w:val="000000"/>
          <w:szCs w:val="21"/>
        </w:rPr>
        <w:tab/>
      </w:r>
      <w:r>
        <w:rPr>
          <w:rFonts w:ascii="宋体" w:hAnsi="宋体"/>
          <w:color w:val="000000"/>
          <w:szCs w:val="21"/>
        </w:rPr>
        <w:t>中标通知书</w:t>
      </w:r>
    </w:p>
    <w:p>
      <w:pPr>
        <w:spacing w:before="120" w:line="360" w:lineRule="auto"/>
        <w:ind w:firstLine="540"/>
        <w:rPr>
          <w:rFonts w:ascii="宋体" w:hAnsi="宋体"/>
          <w:color w:val="000000"/>
          <w:szCs w:val="21"/>
        </w:rPr>
      </w:pPr>
      <w:r>
        <w:rPr>
          <w:rFonts w:ascii="宋体" w:hAnsi="宋体"/>
          <w:color w:val="000000"/>
          <w:szCs w:val="21"/>
        </w:rPr>
        <w:t>c.</w:t>
      </w:r>
      <w:r>
        <w:rPr>
          <w:rFonts w:ascii="宋体" w:hAnsi="宋体"/>
          <w:color w:val="000000"/>
          <w:szCs w:val="21"/>
        </w:rPr>
        <w:tab/>
      </w:r>
      <w:r>
        <w:rPr>
          <w:rFonts w:ascii="宋体" w:hAnsi="宋体"/>
          <w:color w:val="000000"/>
          <w:szCs w:val="21"/>
        </w:rPr>
        <w:t>协议</w:t>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p>
    <w:p>
      <w:pPr>
        <w:spacing w:before="120" w:line="360" w:lineRule="auto"/>
        <w:ind w:firstLine="540"/>
        <w:rPr>
          <w:rFonts w:ascii="宋体" w:hAnsi="宋体"/>
          <w:color w:val="000000"/>
          <w:szCs w:val="21"/>
        </w:rPr>
      </w:pPr>
      <w:r>
        <w:rPr>
          <w:rFonts w:ascii="宋体" w:hAnsi="宋体"/>
          <w:color w:val="000000"/>
          <w:szCs w:val="21"/>
        </w:rPr>
        <w:t>d.</w:t>
      </w:r>
      <w:r>
        <w:rPr>
          <w:rFonts w:ascii="宋体" w:hAnsi="宋体"/>
          <w:color w:val="000000"/>
          <w:szCs w:val="21"/>
        </w:rPr>
        <w:tab/>
      </w:r>
      <w:r>
        <w:rPr>
          <w:rFonts w:ascii="宋体" w:hAnsi="宋体"/>
          <w:color w:val="000000"/>
          <w:szCs w:val="21"/>
        </w:rPr>
        <w:t>投标文件</w:t>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(含澄清文件)</w:t>
      </w:r>
    </w:p>
    <w:p>
      <w:pPr>
        <w:spacing w:before="120" w:line="360" w:lineRule="auto"/>
        <w:ind w:firstLine="540"/>
        <w:rPr>
          <w:rFonts w:ascii="宋体" w:hAnsi="宋体"/>
          <w:color w:val="000000"/>
          <w:szCs w:val="21"/>
        </w:rPr>
      </w:pPr>
      <w:r>
        <w:rPr>
          <w:rFonts w:ascii="宋体" w:hAnsi="宋体"/>
          <w:color w:val="000000"/>
          <w:szCs w:val="21"/>
        </w:rPr>
        <w:t>e.</w:t>
      </w:r>
      <w:r>
        <w:rPr>
          <w:rFonts w:ascii="宋体" w:hAnsi="宋体"/>
          <w:color w:val="000000"/>
          <w:szCs w:val="21"/>
        </w:rPr>
        <w:tab/>
      </w:r>
      <w:r>
        <w:rPr>
          <w:rFonts w:ascii="宋体" w:hAnsi="宋体"/>
          <w:color w:val="000000"/>
          <w:szCs w:val="21"/>
        </w:rPr>
        <w:t>招标文件</w:t>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(含招标文件补充通知)</w:t>
      </w:r>
    </w:p>
    <w:p>
      <w:pPr>
        <w:spacing w:before="240" w:line="360" w:lineRule="auto"/>
        <w:rPr>
          <w:rFonts w:ascii="宋体" w:hAnsi="宋体"/>
          <w:b/>
          <w:color w:val="000000"/>
          <w:szCs w:val="21"/>
        </w:rPr>
      </w:pPr>
      <w:r>
        <w:rPr>
          <w:rFonts w:ascii="宋体" w:hAnsi="宋体"/>
          <w:b/>
          <w:color w:val="000000"/>
          <w:szCs w:val="21"/>
        </w:rPr>
        <w:t>2、货物和数量</w:t>
      </w:r>
    </w:p>
    <w:p>
      <w:pPr>
        <w:spacing w:before="120" w:line="360" w:lineRule="auto"/>
        <w:ind w:firstLine="454"/>
        <w:rPr>
          <w:rFonts w:ascii="宋体" w:hAnsi="宋体"/>
          <w:color w:val="000000"/>
          <w:szCs w:val="21"/>
        </w:rPr>
      </w:pPr>
      <w:r>
        <w:rPr>
          <w:rFonts w:ascii="宋体" w:hAnsi="宋体"/>
          <w:color w:val="000000"/>
          <w:szCs w:val="21"/>
        </w:rPr>
        <w:t>本合同货物：</w:t>
      </w:r>
      <w:r>
        <w:rPr>
          <w:rFonts w:ascii="宋体" w:hAnsi="宋体"/>
          <w:color w:val="000000"/>
          <w:szCs w:val="21"/>
          <w:u w:val="single"/>
        </w:rPr>
        <w:t>　　　　　　　　　　　　</w:t>
      </w:r>
    </w:p>
    <w:p>
      <w:pPr>
        <w:spacing w:before="120" w:line="360" w:lineRule="auto"/>
        <w:ind w:firstLine="454"/>
        <w:rPr>
          <w:rFonts w:ascii="宋体" w:hAnsi="宋体"/>
          <w:color w:val="000000"/>
          <w:szCs w:val="21"/>
        </w:rPr>
      </w:pPr>
      <w:r>
        <w:rPr>
          <w:rFonts w:ascii="宋体" w:hAnsi="宋体"/>
          <w:color w:val="000000"/>
          <w:szCs w:val="21"/>
        </w:rPr>
        <w:t>数量：</w:t>
      </w:r>
      <w:r>
        <w:rPr>
          <w:rFonts w:ascii="宋体" w:hAnsi="宋体"/>
          <w:color w:val="000000"/>
          <w:szCs w:val="21"/>
          <w:u w:val="single"/>
        </w:rPr>
        <w:t>　　　　　　　　　　　　　　　</w:t>
      </w:r>
    </w:p>
    <w:p>
      <w:pPr>
        <w:spacing w:before="240" w:line="360" w:lineRule="auto"/>
        <w:rPr>
          <w:rFonts w:ascii="宋体" w:hAnsi="宋体"/>
          <w:b/>
          <w:color w:val="000000"/>
          <w:szCs w:val="21"/>
        </w:rPr>
      </w:pPr>
      <w:r>
        <w:rPr>
          <w:rFonts w:ascii="宋体" w:hAnsi="宋体"/>
          <w:b/>
          <w:color w:val="000000"/>
          <w:szCs w:val="21"/>
        </w:rPr>
        <w:t>3、合同总价</w:t>
      </w:r>
    </w:p>
    <w:p>
      <w:pPr>
        <w:spacing w:before="120" w:line="360" w:lineRule="auto"/>
        <w:ind w:firstLine="454"/>
        <w:rPr>
          <w:rFonts w:ascii="宋体" w:hAnsi="宋体"/>
          <w:color w:val="000000"/>
          <w:szCs w:val="21"/>
        </w:rPr>
      </w:pPr>
      <w:r>
        <w:rPr>
          <w:rFonts w:ascii="宋体" w:hAnsi="宋体"/>
          <w:color w:val="000000"/>
          <w:szCs w:val="21"/>
        </w:rPr>
        <w:t>本合同总价为</w:t>
      </w:r>
      <w:r>
        <w:rPr>
          <w:rFonts w:ascii="宋体" w:hAnsi="宋体"/>
          <w:color w:val="000000"/>
          <w:szCs w:val="21"/>
          <w:u w:val="single"/>
        </w:rPr>
        <w:t xml:space="preserve">    　　   </w:t>
      </w:r>
      <w:r>
        <w:rPr>
          <w:rFonts w:ascii="宋体" w:hAnsi="宋体"/>
          <w:color w:val="000000"/>
          <w:szCs w:val="21"/>
        </w:rPr>
        <w:t>元人民币。</w:t>
      </w:r>
    </w:p>
    <w:p>
      <w:pPr>
        <w:spacing w:before="120" w:line="360" w:lineRule="auto"/>
        <w:ind w:firstLine="454"/>
        <w:rPr>
          <w:rFonts w:ascii="宋体" w:hAnsi="宋体"/>
          <w:color w:val="000000"/>
          <w:szCs w:val="21"/>
          <w:u w:val="single"/>
        </w:rPr>
      </w:pPr>
      <w:r>
        <w:rPr>
          <w:rFonts w:ascii="宋体" w:hAnsi="宋体"/>
          <w:color w:val="000000"/>
          <w:szCs w:val="21"/>
        </w:rPr>
        <w:t>分项价格：</w:t>
      </w:r>
      <w:r>
        <w:rPr>
          <w:rFonts w:ascii="宋体" w:hAnsi="宋体"/>
          <w:color w:val="000000"/>
          <w:szCs w:val="21"/>
          <w:u w:val="single"/>
        </w:rPr>
        <w:t>　　　　　　　　　　　　</w:t>
      </w:r>
    </w:p>
    <w:p>
      <w:pPr>
        <w:spacing w:before="240" w:line="360" w:lineRule="auto"/>
        <w:rPr>
          <w:rFonts w:ascii="宋体" w:hAnsi="宋体"/>
          <w:b/>
          <w:color w:val="000000"/>
          <w:szCs w:val="21"/>
        </w:rPr>
      </w:pPr>
      <w:r>
        <w:rPr>
          <w:rFonts w:ascii="宋体" w:hAnsi="宋体"/>
          <w:b/>
          <w:color w:val="000000"/>
          <w:szCs w:val="21"/>
        </w:rPr>
        <w:t>4、付款方式</w:t>
      </w:r>
    </w:p>
    <w:p>
      <w:pPr>
        <w:spacing w:before="120" w:line="360" w:lineRule="auto"/>
        <w:ind w:firstLine="454"/>
        <w:rPr>
          <w:rFonts w:ascii="宋体" w:hAnsi="宋体"/>
          <w:color w:val="000000"/>
          <w:szCs w:val="21"/>
        </w:rPr>
      </w:pPr>
      <w:r>
        <w:rPr>
          <w:rFonts w:hint="eastAsia" w:ascii="宋体" w:hAnsi="宋体"/>
          <w:color w:val="000000"/>
          <w:szCs w:val="21"/>
        </w:rPr>
        <w:t>中标通知书发放后，中标方向采购人提供履约保证金并签订合同后，支付合同总额的30%的预付款，货物安装调试完成、工程整体竣工并验收合格后支付剩余合同价款。上述支付方式最终以卖方与买方签订的合同内容为准。</w:t>
      </w:r>
    </w:p>
    <w:p>
      <w:pPr>
        <w:spacing w:before="240" w:line="360" w:lineRule="auto"/>
        <w:rPr>
          <w:rFonts w:ascii="宋体" w:hAnsi="宋体"/>
          <w:b/>
          <w:color w:val="000000"/>
          <w:szCs w:val="21"/>
        </w:rPr>
      </w:pPr>
      <w:r>
        <w:rPr>
          <w:rFonts w:ascii="宋体" w:hAnsi="宋体"/>
          <w:b/>
          <w:color w:val="000000"/>
          <w:szCs w:val="21"/>
        </w:rPr>
        <w:t>5、本合同货物的交货时间及交货地点</w:t>
      </w:r>
    </w:p>
    <w:p>
      <w:pPr>
        <w:spacing w:before="120" w:line="360" w:lineRule="auto"/>
        <w:ind w:firstLine="480"/>
        <w:rPr>
          <w:rFonts w:ascii="宋体" w:hAnsi="宋体"/>
          <w:color w:val="000000"/>
          <w:szCs w:val="21"/>
        </w:rPr>
      </w:pPr>
      <w:r>
        <w:rPr>
          <w:rFonts w:ascii="宋体" w:hAnsi="宋体"/>
          <w:color w:val="000000"/>
          <w:szCs w:val="21"/>
        </w:rPr>
        <w:t>交货时间：</w:t>
      </w:r>
      <w:r>
        <w:rPr>
          <w:rFonts w:hint="eastAsia" w:ascii="宋体" w:hAnsi="宋体"/>
          <w:color w:val="000000"/>
          <w:szCs w:val="21"/>
          <w:u w:val="single"/>
        </w:rPr>
        <w:t>所有货物、产品在合同签订后60个日历日以内全部交货完成安装并通过最终验收合格。</w:t>
      </w:r>
    </w:p>
    <w:p>
      <w:pPr>
        <w:spacing w:line="360" w:lineRule="auto"/>
        <w:ind w:firstLine="420" w:firstLineChars="200"/>
        <w:rPr>
          <w:rFonts w:ascii="宋体" w:hAnsi="宋体"/>
          <w:szCs w:val="21"/>
          <w:u w:val="single"/>
        </w:rPr>
      </w:pPr>
      <w:r>
        <w:rPr>
          <w:rFonts w:ascii="宋体" w:hAnsi="宋体"/>
          <w:color w:val="000000"/>
          <w:szCs w:val="21"/>
        </w:rPr>
        <w:t>交货地点：</w:t>
      </w:r>
      <w:r>
        <w:rPr>
          <w:rFonts w:hint="eastAsia" w:ascii="宋体" w:hAnsi="宋体"/>
          <w:szCs w:val="21"/>
          <w:u w:val="single"/>
        </w:rPr>
        <w:t>运至买方指定地点</w:t>
      </w:r>
      <w:r>
        <w:rPr>
          <w:rFonts w:ascii="宋体" w:hAnsi="宋体"/>
          <w:szCs w:val="21"/>
          <w:u w:val="single"/>
        </w:rPr>
        <w:t xml:space="preserve"> </w:t>
      </w:r>
    </w:p>
    <w:p>
      <w:pPr>
        <w:spacing w:before="240" w:line="360" w:lineRule="auto"/>
        <w:rPr>
          <w:rFonts w:ascii="宋体" w:hAnsi="宋体"/>
          <w:b/>
          <w:color w:val="000000"/>
          <w:szCs w:val="21"/>
        </w:rPr>
      </w:pPr>
      <w:r>
        <w:rPr>
          <w:rFonts w:ascii="宋体" w:hAnsi="宋体"/>
          <w:b/>
          <w:color w:val="000000"/>
          <w:szCs w:val="21"/>
        </w:rPr>
        <w:t>6、合同的生效。</w:t>
      </w:r>
    </w:p>
    <w:p>
      <w:pPr>
        <w:spacing w:before="120" w:line="360" w:lineRule="auto"/>
        <w:ind w:firstLine="454"/>
        <w:rPr>
          <w:rFonts w:ascii="宋体" w:hAnsi="宋体"/>
          <w:color w:val="000000"/>
          <w:szCs w:val="21"/>
        </w:rPr>
      </w:pPr>
      <w:r>
        <w:rPr>
          <w:rFonts w:ascii="宋体" w:hAnsi="宋体"/>
          <w:color w:val="000000"/>
          <w:szCs w:val="21"/>
        </w:rPr>
        <w:t>本合同经双方全权代表签署、加盖单位印章生效。</w:t>
      </w:r>
    </w:p>
    <w:p>
      <w:pPr>
        <w:spacing w:before="120" w:line="360" w:lineRule="auto"/>
        <w:rPr>
          <w:rFonts w:ascii="宋体" w:hAnsi="宋体"/>
          <w:color w:val="000000"/>
          <w:szCs w:val="21"/>
        </w:rPr>
      </w:pPr>
    </w:p>
    <w:p>
      <w:pPr>
        <w:spacing w:before="120" w:line="360" w:lineRule="auto"/>
        <w:rPr>
          <w:rFonts w:ascii="宋体" w:hAnsi="宋体"/>
          <w:color w:val="000000"/>
          <w:szCs w:val="21"/>
          <w:u w:val="single"/>
        </w:rPr>
      </w:pPr>
      <w:r>
        <w:rPr>
          <w:rFonts w:ascii="宋体" w:hAnsi="宋体"/>
          <w:color w:val="000000"/>
          <w:szCs w:val="21"/>
        </w:rPr>
        <w:t>　　买　方：</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rPr>
        <w:tab/>
      </w:r>
      <w:r>
        <w:rPr>
          <w:rFonts w:ascii="宋体" w:hAnsi="宋体"/>
          <w:color w:val="000000"/>
          <w:szCs w:val="21"/>
        </w:rPr>
        <w:tab/>
      </w:r>
      <w:r>
        <w:rPr>
          <w:rFonts w:ascii="宋体" w:hAnsi="宋体"/>
          <w:color w:val="000000"/>
          <w:szCs w:val="21"/>
        </w:rPr>
        <w:tab/>
      </w:r>
      <w:r>
        <w:rPr>
          <w:rFonts w:hint="eastAsia" w:ascii="宋体" w:hAnsi="宋体"/>
          <w:color w:val="000000"/>
          <w:szCs w:val="21"/>
        </w:rPr>
        <w:t xml:space="preserve">   </w:t>
      </w:r>
      <w:r>
        <w:rPr>
          <w:rFonts w:ascii="宋体" w:hAnsi="宋体"/>
          <w:color w:val="000000"/>
          <w:szCs w:val="21"/>
        </w:rPr>
        <w:t>卖　方：</w:t>
      </w:r>
      <w:r>
        <w:rPr>
          <w:rFonts w:ascii="宋体" w:hAnsi="宋体"/>
          <w:color w:val="000000"/>
          <w:szCs w:val="21"/>
          <w:u w:val="single"/>
        </w:rPr>
        <w:t xml:space="preserve">               </w:t>
      </w:r>
    </w:p>
    <w:p>
      <w:pPr>
        <w:spacing w:before="120" w:line="360" w:lineRule="auto"/>
        <w:rPr>
          <w:rFonts w:ascii="宋体" w:hAnsi="宋体"/>
          <w:color w:val="000000"/>
          <w:szCs w:val="21"/>
        </w:rPr>
      </w:pPr>
    </w:p>
    <w:p>
      <w:pPr>
        <w:spacing w:before="120" w:line="360" w:lineRule="auto"/>
        <w:rPr>
          <w:rFonts w:ascii="宋体" w:hAnsi="宋体"/>
          <w:color w:val="000000"/>
          <w:szCs w:val="21"/>
        </w:rPr>
      </w:pPr>
      <w:r>
        <w:rPr>
          <w:rFonts w:ascii="宋体" w:hAnsi="宋体"/>
          <w:color w:val="000000"/>
          <w:szCs w:val="21"/>
        </w:rPr>
        <w:t>　　名　称：(印章)　　　　　　　　　</w:t>
      </w:r>
      <w:r>
        <w:rPr>
          <w:rFonts w:hint="eastAsia" w:ascii="宋体" w:hAnsi="宋体"/>
          <w:color w:val="000000"/>
          <w:szCs w:val="21"/>
        </w:rPr>
        <w:t xml:space="preserve">   </w:t>
      </w:r>
      <w:r>
        <w:rPr>
          <w:rFonts w:ascii="宋体" w:hAnsi="宋体"/>
          <w:color w:val="000000"/>
          <w:szCs w:val="21"/>
        </w:rPr>
        <w:t>名　称：(印章)</w:t>
      </w:r>
    </w:p>
    <w:p>
      <w:pPr>
        <w:spacing w:before="120" w:line="360" w:lineRule="auto"/>
        <w:rPr>
          <w:rFonts w:ascii="宋体" w:hAnsi="宋体"/>
          <w:color w:val="000000"/>
          <w:szCs w:val="21"/>
        </w:rPr>
      </w:pPr>
    </w:p>
    <w:p>
      <w:pPr>
        <w:spacing w:before="120" w:line="360" w:lineRule="auto"/>
        <w:ind w:firstLine="420" w:firstLineChars="200"/>
        <w:rPr>
          <w:rFonts w:ascii="宋体" w:hAnsi="宋体"/>
          <w:color w:val="000000"/>
          <w:szCs w:val="21"/>
        </w:rPr>
      </w:pPr>
      <w:r>
        <w:rPr>
          <w:rFonts w:ascii="宋体" w:hAnsi="宋体"/>
          <w:color w:val="000000"/>
          <w:szCs w:val="21"/>
        </w:rPr>
        <w:t>年　月　日　　　　　　　　　　　</w:t>
      </w:r>
      <w:r>
        <w:rPr>
          <w:rFonts w:hint="eastAsia" w:ascii="宋体" w:hAnsi="宋体"/>
          <w:color w:val="000000"/>
          <w:szCs w:val="21"/>
        </w:rPr>
        <w:t xml:space="preserve">    </w:t>
      </w:r>
      <w:r>
        <w:rPr>
          <w:rFonts w:ascii="宋体" w:hAnsi="宋体"/>
          <w:color w:val="000000"/>
          <w:szCs w:val="21"/>
        </w:rPr>
        <w:t>年　月　日</w:t>
      </w:r>
    </w:p>
    <w:p>
      <w:pPr>
        <w:spacing w:before="120" w:line="360" w:lineRule="auto"/>
        <w:rPr>
          <w:rFonts w:ascii="宋体" w:hAnsi="宋体"/>
          <w:color w:val="000000"/>
          <w:szCs w:val="21"/>
        </w:rPr>
      </w:pPr>
    </w:p>
    <w:p>
      <w:pPr>
        <w:spacing w:before="120" w:line="360" w:lineRule="auto"/>
        <w:rPr>
          <w:rFonts w:ascii="宋体" w:hAnsi="宋体"/>
          <w:color w:val="000000"/>
          <w:szCs w:val="21"/>
          <w:u w:val="single"/>
        </w:rPr>
      </w:pPr>
      <w:r>
        <w:rPr>
          <w:rFonts w:ascii="宋体" w:hAnsi="宋体"/>
          <w:color w:val="000000"/>
          <w:szCs w:val="21"/>
        </w:rPr>
        <w:t>　　授权代表(签字)：</w:t>
      </w:r>
      <w:r>
        <w:rPr>
          <w:rFonts w:ascii="宋体" w:hAnsi="宋体"/>
          <w:color w:val="000000"/>
          <w:szCs w:val="21"/>
          <w:u w:val="single"/>
        </w:rPr>
        <w:t xml:space="preserve">      </w:t>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授权代表(签字)：</w:t>
      </w:r>
      <w:r>
        <w:rPr>
          <w:rFonts w:ascii="宋体" w:hAnsi="宋体"/>
          <w:color w:val="000000"/>
          <w:szCs w:val="21"/>
          <w:u w:val="single"/>
        </w:rPr>
        <w:t xml:space="preserve">       </w:t>
      </w:r>
    </w:p>
    <w:p>
      <w:pPr>
        <w:spacing w:before="120" w:line="360" w:lineRule="auto"/>
        <w:rPr>
          <w:rFonts w:ascii="宋体" w:hAnsi="宋体"/>
          <w:color w:val="000000"/>
          <w:szCs w:val="21"/>
        </w:rPr>
      </w:pPr>
    </w:p>
    <w:p>
      <w:pPr>
        <w:spacing w:before="120" w:line="360" w:lineRule="auto"/>
        <w:rPr>
          <w:rFonts w:ascii="宋体" w:hAnsi="宋体"/>
          <w:color w:val="000000"/>
          <w:szCs w:val="21"/>
          <w:u w:val="single"/>
        </w:rPr>
      </w:pPr>
      <w:r>
        <w:rPr>
          <w:rFonts w:ascii="宋体" w:hAnsi="宋体"/>
          <w:color w:val="000000"/>
          <w:szCs w:val="21"/>
        </w:rPr>
        <w:t>　　地　　址：</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地　　址：</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spacing w:before="120" w:line="360" w:lineRule="auto"/>
        <w:rPr>
          <w:rFonts w:ascii="宋体" w:hAnsi="宋体"/>
          <w:color w:val="000000"/>
          <w:szCs w:val="21"/>
        </w:rPr>
      </w:pPr>
    </w:p>
    <w:p>
      <w:pPr>
        <w:spacing w:before="120" w:line="360" w:lineRule="auto"/>
        <w:rPr>
          <w:rFonts w:ascii="宋体" w:hAnsi="宋体"/>
          <w:color w:val="000000"/>
          <w:szCs w:val="21"/>
          <w:u w:val="single"/>
        </w:rPr>
      </w:pPr>
      <w:r>
        <w:rPr>
          <w:rFonts w:ascii="宋体" w:hAnsi="宋体"/>
          <w:color w:val="000000"/>
          <w:szCs w:val="21"/>
        </w:rPr>
        <w:t>　　邮政编码：</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邮政编码：</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spacing w:before="120" w:line="360" w:lineRule="auto"/>
        <w:rPr>
          <w:rFonts w:ascii="宋体" w:hAnsi="宋体"/>
          <w:color w:val="000000"/>
          <w:szCs w:val="21"/>
        </w:rPr>
      </w:pPr>
    </w:p>
    <w:p>
      <w:pPr>
        <w:spacing w:before="120" w:line="360" w:lineRule="auto"/>
        <w:rPr>
          <w:rFonts w:ascii="宋体" w:hAnsi="宋体"/>
          <w:color w:val="000000"/>
          <w:szCs w:val="21"/>
          <w:u w:val="single"/>
        </w:rPr>
      </w:pPr>
      <w:r>
        <w:rPr>
          <w:rFonts w:ascii="宋体" w:hAnsi="宋体"/>
          <w:color w:val="000000"/>
          <w:szCs w:val="21"/>
        </w:rPr>
        <w:t>　　电　　话：</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电　　话：</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spacing w:before="120" w:line="360" w:lineRule="auto"/>
        <w:rPr>
          <w:rFonts w:ascii="宋体" w:hAnsi="宋体"/>
          <w:color w:val="000000"/>
          <w:szCs w:val="21"/>
        </w:rPr>
      </w:pPr>
    </w:p>
    <w:p>
      <w:pPr>
        <w:spacing w:before="120" w:line="360" w:lineRule="auto"/>
        <w:rPr>
          <w:rFonts w:ascii="宋体" w:hAnsi="宋体"/>
          <w:color w:val="000000"/>
          <w:szCs w:val="21"/>
          <w:u w:val="single"/>
        </w:rPr>
      </w:pPr>
      <w:r>
        <w:rPr>
          <w:rFonts w:ascii="宋体" w:hAnsi="宋体"/>
          <w:color w:val="000000"/>
          <w:szCs w:val="21"/>
        </w:rPr>
        <w:t>　　开户银行：</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开户银行：</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spacing w:before="120" w:line="360" w:lineRule="auto"/>
        <w:rPr>
          <w:rFonts w:ascii="宋体" w:hAnsi="宋体"/>
          <w:color w:val="000000"/>
          <w:szCs w:val="21"/>
        </w:rPr>
      </w:pPr>
    </w:p>
    <w:p>
      <w:pPr>
        <w:spacing w:before="120" w:line="360" w:lineRule="auto"/>
        <w:rPr>
          <w:color w:val="000000"/>
          <w:sz w:val="24"/>
        </w:rPr>
        <w:sectPr>
          <w:footerReference r:id="rId9" w:type="first"/>
          <w:footerReference r:id="rId8" w:type="even"/>
          <w:pgSz w:w="11907" w:h="16840"/>
          <w:pgMar w:top="1400" w:right="1418" w:bottom="1089" w:left="1418" w:header="851" w:footer="1117" w:gutter="0"/>
          <w:cols w:space="720" w:num="1"/>
          <w:titlePg/>
          <w:docGrid w:linePitch="312" w:charSpace="0"/>
        </w:sectPr>
      </w:pPr>
      <w:r>
        <w:rPr>
          <w:rFonts w:ascii="宋体" w:hAnsi="宋体"/>
          <w:color w:val="000000"/>
          <w:szCs w:val="21"/>
        </w:rPr>
        <w:t>　　帐　　号：</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帐　　号：</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hint="eastAsia" w:ascii="宋体" w:hAnsi="宋体"/>
          <w:color w:val="000000"/>
          <w:szCs w:val="21"/>
          <w:u w:val="single"/>
        </w:rPr>
        <w:t xml:space="preserve">    </w:t>
      </w:r>
    </w:p>
    <w:p>
      <w:pPr>
        <w:pStyle w:val="3"/>
        <w:rPr>
          <w:rFonts w:ascii="宋体" w:hAnsi="宋体"/>
        </w:rPr>
      </w:pPr>
      <w:bookmarkStart w:id="185" w:name="_Toc506227597"/>
      <w:r>
        <w:rPr>
          <w:rFonts w:hint="eastAsia" w:ascii="宋体" w:hAnsi="宋体"/>
        </w:rPr>
        <w:t xml:space="preserve">第五章 </w:t>
      </w:r>
      <w:bookmarkEnd w:id="37"/>
      <w:bookmarkEnd w:id="185"/>
      <w:bookmarkStart w:id="186" w:name="_Toc420948022"/>
      <w:bookmarkStart w:id="187" w:name="_Toc506227598"/>
      <w:r>
        <w:rPr>
          <w:rFonts w:hint="eastAsia" w:ascii="宋体" w:hAnsi="宋体"/>
        </w:rPr>
        <w:t>采购需求</w:t>
      </w:r>
    </w:p>
    <w:p/>
    <w:p>
      <w:pPr>
        <w:spacing w:line="360" w:lineRule="auto"/>
        <w:ind w:firstLine="482"/>
        <w:jc w:val="left"/>
        <w:rPr>
          <w:rFonts w:ascii="宋体" w:hAnsi="宋体"/>
          <w:sz w:val="28"/>
          <w:szCs w:val="28"/>
        </w:rPr>
      </w:pPr>
      <w:r>
        <w:rPr>
          <w:rFonts w:hint="eastAsia" w:ascii="宋体" w:hAnsi="宋体"/>
          <w:b/>
          <w:sz w:val="24"/>
        </w:rPr>
        <w:t>一、产品名称及数量：</w:t>
      </w:r>
      <w:r>
        <w:rPr>
          <w:rFonts w:hint="eastAsia" w:ascii="宋体" w:hAnsi="宋体"/>
          <w:sz w:val="28"/>
          <w:szCs w:val="28"/>
        </w:rPr>
        <w:t>综合测井设备系统</w:t>
      </w:r>
      <w:r>
        <w:rPr>
          <w:rFonts w:hint="eastAsia" w:ascii="宋体" w:hAnsi="宋体"/>
          <w:bCs/>
          <w:sz w:val="28"/>
          <w:szCs w:val="28"/>
        </w:rPr>
        <w:t>1套</w:t>
      </w:r>
    </w:p>
    <w:p>
      <w:pPr>
        <w:pStyle w:val="125"/>
        <w:spacing w:line="360" w:lineRule="auto"/>
        <w:ind w:left="510" w:firstLine="0" w:firstLineChars="0"/>
        <w:rPr>
          <w:rFonts w:ascii="宋体" w:hAnsi="宋体"/>
          <w:b/>
          <w:sz w:val="24"/>
          <w:szCs w:val="24"/>
        </w:rPr>
      </w:pPr>
      <w:r>
        <w:rPr>
          <w:rFonts w:hint="eastAsia" w:ascii="宋体" w:hAnsi="宋体"/>
          <w:b/>
          <w:sz w:val="24"/>
          <w:szCs w:val="24"/>
        </w:rPr>
        <w:t>三、技术要求：</w:t>
      </w:r>
    </w:p>
    <w:p>
      <w:pPr>
        <w:pStyle w:val="125"/>
        <w:spacing w:line="360" w:lineRule="auto"/>
        <w:ind w:left="510" w:firstLine="0" w:firstLineChars="0"/>
        <w:rPr>
          <w:rFonts w:ascii="宋体" w:hAnsi="宋体"/>
          <w:b/>
          <w:sz w:val="24"/>
          <w:szCs w:val="24"/>
        </w:rPr>
      </w:pPr>
      <w:r>
        <w:rPr>
          <w:rFonts w:hint="eastAsia" w:ascii="宋体" w:hAnsi="宋体"/>
          <w:bCs/>
          <w:sz w:val="24"/>
          <w:szCs w:val="24"/>
        </w:rPr>
        <w:t>1、配置清单详见下表</w:t>
      </w:r>
    </w:p>
    <w:tbl>
      <w:tblPr>
        <w:tblStyle w:val="47"/>
        <w:tblpPr w:leftFromText="180" w:rightFromText="180" w:vertAnchor="text" w:horzAnchor="page" w:tblpX="1922" w:tblpY="661"/>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1275"/>
        <w:gridCol w:w="127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51" w:type="dxa"/>
            <w:vAlign w:val="center"/>
          </w:tcPr>
          <w:p>
            <w:pPr>
              <w:jc w:val="center"/>
              <w:rPr>
                <w:rFonts w:ascii="宋体" w:hAnsi="宋体" w:cs="宋体"/>
                <w:bCs/>
                <w:sz w:val="24"/>
              </w:rPr>
            </w:pPr>
            <w:r>
              <w:rPr>
                <w:rFonts w:hint="eastAsia" w:ascii="宋体" w:hAnsi="宋体" w:cs="宋体"/>
                <w:bCs/>
                <w:sz w:val="24"/>
              </w:rPr>
              <w:t>序号</w:t>
            </w:r>
          </w:p>
        </w:tc>
        <w:tc>
          <w:tcPr>
            <w:tcW w:w="2410" w:type="dxa"/>
            <w:vAlign w:val="center"/>
          </w:tcPr>
          <w:p>
            <w:pPr>
              <w:jc w:val="center"/>
              <w:rPr>
                <w:rFonts w:ascii="宋体" w:hAnsi="宋体" w:cs="宋体"/>
                <w:bCs/>
                <w:sz w:val="24"/>
              </w:rPr>
            </w:pPr>
            <w:r>
              <w:rPr>
                <w:rFonts w:hint="eastAsia" w:ascii="宋体" w:hAnsi="宋体" w:cs="宋体"/>
                <w:bCs/>
                <w:sz w:val="24"/>
              </w:rPr>
              <w:t>仪器名称</w:t>
            </w:r>
          </w:p>
        </w:tc>
        <w:tc>
          <w:tcPr>
            <w:tcW w:w="1275" w:type="dxa"/>
            <w:vAlign w:val="center"/>
          </w:tcPr>
          <w:p>
            <w:pPr>
              <w:jc w:val="center"/>
              <w:rPr>
                <w:rFonts w:ascii="宋体" w:hAnsi="宋体" w:cs="宋体"/>
                <w:bCs/>
                <w:sz w:val="24"/>
              </w:rPr>
            </w:pPr>
            <w:r>
              <w:rPr>
                <w:rFonts w:hint="eastAsia" w:ascii="宋体" w:hAnsi="宋体" w:cs="宋体"/>
                <w:bCs/>
                <w:sz w:val="24"/>
              </w:rPr>
              <w:t>单位</w:t>
            </w:r>
          </w:p>
        </w:tc>
        <w:tc>
          <w:tcPr>
            <w:tcW w:w="1276" w:type="dxa"/>
            <w:vAlign w:val="center"/>
          </w:tcPr>
          <w:p>
            <w:pPr>
              <w:jc w:val="center"/>
              <w:rPr>
                <w:rFonts w:ascii="宋体" w:hAnsi="宋体" w:cs="宋体"/>
                <w:bCs/>
                <w:sz w:val="24"/>
              </w:rPr>
            </w:pPr>
            <w:r>
              <w:rPr>
                <w:rFonts w:hint="eastAsia" w:ascii="宋体" w:hAnsi="宋体" w:cs="宋体"/>
                <w:bCs/>
                <w:sz w:val="24"/>
              </w:rPr>
              <w:t>数量</w:t>
            </w:r>
          </w:p>
        </w:tc>
        <w:tc>
          <w:tcPr>
            <w:tcW w:w="2977" w:type="dxa"/>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51" w:type="dxa"/>
            <w:vAlign w:val="center"/>
          </w:tcPr>
          <w:p>
            <w:pPr>
              <w:jc w:val="center"/>
              <w:rPr>
                <w:rFonts w:ascii="宋体" w:hAnsi="宋体" w:cs="宋体"/>
                <w:bCs/>
                <w:sz w:val="24"/>
              </w:rPr>
            </w:pPr>
            <w:r>
              <w:rPr>
                <w:rFonts w:hint="eastAsia" w:ascii="宋体" w:hAnsi="宋体" w:cs="宋体"/>
                <w:bCs/>
                <w:sz w:val="24"/>
              </w:rPr>
              <w:t>1</w:t>
            </w:r>
          </w:p>
        </w:tc>
        <w:tc>
          <w:tcPr>
            <w:tcW w:w="2410" w:type="dxa"/>
            <w:vAlign w:val="center"/>
          </w:tcPr>
          <w:p>
            <w:pPr>
              <w:spacing w:line="360" w:lineRule="exact"/>
              <w:jc w:val="center"/>
              <w:rPr>
                <w:rFonts w:ascii="宋体" w:hAnsi="宋体" w:cs="宋体"/>
                <w:bCs/>
                <w:w w:val="90"/>
                <w:sz w:val="24"/>
              </w:rPr>
            </w:pPr>
            <w:r>
              <w:rPr>
                <w:rFonts w:hint="eastAsia" w:ascii="宋体" w:hAnsi="宋体" w:cs="宋体"/>
                <w:bCs/>
                <w:w w:val="90"/>
                <w:sz w:val="24"/>
              </w:rPr>
              <w:t>数控测井地面</w:t>
            </w:r>
          </w:p>
          <w:p>
            <w:pPr>
              <w:jc w:val="center"/>
              <w:rPr>
                <w:rFonts w:ascii="宋体" w:hAnsi="宋体" w:cs="宋体"/>
                <w:bCs/>
                <w:sz w:val="24"/>
              </w:rPr>
            </w:pPr>
            <w:r>
              <w:rPr>
                <w:rFonts w:hint="eastAsia" w:ascii="宋体" w:hAnsi="宋体" w:cs="宋体"/>
                <w:bCs/>
                <w:w w:val="90"/>
                <w:sz w:val="24"/>
              </w:rPr>
              <w:t>采集系统</w:t>
            </w:r>
          </w:p>
        </w:tc>
        <w:tc>
          <w:tcPr>
            <w:tcW w:w="1275" w:type="dxa"/>
            <w:vAlign w:val="center"/>
          </w:tcPr>
          <w:p>
            <w:pPr>
              <w:jc w:val="center"/>
              <w:rPr>
                <w:rFonts w:ascii="宋体" w:hAnsi="宋体" w:cs="宋体"/>
                <w:bCs/>
                <w:sz w:val="24"/>
              </w:rPr>
            </w:pPr>
            <w:r>
              <w:rPr>
                <w:rFonts w:hint="eastAsia" w:ascii="宋体" w:hAnsi="宋体" w:cs="宋体"/>
                <w:bCs/>
                <w:sz w:val="24"/>
              </w:rPr>
              <w:t>套</w:t>
            </w:r>
          </w:p>
        </w:tc>
        <w:tc>
          <w:tcPr>
            <w:tcW w:w="1276" w:type="dxa"/>
            <w:vAlign w:val="center"/>
          </w:tcPr>
          <w:p>
            <w:pPr>
              <w:jc w:val="center"/>
              <w:rPr>
                <w:rFonts w:ascii="宋体" w:hAnsi="宋体" w:cs="宋体"/>
                <w:bCs/>
                <w:sz w:val="24"/>
              </w:rPr>
            </w:pPr>
            <w:r>
              <w:rPr>
                <w:rFonts w:hint="eastAsia" w:ascii="宋体" w:hAnsi="宋体" w:cs="宋体"/>
                <w:bCs/>
                <w:sz w:val="24"/>
              </w:rPr>
              <w:t>1</w:t>
            </w:r>
          </w:p>
        </w:tc>
        <w:tc>
          <w:tcPr>
            <w:tcW w:w="2977" w:type="dxa"/>
            <w:vAlign w:val="center"/>
          </w:tcPr>
          <w:p>
            <w:pPr>
              <w:jc w:val="center"/>
              <w:rPr>
                <w:rFonts w:ascii="宋体" w:hAnsi="宋体" w:cs="宋体"/>
                <w:bCs/>
                <w:w w:val="90"/>
                <w:sz w:val="24"/>
              </w:rPr>
            </w:pPr>
            <w:r>
              <w:rPr>
                <w:rFonts w:hint="eastAsia" w:ascii="宋体" w:hAnsi="宋体" w:cs="宋体"/>
                <w:bCs/>
                <w:w w:val="90"/>
                <w:sz w:val="24"/>
              </w:rPr>
              <w:t>双系统</w:t>
            </w:r>
          </w:p>
          <w:p>
            <w:pPr>
              <w:jc w:val="center"/>
              <w:rPr>
                <w:rFonts w:ascii="宋体" w:hAnsi="宋体" w:cs="宋体"/>
                <w:bCs/>
                <w:w w:val="90"/>
                <w:sz w:val="24"/>
              </w:rPr>
            </w:pPr>
            <w:r>
              <w:rPr>
                <w:rFonts w:hint="eastAsia" w:ascii="宋体" w:hAnsi="宋体" w:cs="宋体"/>
                <w:bCs/>
                <w:w w:val="90"/>
                <w:sz w:val="24"/>
              </w:rPr>
              <w:t>含采集软件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51" w:type="dxa"/>
            <w:vAlign w:val="center"/>
          </w:tcPr>
          <w:p>
            <w:pPr>
              <w:jc w:val="center"/>
              <w:rPr>
                <w:rFonts w:ascii="宋体" w:hAnsi="宋体" w:cs="宋体"/>
                <w:bCs/>
                <w:sz w:val="24"/>
              </w:rPr>
            </w:pPr>
            <w:r>
              <w:rPr>
                <w:rFonts w:hint="eastAsia" w:ascii="宋体" w:hAnsi="宋体" w:cs="宋体"/>
                <w:bCs/>
                <w:sz w:val="24"/>
              </w:rPr>
              <w:t>2</w:t>
            </w:r>
          </w:p>
        </w:tc>
        <w:tc>
          <w:tcPr>
            <w:tcW w:w="2410" w:type="dxa"/>
            <w:vAlign w:val="center"/>
          </w:tcPr>
          <w:p>
            <w:pPr>
              <w:ind w:firstLine="120" w:firstLineChars="50"/>
              <w:jc w:val="center"/>
              <w:rPr>
                <w:rFonts w:ascii="宋体" w:hAnsi="宋体" w:cs="宋体"/>
                <w:bCs/>
                <w:sz w:val="24"/>
              </w:rPr>
            </w:pPr>
            <w:r>
              <w:rPr>
                <w:rFonts w:hint="eastAsia" w:ascii="宋体" w:hAnsi="宋体" w:cs="宋体"/>
                <w:bCs/>
                <w:sz w:val="24"/>
              </w:rPr>
              <w:t>固井质量检测仪</w:t>
            </w:r>
          </w:p>
        </w:tc>
        <w:tc>
          <w:tcPr>
            <w:tcW w:w="1275" w:type="dxa"/>
            <w:vAlign w:val="center"/>
          </w:tcPr>
          <w:p>
            <w:pPr>
              <w:jc w:val="center"/>
              <w:rPr>
                <w:rFonts w:ascii="宋体" w:hAnsi="宋体" w:cs="宋体"/>
                <w:bCs/>
                <w:sz w:val="24"/>
              </w:rPr>
            </w:pPr>
            <w:r>
              <w:rPr>
                <w:rFonts w:hint="eastAsia" w:ascii="宋体" w:hAnsi="宋体" w:cs="宋体"/>
                <w:bCs/>
                <w:sz w:val="24"/>
              </w:rPr>
              <w:t>支</w:t>
            </w:r>
          </w:p>
        </w:tc>
        <w:tc>
          <w:tcPr>
            <w:tcW w:w="1276" w:type="dxa"/>
            <w:vAlign w:val="center"/>
          </w:tcPr>
          <w:p>
            <w:pPr>
              <w:jc w:val="center"/>
              <w:rPr>
                <w:rFonts w:ascii="宋体" w:hAnsi="宋体" w:cs="宋体"/>
                <w:bCs/>
                <w:sz w:val="24"/>
              </w:rPr>
            </w:pPr>
            <w:r>
              <w:rPr>
                <w:rFonts w:hint="eastAsia" w:ascii="宋体" w:hAnsi="宋体" w:cs="宋体"/>
                <w:bCs/>
                <w:sz w:val="24"/>
              </w:rPr>
              <w:t>1</w:t>
            </w:r>
          </w:p>
        </w:tc>
        <w:tc>
          <w:tcPr>
            <w:tcW w:w="2977" w:type="dxa"/>
            <w:vAlign w:val="center"/>
          </w:tcPr>
          <w:p>
            <w:pPr>
              <w:jc w:val="center"/>
              <w:rPr>
                <w:rFonts w:ascii="宋体" w:hAnsi="宋体" w:cs="宋体"/>
                <w:bCs/>
                <w:sz w:val="24"/>
              </w:rPr>
            </w:pPr>
            <w:r>
              <w:rPr>
                <w:rFonts w:hint="eastAsia" w:ascii="宋体" w:hAnsi="宋体" w:cs="宋体"/>
                <w:bCs/>
                <w:sz w:val="24"/>
              </w:rPr>
              <w:t>可实时显示CCL/GR/声幅/变密度四条曲线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51" w:type="dxa"/>
            <w:vAlign w:val="center"/>
          </w:tcPr>
          <w:p>
            <w:pPr>
              <w:jc w:val="center"/>
              <w:rPr>
                <w:rFonts w:ascii="宋体" w:hAnsi="宋体" w:cs="宋体"/>
                <w:bCs/>
                <w:sz w:val="24"/>
              </w:rPr>
            </w:pPr>
            <w:r>
              <w:rPr>
                <w:rFonts w:hint="eastAsia" w:ascii="宋体" w:hAnsi="宋体" w:cs="宋体"/>
                <w:bCs/>
                <w:sz w:val="24"/>
              </w:rPr>
              <w:t>3</w:t>
            </w:r>
          </w:p>
        </w:tc>
        <w:tc>
          <w:tcPr>
            <w:tcW w:w="2410" w:type="dxa"/>
            <w:vAlign w:val="center"/>
          </w:tcPr>
          <w:p>
            <w:pPr>
              <w:ind w:firstLine="120" w:firstLineChars="50"/>
              <w:jc w:val="center"/>
              <w:rPr>
                <w:rFonts w:ascii="宋体" w:hAnsi="宋体" w:cs="宋体"/>
                <w:bCs/>
                <w:sz w:val="24"/>
              </w:rPr>
            </w:pPr>
            <w:r>
              <w:rPr>
                <w:rFonts w:hint="eastAsia" w:ascii="宋体" w:hAnsi="宋体" w:cs="宋体"/>
                <w:bCs/>
                <w:sz w:val="24"/>
              </w:rPr>
              <w:t>可控源补偿</w:t>
            </w:r>
          </w:p>
          <w:p>
            <w:pPr>
              <w:ind w:firstLine="120" w:firstLineChars="50"/>
              <w:jc w:val="center"/>
              <w:rPr>
                <w:rFonts w:ascii="宋体" w:hAnsi="宋体" w:cs="宋体"/>
                <w:bCs/>
                <w:sz w:val="24"/>
              </w:rPr>
            </w:pPr>
            <w:r>
              <w:rPr>
                <w:rFonts w:hint="eastAsia" w:ascii="宋体" w:hAnsi="宋体" w:cs="宋体"/>
                <w:bCs/>
                <w:sz w:val="24"/>
              </w:rPr>
              <w:t>中子仪器</w:t>
            </w:r>
          </w:p>
        </w:tc>
        <w:tc>
          <w:tcPr>
            <w:tcW w:w="1275" w:type="dxa"/>
            <w:vAlign w:val="center"/>
          </w:tcPr>
          <w:p>
            <w:pPr>
              <w:jc w:val="center"/>
              <w:rPr>
                <w:rFonts w:ascii="宋体" w:hAnsi="宋体" w:cs="宋体"/>
                <w:bCs/>
                <w:sz w:val="24"/>
              </w:rPr>
            </w:pPr>
            <w:r>
              <w:rPr>
                <w:rFonts w:hint="eastAsia" w:ascii="宋体" w:hAnsi="宋体" w:cs="宋体"/>
                <w:bCs/>
                <w:sz w:val="24"/>
              </w:rPr>
              <w:t>支</w:t>
            </w:r>
          </w:p>
        </w:tc>
        <w:tc>
          <w:tcPr>
            <w:tcW w:w="1276" w:type="dxa"/>
            <w:vAlign w:val="center"/>
          </w:tcPr>
          <w:p>
            <w:pPr>
              <w:jc w:val="center"/>
              <w:rPr>
                <w:rFonts w:ascii="宋体" w:hAnsi="宋体" w:cs="宋体"/>
                <w:bCs/>
                <w:sz w:val="24"/>
              </w:rPr>
            </w:pPr>
            <w:r>
              <w:rPr>
                <w:rFonts w:hint="eastAsia" w:ascii="宋体" w:hAnsi="宋体" w:cs="宋体"/>
                <w:bCs/>
                <w:sz w:val="24"/>
              </w:rPr>
              <w:t>1</w:t>
            </w:r>
          </w:p>
        </w:tc>
        <w:tc>
          <w:tcPr>
            <w:tcW w:w="2977" w:type="dxa"/>
            <w:vAlign w:val="center"/>
          </w:tcPr>
          <w:p>
            <w:pPr>
              <w:jc w:val="left"/>
              <w:rPr>
                <w:rFonts w:ascii="宋体" w:hAnsi="宋体" w:cs="宋体"/>
                <w:bCs/>
                <w:sz w:val="24"/>
              </w:rPr>
            </w:pPr>
            <w:r>
              <w:rPr>
                <w:rFonts w:hint="eastAsia" w:ascii="宋体" w:hAnsi="宋体" w:cs="宋体"/>
                <w:bCs/>
                <w:sz w:val="24"/>
              </w:rPr>
              <w:t>耐压40 MPa，</w:t>
            </w:r>
          </w:p>
          <w:p>
            <w:pPr>
              <w:jc w:val="left"/>
              <w:rPr>
                <w:rFonts w:ascii="宋体" w:hAnsi="宋体" w:cs="宋体"/>
                <w:bCs/>
                <w:sz w:val="24"/>
              </w:rPr>
            </w:pPr>
            <w:r>
              <w:rPr>
                <w:rFonts w:hint="eastAsia" w:ascii="宋体" w:hAnsi="宋体" w:cs="宋体"/>
                <w:bCs/>
                <w:sz w:val="24"/>
              </w:rPr>
              <w:t>耐温为0℃~85℃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51" w:type="dxa"/>
            <w:vAlign w:val="center"/>
          </w:tcPr>
          <w:p>
            <w:pPr>
              <w:jc w:val="center"/>
              <w:rPr>
                <w:rFonts w:ascii="宋体" w:hAnsi="宋体" w:cs="宋体"/>
                <w:bCs/>
                <w:sz w:val="24"/>
              </w:rPr>
            </w:pPr>
            <w:r>
              <w:rPr>
                <w:rFonts w:hint="eastAsia" w:ascii="宋体" w:hAnsi="宋体" w:cs="宋体"/>
                <w:bCs/>
                <w:sz w:val="24"/>
              </w:rPr>
              <w:t>4</w:t>
            </w:r>
          </w:p>
        </w:tc>
        <w:tc>
          <w:tcPr>
            <w:tcW w:w="2410" w:type="dxa"/>
            <w:vAlign w:val="center"/>
          </w:tcPr>
          <w:p>
            <w:pPr>
              <w:jc w:val="center"/>
              <w:rPr>
                <w:rFonts w:ascii="宋体" w:hAnsi="宋体" w:cs="宋体"/>
                <w:bCs/>
                <w:sz w:val="24"/>
              </w:rPr>
            </w:pPr>
            <w:r>
              <w:rPr>
                <w:rFonts w:hint="eastAsia" w:ascii="宋体" w:hAnsi="宋体" w:cs="宋体"/>
                <w:bCs/>
                <w:sz w:val="24"/>
              </w:rPr>
              <w:t>双侧向测井仪</w:t>
            </w:r>
          </w:p>
        </w:tc>
        <w:tc>
          <w:tcPr>
            <w:tcW w:w="1275" w:type="dxa"/>
            <w:vAlign w:val="center"/>
          </w:tcPr>
          <w:p>
            <w:pPr>
              <w:jc w:val="center"/>
              <w:rPr>
                <w:rFonts w:ascii="宋体" w:hAnsi="宋体" w:cs="宋体"/>
                <w:bCs/>
                <w:sz w:val="24"/>
              </w:rPr>
            </w:pPr>
            <w:r>
              <w:rPr>
                <w:rFonts w:hint="eastAsia" w:ascii="宋体" w:hAnsi="宋体" w:cs="宋体"/>
                <w:bCs/>
                <w:sz w:val="24"/>
              </w:rPr>
              <w:t>支</w:t>
            </w:r>
          </w:p>
        </w:tc>
        <w:tc>
          <w:tcPr>
            <w:tcW w:w="1276" w:type="dxa"/>
            <w:vAlign w:val="center"/>
          </w:tcPr>
          <w:p>
            <w:pPr>
              <w:jc w:val="center"/>
              <w:rPr>
                <w:rFonts w:ascii="宋体" w:hAnsi="宋体" w:cs="宋体"/>
                <w:bCs/>
                <w:sz w:val="24"/>
              </w:rPr>
            </w:pPr>
            <w:r>
              <w:rPr>
                <w:rFonts w:hint="eastAsia" w:ascii="宋体" w:hAnsi="宋体" w:cs="宋体"/>
                <w:bCs/>
                <w:sz w:val="24"/>
              </w:rPr>
              <w:t>1</w:t>
            </w:r>
          </w:p>
        </w:tc>
        <w:tc>
          <w:tcPr>
            <w:tcW w:w="2977" w:type="dxa"/>
            <w:vAlign w:val="center"/>
          </w:tcPr>
          <w:p>
            <w:pPr>
              <w:jc w:val="left"/>
              <w:rPr>
                <w:rFonts w:ascii="宋体" w:hAnsi="宋体" w:cs="宋体"/>
                <w:bCs/>
                <w:sz w:val="24"/>
              </w:rPr>
            </w:pPr>
            <w:r>
              <w:rPr>
                <w:rFonts w:hint="eastAsia" w:ascii="宋体" w:hAnsi="宋体" w:cs="宋体"/>
                <w:bCs/>
                <w:sz w:val="24"/>
              </w:rPr>
              <w:t>石油标准9电极，玻璃钢和不锈钢结合电极系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51" w:type="dxa"/>
            <w:vAlign w:val="center"/>
          </w:tcPr>
          <w:p>
            <w:pPr>
              <w:jc w:val="center"/>
              <w:rPr>
                <w:rFonts w:ascii="宋体" w:hAnsi="宋体" w:cs="宋体"/>
                <w:bCs/>
                <w:sz w:val="24"/>
              </w:rPr>
            </w:pPr>
            <w:r>
              <w:rPr>
                <w:rFonts w:hint="eastAsia" w:ascii="宋体" w:hAnsi="宋体" w:cs="宋体"/>
                <w:bCs/>
                <w:sz w:val="24"/>
              </w:rPr>
              <w:t>5</w:t>
            </w:r>
          </w:p>
        </w:tc>
        <w:tc>
          <w:tcPr>
            <w:tcW w:w="2410" w:type="dxa"/>
            <w:vAlign w:val="center"/>
          </w:tcPr>
          <w:p>
            <w:pPr>
              <w:jc w:val="center"/>
              <w:rPr>
                <w:rFonts w:ascii="宋体" w:hAnsi="宋体" w:cs="宋体"/>
                <w:bCs/>
                <w:sz w:val="24"/>
              </w:rPr>
            </w:pPr>
            <w:r>
              <w:rPr>
                <w:rFonts w:hint="eastAsia" w:ascii="宋体" w:hAnsi="宋体" w:cs="宋体"/>
                <w:bCs/>
                <w:sz w:val="24"/>
              </w:rPr>
              <w:t>井温/井液电阻率/测斜/伽马测井仪</w:t>
            </w:r>
          </w:p>
        </w:tc>
        <w:tc>
          <w:tcPr>
            <w:tcW w:w="1275" w:type="dxa"/>
            <w:vAlign w:val="center"/>
          </w:tcPr>
          <w:p>
            <w:pPr>
              <w:jc w:val="center"/>
              <w:rPr>
                <w:rFonts w:ascii="宋体" w:hAnsi="宋体" w:cs="宋体"/>
                <w:bCs/>
                <w:sz w:val="24"/>
              </w:rPr>
            </w:pPr>
            <w:r>
              <w:rPr>
                <w:rFonts w:hint="eastAsia" w:ascii="宋体" w:hAnsi="宋体" w:cs="宋体"/>
                <w:bCs/>
                <w:sz w:val="24"/>
              </w:rPr>
              <w:t>支</w:t>
            </w:r>
          </w:p>
        </w:tc>
        <w:tc>
          <w:tcPr>
            <w:tcW w:w="1276" w:type="dxa"/>
            <w:vAlign w:val="center"/>
          </w:tcPr>
          <w:p>
            <w:pPr>
              <w:jc w:val="center"/>
              <w:rPr>
                <w:rFonts w:ascii="宋体" w:hAnsi="宋体" w:cs="宋体"/>
                <w:bCs/>
                <w:sz w:val="24"/>
              </w:rPr>
            </w:pPr>
            <w:r>
              <w:rPr>
                <w:rFonts w:hint="eastAsia" w:ascii="宋体" w:hAnsi="宋体" w:cs="宋体"/>
                <w:bCs/>
                <w:sz w:val="24"/>
              </w:rPr>
              <w:t>1</w:t>
            </w:r>
          </w:p>
        </w:tc>
        <w:tc>
          <w:tcPr>
            <w:tcW w:w="2977" w:type="dxa"/>
            <w:vAlign w:val="center"/>
          </w:tcPr>
          <w:p>
            <w:pPr>
              <w:jc w:val="left"/>
              <w:rPr>
                <w:rFonts w:ascii="宋体" w:hAnsi="宋体" w:cs="宋体"/>
                <w:bCs/>
                <w:sz w:val="24"/>
              </w:rPr>
            </w:pPr>
            <w:r>
              <w:rPr>
                <w:rFonts w:hint="eastAsia" w:ascii="宋体" w:hAnsi="宋体" w:cs="宋体"/>
                <w:bCs/>
                <w:sz w:val="24"/>
              </w:rPr>
              <w:t>井斜、方位传感器为一个可拆卸的整体，便于维修；</w:t>
            </w:r>
            <w:r>
              <w:rPr>
                <w:rFonts w:hint="eastAsia" w:ascii="宋体" w:hAnsi="宋体" w:cs="宋体"/>
                <w:bCs/>
                <w:color w:val="000000"/>
                <w:sz w:val="24"/>
              </w:rPr>
              <w:t>温度探头采用高精度铂电阻，反应时间快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51" w:type="dxa"/>
            <w:vAlign w:val="center"/>
          </w:tcPr>
          <w:p>
            <w:pPr>
              <w:jc w:val="center"/>
              <w:rPr>
                <w:rFonts w:ascii="宋体" w:hAnsi="宋体" w:cs="宋体"/>
                <w:bCs/>
                <w:sz w:val="24"/>
              </w:rPr>
            </w:pPr>
            <w:r>
              <w:rPr>
                <w:rFonts w:hint="eastAsia" w:ascii="宋体" w:hAnsi="宋体" w:cs="宋体"/>
                <w:bCs/>
                <w:sz w:val="24"/>
              </w:rPr>
              <w:t>6</w:t>
            </w:r>
          </w:p>
        </w:tc>
        <w:tc>
          <w:tcPr>
            <w:tcW w:w="2410" w:type="dxa"/>
            <w:vAlign w:val="center"/>
          </w:tcPr>
          <w:p>
            <w:pPr>
              <w:ind w:firstLine="120" w:firstLineChars="50"/>
              <w:jc w:val="center"/>
              <w:rPr>
                <w:rFonts w:ascii="宋体" w:hAnsi="宋体" w:cs="宋体"/>
                <w:bCs/>
                <w:sz w:val="24"/>
              </w:rPr>
            </w:pPr>
            <w:r>
              <w:rPr>
                <w:rFonts w:hint="eastAsia" w:ascii="宋体" w:hAnsi="宋体" w:cs="宋体"/>
                <w:bCs/>
                <w:sz w:val="24"/>
              </w:rPr>
              <w:t>四臂井径微电极/微梯度组合仪</w:t>
            </w:r>
          </w:p>
        </w:tc>
        <w:tc>
          <w:tcPr>
            <w:tcW w:w="1275" w:type="dxa"/>
            <w:vAlign w:val="center"/>
          </w:tcPr>
          <w:p>
            <w:pPr>
              <w:jc w:val="center"/>
              <w:rPr>
                <w:rFonts w:ascii="宋体" w:hAnsi="宋体" w:cs="宋体"/>
                <w:bCs/>
                <w:sz w:val="24"/>
              </w:rPr>
            </w:pPr>
            <w:r>
              <w:rPr>
                <w:rFonts w:hint="eastAsia" w:ascii="宋体" w:hAnsi="宋体" w:cs="宋体"/>
                <w:bCs/>
                <w:sz w:val="24"/>
              </w:rPr>
              <w:t>支</w:t>
            </w:r>
          </w:p>
        </w:tc>
        <w:tc>
          <w:tcPr>
            <w:tcW w:w="1276" w:type="dxa"/>
            <w:vAlign w:val="center"/>
          </w:tcPr>
          <w:p>
            <w:pPr>
              <w:jc w:val="center"/>
              <w:rPr>
                <w:rFonts w:ascii="宋体" w:hAnsi="宋体" w:cs="宋体"/>
                <w:bCs/>
                <w:sz w:val="24"/>
              </w:rPr>
            </w:pPr>
            <w:r>
              <w:rPr>
                <w:rFonts w:hint="eastAsia" w:ascii="宋体" w:hAnsi="宋体" w:cs="宋体"/>
                <w:bCs/>
                <w:sz w:val="24"/>
              </w:rPr>
              <w:t>1</w:t>
            </w:r>
          </w:p>
        </w:tc>
        <w:tc>
          <w:tcPr>
            <w:tcW w:w="2977" w:type="dxa"/>
            <w:vAlign w:val="center"/>
          </w:tcPr>
          <w:p>
            <w:pPr>
              <w:jc w:val="left"/>
              <w:rPr>
                <w:rFonts w:ascii="宋体" w:hAnsi="宋体" w:cs="宋体"/>
                <w:bCs/>
                <w:sz w:val="24"/>
              </w:rPr>
            </w:pPr>
            <w:r>
              <w:rPr>
                <w:rFonts w:hint="eastAsia" w:ascii="宋体" w:hAnsi="宋体" w:cs="宋体"/>
                <w:bCs/>
                <w:sz w:val="24"/>
              </w:rPr>
              <w:t>适合75口径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851" w:type="dxa"/>
            <w:vAlign w:val="center"/>
          </w:tcPr>
          <w:p>
            <w:pPr>
              <w:jc w:val="center"/>
              <w:rPr>
                <w:rFonts w:ascii="宋体" w:hAnsi="宋体" w:cs="宋体"/>
                <w:bCs/>
                <w:sz w:val="24"/>
              </w:rPr>
            </w:pPr>
            <w:r>
              <w:rPr>
                <w:rFonts w:hint="eastAsia" w:ascii="宋体" w:hAnsi="宋体" w:cs="宋体"/>
                <w:bCs/>
                <w:sz w:val="24"/>
              </w:rPr>
              <w:t>7</w:t>
            </w:r>
          </w:p>
        </w:tc>
        <w:tc>
          <w:tcPr>
            <w:tcW w:w="2410" w:type="dxa"/>
            <w:vAlign w:val="center"/>
          </w:tcPr>
          <w:p>
            <w:pPr>
              <w:adjustRightInd w:val="0"/>
              <w:spacing w:line="360" w:lineRule="atLeast"/>
              <w:jc w:val="center"/>
              <w:textAlignment w:val="baseline"/>
              <w:rPr>
                <w:rFonts w:ascii="宋体" w:hAnsi="宋体" w:cs="宋体"/>
                <w:bCs/>
                <w:sz w:val="24"/>
              </w:rPr>
            </w:pPr>
            <w:r>
              <w:rPr>
                <w:rFonts w:hint="eastAsia" w:ascii="宋体" w:hAnsi="宋体" w:cs="宋体"/>
                <w:bCs/>
                <w:sz w:val="24"/>
              </w:rPr>
              <w:t>变频绞车</w:t>
            </w:r>
          </w:p>
          <w:p>
            <w:pPr>
              <w:adjustRightInd w:val="0"/>
              <w:spacing w:line="360" w:lineRule="atLeast"/>
              <w:jc w:val="center"/>
              <w:textAlignment w:val="baseline"/>
              <w:rPr>
                <w:rFonts w:ascii="宋体" w:hAnsi="宋体" w:cs="宋体"/>
                <w:bCs/>
                <w:sz w:val="24"/>
              </w:rPr>
            </w:pPr>
            <w:r>
              <w:rPr>
                <w:rFonts w:hint="eastAsia" w:ascii="宋体" w:hAnsi="宋体" w:cs="宋体"/>
                <w:bCs/>
                <w:sz w:val="24"/>
              </w:rPr>
              <w:t>（含绞车控制器）</w:t>
            </w:r>
          </w:p>
        </w:tc>
        <w:tc>
          <w:tcPr>
            <w:tcW w:w="1275" w:type="dxa"/>
            <w:vAlign w:val="center"/>
          </w:tcPr>
          <w:p>
            <w:pPr>
              <w:jc w:val="center"/>
              <w:rPr>
                <w:rFonts w:ascii="宋体" w:hAnsi="宋体" w:cs="宋体"/>
                <w:bCs/>
                <w:sz w:val="24"/>
              </w:rPr>
            </w:pPr>
            <w:r>
              <w:rPr>
                <w:rFonts w:hint="eastAsia" w:ascii="宋体" w:hAnsi="宋体" w:cs="宋体"/>
                <w:bCs/>
                <w:sz w:val="24"/>
              </w:rPr>
              <w:t>台</w:t>
            </w:r>
          </w:p>
        </w:tc>
        <w:tc>
          <w:tcPr>
            <w:tcW w:w="1276" w:type="dxa"/>
            <w:vAlign w:val="center"/>
          </w:tcPr>
          <w:p>
            <w:pPr>
              <w:jc w:val="center"/>
              <w:rPr>
                <w:rFonts w:ascii="宋体" w:hAnsi="宋体" w:cs="宋体"/>
                <w:bCs/>
                <w:sz w:val="24"/>
              </w:rPr>
            </w:pPr>
            <w:r>
              <w:rPr>
                <w:rFonts w:hint="eastAsia" w:ascii="宋体" w:hAnsi="宋体" w:cs="宋体"/>
                <w:bCs/>
                <w:sz w:val="24"/>
              </w:rPr>
              <w:t>1</w:t>
            </w:r>
          </w:p>
        </w:tc>
        <w:tc>
          <w:tcPr>
            <w:tcW w:w="2977" w:type="dxa"/>
            <w:vAlign w:val="center"/>
          </w:tcPr>
          <w:p>
            <w:pPr>
              <w:jc w:val="center"/>
              <w:rPr>
                <w:rFonts w:ascii="宋体" w:hAnsi="宋体" w:cs="宋体"/>
                <w:bCs/>
                <w:sz w:val="24"/>
              </w:rPr>
            </w:pPr>
            <w:r>
              <w:rPr>
                <w:rFonts w:hint="eastAsia" w:ascii="宋体" w:hAnsi="宋体" w:cs="宋体"/>
                <w:bCs/>
                <w:sz w:val="24"/>
              </w:rPr>
              <w:t>变频控制.带深度报警，张力报警及显示绞车配有电缆张力计.最大排缆2800米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1" w:type="dxa"/>
            <w:vAlign w:val="center"/>
          </w:tcPr>
          <w:p>
            <w:pPr>
              <w:jc w:val="center"/>
              <w:rPr>
                <w:rFonts w:ascii="宋体" w:hAnsi="宋体" w:cs="宋体"/>
                <w:bCs/>
                <w:sz w:val="24"/>
              </w:rPr>
            </w:pPr>
            <w:r>
              <w:rPr>
                <w:rFonts w:hint="eastAsia" w:ascii="宋体" w:hAnsi="宋体" w:cs="宋体"/>
                <w:bCs/>
                <w:sz w:val="24"/>
              </w:rPr>
              <w:t>8</w:t>
            </w:r>
          </w:p>
        </w:tc>
        <w:tc>
          <w:tcPr>
            <w:tcW w:w="2410" w:type="dxa"/>
            <w:vAlign w:val="center"/>
          </w:tcPr>
          <w:p>
            <w:pPr>
              <w:ind w:firstLine="120" w:firstLineChars="50"/>
              <w:rPr>
                <w:rFonts w:ascii="宋体" w:hAnsi="宋体" w:cs="宋体"/>
                <w:bCs/>
                <w:sz w:val="24"/>
              </w:rPr>
            </w:pPr>
            <w:r>
              <w:rPr>
                <w:rFonts w:hint="eastAsia" w:ascii="宋体" w:hAnsi="宋体" w:cs="宋体"/>
                <w:bCs/>
                <w:sz w:val="24"/>
              </w:rPr>
              <w:t>¢5.6五芯电缆</w:t>
            </w:r>
          </w:p>
        </w:tc>
        <w:tc>
          <w:tcPr>
            <w:tcW w:w="1275" w:type="dxa"/>
            <w:vAlign w:val="center"/>
          </w:tcPr>
          <w:p>
            <w:pPr>
              <w:rPr>
                <w:rFonts w:ascii="宋体" w:hAnsi="宋体" w:cs="宋体"/>
                <w:bCs/>
                <w:sz w:val="24"/>
              </w:rPr>
            </w:pPr>
            <w:r>
              <w:rPr>
                <w:rFonts w:hint="eastAsia" w:ascii="宋体" w:hAnsi="宋体" w:cs="宋体"/>
                <w:bCs/>
                <w:sz w:val="24"/>
              </w:rPr>
              <w:t>米</w:t>
            </w:r>
          </w:p>
        </w:tc>
        <w:tc>
          <w:tcPr>
            <w:tcW w:w="1276" w:type="dxa"/>
            <w:vAlign w:val="center"/>
          </w:tcPr>
          <w:p>
            <w:pPr>
              <w:rPr>
                <w:rFonts w:ascii="宋体" w:hAnsi="宋体" w:cs="宋体"/>
                <w:bCs/>
                <w:sz w:val="24"/>
              </w:rPr>
            </w:pPr>
            <w:r>
              <w:rPr>
                <w:rFonts w:hint="eastAsia" w:ascii="宋体" w:hAnsi="宋体" w:cs="宋体"/>
                <w:bCs/>
                <w:sz w:val="24"/>
              </w:rPr>
              <w:t>2700</w:t>
            </w:r>
          </w:p>
        </w:tc>
        <w:tc>
          <w:tcPr>
            <w:tcW w:w="2977" w:type="dxa"/>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51" w:type="dxa"/>
            <w:vAlign w:val="center"/>
          </w:tcPr>
          <w:p>
            <w:pPr>
              <w:jc w:val="center"/>
              <w:rPr>
                <w:rFonts w:ascii="宋体" w:hAnsi="宋体" w:cs="宋体"/>
                <w:bCs/>
                <w:sz w:val="24"/>
              </w:rPr>
            </w:pPr>
            <w:r>
              <w:rPr>
                <w:rFonts w:hint="eastAsia" w:ascii="宋体" w:hAnsi="宋体" w:cs="宋体"/>
                <w:bCs/>
                <w:sz w:val="24"/>
              </w:rPr>
              <w:t>9</w:t>
            </w:r>
          </w:p>
        </w:tc>
        <w:tc>
          <w:tcPr>
            <w:tcW w:w="2410" w:type="dxa"/>
            <w:vAlign w:val="center"/>
          </w:tcPr>
          <w:p>
            <w:pPr>
              <w:jc w:val="center"/>
              <w:rPr>
                <w:rFonts w:ascii="宋体" w:hAnsi="宋体" w:cs="宋体"/>
                <w:bCs/>
                <w:sz w:val="24"/>
              </w:rPr>
            </w:pPr>
            <w:r>
              <w:rPr>
                <w:rFonts w:hint="eastAsia" w:ascii="宋体" w:hAnsi="宋体" w:cs="宋体"/>
                <w:bCs/>
                <w:sz w:val="24"/>
              </w:rPr>
              <w:t>连接器（超深井，侧面密封</w:t>
            </w:r>
          </w:p>
        </w:tc>
        <w:tc>
          <w:tcPr>
            <w:tcW w:w="1275" w:type="dxa"/>
            <w:vAlign w:val="center"/>
          </w:tcPr>
          <w:p>
            <w:pPr>
              <w:jc w:val="center"/>
              <w:rPr>
                <w:rFonts w:ascii="宋体" w:hAnsi="宋体" w:cs="宋体"/>
                <w:bCs/>
                <w:sz w:val="24"/>
              </w:rPr>
            </w:pPr>
            <w:r>
              <w:rPr>
                <w:rFonts w:hint="eastAsia" w:ascii="宋体" w:hAnsi="宋体" w:cs="宋体"/>
                <w:bCs/>
                <w:sz w:val="24"/>
              </w:rPr>
              <w:t>套</w:t>
            </w:r>
          </w:p>
        </w:tc>
        <w:tc>
          <w:tcPr>
            <w:tcW w:w="1276" w:type="dxa"/>
            <w:vAlign w:val="center"/>
          </w:tcPr>
          <w:p>
            <w:pPr>
              <w:jc w:val="center"/>
              <w:rPr>
                <w:rFonts w:ascii="宋体" w:hAnsi="宋体" w:cs="宋体"/>
                <w:bCs/>
                <w:sz w:val="24"/>
              </w:rPr>
            </w:pPr>
            <w:r>
              <w:rPr>
                <w:rFonts w:hint="eastAsia" w:ascii="宋体" w:hAnsi="宋体" w:cs="宋体"/>
                <w:bCs/>
                <w:sz w:val="24"/>
              </w:rPr>
              <w:t>1</w:t>
            </w:r>
          </w:p>
        </w:tc>
        <w:tc>
          <w:tcPr>
            <w:tcW w:w="2977" w:type="dxa"/>
            <w:vAlign w:val="center"/>
          </w:tcPr>
          <w:p>
            <w:pPr>
              <w:jc w:val="center"/>
              <w:rPr>
                <w:rFonts w:ascii="宋体" w:hAnsi="宋体" w:cs="宋体"/>
                <w:bCs/>
                <w:sz w:val="24"/>
              </w:rPr>
            </w:pPr>
            <w:r>
              <w:rPr>
                <w:rFonts w:hint="eastAsia" w:ascii="宋体" w:hAnsi="宋体" w:cs="宋体"/>
                <w:bCs/>
                <w:sz w:val="24"/>
              </w:rPr>
              <w:t>密封性能较原煤田连接器密封效果好.基本免维护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51" w:type="dxa"/>
            <w:vAlign w:val="center"/>
          </w:tcPr>
          <w:p>
            <w:pPr>
              <w:jc w:val="center"/>
              <w:rPr>
                <w:rFonts w:ascii="宋体" w:hAnsi="宋体" w:cs="宋体"/>
                <w:bCs/>
                <w:sz w:val="24"/>
              </w:rPr>
            </w:pPr>
            <w:r>
              <w:rPr>
                <w:rFonts w:hint="eastAsia" w:ascii="宋体" w:hAnsi="宋体" w:cs="宋体"/>
                <w:bCs/>
                <w:sz w:val="24"/>
              </w:rPr>
              <w:t>10</w:t>
            </w:r>
          </w:p>
        </w:tc>
        <w:tc>
          <w:tcPr>
            <w:tcW w:w="2410" w:type="dxa"/>
            <w:vAlign w:val="center"/>
          </w:tcPr>
          <w:p>
            <w:pPr>
              <w:jc w:val="center"/>
              <w:rPr>
                <w:rFonts w:ascii="宋体" w:hAnsi="宋体" w:cs="宋体"/>
                <w:bCs/>
                <w:sz w:val="24"/>
              </w:rPr>
            </w:pPr>
            <w:r>
              <w:rPr>
                <w:rFonts w:hint="eastAsia" w:ascii="宋体" w:hAnsi="宋体" w:cs="宋体"/>
                <w:bCs/>
                <w:sz w:val="24"/>
              </w:rPr>
              <w:t>快速鱼雷连接器</w:t>
            </w:r>
          </w:p>
        </w:tc>
        <w:tc>
          <w:tcPr>
            <w:tcW w:w="1275" w:type="dxa"/>
            <w:vAlign w:val="center"/>
          </w:tcPr>
          <w:p>
            <w:pPr>
              <w:jc w:val="center"/>
              <w:rPr>
                <w:rFonts w:ascii="宋体" w:hAnsi="宋体" w:cs="宋体"/>
                <w:bCs/>
                <w:sz w:val="24"/>
              </w:rPr>
            </w:pPr>
            <w:r>
              <w:rPr>
                <w:rFonts w:hint="eastAsia" w:ascii="宋体" w:hAnsi="宋体" w:cs="宋体"/>
                <w:bCs/>
                <w:sz w:val="24"/>
              </w:rPr>
              <w:t>套</w:t>
            </w:r>
          </w:p>
        </w:tc>
        <w:tc>
          <w:tcPr>
            <w:tcW w:w="1276" w:type="dxa"/>
            <w:vAlign w:val="center"/>
          </w:tcPr>
          <w:p>
            <w:pPr>
              <w:jc w:val="center"/>
              <w:rPr>
                <w:rFonts w:ascii="宋体" w:hAnsi="宋体" w:cs="宋体"/>
                <w:bCs/>
                <w:sz w:val="24"/>
              </w:rPr>
            </w:pPr>
            <w:r>
              <w:rPr>
                <w:rFonts w:hint="eastAsia" w:ascii="宋体" w:hAnsi="宋体" w:cs="宋体"/>
                <w:bCs/>
                <w:sz w:val="24"/>
              </w:rPr>
              <w:t>1</w:t>
            </w:r>
          </w:p>
        </w:tc>
        <w:tc>
          <w:tcPr>
            <w:tcW w:w="2977" w:type="dxa"/>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51" w:type="dxa"/>
            <w:vAlign w:val="center"/>
          </w:tcPr>
          <w:p>
            <w:pPr>
              <w:jc w:val="center"/>
              <w:rPr>
                <w:rFonts w:ascii="宋体" w:hAnsi="宋体" w:cs="宋体"/>
                <w:bCs/>
                <w:sz w:val="24"/>
              </w:rPr>
            </w:pPr>
            <w:r>
              <w:rPr>
                <w:rFonts w:hint="eastAsia" w:ascii="宋体" w:hAnsi="宋体" w:cs="宋体"/>
                <w:bCs/>
                <w:sz w:val="24"/>
              </w:rPr>
              <w:t>11</w:t>
            </w:r>
          </w:p>
        </w:tc>
        <w:tc>
          <w:tcPr>
            <w:tcW w:w="2410" w:type="dxa"/>
            <w:vAlign w:val="center"/>
          </w:tcPr>
          <w:p>
            <w:pPr>
              <w:jc w:val="center"/>
              <w:rPr>
                <w:rFonts w:ascii="宋体" w:hAnsi="宋体" w:cs="宋体"/>
                <w:bCs/>
                <w:sz w:val="24"/>
              </w:rPr>
            </w:pPr>
            <w:r>
              <w:rPr>
                <w:rFonts w:hint="eastAsia" w:ascii="宋体" w:hAnsi="宋体" w:cs="宋体"/>
                <w:bCs/>
                <w:sz w:val="24"/>
              </w:rPr>
              <w:t>转换连接</w:t>
            </w:r>
          </w:p>
        </w:tc>
        <w:tc>
          <w:tcPr>
            <w:tcW w:w="1275" w:type="dxa"/>
            <w:vAlign w:val="center"/>
          </w:tcPr>
          <w:p>
            <w:pPr>
              <w:jc w:val="center"/>
              <w:rPr>
                <w:rFonts w:ascii="宋体" w:hAnsi="宋体" w:cs="宋体"/>
                <w:bCs/>
                <w:sz w:val="24"/>
              </w:rPr>
            </w:pPr>
            <w:r>
              <w:rPr>
                <w:rFonts w:hint="eastAsia" w:ascii="宋体" w:hAnsi="宋体" w:cs="宋体"/>
                <w:bCs/>
                <w:sz w:val="24"/>
              </w:rPr>
              <w:t>套</w:t>
            </w:r>
          </w:p>
        </w:tc>
        <w:tc>
          <w:tcPr>
            <w:tcW w:w="1276" w:type="dxa"/>
            <w:vAlign w:val="center"/>
          </w:tcPr>
          <w:p>
            <w:pPr>
              <w:jc w:val="center"/>
              <w:rPr>
                <w:rFonts w:ascii="宋体" w:hAnsi="宋体" w:cs="宋体"/>
                <w:bCs/>
                <w:sz w:val="24"/>
              </w:rPr>
            </w:pPr>
            <w:r>
              <w:rPr>
                <w:rFonts w:hint="eastAsia" w:ascii="宋体" w:hAnsi="宋体" w:cs="宋体"/>
                <w:bCs/>
                <w:sz w:val="24"/>
              </w:rPr>
              <w:t>1</w:t>
            </w:r>
          </w:p>
        </w:tc>
        <w:tc>
          <w:tcPr>
            <w:tcW w:w="2977" w:type="dxa"/>
            <w:vAlign w:val="center"/>
          </w:tcPr>
          <w:p>
            <w:pPr>
              <w:jc w:val="center"/>
              <w:rPr>
                <w:rFonts w:ascii="宋体" w:hAnsi="宋体" w:cs="宋体"/>
                <w:bCs/>
                <w:sz w:val="24"/>
              </w:rPr>
            </w:pPr>
            <w:r>
              <w:rPr>
                <w:rFonts w:hint="eastAsia" w:ascii="宋体" w:hAnsi="宋体" w:cs="宋体"/>
                <w:bCs/>
                <w:sz w:val="24"/>
              </w:rPr>
              <w:t>可转接以前的老仪器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1" w:type="dxa"/>
            <w:vAlign w:val="center"/>
          </w:tcPr>
          <w:p>
            <w:pPr>
              <w:jc w:val="center"/>
              <w:rPr>
                <w:rFonts w:ascii="宋体" w:hAnsi="宋体" w:cs="宋体"/>
                <w:bCs/>
                <w:sz w:val="24"/>
              </w:rPr>
            </w:pPr>
            <w:r>
              <w:rPr>
                <w:rFonts w:hint="eastAsia" w:ascii="宋体" w:hAnsi="宋体" w:cs="宋体"/>
                <w:bCs/>
                <w:sz w:val="24"/>
              </w:rPr>
              <w:t>12</w:t>
            </w:r>
          </w:p>
        </w:tc>
        <w:tc>
          <w:tcPr>
            <w:tcW w:w="2410" w:type="dxa"/>
            <w:vAlign w:val="center"/>
          </w:tcPr>
          <w:p>
            <w:pPr>
              <w:jc w:val="center"/>
              <w:rPr>
                <w:rFonts w:ascii="宋体" w:hAnsi="宋体" w:cs="宋体"/>
                <w:bCs/>
                <w:sz w:val="24"/>
              </w:rPr>
            </w:pPr>
            <w:r>
              <w:rPr>
                <w:rFonts w:hint="eastAsia" w:ascii="宋体" w:hAnsi="宋体" w:cs="宋体"/>
                <w:bCs/>
                <w:sz w:val="24"/>
              </w:rPr>
              <w:t>天地轮</w:t>
            </w:r>
          </w:p>
        </w:tc>
        <w:tc>
          <w:tcPr>
            <w:tcW w:w="1275" w:type="dxa"/>
            <w:vAlign w:val="center"/>
          </w:tcPr>
          <w:p>
            <w:pPr>
              <w:jc w:val="center"/>
              <w:rPr>
                <w:rFonts w:ascii="宋体" w:hAnsi="宋体" w:cs="宋体"/>
                <w:bCs/>
                <w:sz w:val="24"/>
              </w:rPr>
            </w:pPr>
            <w:r>
              <w:rPr>
                <w:rFonts w:hint="eastAsia" w:ascii="宋体" w:hAnsi="宋体" w:cs="宋体"/>
                <w:bCs/>
                <w:sz w:val="24"/>
              </w:rPr>
              <w:t>套</w:t>
            </w:r>
          </w:p>
        </w:tc>
        <w:tc>
          <w:tcPr>
            <w:tcW w:w="1276" w:type="dxa"/>
            <w:vAlign w:val="center"/>
          </w:tcPr>
          <w:p>
            <w:pPr>
              <w:jc w:val="center"/>
              <w:rPr>
                <w:rFonts w:ascii="宋体" w:hAnsi="宋体" w:cs="宋体"/>
                <w:bCs/>
                <w:sz w:val="24"/>
              </w:rPr>
            </w:pPr>
            <w:r>
              <w:rPr>
                <w:rFonts w:hint="eastAsia" w:ascii="宋体" w:hAnsi="宋体" w:cs="宋体"/>
                <w:bCs/>
                <w:sz w:val="24"/>
              </w:rPr>
              <w:t>1</w:t>
            </w:r>
          </w:p>
        </w:tc>
        <w:tc>
          <w:tcPr>
            <w:tcW w:w="2977" w:type="dxa"/>
            <w:vAlign w:val="center"/>
          </w:tcPr>
          <w:p>
            <w:pPr>
              <w:jc w:val="center"/>
              <w:rPr>
                <w:rFonts w:ascii="宋体" w:hAnsi="宋体" w:cs="宋体"/>
                <w:bCs/>
                <w:sz w:val="24"/>
              </w:rPr>
            </w:pPr>
            <w:r>
              <w:rPr>
                <w:rFonts w:hint="eastAsia" w:ascii="宋体" w:hAnsi="宋体" w:cs="宋体"/>
                <w:bCs/>
                <w:sz w:val="24"/>
              </w:rPr>
              <w:t>不锈钢主体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851" w:type="dxa"/>
            <w:vAlign w:val="center"/>
          </w:tcPr>
          <w:p>
            <w:pPr>
              <w:jc w:val="center"/>
              <w:rPr>
                <w:rFonts w:ascii="宋体" w:hAnsi="宋体" w:cs="宋体"/>
                <w:bCs/>
                <w:sz w:val="24"/>
              </w:rPr>
            </w:pPr>
            <w:r>
              <w:rPr>
                <w:rFonts w:hint="eastAsia" w:ascii="宋体" w:hAnsi="宋体" w:cs="宋体"/>
                <w:bCs/>
                <w:sz w:val="24"/>
              </w:rPr>
              <w:t>13</w:t>
            </w:r>
          </w:p>
        </w:tc>
        <w:tc>
          <w:tcPr>
            <w:tcW w:w="2410" w:type="dxa"/>
            <w:vAlign w:val="center"/>
          </w:tcPr>
          <w:p>
            <w:pPr>
              <w:jc w:val="center"/>
              <w:rPr>
                <w:rFonts w:ascii="宋体" w:hAnsi="宋体" w:cs="宋体"/>
                <w:bCs/>
                <w:sz w:val="24"/>
              </w:rPr>
            </w:pPr>
            <w:r>
              <w:rPr>
                <w:rFonts w:hint="eastAsia" w:ascii="宋体" w:hAnsi="宋体" w:cs="宋体"/>
                <w:bCs/>
                <w:kern w:val="0"/>
                <w:sz w:val="24"/>
              </w:rPr>
              <w:t>400γ/40γ/屏蔽/伽玛刻度环</w:t>
            </w:r>
          </w:p>
        </w:tc>
        <w:tc>
          <w:tcPr>
            <w:tcW w:w="1275" w:type="dxa"/>
            <w:vAlign w:val="center"/>
          </w:tcPr>
          <w:p>
            <w:pPr>
              <w:jc w:val="center"/>
              <w:rPr>
                <w:rFonts w:ascii="宋体" w:hAnsi="宋体" w:cs="宋体"/>
                <w:bCs/>
                <w:sz w:val="24"/>
              </w:rPr>
            </w:pPr>
            <w:r>
              <w:rPr>
                <w:rFonts w:hint="eastAsia" w:ascii="宋体" w:hAnsi="宋体" w:cs="宋体"/>
                <w:bCs/>
                <w:sz w:val="24"/>
              </w:rPr>
              <w:t>套</w:t>
            </w:r>
          </w:p>
        </w:tc>
        <w:tc>
          <w:tcPr>
            <w:tcW w:w="1276" w:type="dxa"/>
            <w:vAlign w:val="center"/>
          </w:tcPr>
          <w:p>
            <w:pPr>
              <w:jc w:val="center"/>
              <w:rPr>
                <w:rFonts w:ascii="宋体" w:hAnsi="宋体" w:cs="宋体"/>
                <w:bCs/>
                <w:sz w:val="24"/>
              </w:rPr>
            </w:pPr>
            <w:r>
              <w:rPr>
                <w:rFonts w:hint="eastAsia" w:ascii="宋体" w:hAnsi="宋体" w:cs="宋体"/>
                <w:bCs/>
                <w:sz w:val="24"/>
              </w:rPr>
              <w:t>1</w:t>
            </w:r>
          </w:p>
        </w:tc>
        <w:tc>
          <w:tcPr>
            <w:tcW w:w="2977" w:type="dxa"/>
            <w:vMerge w:val="restart"/>
            <w:vAlign w:val="center"/>
          </w:tcPr>
          <w:p>
            <w:pPr>
              <w:jc w:val="center"/>
              <w:rPr>
                <w:rFonts w:ascii="宋体" w:hAnsi="宋体" w:cs="宋体"/>
                <w:bCs/>
                <w:sz w:val="24"/>
              </w:rPr>
            </w:pPr>
            <w:r>
              <w:rPr>
                <w:rFonts w:hint="eastAsia" w:ascii="宋体" w:hAnsi="宋体" w:cs="宋体"/>
                <w:bCs/>
                <w:sz w:val="24"/>
              </w:rPr>
              <w:t>检测刻度用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1" w:type="dxa"/>
            <w:vAlign w:val="center"/>
          </w:tcPr>
          <w:p>
            <w:pPr>
              <w:jc w:val="center"/>
              <w:rPr>
                <w:rFonts w:ascii="宋体" w:hAnsi="宋体" w:cs="宋体"/>
                <w:bCs/>
                <w:sz w:val="24"/>
              </w:rPr>
            </w:pPr>
            <w:r>
              <w:rPr>
                <w:rFonts w:hint="eastAsia" w:ascii="宋体" w:hAnsi="宋体" w:cs="宋体"/>
                <w:bCs/>
                <w:sz w:val="24"/>
              </w:rPr>
              <w:t>14</w:t>
            </w:r>
          </w:p>
        </w:tc>
        <w:tc>
          <w:tcPr>
            <w:tcW w:w="2410" w:type="dxa"/>
            <w:vAlign w:val="center"/>
          </w:tcPr>
          <w:p>
            <w:pPr>
              <w:jc w:val="center"/>
              <w:rPr>
                <w:rFonts w:ascii="宋体" w:hAnsi="宋体" w:cs="宋体"/>
                <w:bCs/>
                <w:sz w:val="24"/>
              </w:rPr>
            </w:pPr>
            <w:r>
              <w:rPr>
                <w:rFonts w:hint="eastAsia" w:ascii="宋体" w:hAnsi="宋体" w:cs="宋体"/>
                <w:bCs/>
                <w:sz w:val="24"/>
              </w:rPr>
              <w:t>铝合金刻度模块</w:t>
            </w:r>
          </w:p>
        </w:tc>
        <w:tc>
          <w:tcPr>
            <w:tcW w:w="1275" w:type="dxa"/>
            <w:vAlign w:val="center"/>
          </w:tcPr>
          <w:p>
            <w:pPr>
              <w:jc w:val="center"/>
              <w:rPr>
                <w:rFonts w:ascii="宋体" w:hAnsi="宋体" w:cs="宋体"/>
                <w:bCs/>
                <w:sz w:val="24"/>
              </w:rPr>
            </w:pPr>
            <w:r>
              <w:rPr>
                <w:rFonts w:hint="eastAsia" w:ascii="宋体" w:hAnsi="宋体" w:cs="宋体"/>
                <w:bCs/>
                <w:sz w:val="24"/>
              </w:rPr>
              <w:t>套</w:t>
            </w:r>
          </w:p>
        </w:tc>
        <w:tc>
          <w:tcPr>
            <w:tcW w:w="1276" w:type="dxa"/>
            <w:vAlign w:val="center"/>
          </w:tcPr>
          <w:p>
            <w:pPr>
              <w:jc w:val="center"/>
              <w:rPr>
                <w:rFonts w:ascii="宋体" w:hAnsi="宋体" w:cs="宋体"/>
                <w:bCs/>
                <w:sz w:val="24"/>
              </w:rPr>
            </w:pPr>
            <w:r>
              <w:rPr>
                <w:rFonts w:hint="eastAsia" w:ascii="宋体" w:hAnsi="宋体" w:cs="宋体"/>
                <w:bCs/>
                <w:sz w:val="24"/>
              </w:rPr>
              <w:t>1</w:t>
            </w:r>
          </w:p>
        </w:tc>
        <w:tc>
          <w:tcPr>
            <w:tcW w:w="2977" w:type="dxa"/>
            <w:vMerge w:val="continue"/>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1" w:type="dxa"/>
            <w:vAlign w:val="center"/>
          </w:tcPr>
          <w:p>
            <w:pPr>
              <w:jc w:val="center"/>
              <w:rPr>
                <w:rFonts w:ascii="宋体" w:hAnsi="宋体" w:cs="宋体"/>
                <w:bCs/>
                <w:sz w:val="24"/>
              </w:rPr>
            </w:pPr>
            <w:r>
              <w:rPr>
                <w:rFonts w:hint="eastAsia" w:ascii="宋体" w:hAnsi="宋体" w:cs="宋体"/>
                <w:bCs/>
                <w:sz w:val="24"/>
              </w:rPr>
              <w:t>15</w:t>
            </w:r>
          </w:p>
        </w:tc>
        <w:tc>
          <w:tcPr>
            <w:tcW w:w="2410" w:type="dxa"/>
            <w:vAlign w:val="center"/>
          </w:tcPr>
          <w:p>
            <w:pPr>
              <w:jc w:val="center"/>
              <w:rPr>
                <w:rFonts w:ascii="宋体" w:hAnsi="宋体" w:cs="宋体"/>
                <w:bCs/>
                <w:sz w:val="24"/>
              </w:rPr>
            </w:pPr>
            <w:r>
              <w:rPr>
                <w:rFonts w:hint="eastAsia" w:ascii="宋体" w:hAnsi="宋体" w:cs="宋体"/>
                <w:bCs/>
                <w:sz w:val="24"/>
              </w:rPr>
              <w:t>有机玻璃刻度模块</w:t>
            </w:r>
          </w:p>
        </w:tc>
        <w:tc>
          <w:tcPr>
            <w:tcW w:w="1275" w:type="dxa"/>
            <w:vAlign w:val="center"/>
          </w:tcPr>
          <w:p>
            <w:pPr>
              <w:jc w:val="center"/>
              <w:rPr>
                <w:rFonts w:ascii="宋体" w:hAnsi="宋体" w:cs="宋体"/>
                <w:bCs/>
                <w:sz w:val="24"/>
              </w:rPr>
            </w:pPr>
            <w:r>
              <w:rPr>
                <w:rFonts w:hint="eastAsia" w:ascii="宋体" w:hAnsi="宋体" w:cs="宋体"/>
                <w:bCs/>
                <w:sz w:val="24"/>
              </w:rPr>
              <w:t>套</w:t>
            </w:r>
          </w:p>
        </w:tc>
        <w:tc>
          <w:tcPr>
            <w:tcW w:w="1276" w:type="dxa"/>
            <w:vAlign w:val="center"/>
          </w:tcPr>
          <w:p>
            <w:pPr>
              <w:jc w:val="center"/>
              <w:rPr>
                <w:rFonts w:ascii="宋体" w:hAnsi="宋体" w:cs="宋体"/>
                <w:bCs/>
                <w:sz w:val="24"/>
              </w:rPr>
            </w:pPr>
            <w:r>
              <w:rPr>
                <w:rFonts w:hint="eastAsia" w:ascii="宋体" w:hAnsi="宋体" w:cs="宋体"/>
                <w:bCs/>
                <w:sz w:val="24"/>
              </w:rPr>
              <w:t>1</w:t>
            </w:r>
          </w:p>
        </w:tc>
        <w:tc>
          <w:tcPr>
            <w:tcW w:w="2977" w:type="dxa"/>
            <w:vMerge w:val="continue"/>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1" w:type="dxa"/>
            <w:vAlign w:val="center"/>
          </w:tcPr>
          <w:p>
            <w:pPr>
              <w:jc w:val="center"/>
              <w:rPr>
                <w:rFonts w:ascii="宋体" w:hAnsi="宋体" w:cs="宋体"/>
                <w:bCs/>
                <w:sz w:val="24"/>
              </w:rPr>
            </w:pPr>
            <w:r>
              <w:rPr>
                <w:rFonts w:hint="eastAsia" w:ascii="宋体" w:hAnsi="宋体" w:cs="宋体"/>
                <w:bCs/>
                <w:sz w:val="24"/>
              </w:rPr>
              <w:t>16</w:t>
            </w:r>
          </w:p>
        </w:tc>
        <w:tc>
          <w:tcPr>
            <w:tcW w:w="2410" w:type="dxa"/>
            <w:vAlign w:val="center"/>
          </w:tcPr>
          <w:p>
            <w:pPr>
              <w:jc w:val="center"/>
              <w:rPr>
                <w:rFonts w:ascii="宋体" w:hAnsi="宋体" w:cs="宋体"/>
                <w:bCs/>
                <w:sz w:val="24"/>
              </w:rPr>
            </w:pPr>
            <w:r>
              <w:rPr>
                <w:rFonts w:hint="eastAsia" w:ascii="宋体" w:hAnsi="宋体" w:cs="宋体"/>
                <w:bCs/>
                <w:sz w:val="24"/>
              </w:rPr>
              <w:t>热敏绘图仪</w:t>
            </w:r>
          </w:p>
        </w:tc>
        <w:tc>
          <w:tcPr>
            <w:tcW w:w="1275" w:type="dxa"/>
            <w:vAlign w:val="center"/>
          </w:tcPr>
          <w:p>
            <w:pPr>
              <w:jc w:val="center"/>
              <w:rPr>
                <w:rFonts w:ascii="宋体" w:hAnsi="宋体" w:cs="宋体"/>
                <w:bCs/>
                <w:sz w:val="24"/>
              </w:rPr>
            </w:pPr>
            <w:r>
              <w:rPr>
                <w:rFonts w:hint="eastAsia" w:ascii="宋体" w:hAnsi="宋体" w:cs="宋体"/>
                <w:bCs/>
                <w:sz w:val="24"/>
              </w:rPr>
              <w:t>套</w:t>
            </w:r>
          </w:p>
        </w:tc>
        <w:tc>
          <w:tcPr>
            <w:tcW w:w="1276" w:type="dxa"/>
            <w:vAlign w:val="center"/>
          </w:tcPr>
          <w:p>
            <w:pPr>
              <w:jc w:val="center"/>
              <w:rPr>
                <w:rFonts w:ascii="宋体" w:hAnsi="宋体" w:cs="宋体"/>
                <w:bCs/>
                <w:sz w:val="24"/>
              </w:rPr>
            </w:pPr>
            <w:r>
              <w:rPr>
                <w:rFonts w:hint="eastAsia" w:ascii="宋体" w:hAnsi="宋体" w:cs="宋体"/>
                <w:bCs/>
                <w:sz w:val="24"/>
              </w:rPr>
              <w:t>1</w:t>
            </w:r>
          </w:p>
        </w:tc>
        <w:tc>
          <w:tcPr>
            <w:tcW w:w="2977" w:type="dxa"/>
            <w:vAlign w:val="center"/>
          </w:tcPr>
          <w:p>
            <w:pPr>
              <w:jc w:val="center"/>
              <w:rPr>
                <w:rFonts w:ascii="宋体" w:hAnsi="宋体" w:cs="宋体"/>
                <w:bCs/>
                <w:sz w:val="24"/>
              </w:rPr>
            </w:pPr>
            <w:r>
              <w:rPr>
                <w:rFonts w:hint="eastAsia" w:ascii="宋体" w:hAnsi="宋体" w:cs="宋体"/>
                <w:bCs/>
                <w:sz w:val="24"/>
              </w:rPr>
              <w:t>固井现场出图必须用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51" w:type="dxa"/>
            <w:vAlign w:val="center"/>
          </w:tcPr>
          <w:p>
            <w:pPr>
              <w:jc w:val="center"/>
              <w:rPr>
                <w:rFonts w:ascii="宋体" w:hAnsi="宋体" w:cs="宋体"/>
                <w:bCs/>
                <w:sz w:val="24"/>
              </w:rPr>
            </w:pPr>
            <w:r>
              <w:rPr>
                <w:rFonts w:hint="eastAsia" w:ascii="宋体" w:hAnsi="宋体" w:cs="宋体"/>
                <w:bCs/>
                <w:sz w:val="24"/>
              </w:rPr>
              <w:t>17</w:t>
            </w:r>
          </w:p>
        </w:tc>
        <w:tc>
          <w:tcPr>
            <w:tcW w:w="2410" w:type="dxa"/>
            <w:vAlign w:val="center"/>
          </w:tcPr>
          <w:p>
            <w:pPr>
              <w:rPr>
                <w:rFonts w:ascii="宋体" w:hAnsi="宋体" w:cs="宋体"/>
                <w:bCs/>
                <w:sz w:val="24"/>
              </w:rPr>
            </w:pPr>
            <w:r>
              <w:rPr>
                <w:rFonts w:hint="eastAsia" w:ascii="宋体" w:hAnsi="宋体" w:cs="宋体"/>
                <w:bCs/>
                <w:color w:val="000000"/>
                <w:kern w:val="0"/>
                <w:sz w:val="24"/>
              </w:rPr>
              <w:t>四驱依维柯测井车（</w:t>
            </w:r>
            <w:r>
              <w:rPr>
                <w:rFonts w:hint="eastAsia" w:ascii="宋体" w:hAnsi="宋体" w:cs="宋体"/>
                <w:bCs/>
                <w:sz w:val="24"/>
              </w:rPr>
              <w:t>5.99米</w:t>
            </w:r>
            <w:r>
              <w:rPr>
                <w:rFonts w:hint="eastAsia" w:ascii="宋体" w:hAnsi="宋体" w:cs="宋体"/>
                <w:bCs/>
                <w:color w:val="000000"/>
                <w:kern w:val="0"/>
                <w:sz w:val="24"/>
              </w:rPr>
              <w:t>）</w:t>
            </w:r>
          </w:p>
        </w:tc>
        <w:tc>
          <w:tcPr>
            <w:tcW w:w="1275" w:type="dxa"/>
            <w:vAlign w:val="center"/>
          </w:tcPr>
          <w:p>
            <w:pPr>
              <w:jc w:val="center"/>
              <w:rPr>
                <w:rFonts w:ascii="宋体" w:hAnsi="宋体" w:cs="宋体"/>
                <w:bCs/>
                <w:sz w:val="24"/>
              </w:rPr>
            </w:pPr>
            <w:r>
              <w:rPr>
                <w:rFonts w:hint="eastAsia" w:ascii="宋体" w:hAnsi="宋体" w:cs="宋体"/>
                <w:bCs/>
                <w:sz w:val="24"/>
              </w:rPr>
              <w:t>套</w:t>
            </w:r>
          </w:p>
        </w:tc>
        <w:tc>
          <w:tcPr>
            <w:tcW w:w="1276" w:type="dxa"/>
            <w:vAlign w:val="center"/>
          </w:tcPr>
          <w:p>
            <w:pPr>
              <w:widowControl/>
              <w:kinsoku w:val="0"/>
              <w:autoSpaceDE w:val="0"/>
              <w:autoSpaceDN w:val="0"/>
              <w:adjustRightInd w:val="0"/>
              <w:snapToGrid w:val="0"/>
              <w:spacing w:line="420" w:lineRule="exact"/>
              <w:jc w:val="center"/>
              <w:textAlignment w:val="baseline"/>
              <w:rPr>
                <w:rFonts w:ascii="宋体" w:hAnsi="宋体" w:cs="宋体"/>
                <w:bCs/>
                <w:sz w:val="24"/>
              </w:rPr>
            </w:pPr>
            <w:r>
              <w:rPr>
                <w:rFonts w:hint="eastAsia" w:ascii="宋体" w:hAnsi="宋体" w:cs="宋体"/>
                <w:bCs/>
                <w:sz w:val="24"/>
              </w:rPr>
              <w:t>1</w:t>
            </w:r>
          </w:p>
        </w:tc>
        <w:tc>
          <w:tcPr>
            <w:tcW w:w="2977" w:type="dxa"/>
            <w:vAlign w:val="center"/>
          </w:tcPr>
          <w:p>
            <w:pPr>
              <w:jc w:val="center"/>
              <w:rPr>
                <w:rFonts w:ascii="宋体" w:hAnsi="宋体" w:cs="宋体"/>
                <w:bCs/>
                <w:sz w:val="24"/>
              </w:rPr>
            </w:pPr>
            <w:r>
              <w:rPr>
                <w:rFonts w:hint="eastAsia" w:ascii="宋体" w:hAnsi="宋体" w:cs="宋体"/>
                <w:bCs/>
                <w:sz w:val="24"/>
              </w:rPr>
              <w:t>含全套改装及安装空调，上牌照的合格证，不含购置税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1" w:type="dxa"/>
            <w:vAlign w:val="center"/>
          </w:tcPr>
          <w:p>
            <w:pPr>
              <w:jc w:val="center"/>
              <w:rPr>
                <w:rFonts w:ascii="宋体" w:hAnsi="宋体" w:cs="宋体"/>
                <w:bCs/>
                <w:sz w:val="24"/>
              </w:rPr>
            </w:pPr>
            <w:r>
              <w:rPr>
                <w:rFonts w:hint="eastAsia" w:ascii="宋体" w:hAnsi="宋体" w:cs="宋体"/>
                <w:bCs/>
                <w:sz w:val="24"/>
              </w:rPr>
              <w:t>18</w:t>
            </w:r>
          </w:p>
        </w:tc>
        <w:tc>
          <w:tcPr>
            <w:tcW w:w="2410" w:type="dxa"/>
            <w:vAlign w:val="center"/>
          </w:tcPr>
          <w:p>
            <w:pPr>
              <w:rPr>
                <w:rFonts w:ascii="宋体" w:hAnsi="宋体" w:cs="宋体"/>
                <w:bCs/>
                <w:color w:val="000000"/>
                <w:kern w:val="0"/>
                <w:sz w:val="24"/>
              </w:rPr>
            </w:pPr>
            <w:r>
              <w:rPr>
                <w:rFonts w:hint="eastAsia" w:ascii="宋体" w:hAnsi="宋体" w:cs="宋体"/>
                <w:bCs/>
                <w:color w:val="000000"/>
                <w:kern w:val="0"/>
                <w:sz w:val="24"/>
              </w:rPr>
              <w:t>笔记本或工控机</w:t>
            </w:r>
          </w:p>
        </w:tc>
        <w:tc>
          <w:tcPr>
            <w:tcW w:w="1275" w:type="dxa"/>
            <w:vAlign w:val="center"/>
          </w:tcPr>
          <w:p>
            <w:pPr>
              <w:jc w:val="center"/>
              <w:rPr>
                <w:rFonts w:ascii="宋体" w:hAnsi="宋体" w:cs="宋体"/>
                <w:bCs/>
                <w:sz w:val="24"/>
              </w:rPr>
            </w:pPr>
            <w:r>
              <w:rPr>
                <w:rFonts w:hint="eastAsia" w:ascii="宋体" w:hAnsi="宋体" w:cs="宋体"/>
                <w:bCs/>
                <w:sz w:val="24"/>
              </w:rPr>
              <w:t>套</w:t>
            </w:r>
          </w:p>
        </w:tc>
        <w:tc>
          <w:tcPr>
            <w:tcW w:w="1276" w:type="dxa"/>
            <w:vAlign w:val="center"/>
          </w:tcPr>
          <w:p>
            <w:pPr>
              <w:widowControl/>
              <w:kinsoku w:val="0"/>
              <w:autoSpaceDE w:val="0"/>
              <w:autoSpaceDN w:val="0"/>
              <w:adjustRightInd w:val="0"/>
              <w:snapToGrid w:val="0"/>
              <w:spacing w:line="420" w:lineRule="exact"/>
              <w:jc w:val="center"/>
              <w:textAlignment w:val="baseline"/>
              <w:rPr>
                <w:rFonts w:ascii="宋体" w:hAnsi="宋体" w:cs="宋体"/>
                <w:bCs/>
                <w:sz w:val="24"/>
              </w:rPr>
            </w:pPr>
            <w:r>
              <w:rPr>
                <w:rFonts w:hint="eastAsia" w:ascii="宋体" w:hAnsi="宋体" w:cs="宋体"/>
                <w:bCs/>
                <w:sz w:val="24"/>
              </w:rPr>
              <w:t>1</w:t>
            </w:r>
          </w:p>
        </w:tc>
        <w:tc>
          <w:tcPr>
            <w:tcW w:w="2977" w:type="dxa"/>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1" w:type="dxa"/>
            <w:vAlign w:val="center"/>
          </w:tcPr>
          <w:p>
            <w:pPr>
              <w:jc w:val="center"/>
              <w:rPr>
                <w:rFonts w:ascii="宋体" w:hAnsi="宋体" w:cs="宋体"/>
                <w:bCs/>
                <w:sz w:val="24"/>
              </w:rPr>
            </w:pPr>
            <w:r>
              <w:rPr>
                <w:rFonts w:hint="eastAsia" w:ascii="宋体" w:hAnsi="宋体" w:cs="宋体"/>
                <w:bCs/>
                <w:sz w:val="24"/>
              </w:rPr>
              <w:t>19</w:t>
            </w:r>
          </w:p>
        </w:tc>
        <w:tc>
          <w:tcPr>
            <w:tcW w:w="2410" w:type="dxa"/>
            <w:vAlign w:val="center"/>
          </w:tcPr>
          <w:p>
            <w:pPr>
              <w:rPr>
                <w:rFonts w:ascii="宋体" w:hAnsi="宋体" w:cs="宋体"/>
                <w:bCs/>
                <w:color w:val="000000"/>
                <w:kern w:val="0"/>
                <w:sz w:val="24"/>
              </w:rPr>
            </w:pPr>
            <w:r>
              <w:rPr>
                <w:rFonts w:hint="eastAsia" w:ascii="宋体" w:hAnsi="宋体" w:cs="宋体"/>
                <w:bCs/>
                <w:color w:val="000000"/>
                <w:kern w:val="0"/>
                <w:sz w:val="24"/>
              </w:rPr>
              <w:t>发电机</w:t>
            </w:r>
          </w:p>
        </w:tc>
        <w:tc>
          <w:tcPr>
            <w:tcW w:w="1275" w:type="dxa"/>
            <w:vAlign w:val="center"/>
          </w:tcPr>
          <w:p>
            <w:pPr>
              <w:jc w:val="center"/>
              <w:rPr>
                <w:rFonts w:ascii="宋体" w:hAnsi="宋体" w:cs="宋体"/>
                <w:bCs/>
                <w:sz w:val="24"/>
              </w:rPr>
            </w:pPr>
            <w:r>
              <w:rPr>
                <w:rFonts w:hint="eastAsia" w:ascii="宋体" w:hAnsi="宋体" w:cs="宋体"/>
                <w:bCs/>
                <w:sz w:val="24"/>
              </w:rPr>
              <w:t>套</w:t>
            </w:r>
          </w:p>
        </w:tc>
        <w:tc>
          <w:tcPr>
            <w:tcW w:w="1276" w:type="dxa"/>
            <w:vAlign w:val="center"/>
          </w:tcPr>
          <w:p>
            <w:pPr>
              <w:widowControl/>
              <w:kinsoku w:val="0"/>
              <w:autoSpaceDE w:val="0"/>
              <w:autoSpaceDN w:val="0"/>
              <w:adjustRightInd w:val="0"/>
              <w:snapToGrid w:val="0"/>
              <w:spacing w:line="420" w:lineRule="exact"/>
              <w:jc w:val="center"/>
              <w:textAlignment w:val="baseline"/>
              <w:rPr>
                <w:rFonts w:ascii="宋体" w:hAnsi="宋体" w:cs="宋体"/>
                <w:bCs/>
                <w:sz w:val="24"/>
              </w:rPr>
            </w:pPr>
            <w:r>
              <w:rPr>
                <w:rFonts w:hint="eastAsia" w:ascii="宋体" w:hAnsi="宋体" w:cs="宋体"/>
                <w:bCs/>
                <w:sz w:val="24"/>
              </w:rPr>
              <w:t>1</w:t>
            </w:r>
          </w:p>
        </w:tc>
        <w:tc>
          <w:tcPr>
            <w:tcW w:w="2977" w:type="dxa"/>
            <w:vAlign w:val="center"/>
          </w:tcPr>
          <w:p>
            <w:pPr>
              <w:jc w:val="center"/>
              <w:rPr>
                <w:rFonts w:ascii="宋体" w:hAnsi="宋体" w:cs="宋体"/>
                <w:bCs/>
                <w:sz w:val="24"/>
              </w:rPr>
            </w:pPr>
          </w:p>
        </w:tc>
      </w:tr>
    </w:tbl>
    <w:p>
      <w:pPr>
        <w:pStyle w:val="125"/>
        <w:spacing w:line="360" w:lineRule="auto"/>
        <w:ind w:left="210" w:firstLine="480"/>
        <w:rPr>
          <w:rFonts w:ascii="宋体" w:hAnsi="宋体"/>
          <w:bCs/>
          <w:sz w:val="24"/>
          <w:szCs w:val="24"/>
        </w:rPr>
      </w:pPr>
    </w:p>
    <w:p>
      <w:pPr>
        <w:pStyle w:val="125"/>
        <w:spacing w:line="360" w:lineRule="auto"/>
        <w:ind w:left="210" w:firstLine="0" w:firstLineChars="0"/>
        <w:rPr>
          <w:rFonts w:ascii="宋体" w:hAnsi="宋体"/>
          <w:bCs/>
          <w:sz w:val="24"/>
          <w:szCs w:val="24"/>
        </w:rPr>
      </w:pPr>
      <w:r>
        <w:rPr>
          <w:rFonts w:hint="eastAsia" w:ascii="宋体" w:hAnsi="宋体"/>
          <w:bCs/>
          <w:sz w:val="24"/>
          <w:szCs w:val="24"/>
        </w:rPr>
        <w:t>2、技术需求</w:t>
      </w:r>
    </w:p>
    <w:p>
      <w:pPr>
        <w:spacing w:line="360" w:lineRule="auto"/>
        <w:ind w:firstLine="480"/>
        <w:jc w:val="center"/>
        <w:rPr>
          <w:rFonts w:ascii="宋体" w:hAnsi="宋体" w:cs="Arial"/>
          <w:bCs/>
          <w:sz w:val="24"/>
        </w:rPr>
      </w:pPr>
      <w:r>
        <w:rPr>
          <w:rFonts w:hint="eastAsia" w:ascii="宋体" w:hAnsi="宋体" w:cs="Arial"/>
          <w:bCs/>
          <w:sz w:val="24"/>
        </w:rPr>
        <w:t>设备及配套设备主要技术参数要求表</w:t>
      </w:r>
    </w:p>
    <w:tbl>
      <w:tblPr>
        <w:tblStyle w:val="47"/>
        <w:tblW w:w="4857"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863"/>
        <w:gridCol w:w="6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84" w:type="pct"/>
            <w:vAlign w:val="center"/>
          </w:tcPr>
          <w:p>
            <w:pPr>
              <w:spacing w:line="360" w:lineRule="auto"/>
              <w:jc w:val="center"/>
              <w:rPr>
                <w:rFonts w:ascii="宋体" w:hAnsi="宋体" w:cs="宋体"/>
                <w:b/>
                <w:bCs/>
                <w:sz w:val="24"/>
              </w:rPr>
            </w:pPr>
            <w:r>
              <w:rPr>
                <w:rFonts w:hint="eastAsia" w:ascii="宋体" w:hAnsi="宋体" w:cs="宋体"/>
                <w:b/>
                <w:bCs/>
                <w:sz w:val="24"/>
              </w:rPr>
              <w:t>序号</w:t>
            </w:r>
          </w:p>
        </w:tc>
        <w:tc>
          <w:tcPr>
            <w:tcW w:w="1060" w:type="pct"/>
            <w:vAlign w:val="center"/>
          </w:tcPr>
          <w:p>
            <w:pPr>
              <w:spacing w:line="360" w:lineRule="auto"/>
              <w:jc w:val="center"/>
              <w:rPr>
                <w:rFonts w:ascii="宋体" w:hAnsi="宋体" w:cs="宋体"/>
                <w:b/>
                <w:bCs/>
                <w:sz w:val="24"/>
              </w:rPr>
            </w:pPr>
            <w:r>
              <w:rPr>
                <w:rFonts w:hint="eastAsia" w:ascii="宋体" w:hAnsi="宋体"/>
                <w:sz w:val="24"/>
              </w:rPr>
              <w:t>综合测井设备系统</w:t>
            </w:r>
          </w:p>
        </w:tc>
        <w:tc>
          <w:tcPr>
            <w:tcW w:w="3456" w:type="pct"/>
            <w:vAlign w:val="center"/>
          </w:tcPr>
          <w:p>
            <w:pPr>
              <w:spacing w:line="360" w:lineRule="auto"/>
              <w:jc w:val="center"/>
              <w:rPr>
                <w:rFonts w:ascii="宋体" w:hAnsi="宋体" w:cs="宋体"/>
                <w:b/>
                <w:bCs/>
                <w:sz w:val="24"/>
              </w:rPr>
            </w:pPr>
            <w:r>
              <w:rPr>
                <w:rFonts w:hint="eastAsia" w:ascii="宋体" w:hAnsi="宋体" w:cs="宋体"/>
                <w:b/>
                <w:bCs/>
                <w:sz w:val="24"/>
              </w:rPr>
              <w:t>采购参数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1060" w:type="pct"/>
            <w:noWrap/>
            <w:vAlign w:val="center"/>
          </w:tcPr>
          <w:p>
            <w:pPr>
              <w:spacing w:line="360" w:lineRule="exact"/>
              <w:jc w:val="center"/>
              <w:rPr>
                <w:rFonts w:ascii="宋体" w:hAnsi="宋体" w:cs="宋体"/>
                <w:bCs/>
                <w:w w:val="90"/>
                <w:sz w:val="24"/>
              </w:rPr>
            </w:pPr>
            <w:r>
              <w:rPr>
                <w:rFonts w:hint="eastAsia" w:ascii="宋体" w:hAnsi="宋体" w:cs="宋体"/>
                <w:bCs/>
                <w:w w:val="90"/>
                <w:sz w:val="24"/>
              </w:rPr>
              <w:t>数控测井地面</w:t>
            </w:r>
          </w:p>
          <w:p>
            <w:pPr>
              <w:spacing w:line="360" w:lineRule="auto"/>
              <w:rPr>
                <w:rFonts w:ascii="宋体" w:hAnsi="宋体" w:cs="宋体"/>
                <w:sz w:val="24"/>
              </w:rPr>
            </w:pPr>
            <w:r>
              <w:rPr>
                <w:rFonts w:hint="eastAsia" w:ascii="宋体" w:hAnsi="宋体" w:cs="宋体"/>
                <w:bCs/>
                <w:w w:val="90"/>
                <w:sz w:val="24"/>
              </w:rPr>
              <w:t>采集系统</w:t>
            </w:r>
          </w:p>
        </w:tc>
        <w:tc>
          <w:tcPr>
            <w:tcW w:w="3456" w:type="pct"/>
            <w:vAlign w:val="center"/>
          </w:tcPr>
          <w:p>
            <w:pPr>
              <w:spacing w:line="360" w:lineRule="auto"/>
              <w:rPr>
                <w:rFonts w:ascii="宋体" w:hAnsi="宋体" w:cs="宋体"/>
                <w:bCs/>
                <w:sz w:val="24"/>
              </w:rPr>
            </w:pPr>
            <w:r>
              <w:rPr>
                <w:rFonts w:hint="eastAsia" w:ascii="宋体" w:hAnsi="宋体" w:cs="宋体"/>
                <w:bCs/>
                <w:sz w:val="24"/>
              </w:rPr>
              <w:t>通用技术指标</w:t>
            </w:r>
          </w:p>
          <w:p>
            <w:pPr>
              <w:spacing w:line="360" w:lineRule="auto"/>
              <w:rPr>
                <w:rFonts w:ascii="宋体" w:hAnsi="宋体" w:cs="宋体"/>
                <w:bCs/>
                <w:sz w:val="24"/>
              </w:rPr>
            </w:pPr>
            <w:r>
              <w:rPr>
                <w:rFonts w:ascii="宋体" w:hAnsi="宋体" w:cs="宋体"/>
                <w:bCs/>
                <w:sz w:val="24"/>
              </w:rPr>
              <w:t>1</w:t>
            </w:r>
            <w:r>
              <w:rPr>
                <w:rFonts w:hint="eastAsia" w:ascii="宋体" w:hAnsi="宋体" w:cs="宋体"/>
                <w:bCs/>
                <w:sz w:val="24"/>
              </w:rPr>
              <w:t>.使用电源：交流220V/50Hz；</w:t>
            </w:r>
          </w:p>
          <w:p>
            <w:pPr>
              <w:spacing w:line="360" w:lineRule="auto"/>
              <w:rPr>
                <w:rFonts w:ascii="宋体" w:hAnsi="宋体" w:cs="宋体"/>
                <w:bCs/>
                <w:sz w:val="24"/>
              </w:rPr>
            </w:pPr>
            <w:r>
              <w:rPr>
                <w:rFonts w:ascii="宋体" w:hAnsi="宋体" w:cs="宋体"/>
                <w:bCs/>
                <w:sz w:val="24"/>
              </w:rPr>
              <w:t>2</w:t>
            </w:r>
            <w:r>
              <w:rPr>
                <w:rFonts w:hint="eastAsia" w:ascii="宋体" w:hAnsi="宋体" w:cs="宋体"/>
                <w:bCs/>
                <w:sz w:val="24"/>
              </w:rPr>
              <w:t>.环境温度：地面仪器-20℃～50℃；</w:t>
            </w:r>
          </w:p>
          <w:p>
            <w:pPr>
              <w:spacing w:line="360" w:lineRule="auto"/>
              <w:rPr>
                <w:rFonts w:ascii="宋体" w:hAnsi="宋体" w:cs="宋体"/>
                <w:bCs/>
                <w:sz w:val="24"/>
              </w:rPr>
            </w:pPr>
            <w:r>
              <w:rPr>
                <w:rFonts w:ascii="宋体" w:hAnsi="宋体" w:cs="宋体"/>
                <w:bCs/>
                <w:sz w:val="24"/>
              </w:rPr>
              <w:t>3</w:t>
            </w:r>
            <w:r>
              <w:rPr>
                <w:rFonts w:hint="eastAsia" w:ascii="宋体" w:hAnsi="宋体" w:cs="宋体"/>
                <w:bCs/>
                <w:sz w:val="24"/>
              </w:rPr>
              <w:t>.相对湿度：地面仪25℃时</w:t>
            </w:r>
            <w:r>
              <w:rPr>
                <w:rFonts w:hint="eastAsia"/>
              </w:rPr>
              <w:t>≥</w:t>
            </w:r>
            <w:r>
              <w:rPr>
                <w:rFonts w:hint="eastAsia" w:ascii="宋体" w:hAnsi="宋体" w:cs="宋体"/>
                <w:bCs/>
                <w:sz w:val="24"/>
              </w:rPr>
              <w:t>80％；</w:t>
            </w:r>
          </w:p>
          <w:p>
            <w:pPr>
              <w:spacing w:line="360" w:lineRule="auto"/>
              <w:rPr>
                <w:rFonts w:ascii="宋体" w:hAnsi="宋体" w:cs="宋体"/>
                <w:bCs/>
                <w:sz w:val="24"/>
              </w:rPr>
            </w:pPr>
            <w:r>
              <w:rPr>
                <w:rFonts w:ascii="宋体" w:hAnsi="宋体" w:cs="宋体"/>
                <w:bCs/>
                <w:sz w:val="24"/>
              </w:rPr>
              <w:t>4</w:t>
            </w:r>
            <w:r>
              <w:rPr>
                <w:rFonts w:hint="eastAsia" w:ascii="宋体" w:hAnsi="宋体" w:cs="宋体"/>
                <w:bCs/>
                <w:sz w:val="24"/>
              </w:rPr>
              <w:t>.井深显示：0～9999.99m；</w:t>
            </w:r>
          </w:p>
          <w:p>
            <w:pPr>
              <w:spacing w:line="360" w:lineRule="auto"/>
              <w:rPr>
                <w:rFonts w:ascii="宋体" w:hAnsi="宋体" w:cs="宋体"/>
                <w:bCs/>
                <w:sz w:val="24"/>
              </w:rPr>
            </w:pPr>
            <w:r>
              <w:rPr>
                <w:rFonts w:ascii="宋体" w:hAnsi="宋体" w:cs="宋体"/>
                <w:bCs/>
                <w:sz w:val="24"/>
              </w:rPr>
              <w:t>5</w:t>
            </w:r>
            <w:r>
              <w:rPr>
                <w:rFonts w:hint="eastAsia" w:ascii="宋体" w:hAnsi="宋体" w:cs="宋体"/>
                <w:bCs/>
                <w:sz w:val="24"/>
              </w:rPr>
              <w:t>.采样间隔：以0.05m为主，0.01m、0.02m、0.05m、0.10m、0.20m； 6.曲线深度比例：1:50、1:100、1:200、1:500、1:1000任意选用；</w:t>
            </w:r>
          </w:p>
          <w:p>
            <w:pPr>
              <w:spacing w:line="360" w:lineRule="auto"/>
              <w:rPr>
                <w:rFonts w:ascii="宋体" w:hAnsi="宋体" w:cs="宋体"/>
                <w:bCs/>
                <w:sz w:val="24"/>
              </w:rPr>
            </w:pPr>
            <w:r>
              <w:rPr>
                <w:rFonts w:ascii="宋体" w:hAnsi="宋体" w:cs="宋体"/>
                <w:bCs/>
                <w:sz w:val="24"/>
              </w:rPr>
              <w:t>7.</w:t>
            </w:r>
            <w:r>
              <w:rPr>
                <w:rFonts w:hint="eastAsia" w:ascii="宋体" w:hAnsi="宋体" w:cs="宋体"/>
                <w:bCs/>
                <w:sz w:val="24"/>
              </w:rPr>
              <w:t>打印纸宽</w:t>
            </w:r>
            <w:r>
              <w:rPr>
                <w:rFonts w:hint="eastAsia" w:ascii="宋体" w:hAnsi="宋体" w:cs="宋体"/>
                <w:bCs/>
                <w:sz w:val="24"/>
              </w:rPr>
              <w:tab/>
            </w:r>
            <w:r>
              <w:rPr>
                <w:rFonts w:hint="eastAsia"/>
              </w:rPr>
              <w:t>≥</w:t>
            </w:r>
            <w:r>
              <w:rPr>
                <w:rFonts w:hint="eastAsia" w:ascii="宋体" w:hAnsi="宋体" w:cs="宋体"/>
                <w:bCs/>
                <w:sz w:val="24"/>
              </w:rPr>
              <w:t>200mm：可分两区打印，宽度也可任意调整；</w:t>
            </w:r>
          </w:p>
          <w:p>
            <w:pPr>
              <w:spacing w:line="360" w:lineRule="auto"/>
              <w:rPr>
                <w:rFonts w:ascii="宋体" w:hAnsi="宋体" w:cs="宋体"/>
                <w:bCs/>
                <w:sz w:val="24"/>
              </w:rPr>
            </w:pPr>
            <w:r>
              <w:rPr>
                <w:rFonts w:ascii="宋体" w:hAnsi="宋体" w:cs="宋体"/>
                <w:bCs/>
                <w:sz w:val="24"/>
              </w:rPr>
              <w:t>8.</w:t>
            </w:r>
            <w:r>
              <w:rPr>
                <w:rFonts w:hint="eastAsia" w:ascii="宋体" w:hAnsi="宋体" w:cs="宋体"/>
                <w:bCs/>
                <w:sz w:val="24"/>
              </w:rPr>
              <w:t>走纸方式：自走纸或随深度比例走纸两种；</w:t>
            </w:r>
          </w:p>
          <w:p>
            <w:pPr>
              <w:spacing w:line="360" w:lineRule="auto"/>
              <w:rPr>
                <w:rFonts w:ascii="宋体" w:hAnsi="宋体" w:cs="宋体"/>
                <w:bCs/>
                <w:sz w:val="24"/>
              </w:rPr>
            </w:pPr>
            <w:r>
              <w:rPr>
                <w:rFonts w:hint="eastAsia" w:ascii="宋体" w:hAnsi="宋体" w:cs="宋体"/>
                <w:bCs/>
                <w:sz w:val="24"/>
              </w:rPr>
              <w:t>专用技术参数</w:t>
            </w:r>
          </w:p>
          <w:p>
            <w:pPr>
              <w:widowControl/>
              <w:autoSpaceDE w:val="0"/>
              <w:autoSpaceDN w:val="0"/>
              <w:adjustRightInd w:val="0"/>
              <w:spacing w:line="440" w:lineRule="exact"/>
              <w:jc w:val="left"/>
              <w:textAlignment w:val="baseline"/>
              <w:rPr>
                <w:rFonts w:hAnsi="宋体"/>
                <w:sz w:val="24"/>
              </w:rPr>
            </w:pPr>
            <w:r>
              <w:rPr>
                <w:rFonts w:hAnsi="宋体"/>
                <w:sz w:val="24"/>
              </w:rPr>
              <w:t>1</w:t>
            </w:r>
            <w:r>
              <w:rPr>
                <w:rFonts w:hint="eastAsia" w:hAnsi="宋体"/>
                <w:sz w:val="24"/>
              </w:rPr>
              <w:t>.数据通讯接口采用</w:t>
            </w:r>
            <w:r>
              <w:rPr>
                <w:rFonts w:hAnsi="宋体"/>
                <w:sz w:val="24"/>
              </w:rPr>
              <w:t>USB2.0</w:t>
            </w:r>
            <w:r>
              <w:rPr>
                <w:rFonts w:hint="eastAsia" w:hAnsi="宋体"/>
                <w:sz w:val="24"/>
              </w:rPr>
              <w:t>（非串口转</w:t>
            </w:r>
            <w:r>
              <w:rPr>
                <w:rFonts w:hAnsi="宋体"/>
                <w:sz w:val="24"/>
              </w:rPr>
              <w:t>USB</w:t>
            </w:r>
            <w:r>
              <w:rPr>
                <w:rFonts w:hint="eastAsia" w:hAnsi="宋体"/>
                <w:sz w:val="24"/>
              </w:rPr>
              <w:t>口）</w:t>
            </w:r>
            <w:r>
              <w:rPr>
                <w:rFonts w:hAnsi="宋体"/>
                <w:sz w:val="24"/>
              </w:rPr>
              <w:t>8MB</w:t>
            </w:r>
            <w:r>
              <w:rPr>
                <w:rFonts w:hint="eastAsia" w:hAnsi="宋体"/>
                <w:sz w:val="24"/>
              </w:rPr>
              <w:t>it</w:t>
            </w:r>
            <w:r>
              <w:rPr>
                <w:rFonts w:hAnsi="宋体"/>
                <w:sz w:val="24"/>
              </w:rPr>
              <w:t>/S</w:t>
            </w:r>
            <w:r>
              <w:rPr>
                <w:rFonts w:hint="eastAsia" w:hAnsi="宋体"/>
                <w:sz w:val="24"/>
              </w:rPr>
              <w:t>及</w:t>
            </w:r>
            <w:r>
              <w:rPr>
                <w:rFonts w:hAnsi="宋体"/>
                <w:sz w:val="24"/>
              </w:rPr>
              <w:t>CAN</w:t>
            </w:r>
            <w:r>
              <w:rPr>
                <w:rFonts w:hint="eastAsia" w:hAnsi="宋体"/>
                <w:sz w:val="24"/>
              </w:rPr>
              <w:t>总线传输，具有双向传输功能，可以使系统组成多任务控制系统。</w:t>
            </w:r>
          </w:p>
          <w:p>
            <w:pPr>
              <w:widowControl/>
              <w:autoSpaceDE w:val="0"/>
              <w:autoSpaceDN w:val="0"/>
              <w:adjustRightInd w:val="0"/>
              <w:spacing w:line="440" w:lineRule="exact"/>
              <w:jc w:val="left"/>
              <w:textAlignment w:val="baseline"/>
              <w:rPr>
                <w:rFonts w:hAnsi="宋体"/>
                <w:sz w:val="24"/>
              </w:rPr>
            </w:pPr>
            <w:r>
              <w:rPr>
                <w:rFonts w:hAnsi="宋体"/>
                <w:sz w:val="24"/>
              </w:rPr>
              <w:t>2.</w:t>
            </w:r>
            <w:r>
              <w:rPr>
                <w:rFonts w:hint="eastAsia" w:hAnsi="宋体"/>
                <w:sz w:val="24"/>
              </w:rPr>
              <w:t>系统断电或通讯中断后可保留当前深度数据，电源恢复后，曲线自动恢复，并完成曲线自动拼接。</w:t>
            </w:r>
          </w:p>
          <w:p>
            <w:pPr>
              <w:widowControl/>
              <w:autoSpaceDE w:val="0"/>
              <w:autoSpaceDN w:val="0"/>
              <w:adjustRightInd w:val="0"/>
              <w:spacing w:line="440" w:lineRule="exact"/>
              <w:jc w:val="left"/>
              <w:textAlignment w:val="baseline"/>
              <w:rPr>
                <w:rFonts w:hAnsi="宋体"/>
                <w:sz w:val="24"/>
              </w:rPr>
            </w:pPr>
            <w:r>
              <w:rPr>
                <w:rFonts w:hAnsi="宋体"/>
                <w:sz w:val="24"/>
              </w:rPr>
              <w:t>3.</w:t>
            </w:r>
            <w:r>
              <w:rPr>
                <w:rFonts w:hint="eastAsia" w:hAnsi="宋体"/>
                <w:sz w:val="24"/>
              </w:rPr>
              <w:t>采集系统软件可任意设置深度脉冲数，软件自动校深，无需硬件设置。</w:t>
            </w:r>
          </w:p>
          <w:p>
            <w:pPr>
              <w:widowControl/>
              <w:autoSpaceDE w:val="0"/>
              <w:autoSpaceDN w:val="0"/>
              <w:adjustRightInd w:val="0"/>
              <w:spacing w:line="440" w:lineRule="exact"/>
              <w:jc w:val="left"/>
              <w:textAlignment w:val="baseline"/>
              <w:rPr>
                <w:rFonts w:hAnsi="宋体"/>
                <w:sz w:val="24"/>
              </w:rPr>
            </w:pPr>
            <w:r>
              <w:rPr>
                <w:rFonts w:hAnsi="宋体"/>
                <w:sz w:val="24"/>
              </w:rPr>
              <w:t>4.</w:t>
            </w:r>
            <w:r>
              <w:rPr>
                <w:rFonts w:hint="eastAsia" w:hAnsi="宋体"/>
                <w:sz w:val="24"/>
              </w:rPr>
              <w:t>采集系统软件具有测前测后刻度功能。</w:t>
            </w:r>
          </w:p>
          <w:p>
            <w:pPr>
              <w:widowControl/>
              <w:autoSpaceDE w:val="0"/>
              <w:autoSpaceDN w:val="0"/>
              <w:adjustRightInd w:val="0"/>
              <w:spacing w:line="440" w:lineRule="exact"/>
              <w:jc w:val="left"/>
              <w:textAlignment w:val="baseline"/>
              <w:rPr>
                <w:rFonts w:hAnsi="宋体"/>
                <w:sz w:val="24"/>
              </w:rPr>
            </w:pPr>
            <w:r>
              <w:rPr>
                <w:rFonts w:hAnsi="宋体"/>
                <w:sz w:val="24"/>
              </w:rPr>
              <w:t>5.</w:t>
            </w:r>
            <w:r>
              <w:rPr>
                <w:rFonts w:hint="eastAsia" w:hAnsi="宋体"/>
                <w:sz w:val="24"/>
              </w:rPr>
              <w:t>按照测井施工工艺过程，将软件划分为几个功能明确的模块：建立仪器串、刻度、测井、回放等。</w:t>
            </w:r>
          </w:p>
          <w:p>
            <w:pPr>
              <w:widowControl/>
              <w:autoSpaceDE w:val="0"/>
              <w:autoSpaceDN w:val="0"/>
              <w:adjustRightInd w:val="0"/>
              <w:spacing w:line="440" w:lineRule="exact"/>
              <w:jc w:val="left"/>
              <w:textAlignment w:val="baseline"/>
              <w:rPr>
                <w:rFonts w:hAnsi="宋体"/>
                <w:sz w:val="24"/>
              </w:rPr>
            </w:pPr>
            <w:r>
              <w:rPr>
                <w:rFonts w:hAnsi="宋体"/>
                <w:sz w:val="24"/>
              </w:rPr>
              <w:t>6.</w:t>
            </w:r>
            <w:r>
              <w:rPr>
                <w:rFonts w:hint="eastAsia" w:hAnsi="宋体"/>
                <w:sz w:val="24"/>
              </w:rPr>
              <w:t>系统软件集测井和处理功能于一体，可以完成常规的资料处理。</w:t>
            </w:r>
          </w:p>
          <w:p>
            <w:pPr>
              <w:widowControl/>
              <w:autoSpaceDE w:val="0"/>
              <w:autoSpaceDN w:val="0"/>
              <w:adjustRightInd w:val="0"/>
              <w:spacing w:line="440" w:lineRule="exact"/>
              <w:jc w:val="left"/>
              <w:textAlignment w:val="baseline"/>
              <w:rPr>
                <w:rFonts w:hAnsi="宋体"/>
                <w:sz w:val="24"/>
              </w:rPr>
            </w:pPr>
            <w:r>
              <w:rPr>
                <w:rFonts w:hAnsi="宋体"/>
                <w:sz w:val="24"/>
              </w:rPr>
              <w:t>7.</w:t>
            </w:r>
            <w:r>
              <w:rPr>
                <w:rFonts w:hint="eastAsia" w:hAnsi="宋体"/>
                <w:sz w:val="24"/>
              </w:rPr>
              <w:t>软件针对测井的具体情况，设计各种界面，可以观察测井数据、提示仪器状态、对测井进行实时调整。</w:t>
            </w:r>
          </w:p>
          <w:p>
            <w:pPr>
              <w:widowControl/>
              <w:autoSpaceDE w:val="0"/>
              <w:autoSpaceDN w:val="0"/>
              <w:adjustRightInd w:val="0"/>
              <w:spacing w:line="440" w:lineRule="exact"/>
              <w:jc w:val="left"/>
              <w:textAlignment w:val="baseline"/>
              <w:rPr>
                <w:rFonts w:hAnsi="宋体"/>
                <w:sz w:val="24"/>
              </w:rPr>
            </w:pPr>
            <w:r>
              <w:rPr>
                <w:rFonts w:hint="eastAsia" w:ascii="宋体" w:hAnsi="宋体" w:cs="宋体"/>
                <w:sz w:val="24"/>
              </w:rPr>
              <w:t>▲</w:t>
            </w:r>
            <w:r>
              <w:rPr>
                <w:sz w:val="24"/>
                <w:shd w:val="clear" w:color="auto" w:fill="FFFFFF"/>
              </w:rPr>
              <w:t>8.</w:t>
            </w:r>
            <w:r>
              <w:rPr>
                <w:rFonts w:hint="eastAsia" w:hAnsi="宋体"/>
                <w:sz w:val="24"/>
              </w:rPr>
              <w:t>采集系统需满足用户不同需要的组合测井，也兼容单支仪器测井。</w:t>
            </w:r>
          </w:p>
          <w:p>
            <w:pPr>
              <w:widowControl/>
              <w:autoSpaceDE w:val="0"/>
              <w:autoSpaceDN w:val="0"/>
              <w:adjustRightInd w:val="0"/>
              <w:spacing w:line="440" w:lineRule="exact"/>
              <w:jc w:val="left"/>
              <w:textAlignment w:val="baseline"/>
              <w:rPr>
                <w:rFonts w:hAnsi="宋体"/>
                <w:sz w:val="24"/>
              </w:rPr>
            </w:pPr>
            <w:r>
              <w:rPr>
                <w:rFonts w:hAnsi="宋体"/>
                <w:sz w:val="24"/>
              </w:rPr>
              <w:t>9.</w:t>
            </w:r>
            <w:r>
              <w:rPr>
                <w:rFonts w:hint="eastAsia" w:hAnsi="宋体"/>
                <w:sz w:val="24"/>
              </w:rPr>
              <w:t>采集软件在现场可自动快速生成三图一表（水平投影图，垂直剖面图，立体轨迹图，综合数据表</w:t>
            </w:r>
            <w:r>
              <w:rPr>
                <w:rFonts w:hAnsi="宋体"/>
                <w:sz w:val="24"/>
              </w:rPr>
              <w:t>)</w:t>
            </w:r>
            <w:r>
              <w:rPr>
                <w:rFonts w:hint="eastAsia" w:hAnsi="宋体"/>
                <w:sz w:val="24"/>
              </w:rPr>
              <w:t>。</w:t>
            </w:r>
          </w:p>
          <w:p>
            <w:pPr>
              <w:widowControl/>
              <w:autoSpaceDE w:val="0"/>
              <w:autoSpaceDN w:val="0"/>
              <w:adjustRightInd w:val="0"/>
              <w:spacing w:line="440" w:lineRule="exact"/>
              <w:jc w:val="left"/>
              <w:textAlignment w:val="baseline"/>
              <w:rPr>
                <w:rFonts w:hAnsi="宋体"/>
                <w:sz w:val="24"/>
              </w:rPr>
            </w:pPr>
            <w:r>
              <w:rPr>
                <w:rFonts w:hAnsi="宋体"/>
                <w:sz w:val="24"/>
              </w:rPr>
              <w:t>10.</w:t>
            </w:r>
            <w:r>
              <w:rPr>
                <w:rFonts w:hint="eastAsia" w:hAnsi="宋体"/>
                <w:sz w:val="24"/>
              </w:rPr>
              <w:t>测井软件要能够在</w:t>
            </w:r>
            <w:r>
              <w:rPr>
                <w:rFonts w:hAnsi="宋体"/>
                <w:sz w:val="24"/>
              </w:rPr>
              <w:t>Windows</w:t>
            </w:r>
            <w:r>
              <w:rPr>
                <w:rFonts w:hint="eastAsia" w:hAnsi="宋体"/>
                <w:sz w:val="24"/>
              </w:rPr>
              <w:t>操作系统下运行（</w:t>
            </w:r>
            <w:r>
              <w:rPr>
                <w:rFonts w:hAnsi="宋体"/>
                <w:sz w:val="24"/>
              </w:rPr>
              <w:t>XP</w:t>
            </w:r>
            <w:r>
              <w:rPr>
                <w:rFonts w:hint="eastAsia" w:hAnsi="宋体"/>
                <w:sz w:val="24"/>
              </w:rPr>
              <w:t>到</w:t>
            </w:r>
            <w:r>
              <w:rPr>
                <w:rFonts w:hAnsi="宋体"/>
                <w:sz w:val="24"/>
              </w:rPr>
              <w:t>W10</w:t>
            </w:r>
            <w:r>
              <w:rPr>
                <w:rFonts w:hint="eastAsia" w:hAnsi="宋体"/>
                <w:sz w:val="24"/>
              </w:rPr>
              <w:t>操作系统均可兼容），操作过程简洁，能动态添加仪器，可完成各种的实时测井任务，还能进行常规的测后资料处理等功能。</w:t>
            </w:r>
          </w:p>
          <w:p>
            <w:pPr>
              <w:widowControl/>
              <w:autoSpaceDE w:val="0"/>
              <w:autoSpaceDN w:val="0"/>
              <w:adjustRightInd w:val="0"/>
              <w:spacing w:line="440" w:lineRule="exact"/>
              <w:jc w:val="left"/>
              <w:textAlignment w:val="baseline"/>
              <w:rPr>
                <w:rFonts w:hAnsi="宋体"/>
                <w:sz w:val="24"/>
              </w:rPr>
            </w:pPr>
            <w:r>
              <w:rPr>
                <w:rFonts w:hAnsi="宋体"/>
                <w:sz w:val="24"/>
              </w:rPr>
              <w:t>11.</w:t>
            </w:r>
            <w:r>
              <w:rPr>
                <w:rFonts w:hint="eastAsia" w:hAnsi="宋体"/>
                <w:sz w:val="24"/>
              </w:rPr>
              <w:t>实时显示声波波列信号，传输信号，测量数值，工程值。</w:t>
            </w:r>
          </w:p>
          <w:p>
            <w:pPr>
              <w:widowControl/>
              <w:autoSpaceDE w:val="0"/>
              <w:autoSpaceDN w:val="0"/>
              <w:adjustRightInd w:val="0"/>
              <w:spacing w:line="440" w:lineRule="exact"/>
              <w:jc w:val="left"/>
              <w:textAlignment w:val="baseline"/>
              <w:rPr>
                <w:rFonts w:hAnsi="宋体"/>
                <w:sz w:val="24"/>
              </w:rPr>
            </w:pPr>
            <w:r>
              <w:rPr>
                <w:rFonts w:hAnsi="宋体"/>
                <w:sz w:val="24"/>
              </w:rPr>
              <w:t>12.</w:t>
            </w:r>
            <w:r>
              <w:rPr>
                <w:rFonts w:hint="eastAsia" w:hAnsi="宋体"/>
                <w:sz w:val="24"/>
              </w:rPr>
              <w:t>深度脉冲和采样间隔可灵活配置，软件具有深度矫正功能。</w:t>
            </w:r>
          </w:p>
          <w:p>
            <w:pPr>
              <w:widowControl/>
              <w:autoSpaceDE w:val="0"/>
              <w:autoSpaceDN w:val="0"/>
              <w:adjustRightInd w:val="0"/>
              <w:spacing w:line="440" w:lineRule="exact"/>
              <w:jc w:val="left"/>
              <w:textAlignment w:val="baseline"/>
              <w:rPr>
                <w:rFonts w:hAnsi="宋体"/>
                <w:sz w:val="24"/>
              </w:rPr>
            </w:pPr>
            <w:r>
              <w:rPr>
                <w:rFonts w:hAnsi="宋体"/>
                <w:sz w:val="24"/>
              </w:rPr>
              <w:t>13.</w:t>
            </w:r>
            <w:r>
              <w:rPr>
                <w:rFonts w:hint="eastAsia" w:hAnsi="宋体"/>
                <w:sz w:val="24"/>
              </w:rPr>
              <w:t>用分层次编程方法，分为底层驱动软件，前端固件软件程序和测井程序，具有较好的可移植性和可扩展性。</w:t>
            </w:r>
          </w:p>
          <w:p>
            <w:pPr>
              <w:widowControl/>
              <w:autoSpaceDE w:val="0"/>
              <w:autoSpaceDN w:val="0"/>
              <w:adjustRightInd w:val="0"/>
              <w:spacing w:line="440" w:lineRule="exact"/>
              <w:jc w:val="left"/>
              <w:textAlignment w:val="baseline"/>
              <w:rPr>
                <w:rFonts w:hAnsi="宋体"/>
                <w:sz w:val="24"/>
              </w:rPr>
            </w:pPr>
            <w:r>
              <w:rPr>
                <w:rFonts w:hAnsi="宋体"/>
                <w:sz w:val="24"/>
              </w:rPr>
              <w:t>14.</w:t>
            </w:r>
            <w:r>
              <w:rPr>
                <w:rFonts w:hint="eastAsia" w:hAnsi="宋体"/>
                <w:sz w:val="24"/>
              </w:rPr>
              <w:t>测井仪器串灵活组合，软件自动计算零长。</w:t>
            </w:r>
          </w:p>
          <w:p>
            <w:pPr>
              <w:pStyle w:val="19"/>
              <w:spacing w:after="0"/>
              <w:rPr>
                <w:rFonts w:hAnsi="宋体"/>
                <w:sz w:val="24"/>
              </w:rPr>
            </w:pPr>
            <w:r>
              <w:rPr>
                <w:rFonts w:hAnsi="宋体"/>
                <w:sz w:val="24"/>
              </w:rPr>
              <w:t>15.</w:t>
            </w:r>
            <w:r>
              <w:rPr>
                <w:rFonts w:hint="eastAsia" w:hAnsi="宋体"/>
                <w:sz w:val="24"/>
              </w:rPr>
              <w:t>采用数据库文件，对刻度文件，测井文件经济有效的管理</w:t>
            </w:r>
          </w:p>
          <w:p>
            <w:pPr>
              <w:pStyle w:val="19"/>
              <w:spacing w:after="0"/>
              <w:rPr>
                <w:rFonts w:ascii="宋体" w:hAnsi="宋体" w:cs="宋体"/>
                <w:kern w:val="0"/>
                <w:sz w:val="24"/>
              </w:rPr>
            </w:pPr>
            <w:r>
              <w:rPr>
                <w:rFonts w:hint="eastAsia" w:ascii="宋体" w:hAnsi="宋体" w:cs="宋体"/>
                <w:sz w:val="24"/>
              </w:rPr>
              <w:t>▲16</w:t>
            </w:r>
            <w:r>
              <w:rPr>
                <w:rFonts w:hint="eastAsia" w:ascii="宋体" w:hAnsi="宋体" w:cs="宋体"/>
                <w:color w:val="FF0000"/>
                <w:sz w:val="24"/>
              </w:rPr>
              <w:t>.</w:t>
            </w:r>
            <w:r>
              <w:rPr>
                <w:rFonts w:hint="eastAsia" w:ascii="宋体" w:hAnsi="宋体" w:cs="宋体"/>
                <w:sz w:val="24"/>
              </w:rPr>
              <w:t>兼容不同厂家的井下探头。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1060" w:type="pct"/>
            <w:noWrap/>
            <w:vAlign w:val="center"/>
          </w:tcPr>
          <w:p>
            <w:pPr>
              <w:spacing w:line="360" w:lineRule="auto"/>
              <w:rPr>
                <w:rFonts w:ascii="宋体" w:hAnsi="宋体" w:cs="宋体"/>
                <w:sz w:val="24"/>
              </w:rPr>
            </w:pPr>
            <w:r>
              <w:rPr>
                <w:rFonts w:hint="eastAsia" w:ascii="宋体" w:hAnsi="宋体" w:cs="宋体"/>
                <w:sz w:val="24"/>
              </w:rPr>
              <w:t>固井质量探管</w:t>
            </w:r>
          </w:p>
        </w:tc>
        <w:tc>
          <w:tcPr>
            <w:tcW w:w="3456" w:type="pct"/>
            <w:vAlign w:val="center"/>
          </w:tcPr>
          <w:p>
            <w:pPr>
              <w:widowControl/>
              <w:spacing w:line="360" w:lineRule="auto"/>
              <w:jc w:val="left"/>
              <w:rPr>
                <w:rFonts w:ascii="宋体" w:hAnsi="宋体" w:cs="宋体"/>
                <w:kern w:val="0"/>
                <w:sz w:val="24"/>
              </w:rPr>
            </w:pPr>
            <w:r>
              <w:rPr>
                <w:rFonts w:hint="eastAsia" w:ascii="宋体" w:hAnsi="宋体" w:cs="宋体"/>
                <w:sz w:val="24"/>
              </w:rPr>
              <w:t>▲</w:t>
            </w:r>
            <w:r>
              <w:rPr>
                <w:rFonts w:hint="eastAsia" w:ascii="宋体" w:hAnsi="宋体" w:cs="宋体"/>
                <w:kern w:val="0"/>
                <w:sz w:val="24"/>
              </w:rPr>
              <w:t>1.要求一次下井测量声幅、声波变密度、磁定位、自然伽马等参数；</w:t>
            </w:r>
          </w:p>
          <w:p>
            <w:pPr>
              <w:widowControl/>
              <w:spacing w:line="360" w:lineRule="auto"/>
              <w:jc w:val="left"/>
              <w:rPr>
                <w:rFonts w:ascii="宋体" w:hAnsi="宋体" w:cs="宋体"/>
                <w:kern w:val="0"/>
                <w:sz w:val="24"/>
              </w:rPr>
            </w:pPr>
            <w:r>
              <w:rPr>
                <w:rFonts w:hint="eastAsia" w:ascii="宋体" w:hAnsi="宋体" w:cs="宋体"/>
                <w:kern w:val="0"/>
                <w:sz w:val="24"/>
              </w:rPr>
              <w:t>2.直径不大于φ65mm，耐压不低于50Mpa；耐高温不低于120℃。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1060" w:type="pct"/>
            <w:noWrap/>
            <w:vAlign w:val="center"/>
          </w:tcPr>
          <w:p>
            <w:pPr>
              <w:ind w:firstLine="120" w:firstLineChars="50"/>
              <w:rPr>
                <w:rFonts w:ascii="宋体" w:hAnsi="宋体" w:cs="宋体"/>
                <w:bCs/>
                <w:sz w:val="24"/>
              </w:rPr>
            </w:pPr>
            <w:r>
              <w:rPr>
                <w:rFonts w:hint="eastAsia" w:ascii="宋体" w:hAnsi="宋体" w:cs="宋体"/>
                <w:bCs/>
                <w:sz w:val="24"/>
              </w:rPr>
              <w:t>可控源补偿</w:t>
            </w:r>
          </w:p>
          <w:p>
            <w:pPr>
              <w:spacing w:line="360" w:lineRule="auto"/>
              <w:rPr>
                <w:rFonts w:ascii="宋体" w:hAnsi="宋体" w:cs="宋体"/>
                <w:sz w:val="24"/>
              </w:rPr>
            </w:pPr>
            <w:r>
              <w:rPr>
                <w:rFonts w:hint="eastAsia" w:ascii="宋体" w:hAnsi="宋体" w:cs="宋体"/>
                <w:bCs/>
                <w:sz w:val="24"/>
              </w:rPr>
              <w:t>中子仪器</w:t>
            </w:r>
          </w:p>
        </w:tc>
        <w:tc>
          <w:tcPr>
            <w:tcW w:w="3456" w:type="pct"/>
            <w:vAlign w:val="center"/>
          </w:tcPr>
          <w:p>
            <w:pPr>
              <w:jc w:val="left"/>
              <w:rPr>
                <w:sz w:val="24"/>
              </w:rPr>
            </w:pPr>
            <w:r>
              <w:rPr>
                <w:rFonts w:hint="eastAsia"/>
              </w:rPr>
              <w:t xml:space="preserve">1 </w:t>
            </w:r>
            <w:r>
              <w:rPr>
                <w:rFonts w:hint="eastAsia"/>
                <w:sz w:val="24"/>
              </w:rPr>
              <w:t>耐压40 MPa，耐温为0℃~85℃</w:t>
            </w:r>
          </w:p>
          <w:p>
            <w:pPr>
              <w:pStyle w:val="12"/>
              <w:ind w:left="0" w:leftChars="0"/>
              <w:rPr>
                <w:sz w:val="24"/>
                <w:szCs w:val="24"/>
              </w:rPr>
            </w:pPr>
            <w:r>
              <w:rPr>
                <w:rFonts w:hint="eastAsia" w:ascii="宋体" w:hAnsi="宋体" w:cs="宋体"/>
                <w:sz w:val="24"/>
                <w:szCs w:val="24"/>
              </w:rPr>
              <w:t>▲</w:t>
            </w:r>
            <w:r>
              <w:rPr>
                <w:rFonts w:hint="eastAsia"/>
                <w:sz w:val="24"/>
                <w:szCs w:val="24"/>
              </w:rPr>
              <w:t>2 测量范围：-1 PU -30PU(孔隙度单位)石灰岩校正后</w:t>
            </w:r>
          </w:p>
          <w:p>
            <w:r>
              <w:rPr>
                <w:rFonts w:hint="eastAsia" w:ascii="宋体" w:hAnsi="宋体" w:cs="宋体"/>
                <w:sz w:val="24"/>
              </w:rPr>
              <w:t>3 测量误差：孔隙度≤7PU时，误差≤±0.5PU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tc>
          <w:tcPr>
            <w:tcW w:w="1060" w:type="pct"/>
            <w:noWrap/>
            <w:vAlign w:val="center"/>
          </w:tcPr>
          <w:p>
            <w:pPr>
              <w:spacing w:line="360" w:lineRule="auto"/>
              <w:rPr>
                <w:rFonts w:ascii="宋体" w:hAnsi="宋体" w:cs="宋体"/>
                <w:sz w:val="24"/>
              </w:rPr>
            </w:pPr>
            <w:r>
              <w:rPr>
                <w:rFonts w:hint="eastAsia" w:ascii="宋体" w:hAnsi="宋体" w:cs="宋体"/>
                <w:sz w:val="24"/>
              </w:rPr>
              <w:t>双侧向测井仪</w:t>
            </w:r>
          </w:p>
        </w:tc>
        <w:tc>
          <w:tcPr>
            <w:tcW w:w="3456" w:type="pct"/>
            <w:vAlign w:val="center"/>
          </w:tcPr>
          <w:p>
            <w:pPr>
              <w:widowControl/>
              <w:spacing w:line="360" w:lineRule="auto"/>
              <w:jc w:val="left"/>
              <w:rPr>
                <w:rFonts w:ascii="宋体" w:hAnsi="宋体" w:cs="宋体"/>
                <w:sz w:val="24"/>
              </w:rPr>
            </w:pPr>
            <w:r>
              <w:rPr>
                <w:rFonts w:hint="eastAsia" w:ascii="宋体" w:hAnsi="宋体" w:cs="宋体"/>
                <w:sz w:val="24"/>
              </w:rPr>
              <w:t>1.要求一次下井测量深浅电阻率，同时显示深、浅电流电压等6条曲线；</w:t>
            </w:r>
          </w:p>
          <w:p>
            <w:pPr>
              <w:widowControl/>
              <w:spacing w:line="360" w:lineRule="auto"/>
              <w:jc w:val="left"/>
              <w:rPr>
                <w:rFonts w:ascii="宋体" w:hAnsi="宋体" w:cs="宋体"/>
                <w:sz w:val="24"/>
              </w:rPr>
            </w:pPr>
            <w:r>
              <w:rPr>
                <w:rFonts w:hint="eastAsia" w:ascii="宋体" w:hAnsi="宋体" w:cs="宋体"/>
                <w:sz w:val="24"/>
              </w:rPr>
              <w:t>2.直径不大于φ65mm，耐压不低于50Mpa；耐高温不低于120℃；</w:t>
            </w:r>
          </w:p>
          <w:p>
            <w:pPr>
              <w:rPr>
                <w:rFonts w:ascii="宋体" w:hAnsi="宋体" w:cs="宋体"/>
                <w:sz w:val="24"/>
              </w:rPr>
            </w:pPr>
            <w:r>
              <w:rPr>
                <w:rFonts w:hint="eastAsia" w:ascii="宋体" w:hAnsi="宋体" w:cs="宋体"/>
                <w:sz w:val="24"/>
              </w:rPr>
              <w:t>3.深、浅侧向电阻率测量范围0.2--20000Ω.m，</w:t>
            </w:r>
          </w:p>
          <w:p>
            <w:pPr>
              <w:widowControl/>
              <w:spacing w:line="360" w:lineRule="auto"/>
              <w:ind w:firstLine="240" w:firstLineChars="100"/>
              <w:jc w:val="left"/>
              <w:rPr>
                <w:rFonts w:ascii="宋体" w:hAnsi="宋体" w:cs="宋体"/>
                <w:sz w:val="24"/>
              </w:rPr>
            </w:pPr>
            <w:r>
              <w:rPr>
                <w:rFonts w:hint="eastAsia" w:ascii="宋体" w:hAnsi="宋体" w:cs="宋体"/>
                <w:sz w:val="24"/>
              </w:rPr>
              <w:t>测量精度≤±5%；</w:t>
            </w:r>
          </w:p>
          <w:p>
            <w:pPr>
              <w:pStyle w:val="19"/>
              <w:rPr>
                <w:rFonts w:ascii="宋体" w:hAnsi="宋体" w:cs="宋体"/>
                <w:sz w:val="24"/>
              </w:rPr>
            </w:pPr>
            <w:r>
              <w:rPr>
                <w:rFonts w:hint="eastAsia" w:ascii="宋体" w:hAnsi="宋体" w:cs="宋体"/>
                <w:sz w:val="24"/>
              </w:rPr>
              <w:t>4 标准11电极；</w:t>
            </w:r>
          </w:p>
          <w:p>
            <w:pPr>
              <w:pStyle w:val="99"/>
            </w:pPr>
            <w:r>
              <w:rPr>
                <w:rFonts w:hint="eastAsia" w:ascii="宋体" w:hAnsi="宋体" w:cs="宋体"/>
              </w:rPr>
              <w:t>5 直径不大于φ65mm，耐压不低于50Mpa；耐高温不低于120℃。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tc>
          <w:tcPr>
            <w:tcW w:w="1060" w:type="pct"/>
            <w:noWrap/>
            <w:vAlign w:val="center"/>
          </w:tcPr>
          <w:p>
            <w:pPr>
              <w:spacing w:line="360" w:lineRule="auto"/>
              <w:rPr>
                <w:rFonts w:ascii="宋体" w:hAnsi="宋体" w:cs="宋体"/>
                <w:bCs/>
                <w:sz w:val="24"/>
              </w:rPr>
            </w:pPr>
            <w:r>
              <w:rPr>
                <w:rFonts w:hint="eastAsia" w:ascii="宋体" w:hAnsi="宋体" w:cs="宋体"/>
                <w:bCs/>
                <w:sz w:val="24"/>
              </w:rPr>
              <w:t>井温/井液电阻率/测斜方位/伽马测井仪</w:t>
            </w:r>
          </w:p>
        </w:tc>
        <w:tc>
          <w:tcPr>
            <w:tcW w:w="3456" w:type="pct"/>
            <w:vAlign w:val="center"/>
          </w:tcPr>
          <w:p>
            <w:pPr>
              <w:widowControl/>
              <w:spacing w:line="360" w:lineRule="auto"/>
              <w:jc w:val="left"/>
              <w:rPr>
                <w:rFonts w:ascii="宋体" w:hAnsi="宋体" w:cs="宋体"/>
                <w:kern w:val="0"/>
                <w:sz w:val="24"/>
              </w:rPr>
            </w:pPr>
            <w:r>
              <w:rPr>
                <w:rFonts w:hint="eastAsia" w:ascii="宋体" w:hAnsi="宋体" w:cs="宋体"/>
                <w:kern w:val="0"/>
                <w:sz w:val="24"/>
              </w:rPr>
              <w:t>1</w:t>
            </w:r>
            <w:r>
              <w:rPr>
                <w:rFonts w:hint="eastAsia" w:ascii="宋体" w:hAnsi="宋体" w:cs="宋体"/>
                <w:color w:val="FF0000"/>
                <w:kern w:val="0"/>
                <w:sz w:val="24"/>
              </w:rPr>
              <w:t>.</w:t>
            </w:r>
            <w:r>
              <w:rPr>
                <w:rFonts w:hint="eastAsia" w:ascii="宋体" w:hAnsi="宋体" w:cs="宋体"/>
                <w:kern w:val="0"/>
                <w:sz w:val="24"/>
              </w:rPr>
              <w:t>要求一次下井测量连续测斜/方位、井温、井液电阻率、自然伽马参数；</w:t>
            </w:r>
          </w:p>
          <w:p>
            <w:pPr>
              <w:rPr>
                <w:rFonts w:ascii="宋体" w:hAnsi="宋体" w:cs="宋体"/>
                <w:sz w:val="24"/>
              </w:rPr>
            </w:pPr>
            <w:r>
              <w:rPr>
                <w:rFonts w:hint="eastAsia" w:ascii="宋体" w:hAnsi="宋体" w:cs="宋体"/>
                <w:kern w:val="0"/>
                <w:sz w:val="24"/>
              </w:rPr>
              <w:t>2.直径</w:t>
            </w:r>
            <w:r>
              <w:rPr>
                <w:rFonts w:hint="eastAsia"/>
              </w:rPr>
              <w:t>≤</w:t>
            </w:r>
            <w:r>
              <w:rPr>
                <w:rFonts w:hint="eastAsia" w:ascii="宋体" w:hAnsi="宋体" w:cs="宋体"/>
                <w:kern w:val="0"/>
                <w:sz w:val="24"/>
              </w:rPr>
              <w:t>φ65mm，耐压</w:t>
            </w:r>
            <w:r>
              <w:rPr>
                <w:rFonts w:hint="eastAsia"/>
              </w:rPr>
              <w:t>≥</w:t>
            </w:r>
            <w:r>
              <w:rPr>
                <w:rFonts w:hint="eastAsia" w:ascii="宋体" w:hAnsi="宋体" w:cs="宋体"/>
                <w:kern w:val="0"/>
                <w:sz w:val="24"/>
              </w:rPr>
              <w:t>50Mpa；耐高温</w:t>
            </w:r>
            <w:r>
              <w:rPr>
                <w:rFonts w:hint="eastAsia"/>
              </w:rPr>
              <w:t>≥</w:t>
            </w:r>
            <w:r>
              <w:rPr>
                <w:rFonts w:hint="eastAsia" w:ascii="宋体" w:hAnsi="宋体" w:cs="宋体"/>
                <w:kern w:val="0"/>
                <w:sz w:val="24"/>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c>
          <w:tcPr>
            <w:tcW w:w="1060" w:type="pct"/>
            <w:noWrap/>
            <w:vAlign w:val="center"/>
          </w:tcPr>
          <w:p>
            <w:pPr>
              <w:spacing w:line="360" w:lineRule="auto"/>
              <w:rPr>
                <w:rFonts w:ascii="宋体" w:hAnsi="宋体" w:cs="宋体"/>
                <w:bCs/>
                <w:sz w:val="24"/>
              </w:rPr>
            </w:pPr>
            <w:r>
              <w:rPr>
                <w:rFonts w:hint="eastAsia" w:ascii="宋体" w:hAnsi="宋体" w:cs="宋体"/>
                <w:bCs/>
                <w:sz w:val="24"/>
              </w:rPr>
              <w:t>四臂井径微电极/微梯度组合仪</w:t>
            </w:r>
          </w:p>
        </w:tc>
        <w:tc>
          <w:tcPr>
            <w:tcW w:w="3456" w:type="pct"/>
            <w:vAlign w:val="center"/>
          </w:tcPr>
          <w:p>
            <w:pPr>
              <w:numPr>
                <w:ilvl w:val="0"/>
                <w:numId w:val="3"/>
              </w:numPr>
              <w:rPr>
                <w:rFonts w:ascii="宋体" w:hAnsi="宋体" w:cs="宋体"/>
                <w:sz w:val="24"/>
              </w:rPr>
            </w:pPr>
            <w:r>
              <w:rPr>
                <w:rFonts w:hint="eastAsia" w:ascii="宋体" w:hAnsi="宋体" w:cs="宋体"/>
                <w:sz w:val="24"/>
              </w:rPr>
              <w:t>要求实现（微电位、梯度），X\Y平均井径测量功能；</w:t>
            </w:r>
          </w:p>
          <w:p>
            <w:pPr>
              <w:pStyle w:val="19"/>
              <w:rPr>
                <w:rFonts w:ascii="宋体" w:hAnsi="宋体" w:cs="宋体"/>
                <w:sz w:val="24"/>
              </w:rPr>
            </w:pPr>
            <w:r>
              <w:rPr>
                <w:rFonts w:hint="eastAsia" w:ascii="宋体" w:hAnsi="宋体" w:cs="宋体"/>
                <w:sz w:val="24"/>
              </w:rPr>
              <w:t>2电阻率.测量范围：0～200Ω.m，</w:t>
            </w:r>
          </w:p>
          <w:p>
            <w:pPr>
              <w:pStyle w:val="19"/>
              <w:rPr>
                <w:rFonts w:ascii="宋体" w:hAnsi="宋体" w:cs="宋体"/>
                <w:sz w:val="24"/>
              </w:rPr>
            </w:pPr>
            <w:r>
              <w:rPr>
                <w:rFonts w:hint="eastAsia" w:ascii="宋体" w:hAnsi="宋体" w:cs="宋体"/>
                <w:sz w:val="24"/>
              </w:rPr>
              <w:t>误差： (0～10Ω.m）±20%</w:t>
            </w:r>
          </w:p>
          <w:p>
            <w:pPr>
              <w:pStyle w:val="19"/>
              <w:rPr>
                <w:rFonts w:ascii="宋体" w:hAnsi="宋体" w:cs="宋体"/>
                <w:sz w:val="24"/>
              </w:rPr>
            </w:pPr>
            <w:r>
              <w:rPr>
                <w:rFonts w:hint="eastAsia" w:ascii="宋体" w:hAnsi="宋体" w:cs="宋体"/>
                <w:sz w:val="24"/>
              </w:rPr>
              <w:t xml:space="preserve">     (10～100Ω.m）±10%</w:t>
            </w:r>
          </w:p>
          <w:p>
            <w:pPr>
              <w:pStyle w:val="19"/>
              <w:rPr>
                <w:rFonts w:ascii="宋体" w:hAnsi="宋体" w:cs="宋体"/>
                <w:sz w:val="24"/>
              </w:rPr>
            </w:pPr>
            <w:r>
              <w:rPr>
                <w:rFonts w:hint="eastAsia" w:ascii="宋体" w:hAnsi="宋体" w:cs="宋体"/>
                <w:sz w:val="24"/>
              </w:rPr>
              <w:t xml:space="preserve">     (100～200Ω.m）±15%</w:t>
            </w:r>
          </w:p>
          <w:p>
            <w:pPr>
              <w:pStyle w:val="99"/>
              <w:rPr>
                <w:rFonts w:ascii="宋体" w:hAnsi="宋体" w:cs="宋体"/>
              </w:rPr>
            </w:pPr>
            <w:r>
              <w:rPr>
                <w:rFonts w:hint="eastAsia" w:ascii="宋体" w:hAnsi="宋体" w:cs="宋体"/>
              </w:rPr>
              <w:t>3..X\Y平均井径测量范围与误差：54～350mm±3mm</w:t>
            </w:r>
          </w:p>
          <w:p>
            <w:pPr>
              <w:pStyle w:val="19"/>
            </w:pPr>
            <w:r>
              <w:rPr>
                <w:rFonts w:hint="eastAsia" w:ascii="宋体" w:hAnsi="宋体" w:cs="宋体"/>
                <w:sz w:val="24"/>
              </w:rPr>
              <w:t>4.最高工作温度：125℃，最大承受压力：60Mpa，外径：≤54mm；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7</w:t>
            </w:r>
          </w:p>
        </w:tc>
        <w:tc>
          <w:tcPr>
            <w:tcW w:w="1060" w:type="pct"/>
            <w:noWrap/>
            <w:vAlign w:val="center"/>
          </w:tcPr>
          <w:p>
            <w:pPr>
              <w:widowControl/>
              <w:spacing w:line="360" w:lineRule="auto"/>
              <w:rPr>
                <w:rFonts w:ascii="宋体" w:hAnsi="宋体" w:cs="宋体"/>
                <w:kern w:val="0"/>
                <w:sz w:val="24"/>
              </w:rPr>
            </w:pPr>
            <w:r>
              <w:rPr>
                <w:rFonts w:hint="eastAsia" w:ascii="宋体" w:hAnsi="宋体" w:cs="宋体"/>
                <w:kern w:val="0"/>
                <w:sz w:val="24"/>
              </w:rPr>
              <w:t>变频测井绞车及控制系统（2500m）</w:t>
            </w:r>
          </w:p>
        </w:tc>
        <w:tc>
          <w:tcPr>
            <w:tcW w:w="3456" w:type="pct"/>
            <w:vAlign w:val="center"/>
          </w:tcPr>
          <w:p>
            <w:pPr>
              <w:spacing w:line="360" w:lineRule="auto"/>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使用电源</w:t>
            </w:r>
            <w:r>
              <w:rPr>
                <w:rFonts w:hint="eastAsia" w:ascii="宋体" w:hAnsi="宋体" w:cs="宋体"/>
                <w:sz w:val="24"/>
              </w:rPr>
              <w:tab/>
            </w:r>
            <w:r>
              <w:rPr>
                <w:rFonts w:hint="eastAsia" w:ascii="宋体" w:hAnsi="宋体" w:cs="宋体"/>
                <w:sz w:val="24"/>
              </w:rPr>
              <w:t>交流220V/50Hz；</w:t>
            </w:r>
          </w:p>
          <w:p>
            <w:pPr>
              <w:widowControl/>
              <w:spacing w:line="360" w:lineRule="auto"/>
              <w:jc w:val="left"/>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最大提升力</w:t>
            </w:r>
            <w:r>
              <w:rPr>
                <w:rFonts w:hint="eastAsia"/>
              </w:rPr>
              <w:t>≥</w:t>
            </w:r>
            <w:r>
              <w:rPr>
                <w:rFonts w:hint="eastAsia" w:ascii="宋体" w:hAnsi="宋体" w:cs="宋体"/>
                <w:sz w:val="24"/>
              </w:rPr>
              <w:t>2000kg；</w:t>
            </w:r>
          </w:p>
          <w:p>
            <w:pPr>
              <w:widowControl/>
              <w:spacing w:line="360" w:lineRule="auto"/>
              <w:jc w:val="left"/>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工作温度-20℃～50℃；</w:t>
            </w:r>
          </w:p>
          <w:p>
            <w:pPr>
              <w:widowControl/>
              <w:spacing w:line="360" w:lineRule="auto"/>
              <w:jc w:val="left"/>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排揽长度</w:t>
            </w:r>
            <w:r>
              <w:rPr>
                <w:rFonts w:hint="eastAsia"/>
              </w:rPr>
              <w:t>≥</w:t>
            </w:r>
            <w:r>
              <w:rPr>
                <w:rFonts w:hint="eastAsia" w:ascii="宋体" w:hAnsi="宋体" w:cs="宋体"/>
                <w:sz w:val="24"/>
              </w:rPr>
              <w:t>2700m；</w:t>
            </w:r>
          </w:p>
          <w:p>
            <w:pPr>
              <w:widowControl/>
              <w:spacing w:line="360" w:lineRule="auto"/>
              <w:jc w:val="left"/>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具备自动排缆系统、深度测量系统、张力系统、电刹车和应急手刹；</w:t>
            </w:r>
          </w:p>
          <w:p>
            <w:pPr>
              <w:pStyle w:val="19"/>
              <w:spacing w:after="0"/>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控制系统具备张力报警系统、电流电压过载报警系统、深度预设报警系统；</w:t>
            </w:r>
          </w:p>
          <w:p>
            <w:pPr>
              <w:spacing w:line="360" w:lineRule="auto"/>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深度误差</w:t>
            </w:r>
            <w:r>
              <w:rPr>
                <w:rFonts w:hint="eastAsia" w:ascii="宋体" w:hAnsi="宋体" w:cs="宋体"/>
                <w:sz w:val="24"/>
              </w:rPr>
              <w:tab/>
            </w:r>
            <w:r>
              <w:rPr>
                <w:rFonts w:hint="eastAsia" w:ascii="宋体" w:hAnsi="宋体" w:cs="宋体"/>
                <w:sz w:val="24"/>
              </w:rPr>
              <w:t>≤0.5‰；</w:t>
            </w:r>
          </w:p>
          <w:p>
            <w:pPr>
              <w:spacing w:line="360" w:lineRule="auto"/>
              <w:rPr>
                <w:rFonts w:ascii="宋体" w:hAnsi="宋体" w:cs="宋体"/>
                <w:sz w:val="24"/>
              </w:rPr>
            </w:pPr>
            <w:r>
              <w:rPr>
                <w:rFonts w:hint="eastAsia" w:ascii="宋体" w:hAnsi="宋体" w:cs="宋体"/>
                <w:sz w:val="24"/>
              </w:rPr>
              <w:t>8</w:t>
            </w:r>
            <w:r>
              <w:rPr>
                <w:rFonts w:ascii="宋体" w:hAnsi="宋体" w:cs="宋体"/>
                <w:sz w:val="24"/>
              </w:rPr>
              <w:t>.</w:t>
            </w:r>
            <w:r>
              <w:rPr>
                <w:rFonts w:hint="eastAsia" w:ascii="宋体" w:hAnsi="宋体" w:cs="宋体"/>
                <w:sz w:val="24"/>
              </w:rPr>
              <w:t>深度预置范围：0～9999.99m；</w:t>
            </w:r>
          </w:p>
          <w:p>
            <w:pPr>
              <w:spacing w:line="360" w:lineRule="auto"/>
              <w:rPr>
                <w:rFonts w:ascii="宋体" w:hAnsi="宋体" w:cs="宋体"/>
                <w:sz w:val="24"/>
              </w:rPr>
            </w:pPr>
            <w:r>
              <w:rPr>
                <w:rFonts w:hint="eastAsia" w:ascii="宋体" w:hAnsi="宋体" w:cs="宋体"/>
                <w:sz w:val="24"/>
              </w:rPr>
              <w:t>9</w:t>
            </w:r>
            <w:r>
              <w:rPr>
                <w:rFonts w:ascii="宋体" w:hAnsi="宋体" w:cs="宋体"/>
                <w:sz w:val="24"/>
              </w:rPr>
              <w:t>.</w:t>
            </w:r>
            <w:r>
              <w:rPr>
                <w:rFonts w:hint="eastAsia" w:ascii="宋体" w:hAnsi="宋体" w:cs="宋体"/>
                <w:sz w:val="24"/>
              </w:rPr>
              <w:t>显示深度：0～9999.99m。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1060" w:type="pct"/>
            <w:noWrap/>
            <w:vAlign w:val="center"/>
          </w:tcPr>
          <w:p>
            <w:pPr>
              <w:spacing w:line="360" w:lineRule="auto"/>
              <w:rPr>
                <w:rFonts w:ascii="宋体" w:hAnsi="宋体" w:cs="宋体"/>
                <w:sz w:val="24"/>
              </w:rPr>
            </w:pPr>
            <w:r>
              <w:rPr>
                <w:rFonts w:hint="eastAsia" w:ascii="宋体" w:hAnsi="宋体" w:cs="宋体"/>
                <w:sz w:val="24"/>
              </w:rPr>
              <w:t>测井铠装电缆</w:t>
            </w:r>
          </w:p>
        </w:tc>
        <w:tc>
          <w:tcPr>
            <w:tcW w:w="3456" w:type="pct"/>
            <w:vAlign w:val="center"/>
          </w:tcPr>
          <w:p>
            <w:pPr>
              <w:spacing w:line="360" w:lineRule="auto"/>
              <w:rPr>
                <w:rFonts w:ascii="宋体" w:hAnsi="宋体" w:cs="宋体"/>
                <w:kern w:val="0"/>
                <w:sz w:val="24"/>
              </w:rPr>
            </w:pPr>
            <w:r>
              <w:rPr>
                <w:rFonts w:hint="eastAsia" w:ascii="宋体" w:hAnsi="宋体" w:cs="宋体"/>
                <w:kern w:val="0"/>
                <w:sz w:val="24"/>
              </w:rPr>
              <w:t>1.专用测井铠装电缆，长度不低于2700米；</w:t>
            </w:r>
          </w:p>
          <w:p>
            <w:pPr>
              <w:spacing w:line="360" w:lineRule="auto"/>
              <w:rPr>
                <w:rFonts w:ascii="宋体" w:hAnsi="宋体" w:cs="宋体"/>
                <w:kern w:val="0"/>
                <w:sz w:val="24"/>
              </w:rPr>
            </w:pPr>
            <w:r>
              <w:rPr>
                <w:rFonts w:hint="eastAsia" w:ascii="宋体" w:hAnsi="宋体" w:cs="宋体"/>
                <w:kern w:val="0"/>
                <w:sz w:val="24"/>
              </w:rPr>
              <w:t>2.绝缘电阻(空气中20℃)：≥</w:t>
            </w:r>
            <w:r>
              <w:rPr>
                <w:rFonts w:hint="eastAsia" w:ascii="宋体" w:hAnsi="宋体" w:cs="宋体"/>
                <w:kern w:val="0"/>
                <w:sz w:val="24"/>
              </w:rPr>
              <w:tab/>
            </w:r>
            <w:r>
              <w:rPr>
                <w:rFonts w:hint="eastAsia" w:ascii="宋体" w:hAnsi="宋体" w:cs="宋体"/>
                <w:kern w:val="0"/>
                <w:sz w:val="24"/>
              </w:rPr>
              <w:t>500 MΩ·km；</w:t>
            </w:r>
          </w:p>
          <w:p>
            <w:pPr>
              <w:spacing w:line="360" w:lineRule="auto"/>
              <w:rPr>
                <w:rFonts w:ascii="宋体" w:hAnsi="宋体" w:cs="宋体"/>
                <w:kern w:val="0"/>
                <w:sz w:val="24"/>
              </w:rPr>
            </w:pPr>
            <w:r>
              <w:rPr>
                <w:rFonts w:hint="eastAsia" w:ascii="宋体" w:hAnsi="宋体" w:cs="宋体"/>
                <w:kern w:val="0"/>
                <w:sz w:val="24"/>
              </w:rPr>
              <w:t>3.拉断力：≥20kN；</w:t>
            </w:r>
          </w:p>
          <w:p>
            <w:pPr>
              <w:spacing w:line="360" w:lineRule="auto"/>
              <w:rPr>
                <w:rFonts w:ascii="宋体" w:hAnsi="宋体" w:cs="宋体"/>
                <w:kern w:val="0"/>
                <w:sz w:val="24"/>
              </w:rPr>
            </w:pPr>
            <w:r>
              <w:rPr>
                <w:rFonts w:hint="eastAsia" w:ascii="宋体" w:hAnsi="宋体" w:cs="宋体"/>
                <w:kern w:val="0"/>
                <w:sz w:val="24"/>
              </w:rPr>
              <w:t>4.电缆耐温：0～150℃。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9</w:t>
            </w:r>
          </w:p>
        </w:tc>
        <w:tc>
          <w:tcPr>
            <w:tcW w:w="1060" w:type="pct"/>
            <w:noWrap/>
            <w:vAlign w:val="center"/>
          </w:tcPr>
          <w:p>
            <w:pPr>
              <w:jc w:val="center"/>
              <w:rPr>
                <w:rFonts w:ascii="宋体" w:hAnsi="宋体" w:cs="宋体"/>
                <w:sz w:val="24"/>
              </w:rPr>
            </w:pPr>
            <w:r>
              <w:rPr>
                <w:rFonts w:hint="eastAsia" w:ascii="宋体" w:hAnsi="宋体" w:cs="宋体"/>
                <w:bCs/>
                <w:sz w:val="24"/>
              </w:rPr>
              <w:t>连接器（超深井，侧面密封</w:t>
            </w:r>
          </w:p>
        </w:tc>
        <w:tc>
          <w:tcPr>
            <w:tcW w:w="3456" w:type="pct"/>
            <w:vAlign w:val="center"/>
          </w:tcPr>
          <w:p>
            <w:pPr>
              <w:spacing w:line="360" w:lineRule="auto"/>
              <w:rPr>
                <w:rFonts w:ascii="宋体" w:hAnsi="宋体" w:cs="宋体"/>
                <w:sz w:val="24"/>
              </w:rPr>
            </w:pPr>
            <w:r>
              <w:rPr>
                <w:rFonts w:hint="eastAsia" w:ascii="宋体" w:hAnsi="宋体" w:cs="宋体"/>
                <w:sz w:val="24"/>
              </w:rPr>
              <w:t>1.拉断力：</w:t>
            </w:r>
            <w:r>
              <w:rPr>
                <w:rFonts w:hint="eastAsia"/>
              </w:rPr>
              <w:t>≥</w:t>
            </w:r>
            <w:r>
              <w:rPr>
                <w:rFonts w:hint="eastAsia" w:ascii="宋体" w:hAnsi="宋体" w:cs="宋体"/>
                <w:sz w:val="24"/>
              </w:rPr>
              <w:t>10KN 耐温：0℃~150℃；</w:t>
            </w:r>
          </w:p>
          <w:p>
            <w:pPr>
              <w:pStyle w:val="19"/>
              <w:spacing w:after="0"/>
              <w:rPr>
                <w:rFonts w:ascii="宋体" w:hAnsi="宋体"/>
                <w:sz w:val="24"/>
              </w:rPr>
            </w:pPr>
            <w:r>
              <w:rPr>
                <w:rFonts w:hint="eastAsia" w:ascii="宋体" w:hAnsi="宋体" w:cs="宋体"/>
                <w:sz w:val="24"/>
              </w:rPr>
              <w:t>2.绝缘：</w:t>
            </w:r>
            <w:r>
              <w:rPr>
                <w:rFonts w:hint="eastAsia"/>
              </w:rPr>
              <w:t>≥</w:t>
            </w:r>
            <w:r>
              <w:rPr>
                <w:rFonts w:hint="eastAsia" w:ascii="宋体" w:hAnsi="宋体" w:cs="宋体"/>
                <w:sz w:val="24"/>
              </w:rPr>
              <w:t>50MΩ 耐压：</w:t>
            </w:r>
            <w:r>
              <w:rPr>
                <w:rFonts w:hint="eastAsia"/>
              </w:rPr>
              <w:t>≥</w:t>
            </w:r>
            <w:r>
              <w:rPr>
                <w:rFonts w:hint="eastAsia" w:ascii="宋体" w:hAnsi="宋体" w:cs="宋体"/>
                <w:sz w:val="24"/>
              </w:rPr>
              <w:t>60MPa。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10</w:t>
            </w:r>
          </w:p>
        </w:tc>
        <w:tc>
          <w:tcPr>
            <w:tcW w:w="1060" w:type="pct"/>
            <w:noWrap/>
            <w:vAlign w:val="center"/>
          </w:tcPr>
          <w:p>
            <w:pPr>
              <w:jc w:val="center"/>
              <w:rPr>
                <w:rFonts w:ascii="宋体" w:hAnsi="宋体" w:cs="宋体"/>
                <w:sz w:val="24"/>
              </w:rPr>
            </w:pPr>
            <w:r>
              <w:rPr>
                <w:rFonts w:hint="eastAsia" w:ascii="宋体" w:hAnsi="宋体" w:cs="宋体"/>
                <w:bCs/>
                <w:sz w:val="24"/>
              </w:rPr>
              <w:t>快速鱼雷连接器</w:t>
            </w:r>
          </w:p>
        </w:tc>
        <w:tc>
          <w:tcPr>
            <w:tcW w:w="3456" w:type="pct"/>
            <w:vAlign w:val="center"/>
          </w:tcPr>
          <w:p>
            <w:pPr>
              <w:spacing w:line="360" w:lineRule="auto"/>
              <w:rPr>
                <w:rFonts w:ascii="宋体" w:hAnsi="宋体" w:cs="宋体"/>
                <w:sz w:val="24"/>
              </w:rPr>
            </w:pPr>
            <w:r>
              <w:rPr>
                <w:rFonts w:hint="eastAsia" w:ascii="宋体" w:hAnsi="宋体" w:cs="宋体"/>
                <w:sz w:val="24"/>
              </w:rPr>
              <w:t>1. 耐温：0℃~150℃；</w:t>
            </w:r>
          </w:p>
          <w:p>
            <w:pPr>
              <w:widowControl/>
              <w:spacing w:line="360" w:lineRule="auto"/>
              <w:jc w:val="left"/>
              <w:rPr>
                <w:rFonts w:ascii="宋体" w:hAnsi="宋体" w:cs="宋体"/>
                <w:kern w:val="0"/>
                <w:sz w:val="24"/>
              </w:rPr>
            </w:pPr>
            <w:r>
              <w:rPr>
                <w:rFonts w:hint="eastAsia" w:ascii="宋体" w:hAnsi="宋体" w:cs="宋体"/>
                <w:sz w:val="24"/>
              </w:rPr>
              <w:t>2.绝缘：</w:t>
            </w:r>
            <w:r>
              <w:rPr>
                <w:rFonts w:hint="eastAsia"/>
              </w:rPr>
              <w:t>≥</w:t>
            </w:r>
            <w:r>
              <w:rPr>
                <w:rFonts w:hint="eastAsia" w:ascii="宋体" w:hAnsi="宋体" w:cs="宋体"/>
                <w:sz w:val="24"/>
              </w:rPr>
              <w:t>50MΩ 耐压：</w:t>
            </w:r>
            <w:r>
              <w:rPr>
                <w:rFonts w:hint="eastAsia"/>
              </w:rPr>
              <w:t>≥</w:t>
            </w:r>
            <w:r>
              <w:rPr>
                <w:rFonts w:hint="eastAsia" w:ascii="宋体" w:hAnsi="宋体" w:cs="宋体"/>
                <w:sz w:val="24"/>
              </w:rPr>
              <w:t>60MPa。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11</w:t>
            </w:r>
          </w:p>
        </w:tc>
        <w:tc>
          <w:tcPr>
            <w:tcW w:w="1060" w:type="pct"/>
            <w:noWrap/>
            <w:vAlign w:val="center"/>
          </w:tcPr>
          <w:p>
            <w:pPr>
              <w:jc w:val="center"/>
              <w:rPr>
                <w:rFonts w:ascii="宋体" w:hAnsi="宋体" w:cs="宋体"/>
                <w:sz w:val="24"/>
              </w:rPr>
            </w:pPr>
            <w:r>
              <w:rPr>
                <w:rFonts w:hint="eastAsia" w:ascii="宋体" w:hAnsi="宋体" w:cs="宋体"/>
                <w:bCs/>
                <w:sz w:val="24"/>
              </w:rPr>
              <w:t>转换连接（连接转换老仪器）</w:t>
            </w:r>
          </w:p>
        </w:tc>
        <w:tc>
          <w:tcPr>
            <w:tcW w:w="3456" w:type="pct"/>
            <w:vAlign w:val="center"/>
          </w:tcPr>
          <w:p>
            <w:pPr>
              <w:spacing w:line="360" w:lineRule="auto"/>
              <w:rPr>
                <w:rFonts w:ascii="宋体" w:hAnsi="宋体" w:cs="宋体"/>
                <w:sz w:val="24"/>
              </w:rPr>
            </w:pPr>
            <w:r>
              <w:rPr>
                <w:rFonts w:hint="eastAsia" w:ascii="宋体" w:hAnsi="宋体" w:cs="宋体"/>
                <w:sz w:val="24"/>
              </w:rPr>
              <w:t>1. 耐温：0℃~150℃；</w:t>
            </w:r>
          </w:p>
          <w:p>
            <w:pPr>
              <w:pStyle w:val="19"/>
              <w:spacing w:after="0"/>
              <w:rPr>
                <w:rFonts w:ascii="宋体" w:hAnsi="宋体" w:cs="宋体"/>
                <w:b/>
                <w:bCs/>
                <w:sz w:val="24"/>
              </w:rPr>
            </w:pPr>
            <w:r>
              <w:rPr>
                <w:rFonts w:hint="eastAsia" w:ascii="宋体" w:hAnsi="宋体" w:cs="宋体"/>
                <w:sz w:val="24"/>
              </w:rPr>
              <w:t>2.绝缘：</w:t>
            </w:r>
            <w:r>
              <w:rPr>
                <w:rFonts w:hint="eastAsia"/>
              </w:rPr>
              <w:t>≥</w:t>
            </w:r>
            <w:r>
              <w:rPr>
                <w:rFonts w:hint="eastAsia" w:ascii="宋体" w:hAnsi="宋体" w:cs="宋体"/>
                <w:sz w:val="24"/>
              </w:rPr>
              <w:t>50MΩ 耐压：</w:t>
            </w:r>
            <w:r>
              <w:rPr>
                <w:rFonts w:hint="eastAsia"/>
              </w:rPr>
              <w:t>≥</w:t>
            </w:r>
            <w:r>
              <w:rPr>
                <w:rFonts w:hint="eastAsia" w:ascii="宋体" w:hAnsi="宋体" w:cs="宋体"/>
                <w:sz w:val="24"/>
              </w:rPr>
              <w:t>60MPa。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12</w:t>
            </w:r>
          </w:p>
        </w:tc>
        <w:tc>
          <w:tcPr>
            <w:tcW w:w="1060" w:type="pct"/>
            <w:noWrap/>
            <w:vAlign w:val="center"/>
          </w:tcPr>
          <w:p>
            <w:pPr>
              <w:jc w:val="center"/>
              <w:rPr>
                <w:rFonts w:ascii="宋体" w:hAnsi="宋体" w:cs="宋体"/>
                <w:sz w:val="24"/>
              </w:rPr>
            </w:pPr>
            <w:r>
              <w:rPr>
                <w:rFonts w:hint="eastAsia" w:ascii="宋体" w:hAnsi="宋体" w:cs="宋体"/>
                <w:bCs/>
                <w:sz w:val="24"/>
              </w:rPr>
              <w:t>天地轮</w:t>
            </w:r>
          </w:p>
        </w:tc>
        <w:tc>
          <w:tcPr>
            <w:tcW w:w="3456" w:type="pct"/>
            <w:vAlign w:val="center"/>
          </w:tcPr>
          <w:p>
            <w:pPr>
              <w:pStyle w:val="19"/>
            </w:pPr>
            <w:r>
              <w:rPr>
                <w:rFonts w:hint="eastAsia" w:ascii="黑体" w:hAnsi="黑体" w:eastAsia="黑体"/>
                <w:sz w:val="24"/>
              </w:rPr>
              <w:t>工作温度0-100</w:t>
            </w:r>
            <w:r>
              <w:rPr>
                <w:rFonts w:ascii="黑体" w:hAnsi="黑体" w:eastAsia="黑体"/>
                <w:sz w:val="24"/>
              </w:rPr>
              <w:t>℃</w:t>
            </w:r>
            <w:r>
              <w:rPr>
                <w:rFonts w:hint="eastAsia" w:ascii="黑体" w:hAnsi="黑体" w:eastAsia="黑体"/>
                <w:sz w:val="24"/>
              </w:rPr>
              <w:t>，绝缘</w:t>
            </w:r>
            <w:r>
              <w:rPr>
                <w:rFonts w:ascii="黑体" w:hAnsi="黑体" w:eastAsia="黑体"/>
                <w:sz w:val="24"/>
              </w:rPr>
              <w:t>≧</w:t>
            </w:r>
            <w:r>
              <w:rPr>
                <w:rFonts w:hint="eastAsia" w:ascii="黑体" w:hAnsi="黑体" w:eastAsia="黑体"/>
                <w:sz w:val="24"/>
              </w:rPr>
              <w:t>500MΩ   直径350</w:t>
            </w:r>
            <w:r>
              <w:rPr>
                <w:rStyle w:val="266"/>
                <w:sz w:val="24"/>
              </w:rPr>
              <w:t xml:space="preserve">mm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13</w:t>
            </w:r>
          </w:p>
        </w:tc>
        <w:tc>
          <w:tcPr>
            <w:tcW w:w="1060" w:type="pct"/>
            <w:noWrap/>
            <w:vAlign w:val="center"/>
          </w:tcPr>
          <w:p>
            <w:pPr>
              <w:jc w:val="center"/>
              <w:rPr>
                <w:rFonts w:ascii="宋体" w:hAnsi="宋体" w:cs="宋体"/>
                <w:sz w:val="24"/>
              </w:rPr>
            </w:pPr>
            <w:r>
              <w:rPr>
                <w:rFonts w:hint="eastAsia" w:ascii="宋体" w:hAnsi="宋体" w:cs="宋体"/>
                <w:bCs/>
                <w:kern w:val="0"/>
                <w:sz w:val="24"/>
              </w:rPr>
              <w:t>400γ/40γ/屏蔽/伽玛刻度环</w:t>
            </w:r>
          </w:p>
        </w:tc>
        <w:tc>
          <w:tcPr>
            <w:tcW w:w="3456" w:type="pct"/>
            <w:vAlign w:val="center"/>
          </w:tcPr>
          <w:p>
            <w:pPr>
              <w:widowControl/>
              <w:spacing w:line="360" w:lineRule="auto"/>
              <w:jc w:val="left"/>
              <w:rPr>
                <w:rFonts w:ascii="宋体" w:hAnsi="宋体" w:cs="宋体"/>
                <w:kern w:val="0"/>
                <w:sz w:val="24"/>
              </w:rPr>
            </w:pPr>
            <w:r>
              <w:rPr>
                <w:rFonts w:hint="eastAsia" w:ascii="宋体" w:hAnsi="宋体" w:cs="宋体"/>
                <w:kern w:val="0"/>
                <w:sz w:val="24"/>
              </w:rPr>
              <w:t>满足</w:t>
            </w:r>
            <w:r>
              <w:rPr>
                <w:rFonts w:hint="eastAsia" w:ascii="宋体" w:hAnsi="宋体" w:cs="宋体"/>
                <w:bCs/>
                <w:kern w:val="0"/>
                <w:sz w:val="24"/>
              </w:rPr>
              <w:t>400γ/40γ/0γ的刻度测试要求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14</w:t>
            </w:r>
          </w:p>
        </w:tc>
        <w:tc>
          <w:tcPr>
            <w:tcW w:w="1060" w:type="pct"/>
            <w:noWrap/>
            <w:vAlign w:val="center"/>
          </w:tcPr>
          <w:p>
            <w:pPr>
              <w:jc w:val="center"/>
              <w:rPr>
                <w:rFonts w:ascii="宋体" w:hAnsi="宋体" w:cs="宋体"/>
                <w:sz w:val="24"/>
              </w:rPr>
            </w:pPr>
            <w:r>
              <w:rPr>
                <w:rFonts w:hint="eastAsia" w:ascii="宋体" w:hAnsi="宋体" w:cs="宋体"/>
                <w:bCs/>
                <w:sz w:val="24"/>
              </w:rPr>
              <w:t>铝合金刻度模块</w:t>
            </w:r>
          </w:p>
        </w:tc>
        <w:tc>
          <w:tcPr>
            <w:tcW w:w="3456" w:type="pct"/>
            <w:vAlign w:val="center"/>
          </w:tcPr>
          <w:p>
            <w:pPr>
              <w:pStyle w:val="19"/>
              <w:spacing w:after="0"/>
              <w:rPr>
                <w:rFonts w:ascii="宋体" w:hAnsi="宋体" w:cs="宋体"/>
                <w:kern w:val="0"/>
                <w:sz w:val="24"/>
              </w:rPr>
            </w:pPr>
            <w:r>
              <w:rPr>
                <w:rFonts w:hint="eastAsia" w:ascii="宋体" w:hAnsi="宋体" w:cs="宋体"/>
                <w:kern w:val="0"/>
                <w:sz w:val="24"/>
              </w:rPr>
              <w:t>密度值：2.6-2.62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15</w:t>
            </w:r>
          </w:p>
        </w:tc>
        <w:tc>
          <w:tcPr>
            <w:tcW w:w="1060" w:type="pct"/>
            <w:noWrap/>
            <w:vAlign w:val="center"/>
          </w:tcPr>
          <w:p>
            <w:pPr>
              <w:jc w:val="center"/>
              <w:rPr>
                <w:rFonts w:ascii="宋体" w:hAnsi="宋体" w:cs="宋体"/>
                <w:sz w:val="24"/>
              </w:rPr>
            </w:pPr>
            <w:r>
              <w:rPr>
                <w:rFonts w:hint="eastAsia" w:ascii="宋体" w:hAnsi="宋体" w:cs="宋体"/>
                <w:bCs/>
                <w:sz w:val="24"/>
              </w:rPr>
              <w:t>有机玻璃刻度模块</w:t>
            </w:r>
          </w:p>
        </w:tc>
        <w:tc>
          <w:tcPr>
            <w:tcW w:w="3456" w:type="pct"/>
            <w:vAlign w:val="center"/>
          </w:tcPr>
          <w:p>
            <w:pPr>
              <w:pStyle w:val="19"/>
              <w:spacing w:after="0"/>
              <w:rPr>
                <w:rFonts w:ascii="宋体" w:hAnsi="宋体" w:cs="宋体"/>
                <w:kern w:val="0"/>
                <w:sz w:val="24"/>
              </w:rPr>
            </w:pPr>
            <w:r>
              <w:rPr>
                <w:rFonts w:hint="eastAsia" w:ascii="宋体" w:hAnsi="宋体" w:cs="宋体"/>
                <w:kern w:val="0"/>
                <w:sz w:val="24"/>
              </w:rPr>
              <w:t>密度值：1.2-1.26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16</w:t>
            </w:r>
          </w:p>
        </w:tc>
        <w:tc>
          <w:tcPr>
            <w:tcW w:w="1060" w:type="pct"/>
            <w:noWrap/>
            <w:vAlign w:val="center"/>
          </w:tcPr>
          <w:p>
            <w:pPr>
              <w:jc w:val="center"/>
              <w:rPr>
                <w:rFonts w:ascii="宋体" w:hAnsi="宋体" w:cs="宋体"/>
                <w:sz w:val="24"/>
              </w:rPr>
            </w:pPr>
            <w:r>
              <w:rPr>
                <w:rFonts w:hint="eastAsia" w:ascii="宋体" w:hAnsi="宋体" w:cs="宋体"/>
                <w:bCs/>
                <w:sz w:val="24"/>
              </w:rPr>
              <w:t>热敏绘图仪</w:t>
            </w:r>
          </w:p>
        </w:tc>
        <w:tc>
          <w:tcPr>
            <w:tcW w:w="3456" w:type="pct"/>
            <w:vAlign w:val="center"/>
          </w:tcPr>
          <w:p>
            <w:pPr>
              <w:widowControl/>
              <w:spacing w:line="360" w:lineRule="auto"/>
              <w:jc w:val="left"/>
              <w:rPr>
                <w:rFonts w:ascii="宋体" w:hAnsi="宋体" w:cs="宋体"/>
                <w:kern w:val="0"/>
                <w:sz w:val="24"/>
              </w:rPr>
            </w:pPr>
            <w:r>
              <w:rPr>
                <w:rFonts w:hint="eastAsia" w:ascii="宋体" w:hAnsi="宋体" w:cs="宋体"/>
                <w:sz w:val="24"/>
              </w:rPr>
              <w:t>2英寸/秒，200dpi 分辨率 热敏打印机，USB/以太网双接口，支持下端折叠纸，window系统，满足数据处理的移动或台式计算机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17</w:t>
            </w:r>
          </w:p>
        </w:tc>
        <w:tc>
          <w:tcPr>
            <w:tcW w:w="1060" w:type="pct"/>
            <w:noWrap/>
            <w:vAlign w:val="center"/>
          </w:tcPr>
          <w:p>
            <w:pPr>
              <w:rPr>
                <w:rFonts w:ascii="宋体" w:hAnsi="宋体" w:cs="宋体"/>
                <w:sz w:val="24"/>
              </w:rPr>
            </w:pPr>
            <w:r>
              <w:rPr>
                <w:rFonts w:hint="eastAsia" w:ascii="宋体" w:hAnsi="宋体" w:cs="宋体"/>
                <w:bCs/>
                <w:color w:val="000000"/>
                <w:kern w:val="0"/>
                <w:sz w:val="24"/>
              </w:rPr>
              <w:t>四驱依维柯测井车（</w:t>
            </w:r>
            <w:r>
              <w:rPr>
                <w:rFonts w:hint="eastAsia" w:ascii="宋体" w:hAnsi="宋体" w:cs="宋体"/>
                <w:bCs/>
                <w:sz w:val="24"/>
              </w:rPr>
              <w:t>5.99米</w:t>
            </w:r>
            <w:r>
              <w:rPr>
                <w:rFonts w:hint="eastAsia" w:ascii="宋体" w:hAnsi="宋体" w:cs="宋体"/>
                <w:bCs/>
                <w:color w:val="000000"/>
                <w:kern w:val="0"/>
                <w:sz w:val="24"/>
              </w:rPr>
              <w:t>）</w:t>
            </w:r>
          </w:p>
        </w:tc>
        <w:tc>
          <w:tcPr>
            <w:tcW w:w="3456" w:type="pct"/>
            <w:vAlign w:val="center"/>
          </w:tcPr>
          <w:p>
            <w:pPr>
              <w:pStyle w:val="19"/>
              <w:rPr>
                <w:rFonts w:hint="eastAsia" w:ascii="宋体" w:hAnsi="宋体" w:cs="宋体"/>
                <w:sz w:val="24"/>
              </w:rPr>
            </w:pPr>
            <w:r>
              <w:rPr>
                <w:rFonts w:hint="eastAsia" w:ascii="宋体" w:hAnsi="宋体" w:cs="宋体"/>
                <w:sz w:val="24"/>
              </w:rPr>
              <w:t xml:space="preserve">1排放依据标准：GB17691-2018国Ⅵ </w:t>
            </w:r>
          </w:p>
          <w:p>
            <w:pPr>
              <w:pStyle w:val="19"/>
              <w:rPr>
                <w:rFonts w:hint="eastAsia" w:ascii="宋体" w:hAnsi="宋体" w:cs="宋体"/>
                <w:sz w:val="24"/>
              </w:rPr>
            </w:pPr>
            <w:r>
              <w:rPr>
                <w:rFonts w:hint="eastAsia" w:ascii="宋体" w:hAnsi="宋体" w:cs="宋体"/>
                <w:color w:val="333333"/>
                <w:sz w:val="24"/>
              </w:rPr>
              <w:t>2发动机型号：</w:t>
            </w:r>
            <w:r>
              <w:rPr>
                <w:rFonts w:hint="eastAsia" w:ascii="宋体" w:hAnsi="宋体" w:cs="宋体"/>
                <w:sz w:val="24"/>
              </w:rPr>
              <w:t>SOFIM8140.43S6</w:t>
            </w:r>
          </w:p>
          <w:p>
            <w:pPr>
              <w:pStyle w:val="26"/>
              <w:spacing w:line="360" w:lineRule="auto"/>
              <w:rPr>
                <w:rFonts w:hint="eastAsia" w:ascii="宋体" w:hAnsi="宋体" w:cs="宋体"/>
                <w:color w:val="333333"/>
                <w:szCs w:val="24"/>
              </w:rPr>
            </w:pPr>
            <w:r>
              <w:rPr>
                <w:rFonts w:hint="eastAsia" w:ascii="宋体" w:hAnsi="宋体" w:cs="宋体"/>
                <w:color w:val="333333"/>
                <w:szCs w:val="24"/>
              </w:rPr>
              <w:t>3发动机生产企业：南京依维柯汽车有限公司</w:t>
            </w:r>
          </w:p>
          <w:p>
            <w:pPr>
              <w:pStyle w:val="324"/>
              <w:overflowPunct w:val="0"/>
              <w:spacing w:before="0" w:beforeAutospacing="0" w:after="0" w:afterAutospacing="0"/>
              <w:ind w:firstLine="0" w:firstLineChars="0"/>
              <w:rPr>
                <w:rFonts w:hint="eastAsia"/>
                <w:sz w:val="24"/>
                <w:szCs w:val="24"/>
              </w:rPr>
            </w:pPr>
            <w:r>
              <w:rPr>
                <w:rFonts w:hint="eastAsia"/>
                <w:sz w:val="24"/>
                <w:szCs w:val="24"/>
              </w:rPr>
              <w:t>4发动机用油：柴油</w:t>
            </w:r>
          </w:p>
          <w:p>
            <w:pPr>
              <w:spacing w:line="360" w:lineRule="auto"/>
              <w:rPr>
                <w:rFonts w:hint="default" w:ascii="宋体" w:hAnsi="宋体" w:eastAsia="宋体" w:cs="宋体"/>
                <w:color w:val="333333"/>
                <w:sz w:val="24"/>
                <w:lang w:val="en-US" w:eastAsia="zh-CN"/>
              </w:rPr>
            </w:pPr>
            <w:r>
              <w:rPr>
                <w:rFonts w:hint="eastAsia" w:ascii="宋体" w:hAnsi="宋体" w:cs="宋体"/>
                <w:sz w:val="24"/>
              </w:rPr>
              <w:t>5排量(ml):</w:t>
            </w:r>
            <w:r>
              <w:rPr>
                <w:rFonts w:hint="eastAsia" w:ascii="宋体" w:hAnsi="宋体" w:cs="宋体"/>
                <w:spacing w:val="-74"/>
                <w:sz w:val="24"/>
              </w:rPr>
              <w:t xml:space="preserve">       </w:t>
            </w:r>
            <w:r>
              <w:rPr>
                <w:rFonts w:hint="eastAsia" w:ascii="宋体" w:hAnsi="宋体" w:cs="宋体"/>
                <w:color w:val="333333"/>
                <w:sz w:val="24"/>
                <w:lang w:val="en-US" w:eastAsia="zh-CN"/>
              </w:rPr>
              <w:t>3000</w:t>
            </w:r>
          </w:p>
          <w:p>
            <w:pPr>
              <w:spacing w:line="360" w:lineRule="auto"/>
              <w:rPr>
                <w:rFonts w:hint="eastAsia" w:ascii="宋体" w:hAnsi="宋体" w:cs="宋体"/>
                <w:color w:val="333333"/>
                <w:sz w:val="24"/>
              </w:rPr>
            </w:pPr>
            <w:r>
              <w:rPr>
                <w:rFonts w:hint="eastAsia" w:ascii="宋体" w:hAnsi="宋体" w:cs="宋体"/>
                <w:sz w:val="24"/>
              </w:rPr>
              <w:t>6发动机最大净</w:t>
            </w:r>
            <w:r>
              <w:rPr>
                <w:rFonts w:hint="eastAsia" w:ascii="宋体" w:hAnsi="宋体" w:cs="宋体"/>
                <w:color w:val="333333"/>
                <w:sz w:val="24"/>
              </w:rPr>
              <w:t>功率：95KW</w:t>
            </w:r>
          </w:p>
          <w:p>
            <w:pPr>
              <w:pStyle w:val="324"/>
              <w:overflowPunct w:val="0"/>
              <w:spacing w:before="0" w:beforeAutospacing="0" w:after="0" w:afterAutospacing="0"/>
              <w:ind w:firstLine="0" w:firstLineChars="0"/>
              <w:rPr>
                <w:rFonts w:hint="eastAsia"/>
                <w:sz w:val="24"/>
                <w:szCs w:val="24"/>
              </w:rPr>
            </w:pPr>
            <w:r>
              <w:rPr>
                <w:rFonts w:hint="eastAsia"/>
                <w:sz w:val="24"/>
                <w:szCs w:val="24"/>
              </w:rPr>
              <w:t>7驱动方式：2驱或者4驱</w:t>
            </w:r>
          </w:p>
          <w:p>
            <w:pPr>
              <w:pStyle w:val="324"/>
              <w:overflowPunct w:val="0"/>
              <w:spacing w:before="0" w:beforeAutospacing="0" w:after="0" w:afterAutospacing="0"/>
              <w:ind w:firstLine="0" w:firstLineChars="0"/>
              <w:rPr>
                <w:rFonts w:hint="eastAsia"/>
                <w:sz w:val="24"/>
                <w:szCs w:val="24"/>
              </w:rPr>
            </w:pPr>
            <w:r>
              <w:rPr>
                <w:rFonts w:hint="eastAsia"/>
                <w:sz w:val="24"/>
                <w:szCs w:val="24"/>
              </w:rPr>
              <w:t>8乘员数：</w:t>
            </w:r>
            <w:r>
              <w:rPr>
                <w:rFonts w:hint="eastAsia"/>
                <w:sz w:val="24"/>
                <w:szCs w:val="24"/>
                <w:lang w:val="en-US" w:eastAsia="zh-CN"/>
              </w:rPr>
              <w:t>3</w:t>
            </w:r>
            <w:r>
              <w:rPr>
                <w:rFonts w:hint="eastAsia"/>
                <w:sz w:val="24"/>
                <w:szCs w:val="24"/>
              </w:rPr>
              <w:t>-9 人</w:t>
            </w:r>
          </w:p>
          <w:p>
            <w:pPr>
              <w:pStyle w:val="324"/>
              <w:overflowPunct w:val="0"/>
              <w:spacing w:before="0" w:beforeAutospacing="0" w:after="0" w:afterAutospacing="0"/>
              <w:ind w:firstLine="0" w:firstLineChars="0"/>
              <w:rPr>
                <w:rFonts w:hint="default" w:eastAsia="宋体"/>
                <w:sz w:val="24"/>
                <w:szCs w:val="24"/>
                <w:lang w:val="en-US" w:eastAsia="zh-CN"/>
              </w:rPr>
            </w:pPr>
            <w:r>
              <w:rPr>
                <w:rFonts w:hint="eastAsia"/>
                <w:sz w:val="24"/>
                <w:szCs w:val="24"/>
              </w:rPr>
              <w:t>9气缸数量：</w:t>
            </w:r>
            <w:r>
              <w:rPr>
                <w:rFonts w:hint="eastAsia"/>
                <w:sz w:val="24"/>
                <w:szCs w:val="24"/>
                <w:lang w:val="en-US" w:eastAsia="zh-CN"/>
              </w:rPr>
              <w:t>6缸（含）以下</w:t>
            </w:r>
          </w:p>
          <w:p>
            <w:pPr>
              <w:pStyle w:val="46"/>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cs="宋体"/>
              </w:rPr>
            </w:pPr>
            <w:r>
              <w:rPr>
                <w:rFonts w:hint="eastAsia" w:ascii="宋体" w:hAnsi="宋体" w:cs="宋体"/>
              </w:rPr>
              <w:t>10外型尺寸（长X宽X高）：5995x2011x2715,2865,3015,3055</w:t>
            </w:r>
          </w:p>
          <w:p>
            <w:pPr>
              <w:pStyle w:val="13"/>
              <w:spacing w:line="360" w:lineRule="auto"/>
              <w:ind w:firstLine="0"/>
              <w:rPr>
                <w:rFonts w:ascii="宋体" w:hAnsi="宋体" w:cs="宋体"/>
                <w:sz w:val="24"/>
              </w:rPr>
            </w:pPr>
            <w:r>
              <w:rPr>
                <w:rFonts w:hint="eastAsia" w:ascii="宋体" w:hAnsi="宋体" w:cs="宋体"/>
                <w:sz w:val="24"/>
                <w:szCs w:val="24"/>
              </w:rPr>
              <w:t>11须取得满足后期车辆合规办理上牌业务的合格证，</w:t>
            </w:r>
            <w:r>
              <w:rPr>
                <w:rFonts w:hint="eastAsia" w:ascii="宋体" w:hAnsi="宋体" w:cs="宋体"/>
                <w:sz w:val="24"/>
                <w:szCs w:val="24"/>
                <w:lang w:val="en-US" w:eastAsia="zh-CN"/>
              </w:rPr>
              <w:t>中标人</w:t>
            </w:r>
            <w:bookmarkStart w:id="209" w:name="_GoBack"/>
            <w:bookmarkEnd w:id="209"/>
            <w:r>
              <w:rPr>
                <w:rFonts w:hint="eastAsia" w:ascii="宋体" w:hAnsi="宋体" w:cs="宋体"/>
                <w:sz w:val="24"/>
                <w:szCs w:val="24"/>
              </w:rPr>
              <w:t>包改装包上牌</w:t>
            </w:r>
            <w:r>
              <w:rPr>
                <w:rFonts w:hint="eastAsia" w:ascii="宋体" w:hAnsi="宋体" w:cs="宋体"/>
                <w:sz w:val="24"/>
                <w:szCs w:val="24"/>
                <w:lang w:eastAsia="zh-CN"/>
              </w:rPr>
              <w:t>，</w:t>
            </w:r>
            <w:r>
              <w:rPr>
                <w:rFonts w:hint="eastAsia" w:ascii="宋体" w:hAnsi="宋体" w:cs="宋体"/>
                <w:sz w:val="24"/>
                <w:szCs w:val="24"/>
              </w:rPr>
              <w:t>满足测井探管的运输、可移动测井平台，安装测井数据采集设备、绞车等；汽车中间加隔断，后仓安装下沉源灌及绞车，安装独立空调系统，不少于9组探管安置仓，安装独立电控系统。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18</w:t>
            </w:r>
          </w:p>
        </w:tc>
        <w:tc>
          <w:tcPr>
            <w:tcW w:w="1060" w:type="pct"/>
            <w:noWrap/>
            <w:vAlign w:val="center"/>
          </w:tcPr>
          <w:p>
            <w:pPr>
              <w:rPr>
                <w:rFonts w:ascii="宋体" w:hAnsi="宋体" w:cs="宋体"/>
                <w:bCs/>
                <w:color w:val="000000"/>
                <w:kern w:val="0"/>
                <w:sz w:val="24"/>
              </w:rPr>
            </w:pPr>
            <w:r>
              <w:rPr>
                <w:rFonts w:hint="eastAsia" w:ascii="宋体" w:hAnsi="宋体" w:cs="宋体"/>
                <w:bCs/>
                <w:color w:val="000000"/>
                <w:kern w:val="0"/>
                <w:sz w:val="24"/>
              </w:rPr>
              <w:t>笔记本或工控机</w:t>
            </w:r>
          </w:p>
        </w:tc>
        <w:tc>
          <w:tcPr>
            <w:tcW w:w="3456" w:type="pct"/>
            <w:vAlign w:val="center"/>
          </w:tcPr>
          <w:p>
            <w:pPr>
              <w:widowControl/>
              <w:spacing w:line="360" w:lineRule="auto"/>
              <w:jc w:val="left"/>
              <w:rPr>
                <w:rFonts w:ascii="宋体" w:hAnsi="宋体" w:cs="宋体"/>
                <w:kern w:val="0"/>
                <w:sz w:val="24"/>
              </w:rPr>
            </w:pPr>
            <w:r>
              <w:rPr>
                <w:rFonts w:hint="eastAsia" w:ascii="宋体" w:hAnsi="宋体" w:cs="宋体"/>
                <w:kern w:val="0"/>
                <w:sz w:val="24"/>
              </w:rPr>
              <w:t>戴尔迷你主机  i3-12100T/4G/256G/集显/W11 单主机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484" w:type="pct"/>
            <w:noWrap/>
            <w:vAlign w:val="center"/>
          </w:tcPr>
          <w:p>
            <w:pPr>
              <w:widowControl/>
              <w:spacing w:line="360" w:lineRule="auto"/>
              <w:jc w:val="center"/>
              <w:rPr>
                <w:rFonts w:ascii="宋体" w:hAnsi="宋体" w:cs="宋体"/>
                <w:kern w:val="0"/>
                <w:sz w:val="24"/>
              </w:rPr>
            </w:pPr>
            <w:r>
              <w:rPr>
                <w:rFonts w:hint="eastAsia" w:ascii="宋体" w:hAnsi="宋体" w:cs="宋体"/>
                <w:kern w:val="0"/>
                <w:sz w:val="24"/>
              </w:rPr>
              <w:t>19</w:t>
            </w:r>
          </w:p>
        </w:tc>
        <w:tc>
          <w:tcPr>
            <w:tcW w:w="1060" w:type="pct"/>
            <w:noWrap/>
            <w:vAlign w:val="center"/>
          </w:tcPr>
          <w:p>
            <w:pPr>
              <w:rPr>
                <w:rFonts w:ascii="宋体" w:hAnsi="宋体" w:cs="宋体"/>
                <w:bCs/>
                <w:color w:val="000000"/>
                <w:kern w:val="0"/>
                <w:sz w:val="24"/>
              </w:rPr>
            </w:pPr>
            <w:r>
              <w:rPr>
                <w:rFonts w:hint="eastAsia" w:ascii="宋体" w:hAnsi="宋体" w:cs="宋体"/>
                <w:bCs/>
                <w:color w:val="000000"/>
                <w:kern w:val="0"/>
                <w:sz w:val="24"/>
              </w:rPr>
              <w:t>发电机</w:t>
            </w:r>
          </w:p>
        </w:tc>
        <w:tc>
          <w:tcPr>
            <w:tcW w:w="3456" w:type="pct"/>
            <w:vAlign w:val="center"/>
          </w:tcPr>
          <w:p>
            <w:pPr>
              <w:spacing w:line="360" w:lineRule="auto"/>
              <w:rPr>
                <w:rFonts w:ascii="宋体" w:hAnsi="宋体" w:cs="宋体"/>
                <w:sz w:val="24"/>
              </w:rPr>
            </w:pPr>
            <w:r>
              <w:rPr>
                <w:rFonts w:hint="eastAsia" w:ascii="宋体" w:hAnsi="宋体" w:cs="宋体"/>
                <w:sz w:val="24"/>
              </w:rPr>
              <w:t>1.输出功率：</w:t>
            </w:r>
            <w:r>
              <w:rPr>
                <w:rFonts w:hint="eastAsia"/>
              </w:rPr>
              <w:t>≥</w:t>
            </w:r>
            <w:r>
              <w:rPr>
                <w:rFonts w:hint="eastAsia" w:ascii="宋体" w:hAnsi="宋体" w:cs="宋体"/>
                <w:sz w:val="24"/>
              </w:rPr>
              <w:t>13PS；</w:t>
            </w:r>
          </w:p>
          <w:p>
            <w:pPr>
              <w:spacing w:line="360" w:lineRule="auto"/>
              <w:rPr>
                <w:rFonts w:ascii="宋体" w:hAnsi="宋体" w:cs="宋体"/>
                <w:sz w:val="24"/>
              </w:rPr>
            </w:pPr>
            <w:r>
              <w:rPr>
                <w:rFonts w:hint="eastAsia" w:ascii="宋体" w:hAnsi="宋体" w:cs="宋体"/>
                <w:sz w:val="24"/>
              </w:rPr>
              <w:t>2.频率：</w:t>
            </w:r>
            <w:r>
              <w:rPr>
                <w:rFonts w:hint="eastAsia"/>
              </w:rPr>
              <w:t>≤</w:t>
            </w:r>
            <w:r>
              <w:rPr>
                <w:rFonts w:hint="eastAsia" w:ascii="宋体" w:hAnsi="宋体" w:cs="宋体"/>
                <w:sz w:val="24"/>
              </w:rPr>
              <w:t>50HZ；</w:t>
            </w:r>
          </w:p>
          <w:p>
            <w:pPr>
              <w:spacing w:line="360" w:lineRule="auto"/>
              <w:rPr>
                <w:rFonts w:ascii="宋体" w:hAnsi="宋体" w:cs="宋体"/>
                <w:sz w:val="24"/>
              </w:rPr>
            </w:pPr>
            <w:r>
              <w:rPr>
                <w:rFonts w:hint="eastAsia" w:ascii="宋体" w:hAnsi="宋体" w:cs="宋体"/>
                <w:sz w:val="24"/>
              </w:rPr>
              <w:t>3.额定输出：5.6KW；</w:t>
            </w:r>
          </w:p>
          <w:p>
            <w:pPr>
              <w:tabs>
                <w:tab w:val="left" w:pos="4935"/>
              </w:tabs>
              <w:spacing w:line="360" w:lineRule="auto"/>
              <w:rPr>
                <w:rFonts w:ascii="宋体" w:hAnsi="宋体" w:cs="宋体"/>
                <w:sz w:val="24"/>
              </w:rPr>
            </w:pPr>
            <w:r>
              <w:rPr>
                <w:rFonts w:hint="eastAsia" w:ascii="宋体" w:hAnsi="宋体" w:cs="宋体"/>
                <w:sz w:val="24"/>
              </w:rPr>
              <w:t>4.最大输出：</w:t>
            </w:r>
            <w:r>
              <w:rPr>
                <w:rFonts w:hint="eastAsia"/>
              </w:rPr>
              <w:t>≤</w:t>
            </w:r>
            <w:r>
              <w:rPr>
                <w:rFonts w:hint="eastAsia" w:ascii="宋体" w:hAnsi="宋体" w:cs="宋体"/>
                <w:sz w:val="24"/>
              </w:rPr>
              <w:t>6.5KW；</w:t>
            </w:r>
            <w:r>
              <w:rPr>
                <w:rFonts w:hint="eastAsia" w:ascii="宋体" w:hAnsi="宋体" w:cs="宋体"/>
                <w:sz w:val="24"/>
              </w:rPr>
              <w:tab/>
            </w:r>
          </w:p>
          <w:p>
            <w:pPr>
              <w:spacing w:line="360" w:lineRule="auto"/>
              <w:rPr>
                <w:rFonts w:ascii="宋体" w:hAnsi="宋体" w:cs="宋体"/>
                <w:sz w:val="24"/>
              </w:rPr>
            </w:pPr>
            <w:r>
              <w:rPr>
                <w:rFonts w:hint="eastAsia" w:ascii="宋体" w:hAnsi="宋体" w:cs="宋体"/>
                <w:sz w:val="24"/>
              </w:rPr>
              <w:t>5.交流电压：220V/50HZ；</w:t>
            </w:r>
          </w:p>
          <w:p>
            <w:pPr>
              <w:widowControl/>
              <w:spacing w:line="360" w:lineRule="auto"/>
              <w:jc w:val="left"/>
              <w:rPr>
                <w:rFonts w:ascii="宋体" w:hAnsi="宋体" w:cs="宋体"/>
                <w:kern w:val="0"/>
                <w:sz w:val="24"/>
              </w:rPr>
            </w:pPr>
            <w:r>
              <w:rPr>
                <w:rFonts w:hint="eastAsia" w:ascii="宋体" w:hAnsi="宋体" w:cs="宋体"/>
                <w:sz w:val="24"/>
              </w:rPr>
              <w:t>6.直流输出：12V-8.3A。</w:t>
            </w:r>
          </w:p>
        </w:tc>
      </w:tr>
    </w:tbl>
    <w:p>
      <w:pPr>
        <w:spacing w:line="360" w:lineRule="auto"/>
        <w:rPr>
          <w:rFonts w:ascii="宋体" w:hAnsi="宋体" w:cs="仿宋"/>
          <w:b/>
          <w:sz w:val="24"/>
        </w:rPr>
      </w:pPr>
      <w:r>
        <w:rPr>
          <w:rFonts w:hint="eastAsia" w:ascii="宋体" w:hAnsi="宋体" w:cs="仿宋"/>
          <w:b/>
          <w:sz w:val="24"/>
        </w:rPr>
        <w:t>四、验收标椎</w:t>
      </w:r>
    </w:p>
    <w:p>
      <w:pPr>
        <w:spacing w:line="360" w:lineRule="auto"/>
        <w:ind w:firstLine="640"/>
        <w:jc w:val="left"/>
        <w:rPr>
          <w:rFonts w:ascii="宋体" w:hAnsi="宋体" w:cs="仿宋"/>
          <w:sz w:val="24"/>
        </w:rPr>
      </w:pPr>
      <w:r>
        <w:rPr>
          <w:rFonts w:hint="eastAsia" w:ascii="宋体" w:hAnsi="宋体" w:cs="仿宋"/>
          <w:sz w:val="24"/>
        </w:rPr>
        <w:t>系统满足验收条件后，由采购人按照采购需求逐项进行验收。</w:t>
      </w:r>
    </w:p>
    <w:p>
      <w:pPr>
        <w:spacing w:line="360" w:lineRule="auto"/>
        <w:jc w:val="left"/>
        <w:rPr>
          <w:rFonts w:ascii="宋体" w:hAnsi="宋体" w:cs="仿宋"/>
          <w:sz w:val="24"/>
        </w:rPr>
      </w:pPr>
      <w:r>
        <w:rPr>
          <w:rFonts w:hint="eastAsia" w:ascii="宋体" w:hAnsi="宋体" w:cs="仿宋"/>
          <w:b/>
          <w:sz w:val="24"/>
        </w:rPr>
        <w:t>五、售后服务及培训要求</w:t>
      </w:r>
    </w:p>
    <w:p>
      <w:pPr>
        <w:spacing w:line="360" w:lineRule="auto"/>
        <w:ind w:firstLine="640"/>
        <w:jc w:val="left"/>
        <w:rPr>
          <w:rFonts w:ascii="宋体" w:hAnsi="宋体" w:cs="仿宋"/>
          <w:sz w:val="24"/>
        </w:rPr>
      </w:pPr>
      <w:r>
        <w:rPr>
          <w:rFonts w:hint="eastAsia" w:ascii="宋体" w:hAnsi="宋体" w:cs="仿宋"/>
          <w:sz w:val="24"/>
        </w:rPr>
        <w:t>1、</w:t>
      </w:r>
      <w:r>
        <w:rPr>
          <w:rFonts w:hint="eastAsia" w:ascii="宋体" w:hAnsi="宋体" w:cs="仿宋"/>
          <w:sz w:val="24"/>
          <w:lang w:val="zh-CN"/>
        </w:rPr>
        <w:t>设备到达采购人现场，中标人须在采购人技术人员在场情况下共同进行现场验货。在接到采购人安装调试通知后，保证安排有经验的工程技术人员到用户现场安装、调试仪器。</w:t>
      </w:r>
    </w:p>
    <w:p>
      <w:pPr>
        <w:spacing w:line="360" w:lineRule="auto"/>
        <w:ind w:firstLine="640"/>
        <w:jc w:val="left"/>
        <w:rPr>
          <w:rFonts w:ascii="宋体" w:hAnsi="宋体" w:cs="仿宋"/>
          <w:sz w:val="24"/>
        </w:rPr>
      </w:pPr>
      <w:r>
        <w:rPr>
          <w:rFonts w:hint="eastAsia" w:ascii="宋体" w:hAnsi="宋体" w:cs="仿宋"/>
          <w:sz w:val="24"/>
        </w:rPr>
        <w:t>2、设备安装后，应按国家标准和厂家标准进行质量验收。</w:t>
      </w:r>
      <w:r>
        <w:rPr>
          <w:rFonts w:hint="eastAsia" w:ascii="宋体" w:hAnsi="宋体" w:cs="仿宋"/>
          <w:sz w:val="24"/>
          <w:lang w:val="zh-CN"/>
        </w:rPr>
        <w:t>中标人</w:t>
      </w:r>
      <w:r>
        <w:rPr>
          <w:rFonts w:hint="eastAsia" w:ascii="宋体" w:hAnsi="宋体" w:cs="仿宋"/>
          <w:sz w:val="24"/>
        </w:rPr>
        <w:t>应向采购人提供验收标准、验收手册和验收工具，并承担相关费用。</w:t>
      </w:r>
    </w:p>
    <w:p>
      <w:pPr>
        <w:spacing w:line="360" w:lineRule="auto"/>
        <w:ind w:firstLine="640"/>
        <w:jc w:val="left"/>
        <w:rPr>
          <w:rFonts w:ascii="宋体" w:hAnsi="宋体" w:cs="仿宋"/>
          <w:sz w:val="24"/>
        </w:rPr>
      </w:pPr>
      <w:r>
        <w:rPr>
          <w:rFonts w:hint="eastAsia" w:ascii="宋体" w:hAnsi="宋体" w:cs="仿宋"/>
          <w:sz w:val="24"/>
        </w:rPr>
        <w:t>3、运输、安装、调试及计量检定（如有）的费用包括在投标总价内。</w:t>
      </w:r>
    </w:p>
    <w:p>
      <w:pPr>
        <w:spacing w:line="360" w:lineRule="auto"/>
        <w:ind w:firstLine="640"/>
        <w:jc w:val="left"/>
        <w:rPr>
          <w:rFonts w:ascii="宋体" w:hAnsi="宋体" w:cs="仿宋"/>
          <w:sz w:val="24"/>
        </w:rPr>
      </w:pPr>
      <w:r>
        <w:rPr>
          <w:rFonts w:hint="eastAsia" w:ascii="宋体" w:hAnsi="宋体" w:cs="仿宋"/>
          <w:sz w:val="24"/>
        </w:rPr>
        <w:t>4、免费提供中文维修手册、操作手册各1套。</w:t>
      </w:r>
    </w:p>
    <w:p>
      <w:pPr>
        <w:spacing w:line="360" w:lineRule="auto"/>
        <w:ind w:firstLine="640"/>
        <w:jc w:val="left"/>
        <w:rPr>
          <w:rFonts w:ascii="宋体" w:hAnsi="宋体" w:cs="仿宋"/>
          <w:sz w:val="24"/>
        </w:rPr>
      </w:pPr>
      <w:r>
        <w:rPr>
          <w:rFonts w:hint="eastAsia" w:ascii="宋体" w:hAnsi="宋体" w:cs="仿宋"/>
          <w:sz w:val="24"/>
        </w:rPr>
        <w:t>5、中标人负责对采购人技术人员、操作人员免费</w:t>
      </w:r>
      <w:r>
        <w:rPr>
          <w:rFonts w:hint="eastAsia" w:ascii="宋体" w:hAnsi="宋体" w:cs="仿宋"/>
          <w:sz w:val="24"/>
          <w:lang w:val="zh-CN"/>
        </w:rPr>
        <w:t>培训，包括但不限于：仪器的基本操作和</w:t>
      </w:r>
      <w:r>
        <w:rPr>
          <w:rFonts w:hint="eastAsia" w:ascii="宋体" w:hAnsi="宋体" w:cs="仿宋"/>
          <w:sz w:val="24"/>
        </w:rPr>
        <w:t>维修保养，必要的培训资料由中标人提供，免费培训直至采购方技术人员独立工作。</w:t>
      </w:r>
    </w:p>
    <w:p>
      <w:pPr>
        <w:spacing w:line="360" w:lineRule="auto"/>
        <w:ind w:firstLine="640"/>
        <w:jc w:val="left"/>
        <w:rPr>
          <w:rFonts w:ascii="宋体" w:hAnsi="宋体" w:cs="仿宋"/>
          <w:sz w:val="24"/>
        </w:rPr>
      </w:pPr>
      <w:r>
        <w:rPr>
          <w:rFonts w:hint="eastAsia" w:ascii="宋体" w:hAnsi="宋体" w:cs="仿宋"/>
          <w:sz w:val="24"/>
        </w:rPr>
        <w:t>6、投标文件中应对培训的内容、培训对象、培训时间做出计划。</w:t>
      </w:r>
    </w:p>
    <w:p>
      <w:pPr>
        <w:spacing w:line="360" w:lineRule="auto"/>
        <w:ind w:firstLine="640"/>
        <w:jc w:val="left"/>
        <w:rPr>
          <w:rFonts w:ascii="宋体" w:hAnsi="宋体" w:cs="仿宋"/>
          <w:sz w:val="24"/>
        </w:rPr>
      </w:pPr>
      <w:r>
        <w:rPr>
          <w:rFonts w:hint="eastAsia" w:ascii="宋体" w:hAnsi="宋体" w:cs="仿宋"/>
          <w:sz w:val="24"/>
        </w:rPr>
        <w:t>7、质量保证期（免费保修期）：自正式验收之日起不少于两年。</w:t>
      </w:r>
    </w:p>
    <w:p>
      <w:pPr>
        <w:spacing w:line="360" w:lineRule="auto"/>
        <w:ind w:firstLine="640"/>
        <w:jc w:val="left"/>
        <w:rPr>
          <w:rFonts w:ascii="宋体" w:hAnsi="宋体" w:cs="仿宋"/>
          <w:sz w:val="24"/>
        </w:rPr>
      </w:pPr>
      <w:r>
        <w:rPr>
          <w:rFonts w:hint="eastAsia" w:ascii="宋体" w:hAnsi="宋体" w:cs="仿宋"/>
          <w:sz w:val="24"/>
        </w:rPr>
        <w:t>8、</w:t>
      </w:r>
      <w:r>
        <w:rPr>
          <w:rFonts w:hint="eastAsia" w:ascii="宋体" w:hAnsi="宋体" w:cs="仿宋"/>
          <w:sz w:val="24"/>
          <w:lang w:val="zh-CN"/>
        </w:rPr>
        <w:t>维护响应时间：</w:t>
      </w:r>
      <w:r>
        <w:rPr>
          <w:rFonts w:hint="eastAsia" w:ascii="宋体" w:hAnsi="宋体" w:cs="仿宋"/>
          <w:sz w:val="24"/>
        </w:rPr>
        <w:t>接到报修通知后2小时内应答，24小时到达现场，最长修复时间不超过3天，如果无法按时修复，中标人应提供应急备用机。</w:t>
      </w:r>
    </w:p>
    <w:p>
      <w:pPr>
        <w:spacing w:line="360" w:lineRule="auto"/>
        <w:ind w:firstLine="640"/>
        <w:jc w:val="left"/>
        <w:rPr>
          <w:rFonts w:ascii="宋体" w:hAnsi="宋体" w:cs="仿宋"/>
          <w:sz w:val="24"/>
        </w:rPr>
      </w:pPr>
      <w:r>
        <w:rPr>
          <w:rFonts w:ascii="宋体" w:hAnsi="宋体" w:cs="仿宋"/>
          <w:sz w:val="24"/>
        </w:rPr>
        <w:t>9</w:t>
      </w:r>
      <w:r>
        <w:rPr>
          <w:rFonts w:hint="eastAsia" w:ascii="宋体" w:hAnsi="宋体" w:cs="仿宋"/>
          <w:sz w:val="24"/>
        </w:rPr>
        <w:t>、按招标文件规定的产品性能、技术参数要求、质量标准提供未经使用的全新产品。</w:t>
      </w:r>
    </w:p>
    <w:p>
      <w:pPr>
        <w:spacing w:line="360" w:lineRule="auto"/>
        <w:ind w:firstLine="640"/>
        <w:jc w:val="left"/>
        <w:rPr>
          <w:rFonts w:ascii="宋体" w:hAnsi="宋体" w:cs="仿宋"/>
          <w:sz w:val="24"/>
        </w:rPr>
      </w:pPr>
      <w:r>
        <w:rPr>
          <w:rFonts w:ascii="宋体" w:hAnsi="宋体" w:cs="仿宋"/>
          <w:sz w:val="24"/>
        </w:rPr>
        <w:t>10</w:t>
      </w:r>
      <w:r>
        <w:rPr>
          <w:rFonts w:hint="eastAsia" w:ascii="宋体" w:hAnsi="宋体" w:cs="仿宋"/>
          <w:sz w:val="24"/>
        </w:rPr>
        <w:t>、在质保期内,中标人应对产品非人为因素造成的质量及安全问题负责处理解决并承担一切费用。</w:t>
      </w:r>
    </w:p>
    <w:p>
      <w:pPr>
        <w:spacing w:line="360" w:lineRule="auto"/>
        <w:ind w:firstLine="640"/>
        <w:jc w:val="left"/>
        <w:rPr>
          <w:rFonts w:ascii="宋体" w:hAnsi="宋体" w:cs="仿宋"/>
          <w:sz w:val="24"/>
        </w:rPr>
      </w:pPr>
      <w:r>
        <w:rPr>
          <w:rFonts w:ascii="宋体" w:hAnsi="宋体" w:cs="仿宋"/>
          <w:sz w:val="24"/>
        </w:rPr>
        <w:t>11</w:t>
      </w:r>
      <w:r>
        <w:rPr>
          <w:rFonts w:hint="eastAsia" w:ascii="宋体" w:hAnsi="宋体" w:cs="仿宋"/>
          <w:sz w:val="24"/>
        </w:rPr>
        <w:t>、终身免费提供设备最新信息及应用资料，提供免费升级软件。</w:t>
      </w:r>
    </w:p>
    <w:p>
      <w:pPr>
        <w:spacing w:line="360" w:lineRule="auto"/>
        <w:ind w:firstLine="640"/>
        <w:jc w:val="left"/>
        <w:rPr>
          <w:rFonts w:ascii="宋体" w:hAnsi="宋体" w:cs="仿宋"/>
          <w:sz w:val="24"/>
        </w:rPr>
      </w:pPr>
      <w:r>
        <w:rPr>
          <w:rFonts w:ascii="宋体" w:hAnsi="宋体" w:cs="仿宋"/>
          <w:sz w:val="24"/>
        </w:rPr>
        <w:t>12</w:t>
      </w:r>
      <w:r>
        <w:rPr>
          <w:rFonts w:hint="eastAsia" w:ascii="宋体" w:hAnsi="宋体" w:cs="仿宋"/>
          <w:sz w:val="24"/>
        </w:rPr>
        <w:t>、其他要求：本项目报价包含所有设备（含配套辅材、基础设施处理）从出厂到交付使用过程中产生的一切费用，包括包装、运输、配送、装卸、保险、开票、安装、调试、检测、税金、售后等。</w:t>
      </w:r>
    </w:p>
    <w:p>
      <w:pPr>
        <w:spacing w:line="360" w:lineRule="auto"/>
        <w:ind w:firstLine="640"/>
        <w:jc w:val="left"/>
        <w:rPr>
          <w:rFonts w:ascii="宋体" w:hAnsi="宋体" w:cs="仿宋"/>
          <w:sz w:val="24"/>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3"/>
        <w:rPr>
          <w:rFonts w:ascii="宋体" w:hAnsi="宋体"/>
        </w:rPr>
      </w:pPr>
      <w:r>
        <w:rPr>
          <w:rFonts w:hint="eastAsia" w:ascii="宋体" w:hAnsi="宋体"/>
        </w:rPr>
        <w:t>第六章 投标文件</w:t>
      </w:r>
      <w:bookmarkEnd w:id="186"/>
      <w:r>
        <w:rPr>
          <w:rFonts w:hint="eastAsia" w:ascii="宋体" w:hAnsi="宋体"/>
        </w:rPr>
        <w:t>格式</w:t>
      </w:r>
      <w:bookmarkEnd w:id="187"/>
    </w:p>
    <w:p>
      <w:pPr>
        <w:adjustRightInd w:val="0"/>
        <w:snapToGrid w:val="0"/>
        <w:spacing w:line="400" w:lineRule="atLeast"/>
        <w:rPr>
          <w:rFonts w:ascii="宋体" w:hAnsi="宋体"/>
          <w:bCs/>
          <w:sz w:val="52"/>
          <w:szCs w:val="52"/>
        </w:rPr>
      </w:pPr>
    </w:p>
    <w:p>
      <w:pPr>
        <w:adjustRightInd w:val="0"/>
        <w:snapToGrid w:val="0"/>
        <w:spacing w:line="400" w:lineRule="atLeast"/>
        <w:jc w:val="center"/>
        <w:rPr>
          <w:rFonts w:ascii="宋体" w:hAnsi="宋体"/>
          <w:bCs/>
          <w:sz w:val="52"/>
          <w:szCs w:val="52"/>
        </w:rPr>
      </w:pPr>
      <w:r>
        <w:rPr>
          <w:rFonts w:hint="eastAsia" w:ascii="宋体" w:hAnsi="宋体"/>
          <w:bCs/>
          <w:sz w:val="52"/>
          <w:szCs w:val="52"/>
        </w:rPr>
        <w:t>投 标 文 件</w:t>
      </w:r>
    </w:p>
    <w:p>
      <w:pPr>
        <w:snapToGrid w:val="0"/>
        <w:spacing w:beforeLines="50" w:after="50"/>
        <w:jc w:val="center"/>
        <w:rPr>
          <w:rFonts w:ascii="宋体" w:hAnsi="宋体"/>
          <w:b/>
          <w:bCs/>
          <w:sz w:val="28"/>
          <w:szCs w:val="28"/>
        </w:rPr>
      </w:pPr>
      <w:r>
        <w:rPr>
          <w:rFonts w:hint="eastAsia" w:ascii="宋体" w:hAnsi="宋体"/>
          <w:b/>
          <w:bCs/>
          <w:sz w:val="28"/>
          <w:szCs w:val="28"/>
        </w:rPr>
        <w:t>（正本/副本）</w:t>
      </w:r>
    </w:p>
    <w:p>
      <w:pPr>
        <w:snapToGrid w:val="0"/>
        <w:spacing w:beforeLines="50" w:after="50"/>
        <w:jc w:val="center"/>
        <w:rPr>
          <w:rFonts w:ascii="宋体" w:hAnsi="宋体"/>
          <w:b/>
          <w:bCs/>
          <w:sz w:val="28"/>
          <w:szCs w:val="28"/>
        </w:rPr>
      </w:pPr>
    </w:p>
    <w:p>
      <w:pPr>
        <w:spacing w:beforeLines="100"/>
        <w:jc w:val="center"/>
        <w:rPr>
          <w:rFonts w:ascii="宋体" w:hAnsi="宋体"/>
          <w:b/>
          <w:sz w:val="44"/>
          <w:szCs w:val="44"/>
        </w:rPr>
      </w:pPr>
    </w:p>
    <w:p>
      <w:pPr>
        <w:spacing w:beforeLines="100"/>
        <w:jc w:val="center"/>
        <w:rPr>
          <w:rFonts w:ascii="宋体" w:hAnsi="宋体"/>
          <w:b/>
          <w:sz w:val="44"/>
          <w:szCs w:val="44"/>
        </w:rPr>
      </w:pPr>
    </w:p>
    <w:p>
      <w:pPr>
        <w:rPr>
          <w:rFonts w:ascii="宋体" w:hAnsi="宋体"/>
          <w:sz w:val="28"/>
          <w:szCs w:val="28"/>
        </w:rPr>
      </w:pPr>
    </w:p>
    <w:p>
      <w:pPr>
        <w:snapToGrid w:val="0"/>
        <w:spacing w:beforeLines="100" w:afterLines="100" w:line="360" w:lineRule="auto"/>
        <w:ind w:firstLine="993" w:firstLineChars="412"/>
        <w:rPr>
          <w:rFonts w:ascii="宋体" w:hAnsi="宋体"/>
          <w:b/>
          <w:bCs/>
          <w:sz w:val="24"/>
          <w:u w:val="single"/>
        </w:rPr>
      </w:pPr>
      <w:r>
        <w:rPr>
          <w:rFonts w:hint="eastAsia" w:ascii="宋体" w:hAnsi="宋体"/>
          <w:b/>
          <w:bCs/>
          <w:sz w:val="24"/>
        </w:rPr>
        <w:t>项目名称：</w:t>
      </w:r>
      <w:r>
        <w:rPr>
          <w:rFonts w:hint="eastAsia" w:ascii="宋体" w:hAnsi="宋体"/>
          <w:b/>
          <w:bCs/>
          <w:sz w:val="24"/>
          <w:u w:val="single"/>
        </w:rPr>
        <w:t xml:space="preserve">                               </w:t>
      </w:r>
    </w:p>
    <w:p>
      <w:pPr>
        <w:snapToGrid w:val="0"/>
        <w:spacing w:beforeLines="100" w:afterLines="100" w:line="360" w:lineRule="auto"/>
        <w:ind w:firstLine="985" w:firstLineChars="409"/>
        <w:rPr>
          <w:rFonts w:ascii="宋体" w:hAnsi="宋体"/>
          <w:b/>
          <w:bCs/>
          <w:sz w:val="24"/>
        </w:rPr>
      </w:pPr>
      <w:r>
        <w:rPr>
          <w:rFonts w:hint="eastAsia" w:ascii="宋体" w:hAnsi="宋体"/>
          <w:b/>
          <w:bCs/>
          <w:sz w:val="24"/>
        </w:rPr>
        <w:t>项目编号：</w:t>
      </w:r>
      <w:r>
        <w:rPr>
          <w:rFonts w:hint="eastAsia" w:ascii="宋体" w:hAnsi="宋体"/>
          <w:b/>
          <w:bCs/>
          <w:sz w:val="24"/>
          <w:u w:val="single"/>
        </w:rPr>
        <w:t xml:space="preserve">                                   </w:t>
      </w:r>
      <w:r>
        <w:rPr>
          <w:rFonts w:ascii="宋体" w:hAnsi="宋体"/>
          <w:b/>
          <w:bCs/>
          <w:sz w:val="24"/>
        </w:rPr>
        <w:t xml:space="preserve"> </w:t>
      </w:r>
    </w:p>
    <w:p>
      <w:pPr>
        <w:snapToGrid w:val="0"/>
        <w:spacing w:beforeLines="100" w:afterLines="100" w:line="360" w:lineRule="auto"/>
        <w:ind w:firstLine="985" w:firstLineChars="409"/>
        <w:rPr>
          <w:rFonts w:ascii="宋体" w:hAnsi="宋体"/>
          <w:b/>
          <w:bCs/>
          <w:sz w:val="24"/>
          <w:u w:val="single"/>
        </w:rPr>
      </w:pPr>
      <w:r>
        <w:rPr>
          <w:rFonts w:hint="eastAsia" w:ascii="宋体" w:hAnsi="宋体"/>
          <w:b/>
          <w:bCs/>
          <w:sz w:val="24"/>
        </w:rPr>
        <w:t>招标内容：</w:t>
      </w:r>
      <w:r>
        <w:rPr>
          <w:rFonts w:hint="eastAsia" w:ascii="宋体" w:hAnsi="宋体"/>
          <w:b/>
          <w:bCs/>
          <w:sz w:val="24"/>
          <w:u w:val="single"/>
        </w:rPr>
        <w:t xml:space="preserve">                                   </w:t>
      </w:r>
    </w:p>
    <w:p>
      <w:pPr>
        <w:pStyle w:val="13"/>
        <w:snapToGrid w:val="0"/>
        <w:spacing w:beforeLines="100" w:afterLines="100" w:line="360" w:lineRule="auto"/>
        <w:ind w:firstLine="981" w:firstLineChars="407"/>
        <w:rPr>
          <w:rFonts w:ascii="宋体" w:hAnsi="宋体"/>
          <w:b/>
          <w:bCs/>
          <w:sz w:val="24"/>
          <w:szCs w:val="24"/>
        </w:rPr>
      </w:pPr>
      <w:r>
        <w:rPr>
          <w:rFonts w:hint="eastAsia" w:ascii="宋体" w:hAnsi="宋体"/>
          <w:b/>
          <w:bCs/>
          <w:sz w:val="24"/>
          <w:szCs w:val="24"/>
        </w:rPr>
        <w:t>投标人名称：</w:t>
      </w:r>
      <w:r>
        <w:rPr>
          <w:rFonts w:hint="eastAsia" w:ascii="宋体" w:hAnsi="宋体"/>
          <w:b/>
          <w:bCs/>
          <w:sz w:val="24"/>
          <w:szCs w:val="24"/>
          <w:u w:val="single"/>
        </w:rPr>
        <w:t xml:space="preserve">                      （</w:t>
      </w:r>
      <w:r>
        <w:rPr>
          <w:rFonts w:hint="eastAsia" w:ascii="宋体" w:hAnsi="宋体"/>
          <w:b/>
          <w:bCs/>
          <w:sz w:val="24"/>
          <w:szCs w:val="24"/>
        </w:rPr>
        <w:t>加盖公章）</w:t>
      </w:r>
    </w:p>
    <w:p>
      <w:pPr>
        <w:pStyle w:val="13"/>
        <w:snapToGrid w:val="0"/>
        <w:spacing w:beforeLines="100" w:afterLines="100" w:line="360" w:lineRule="auto"/>
        <w:ind w:firstLine="985" w:firstLineChars="409"/>
        <w:rPr>
          <w:rFonts w:ascii="宋体" w:hAnsi="宋体"/>
          <w:b/>
          <w:bCs/>
          <w:sz w:val="24"/>
          <w:szCs w:val="24"/>
          <w:u w:val="single"/>
        </w:rPr>
      </w:pPr>
      <w:r>
        <w:rPr>
          <w:rFonts w:hint="eastAsia" w:ascii="宋体" w:hAnsi="宋体"/>
          <w:b/>
          <w:bCs/>
          <w:sz w:val="24"/>
          <w:szCs w:val="24"/>
        </w:rPr>
        <w:t>投标人地址：</w:t>
      </w:r>
      <w:r>
        <w:rPr>
          <w:rFonts w:hint="eastAsia" w:ascii="宋体" w:hAnsi="宋体"/>
          <w:b/>
          <w:bCs/>
          <w:sz w:val="24"/>
          <w:szCs w:val="24"/>
          <w:u w:val="single"/>
        </w:rPr>
        <w:t xml:space="preserve">                                 </w:t>
      </w:r>
    </w:p>
    <w:p>
      <w:pPr>
        <w:pStyle w:val="13"/>
        <w:snapToGrid w:val="0"/>
        <w:spacing w:beforeLines="100" w:afterLines="100" w:line="360" w:lineRule="auto"/>
        <w:ind w:firstLine="985" w:firstLineChars="409"/>
        <w:rPr>
          <w:rFonts w:ascii="宋体" w:hAnsi="宋体"/>
          <w:b/>
          <w:bCs/>
          <w:sz w:val="24"/>
          <w:szCs w:val="24"/>
          <w:u w:val="single"/>
        </w:rPr>
      </w:pPr>
      <w:r>
        <w:rPr>
          <w:rFonts w:hint="eastAsia" w:ascii="宋体" w:hAnsi="宋体"/>
          <w:b/>
          <w:bCs/>
          <w:sz w:val="24"/>
          <w:szCs w:val="24"/>
        </w:rPr>
        <w:t>投标联系人：</w:t>
      </w:r>
      <w:r>
        <w:rPr>
          <w:rFonts w:hint="eastAsia" w:ascii="宋体" w:hAnsi="宋体"/>
          <w:b/>
          <w:bCs/>
          <w:sz w:val="24"/>
          <w:szCs w:val="24"/>
          <w:u w:val="single"/>
        </w:rPr>
        <w:t xml:space="preserve">             </w:t>
      </w:r>
      <w:r>
        <w:rPr>
          <w:rFonts w:hint="eastAsia" w:ascii="宋体" w:hAnsi="宋体"/>
          <w:b/>
          <w:bCs/>
          <w:sz w:val="24"/>
          <w:szCs w:val="24"/>
        </w:rPr>
        <w:t>电话:</w:t>
      </w:r>
      <w:r>
        <w:rPr>
          <w:rFonts w:hint="eastAsia" w:ascii="宋体" w:hAnsi="宋体"/>
          <w:b/>
          <w:bCs/>
          <w:sz w:val="24"/>
          <w:szCs w:val="24"/>
          <w:u w:val="single"/>
        </w:rPr>
        <w:t xml:space="preserve">               </w:t>
      </w:r>
    </w:p>
    <w:p>
      <w:pPr>
        <w:snapToGrid w:val="0"/>
        <w:spacing w:beforeLines="50" w:after="50"/>
        <w:ind w:firstLine="628" w:firstLineChars="262"/>
        <w:rPr>
          <w:rFonts w:ascii="宋体" w:hAnsi="宋体"/>
          <w:bCs/>
          <w:sz w:val="24"/>
        </w:rPr>
      </w:pPr>
    </w:p>
    <w:p>
      <w:pPr>
        <w:autoSpaceDE w:val="0"/>
        <w:autoSpaceDN w:val="0"/>
        <w:adjustRightInd w:val="0"/>
        <w:snapToGrid w:val="0"/>
        <w:spacing w:beforeLines="50" w:afterLines="50" w:line="360" w:lineRule="auto"/>
        <w:jc w:val="right"/>
        <w:rPr>
          <w:rFonts w:ascii="宋体" w:hAnsi="宋体"/>
          <w:b/>
          <w:sz w:val="32"/>
          <w:szCs w:val="32"/>
        </w:rPr>
      </w:pPr>
      <w:r>
        <w:rPr>
          <w:rFonts w:ascii="宋体" w:hAnsi="宋体"/>
          <w:bCs/>
          <w:sz w:val="24"/>
        </w:rPr>
        <w:t xml:space="preserve">     </w:t>
      </w:r>
      <w:bookmarkStart w:id="188" w:name="_Toc430714682"/>
      <w:r>
        <w:rPr>
          <w:rFonts w:hint="eastAsia" w:ascii="宋体" w:hAnsi="宋体"/>
          <w:bCs/>
          <w:sz w:val="24"/>
        </w:rPr>
        <w:t>年</w:t>
      </w:r>
      <w:r>
        <w:rPr>
          <w:rFonts w:ascii="宋体" w:hAnsi="宋体"/>
          <w:bCs/>
          <w:sz w:val="24"/>
        </w:rPr>
        <w:t xml:space="preserve">  </w:t>
      </w:r>
      <w:r>
        <w:rPr>
          <w:rFonts w:hint="eastAsia" w:ascii="宋体" w:hAnsi="宋体"/>
          <w:bCs/>
          <w:sz w:val="24"/>
        </w:rPr>
        <w:t xml:space="preserve"> 月</w:t>
      </w:r>
      <w:r>
        <w:rPr>
          <w:rFonts w:ascii="宋体" w:hAnsi="宋体"/>
          <w:bCs/>
          <w:sz w:val="24"/>
        </w:rPr>
        <w:t xml:space="preserve">  </w:t>
      </w:r>
      <w:r>
        <w:rPr>
          <w:rFonts w:hint="eastAsia" w:ascii="宋体" w:hAnsi="宋体"/>
          <w:bCs/>
          <w:sz w:val="24"/>
        </w:rPr>
        <w:t xml:space="preserve"> 日</w:t>
      </w:r>
      <w:bookmarkEnd w:id="188"/>
    </w:p>
    <w:p>
      <w:pPr>
        <w:spacing w:line="360" w:lineRule="exact"/>
        <w:rPr>
          <w:rFonts w:ascii="宋体" w:hAnsi="宋体"/>
        </w:rPr>
      </w:pPr>
    </w:p>
    <w:p>
      <w:pPr>
        <w:spacing w:line="360" w:lineRule="exact"/>
        <w:rPr>
          <w:rFonts w:ascii="宋体" w:hAnsi="宋体"/>
        </w:rPr>
        <w:sectPr>
          <w:pgSz w:w="11906" w:h="16838"/>
          <w:pgMar w:top="1440" w:right="1274" w:bottom="1440" w:left="1800" w:header="851" w:footer="992" w:gutter="0"/>
          <w:cols w:space="720" w:num="1"/>
          <w:docGrid w:type="lines" w:linePitch="312" w:charSpace="0"/>
        </w:sectPr>
      </w:pPr>
    </w:p>
    <w:p>
      <w:pPr>
        <w:adjustRightInd w:val="0"/>
        <w:snapToGrid w:val="0"/>
        <w:spacing w:line="360" w:lineRule="auto"/>
        <w:jc w:val="center"/>
        <w:rPr>
          <w:rFonts w:ascii="宋体" w:hAnsi="宋体"/>
          <w:b/>
          <w:szCs w:val="21"/>
        </w:rPr>
      </w:pPr>
      <w:r>
        <w:rPr>
          <w:rFonts w:hint="eastAsia" w:ascii="宋体" w:hAnsi="宋体"/>
          <w:b/>
          <w:szCs w:val="21"/>
        </w:rPr>
        <w:t>目录</w:t>
      </w:r>
    </w:p>
    <w:p>
      <w:pPr>
        <w:adjustRightInd w:val="0"/>
        <w:snapToGrid w:val="0"/>
        <w:spacing w:line="360" w:lineRule="auto"/>
        <w:jc w:val="left"/>
        <w:rPr>
          <w:rFonts w:ascii="宋体" w:hAnsi="宋体"/>
          <w:b/>
          <w:szCs w:val="21"/>
        </w:rPr>
      </w:pPr>
      <w:r>
        <w:rPr>
          <w:rFonts w:ascii="宋体" w:hAnsi="宋体"/>
          <w:b/>
          <w:szCs w:val="21"/>
        </w:rPr>
        <w:t>一、</w:t>
      </w:r>
      <w:r>
        <w:rPr>
          <w:rFonts w:hint="eastAsia" w:ascii="宋体" w:hAnsi="宋体"/>
          <w:b/>
          <w:szCs w:val="21"/>
        </w:rPr>
        <w:t>资格性自查表</w:t>
      </w:r>
    </w:p>
    <w:p>
      <w:pPr>
        <w:adjustRightInd w:val="0"/>
        <w:snapToGrid w:val="0"/>
        <w:spacing w:line="360" w:lineRule="auto"/>
        <w:jc w:val="left"/>
        <w:rPr>
          <w:rFonts w:ascii="宋体" w:hAnsi="宋体"/>
          <w:b/>
          <w:szCs w:val="21"/>
        </w:rPr>
      </w:pPr>
      <w:r>
        <w:rPr>
          <w:rFonts w:hint="eastAsia" w:ascii="宋体" w:hAnsi="宋体"/>
          <w:b/>
          <w:szCs w:val="21"/>
        </w:rPr>
        <w:t>二、投标函</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附件1：法定代表人身份证明(法定代表人参加招标)</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附件2：法定代表人授权书(委托代理人参加招标)</w:t>
      </w:r>
    </w:p>
    <w:p>
      <w:pPr>
        <w:pStyle w:val="26"/>
        <w:adjustRightInd w:val="0"/>
        <w:snapToGrid w:val="0"/>
        <w:spacing w:line="360" w:lineRule="auto"/>
        <w:rPr>
          <w:rFonts w:hAnsi="宋体"/>
          <w:b/>
        </w:rPr>
      </w:pPr>
      <w:r>
        <w:rPr>
          <w:rFonts w:hint="eastAsia" w:hAnsi="宋体"/>
          <w:b/>
        </w:rPr>
        <w:t>三、报价一览表及投标报价明细表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附件3：报价一览表</w:t>
      </w:r>
    </w:p>
    <w:p>
      <w:pPr>
        <w:adjustRightInd w:val="0"/>
        <w:snapToGrid w:val="0"/>
        <w:spacing w:line="360" w:lineRule="auto"/>
        <w:ind w:firstLine="420" w:firstLineChars="200"/>
        <w:jc w:val="left"/>
        <w:rPr>
          <w:rFonts w:ascii="宋体" w:hAnsi="宋体"/>
          <w:bCs/>
          <w:szCs w:val="21"/>
        </w:rPr>
      </w:pPr>
      <w:r>
        <w:rPr>
          <w:rFonts w:hint="eastAsia" w:ascii="宋体" w:hAnsi="宋体"/>
          <w:szCs w:val="21"/>
        </w:rPr>
        <w:t>附件4：</w:t>
      </w:r>
      <w:r>
        <w:rPr>
          <w:rFonts w:hint="eastAsia" w:ascii="宋体" w:hAnsi="宋体"/>
          <w:bCs/>
          <w:szCs w:val="21"/>
        </w:rPr>
        <w:t>投标报价明细表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附件5：节能、环境标志产品优惠明细表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附件6：节能、环境标志产品证明材料</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附件7：中小企业生产或销售的产品优惠明细表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附件8：中小企业声明函、监狱企业声明函</w:t>
      </w:r>
    </w:p>
    <w:p>
      <w:pPr>
        <w:adjustRightInd w:val="0"/>
        <w:snapToGrid w:val="0"/>
        <w:spacing w:line="360" w:lineRule="auto"/>
        <w:jc w:val="left"/>
        <w:rPr>
          <w:rFonts w:ascii="宋体" w:hAnsi="宋体"/>
          <w:b/>
          <w:szCs w:val="21"/>
        </w:rPr>
      </w:pPr>
      <w:r>
        <w:rPr>
          <w:rFonts w:hint="eastAsia" w:ascii="宋体" w:hAnsi="宋体"/>
          <w:b/>
          <w:szCs w:val="21"/>
        </w:rPr>
        <w:t>四、投标人基本情况</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附件9：投标人基本情况表</w:t>
      </w:r>
    </w:p>
    <w:p>
      <w:pPr>
        <w:adjustRightInd w:val="0"/>
        <w:snapToGrid w:val="0"/>
        <w:spacing w:line="360" w:lineRule="auto"/>
        <w:ind w:firstLine="420" w:firstLineChars="200"/>
        <w:rPr>
          <w:rFonts w:ascii="宋体" w:hAnsi="宋体"/>
          <w:szCs w:val="21"/>
        </w:rPr>
      </w:pPr>
      <w:r>
        <w:rPr>
          <w:rFonts w:hint="eastAsia" w:ascii="宋体" w:hAnsi="宋体"/>
          <w:szCs w:val="21"/>
        </w:rPr>
        <w:t>附件10：拟投入本项目的人员一览表</w:t>
      </w:r>
    </w:p>
    <w:p>
      <w:pPr>
        <w:adjustRightInd w:val="0"/>
        <w:snapToGrid w:val="0"/>
        <w:spacing w:line="360" w:lineRule="auto"/>
        <w:ind w:firstLine="420" w:firstLineChars="200"/>
        <w:rPr>
          <w:rFonts w:ascii="宋体" w:hAnsi="宋体"/>
          <w:bCs/>
          <w:szCs w:val="21"/>
        </w:rPr>
      </w:pPr>
      <w:r>
        <w:rPr>
          <w:rFonts w:hint="eastAsia" w:ascii="宋体" w:hAnsi="宋体"/>
          <w:szCs w:val="21"/>
        </w:rPr>
        <w:t>附件11：</w:t>
      </w:r>
      <w:r>
        <w:rPr>
          <w:rFonts w:hint="eastAsia" w:ascii="宋体" w:hAnsi="宋体"/>
          <w:bCs/>
          <w:szCs w:val="21"/>
        </w:rPr>
        <w:t>业绩情况</w:t>
      </w:r>
    </w:p>
    <w:p>
      <w:pPr>
        <w:adjustRightInd w:val="0"/>
        <w:snapToGrid w:val="0"/>
        <w:spacing w:line="360" w:lineRule="auto"/>
        <w:jc w:val="left"/>
        <w:rPr>
          <w:rFonts w:ascii="宋体" w:hAnsi="宋体"/>
          <w:b/>
          <w:szCs w:val="21"/>
        </w:rPr>
      </w:pPr>
      <w:r>
        <w:rPr>
          <w:rFonts w:hint="eastAsia" w:ascii="宋体" w:hAnsi="宋体"/>
          <w:b/>
          <w:szCs w:val="21"/>
        </w:rPr>
        <w:t>五、投标人的资格审查材料</w:t>
      </w:r>
    </w:p>
    <w:p>
      <w:pPr>
        <w:adjustRightInd w:val="0"/>
        <w:snapToGrid w:val="0"/>
        <w:spacing w:line="360" w:lineRule="auto"/>
        <w:ind w:firstLine="420" w:firstLineChars="200"/>
        <w:rPr>
          <w:rFonts w:ascii="宋体" w:hAnsi="宋体"/>
          <w:szCs w:val="21"/>
        </w:rPr>
      </w:pPr>
      <w:r>
        <w:rPr>
          <w:rFonts w:hint="eastAsia" w:ascii="宋体" w:hAnsi="宋体"/>
          <w:szCs w:val="21"/>
        </w:rPr>
        <w:t>附件12：近3年内在经营活动中没有重大违法记录的书面声明</w:t>
      </w:r>
    </w:p>
    <w:p>
      <w:pPr>
        <w:adjustRightInd w:val="0"/>
        <w:snapToGrid w:val="0"/>
        <w:spacing w:line="360" w:lineRule="auto"/>
        <w:ind w:firstLine="420" w:firstLineChars="200"/>
        <w:rPr>
          <w:rFonts w:ascii="宋体" w:hAnsi="宋体"/>
          <w:szCs w:val="21"/>
        </w:rPr>
      </w:pPr>
      <w:r>
        <w:rPr>
          <w:rFonts w:hint="eastAsia" w:ascii="宋体" w:hAnsi="宋体"/>
          <w:szCs w:val="21"/>
        </w:rPr>
        <w:t>附件13：信用记录</w:t>
      </w:r>
    </w:p>
    <w:p>
      <w:pPr>
        <w:adjustRightInd w:val="0"/>
        <w:snapToGrid w:val="0"/>
        <w:spacing w:line="360" w:lineRule="auto"/>
        <w:jc w:val="left"/>
        <w:rPr>
          <w:rFonts w:ascii="宋体" w:hAnsi="宋体"/>
          <w:b/>
          <w:szCs w:val="21"/>
        </w:rPr>
      </w:pPr>
      <w:r>
        <w:rPr>
          <w:rFonts w:hint="eastAsia" w:ascii="宋体" w:hAnsi="宋体"/>
          <w:b/>
          <w:szCs w:val="21"/>
        </w:rPr>
        <w:t>六、货物说明</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附件14：技术需求逐条应答表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附件15：供应商的资格声明</w:t>
      </w:r>
    </w:p>
    <w:p>
      <w:pPr>
        <w:adjustRightInd w:val="0"/>
        <w:snapToGrid w:val="0"/>
        <w:spacing w:line="360" w:lineRule="auto"/>
        <w:jc w:val="left"/>
        <w:rPr>
          <w:rFonts w:ascii="宋体" w:hAnsi="宋体"/>
          <w:b/>
          <w:szCs w:val="21"/>
        </w:rPr>
      </w:pPr>
      <w:r>
        <w:rPr>
          <w:rFonts w:hint="eastAsia" w:ascii="宋体" w:hAnsi="宋体"/>
          <w:b/>
          <w:szCs w:val="21"/>
        </w:rPr>
        <w:t>七、</w:t>
      </w:r>
      <w:r>
        <w:rPr>
          <w:rFonts w:hint="eastAsia" w:ascii="宋体" w:hAnsi="宋体"/>
          <w:b/>
        </w:rPr>
        <w:t>实施方案</w:t>
      </w:r>
    </w:p>
    <w:p>
      <w:pPr>
        <w:adjustRightInd w:val="0"/>
        <w:snapToGrid w:val="0"/>
        <w:spacing w:line="360" w:lineRule="auto"/>
        <w:ind w:firstLine="435"/>
        <w:jc w:val="left"/>
        <w:rPr>
          <w:rFonts w:ascii="宋体" w:hAnsi="宋体"/>
          <w:szCs w:val="21"/>
        </w:rPr>
      </w:pPr>
      <w:r>
        <w:rPr>
          <w:rFonts w:hint="eastAsia" w:ascii="宋体" w:hAnsi="宋体"/>
          <w:szCs w:val="21"/>
        </w:rPr>
        <w:t>附件16：服务附表</w:t>
      </w:r>
    </w:p>
    <w:p>
      <w:pPr>
        <w:adjustRightInd w:val="0"/>
        <w:snapToGrid w:val="0"/>
        <w:spacing w:line="360" w:lineRule="auto"/>
        <w:jc w:val="left"/>
        <w:rPr>
          <w:rFonts w:ascii="宋体" w:hAnsi="宋体"/>
          <w:b/>
          <w:szCs w:val="21"/>
        </w:rPr>
      </w:pPr>
      <w:r>
        <w:rPr>
          <w:rFonts w:hint="eastAsia" w:ascii="宋体" w:hAnsi="宋体"/>
          <w:b/>
          <w:szCs w:val="21"/>
        </w:rPr>
        <w:t>八、商务响应与偏离表</w:t>
      </w:r>
    </w:p>
    <w:p>
      <w:pPr>
        <w:pStyle w:val="26"/>
        <w:adjustRightInd w:val="0"/>
        <w:snapToGrid w:val="0"/>
        <w:spacing w:line="360" w:lineRule="auto"/>
        <w:rPr>
          <w:rFonts w:hAnsi="宋体"/>
          <w:b/>
        </w:rPr>
      </w:pPr>
      <w:r>
        <w:rPr>
          <w:rFonts w:hint="eastAsia" w:hAnsi="宋体"/>
          <w:b/>
        </w:rPr>
        <w:t>九、投标人认为需提供的其它资料</w:t>
      </w:r>
    </w:p>
    <w:p>
      <w:pPr>
        <w:adjustRightInd w:val="0"/>
        <w:snapToGrid w:val="0"/>
        <w:spacing w:line="360" w:lineRule="auto"/>
        <w:rPr>
          <w:rFonts w:ascii="宋体" w:hAnsi="宋体"/>
          <w:b/>
          <w:szCs w:val="21"/>
        </w:rPr>
      </w:pPr>
    </w:p>
    <w:p>
      <w:pPr>
        <w:adjustRightInd w:val="0"/>
        <w:snapToGrid w:val="0"/>
        <w:spacing w:line="360" w:lineRule="auto"/>
        <w:rPr>
          <w:rFonts w:ascii="宋体" w:hAnsi="宋体"/>
          <w:b/>
          <w:szCs w:val="21"/>
        </w:rPr>
      </w:pPr>
    </w:p>
    <w:p>
      <w:pPr>
        <w:adjustRightInd w:val="0"/>
        <w:snapToGrid w:val="0"/>
        <w:spacing w:line="360" w:lineRule="auto"/>
        <w:jc w:val="center"/>
        <w:outlineLvl w:val="1"/>
        <w:rPr>
          <w:rFonts w:ascii="宋体" w:hAnsi="宋体"/>
          <w:b/>
          <w:szCs w:val="21"/>
        </w:rPr>
      </w:pPr>
      <w:r>
        <w:rPr>
          <w:rFonts w:ascii="宋体" w:hAnsi="宋体"/>
          <w:b/>
          <w:szCs w:val="21"/>
        </w:rPr>
        <w:br w:type="page"/>
      </w:r>
      <w:bookmarkStart w:id="189" w:name="_Toc466288481"/>
    </w:p>
    <w:p>
      <w:pPr>
        <w:pStyle w:val="2"/>
        <w:jc w:val="center"/>
        <w:rPr>
          <w:rFonts w:ascii="宋体" w:hAnsi="宋体" w:cs="宋体"/>
        </w:rPr>
      </w:pPr>
      <w:bookmarkStart w:id="190" w:name="_Toc506227599"/>
      <w:r>
        <w:rPr>
          <w:rFonts w:hint="eastAsia" w:ascii="宋体" w:hAnsi="宋体"/>
        </w:rPr>
        <w:t>一、资格性自查表</w:t>
      </w:r>
      <w:bookmarkEnd w:id="189"/>
      <w:bookmarkEnd w:id="190"/>
    </w:p>
    <w:p>
      <w:pPr>
        <w:spacing w:line="400" w:lineRule="exact"/>
        <w:rPr>
          <w:rFonts w:ascii="宋体" w:hAnsi="宋体"/>
          <w:b/>
          <w:szCs w:val="21"/>
        </w:rPr>
      </w:pPr>
    </w:p>
    <w:tbl>
      <w:tblPr>
        <w:tblStyle w:val="4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11"/>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序号</w:t>
            </w:r>
          </w:p>
        </w:tc>
        <w:tc>
          <w:tcPr>
            <w:tcW w:w="6311" w:type="dxa"/>
            <w:vAlign w:val="center"/>
          </w:tcPr>
          <w:p>
            <w:pPr>
              <w:pStyle w:val="15"/>
            </w:pPr>
          </w:p>
        </w:tc>
        <w:tc>
          <w:tcPr>
            <w:tcW w:w="1440" w:type="dxa"/>
            <w:vAlign w:val="center"/>
          </w:tcPr>
          <w:p>
            <w:pPr>
              <w:topLinePunct/>
              <w:spacing w:line="440" w:lineRule="exact"/>
              <w:jc w:val="center"/>
              <w:rPr>
                <w:rFonts w:ascii="宋体" w:hAnsi="宋体"/>
                <w:szCs w:val="21"/>
              </w:rPr>
            </w:pPr>
            <w:r>
              <w:rPr>
                <w:rFonts w:hint="eastAsia" w:ascii="宋体" w:hAnsi="宋体"/>
                <w:szCs w:val="21"/>
              </w:rPr>
              <w:t>投标文件中</w:t>
            </w:r>
          </w:p>
          <w:p>
            <w:pPr>
              <w:topLinePunct/>
              <w:spacing w:line="440" w:lineRule="exact"/>
              <w:jc w:val="center"/>
              <w:rPr>
                <w:rFonts w:ascii="宋体" w:hAnsi="宋体"/>
                <w:szCs w:val="21"/>
              </w:rPr>
            </w:pPr>
            <w:r>
              <w:rPr>
                <w:rFonts w:hint="eastAsia" w:ascii="宋体" w:hAnsi="宋体"/>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1</w:t>
            </w:r>
          </w:p>
        </w:tc>
        <w:tc>
          <w:tcPr>
            <w:tcW w:w="6311" w:type="dxa"/>
            <w:vAlign w:val="center"/>
          </w:tcPr>
          <w:p>
            <w:pPr>
              <w:topLinePunct/>
              <w:spacing w:line="440" w:lineRule="exact"/>
              <w:rPr>
                <w:rFonts w:ascii="宋体" w:hAnsi="宋体"/>
                <w:szCs w:val="21"/>
              </w:rPr>
            </w:pPr>
            <w:r>
              <w:rPr>
                <w:rFonts w:hint="eastAsia" w:ascii="宋体" w:hAnsi="宋体"/>
                <w:szCs w:val="21"/>
              </w:rPr>
              <w:t>有效的营业执照</w:t>
            </w:r>
          </w:p>
        </w:tc>
        <w:tc>
          <w:tcPr>
            <w:tcW w:w="1440"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2</w:t>
            </w:r>
          </w:p>
        </w:tc>
        <w:tc>
          <w:tcPr>
            <w:tcW w:w="6311" w:type="dxa"/>
            <w:vAlign w:val="center"/>
          </w:tcPr>
          <w:p>
            <w:pPr>
              <w:topLinePunct/>
              <w:spacing w:line="440" w:lineRule="exact"/>
              <w:rPr>
                <w:rFonts w:ascii="宋体" w:hAnsi="宋体"/>
                <w:szCs w:val="21"/>
              </w:rPr>
            </w:pPr>
            <w:r>
              <w:rPr>
                <w:rFonts w:hint="eastAsia" w:ascii="宋体" w:hAnsi="宋体"/>
                <w:szCs w:val="21"/>
              </w:rPr>
              <w:t>经审计财务会计报告，或基本开户银行出具的资信证明（新成立企业无需提供）</w:t>
            </w:r>
          </w:p>
        </w:tc>
        <w:tc>
          <w:tcPr>
            <w:tcW w:w="1440"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3</w:t>
            </w:r>
          </w:p>
        </w:tc>
        <w:tc>
          <w:tcPr>
            <w:tcW w:w="6311" w:type="dxa"/>
            <w:vAlign w:val="center"/>
          </w:tcPr>
          <w:p>
            <w:pPr>
              <w:topLinePunct/>
              <w:spacing w:line="440" w:lineRule="exact"/>
              <w:rPr>
                <w:rFonts w:ascii="宋体" w:hAnsi="宋体"/>
                <w:szCs w:val="21"/>
              </w:rPr>
            </w:pPr>
            <w:r>
              <w:rPr>
                <w:rFonts w:hint="eastAsia" w:ascii="宋体" w:hAnsi="宋体"/>
                <w:szCs w:val="21"/>
              </w:rPr>
              <w:t>税务登记证或开标前近半年内任一月依法缴纳税收凭证（新成立企业无需提供）</w:t>
            </w:r>
          </w:p>
        </w:tc>
        <w:tc>
          <w:tcPr>
            <w:tcW w:w="1440"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4</w:t>
            </w:r>
          </w:p>
        </w:tc>
        <w:tc>
          <w:tcPr>
            <w:tcW w:w="6311" w:type="dxa"/>
            <w:vAlign w:val="center"/>
          </w:tcPr>
          <w:p>
            <w:pPr>
              <w:topLinePunct/>
              <w:spacing w:line="440" w:lineRule="exact"/>
              <w:rPr>
                <w:rFonts w:ascii="宋体" w:hAnsi="宋体"/>
                <w:szCs w:val="21"/>
              </w:rPr>
            </w:pPr>
            <w:r>
              <w:rPr>
                <w:rFonts w:hint="eastAsia" w:ascii="宋体" w:hAnsi="宋体"/>
                <w:szCs w:val="21"/>
              </w:rPr>
              <w:t>社会保险登记证或社保机构出具的近半年内任一月社保缴纳证明（新成立企业无需提供）</w:t>
            </w:r>
          </w:p>
        </w:tc>
        <w:tc>
          <w:tcPr>
            <w:tcW w:w="1440"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topLinePunct/>
              <w:spacing w:line="440" w:lineRule="exact"/>
              <w:jc w:val="center"/>
              <w:rPr>
                <w:rFonts w:ascii="宋体" w:hAnsi="宋体"/>
                <w:szCs w:val="21"/>
              </w:rPr>
            </w:pPr>
            <w:r>
              <w:rPr>
                <w:rFonts w:hint="eastAsia" w:ascii="宋体" w:hAnsi="宋体"/>
                <w:szCs w:val="21"/>
              </w:rPr>
              <w:t>5</w:t>
            </w:r>
          </w:p>
        </w:tc>
        <w:tc>
          <w:tcPr>
            <w:tcW w:w="6311" w:type="dxa"/>
            <w:vAlign w:val="center"/>
          </w:tcPr>
          <w:p>
            <w:pPr>
              <w:topLinePunct/>
              <w:spacing w:line="440" w:lineRule="exact"/>
              <w:rPr>
                <w:rFonts w:ascii="宋体" w:hAnsi="宋体"/>
                <w:szCs w:val="21"/>
              </w:rPr>
            </w:pPr>
            <w:r>
              <w:rPr>
                <w:rFonts w:hint="eastAsia" w:ascii="宋体" w:hAnsi="宋体"/>
                <w:szCs w:val="21"/>
              </w:rPr>
              <w:t>近3年内在经营活动中没有重大违法记录的书面声明</w:t>
            </w:r>
          </w:p>
        </w:tc>
        <w:tc>
          <w:tcPr>
            <w:tcW w:w="1440" w:type="dxa"/>
            <w:vAlign w:val="center"/>
          </w:tcPr>
          <w:p>
            <w:pPr>
              <w:topLinePunct/>
              <w:spacing w:line="440" w:lineRule="exact"/>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注：以上资料复印件必须加盖投标人单位公章。</w:t>
      </w:r>
    </w:p>
    <w:p>
      <w:pPr>
        <w:adjustRightInd w:val="0"/>
        <w:snapToGrid w:val="0"/>
        <w:spacing w:line="360" w:lineRule="auto"/>
        <w:rPr>
          <w:rFonts w:ascii="宋体" w:hAnsi="宋体"/>
          <w:b/>
        </w:rPr>
      </w:pPr>
    </w:p>
    <w:p>
      <w:pPr>
        <w:adjustRightInd w:val="0"/>
        <w:snapToGrid w:val="0"/>
        <w:spacing w:line="360" w:lineRule="auto"/>
        <w:jc w:val="center"/>
        <w:outlineLvl w:val="1"/>
        <w:rPr>
          <w:rFonts w:ascii="宋体" w:hAnsi="宋体"/>
          <w:b/>
          <w:sz w:val="28"/>
          <w:szCs w:val="28"/>
        </w:rPr>
      </w:pPr>
      <w:bookmarkStart w:id="191" w:name="_Toc420948023"/>
    </w:p>
    <w:p>
      <w:pPr>
        <w:adjustRightInd w:val="0"/>
        <w:snapToGrid w:val="0"/>
        <w:spacing w:line="360" w:lineRule="auto"/>
        <w:jc w:val="center"/>
        <w:outlineLvl w:val="1"/>
        <w:rPr>
          <w:rFonts w:ascii="宋体" w:hAnsi="宋体"/>
          <w:b/>
          <w:sz w:val="28"/>
          <w:szCs w:val="28"/>
        </w:rPr>
      </w:pPr>
    </w:p>
    <w:p>
      <w:pPr>
        <w:adjustRightInd w:val="0"/>
        <w:snapToGrid w:val="0"/>
        <w:spacing w:line="360" w:lineRule="auto"/>
        <w:jc w:val="center"/>
        <w:outlineLvl w:val="1"/>
        <w:rPr>
          <w:rFonts w:ascii="宋体" w:hAnsi="宋体"/>
          <w:b/>
          <w:sz w:val="28"/>
          <w:szCs w:val="28"/>
        </w:rPr>
      </w:pPr>
    </w:p>
    <w:p>
      <w:pPr>
        <w:adjustRightInd w:val="0"/>
        <w:snapToGrid w:val="0"/>
        <w:spacing w:line="360" w:lineRule="auto"/>
        <w:jc w:val="center"/>
        <w:outlineLvl w:val="1"/>
        <w:rPr>
          <w:rFonts w:ascii="宋体" w:hAnsi="宋体"/>
          <w:b/>
          <w:sz w:val="28"/>
          <w:szCs w:val="28"/>
        </w:rPr>
      </w:pPr>
    </w:p>
    <w:p>
      <w:pPr>
        <w:adjustRightInd w:val="0"/>
        <w:snapToGrid w:val="0"/>
        <w:spacing w:line="360" w:lineRule="auto"/>
        <w:jc w:val="center"/>
        <w:outlineLvl w:val="1"/>
        <w:rPr>
          <w:rFonts w:ascii="宋体" w:hAnsi="宋体"/>
          <w:b/>
          <w:sz w:val="28"/>
          <w:szCs w:val="28"/>
        </w:rPr>
      </w:pPr>
    </w:p>
    <w:p>
      <w:pPr>
        <w:adjustRightInd w:val="0"/>
        <w:snapToGrid w:val="0"/>
        <w:spacing w:line="360" w:lineRule="auto"/>
        <w:jc w:val="center"/>
        <w:outlineLvl w:val="1"/>
        <w:rPr>
          <w:rFonts w:ascii="宋体" w:hAnsi="宋体"/>
          <w:b/>
          <w:sz w:val="28"/>
          <w:szCs w:val="28"/>
        </w:rPr>
      </w:pPr>
    </w:p>
    <w:p>
      <w:pPr>
        <w:adjustRightInd w:val="0"/>
        <w:snapToGrid w:val="0"/>
        <w:spacing w:line="360" w:lineRule="auto"/>
        <w:jc w:val="center"/>
        <w:outlineLvl w:val="1"/>
        <w:rPr>
          <w:rFonts w:ascii="宋体" w:hAnsi="宋体"/>
          <w:b/>
          <w:sz w:val="28"/>
          <w:szCs w:val="28"/>
        </w:rPr>
      </w:pPr>
    </w:p>
    <w:p>
      <w:pPr>
        <w:adjustRightInd w:val="0"/>
        <w:snapToGrid w:val="0"/>
        <w:spacing w:line="360" w:lineRule="auto"/>
        <w:jc w:val="center"/>
        <w:outlineLvl w:val="1"/>
        <w:rPr>
          <w:rFonts w:ascii="宋体" w:hAnsi="宋体"/>
          <w:b/>
          <w:sz w:val="28"/>
          <w:szCs w:val="28"/>
        </w:rPr>
      </w:pPr>
    </w:p>
    <w:p>
      <w:pPr>
        <w:adjustRightInd w:val="0"/>
        <w:snapToGrid w:val="0"/>
        <w:spacing w:line="360" w:lineRule="auto"/>
        <w:jc w:val="center"/>
        <w:outlineLvl w:val="1"/>
        <w:rPr>
          <w:rFonts w:ascii="宋体" w:hAnsi="宋体"/>
          <w:b/>
          <w:sz w:val="28"/>
          <w:szCs w:val="28"/>
        </w:rPr>
      </w:pPr>
    </w:p>
    <w:p>
      <w:pPr>
        <w:adjustRightInd w:val="0"/>
        <w:snapToGrid w:val="0"/>
        <w:spacing w:line="360" w:lineRule="auto"/>
        <w:jc w:val="center"/>
        <w:outlineLvl w:val="1"/>
        <w:rPr>
          <w:rFonts w:ascii="宋体" w:hAnsi="宋体"/>
          <w:b/>
          <w:sz w:val="28"/>
          <w:szCs w:val="28"/>
        </w:rPr>
      </w:pPr>
    </w:p>
    <w:p>
      <w:pPr>
        <w:adjustRightInd w:val="0"/>
        <w:snapToGrid w:val="0"/>
        <w:spacing w:line="360" w:lineRule="auto"/>
        <w:jc w:val="center"/>
        <w:outlineLvl w:val="1"/>
        <w:rPr>
          <w:rFonts w:ascii="宋体" w:hAnsi="宋体"/>
          <w:b/>
          <w:sz w:val="28"/>
          <w:szCs w:val="28"/>
        </w:rPr>
      </w:pPr>
    </w:p>
    <w:p>
      <w:pPr>
        <w:adjustRightInd w:val="0"/>
        <w:snapToGrid w:val="0"/>
        <w:spacing w:line="360" w:lineRule="auto"/>
        <w:jc w:val="center"/>
        <w:outlineLvl w:val="1"/>
        <w:rPr>
          <w:rFonts w:ascii="宋体" w:hAnsi="宋体"/>
          <w:b/>
          <w:sz w:val="28"/>
          <w:szCs w:val="28"/>
        </w:rPr>
      </w:pPr>
    </w:p>
    <w:p>
      <w:pPr>
        <w:jc w:val="center"/>
        <w:rPr>
          <w:rFonts w:ascii="宋体" w:hAnsi="宋体"/>
          <w:b/>
          <w:sz w:val="24"/>
          <w:szCs w:val="30"/>
        </w:rPr>
      </w:pPr>
      <w:r>
        <w:rPr>
          <w:rFonts w:hint="eastAsia" w:ascii="宋体" w:hAnsi="宋体"/>
          <w:b/>
          <w:sz w:val="24"/>
          <w:szCs w:val="30"/>
        </w:rPr>
        <w:t>评分索引表</w:t>
      </w:r>
    </w:p>
    <w:tbl>
      <w:tblPr>
        <w:tblStyle w:val="47"/>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8" w:type="dxa"/>
          </w:tcPr>
          <w:p>
            <w:pPr>
              <w:pStyle w:val="175"/>
              <w:spacing w:line="265" w:lineRule="atLeast"/>
              <w:ind w:left="420" w:firstLine="442"/>
              <w:jc w:val="center"/>
              <w:rPr>
                <w:rFonts w:ascii="宋体" w:hAnsi="宋体" w:eastAsia="Times New Roman" w:cs="Tahoma"/>
                <w:b/>
                <w:bCs/>
              </w:rPr>
            </w:pPr>
            <w:r>
              <w:rPr>
                <w:rFonts w:hint="eastAsia" w:ascii="宋体" w:hAnsi="宋体" w:eastAsia="Times New Roman" w:cs="Tahoma"/>
                <w:b/>
              </w:rPr>
              <w:t>评分项目</w:t>
            </w:r>
          </w:p>
        </w:tc>
        <w:tc>
          <w:tcPr>
            <w:tcW w:w="2552" w:type="dxa"/>
          </w:tcPr>
          <w:p>
            <w:pPr>
              <w:jc w:val="center"/>
              <w:rPr>
                <w:rFonts w:ascii="宋体" w:hAnsi="宋体"/>
                <w:b/>
              </w:rPr>
            </w:pPr>
            <w:r>
              <w:rPr>
                <w:rFonts w:hint="eastAsia" w:ascii="宋体" w:hAnsi="宋体"/>
                <w:b/>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528" w:type="dxa"/>
          </w:tcPr>
          <w:p>
            <w:pPr>
              <w:pStyle w:val="175"/>
              <w:spacing w:line="265" w:lineRule="atLeast"/>
              <w:ind w:left="420" w:firstLine="442"/>
              <w:jc w:val="both"/>
              <w:rPr>
                <w:rFonts w:ascii="宋体" w:hAnsi="宋体" w:eastAsia="Times New Roman" w:cs="Tahoma"/>
                <w:b/>
              </w:rPr>
            </w:pPr>
          </w:p>
        </w:tc>
        <w:tc>
          <w:tcPr>
            <w:tcW w:w="2552" w:type="dxa"/>
          </w:tcPr>
          <w:p>
            <w:pPr>
              <w:rPr>
                <w:rFonts w:ascii="宋体" w:hAnsi="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80" w:type="dxa"/>
            <w:gridSpan w:val="2"/>
          </w:tcPr>
          <w:p>
            <w:pPr>
              <w:pStyle w:val="175"/>
              <w:spacing w:line="265" w:lineRule="atLeast"/>
              <w:ind w:left="420" w:firstLine="440"/>
              <w:jc w:val="both"/>
              <w:rPr>
                <w:rFonts w:ascii="宋体" w:hAnsi="宋体" w:eastAsia="Times New Roman" w:cs="Tahom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8" w:type="dxa"/>
          </w:tcPr>
          <w:p>
            <w:pPr>
              <w:pStyle w:val="175"/>
              <w:spacing w:line="265" w:lineRule="atLeast"/>
              <w:ind w:left="420" w:firstLine="440"/>
              <w:rPr>
                <w:rFonts w:ascii="宋体" w:hAnsi="宋体" w:eastAsia="Times New Roman" w:cs="Tahoma"/>
              </w:rPr>
            </w:pPr>
          </w:p>
        </w:tc>
        <w:tc>
          <w:tcPr>
            <w:tcW w:w="255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8" w:type="dxa"/>
          </w:tcPr>
          <w:p>
            <w:pPr>
              <w:pStyle w:val="175"/>
              <w:spacing w:line="265" w:lineRule="atLeast"/>
              <w:ind w:left="420" w:firstLine="440"/>
              <w:rPr>
                <w:rFonts w:ascii="宋体" w:hAnsi="宋体" w:eastAsia="Times New Roman" w:cs="Tahoma"/>
              </w:rPr>
            </w:pPr>
          </w:p>
        </w:tc>
        <w:tc>
          <w:tcPr>
            <w:tcW w:w="255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8" w:type="dxa"/>
          </w:tcPr>
          <w:p>
            <w:pPr>
              <w:pStyle w:val="175"/>
              <w:spacing w:line="265" w:lineRule="atLeast"/>
              <w:ind w:left="420" w:firstLine="440"/>
              <w:rPr>
                <w:rFonts w:ascii="宋体" w:hAnsi="宋体" w:eastAsia="Times New Roman" w:cs="Tahoma"/>
              </w:rPr>
            </w:pPr>
          </w:p>
        </w:tc>
        <w:tc>
          <w:tcPr>
            <w:tcW w:w="255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8" w:type="dxa"/>
          </w:tcPr>
          <w:p>
            <w:pPr>
              <w:pStyle w:val="175"/>
              <w:spacing w:line="265" w:lineRule="atLeast"/>
              <w:ind w:left="420" w:firstLine="440"/>
              <w:rPr>
                <w:rFonts w:ascii="宋体" w:hAnsi="宋体" w:eastAsia="Times New Roman" w:cs="Tahoma"/>
              </w:rPr>
            </w:pPr>
          </w:p>
        </w:tc>
        <w:tc>
          <w:tcPr>
            <w:tcW w:w="255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8" w:type="dxa"/>
          </w:tcPr>
          <w:p>
            <w:pPr>
              <w:pStyle w:val="175"/>
              <w:spacing w:line="265" w:lineRule="atLeast"/>
              <w:ind w:left="420" w:firstLine="440"/>
              <w:rPr>
                <w:rFonts w:ascii="宋体" w:hAnsi="宋体" w:eastAsia="Times New Roman" w:cs="Tahoma"/>
              </w:rPr>
            </w:pPr>
          </w:p>
        </w:tc>
        <w:tc>
          <w:tcPr>
            <w:tcW w:w="255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080" w:type="dxa"/>
            <w:gridSpan w:val="2"/>
          </w:tcPr>
          <w:p>
            <w:pPr>
              <w:pStyle w:val="175"/>
              <w:spacing w:line="265" w:lineRule="atLeast"/>
              <w:ind w:left="420" w:firstLine="440"/>
              <w:jc w:val="both"/>
              <w:rPr>
                <w:rFonts w:ascii="宋体" w:hAnsi="宋体" w:eastAsia="Times New Roman" w:cs="Tahom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8" w:type="dxa"/>
          </w:tcPr>
          <w:p>
            <w:pPr>
              <w:pStyle w:val="175"/>
              <w:spacing w:line="265" w:lineRule="atLeast"/>
              <w:ind w:left="420" w:firstLine="440"/>
              <w:rPr>
                <w:rFonts w:ascii="宋体" w:hAnsi="宋体" w:eastAsia="Times New Roman" w:cs="Tahoma"/>
              </w:rPr>
            </w:pPr>
          </w:p>
        </w:tc>
        <w:tc>
          <w:tcPr>
            <w:tcW w:w="255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8" w:type="dxa"/>
          </w:tcPr>
          <w:p>
            <w:pPr>
              <w:pStyle w:val="175"/>
              <w:spacing w:line="265" w:lineRule="atLeast"/>
              <w:ind w:left="420" w:firstLine="440"/>
              <w:rPr>
                <w:rFonts w:ascii="宋体" w:hAnsi="宋体" w:eastAsia="Times New Roman" w:cs="Tahoma"/>
              </w:rPr>
            </w:pPr>
          </w:p>
        </w:tc>
        <w:tc>
          <w:tcPr>
            <w:tcW w:w="255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8" w:type="dxa"/>
          </w:tcPr>
          <w:p>
            <w:pPr>
              <w:pStyle w:val="175"/>
              <w:spacing w:line="265" w:lineRule="atLeast"/>
              <w:ind w:left="420" w:firstLine="440"/>
              <w:rPr>
                <w:rFonts w:ascii="宋体" w:hAnsi="宋体" w:eastAsia="Times New Roman" w:cs="Tahoma"/>
              </w:rPr>
            </w:pPr>
          </w:p>
        </w:tc>
        <w:tc>
          <w:tcPr>
            <w:tcW w:w="255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8" w:type="dxa"/>
          </w:tcPr>
          <w:p>
            <w:pPr>
              <w:pStyle w:val="175"/>
              <w:spacing w:line="265" w:lineRule="atLeast"/>
              <w:ind w:left="420" w:firstLine="440"/>
              <w:rPr>
                <w:rFonts w:ascii="宋体" w:hAnsi="宋体" w:eastAsia="Times New Roman" w:cs="Tahoma"/>
              </w:rPr>
            </w:pPr>
          </w:p>
        </w:tc>
        <w:tc>
          <w:tcPr>
            <w:tcW w:w="255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8" w:type="dxa"/>
          </w:tcPr>
          <w:p>
            <w:pPr>
              <w:pStyle w:val="175"/>
              <w:spacing w:line="265" w:lineRule="atLeast"/>
              <w:ind w:left="420" w:firstLine="440"/>
              <w:rPr>
                <w:rFonts w:ascii="宋体" w:hAnsi="宋体" w:eastAsia="Times New Roman" w:cs="Tahoma"/>
              </w:rPr>
            </w:pPr>
          </w:p>
        </w:tc>
        <w:tc>
          <w:tcPr>
            <w:tcW w:w="255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80" w:type="dxa"/>
            <w:gridSpan w:val="2"/>
          </w:tcPr>
          <w:p>
            <w:pPr>
              <w:pStyle w:val="175"/>
              <w:spacing w:line="265" w:lineRule="atLeast"/>
              <w:ind w:left="420" w:firstLine="442"/>
              <w:jc w:val="both"/>
              <w:rPr>
                <w:rFonts w:ascii="宋体" w:hAnsi="宋体" w:eastAsia="Times New Roman" w:cs="Tahom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8" w:type="dxa"/>
          </w:tcPr>
          <w:p>
            <w:pPr>
              <w:pStyle w:val="175"/>
              <w:spacing w:line="265" w:lineRule="atLeast"/>
              <w:ind w:left="420" w:firstLine="442"/>
              <w:rPr>
                <w:rFonts w:ascii="宋体" w:hAnsi="宋体" w:eastAsia="Times New Roman" w:cs="Tahoma"/>
                <w:b/>
                <w:bCs/>
              </w:rPr>
            </w:pPr>
          </w:p>
        </w:tc>
        <w:tc>
          <w:tcPr>
            <w:tcW w:w="255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8" w:type="dxa"/>
          </w:tcPr>
          <w:p>
            <w:pPr>
              <w:pStyle w:val="175"/>
              <w:spacing w:line="265" w:lineRule="atLeast"/>
              <w:ind w:left="420" w:firstLine="440"/>
              <w:rPr>
                <w:rFonts w:ascii="宋体" w:hAnsi="宋体" w:eastAsia="Times New Roman" w:cs="Tahoma"/>
              </w:rPr>
            </w:pPr>
          </w:p>
        </w:tc>
        <w:tc>
          <w:tcPr>
            <w:tcW w:w="255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8" w:type="dxa"/>
          </w:tcPr>
          <w:p>
            <w:pPr>
              <w:pStyle w:val="175"/>
              <w:spacing w:line="265" w:lineRule="atLeast"/>
              <w:ind w:left="420" w:firstLine="442"/>
              <w:rPr>
                <w:rFonts w:ascii="宋体" w:hAnsi="宋体" w:eastAsia="Times New Roman" w:cs="Tahoma"/>
                <w:b/>
                <w:bCs/>
              </w:rPr>
            </w:pPr>
          </w:p>
        </w:tc>
        <w:tc>
          <w:tcPr>
            <w:tcW w:w="255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080" w:type="dxa"/>
            <w:gridSpan w:val="2"/>
          </w:tcPr>
          <w:p>
            <w:pPr>
              <w:pStyle w:val="175"/>
              <w:spacing w:line="265" w:lineRule="atLeast"/>
              <w:ind w:left="420" w:firstLine="442"/>
              <w:jc w:val="both"/>
              <w:rPr>
                <w:rFonts w:ascii="宋体" w:hAnsi="宋体" w:eastAsia="Times New Roman" w:cs="Tahom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528" w:type="dxa"/>
          </w:tcPr>
          <w:p>
            <w:pPr>
              <w:pStyle w:val="175"/>
              <w:spacing w:line="265" w:lineRule="atLeast"/>
              <w:ind w:firstLine="440"/>
              <w:rPr>
                <w:rFonts w:ascii="宋体" w:hAnsi="宋体" w:eastAsia="Times New Roman" w:cs="Tahoma"/>
                <w:szCs w:val="21"/>
              </w:rPr>
            </w:pPr>
          </w:p>
        </w:tc>
        <w:tc>
          <w:tcPr>
            <w:tcW w:w="255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528" w:type="dxa"/>
            <w:tcBorders>
              <w:bottom w:val="single" w:color="auto" w:sz="4" w:space="0"/>
            </w:tcBorders>
          </w:tcPr>
          <w:p>
            <w:pPr>
              <w:pStyle w:val="175"/>
              <w:spacing w:line="265" w:lineRule="atLeast"/>
              <w:ind w:firstLine="440"/>
              <w:rPr>
                <w:rFonts w:ascii="宋体" w:hAnsi="宋体" w:eastAsia="Times New Roman" w:cs="Tahoma"/>
              </w:rPr>
            </w:pPr>
          </w:p>
        </w:tc>
        <w:tc>
          <w:tcPr>
            <w:tcW w:w="2552" w:type="dxa"/>
            <w:tcBorders>
              <w:bottom w:val="single" w:color="auto" w:sz="4" w:space="0"/>
            </w:tcBorders>
          </w:tcPr>
          <w:p>
            <w:pPr>
              <w:rPr>
                <w:rFonts w:ascii="宋体" w:hAnsi="宋体"/>
              </w:rPr>
            </w:pPr>
          </w:p>
        </w:tc>
      </w:tr>
    </w:tbl>
    <w:p>
      <w:pPr>
        <w:adjustRightInd w:val="0"/>
        <w:snapToGrid w:val="0"/>
        <w:spacing w:line="360" w:lineRule="auto"/>
        <w:jc w:val="center"/>
        <w:outlineLvl w:val="1"/>
        <w:rPr>
          <w:rFonts w:ascii="宋体" w:hAnsi="宋体"/>
          <w:b/>
          <w:sz w:val="28"/>
          <w:szCs w:val="28"/>
        </w:rPr>
        <w:sectPr>
          <w:pgSz w:w="11906" w:h="16838"/>
          <w:pgMar w:top="1440" w:right="1800" w:bottom="1440" w:left="1800" w:header="851" w:footer="992" w:gutter="0"/>
          <w:cols w:space="720" w:num="1"/>
          <w:docGrid w:type="lines" w:linePitch="312" w:charSpace="0"/>
        </w:sectPr>
      </w:pPr>
    </w:p>
    <w:p>
      <w:pPr>
        <w:pStyle w:val="2"/>
        <w:jc w:val="center"/>
        <w:rPr>
          <w:rFonts w:ascii="宋体" w:hAnsi="宋体"/>
        </w:rPr>
      </w:pPr>
      <w:bookmarkStart w:id="192" w:name="_Toc506227600"/>
      <w:r>
        <w:rPr>
          <w:rFonts w:hint="eastAsia" w:ascii="宋体" w:hAnsi="宋体"/>
        </w:rPr>
        <w:t>二、投标</w:t>
      </w:r>
      <w:bookmarkEnd w:id="191"/>
      <w:r>
        <w:rPr>
          <w:rFonts w:hint="eastAsia" w:ascii="宋体" w:hAnsi="宋体"/>
        </w:rPr>
        <w:t>函</w:t>
      </w:r>
      <w:bookmarkEnd w:id="192"/>
    </w:p>
    <w:p>
      <w:pPr>
        <w:adjustRightInd w:val="0"/>
        <w:snapToGrid w:val="0"/>
        <w:spacing w:line="360" w:lineRule="auto"/>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(采购人或招标代理机构)：</w:t>
      </w:r>
    </w:p>
    <w:p>
      <w:pPr>
        <w:adjustRightInd w:val="0"/>
        <w:snapToGrid w:val="0"/>
        <w:spacing w:line="360" w:lineRule="auto"/>
        <w:ind w:firstLine="420" w:firstLineChars="200"/>
        <w:rPr>
          <w:rFonts w:ascii="宋体" w:hAnsi="宋体"/>
          <w:szCs w:val="21"/>
        </w:rPr>
      </w:pPr>
      <w:r>
        <w:rPr>
          <w:rFonts w:hint="eastAsia" w:ascii="宋体" w:hAnsi="宋体"/>
          <w:szCs w:val="21"/>
        </w:rPr>
        <w:t>我方己仔细研究了</w:t>
      </w:r>
      <w:r>
        <w:rPr>
          <w:rFonts w:hint="eastAsia" w:ascii="宋体" w:hAnsi="宋体"/>
          <w:szCs w:val="21"/>
          <w:u w:val="single"/>
        </w:rPr>
        <w:t xml:space="preserve">                 (</w:t>
      </w:r>
      <w:r>
        <w:rPr>
          <w:rFonts w:hint="eastAsia" w:ascii="宋体" w:hAnsi="宋体"/>
          <w:szCs w:val="21"/>
        </w:rPr>
        <w:t>项目名称)的招标文件（项目编号：</w:t>
      </w:r>
      <w:r>
        <w:rPr>
          <w:rFonts w:hint="eastAsia" w:ascii="宋体" w:hAnsi="宋体"/>
          <w:szCs w:val="21"/>
          <w:u w:val="single"/>
        </w:rPr>
        <w:t xml:space="preserve">           </w:t>
      </w:r>
      <w:r>
        <w:rPr>
          <w:rFonts w:hint="eastAsia" w:ascii="宋体" w:hAnsi="宋体"/>
          <w:szCs w:val="21"/>
        </w:rPr>
        <w:t>）的全部内容，知悉参加投标的风险，我方承诺接受招标文件的全部条款且无任何异议。</w:t>
      </w:r>
    </w:p>
    <w:p>
      <w:pPr>
        <w:pStyle w:val="26"/>
        <w:adjustRightInd w:val="0"/>
        <w:snapToGrid w:val="0"/>
        <w:spacing w:line="360" w:lineRule="auto"/>
        <w:ind w:firstLine="420" w:firstLineChars="200"/>
        <w:rPr>
          <w:rFonts w:hAnsi="宋体"/>
          <w:sz w:val="21"/>
          <w:szCs w:val="21"/>
        </w:rPr>
      </w:pPr>
      <w:r>
        <w:rPr>
          <w:rFonts w:hint="eastAsia" w:hAnsi="宋体"/>
          <w:sz w:val="21"/>
          <w:szCs w:val="21"/>
        </w:rPr>
        <w:t>一、我方同意在招标文件中规定的提交投标文件截止时间起</w:t>
      </w:r>
      <w:r>
        <w:rPr>
          <w:rFonts w:hint="eastAsia" w:hAnsi="宋体"/>
          <w:sz w:val="21"/>
          <w:szCs w:val="21"/>
          <w:u w:val="single"/>
        </w:rPr>
        <w:t xml:space="preserve">    </w:t>
      </w:r>
      <w:r>
        <w:rPr>
          <w:rFonts w:hint="eastAsia" w:hAnsi="宋体"/>
          <w:sz w:val="21"/>
          <w:szCs w:val="21"/>
        </w:rPr>
        <w:t>日内(投标文件有效期)遵守本投标文件中的承诺且在此期限期满之前均具有法律约束力。</w:t>
      </w:r>
    </w:p>
    <w:p>
      <w:pPr>
        <w:pStyle w:val="26"/>
        <w:adjustRightInd w:val="0"/>
        <w:snapToGrid w:val="0"/>
        <w:spacing w:line="360" w:lineRule="auto"/>
        <w:ind w:firstLine="420" w:firstLineChars="200"/>
        <w:rPr>
          <w:rFonts w:hAnsi="宋体"/>
          <w:bCs/>
          <w:sz w:val="21"/>
          <w:szCs w:val="21"/>
        </w:rPr>
      </w:pPr>
      <w:r>
        <w:rPr>
          <w:rFonts w:hint="eastAsia" w:hAnsi="宋体"/>
          <w:sz w:val="21"/>
          <w:szCs w:val="21"/>
        </w:rPr>
        <w:t>二、我方提交投标文件正本</w:t>
      </w:r>
      <w:r>
        <w:rPr>
          <w:rFonts w:hint="eastAsia" w:hAnsi="宋体"/>
          <w:sz w:val="21"/>
          <w:szCs w:val="21"/>
          <w:u w:val="single"/>
        </w:rPr>
        <w:t xml:space="preserve">     </w:t>
      </w:r>
      <w:r>
        <w:rPr>
          <w:rFonts w:hint="eastAsia" w:hAnsi="宋体"/>
          <w:sz w:val="21"/>
          <w:szCs w:val="21"/>
        </w:rPr>
        <w:t>份和副本一式</w:t>
      </w:r>
      <w:r>
        <w:rPr>
          <w:rFonts w:hint="eastAsia" w:hAnsi="宋体"/>
          <w:sz w:val="21"/>
          <w:szCs w:val="21"/>
          <w:u w:val="single"/>
        </w:rPr>
        <w:t xml:space="preserve">     </w:t>
      </w:r>
      <w:r>
        <w:rPr>
          <w:rFonts w:hint="eastAsia" w:hAnsi="宋体"/>
          <w:sz w:val="21"/>
          <w:szCs w:val="21"/>
        </w:rPr>
        <w:t>份，电子版一份，并保证投标文件提供的数据和材料是真实、准确的。否则，愿承担《政府采购法》</w:t>
      </w:r>
      <w:r>
        <w:rPr>
          <w:rFonts w:hint="eastAsia" w:hAnsi="宋体"/>
          <w:bCs/>
          <w:sz w:val="21"/>
          <w:szCs w:val="21"/>
        </w:rPr>
        <w:t>第七十七条规定的法律责任。</w:t>
      </w:r>
    </w:p>
    <w:p>
      <w:pPr>
        <w:pStyle w:val="26"/>
        <w:adjustRightInd w:val="0"/>
        <w:snapToGrid w:val="0"/>
        <w:spacing w:line="360" w:lineRule="auto"/>
        <w:ind w:firstLine="420" w:firstLineChars="200"/>
        <w:rPr>
          <w:rFonts w:hAnsi="宋体"/>
          <w:sz w:val="21"/>
          <w:szCs w:val="21"/>
        </w:rPr>
      </w:pPr>
      <w:r>
        <w:rPr>
          <w:rFonts w:hint="eastAsia" w:hAnsi="宋体"/>
          <w:sz w:val="21"/>
          <w:szCs w:val="21"/>
        </w:rPr>
        <w:t>三、我方愿意向贵方提供任何与本项采购有关的数据、情况和技术资料。若贵方需要，我方愿意提供我方作出的一切承诺的证明材料。</w:t>
      </w:r>
    </w:p>
    <w:p>
      <w:pPr>
        <w:pStyle w:val="26"/>
        <w:adjustRightInd w:val="0"/>
        <w:snapToGrid w:val="0"/>
        <w:spacing w:line="360" w:lineRule="auto"/>
        <w:ind w:firstLine="420" w:firstLineChars="200"/>
        <w:rPr>
          <w:rFonts w:hAnsi="宋体"/>
          <w:sz w:val="21"/>
          <w:szCs w:val="21"/>
        </w:rPr>
      </w:pPr>
      <w:r>
        <w:rPr>
          <w:rFonts w:hint="eastAsia" w:hAnsi="宋体"/>
          <w:sz w:val="21"/>
          <w:szCs w:val="21"/>
        </w:rPr>
        <w:t>四、我方承诺遵守《政府采购法》的有关规定，保证在获得中标资格后，按照招标文件确定的事项签订政府采购合同，履行双方所签订的合同，并承担合同规定的责任和义务。</w:t>
      </w:r>
    </w:p>
    <w:p>
      <w:pPr>
        <w:pStyle w:val="26"/>
        <w:adjustRightInd w:val="0"/>
        <w:snapToGrid w:val="0"/>
        <w:spacing w:line="360" w:lineRule="auto"/>
        <w:ind w:firstLine="480" w:firstLineChars="200"/>
        <w:rPr>
          <w:rFonts w:hAnsi="宋体"/>
        </w:rPr>
      </w:pP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szCs w:val="21"/>
        </w:rPr>
      </w:pPr>
      <w:r>
        <w:rPr>
          <w:rFonts w:hint="eastAsia" w:ascii="宋体" w:hAnsi="宋体"/>
          <w:bCs/>
          <w:szCs w:val="21"/>
        </w:rPr>
        <w:t>附件1：</w:t>
      </w:r>
      <w:r>
        <w:rPr>
          <w:rFonts w:hint="eastAsia" w:ascii="宋体" w:hAnsi="宋体"/>
          <w:szCs w:val="21"/>
        </w:rPr>
        <w:t>法定代表人身份证明(法定代表人参加招标)</w:t>
      </w:r>
    </w:p>
    <w:p>
      <w:pPr>
        <w:adjustRightInd w:val="0"/>
        <w:snapToGrid w:val="0"/>
        <w:spacing w:line="360" w:lineRule="auto"/>
        <w:ind w:right="24"/>
        <w:rPr>
          <w:rFonts w:ascii="宋体" w:hAnsi="宋体"/>
          <w:szCs w:val="21"/>
        </w:rPr>
      </w:pPr>
      <w:r>
        <w:rPr>
          <w:rFonts w:hint="eastAsia" w:ascii="宋体" w:hAnsi="宋体"/>
          <w:bCs/>
          <w:szCs w:val="21"/>
        </w:rPr>
        <w:t>附件2</w:t>
      </w:r>
      <w:r>
        <w:rPr>
          <w:rFonts w:hint="eastAsia" w:ascii="宋体" w:hAnsi="宋体"/>
          <w:szCs w:val="21"/>
        </w:rPr>
        <w:t>：法定代表人授权书(委托代理人参加招标)</w:t>
      </w:r>
    </w:p>
    <w:p>
      <w:pPr>
        <w:pStyle w:val="26"/>
        <w:adjustRightInd w:val="0"/>
        <w:snapToGrid w:val="0"/>
        <w:spacing w:line="360" w:lineRule="auto"/>
        <w:rPr>
          <w:rFonts w:hAnsi="宋体"/>
        </w:rPr>
      </w:pPr>
    </w:p>
    <w:p>
      <w:pPr>
        <w:pStyle w:val="26"/>
        <w:adjustRightInd w:val="0"/>
        <w:snapToGrid w:val="0"/>
        <w:spacing w:line="360" w:lineRule="auto"/>
        <w:rPr>
          <w:rFonts w:hAnsi="宋体"/>
        </w:rPr>
      </w:pPr>
    </w:p>
    <w:p>
      <w:pPr>
        <w:pStyle w:val="26"/>
        <w:adjustRightInd w:val="0"/>
        <w:snapToGrid w:val="0"/>
        <w:spacing w:line="360" w:lineRule="auto"/>
        <w:rPr>
          <w:rFonts w:hAnsi="宋体"/>
        </w:rPr>
      </w:pPr>
      <w:r>
        <w:rPr>
          <w:rFonts w:hint="eastAsia" w:hAnsi="宋体"/>
        </w:rPr>
        <w:t>投标人名称(盖单位章)：</w:t>
      </w:r>
    </w:p>
    <w:p>
      <w:pPr>
        <w:adjustRightInd w:val="0"/>
        <w:snapToGrid w:val="0"/>
        <w:spacing w:line="360" w:lineRule="auto"/>
        <w:rPr>
          <w:rFonts w:ascii="宋体" w:hAnsi="宋体"/>
          <w:szCs w:val="21"/>
        </w:rPr>
      </w:pPr>
      <w:r>
        <w:rPr>
          <w:rFonts w:hint="eastAsia" w:ascii="宋体" w:hAnsi="宋体"/>
          <w:szCs w:val="21"/>
        </w:rPr>
        <w:t>法定代表人或其委托代理人 (签字)：</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宋体" w:hAnsi="宋体"/>
          <w:bCs/>
          <w:sz w:val="28"/>
          <w:szCs w:val="28"/>
        </w:rPr>
      </w:pPr>
    </w:p>
    <w:p>
      <w:pPr>
        <w:adjustRightInd w:val="0"/>
        <w:snapToGrid w:val="0"/>
        <w:spacing w:line="360" w:lineRule="auto"/>
        <w:ind w:right="24"/>
        <w:rPr>
          <w:rFonts w:ascii="宋体" w:hAnsi="宋体"/>
          <w:bCs/>
          <w:sz w:val="28"/>
          <w:szCs w:val="28"/>
        </w:rPr>
      </w:pPr>
    </w:p>
    <w:p>
      <w:pPr>
        <w:spacing w:line="360" w:lineRule="auto"/>
        <w:rPr>
          <w:rFonts w:ascii="宋体" w:hAnsi="宋体"/>
          <w:bCs/>
          <w:sz w:val="28"/>
          <w:szCs w:val="28"/>
        </w:rPr>
      </w:pPr>
      <w:r>
        <w:rPr>
          <w:rFonts w:ascii="宋体" w:hAnsi="宋体"/>
          <w:bCs/>
          <w:sz w:val="28"/>
          <w:szCs w:val="28"/>
        </w:rPr>
        <w:br w:type="page"/>
      </w:r>
      <w:r>
        <w:rPr>
          <w:rFonts w:hint="eastAsia" w:ascii="宋体" w:hAnsi="宋体"/>
          <w:bCs/>
          <w:sz w:val="28"/>
          <w:szCs w:val="28"/>
        </w:rPr>
        <w:t>附件1</w:t>
      </w:r>
    </w:p>
    <w:p>
      <w:pPr>
        <w:adjustRightInd w:val="0"/>
        <w:snapToGrid w:val="0"/>
        <w:spacing w:line="360" w:lineRule="auto"/>
        <w:ind w:right="24"/>
        <w:jc w:val="center"/>
        <w:rPr>
          <w:rFonts w:ascii="宋体" w:hAnsi="宋体"/>
          <w:sz w:val="28"/>
          <w:szCs w:val="28"/>
        </w:rPr>
      </w:pPr>
      <w:r>
        <w:rPr>
          <w:rFonts w:hint="eastAsia" w:ascii="宋体" w:hAnsi="宋体"/>
          <w:sz w:val="28"/>
          <w:szCs w:val="28"/>
        </w:rPr>
        <w:t>法定代表人身份证明(法定代表人参加招标)</w:t>
      </w:r>
    </w:p>
    <w:p>
      <w:pPr>
        <w:snapToGrid w:val="0"/>
        <w:spacing w:line="480" w:lineRule="auto"/>
        <w:rPr>
          <w:rFonts w:ascii="宋体" w:hAnsi="宋体"/>
          <w:szCs w:val="21"/>
        </w:rPr>
      </w:pP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rPr>
        <w:t>投标人</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rPr>
          <w:rFonts w:ascii="宋体" w:hAnsi="宋体" w:cs="宋体"/>
          <w:kern w:val="0"/>
          <w:szCs w:val="21"/>
          <w:u w:val="single"/>
        </w:rPr>
      </w:pPr>
      <w:r>
        <w:rPr>
          <w:rFonts w:hint="eastAsia" w:ascii="宋体" w:hAnsi="宋体" w:cs="宋体"/>
          <w:kern w:val="0"/>
          <w:szCs w:val="21"/>
        </w:rPr>
        <w:t>经营范围：主营：</w:t>
      </w:r>
      <w:r>
        <w:rPr>
          <w:rFonts w:hint="eastAsia" w:ascii="宋体" w:hAnsi="宋体" w:cs="宋体"/>
          <w:kern w:val="0"/>
          <w:szCs w:val="21"/>
          <w:u w:val="single"/>
        </w:rPr>
        <w:t xml:space="preserve">              </w:t>
      </w:r>
      <w:r>
        <w:rPr>
          <w:rFonts w:hint="eastAsia" w:ascii="宋体" w:hAnsi="宋体" w:cs="宋体"/>
          <w:kern w:val="0"/>
          <w:szCs w:val="21"/>
        </w:rPr>
        <w:t xml:space="preserve"> ；兼营：</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rPr>
        <w:t>投标人</w:t>
      </w:r>
      <w:r>
        <w:rPr>
          <w:rFonts w:hint="eastAsia" w:ascii="宋体" w:hAnsi="宋体" w:cs="宋体"/>
          <w:kern w:val="0"/>
          <w:szCs w:val="21"/>
        </w:rPr>
        <w:t>名称）的法定代表人。</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beforeLines="50" w:line="360" w:lineRule="auto"/>
        <w:jc w:val="left"/>
        <w:rPr>
          <w:rFonts w:ascii="宋体" w:hAnsi="宋体"/>
          <w:szCs w:val="21"/>
        </w:rPr>
      </w:pP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szCs w:val="21"/>
        </w:rPr>
        <w:t>附：法定代表人身份证复印件</w:t>
      </w:r>
    </w:p>
    <w:p>
      <w:pPr>
        <w:snapToGrid w:val="0"/>
        <w:spacing w:line="480" w:lineRule="auto"/>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rPr>
        <w:t>投标人</w:t>
      </w:r>
      <w:r>
        <w:rPr>
          <w:rFonts w:hint="eastAsia" w:ascii="宋体" w:hAnsi="宋体"/>
          <w:szCs w:val="21"/>
        </w:rPr>
        <w:t>名称（盖单位章）：</w:t>
      </w:r>
    </w:p>
    <w:p>
      <w:pPr>
        <w:adjustRightInd w:val="0"/>
        <w:snapToGrid w:val="0"/>
        <w:spacing w:line="360" w:lineRule="auto"/>
        <w:ind w:right="42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beforeLines="50" w:line="360" w:lineRule="auto"/>
        <w:rPr>
          <w:rFonts w:ascii="宋体" w:hAnsi="宋体"/>
          <w:szCs w:val="21"/>
        </w:rPr>
      </w:pPr>
    </w:p>
    <w:p>
      <w:pPr>
        <w:adjustRightInd w:val="0"/>
        <w:snapToGrid w:val="0"/>
        <w:spacing w:beforeLines="50" w:line="360" w:lineRule="auto"/>
        <w:rPr>
          <w:rFonts w:ascii="宋体" w:hAnsi="宋体"/>
          <w:szCs w:val="21"/>
        </w:rPr>
      </w:pPr>
    </w:p>
    <w:p>
      <w:pPr>
        <w:adjustRightInd w:val="0"/>
        <w:snapToGrid w:val="0"/>
        <w:spacing w:line="360" w:lineRule="auto"/>
        <w:ind w:right="24"/>
        <w:rPr>
          <w:rFonts w:ascii="宋体" w:hAnsi="宋体"/>
          <w:sz w:val="32"/>
          <w:szCs w:val="32"/>
        </w:rPr>
      </w:pPr>
      <w:r>
        <w:rPr>
          <w:rFonts w:ascii="宋体" w:hAnsi="宋体"/>
          <w:szCs w:val="21"/>
        </w:rPr>
        <w:br w:type="page"/>
      </w:r>
      <w:r>
        <w:rPr>
          <w:rFonts w:hint="eastAsia" w:ascii="宋体" w:hAnsi="宋体"/>
          <w:bCs/>
          <w:sz w:val="28"/>
          <w:szCs w:val="28"/>
        </w:rPr>
        <w:t>附件2</w:t>
      </w:r>
    </w:p>
    <w:p>
      <w:pPr>
        <w:adjustRightInd w:val="0"/>
        <w:snapToGrid w:val="0"/>
        <w:spacing w:line="360" w:lineRule="auto"/>
        <w:ind w:right="24"/>
        <w:jc w:val="center"/>
        <w:rPr>
          <w:rFonts w:ascii="宋体" w:hAnsi="宋体"/>
          <w:sz w:val="28"/>
          <w:szCs w:val="28"/>
        </w:rPr>
      </w:pPr>
      <w:r>
        <w:rPr>
          <w:rFonts w:hint="eastAsia" w:ascii="宋体" w:hAnsi="宋体"/>
          <w:sz w:val="28"/>
          <w:szCs w:val="28"/>
        </w:rPr>
        <w:t>法定代表人授权书(委托代理人参加招标)</w:t>
      </w:r>
    </w:p>
    <w:p>
      <w:pPr>
        <w:adjustRightInd w:val="0"/>
        <w:snapToGrid w:val="0"/>
        <w:spacing w:line="360" w:lineRule="auto"/>
        <w:jc w:val="center"/>
        <w:rPr>
          <w:rFonts w:ascii="宋体" w:hAnsi="宋体"/>
          <w:b/>
          <w:sz w:val="28"/>
          <w:szCs w:val="28"/>
        </w:rPr>
      </w:pPr>
    </w:p>
    <w:p>
      <w:pPr>
        <w:autoSpaceDE w:val="0"/>
        <w:autoSpaceDN w:val="0"/>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rPr>
        <w:t>投标人</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编号）投标文件及报价； (2)签订合同和处理有关事宜，其法律后果由我方承担。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Lines="50" w:line="360" w:lineRule="auto"/>
        <w:ind w:firstLine="420" w:firstLineChars="200"/>
        <w:rPr>
          <w:rFonts w:ascii="宋体" w:hAnsi="宋体"/>
          <w:szCs w:val="21"/>
        </w:rPr>
      </w:pPr>
    </w:p>
    <w:p>
      <w:pPr>
        <w:adjustRightInd w:val="0"/>
        <w:snapToGrid w:val="0"/>
        <w:spacing w:line="360" w:lineRule="auto"/>
        <w:ind w:right="420"/>
        <w:rPr>
          <w:rFonts w:ascii="宋体" w:hAnsi="宋体"/>
          <w:szCs w:val="21"/>
        </w:rPr>
      </w:pP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szCs w:val="21"/>
        </w:rPr>
        <w:t>附：法定代表人身份证复印件</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szCs w:val="21"/>
        </w:rPr>
        <w:t>附：被授权人身份证复印件</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rPr>
        <w:t>投标人</w:t>
      </w:r>
      <w:r>
        <w:rPr>
          <w:rFonts w:hint="eastAsia" w:ascii="宋体" w:hAnsi="宋体"/>
          <w:szCs w:val="21"/>
        </w:rPr>
        <w:t>名称(盖单位章)：</w:t>
      </w:r>
    </w:p>
    <w:p>
      <w:pPr>
        <w:adjustRightInd w:val="0"/>
        <w:snapToGrid w:val="0"/>
        <w:spacing w:line="360" w:lineRule="auto"/>
        <w:ind w:right="420"/>
        <w:rPr>
          <w:rFonts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ascii="宋体" w:hAnsi="宋体"/>
          <w:b/>
        </w:rPr>
      </w:pPr>
    </w:p>
    <w:p>
      <w:pPr>
        <w:spacing w:line="360" w:lineRule="exact"/>
        <w:rPr>
          <w:rFonts w:ascii="宋体" w:hAnsi="宋体"/>
          <w:b/>
        </w:rPr>
      </w:pPr>
    </w:p>
    <w:p>
      <w:pPr>
        <w:adjustRightInd w:val="0"/>
        <w:snapToGrid w:val="0"/>
        <w:spacing w:line="360" w:lineRule="auto"/>
        <w:ind w:right="24"/>
        <w:rPr>
          <w:rFonts w:ascii="宋体" w:hAnsi="宋体"/>
          <w:szCs w:val="21"/>
        </w:rPr>
      </w:pPr>
      <w:r>
        <w:rPr>
          <w:rFonts w:hint="eastAsia" w:ascii="宋体" w:hAnsi="宋体"/>
          <w:szCs w:val="21"/>
        </w:rPr>
        <w:t xml:space="preserve"> </w:t>
      </w:r>
    </w:p>
    <w:p>
      <w:pPr>
        <w:spacing w:line="360" w:lineRule="exact"/>
        <w:rPr>
          <w:rFonts w:ascii="宋体" w:hAnsi="宋体"/>
          <w:b/>
        </w:rPr>
      </w:pPr>
    </w:p>
    <w:p>
      <w:pPr>
        <w:spacing w:line="360" w:lineRule="exact"/>
        <w:rPr>
          <w:rFonts w:ascii="宋体" w:hAnsi="宋体"/>
          <w:b/>
          <w:bCs/>
          <w:sz w:val="28"/>
          <w:szCs w:val="28"/>
        </w:rPr>
      </w:pPr>
    </w:p>
    <w:p>
      <w:pPr>
        <w:adjustRightInd w:val="0"/>
        <w:snapToGrid w:val="0"/>
        <w:spacing w:line="360" w:lineRule="auto"/>
        <w:jc w:val="center"/>
        <w:rPr>
          <w:rFonts w:ascii="宋体" w:hAnsi="宋体"/>
          <w:b/>
          <w:sz w:val="32"/>
          <w:szCs w:val="32"/>
        </w:rPr>
      </w:pPr>
    </w:p>
    <w:p>
      <w:pPr>
        <w:adjustRightInd w:val="0"/>
        <w:snapToGrid w:val="0"/>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bookmarkStart w:id="193" w:name="_Toc420948025"/>
    </w:p>
    <w:p>
      <w:pPr>
        <w:pStyle w:val="2"/>
        <w:jc w:val="center"/>
        <w:rPr>
          <w:rFonts w:ascii="宋体" w:hAnsi="宋体"/>
          <w:sz w:val="32"/>
        </w:rPr>
      </w:pPr>
      <w:bookmarkStart w:id="194" w:name="_Toc420948031"/>
      <w:bookmarkStart w:id="195" w:name="_Toc506227601"/>
      <w:r>
        <w:rPr>
          <w:rFonts w:hint="eastAsia" w:ascii="宋体" w:hAnsi="宋体"/>
        </w:rPr>
        <w:t>三、报价一览表及</w:t>
      </w:r>
      <w:bookmarkEnd w:id="194"/>
      <w:r>
        <w:rPr>
          <w:rFonts w:hint="eastAsia" w:ascii="宋体" w:hAnsi="宋体"/>
        </w:rPr>
        <w:t>投标报价明细表</w:t>
      </w:r>
      <w:bookmarkEnd w:id="195"/>
    </w:p>
    <w:p>
      <w:pPr>
        <w:adjustRightInd w:val="0"/>
        <w:snapToGrid w:val="0"/>
        <w:rPr>
          <w:rFonts w:ascii="宋体" w:hAnsi="宋体"/>
          <w:b/>
          <w:sz w:val="24"/>
        </w:rPr>
      </w:pPr>
    </w:p>
    <w:p>
      <w:pPr>
        <w:adjustRightInd w:val="0"/>
        <w:snapToGrid w:val="0"/>
        <w:spacing w:line="360" w:lineRule="auto"/>
        <w:ind w:right="24"/>
        <w:rPr>
          <w:rFonts w:ascii="宋体" w:hAnsi="宋体"/>
          <w:sz w:val="32"/>
          <w:szCs w:val="32"/>
        </w:rPr>
      </w:pPr>
      <w:r>
        <w:rPr>
          <w:rFonts w:hint="eastAsia" w:ascii="宋体" w:hAnsi="宋体"/>
          <w:bCs/>
          <w:sz w:val="28"/>
          <w:szCs w:val="28"/>
        </w:rPr>
        <w:t>附件3</w:t>
      </w:r>
      <w:r>
        <w:rPr>
          <w:rFonts w:hint="eastAsia" w:ascii="宋体" w:hAnsi="宋体"/>
          <w:sz w:val="32"/>
          <w:szCs w:val="32"/>
        </w:rPr>
        <w:t xml:space="preserve">    </w:t>
      </w:r>
    </w:p>
    <w:p>
      <w:pPr>
        <w:adjustRightInd w:val="0"/>
        <w:snapToGrid w:val="0"/>
        <w:spacing w:line="360" w:lineRule="auto"/>
        <w:jc w:val="center"/>
        <w:rPr>
          <w:rFonts w:ascii="宋体" w:hAnsi="宋体"/>
          <w:b/>
          <w:sz w:val="32"/>
          <w:szCs w:val="32"/>
        </w:rPr>
      </w:pPr>
      <w:r>
        <w:rPr>
          <w:rFonts w:hint="eastAsia" w:ascii="宋体" w:hAnsi="宋体"/>
          <w:b/>
          <w:bCs/>
          <w:sz w:val="32"/>
          <w:szCs w:val="32"/>
        </w:rPr>
        <w:t xml:space="preserve">报价一览表 </w:t>
      </w:r>
    </w:p>
    <w:p>
      <w:pPr>
        <w:adjustRightInd w:val="0"/>
        <w:snapToGrid w:val="0"/>
        <w:spacing w:line="360" w:lineRule="auto"/>
        <w:jc w:val="left"/>
        <w:rPr>
          <w:rFonts w:ascii="宋体" w:hAnsi="宋体"/>
          <w:b/>
          <w:szCs w:val="21"/>
        </w:rPr>
      </w:pPr>
      <w:r>
        <w:rPr>
          <w:rFonts w:hint="eastAsia" w:ascii="宋体" w:hAnsi="宋体"/>
          <w:b/>
          <w:szCs w:val="21"/>
        </w:rPr>
        <w:t>项目名称：</w:t>
      </w:r>
    </w:p>
    <w:p>
      <w:pPr>
        <w:adjustRightInd w:val="0"/>
        <w:snapToGrid w:val="0"/>
        <w:spacing w:line="360" w:lineRule="auto"/>
        <w:rPr>
          <w:rFonts w:ascii="宋体" w:hAnsi="宋体"/>
          <w:b/>
          <w:szCs w:val="21"/>
        </w:rPr>
      </w:pPr>
      <w:r>
        <w:rPr>
          <w:rFonts w:hint="eastAsia" w:ascii="宋体" w:hAnsi="宋体"/>
          <w:b/>
          <w:szCs w:val="21"/>
        </w:rPr>
        <w:t>项目编号：</w:t>
      </w:r>
    </w:p>
    <w:tbl>
      <w:tblPr>
        <w:tblStyle w:val="47"/>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b/>
                <w:szCs w:val="21"/>
              </w:rPr>
            </w:pPr>
            <w:r>
              <w:rPr>
                <w:rFonts w:hint="eastAsia" w:ascii="宋体" w:hAnsi="宋体"/>
                <w:b/>
                <w:szCs w:val="21"/>
              </w:rPr>
              <w:t>序号</w:t>
            </w:r>
          </w:p>
        </w:tc>
        <w:tc>
          <w:tcPr>
            <w:tcW w:w="6495" w:type="dxa"/>
            <w:gridSpan w:val="2"/>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b/>
                <w:szCs w:val="21"/>
              </w:rPr>
            </w:pPr>
            <w:r>
              <w:rPr>
                <w:rFonts w:hint="eastAsia" w:ascii="宋体" w:hAnsi="宋体"/>
                <w:b/>
                <w:szCs w:val="21"/>
              </w:rPr>
              <w:t>内容</w:t>
            </w:r>
          </w:p>
        </w:tc>
        <w:tc>
          <w:tcPr>
            <w:tcW w:w="129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1</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投标人名称</w:t>
            </w:r>
          </w:p>
        </w:tc>
        <w:tc>
          <w:tcPr>
            <w:tcW w:w="4668" w:type="dxa"/>
            <w:tcBorders>
              <w:top w:val="single" w:color="auto" w:sz="4" w:space="0"/>
              <w:left w:val="single" w:color="auto" w:sz="4" w:space="0"/>
              <w:right w:val="single" w:color="auto" w:sz="4" w:space="0"/>
            </w:tcBorders>
            <w:vAlign w:val="center"/>
          </w:tcPr>
          <w:p>
            <w:pPr>
              <w:snapToGrid w:val="0"/>
              <w:spacing w:line="400" w:lineRule="exact"/>
              <w:rPr>
                <w:rFonts w:ascii="宋体" w:hAnsi="宋体"/>
                <w:szCs w:val="21"/>
              </w:rPr>
            </w:pPr>
          </w:p>
        </w:tc>
        <w:tc>
          <w:tcPr>
            <w:tcW w:w="129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2</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投标内容</w:t>
            </w:r>
          </w:p>
        </w:tc>
        <w:tc>
          <w:tcPr>
            <w:tcW w:w="4668" w:type="dxa"/>
            <w:tcBorders>
              <w:top w:val="single" w:color="auto" w:sz="4" w:space="0"/>
              <w:left w:val="single" w:color="auto" w:sz="4" w:space="0"/>
              <w:right w:val="single" w:color="auto" w:sz="4" w:space="0"/>
            </w:tcBorders>
            <w:vAlign w:val="center"/>
          </w:tcPr>
          <w:p>
            <w:pPr>
              <w:snapToGrid w:val="0"/>
              <w:spacing w:line="400" w:lineRule="exact"/>
              <w:rPr>
                <w:rFonts w:ascii="宋体" w:hAnsi="宋体"/>
                <w:szCs w:val="21"/>
              </w:rPr>
            </w:pPr>
          </w:p>
        </w:tc>
        <w:tc>
          <w:tcPr>
            <w:tcW w:w="129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3</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投标总价</w:t>
            </w:r>
          </w:p>
        </w:tc>
        <w:tc>
          <w:tcPr>
            <w:tcW w:w="466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r>
              <w:rPr>
                <w:rFonts w:hint="eastAsia" w:ascii="宋体" w:hAnsi="宋体"/>
                <w:szCs w:val="21"/>
              </w:rPr>
              <w:t>大写：           元</w:t>
            </w:r>
          </w:p>
          <w:p>
            <w:pPr>
              <w:snapToGrid w:val="0"/>
              <w:spacing w:line="400" w:lineRule="exact"/>
              <w:rPr>
                <w:rFonts w:ascii="宋体" w:hAnsi="宋体"/>
                <w:szCs w:val="21"/>
              </w:rPr>
            </w:pPr>
            <w:r>
              <w:rPr>
                <w:rFonts w:hint="eastAsia" w:ascii="宋体" w:hAnsi="宋体"/>
                <w:szCs w:val="21"/>
              </w:rPr>
              <w:t>小写：           元</w:t>
            </w: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4</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u w:val="single"/>
              </w:rPr>
            </w:pPr>
            <w:r>
              <w:rPr>
                <w:rFonts w:hint="eastAsia" w:ascii="宋体" w:hAnsi="宋体"/>
                <w:szCs w:val="21"/>
              </w:rPr>
              <w:t>交货期限</w:t>
            </w:r>
          </w:p>
        </w:tc>
        <w:tc>
          <w:tcPr>
            <w:tcW w:w="466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5</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投标有效期</w:t>
            </w:r>
          </w:p>
        </w:tc>
        <w:tc>
          <w:tcPr>
            <w:tcW w:w="466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r>
              <w:rPr>
                <w:rFonts w:hint="eastAsia" w:ascii="宋体" w:hAnsi="宋体"/>
                <w:szCs w:val="21"/>
              </w:rPr>
              <w:t>6</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其他事项声明</w:t>
            </w:r>
          </w:p>
        </w:tc>
        <w:tc>
          <w:tcPr>
            <w:tcW w:w="4668" w:type="dxa"/>
            <w:tcBorders>
              <w:top w:val="single" w:color="auto" w:sz="4" w:space="0"/>
              <w:left w:val="single" w:color="auto" w:sz="4" w:space="0"/>
              <w:bottom w:val="single" w:color="auto" w:sz="4" w:space="0"/>
              <w:right w:val="single" w:color="auto" w:sz="4" w:space="0"/>
            </w:tcBorders>
          </w:tcPr>
          <w:p>
            <w:pPr>
              <w:snapToGrid w:val="0"/>
              <w:spacing w:line="400" w:lineRule="exact"/>
              <w:rPr>
                <w:rFonts w:ascii="宋体" w:hAnsi="宋体"/>
                <w:szCs w:val="21"/>
              </w:rPr>
            </w:pPr>
          </w:p>
        </w:tc>
        <w:tc>
          <w:tcPr>
            <w:tcW w:w="1299" w:type="dxa"/>
            <w:tcBorders>
              <w:top w:val="single" w:color="auto" w:sz="4" w:space="0"/>
              <w:left w:val="single" w:color="auto" w:sz="4" w:space="0"/>
              <w:bottom w:val="single" w:color="auto" w:sz="4" w:space="0"/>
              <w:right w:val="single" w:color="auto" w:sz="4" w:space="0"/>
            </w:tcBorders>
          </w:tcPr>
          <w:p>
            <w:pPr>
              <w:snapToGrid w:val="0"/>
              <w:spacing w:line="400" w:lineRule="exact"/>
              <w:rPr>
                <w:rFonts w:ascii="宋体" w:hAnsi="宋体"/>
                <w:szCs w:val="21"/>
              </w:rPr>
            </w:pPr>
          </w:p>
        </w:tc>
      </w:tr>
    </w:tbl>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adjustRightInd w:val="0"/>
        <w:snapToGrid w:val="0"/>
        <w:spacing w:line="360" w:lineRule="auto"/>
        <w:ind w:firstLine="420" w:firstLineChars="200"/>
        <w:rPr>
          <w:rFonts w:ascii="宋体" w:hAnsi="宋体"/>
          <w:szCs w:val="21"/>
        </w:rPr>
      </w:pPr>
      <w:r>
        <w:rPr>
          <w:rFonts w:hint="eastAsia" w:ascii="宋体" w:hAnsi="宋体"/>
          <w:szCs w:val="21"/>
        </w:rPr>
        <w:t>2、完成本项目招标范围内所有货物、配套工具及包装、运输、装卸、安装调试、培训、保险、税金及其它附带服务的全部费用。</w:t>
      </w:r>
    </w:p>
    <w:p>
      <w:pPr>
        <w:adjustRightInd w:val="0"/>
        <w:snapToGrid w:val="0"/>
        <w:spacing w:line="360" w:lineRule="auto"/>
        <w:ind w:firstLine="420" w:firstLineChars="200"/>
        <w:rPr>
          <w:rFonts w:ascii="宋体" w:hAnsi="宋体"/>
          <w:szCs w:val="21"/>
        </w:rPr>
      </w:pPr>
      <w:r>
        <w:rPr>
          <w:rFonts w:hint="eastAsia" w:ascii="宋体" w:hAnsi="宋体"/>
          <w:szCs w:val="21"/>
        </w:rPr>
        <w:t>3、项目须附详细的投标报价明细表，投标报价明细表中金额和报价一览表金额一致。</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rPr>
        <w:t>投标人</w:t>
      </w:r>
      <w:r>
        <w:rPr>
          <w:rFonts w:hint="eastAsia" w:ascii="宋体" w:hAnsi="宋体"/>
          <w:szCs w:val="21"/>
        </w:rPr>
        <w:t>（盖单位章）：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jc w:val="right"/>
        <w:rPr>
          <w:rFonts w:ascii="宋体" w:hAnsi="宋体"/>
          <w:b/>
          <w:sz w:val="28"/>
          <w:szCs w:val="28"/>
        </w:rPr>
      </w:pPr>
      <w:bookmarkStart w:id="196" w:name="_Toc446500173"/>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bookmarkEnd w:id="196"/>
    </w:p>
    <w:p>
      <w:pPr>
        <w:adjustRightInd w:val="0"/>
        <w:snapToGrid w:val="0"/>
        <w:spacing w:line="360" w:lineRule="auto"/>
        <w:ind w:right="24"/>
        <w:rPr>
          <w:rFonts w:ascii="宋体" w:hAnsi="宋体"/>
          <w:b/>
          <w:sz w:val="28"/>
          <w:szCs w:val="28"/>
        </w:rPr>
      </w:pPr>
      <w:r>
        <w:rPr>
          <w:rFonts w:ascii="宋体" w:hAnsi="宋体"/>
          <w:b/>
          <w:sz w:val="28"/>
          <w:szCs w:val="28"/>
        </w:rPr>
        <w:br w:type="page"/>
      </w:r>
      <w:r>
        <w:rPr>
          <w:rFonts w:hint="eastAsia" w:ascii="宋体" w:hAnsi="宋体"/>
          <w:bCs/>
          <w:sz w:val="28"/>
          <w:szCs w:val="28"/>
        </w:rPr>
        <w:t>附件4</w:t>
      </w:r>
    </w:p>
    <w:p>
      <w:pPr>
        <w:adjustRightInd w:val="0"/>
        <w:snapToGrid w:val="0"/>
        <w:spacing w:line="360" w:lineRule="auto"/>
        <w:jc w:val="center"/>
        <w:rPr>
          <w:rFonts w:ascii="宋体" w:hAnsi="宋体"/>
          <w:b/>
          <w:sz w:val="28"/>
          <w:szCs w:val="28"/>
        </w:rPr>
      </w:pPr>
      <w:r>
        <w:rPr>
          <w:rFonts w:hint="eastAsia" w:ascii="宋体" w:hAnsi="宋体"/>
          <w:b/>
          <w:sz w:val="28"/>
          <w:szCs w:val="28"/>
        </w:rPr>
        <w:t xml:space="preserve">投标报价明细表 </w:t>
      </w:r>
    </w:p>
    <w:p>
      <w:pPr>
        <w:spacing w:line="360" w:lineRule="exact"/>
        <w:ind w:firstLine="211" w:firstLineChars="100"/>
        <w:rPr>
          <w:rFonts w:ascii="宋体" w:hAnsi="宋体"/>
          <w:b/>
        </w:rPr>
      </w:pPr>
    </w:p>
    <w:p>
      <w:pPr>
        <w:spacing w:line="360" w:lineRule="exact"/>
        <w:jc w:val="left"/>
        <w:rPr>
          <w:rFonts w:ascii="宋体" w:hAnsi="宋体"/>
          <w:b/>
        </w:rPr>
      </w:pPr>
      <w:r>
        <w:rPr>
          <w:rFonts w:hint="eastAsia" w:ascii="宋体" w:hAnsi="宋体"/>
          <w:b/>
        </w:rPr>
        <w:t xml:space="preserve">项目名称：                                                        </w:t>
      </w:r>
    </w:p>
    <w:p>
      <w:pPr>
        <w:spacing w:line="360" w:lineRule="exact"/>
        <w:jc w:val="left"/>
        <w:rPr>
          <w:rFonts w:ascii="宋体" w:hAnsi="宋体"/>
          <w:b/>
        </w:rPr>
      </w:pPr>
      <w:r>
        <w:rPr>
          <w:rFonts w:hint="eastAsia" w:ascii="宋体" w:hAnsi="宋体"/>
          <w:b/>
        </w:rPr>
        <w:t>项目编号：                                                 金额单位：元</w:t>
      </w:r>
    </w:p>
    <w:tbl>
      <w:tblPr>
        <w:tblStyle w:val="47"/>
        <w:tblW w:w="846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825"/>
        <w:gridCol w:w="720"/>
        <w:gridCol w:w="960"/>
        <w:gridCol w:w="900"/>
        <w:gridCol w:w="900"/>
        <w:gridCol w:w="900"/>
        <w:gridCol w:w="735"/>
        <w:gridCol w:w="1065"/>
        <w:gridCol w:w="7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序号</w:t>
            </w:r>
          </w:p>
        </w:tc>
        <w:tc>
          <w:tcPr>
            <w:tcW w:w="82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货物名称</w:t>
            </w:r>
          </w:p>
        </w:tc>
        <w:tc>
          <w:tcPr>
            <w:tcW w:w="720" w:type="dxa"/>
            <w:tcBorders>
              <w:top w:val="single" w:color="auto" w:sz="4" w:space="0"/>
              <w:left w:val="single" w:color="auto" w:sz="4" w:space="0"/>
              <w:bottom w:val="single" w:color="auto" w:sz="4" w:space="0"/>
              <w:right w:val="single" w:color="auto" w:sz="4" w:space="0"/>
            </w:tcBorders>
            <w:vAlign w:val="center"/>
          </w:tcPr>
          <w:p>
            <w:pPr>
              <w:pStyle w:val="119"/>
              <w:snapToGrid w:val="0"/>
              <w:spacing w:before="50" w:after="50" w:line="240" w:lineRule="auto"/>
              <w:rPr>
                <w:rFonts w:ascii="宋体" w:hAnsi="宋体" w:eastAsia="宋体"/>
                <w:spacing w:val="0"/>
                <w:kern w:val="2"/>
                <w:sz w:val="21"/>
                <w:szCs w:val="21"/>
              </w:rPr>
            </w:pPr>
            <w:r>
              <w:rPr>
                <w:rFonts w:hint="eastAsia" w:ascii="宋体" w:hAnsi="宋体" w:eastAsia="宋体"/>
                <w:spacing w:val="0"/>
                <w:kern w:val="2"/>
                <w:sz w:val="21"/>
                <w:szCs w:val="21"/>
              </w:rPr>
              <w:t>单位</w:t>
            </w:r>
          </w:p>
        </w:tc>
        <w:tc>
          <w:tcPr>
            <w:tcW w:w="9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单价</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合价</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ind w:left="-323" w:leftChars="-154" w:firstLine="323" w:firstLineChars="154"/>
              <w:jc w:val="center"/>
              <w:rPr>
                <w:rFonts w:ascii="宋体" w:hAnsi="宋体"/>
                <w:szCs w:val="21"/>
              </w:rPr>
            </w:pPr>
            <w:r>
              <w:rPr>
                <w:rFonts w:ascii="宋体" w:hAnsi="宋体"/>
                <w:szCs w:val="21"/>
              </w:rPr>
              <w:t>品牌</w:t>
            </w:r>
          </w:p>
        </w:tc>
        <w:tc>
          <w:tcPr>
            <w:tcW w:w="7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规格型号</w:t>
            </w:r>
          </w:p>
        </w:tc>
        <w:tc>
          <w:tcPr>
            <w:tcW w:w="106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原产地及</w:t>
            </w:r>
          </w:p>
          <w:p>
            <w:pPr>
              <w:tabs>
                <w:tab w:val="left" w:pos="1418"/>
              </w:tabs>
              <w:snapToGrid w:val="0"/>
              <w:spacing w:before="50" w:after="50"/>
              <w:jc w:val="center"/>
              <w:rPr>
                <w:rFonts w:ascii="宋体" w:hAnsi="宋体"/>
                <w:szCs w:val="21"/>
              </w:rPr>
            </w:pPr>
            <w:r>
              <w:rPr>
                <w:rFonts w:hint="eastAsia" w:ascii="宋体" w:hAnsi="宋体"/>
                <w:szCs w:val="21"/>
              </w:rPr>
              <w:t>生产厂家</w:t>
            </w:r>
          </w:p>
        </w:tc>
        <w:tc>
          <w:tcPr>
            <w:tcW w:w="7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r>
              <w:rPr>
                <w:rFonts w:ascii="宋体" w:hAnsi="宋体"/>
                <w:szCs w:val="21"/>
              </w:rPr>
              <w:t>……</w:t>
            </w: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82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3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1065"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restart"/>
            <w:tcBorders>
              <w:top w:val="single" w:color="auto" w:sz="4" w:space="0"/>
              <w:left w:val="single" w:color="auto" w:sz="4" w:space="0"/>
              <w:right w:val="single" w:color="auto" w:sz="4" w:space="0"/>
            </w:tcBorders>
            <w:vAlign w:val="center"/>
          </w:tcPr>
          <w:p>
            <w:pPr>
              <w:tabs>
                <w:tab w:val="left" w:pos="1418"/>
              </w:tabs>
              <w:snapToGrid w:val="0"/>
              <w:spacing w:before="50" w:after="50"/>
              <w:jc w:val="center"/>
              <w:rPr>
                <w:rFonts w:ascii="宋体" w:hAnsi="宋体"/>
                <w:szCs w:val="21"/>
              </w:rPr>
            </w:pPr>
            <w:r>
              <w:rPr>
                <w:rFonts w:hint="eastAsia" w:ascii="宋体" w:hAnsi="宋体"/>
                <w:szCs w:val="21"/>
              </w:rPr>
              <w:t>报价</w:t>
            </w:r>
          </w:p>
        </w:tc>
        <w:tc>
          <w:tcPr>
            <w:tcW w:w="6908" w:type="dxa"/>
            <w:gridSpan w:val="8"/>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rPr>
                <w:rFonts w:ascii="宋体" w:hAnsi="宋体"/>
                <w:szCs w:val="21"/>
              </w:rPr>
            </w:pPr>
            <w:r>
              <w:rPr>
                <w:rFonts w:hint="eastAsia" w:ascii="宋体" w:hAnsi="宋体"/>
                <w:szCs w:val="21"/>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continue"/>
            <w:tcBorders>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zCs w:val="21"/>
              </w:rPr>
            </w:pPr>
          </w:p>
        </w:tc>
        <w:tc>
          <w:tcPr>
            <w:tcW w:w="6908" w:type="dxa"/>
            <w:gridSpan w:val="8"/>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rPr>
                <w:rFonts w:ascii="宋体" w:hAnsi="宋体"/>
                <w:szCs w:val="21"/>
              </w:rPr>
            </w:pPr>
            <w:r>
              <w:rPr>
                <w:rFonts w:hint="eastAsia" w:ascii="宋体" w:hAnsi="宋体"/>
                <w:szCs w:val="21"/>
              </w:rPr>
              <w:t>（小写）</w:t>
            </w:r>
          </w:p>
        </w:tc>
      </w:tr>
    </w:tbl>
    <w:p>
      <w:pPr>
        <w:adjustRightInd w:val="0"/>
        <w:snapToGrid w:val="0"/>
        <w:spacing w:line="360" w:lineRule="auto"/>
        <w:ind w:left="-88" w:leftChars="-42"/>
        <w:rPr>
          <w:rFonts w:ascii="宋体" w:hAnsi="宋体"/>
          <w:b/>
          <w:szCs w:val="21"/>
        </w:rPr>
      </w:pPr>
    </w:p>
    <w:p>
      <w:pPr>
        <w:adjustRightInd w:val="0"/>
        <w:snapToGrid w:val="0"/>
        <w:spacing w:line="360" w:lineRule="auto"/>
        <w:ind w:left="-88" w:leftChars="-42"/>
        <w:rPr>
          <w:rFonts w:ascii="宋体" w:hAnsi="宋体"/>
          <w:szCs w:val="21"/>
        </w:rPr>
      </w:pPr>
      <w:r>
        <w:rPr>
          <w:rFonts w:hint="eastAsia" w:ascii="宋体" w:hAnsi="宋体"/>
          <w:szCs w:val="21"/>
        </w:rPr>
        <w:t>注：1、投标人在此表后附其报价详细说明。</w:t>
      </w:r>
    </w:p>
    <w:p>
      <w:pPr>
        <w:adjustRightInd w:val="0"/>
        <w:snapToGrid w:val="0"/>
        <w:spacing w:line="360" w:lineRule="auto"/>
        <w:rPr>
          <w:rFonts w:ascii="宋体" w:hAnsi="宋体"/>
        </w:rPr>
      </w:pPr>
    </w:p>
    <w:p>
      <w:pPr>
        <w:adjustRightInd w:val="0"/>
        <w:snapToGrid w:val="0"/>
        <w:spacing w:line="360" w:lineRule="auto"/>
        <w:rPr>
          <w:rFonts w:ascii="宋体" w:hAnsi="宋体"/>
        </w:rPr>
      </w:pPr>
    </w:p>
    <w:p>
      <w:pPr>
        <w:adjustRightInd w:val="0"/>
        <w:snapToGrid w:val="0"/>
        <w:spacing w:line="360" w:lineRule="auto"/>
        <w:rPr>
          <w:rFonts w:ascii="宋体" w:hAnsi="宋体"/>
        </w:rPr>
      </w:pPr>
    </w:p>
    <w:p>
      <w:pPr>
        <w:adjustRightInd w:val="0"/>
        <w:snapToGrid w:val="0"/>
        <w:spacing w:line="360" w:lineRule="auto"/>
        <w:rPr>
          <w:rFonts w:ascii="宋体" w:hAnsi="宋体"/>
        </w:rPr>
      </w:pPr>
    </w:p>
    <w:p>
      <w:pPr>
        <w:adjustRightInd w:val="0"/>
        <w:snapToGrid w:val="0"/>
        <w:spacing w:line="360" w:lineRule="auto"/>
        <w:rPr>
          <w:rFonts w:ascii="宋体" w:hAnsi="宋体"/>
          <w:szCs w:val="21"/>
        </w:rPr>
      </w:pPr>
      <w:r>
        <w:rPr>
          <w:rFonts w:hint="eastAsia" w:ascii="宋体" w:hAnsi="宋体"/>
        </w:rPr>
        <w:t>投标人</w:t>
      </w:r>
      <w:r>
        <w:rPr>
          <w:rFonts w:hint="eastAsia" w:ascii="宋体" w:hAnsi="宋体"/>
          <w:szCs w:val="21"/>
        </w:rPr>
        <w:t>（盖单位章）：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ascii="宋体" w:hAnsi="宋体"/>
          <w:b/>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b/>
          <w:sz w:val="24"/>
        </w:rPr>
        <w:t xml:space="preserve"> </w:t>
      </w:r>
    </w:p>
    <w:p>
      <w:pPr>
        <w:adjustRightInd w:val="0"/>
        <w:snapToGrid w:val="0"/>
        <w:rPr>
          <w:rFonts w:ascii="宋体" w:hAnsi="宋体"/>
          <w:b/>
          <w:sz w:val="30"/>
          <w:szCs w:val="30"/>
        </w:rPr>
        <w:sectPr>
          <w:pgSz w:w="11906" w:h="16838"/>
          <w:pgMar w:top="1440" w:right="1797" w:bottom="1440" w:left="1797" w:header="851" w:footer="992" w:gutter="0"/>
          <w:cols w:space="720" w:num="1"/>
          <w:docGrid w:linePitch="312" w:charSpace="0"/>
        </w:sectPr>
      </w:pPr>
    </w:p>
    <w:p>
      <w:pPr>
        <w:adjustRightInd w:val="0"/>
        <w:snapToGrid w:val="0"/>
        <w:spacing w:line="360" w:lineRule="auto"/>
        <w:ind w:right="24"/>
        <w:rPr>
          <w:rFonts w:ascii="宋体" w:hAnsi="宋体"/>
          <w:bCs/>
          <w:sz w:val="28"/>
          <w:szCs w:val="28"/>
        </w:rPr>
      </w:pPr>
      <w:r>
        <w:rPr>
          <w:rFonts w:hint="eastAsia" w:ascii="宋体" w:hAnsi="宋体"/>
          <w:bCs/>
          <w:sz w:val="28"/>
          <w:szCs w:val="28"/>
        </w:rPr>
        <w:t>附件5</w:t>
      </w:r>
    </w:p>
    <w:p>
      <w:pPr>
        <w:rPr>
          <w:rFonts w:ascii="宋体" w:hAnsi="宋体"/>
        </w:rPr>
      </w:pPr>
    </w:p>
    <w:p>
      <w:pPr>
        <w:jc w:val="center"/>
        <w:rPr>
          <w:rFonts w:ascii="宋体" w:hAnsi="宋体"/>
          <w:sz w:val="28"/>
          <w:szCs w:val="28"/>
        </w:rPr>
      </w:pPr>
      <w:r>
        <w:rPr>
          <w:rFonts w:hint="eastAsia" w:ascii="宋体" w:hAnsi="宋体"/>
          <w:sz w:val="28"/>
          <w:szCs w:val="28"/>
        </w:rPr>
        <w:t>节能、环境标志产品优惠明细表</w:t>
      </w:r>
    </w:p>
    <w:p>
      <w:pPr>
        <w:spacing w:line="380" w:lineRule="exact"/>
        <w:ind w:firstLine="480"/>
        <w:jc w:val="center"/>
        <w:rPr>
          <w:rFonts w:ascii="宋体" w:hAnsi="宋体"/>
          <w:sz w:val="28"/>
          <w:szCs w:val="28"/>
        </w:rPr>
      </w:pPr>
      <w:r>
        <w:rPr>
          <w:rFonts w:hint="eastAsia" w:ascii="宋体" w:hAnsi="宋体"/>
          <w:sz w:val="28"/>
          <w:szCs w:val="28"/>
        </w:rPr>
        <w:t>(</w:t>
      </w:r>
      <w:r>
        <w:rPr>
          <w:rFonts w:hint="eastAsia" w:ascii="宋体" w:hAnsi="宋体"/>
          <w:bCs/>
          <w:sz w:val="24"/>
        </w:rPr>
        <w:t>若有，请如实填写</w:t>
      </w:r>
      <w:r>
        <w:rPr>
          <w:rFonts w:hint="eastAsia" w:ascii="宋体" w:hAnsi="宋体"/>
          <w:sz w:val="28"/>
          <w:szCs w:val="28"/>
        </w:rPr>
        <w:t>)</w:t>
      </w:r>
    </w:p>
    <w:p>
      <w:pPr>
        <w:rPr>
          <w:rFonts w:ascii="宋体" w:hAnsi="宋体"/>
          <w:sz w:val="22"/>
          <w:szCs w:val="22"/>
        </w:rPr>
      </w:pPr>
      <w:r>
        <w:rPr>
          <w:rFonts w:hint="eastAsia" w:ascii="宋体" w:hAnsi="宋体"/>
          <w:sz w:val="22"/>
          <w:szCs w:val="22"/>
        </w:rPr>
        <w:t>（1）节能产品明细清单</w:t>
      </w:r>
    </w:p>
    <w:tbl>
      <w:tblPr>
        <w:tblStyle w:val="47"/>
        <w:tblW w:w="8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35"/>
        <w:gridCol w:w="1365"/>
        <w:gridCol w:w="900"/>
        <w:gridCol w:w="1680"/>
        <w:gridCol w:w="1348"/>
        <w:gridCol w:w="111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制造商</w:t>
            </w:r>
          </w:p>
        </w:tc>
        <w:tc>
          <w:tcPr>
            <w:tcW w:w="4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品牌</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产品名称、规格型号</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认证证书号</w:t>
            </w:r>
          </w:p>
        </w:tc>
        <w:tc>
          <w:tcPr>
            <w:tcW w:w="16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节能产品认证证书有效截止日期</w:t>
            </w:r>
          </w:p>
        </w:tc>
        <w:tc>
          <w:tcPr>
            <w:tcW w:w="13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单位</w:t>
            </w:r>
          </w:p>
        </w:tc>
        <w:tc>
          <w:tcPr>
            <w:tcW w:w="11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数量</w:t>
            </w:r>
          </w:p>
        </w:tc>
        <w:tc>
          <w:tcPr>
            <w:tcW w:w="1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4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3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4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3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0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2"/>
                <w:szCs w:val="22"/>
              </w:rPr>
            </w:pPr>
            <w:r>
              <w:rPr>
                <w:rFonts w:hint="eastAsia" w:ascii="宋体" w:hAnsi="宋体"/>
                <w:sz w:val="22"/>
                <w:szCs w:val="22"/>
              </w:rPr>
              <w:t>合计金额</w:t>
            </w:r>
          </w:p>
        </w:tc>
        <w:tc>
          <w:tcPr>
            <w:tcW w:w="363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2"/>
                <w:szCs w:val="22"/>
              </w:rPr>
            </w:pPr>
          </w:p>
        </w:tc>
      </w:tr>
    </w:tbl>
    <w:p>
      <w:pPr>
        <w:rPr>
          <w:rFonts w:ascii="宋体" w:hAnsi="宋体"/>
          <w:sz w:val="22"/>
          <w:szCs w:val="22"/>
        </w:rPr>
      </w:pPr>
    </w:p>
    <w:p>
      <w:pPr>
        <w:rPr>
          <w:rFonts w:ascii="宋体" w:hAnsi="宋体"/>
          <w:sz w:val="22"/>
          <w:szCs w:val="22"/>
        </w:rPr>
      </w:pPr>
      <w:r>
        <w:rPr>
          <w:rFonts w:hint="eastAsia" w:ascii="宋体" w:hAnsi="宋体"/>
          <w:sz w:val="22"/>
          <w:szCs w:val="22"/>
        </w:rPr>
        <w:t>（2）环保产品明细清单</w:t>
      </w:r>
    </w:p>
    <w:tbl>
      <w:tblPr>
        <w:tblStyle w:val="4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1260"/>
        <w:gridCol w:w="1440"/>
        <w:gridCol w:w="1275"/>
        <w:gridCol w:w="1146"/>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制造商</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品牌</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产品名称、规格型号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认证证书号</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认证证书有效截止日期</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单位</w:t>
            </w:r>
          </w:p>
        </w:tc>
        <w:tc>
          <w:tcPr>
            <w:tcW w:w="11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数量</w:t>
            </w:r>
          </w:p>
        </w:tc>
        <w:tc>
          <w:tcPr>
            <w:tcW w:w="9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r>
              <w:rPr>
                <w:rFonts w:hint="eastAsia" w:ascii="宋体" w:hAnsi="宋体"/>
                <w:sz w:val="22"/>
                <w:szCs w:val="22"/>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9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c>
          <w:tcPr>
            <w:tcW w:w="9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2"/>
                <w:szCs w:val="22"/>
              </w:rPr>
            </w:pPr>
            <w:r>
              <w:rPr>
                <w:rFonts w:hint="eastAsia" w:ascii="宋体" w:hAnsi="宋体"/>
                <w:sz w:val="22"/>
                <w:szCs w:val="22"/>
              </w:rPr>
              <w:t>合计金额</w:t>
            </w:r>
          </w:p>
        </w:tc>
        <w:tc>
          <w:tcPr>
            <w:tcW w:w="342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2"/>
                <w:szCs w:val="22"/>
              </w:rPr>
            </w:pPr>
          </w:p>
        </w:tc>
      </w:tr>
    </w:tbl>
    <w:p>
      <w:pPr>
        <w:tabs>
          <w:tab w:val="left" w:pos="13000"/>
        </w:tabs>
        <w:spacing w:line="380" w:lineRule="exact"/>
        <w:rPr>
          <w:rFonts w:ascii="宋体" w:hAnsi="宋体"/>
          <w:szCs w:val="21"/>
        </w:rPr>
      </w:pPr>
      <w:r>
        <w:rPr>
          <w:rFonts w:hint="eastAsia" w:ascii="宋体" w:hAnsi="宋体"/>
          <w:szCs w:val="21"/>
        </w:rPr>
        <w:t>注：</w:t>
      </w:r>
    </w:p>
    <w:p>
      <w:pPr>
        <w:adjustRightInd w:val="0"/>
        <w:snapToGrid w:val="0"/>
        <w:spacing w:line="360" w:lineRule="auto"/>
        <w:rPr>
          <w:rFonts w:ascii="宋体" w:hAnsi="宋体"/>
          <w:szCs w:val="21"/>
        </w:rPr>
      </w:pPr>
      <w:r>
        <w:rPr>
          <w:rFonts w:hint="eastAsia" w:ascii="宋体" w:hAnsi="宋体"/>
          <w:szCs w:val="21"/>
        </w:rPr>
        <w:t>1、若无货物属于采购节能、环境标志产品的，则不填写此表。</w:t>
      </w:r>
    </w:p>
    <w:p>
      <w:pPr>
        <w:adjustRightInd w:val="0"/>
        <w:snapToGrid w:val="0"/>
        <w:spacing w:line="360" w:lineRule="auto"/>
        <w:rPr>
          <w:rFonts w:ascii="宋体" w:hAnsi="宋体"/>
          <w:szCs w:val="21"/>
        </w:rPr>
      </w:pPr>
      <w:r>
        <w:rPr>
          <w:rFonts w:hint="eastAsia" w:ascii="宋体" w:hAnsi="宋体"/>
          <w:szCs w:val="21"/>
        </w:rPr>
        <w:t>投标人（盖单位章）：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ind w:right="24"/>
        <w:rPr>
          <w:rFonts w:ascii="宋体" w:hAnsi="宋体"/>
          <w:bCs/>
          <w:sz w:val="28"/>
          <w:szCs w:val="28"/>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宋体" w:hAnsi="宋体"/>
          <w:bCs/>
          <w:sz w:val="28"/>
          <w:szCs w:val="28"/>
        </w:rPr>
      </w:pPr>
    </w:p>
    <w:p>
      <w:pPr>
        <w:adjustRightInd w:val="0"/>
        <w:snapToGrid w:val="0"/>
        <w:spacing w:line="360" w:lineRule="auto"/>
        <w:ind w:right="24"/>
        <w:rPr>
          <w:rFonts w:ascii="宋体" w:hAnsi="宋体"/>
          <w:bCs/>
          <w:sz w:val="28"/>
          <w:szCs w:val="28"/>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right="24"/>
        <w:rPr>
          <w:rFonts w:ascii="宋体" w:hAnsi="宋体"/>
          <w:bCs/>
          <w:sz w:val="28"/>
          <w:szCs w:val="28"/>
        </w:rPr>
      </w:pPr>
      <w:r>
        <w:rPr>
          <w:rFonts w:hint="eastAsia" w:ascii="宋体" w:hAnsi="宋体"/>
          <w:bCs/>
          <w:sz w:val="28"/>
          <w:szCs w:val="28"/>
        </w:rPr>
        <w:t>附件6</w:t>
      </w:r>
    </w:p>
    <w:p>
      <w:pPr>
        <w:adjustRightInd w:val="0"/>
        <w:snapToGrid w:val="0"/>
        <w:spacing w:line="360" w:lineRule="auto"/>
        <w:ind w:right="24"/>
        <w:jc w:val="center"/>
        <w:rPr>
          <w:rFonts w:ascii="宋体" w:hAnsi="宋体"/>
          <w:sz w:val="28"/>
          <w:szCs w:val="28"/>
        </w:rPr>
      </w:pPr>
    </w:p>
    <w:p>
      <w:pPr>
        <w:adjustRightInd w:val="0"/>
        <w:snapToGrid w:val="0"/>
        <w:spacing w:line="360" w:lineRule="auto"/>
        <w:ind w:right="24"/>
        <w:jc w:val="center"/>
        <w:rPr>
          <w:rFonts w:ascii="宋体" w:hAnsi="宋体"/>
          <w:bCs/>
          <w:sz w:val="28"/>
          <w:szCs w:val="28"/>
        </w:rPr>
      </w:pPr>
      <w:r>
        <w:rPr>
          <w:rFonts w:hint="eastAsia" w:ascii="宋体" w:hAnsi="宋体"/>
          <w:sz w:val="28"/>
          <w:szCs w:val="28"/>
        </w:rPr>
        <w:t>节能、环境标志产品证明材料</w:t>
      </w:r>
    </w:p>
    <w:p>
      <w:pPr>
        <w:adjustRightInd w:val="0"/>
        <w:snapToGrid w:val="0"/>
        <w:spacing w:line="360" w:lineRule="auto"/>
        <w:ind w:right="24"/>
        <w:rPr>
          <w:rFonts w:ascii="宋体" w:hAnsi="宋体"/>
          <w:bCs/>
          <w:sz w:val="28"/>
          <w:szCs w:val="28"/>
        </w:rPr>
      </w:pPr>
    </w:p>
    <w:p>
      <w:pPr>
        <w:pStyle w:val="2"/>
        <w:jc w:val="left"/>
        <w:rPr>
          <w:rFonts w:ascii="宋体" w:hAnsi="宋体"/>
          <w:b w:val="0"/>
          <w:bCs w:val="0"/>
        </w:rPr>
      </w:pPr>
      <w:r>
        <w:rPr>
          <w:rFonts w:hint="eastAsia" w:ascii="宋体" w:hAnsi="宋体"/>
          <w:b w:val="0"/>
          <w:bCs w:val="0"/>
        </w:rPr>
        <w:t>1.节能产品：应在中国政府采购网（ http://www.ccgp.gov.cn ）可查</w:t>
      </w:r>
    </w:p>
    <w:p>
      <w:pPr>
        <w:pStyle w:val="2"/>
        <w:jc w:val="left"/>
        <w:rPr>
          <w:rFonts w:ascii="宋体" w:hAnsi="宋体"/>
          <w:b w:val="0"/>
          <w:bCs w:val="0"/>
        </w:rPr>
      </w:pPr>
      <w:r>
        <w:rPr>
          <w:rFonts w:hint="eastAsia" w:ascii="宋体" w:hAnsi="宋体"/>
          <w:b w:val="0"/>
          <w:bCs w:val="0"/>
        </w:rPr>
        <w:t>2.环境标志产品：应在中国政府采购网（ http://www.ccgp.gov.cn ）可查</w:t>
      </w:r>
    </w:p>
    <w:p>
      <w:pPr>
        <w:pStyle w:val="2"/>
        <w:jc w:val="left"/>
        <w:rPr>
          <w:rFonts w:ascii="宋体" w:hAnsi="宋体"/>
          <w:b w:val="0"/>
          <w:bCs w:val="0"/>
        </w:rPr>
      </w:pPr>
      <w:r>
        <w:rPr>
          <w:rFonts w:hint="eastAsia" w:ascii="宋体" w:hAnsi="宋体"/>
          <w:b w:val="0"/>
          <w:bCs w:val="0"/>
        </w:rPr>
        <w:t>3.采购节能、环境标志产品须提供认证证书。</w:t>
      </w:r>
    </w:p>
    <w:p>
      <w:pPr>
        <w:pStyle w:val="2"/>
        <w:jc w:val="left"/>
        <w:rPr>
          <w:rFonts w:ascii="宋体" w:hAnsi="宋体"/>
          <w:b w:val="0"/>
          <w:bCs w:val="0"/>
        </w:rPr>
      </w:pPr>
      <w:r>
        <w:rPr>
          <w:rFonts w:hint="eastAsia" w:ascii="宋体" w:hAnsi="宋体"/>
          <w:b w:val="0"/>
          <w:bCs w:val="0"/>
        </w:rPr>
        <w:t>4.证明材料加盖投标人公章。</w:t>
      </w:r>
    </w:p>
    <w:p>
      <w:pPr>
        <w:adjustRightInd w:val="0"/>
        <w:snapToGrid w:val="0"/>
        <w:spacing w:line="360" w:lineRule="auto"/>
        <w:ind w:right="24"/>
        <w:rPr>
          <w:rFonts w:ascii="宋体" w:hAnsi="宋体"/>
          <w:bCs/>
          <w:sz w:val="28"/>
          <w:szCs w:val="28"/>
        </w:rPr>
      </w:pPr>
    </w:p>
    <w:p>
      <w:pPr>
        <w:adjustRightInd w:val="0"/>
        <w:snapToGrid w:val="0"/>
        <w:spacing w:line="360" w:lineRule="auto"/>
        <w:ind w:right="24"/>
        <w:rPr>
          <w:rFonts w:ascii="宋体" w:hAnsi="宋体"/>
          <w:bCs/>
          <w:sz w:val="28"/>
          <w:szCs w:val="28"/>
        </w:rPr>
      </w:pPr>
    </w:p>
    <w:p>
      <w:pPr>
        <w:adjustRightInd w:val="0"/>
        <w:snapToGrid w:val="0"/>
        <w:spacing w:line="360" w:lineRule="auto"/>
        <w:ind w:right="24"/>
        <w:rPr>
          <w:rFonts w:ascii="宋体" w:hAnsi="宋体"/>
          <w:bCs/>
          <w:sz w:val="28"/>
          <w:szCs w:val="28"/>
        </w:rPr>
      </w:pPr>
    </w:p>
    <w:p>
      <w:pPr>
        <w:adjustRightInd w:val="0"/>
        <w:snapToGrid w:val="0"/>
        <w:spacing w:line="360" w:lineRule="auto"/>
        <w:ind w:right="24"/>
        <w:rPr>
          <w:rFonts w:ascii="宋体" w:hAnsi="宋体"/>
          <w:bCs/>
          <w:sz w:val="28"/>
          <w:szCs w:val="28"/>
        </w:rPr>
      </w:pPr>
    </w:p>
    <w:p>
      <w:pPr>
        <w:adjustRightInd w:val="0"/>
        <w:snapToGrid w:val="0"/>
        <w:spacing w:line="360" w:lineRule="auto"/>
        <w:ind w:right="24"/>
        <w:rPr>
          <w:rFonts w:ascii="宋体" w:hAnsi="宋体"/>
          <w:bCs/>
          <w:sz w:val="28"/>
          <w:szCs w:val="28"/>
        </w:rPr>
      </w:pPr>
    </w:p>
    <w:p>
      <w:pPr>
        <w:pStyle w:val="46"/>
        <w:ind w:firstLine="560"/>
        <w:rPr>
          <w:rFonts w:ascii="宋体" w:hAnsi="宋体"/>
          <w:bCs/>
          <w:sz w:val="28"/>
          <w:szCs w:val="28"/>
        </w:rPr>
      </w:pPr>
    </w:p>
    <w:p>
      <w:pPr>
        <w:pStyle w:val="46"/>
        <w:ind w:firstLine="560"/>
        <w:rPr>
          <w:rFonts w:ascii="宋体" w:hAnsi="宋体"/>
          <w:bCs/>
          <w:sz w:val="28"/>
          <w:szCs w:val="28"/>
        </w:rPr>
      </w:pPr>
    </w:p>
    <w:p>
      <w:pPr>
        <w:pStyle w:val="46"/>
        <w:ind w:firstLine="560"/>
        <w:rPr>
          <w:rFonts w:ascii="宋体" w:hAnsi="宋体"/>
          <w:bCs/>
          <w:sz w:val="28"/>
          <w:szCs w:val="28"/>
        </w:rPr>
      </w:pPr>
    </w:p>
    <w:p>
      <w:pPr>
        <w:pStyle w:val="46"/>
        <w:ind w:firstLine="560"/>
        <w:rPr>
          <w:rFonts w:ascii="宋体" w:hAnsi="宋体"/>
          <w:bCs/>
          <w:sz w:val="28"/>
          <w:szCs w:val="28"/>
        </w:rPr>
      </w:pPr>
    </w:p>
    <w:p>
      <w:pPr>
        <w:pStyle w:val="46"/>
        <w:ind w:firstLine="560"/>
        <w:rPr>
          <w:rFonts w:ascii="宋体" w:hAnsi="宋体"/>
          <w:bCs/>
          <w:sz w:val="28"/>
          <w:szCs w:val="28"/>
        </w:rPr>
      </w:pPr>
    </w:p>
    <w:p>
      <w:pPr>
        <w:pStyle w:val="46"/>
        <w:ind w:firstLine="560"/>
        <w:rPr>
          <w:rFonts w:ascii="宋体" w:hAnsi="宋体"/>
          <w:bCs/>
          <w:sz w:val="28"/>
          <w:szCs w:val="28"/>
        </w:rPr>
      </w:pPr>
    </w:p>
    <w:p>
      <w:pPr>
        <w:pStyle w:val="46"/>
        <w:ind w:firstLine="560"/>
        <w:rPr>
          <w:rFonts w:ascii="宋体" w:hAnsi="宋体"/>
          <w:bCs/>
          <w:sz w:val="28"/>
          <w:szCs w:val="28"/>
        </w:rPr>
      </w:pPr>
    </w:p>
    <w:p>
      <w:pPr>
        <w:adjustRightInd w:val="0"/>
        <w:snapToGrid w:val="0"/>
        <w:spacing w:line="360" w:lineRule="auto"/>
        <w:ind w:right="24"/>
        <w:rPr>
          <w:rFonts w:ascii="宋体" w:hAnsi="宋体"/>
          <w:bCs/>
          <w:sz w:val="28"/>
          <w:szCs w:val="28"/>
        </w:rPr>
      </w:pPr>
    </w:p>
    <w:p>
      <w:pPr>
        <w:adjustRightInd w:val="0"/>
        <w:snapToGrid w:val="0"/>
        <w:spacing w:line="360" w:lineRule="auto"/>
        <w:ind w:right="24"/>
        <w:rPr>
          <w:rFonts w:ascii="宋体" w:hAnsi="宋体"/>
          <w:bCs/>
          <w:sz w:val="28"/>
          <w:szCs w:val="28"/>
        </w:rPr>
      </w:pPr>
    </w:p>
    <w:p>
      <w:pPr>
        <w:adjustRightInd w:val="0"/>
        <w:snapToGrid w:val="0"/>
        <w:spacing w:line="360" w:lineRule="auto"/>
        <w:ind w:right="24"/>
        <w:rPr>
          <w:rFonts w:ascii="宋体" w:hAnsi="宋体"/>
          <w:bCs/>
          <w:sz w:val="28"/>
          <w:szCs w:val="28"/>
        </w:rPr>
      </w:pPr>
    </w:p>
    <w:p>
      <w:pPr>
        <w:adjustRightInd w:val="0"/>
        <w:snapToGrid w:val="0"/>
        <w:spacing w:line="360" w:lineRule="auto"/>
        <w:ind w:right="24"/>
        <w:rPr>
          <w:rFonts w:ascii="宋体" w:hAnsi="宋体"/>
          <w:bCs/>
          <w:sz w:val="28"/>
          <w:szCs w:val="28"/>
        </w:rPr>
      </w:pPr>
    </w:p>
    <w:p>
      <w:pPr>
        <w:adjustRightInd w:val="0"/>
        <w:snapToGrid w:val="0"/>
        <w:spacing w:line="360" w:lineRule="auto"/>
        <w:ind w:right="24"/>
        <w:rPr>
          <w:rFonts w:ascii="宋体" w:hAnsi="宋体"/>
          <w:bCs/>
          <w:sz w:val="28"/>
          <w:szCs w:val="28"/>
        </w:rPr>
      </w:pPr>
    </w:p>
    <w:p>
      <w:pPr>
        <w:adjustRightInd w:val="0"/>
        <w:snapToGrid w:val="0"/>
        <w:spacing w:line="360" w:lineRule="auto"/>
        <w:ind w:right="24"/>
        <w:rPr>
          <w:rFonts w:ascii="宋体" w:hAnsi="宋体"/>
          <w:bCs/>
          <w:sz w:val="28"/>
          <w:szCs w:val="28"/>
        </w:rPr>
      </w:pPr>
      <w:r>
        <w:rPr>
          <w:rFonts w:hint="eastAsia" w:ascii="宋体" w:hAnsi="宋体"/>
          <w:bCs/>
          <w:sz w:val="28"/>
          <w:szCs w:val="28"/>
        </w:rPr>
        <w:t>附件7</w:t>
      </w:r>
    </w:p>
    <w:p>
      <w:pPr>
        <w:rPr>
          <w:rFonts w:ascii="宋体" w:hAnsi="宋体"/>
        </w:rPr>
      </w:pPr>
    </w:p>
    <w:p>
      <w:pPr>
        <w:jc w:val="center"/>
        <w:rPr>
          <w:rFonts w:ascii="宋体" w:hAnsi="宋体"/>
          <w:b/>
          <w:sz w:val="28"/>
          <w:szCs w:val="28"/>
        </w:rPr>
      </w:pPr>
      <w:r>
        <w:rPr>
          <w:rFonts w:hint="eastAsia" w:ascii="宋体" w:hAnsi="宋体"/>
          <w:b/>
          <w:sz w:val="28"/>
          <w:szCs w:val="28"/>
        </w:rPr>
        <w:t>中小企业生产或销售的产品优惠明细表</w:t>
      </w:r>
    </w:p>
    <w:p>
      <w:pPr>
        <w:rPr>
          <w:rFonts w:ascii="宋体" w:hAnsi="宋体"/>
          <w:b/>
          <w:bCs/>
          <w:sz w:val="24"/>
        </w:rPr>
      </w:pPr>
    </w:p>
    <w:p>
      <w:pPr>
        <w:jc w:val="center"/>
        <w:rPr>
          <w:rFonts w:ascii="宋体" w:hAnsi="宋体"/>
          <w:bCs/>
          <w:sz w:val="24"/>
        </w:rPr>
      </w:pPr>
      <w:r>
        <w:rPr>
          <w:rFonts w:hint="eastAsia" w:ascii="宋体" w:hAnsi="宋体"/>
          <w:bCs/>
          <w:sz w:val="24"/>
        </w:rPr>
        <w:t>（若有，请如实填写）</w:t>
      </w:r>
    </w:p>
    <w:p>
      <w:pPr>
        <w:pStyle w:val="150"/>
        <w:spacing w:line="440" w:lineRule="exact"/>
        <w:ind w:left="1680" w:firstLine="0"/>
      </w:pPr>
    </w:p>
    <w:tbl>
      <w:tblPr>
        <w:tblStyle w:val="47"/>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611"/>
        <w:gridCol w:w="806"/>
        <w:gridCol w:w="762"/>
        <w:gridCol w:w="841"/>
        <w:gridCol w:w="1589"/>
        <w:gridCol w:w="1080"/>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1</w:t>
            </w:r>
          </w:p>
        </w:tc>
        <w:tc>
          <w:tcPr>
            <w:tcW w:w="1611"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2</w:t>
            </w:r>
          </w:p>
        </w:tc>
        <w:tc>
          <w:tcPr>
            <w:tcW w:w="80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3</w:t>
            </w: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4</w:t>
            </w:r>
          </w:p>
        </w:tc>
        <w:tc>
          <w:tcPr>
            <w:tcW w:w="841"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5</w:t>
            </w:r>
          </w:p>
        </w:tc>
        <w:tc>
          <w:tcPr>
            <w:tcW w:w="1589"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6</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7</w:t>
            </w: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标段（包）</w:t>
            </w:r>
          </w:p>
        </w:tc>
        <w:tc>
          <w:tcPr>
            <w:tcW w:w="1611"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小型和微型企业产品名称</w:t>
            </w:r>
          </w:p>
        </w:tc>
        <w:tc>
          <w:tcPr>
            <w:tcW w:w="80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数量</w:t>
            </w: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单价（元）</w:t>
            </w:r>
          </w:p>
        </w:tc>
        <w:tc>
          <w:tcPr>
            <w:tcW w:w="841"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合价（元）</w:t>
            </w:r>
          </w:p>
        </w:tc>
        <w:tc>
          <w:tcPr>
            <w:tcW w:w="1589"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价格评审扣除金额（元）</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品牌型号规格</w:t>
            </w: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r>
              <w:rPr>
                <w:rFonts w:hint="eastAsia" w:ascii="宋体" w:hAnsi="宋体"/>
                <w:szCs w:val="21"/>
              </w:rPr>
              <w:t>制造商</w:t>
            </w:r>
          </w:p>
          <w:p>
            <w:pPr>
              <w:tabs>
                <w:tab w:val="left" w:pos="5355"/>
              </w:tabs>
              <w:spacing w:line="380" w:lineRule="atLeast"/>
              <w:jc w:val="center"/>
              <w:rPr>
                <w:rFonts w:ascii="宋体" w:hAnsi="宋体"/>
                <w:szCs w:val="21"/>
              </w:rPr>
            </w:pPr>
            <w:r>
              <w:rPr>
                <w:rFonts w:hint="eastAsia" w:ascii="宋体" w:hAnsi="宋体"/>
                <w:szCs w:val="21"/>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6" w:type="dxa"/>
            <w:vMerge w:val="restart"/>
            <w:tcBorders>
              <w:top w:val="single" w:color="auto" w:sz="4" w:space="0"/>
              <w:left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611" w:type="dxa"/>
            <w:tcBorders>
              <w:top w:val="single" w:color="auto" w:sz="4" w:space="0"/>
              <w:left w:val="single" w:color="auto" w:sz="4" w:space="0"/>
              <w:bottom w:val="single" w:color="auto" w:sz="4" w:space="0"/>
              <w:right w:val="single" w:color="auto" w:sz="4" w:space="0"/>
            </w:tcBorders>
          </w:tcPr>
          <w:p>
            <w:pPr>
              <w:tabs>
                <w:tab w:val="left" w:pos="5355"/>
              </w:tabs>
              <w:spacing w:line="380" w:lineRule="atLeast"/>
              <w:jc w:val="center"/>
              <w:rPr>
                <w:rFonts w:ascii="宋体" w:hAnsi="宋体"/>
                <w:szCs w:val="21"/>
              </w:rPr>
            </w:pPr>
          </w:p>
        </w:tc>
        <w:tc>
          <w:tcPr>
            <w:tcW w:w="80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841"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589"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6" w:type="dxa"/>
            <w:vMerge w:val="continue"/>
            <w:tcBorders>
              <w:top w:val="single" w:color="auto" w:sz="4" w:space="0"/>
              <w:left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611" w:type="dxa"/>
            <w:tcBorders>
              <w:top w:val="single" w:color="auto" w:sz="4" w:space="0"/>
              <w:left w:val="single" w:color="auto" w:sz="4" w:space="0"/>
              <w:bottom w:val="single" w:color="auto" w:sz="4" w:space="0"/>
              <w:right w:val="single" w:color="auto" w:sz="4" w:space="0"/>
            </w:tcBorders>
          </w:tcPr>
          <w:p>
            <w:pPr>
              <w:tabs>
                <w:tab w:val="left" w:pos="5355"/>
              </w:tabs>
              <w:spacing w:line="380" w:lineRule="atLeast"/>
              <w:jc w:val="center"/>
              <w:rPr>
                <w:rFonts w:ascii="宋体" w:hAnsi="宋体"/>
                <w:szCs w:val="21"/>
              </w:rPr>
            </w:pPr>
          </w:p>
        </w:tc>
        <w:tc>
          <w:tcPr>
            <w:tcW w:w="80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841"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589"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6" w:type="dxa"/>
            <w:vMerge w:val="continue"/>
            <w:tcBorders>
              <w:left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611" w:type="dxa"/>
            <w:tcBorders>
              <w:top w:val="single" w:color="auto" w:sz="4" w:space="0"/>
              <w:left w:val="single" w:color="auto" w:sz="4" w:space="0"/>
              <w:bottom w:val="single" w:color="auto" w:sz="4" w:space="0"/>
              <w:right w:val="single" w:color="auto" w:sz="4" w:space="0"/>
            </w:tcBorders>
          </w:tcPr>
          <w:p>
            <w:pPr>
              <w:tabs>
                <w:tab w:val="left" w:pos="5355"/>
              </w:tabs>
              <w:spacing w:line="380" w:lineRule="atLeast"/>
              <w:jc w:val="center"/>
              <w:rPr>
                <w:rFonts w:ascii="宋体" w:hAnsi="宋体"/>
                <w:szCs w:val="21"/>
              </w:rPr>
            </w:pPr>
          </w:p>
        </w:tc>
        <w:tc>
          <w:tcPr>
            <w:tcW w:w="80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841"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589"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6" w:type="dxa"/>
            <w:vMerge w:val="continue"/>
            <w:tcBorders>
              <w:left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611" w:type="dxa"/>
            <w:tcBorders>
              <w:top w:val="single" w:color="auto" w:sz="4" w:space="0"/>
              <w:left w:val="single" w:color="auto" w:sz="4" w:space="0"/>
              <w:bottom w:val="single" w:color="auto" w:sz="4" w:space="0"/>
              <w:right w:val="single" w:color="auto" w:sz="4" w:space="0"/>
            </w:tcBorders>
          </w:tcPr>
          <w:p>
            <w:pPr>
              <w:tabs>
                <w:tab w:val="left" w:pos="5355"/>
              </w:tabs>
              <w:spacing w:line="380" w:lineRule="atLeast"/>
              <w:jc w:val="center"/>
              <w:rPr>
                <w:rFonts w:ascii="宋体" w:hAnsi="宋体"/>
                <w:szCs w:val="21"/>
              </w:rPr>
            </w:pPr>
          </w:p>
        </w:tc>
        <w:tc>
          <w:tcPr>
            <w:tcW w:w="80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841"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589"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6" w:type="dxa"/>
            <w:vMerge w:val="continue"/>
            <w:tcBorders>
              <w:left w:val="single" w:color="auto" w:sz="4" w:space="0"/>
              <w:right w:val="single" w:color="auto" w:sz="4" w:space="0"/>
            </w:tcBorders>
            <w:vAlign w:val="center"/>
          </w:tcPr>
          <w:p>
            <w:pPr>
              <w:tabs>
                <w:tab w:val="left" w:pos="5355"/>
              </w:tabs>
              <w:spacing w:line="380" w:lineRule="atLeast"/>
              <w:jc w:val="center"/>
              <w:rPr>
                <w:rFonts w:ascii="宋体" w:hAnsi="宋体"/>
                <w:szCs w:val="21"/>
              </w:rPr>
            </w:pPr>
          </w:p>
        </w:tc>
        <w:tc>
          <w:tcPr>
            <w:tcW w:w="7756" w:type="dxa"/>
            <w:gridSpan w:val="7"/>
            <w:tcBorders>
              <w:top w:val="single" w:color="auto" w:sz="4" w:space="0"/>
              <w:left w:val="single" w:color="auto" w:sz="4" w:space="0"/>
              <w:bottom w:val="single" w:color="auto" w:sz="4" w:space="0"/>
              <w:right w:val="single" w:color="auto" w:sz="4" w:space="0"/>
            </w:tcBorders>
            <w:vAlign w:val="center"/>
          </w:tcPr>
          <w:p>
            <w:pPr>
              <w:tabs>
                <w:tab w:val="left" w:pos="5355"/>
              </w:tabs>
              <w:spacing w:line="380" w:lineRule="atLeast"/>
              <w:rPr>
                <w:rFonts w:ascii="宋体" w:hAnsi="宋体"/>
                <w:szCs w:val="21"/>
              </w:rPr>
            </w:pPr>
            <w:r>
              <w:rPr>
                <w:rFonts w:hint="eastAsia" w:ascii="宋体" w:hAnsi="宋体"/>
                <w:szCs w:val="21"/>
              </w:rPr>
              <w:t>本标段（包）总计：           （元）</w:t>
            </w:r>
          </w:p>
        </w:tc>
      </w:tr>
    </w:tbl>
    <w:p>
      <w:pPr>
        <w:pStyle w:val="150"/>
        <w:spacing w:line="440" w:lineRule="exact"/>
        <w:ind w:left="1680" w:firstLine="0"/>
        <w:rPr>
          <w:bCs/>
        </w:rPr>
      </w:pPr>
      <w:r>
        <w:rPr>
          <w:rFonts w:hint="eastAsia"/>
        </w:rPr>
        <w:t xml:space="preserve">      </w:t>
      </w:r>
    </w:p>
    <w:p>
      <w:pPr>
        <w:tabs>
          <w:tab w:val="left" w:pos="13000"/>
        </w:tabs>
        <w:spacing w:line="440" w:lineRule="exact"/>
        <w:rPr>
          <w:rFonts w:ascii="宋体" w:hAnsi="宋体"/>
          <w:szCs w:val="21"/>
        </w:rPr>
      </w:pPr>
      <w:r>
        <w:rPr>
          <w:rFonts w:hint="eastAsia" w:ascii="宋体" w:hAnsi="宋体"/>
          <w:szCs w:val="21"/>
        </w:rPr>
        <w:t>注：</w:t>
      </w:r>
    </w:p>
    <w:p>
      <w:pPr>
        <w:spacing w:line="440" w:lineRule="exact"/>
        <w:ind w:firstLine="420"/>
        <w:rPr>
          <w:rFonts w:ascii="宋体" w:hAnsi="宋体"/>
          <w:szCs w:val="21"/>
        </w:rPr>
      </w:pPr>
      <w:r>
        <w:rPr>
          <w:rFonts w:hint="eastAsia" w:ascii="宋体" w:hAnsi="宋体"/>
          <w:szCs w:val="21"/>
        </w:rPr>
        <w:t>1、当一个标段（包）内有多个属于小型和微型企业的产品时， 供应商应按品目号详细填写。</w:t>
      </w:r>
    </w:p>
    <w:p>
      <w:pPr>
        <w:spacing w:line="440" w:lineRule="exact"/>
        <w:ind w:firstLine="420"/>
        <w:rPr>
          <w:rFonts w:ascii="宋体" w:hAnsi="宋体"/>
          <w:szCs w:val="21"/>
        </w:rPr>
      </w:pPr>
      <w:r>
        <w:rPr>
          <w:rFonts w:hint="eastAsia" w:ascii="宋体" w:hAnsi="宋体"/>
          <w:szCs w:val="21"/>
        </w:rPr>
        <w:t>2、栏目6=栏目5×招标文件规定的价格扣除比率的优惠幅度。</w:t>
      </w:r>
    </w:p>
    <w:p>
      <w:pPr>
        <w:spacing w:line="440" w:lineRule="exact"/>
        <w:ind w:firstLine="420"/>
        <w:rPr>
          <w:rFonts w:ascii="宋体" w:hAnsi="宋体"/>
          <w:szCs w:val="21"/>
        </w:rPr>
      </w:pPr>
      <w:r>
        <w:rPr>
          <w:rFonts w:hint="eastAsia" w:ascii="宋体" w:hAnsi="宋体"/>
          <w:szCs w:val="21"/>
        </w:rPr>
        <w:t>3、若所投的产品不具备此类评审优惠条件，本“中小价格扣除明细表” 不必填写。如不填写视同为无。</w:t>
      </w:r>
    </w:p>
    <w:p>
      <w:pPr>
        <w:spacing w:line="440" w:lineRule="exact"/>
        <w:ind w:firstLine="600"/>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rPr>
          <w:rFonts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jc w:val="center"/>
        <w:rPr>
          <w:rFonts w:ascii="宋体" w:hAnsi="宋体"/>
          <w:b/>
          <w:sz w:val="28"/>
          <w:szCs w:val="28"/>
        </w:rPr>
      </w:pPr>
    </w:p>
    <w:p>
      <w:pPr>
        <w:adjustRightInd w:val="0"/>
        <w:snapToGrid w:val="0"/>
        <w:spacing w:line="360" w:lineRule="auto"/>
        <w:ind w:right="24"/>
        <w:rPr>
          <w:rFonts w:ascii="宋体" w:hAnsi="宋体"/>
          <w:sz w:val="24"/>
        </w:rPr>
      </w:pPr>
      <w:r>
        <w:rPr>
          <w:rFonts w:ascii="宋体" w:hAnsi="宋体"/>
          <w:b/>
          <w:sz w:val="28"/>
          <w:szCs w:val="28"/>
        </w:rPr>
        <w:br w:type="page"/>
      </w:r>
      <w:r>
        <w:rPr>
          <w:rFonts w:hint="eastAsia" w:ascii="宋体" w:hAnsi="宋体"/>
          <w:bCs/>
          <w:sz w:val="28"/>
          <w:szCs w:val="28"/>
        </w:rPr>
        <w:t>附件8</w:t>
      </w:r>
    </w:p>
    <w:p>
      <w:pPr>
        <w:spacing w:before="100" w:beforeAutospacing="1" w:after="100" w:afterAutospacing="1" w:line="360" w:lineRule="auto"/>
        <w:ind w:firstLine="480" w:firstLineChars="200"/>
        <w:jc w:val="center"/>
        <w:rPr>
          <w:color w:val="000000"/>
          <w:sz w:val="24"/>
        </w:rPr>
      </w:pPr>
      <w:r>
        <w:rPr>
          <w:rFonts w:hint="eastAsia"/>
          <w:color w:val="000000"/>
          <w:sz w:val="24"/>
        </w:rPr>
        <w:t>中小企业声明函（货物）</w:t>
      </w:r>
    </w:p>
    <w:p>
      <w:pPr>
        <w:spacing w:before="100" w:beforeAutospacing="1" w:after="100" w:afterAutospacing="1" w:line="360" w:lineRule="auto"/>
        <w:ind w:firstLine="480" w:firstLineChars="200"/>
        <w:rPr>
          <w:color w:val="000000"/>
          <w:sz w:val="24"/>
        </w:rPr>
      </w:pPr>
      <w:r>
        <w:rPr>
          <w:rFonts w:hint="eastAsia"/>
          <w:color w:val="000000"/>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before="100" w:beforeAutospacing="1" w:after="100" w:afterAutospacing="1" w:line="360" w:lineRule="auto"/>
        <w:ind w:firstLine="480" w:firstLineChars="200"/>
        <w:rPr>
          <w:color w:val="000000"/>
          <w:sz w:val="24"/>
        </w:rPr>
      </w:pPr>
      <w:r>
        <w:rPr>
          <w:rFonts w:hint="eastAsia"/>
          <w:color w:val="000000"/>
          <w:sz w:val="24"/>
        </w:rPr>
        <w:t>1.（标的名称），属于（采购文件中明确的所属行业）；制造商为（企业名称），从业人员    人，营业收入为    万元，资产总额为    万元，属于（中型企业、小型企业、微型企业）；</w:t>
      </w:r>
    </w:p>
    <w:p>
      <w:pPr>
        <w:spacing w:before="100" w:beforeAutospacing="1" w:after="100" w:afterAutospacing="1" w:line="360" w:lineRule="auto"/>
        <w:ind w:firstLine="480" w:firstLineChars="200"/>
        <w:rPr>
          <w:color w:val="000000"/>
          <w:sz w:val="24"/>
        </w:rPr>
      </w:pPr>
      <w:r>
        <w:rPr>
          <w:rFonts w:hint="eastAsia"/>
          <w:color w:val="000000"/>
          <w:sz w:val="24"/>
        </w:rPr>
        <w:t>2.（标的名称），属于（采购文件中明确的所属行业）；制造商为（企业名称），从业人员    人，营业收入为    万元，资产总额为    万元，属于（中型企业、小型企业、微型企业）；</w:t>
      </w:r>
    </w:p>
    <w:p>
      <w:pPr>
        <w:spacing w:before="100" w:beforeAutospacing="1" w:after="100" w:afterAutospacing="1" w:line="360" w:lineRule="auto"/>
        <w:ind w:firstLine="480" w:firstLineChars="200"/>
        <w:rPr>
          <w:color w:val="000000"/>
          <w:sz w:val="24"/>
        </w:rPr>
      </w:pPr>
      <w:r>
        <w:rPr>
          <w:rFonts w:hint="eastAsia"/>
          <w:color w:val="000000"/>
          <w:sz w:val="24"/>
        </w:rPr>
        <w:t>……</w:t>
      </w:r>
    </w:p>
    <w:p>
      <w:pPr>
        <w:spacing w:before="100" w:beforeAutospacing="1" w:after="100" w:afterAutospacing="1" w:line="360" w:lineRule="auto"/>
        <w:ind w:firstLine="480" w:firstLineChars="200"/>
        <w:rPr>
          <w:color w:val="000000"/>
          <w:sz w:val="24"/>
        </w:rPr>
      </w:pPr>
      <w:r>
        <w:rPr>
          <w:rFonts w:hint="eastAsia"/>
          <w:color w:val="000000"/>
          <w:sz w:val="24"/>
        </w:rPr>
        <w:t>以上企业，不属于大企业的分支机构，不存在控股股东为大企业的情形，也不存在与大企业的负责人为同一人的情形。</w:t>
      </w:r>
    </w:p>
    <w:p>
      <w:pPr>
        <w:spacing w:before="100" w:beforeAutospacing="1" w:after="100" w:afterAutospacing="1" w:line="360" w:lineRule="auto"/>
        <w:ind w:firstLine="480" w:firstLineChars="200"/>
        <w:rPr>
          <w:color w:val="000000"/>
          <w:sz w:val="24"/>
        </w:rPr>
      </w:pPr>
      <w:r>
        <w:rPr>
          <w:rFonts w:hint="eastAsia"/>
          <w:color w:val="000000"/>
          <w:sz w:val="24"/>
        </w:rPr>
        <w:t>本企业对上述声明内容的真实性负责。如有虚假，将依法承担相应责任。</w:t>
      </w:r>
    </w:p>
    <w:p>
      <w:pPr>
        <w:spacing w:before="100" w:beforeAutospacing="1" w:after="100" w:afterAutospacing="1" w:line="360" w:lineRule="auto"/>
        <w:ind w:firstLine="480" w:firstLineChars="200"/>
        <w:rPr>
          <w:color w:val="000000"/>
          <w:sz w:val="24"/>
        </w:rPr>
      </w:pPr>
      <w:r>
        <w:rPr>
          <w:rFonts w:hint="eastAsia"/>
          <w:color w:val="000000"/>
          <w:sz w:val="24"/>
        </w:rPr>
        <w:t>供应商：                     （公章）</w:t>
      </w:r>
    </w:p>
    <w:p>
      <w:pPr>
        <w:spacing w:before="100" w:beforeAutospacing="1" w:after="100" w:afterAutospacing="1" w:line="360" w:lineRule="auto"/>
        <w:ind w:firstLine="480" w:firstLineChars="200"/>
        <w:rPr>
          <w:color w:val="000000"/>
          <w:sz w:val="24"/>
        </w:rPr>
      </w:pPr>
      <w:r>
        <w:rPr>
          <w:rFonts w:hint="eastAsia"/>
          <w:color w:val="000000"/>
          <w:sz w:val="24"/>
        </w:rPr>
        <w:t>日  期：       年      月    日</w:t>
      </w:r>
    </w:p>
    <w:p>
      <w:pPr>
        <w:widowControl/>
        <w:spacing w:line="400" w:lineRule="exact"/>
        <w:rPr>
          <w:rFonts w:ascii="宋体" w:hAnsi="宋体"/>
          <w:b/>
          <w:bCs/>
          <w:sz w:val="18"/>
        </w:rPr>
      </w:pPr>
      <w:r>
        <w:rPr>
          <w:rFonts w:hint="eastAsia" w:ascii="宋体" w:hAnsi="宋体"/>
          <w:b/>
          <w:bCs/>
          <w:sz w:val="18"/>
        </w:rPr>
        <w:t>备注：1、从业人员、营业收入、资产总额填报上一年度数据，无上一年度数据的新成立企业可不填报。</w:t>
      </w:r>
    </w:p>
    <w:p>
      <w:pPr>
        <w:widowControl/>
        <w:numPr>
          <w:ilvl w:val="0"/>
          <w:numId w:val="4"/>
        </w:numPr>
        <w:spacing w:line="400" w:lineRule="exact"/>
        <w:ind w:firstLine="542" w:firstLineChars="300"/>
        <w:rPr>
          <w:rFonts w:ascii="宋体" w:hAnsi="宋体"/>
          <w:b/>
          <w:bCs/>
          <w:sz w:val="18"/>
          <w:szCs w:val="22"/>
        </w:rPr>
      </w:pPr>
      <w:r>
        <w:rPr>
          <w:rFonts w:hint="eastAsia" w:ascii="宋体" w:hAnsi="宋体"/>
          <w:b/>
          <w:bCs/>
          <w:sz w:val="18"/>
          <w:szCs w:val="22"/>
        </w:rPr>
        <w:t>投标人为中小企业时需提供本声明函，并完整填写从业人员、营业收入、资产总额等内容，否则评审时不能享受相应的价格扣除。</w:t>
      </w:r>
    </w:p>
    <w:p>
      <w:pPr>
        <w:tabs>
          <w:tab w:val="left" w:pos="3600"/>
        </w:tabs>
        <w:adjustRightInd w:val="0"/>
        <w:snapToGrid w:val="0"/>
        <w:jc w:val="center"/>
        <w:rPr>
          <w:rFonts w:ascii="宋体" w:hAnsi="宋体" w:cs="??_GB2312"/>
          <w:b/>
          <w:bCs/>
          <w:spacing w:val="6"/>
          <w:kern w:val="0"/>
          <w:sz w:val="32"/>
          <w:szCs w:val="32"/>
        </w:rPr>
      </w:pPr>
      <w:r>
        <w:rPr>
          <w:rFonts w:ascii="宋体" w:hAnsi="宋体"/>
          <w:b/>
        </w:rPr>
        <w:br w:type="page"/>
      </w:r>
      <w:r>
        <w:rPr>
          <w:rFonts w:hint="eastAsia" w:ascii="宋体" w:hAnsi="宋体" w:cs="宋体"/>
          <w:bCs/>
          <w:spacing w:val="6"/>
          <w:kern w:val="0"/>
          <w:sz w:val="28"/>
          <w:szCs w:val="28"/>
        </w:rPr>
        <w:t>残疾人福利性单位声明函</w:t>
      </w:r>
    </w:p>
    <w:p>
      <w:pPr>
        <w:autoSpaceDE w:val="0"/>
        <w:autoSpaceDN w:val="0"/>
        <w:adjustRightInd w:val="0"/>
        <w:spacing w:line="588" w:lineRule="atLeast"/>
        <w:rPr>
          <w:rFonts w:ascii="宋体" w:hAnsi="宋体" w:cs="??_GB2312"/>
          <w:b/>
          <w:bCs/>
          <w:spacing w:val="6"/>
          <w:kern w:val="0"/>
          <w:sz w:val="30"/>
          <w:szCs w:val="30"/>
        </w:rPr>
      </w:pPr>
    </w:p>
    <w:p>
      <w:pPr>
        <w:autoSpaceDE w:val="0"/>
        <w:autoSpaceDN w:val="0"/>
        <w:adjustRightInd w:val="0"/>
        <w:spacing w:line="360" w:lineRule="auto"/>
        <w:ind w:firstLine="624"/>
        <w:rPr>
          <w:rFonts w:ascii="宋体" w:hAnsi="宋体" w:cs="??_GB2312"/>
          <w:spacing w:val="6"/>
          <w:kern w:val="0"/>
          <w:szCs w:val="21"/>
        </w:rPr>
      </w:pPr>
      <w:r>
        <w:rPr>
          <w:rFonts w:hint="eastAsia" w:ascii="宋体" w:hAnsi="宋体" w:cs="宋体"/>
          <w:spacing w:val="6"/>
          <w:kern w:val="0"/>
          <w:szCs w:val="21"/>
          <w:lang w:val="zh-CN"/>
        </w:rPr>
        <w:t>本单位郑重声明，根据《财政部</w:t>
      </w:r>
      <w:r>
        <w:rPr>
          <w:rFonts w:ascii="宋体" w:hAnsi="宋体" w:cs="??_GB2312"/>
          <w:spacing w:val="6"/>
          <w:kern w:val="0"/>
          <w:szCs w:val="21"/>
        </w:rPr>
        <w:t xml:space="preserve"> </w:t>
      </w:r>
      <w:r>
        <w:rPr>
          <w:rFonts w:hint="eastAsia" w:ascii="宋体" w:hAnsi="宋体" w:cs="宋体"/>
          <w:spacing w:val="6"/>
          <w:kern w:val="0"/>
          <w:szCs w:val="21"/>
          <w:lang w:val="zh-CN"/>
        </w:rPr>
        <w:t>民政部</w:t>
      </w:r>
      <w:r>
        <w:rPr>
          <w:rFonts w:ascii="宋体" w:hAnsi="宋体" w:cs="??_GB2312"/>
          <w:spacing w:val="6"/>
          <w:kern w:val="0"/>
          <w:szCs w:val="21"/>
        </w:rPr>
        <w:t xml:space="preserve"> </w:t>
      </w:r>
      <w:r>
        <w:rPr>
          <w:rFonts w:hint="eastAsia" w:ascii="宋体" w:hAnsi="宋体" w:cs="宋体"/>
          <w:spacing w:val="6"/>
          <w:kern w:val="0"/>
          <w:szCs w:val="21"/>
          <w:lang w:val="zh-CN"/>
        </w:rPr>
        <w:t>中国残疾人联合会关于促进残疾人就业政府采购政策的通知》（财库</w:t>
      </w:r>
      <w:r>
        <w:rPr>
          <w:rFonts w:hint="eastAsia" w:ascii="宋体" w:hAnsi="宋体" w:cs="宋体"/>
          <w:kern w:val="0"/>
          <w:szCs w:val="21"/>
          <w:lang w:val="zh-CN"/>
        </w:rPr>
        <w:t>〔</w:t>
      </w:r>
      <w:r>
        <w:rPr>
          <w:rFonts w:ascii="宋体" w:hAnsi="宋体" w:cs="??_GB2312"/>
          <w:kern w:val="0"/>
          <w:szCs w:val="21"/>
        </w:rPr>
        <w:t>2017</w:t>
      </w:r>
      <w:r>
        <w:rPr>
          <w:rFonts w:hint="eastAsia" w:ascii="宋体" w:hAnsi="宋体" w:cs="宋体"/>
          <w:kern w:val="0"/>
          <w:szCs w:val="21"/>
          <w:lang w:val="zh-CN"/>
        </w:rPr>
        <w:t>〕</w:t>
      </w:r>
      <w:r>
        <w:rPr>
          <w:rFonts w:ascii="宋体" w:hAnsi="宋体" w:cs="??_GB2312"/>
          <w:kern w:val="0"/>
          <w:szCs w:val="21"/>
        </w:rPr>
        <w:t xml:space="preserve"> 141</w:t>
      </w:r>
      <w:r>
        <w:rPr>
          <w:rFonts w:hint="eastAsia" w:ascii="宋体" w:hAnsi="宋体" w:cs="宋体"/>
          <w:spacing w:val="6"/>
          <w:kern w:val="0"/>
          <w:szCs w:val="21"/>
          <w:lang w:val="zh-CN"/>
        </w:rPr>
        <w:t>号）的规定，本单位为符合条件的残疾人福利性单位，且本单位参加</w:t>
      </w:r>
      <w:r>
        <w:rPr>
          <w:rFonts w:ascii="宋体" w:hAnsi="宋体" w:cs="??_GB2312"/>
          <w:spacing w:val="6"/>
          <w:kern w:val="0"/>
          <w:szCs w:val="21"/>
        </w:rPr>
        <w:t>______</w:t>
      </w:r>
      <w:r>
        <w:rPr>
          <w:rFonts w:hint="eastAsia" w:ascii="宋体" w:hAnsi="宋体" w:cs="宋体"/>
          <w:spacing w:val="6"/>
          <w:kern w:val="0"/>
          <w:szCs w:val="21"/>
          <w:lang w:val="zh-CN"/>
        </w:rPr>
        <w:t>单位的</w:t>
      </w:r>
      <w:r>
        <w:rPr>
          <w:rFonts w:ascii="宋体" w:hAnsi="宋体" w:cs="??_GB2312"/>
          <w:spacing w:val="6"/>
          <w:kern w:val="0"/>
          <w:szCs w:val="21"/>
        </w:rPr>
        <w:t>______</w:t>
      </w:r>
      <w:r>
        <w:rPr>
          <w:rFonts w:hint="eastAsia" w:ascii="宋体" w:hAnsi="宋体" w:cs="宋体"/>
          <w:spacing w:val="6"/>
          <w:kern w:val="0"/>
          <w:szCs w:val="21"/>
          <w:lang w:val="zh-CN"/>
        </w:rPr>
        <w:t>项目采购活动提供本单位制造的货物（由本单位承担工程</w:t>
      </w:r>
      <w:r>
        <w:rPr>
          <w:rFonts w:ascii="宋体" w:hAnsi="宋体" w:cs="??_GB2312"/>
          <w:spacing w:val="6"/>
          <w:kern w:val="0"/>
          <w:szCs w:val="21"/>
        </w:rPr>
        <w:t>/</w:t>
      </w:r>
      <w:r>
        <w:rPr>
          <w:rFonts w:hint="eastAsia" w:ascii="宋体" w:hAnsi="宋体" w:cs="宋体"/>
          <w:spacing w:val="6"/>
          <w:kern w:val="0"/>
          <w:szCs w:val="21"/>
          <w:lang w:val="zh-CN"/>
        </w:rPr>
        <w:t>提供服务），或者提供其他残疾人福利性单位制造的货物（不包括使用非残疾人福利性单位注册商标的货物）。</w:t>
      </w:r>
    </w:p>
    <w:p>
      <w:pPr>
        <w:autoSpaceDE w:val="0"/>
        <w:autoSpaceDN w:val="0"/>
        <w:adjustRightInd w:val="0"/>
        <w:spacing w:line="360" w:lineRule="auto"/>
        <w:ind w:firstLine="624"/>
        <w:rPr>
          <w:rFonts w:ascii="宋体" w:hAnsi="宋体" w:cs="??_GB2312"/>
          <w:spacing w:val="6"/>
          <w:kern w:val="0"/>
          <w:szCs w:val="21"/>
        </w:rPr>
      </w:pPr>
      <w:r>
        <w:rPr>
          <w:rFonts w:hint="eastAsia" w:ascii="宋体" w:hAnsi="宋体" w:cs="宋体"/>
          <w:spacing w:val="6"/>
          <w:kern w:val="0"/>
          <w:szCs w:val="21"/>
          <w:lang w:val="zh-CN"/>
        </w:rPr>
        <w:t>本单位对上述声明的真实性负责。如有虚假，将依法承担相应责任。</w:t>
      </w:r>
    </w:p>
    <w:p>
      <w:pPr>
        <w:autoSpaceDE w:val="0"/>
        <w:autoSpaceDN w:val="0"/>
        <w:adjustRightInd w:val="0"/>
        <w:spacing w:line="360" w:lineRule="auto"/>
        <w:ind w:firstLine="624"/>
        <w:rPr>
          <w:rFonts w:ascii="宋体" w:hAnsi="宋体" w:cs="??_GB2312"/>
          <w:spacing w:val="6"/>
          <w:kern w:val="0"/>
          <w:szCs w:val="21"/>
        </w:rPr>
      </w:pPr>
    </w:p>
    <w:p>
      <w:pPr>
        <w:autoSpaceDE w:val="0"/>
        <w:autoSpaceDN w:val="0"/>
        <w:adjustRightInd w:val="0"/>
        <w:spacing w:line="360" w:lineRule="auto"/>
        <w:ind w:firstLine="624"/>
        <w:rPr>
          <w:rFonts w:ascii="宋体" w:hAnsi="宋体" w:cs="??_GB2312"/>
          <w:spacing w:val="6"/>
          <w:kern w:val="0"/>
          <w:szCs w:val="21"/>
        </w:rPr>
      </w:pPr>
    </w:p>
    <w:p>
      <w:pPr>
        <w:tabs>
          <w:tab w:val="left" w:pos="4860"/>
        </w:tabs>
        <w:autoSpaceDE w:val="0"/>
        <w:autoSpaceDN w:val="0"/>
        <w:adjustRightInd w:val="0"/>
        <w:spacing w:line="360" w:lineRule="auto"/>
        <w:ind w:right="1560" w:firstLine="624"/>
        <w:jc w:val="center"/>
        <w:rPr>
          <w:rFonts w:ascii="宋体" w:hAnsi="宋体" w:cs="??_GB2312"/>
          <w:spacing w:val="6"/>
          <w:kern w:val="0"/>
          <w:szCs w:val="21"/>
        </w:rPr>
      </w:pPr>
      <w:r>
        <w:rPr>
          <w:rFonts w:ascii="宋体" w:hAnsi="宋体" w:cs="??_GB2312"/>
          <w:spacing w:val="6"/>
          <w:kern w:val="0"/>
          <w:szCs w:val="21"/>
        </w:rPr>
        <w:t xml:space="preserve">               </w:t>
      </w:r>
      <w:r>
        <w:rPr>
          <w:rFonts w:hint="eastAsia" w:ascii="宋体" w:hAnsi="宋体" w:cs="宋体"/>
          <w:spacing w:val="6"/>
          <w:kern w:val="0"/>
          <w:szCs w:val="21"/>
          <w:lang w:val="zh-CN"/>
        </w:rPr>
        <w:t>单位名称（盖章）：</w:t>
      </w:r>
    </w:p>
    <w:p>
      <w:pPr>
        <w:tabs>
          <w:tab w:val="left" w:pos="4860"/>
        </w:tabs>
        <w:autoSpaceDE w:val="0"/>
        <w:autoSpaceDN w:val="0"/>
        <w:adjustRightInd w:val="0"/>
        <w:spacing w:line="360" w:lineRule="auto"/>
        <w:ind w:right="1560" w:firstLine="624"/>
        <w:jc w:val="center"/>
        <w:rPr>
          <w:rFonts w:ascii="宋体" w:hAnsi="宋体" w:cs="??_GB2312"/>
          <w:spacing w:val="6"/>
          <w:kern w:val="0"/>
          <w:szCs w:val="21"/>
        </w:rPr>
      </w:pPr>
      <w:r>
        <w:rPr>
          <w:rFonts w:ascii="宋体" w:hAnsi="宋体" w:cs="??_GB2312"/>
          <w:spacing w:val="6"/>
          <w:kern w:val="0"/>
          <w:szCs w:val="21"/>
        </w:rPr>
        <w:t xml:space="preserve">       </w:t>
      </w:r>
      <w:r>
        <w:rPr>
          <w:rFonts w:hint="eastAsia" w:ascii="宋体" w:hAnsi="宋体" w:cs="宋体"/>
          <w:spacing w:val="6"/>
          <w:kern w:val="0"/>
          <w:szCs w:val="21"/>
          <w:lang w:val="zh-CN"/>
        </w:rPr>
        <w:t>日</w:t>
      </w:r>
      <w:r>
        <w:rPr>
          <w:rFonts w:ascii="宋体" w:hAnsi="宋体" w:cs="??_GB2312"/>
          <w:spacing w:val="6"/>
          <w:kern w:val="0"/>
          <w:szCs w:val="21"/>
        </w:rPr>
        <w:t xml:space="preserve">  </w:t>
      </w:r>
      <w:r>
        <w:rPr>
          <w:rFonts w:hint="eastAsia" w:ascii="宋体" w:hAnsi="宋体" w:cs="宋体"/>
          <w:spacing w:val="6"/>
          <w:kern w:val="0"/>
          <w:szCs w:val="21"/>
          <w:lang w:val="zh-CN"/>
        </w:rPr>
        <w:t>期：</w:t>
      </w:r>
    </w:p>
    <w:p>
      <w:pPr>
        <w:spacing w:line="440" w:lineRule="exact"/>
        <w:ind w:firstLine="420"/>
        <w:rPr>
          <w:rFonts w:ascii="宋体" w:hAnsi="宋体"/>
          <w:b/>
        </w:rPr>
        <w:sectPr>
          <w:pgSz w:w="11906" w:h="16838"/>
          <w:pgMar w:top="1440" w:right="1800" w:bottom="1440" w:left="1800" w:header="851" w:footer="992" w:gutter="0"/>
          <w:cols w:space="720" w:num="1"/>
          <w:docGrid w:type="lines" w:linePitch="312" w:charSpace="0"/>
        </w:sectPr>
      </w:pPr>
      <w:r>
        <w:rPr>
          <w:rFonts w:ascii="宋体" w:hAnsi="宋体"/>
          <w:bCs/>
          <w:sz w:val="28"/>
          <w:szCs w:val="28"/>
        </w:rPr>
        <w:br w:type="page"/>
      </w:r>
    </w:p>
    <w:p>
      <w:pPr>
        <w:pStyle w:val="2"/>
        <w:jc w:val="center"/>
        <w:rPr>
          <w:rFonts w:ascii="宋体" w:hAnsi="宋体"/>
        </w:rPr>
      </w:pPr>
      <w:bookmarkStart w:id="197" w:name="_Toc480804909"/>
      <w:bookmarkStart w:id="198" w:name="_Toc506227602"/>
      <w:bookmarkStart w:id="199" w:name="_Toc465444057"/>
      <w:r>
        <w:rPr>
          <w:rFonts w:hint="eastAsia" w:ascii="宋体" w:hAnsi="宋体"/>
        </w:rPr>
        <w:t>四、投标人基本情况</w:t>
      </w:r>
      <w:bookmarkEnd w:id="197"/>
      <w:bookmarkEnd w:id="198"/>
      <w:bookmarkEnd w:id="199"/>
    </w:p>
    <w:p>
      <w:pPr>
        <w:adjustRightInd w:val="0"/>
        <w:snapToGrid w:val="0"/>
        <w:spacing w:line="360" w:lineRule="auto"/>
        <w:ind w:right="24"/>
        <w:rPr>
          <w:rFonts w:ascii="宋体" w:hAnsi="宋体"/>
          <w:sz w:val="32"/>
          <w:szCs w:val="32"/>
        </w:rPr>
      </w:pPr>
      <w:r>
        <w:rPr>
          <w:rFonts w:hint="eastAsia" w:ascii="宋体" w:hAnsi="宋体"/>
          <w:bCs/>
          <w:sz w:val="28"/>
          <w:szCs w:val="28"/>
        </w:rPr>
        <w:t>附件9</w:t>
      </w:r>
    </w:p>
    <w:p>
      <w:pPr>
        <w:adjustRightInd w:val="0"/>
        <w:snapToGrid w:val="0"/>
        <w:spacing w:line="360" w:lineRule="auto"/>
        <w:jc w:val="center"/>
        <w:rPr>
          <w:rFonts w:ascii="宋体" w:hAnsi="宋体"/>
          <w:sz w:val="28"/>
          <w:szCs w:val="28"/>
        </w:rPr>
      </w:pPr>
      <w:r>
        <w:rPr>
          <w:rFonts w:hint="eastAsia" w:ascii="宋体" w:hAnsi="宋体"/>
          <w:sz w:val="28"/>
          <w:szCs w:val="28"/>
        </w:rPr>
        <w:t>投标人基本情况表</w:t>
      </w:r>
    </w:p>
    <w:p>
      <w:pPr>
        <w:adjustRightInd w:val="0"/>
        <w:snapToGrid w:val="0"/>
        <w:spacing w:line="360" w:lineRule="auto"/>
        <w:rPr>
          <w:rFonts w:ascii="宋体" w:hAnsi="宋体"/>
          <w:szCs w:val="21"/>
        </w:rPr>
      </w:pPr>
      <w:r>
        <w:rPr>
          <w:rFonts w:hint="eastAsia" w:ascii="宋体" w:hAnsi="宋体"/>
          <w:szCs w:val="21"/>
        </w:rPr>
        <w:t>盖投标人单位章</w:t>
      </w:r>
    </w:p>
    <w:tbl>
      <w:tblPr>
        <w:tblStyle w:val="4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rPr>
              <w:t>投标人</w:t>
            </w:r>
            <w:r>
              <w:rPr>
                <w:rFonts w:ascii="宋体" w:hAnsi="宋体"/>
                <w:szCs w:val="21"/>
              </w:rPr>
              <w:t>名称</w:t>
            </w:r>
          </w:p>
        </w:tc>
        <w:tc>
          <w:tcPr>
            <w:tcW w:w="3960" w:type="dxa"/>
            <w:gridSpan w:val="5"/>
            <w:vAlign w:val="center"/>
          </w:tcPr>
          <w:p>
            <w:pPr>
              <w:topLinePunct/>
              <w:spacing w:line="440" w:lineRule="exact"/>
              <w:jc w:val="center"/>
              <w:rPr>
                <w:rFonts w:ascii="宋体" w:hAnsi="宋体"/>
                <w:szCs w:val="21"/>
              </w:rPr>
            </w:pPr>
          </w:p>
        </w:tc>
        <w:tc>
          <w:tcPr>
            <w:tcW w:w="1329" w:type="dxa"/>
            <w:vAlign w:val="center"/>
          </w:tcPr>
          <w:p>
            <w:pPr>
              <w:topLinePunct/>
              <w:spacing w:line="440" w:lineRule="exact"/>
              <w:jc w:val="center"/>
              <w:rPr>
                <w:rFonts w:ascii="宋体" w:hAnsi="宋体"/>
                <w:szCs w:val="21"/>
              </w:rPr>
            </w:pPr>
            <w:r>
              <w:rPr>
                <w:rFonts w:ascii="宋体" w:hAnsi="宋体"/>
                <w:szCs w:val="21"/>
              </w:rPr>
              <w:t>法定代表人</w:t>
            </w:r>
          </w:p>
        </w:tc>
        <w:tc>
          <w:tcPr>
            <w:tcW w:w="1551"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组织机构代码</w:t>
            </w:r>
          </w:p>
        </w:tc>
        <w:tc>
          <w:tcPr>
            <w:tcW w:w="3960" w:type="dxa"/>
            <w:gridSpan w:val="5"/>
            <w:vAlign w:val="center"/>
          </w:tcPr>
          <w:p>
            <w:pPr>
              <w:topLinePunct/>
              <w:spacing w:line="440" w:lineRule="exact"/>
              <w:jc w:val="center"/>
              <w:rPr>
                <w:rFonts w:ascii="宋体" w:hAnsi="宋体"/>
                <w:szCs w:val="21"/>
              </w:rPr>
            </w:pPr>
          </w:p>
        </w:tc>
        <w:tc>
          <w:tcPr>
            <w:tcW w:w="1329" w:type="dxa"/>
            <w:vAlign w:val="center"/>
          </w:tcPr>
          <w:p>
            <w:pPr>
              <w:topLinePunct/>
              <w:spacing w:line="440" w:lineRule="exact"/>
              <w:jc w:val="center"/>
              <w:rPr>
                <w:rFonts w:ascii="宋体" w:hAnsi="宋体"/>
                <w:szCs w:val="21"/>
              </w:rPr>
            </w:pPr>
            <w:r>
              <w:rPr>
                <w:rFonts w:ascii="宋体" w:hAnsi="宋体"/>
                <w:szCs w:val="21"/>
              </w:rPr>
              <w:t>邮政编码</w:t>
            </w:r>
          </w:p>
        </w:tc>
        <w:tc>
          <w:tcPr>
            <w:tcW w:w="1551"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委托代理</w:t>
            </w:r>
            <w:r>
              <w:rPr>
                <w:rFonts w:ascii="宋体" w:hAnsi="宋体"/>
                <w:szCs w:val="21"/>
              </w:rPr>
              <w:t>人</w:t>
            </w:r>
          </w:p>
        </w:tc>
        <w:tc>
          <w:tcPr>
            <w:tcW w:w="3960" w:type="dxa"/>
            <w:gridSpan w:val="5"/>
            <w:vAlign w:val="center"/>
          </w:tcPr>
          <w:p>
            <w:pPr>
              <w:topLinePunct/>
              <w:spacing w:line="440" w:lineRule="exact"/>
              <w:jc w:val="center"/>
              <w:rPr>
                <w:rFonts w:ascii="宋体" w:hAnsi="宋体"/>
                <w:szCs w:val="21"/>
              </w:rPr>
            </w:pPr>
          </w:p>
        </w:tc>
        <w:tc>
          <w:tcPr>
            <w:tcW w:w="1329" w:type="dxa"/>
            <w:vAlign w:val="center"/>
          </w:tcPr>
          <w:p>
            <w:pPr>
              <w:topLinePunct/>
              <w:spacing w:line="440" w:lineRule="exact"/>
              <w:jc w:val="center"/>
              <w:rPr>
                <w:rFonts w:ascii="宋体" w:hAnsi="宋体"/>
                <w:szCs w:val="21"/>
              </w:rPr>
            </w:pPr>
            <w:r>
              <w:rPr>
                <w:rFonts w:hint="eastAsia" w:ascii="宋体" w:hAnsi="宋体"/>
                <w:szCs w:val="21"/>
              </w:rPr>
              <w:t>电子邮箱</w:t>
            </w:r>
          </w:p>
        </w:tc>
        <w:tc>
          <w:tcPr>
            <w:tcW w:w="1551"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上年营业收入</w:t>
            </w:r>
          </w:p>
        </w:tc>
        <w:tc>
          <w:tcPr>
            <w:tcW w:w="3960" w:type="dxa"/>
            <w:gridSpan w:val="5"/>
            <w:vAlign w:val="center"/>
          </w:tcPr>
          <w:p>
            <w:pPr>
              <w:topLinePunct/>
              <w:spacing w:line="440" w:lineRule="exact"/>
              <w:jc w:val="center"/>
              <w:rPr>
                <w:rFonts w:ascii="宋体" w:hAnsi="宋体"/>
                <w:szCs w:val="21"/>
              </w:rPr>
            </w:pPr>
          </w:p>
        </w:tc>
        <w:tc>
          <w:tcPr>
            <w:tcW w:w="1329" w:type="dxa"/>
            <w:vAlign w:val="center"/>
          </w:tcPr>
          <w:p>
            <w:pPr>
              <w:topLinePunct/>
              <w:spacing w:line="440" w:lineRule="exact"/>
              <w:jc w:val="center"/>
              <w:rPr>
                <w:rFonts w:ascii="宋体" w:hAnsi="宋体"/>
                <w:szCs w:val="21"/>
              </w:rPr>
            </w:pPr>
            <w:r>
              <w:rPr>
                <w:rFonts w:hint="eastAsia" w:ascii="宋体" w:hAnsi="宋体"/>
                <w:szCs w:val="21"/>
              </w:rPr>
              <w:t>员工总人数</w:t>
            </w:r>
          </w:p>
        </w:tc>
        <w:tc>
          <w:tcPr>
            <w:tcW w:w="1551"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szCs w:val="21"/>
              </w:rPr>
            </w:pPr>
            <w:r>
              <w:rPr>
                <w:rFonts w:hint="eastAsia" w:ascii="宋体" w:hAnsi="宋体"/>
                <w:szCs w:val="21"/>
              </w:rPr>
              <w:t>固定电话</w:t>
            </w:r>
          </w:p>
        </w:tc>
        <w:tc>
          <w:tcPr>
            <w:tcW w:w="3960" w:type="dxa"/>
            <w:gridSpan w:val="5"/>
            <w:vAlign w:val="center"/>
          </w:tcPr>
          <w:p>
            <w:pPr>
              <w:topLinePunct/>
              <w:spacing w:line="440" w:lineRule="exact"/>
              <w:jc w:val="center"/>
              <w:rPr>
                <w:rFonts w:ascii="宋体" w:hAnsi="宋体"/>
                <w:szCs w:val="21"/>
              </w:rPr>
            </w:pPr>
          </w:p>
        </w:tc>
        <w:tc>
          <w:tcPr>
            <w:tcW w:w="1329" w:type="dxa"/>
            <w:vAlign w:val="center"/>
          </w:tcPr>
          <w:p>
            <w:pPr>
              <w:topLinePunct/>
              <w:spacing w:line="440" w:lineRule="exact"/>
              <w:jc w:val="center"/>
              <w:rPr>
                <w:rFonts w:ascii="宋体" w:hAnsi="宋体"/>
                <w:szCs w:val="21"/>
              </w:rPr>
            </w:pPr>
          </w:p>
        </w:tc>
        <w:tc>
          <w:tcPr>
            <w:tcW w:w="1551" w:type="dxa"/>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vAlign w:val="center"/>
          </w:tcPr>
          <w:p>
            <w:pPr>
              <w:topLinePunct/>
              <w:spacing w:line="440" w:lineRule="exact"/>
              <w:jc w:val="center"/>
              <w:rPr>
                <w:rFonts w:ascii="宋体" w:hAnsi="宋体"/>
                <w:szCs w:val="21"/>
              </w:rPr>
            </w:pPr>
            <w:r>
              <w:rPr>
                <w:rFonts w:hint="eastAsia" w:ascii="宋体" w:hAnsi="宋体"/>
                <w:szCs w:val="21"/>
              </w:rPr>
              <w:t>营业执照</w:t>
            </w:r>
          </w:p>
        </w:tc>
        <w:tc>
          <w:tcPr>
            <w:tcW w:w="2044" w:type="dxa"/>
            <w:gridSpan w:val="3"/>
            <w:vAlign w:val="center"/>
          </w:tcPr>
          <w:p>
            <w:pPr>
              <w:topLinePunct/>
              <w:spacing w:line="440" w:lineRule="exact"/>
              <w:jc w:val="center"/>
              <w:rPr>
                <w:rFonts w:ascii="宋体" w:hAnsi="宋体"/>
                <w:szCs w:val="21"/>
              </w:rPr>
            </w:pPr>
            <w:r>
              <w:rPr>
                <w:rFonts w:hint="eastAsia" w:ascii="宋体" w:hAnsi="宋体"/>
                <w:szCs w:val="21"/>
              </w:rPr>
              <w:t>注册号码</w:t>
            </w:r>
          </w:p>
        </w:tc>
        <w:tc>
          <w:tcPr>
            <w:tcW w:w="1440" w:type="dxa"/>
            <w:gridSpan w:val="2"/>
            <w:vAlign w:val="center"/>
          </w:tcPr>
          <w:p>
            <w:pPr>
              <w:topLinePunct/>
              <w:spacing w:line="440" w:lineRule="exact"/>
              <w:jc w:val="center"/>
              <w:rPr>
                <w:rFonts w:ascii="宋体" w:hAnsi="宋体"/>
                <w:szCs w:val="21"/>
              </w:rPr>
            </w:pPr>
          </w:p>
        </w:tc>
        <w:tc>
          <w:tcPr>
            <w:tcW w:w="1377" w:type="dxa"/>
            <w:gridSpan w:val="2"/>
            <w:vAlign w:val="center"/>
          </w:tcPr>
          <w:p>
            <w:pPr>
              <w:topLinePunct/>
              <w:spacing w:line="440" w:lineRule="exact"/>
              <w:ind w:firstLine="105" w:firstLineChars="50"/>
              <w:jc w:val="center"/>
              <w:rPr>
                <w:rFonts w:ascii="宋体" w:hAnsi="宋体"/>
                <w:szCs w:val="21"/>
              </w:rPr>
            </w:pPr>
            <w:r>
              <w:rPr>
                <w:rFonts w:hint="eastAsia" w:ascii="宋体" w:hAnsi="宋体"/>
                <w:szCs w:val="21"/>
              </w:rPr>
              <w:t>注册地址</w:t>
            </w:r>
          </w:p>
        </w:tc>
        <w:tc>
          <w:tcPr>
            <w:tcW w:w="2880" w:type="dxa"/>
            <w:gridSpan w:val="2"/>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pPr>
              <w:topLinePunct/>
              <w:spacing w:line="440" w:lineRule="exact"/>
              <w:jc w:val="center"/>
              <w:rPr>
                <w:rFonts w:ascii="宋体" w:hAnsi="宋体"/>
                <w:szCs w:val="21"/>
              </w:rPr>
            </w:pPr>
          </w:p>
        </w:tc>
        <w:tc>
          <w:tcPr>
            <w:tcW w:w="2044" w:type="dxa"/>
            <w:gridSpan w:val="3"/>
            <w:vAlign w:val="center"/>
          </w:tcPr>
          <w:p>
            <w:pPr>
              <w:topLinePunct/>
              <w:spacing w:line="440" w:lineRule="exact"/>
              <w:jc w:val="center"/>
              <w:rPr>
                <w:rFonts w:ascii="宋体" w:hAnsi="宋体"/>
                <w:szCs w:val="21"/>
              </w:rPr>
            </w:pPr>
            <w:r>
              <w:rPr>
                <w:rFonts w:hint="eastAsia" w:ascii="宋体" w:hAnsi="宋体"/>
                <w:szCs w:val="21"/>
              </w:rPr>
              <w:t>发证机关</w:t>
            </w:r>
          </w:p>
        </w:tc>
        <w:tc>
          <w:tcPr>
            <w:tcW w:w="1440" w:type="dxa"/>
            <w:gridSpan w:val="2"/>
            <w:vAlign w:val="center"/>
          </w:tcPr>
          <w:p>
            <w:pPr>
              <w:topLinePunct/>
              <w:spacing w:line="440" w:lineRule="exact"/>
              <w:jc w:val="center"/>
              <w:rPr>
                <w:rFonts w:ascii="宋体" w:hAnsi="宋体"/>
                <w:szCs w:val="21"/>
              </w:rPr>
            </w:pPr>
          </w:p>
        </w:tc>
        <w:tc>
          <w:tcPr>
            <w:tcW w:w="1377" w:type="dxa"/>
            <w:gridSpan w:val="2"/>
            <w:vAlign w:val="center"/>
          </w:tcPr>
          <w:p>
            <w:pPr>
              <w:topLinePunct/>
              <w:spacing w:line="440" w:lineRule="exact"/>
              <w:ind w:firstLine="105" w:firstLineChars="50"/>
              <w:jc w:val="center"/>
              <w:rPr>
                <w:rFonts w:ascii="宋体" w:hAnsi="宋体"/>
                <w:szCs w:val="21"/>
              </w:rPr>
            </w:pPr>
            <w:r>
              <w:rPr>
                <w:rFonts w:hint="eastAsia" w:ascii="宋体" w:hAnsi="宋体"/>
                <w:szCs w:val="21"/>
              </w:rPr>
              <w:t>发证日期</w:t>
            </w:r>
          </w:p>
        </w:tc>
        <w:tc>
          <w:tcPr>
            <w:tcW w:w="2880" w:type="dxa"/>
            <w:gridSpan w:val="2"/>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pPr>
              <w:topLinePunct/>
              <w:spacing w:line="440" w:lineRule="exact"/>
              <w:jc w:val="center"/>
              <w:rPr>
                <w:rFonts w:ascii="宋体" w:hAnsi="宋体"/>
                <w:szCs w:val="21"/>
              </w:rPr>
            </w:pPr>
          </w:p>
        </w:tc>
        <w:tc>
          <w:tcPr>
            <w:tcW w:w="2044" w:type="dxa"/>
            <w:gridSpan w:val="3"/>
            <w:vAlign w:val="center"/>
          </w:tcPr>
          <w:p>
            <w:pPr>
              <w:topLinePunct/>
              <w:spacing w:line="440" w:lineRule="exact"/>
              <w:jc w:val="center"/>
              <w:rPr>
                <w:rFonts w:ascii="宋体" w:hAnsi="宋体"/>
                <w:szCs w:val="21"/>
              </w:rPr>
            </w:pPr>
            <w:r>
              <w:rPr>
                <w:rFonts w:hint="eastAsia" w:ascii="宋体" w:hAnsi="宋体"/>
                <w:szCs w:val="21"/>
              </w:rPr>
              <w:t>营业范围（主营）</w:t>
            </w:r>
          </w:p>
        </w:tc>
        <w:tc>
          <w:tcPr>
            <w:tcW w:w="5697" w:type="dxa"/>
            <w:gridSpan w:val="6"/>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pPr>
              <w:topLinePunct/>
              <w:spacing w:line="440" w:lineRule="exact"/>
              <w:jc w:val="center"/>
              <w:rPr>
                <w:rFonts w:ascii="宋体" w:hAnsi="宋体"/>
                <w:szCs w:val="21"/>
              </w:rPr>
            </w:pPr>
          </w:p>
        </w:tc>
        <w:tc>
          <w:tcPr>
            <w:tcW w:w="2044" w:type="dxa"/>
            <w:gridSpan w:val="3"/>
            <w:vAlign w:val="center"/>
          </w:tcPr>
          <w:p>
            <w:pPr>
              <w:topLinePunct/>
              <w:spacing w:line="440" w:lineRule="exact"/>
              <w:jc w:val="center"/>
              <w:rPr>
                <w:rFonts w:ascii="宋体" w:hAnsi="宋体"/>
                <w:szCs w:val="21"/>
              </w:rPr>
            </w:pPr>
            <w:r>
              <w:rPr>
                <w:rFonts w:hint="eastAsia" w:ascii="宋体" w:hAnsi="宋体"/>
                <w:szCs w:val="21"/>
              </w:rPr>
              <w:t>营业范围（兼营）</w:t>
            </w:r>
          </w:p>
        </w:tc>
        <w:tc>
          <w:tcPr>
            <w:tcW w:w="5697" w:type="dxa"/>
            <w:gridSpan w:val="6"/>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pPr>
              <w:topLinePunct/>
              <w:spacing w:line="440" w:lineRule="exact"/>
              <w:jc w:val="center"/>
              <w:rPr>
                <w:rFonts w:ascii="宋体" w:hAnsi="宋体"/>
                <w:szCs w:val="21"/>
              </w:rPr>
            </w:pPr>
            <w:r>
              <w:rPr>
                <w:rFonts w:hint="eastAsia" w:ascii="宋体" w:hAnsi="宋体"/>
                <w:szCs w:val="21"/>
              </w:rPr>
              <w:t>基本账户开户行及帐号</w:t>
            </w:r>
          </w:p>
        </w:tc>
        <w:tc>
          <w:tcPr>
            <w:tcW w:w="5697" w:type="dxa"/>
            <w:gridSpan w:val="6"/>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pPr>
              <w:topLinePunct/>
              <w:spacing w:line="440" w:lineRule="exact"/>
              <w:jc w:val="center"/>
              <w:rPr>
                <w:rFonts w:ascii="宋体" w:hAnsi="宋体"/>
                <w:szCs w:val="21"/>
              </w:rPr>
            </w:pPr>
            <w:r>
              <w:rPr>
                <w:rFonts w:hint="eastAsia" w:ascii="宋体" w:hAnsi="宋体"/>
                <w:szCs w:val="21"/>
              </w:rPr>
              <w:t>税务登记机关</w:t>
            </w:r>
          </w:p>
        </w:tc>
        <w:tc>
          <w:tcPr>
            <w:tcW w:w="5697" w:type="dxa"/>
            <w:gridSpan w:val="6"/>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vAlign w:val="center"/>
          </w:tcPr>
          <w:p>
            <w:pPr>
              <w:topLinePunct/>
              <w:spacing w:line="440" w:lineRule="exact"/>
              <w:jc w:val="center"/>
              <w:rPr>
                <w:rFonts w:ascii="宋体" w:hAnsi="宋体"/>
                <w:szCs w:val="21"/>
              </w:rPr>
            </w:pPr>
            <w:r>
              <w:rPr>
                <w:rFonts w:ascii="宋体" w:hAnsi="宋体"/>
                <w:szCs w:val="21"/>
              </w:rPr>
              <w:t>资质</w:t>
            </w:r>
            <w:r>
              <w:rPr>
                <w:rFonts w:hint="eastAsia" w:ascii="宋体" w:hAnsi="宋体"/>
                <w:szCs w:val="21"/>
              </w:rPr>
              <w:t>名称</w:t>
            </w:r>
          </w:p>
        </w:tc>
        <w:tc>
          <w:tcPr>
            <w:tcW w:w="884" w:type="dxa"/>
            <w:gridSpan w:val="2"/>
            <w:vAlign w:val="center"/>
          </w:tcPr>
          <w:p>
            <w:pPr>
              <w:topLinePunct/>
              <w:spacing w:line="440" w:lineRule="exact"/>
              <w:jc w:val="center"/>
              <w:rPr>
                <w:rFonts w:ascii="宋体" w:hAnsi="宋体"/>
                <w:szCs w:val="21"/>
              </w:rPr>
            </w:pPr>
            <w:r>
              <w:rPr>
                <w:rFonts w:ascii="宋体" w:hAnsi="宋体"/>
                <w:szCs w:val="21"/>
              </w:rPr>
              <w:t>等级</w:t>
            </w:r>
          </w:p>
        </w:tc>
        <w:tc>
          <w:tcPr>
            <w:tcW w:w="1083" w:type="dxa"/>
            <w:vAlign w:val="center"/>
          </w:tcPr>
          <w:p>
            <w:pPr>
              <w:topLinePunct/>
              <w:spacing w:line="440" w:lineRule="exact"/>
              <w:jc w:val="center"/>
              <w:rPr>
                <w:rFonts w:ascii="宋体" w:hAnsi="宋体"/>
                <w:szCs w:val="21"/>
              </w:rPr>
            </w:pPr>
            <w:r>
              <w:rPr>
                <w:rFonts w:hint="eastAsia" w:ascii="宋体" w:hAnsi="宋体"/>
                <w:szCs w:val="21"/>
              </w:rPr>
              <w:t>发证机关</w:t>
            </w:r>
          </w:p>
        </w:tc>
        <w:tc>
          <w:tcPr>
            <w:tcW w:w="2880" w:type="dxa"/>
            <w:gridSpan w:val="2"/>
            <w:vAlign w:val="center"/>
          </w:tcPr>
          <w:p>
            <w:pPr>
              <w:topLinePunct/>
              <w:spacing w:line="440" w:lineRule="exact"/>
              <w:jc w:val="center"/>
              <w:rPr>
                <w:rFonts w:ascii="宋体" w:hAnsi="宋体"/>
                <w:szCs w:val="21"/>
              </w:rPr>
            </w:pPr>
            <w:r>
              <w:rPr>
                <w:rFonts w:hint="eastAsia" w:ascii="宋体" w:hAnsi="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szCs w:val="21"/>
              </w:rPr>
            </w:pPr>
          </w:p>
        </w:tc>
        <w:tc>
          <w:tcPr>
            <w:tcW w:w="884" w:type="dxa"/>
            <w:gridSpan w:val="2"/>
            <w:vAlign w:val="center"/>
          </w:tcPr>
          <w:p>
            <w:pPr>
              <w:topLinePunct/>
              <w:spacing w:line="440" w:lineRule="exact"/>
              <w:jc w:val="center"/>
              <w:rPr>
                <w:rFonts w:ascii="宋体" w:hAnsi="宋体"/>
                <w:szCs w:val="21"/>
              </w:rPr>
            </w:pPr>
          </w:p>
        </w:tc>
        <w:tc>
          <w:tcPr>
            <w:tcW w:w="1083" w:type="dxa"/>
            <w:vAlign w:val="center"/>
          </w:tcPr>
          <w:p>
            <w:pPr>
              <w:topLinePunct/>
              <w:spacing w:line="440" w:lineRule="exact"/>
              <w:jc w:val="center"/>
              <w:rPr>
                <w:rFonts w:ascii="宋体" w:hAnsi="宋体"/>
                <w:szCs w:val="21"/>
              </w:rPr>
            </w:pPr>
          </w:p>
        </w:tc>
        <w:tc>
          <w:tcPr>
            <w:tcW w:w="2880"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szCs w:val="21"/>
              </w:rPr>
            </w:pPr>
          </w:p>
        </w:tc>
        <w:tc>
          <w:tcPr>
            <w:tcW w:w="884" w:type="dxa"/>
            <w:gridSpan w:val="2"/>
            <w:vAlign w:val="center"/>
          </w:tcPr>
          <w:p>
            <w:pPr>
              <w:topLinePunct/>
              <w:spacing w:line="440" w:lineRule="exact"/>
              <w:jc w:val="center"/>
              <w:rPr>
                <w:rFonts w:ascii="宋体" w:hAnsi="宋体"/>
                <w:szCs w:val="21"/>
              </w:rPr>
            </w:pPr>
          </w:p>
        </w:tc>
        <w:tc>
          <w:tcPr>
            <w:tcW w:w="1083" w:type="dxa"/>
            <w:vAlign w:val="center"/>
          </w:tcPr>
          <w:p>
            <w:pPr>
              <w:topLinePunct/>
              <w:spacing w:line="440" w:lineRule="exact"/>
              <w:jc w:val="center"/>
              <w:rPr>
                <w:rFonts w:ascii="宋体" w:hAnsi="宋体"/>
                <w:szCs w:val="21"/>
              </w:rPr>
            </w:pPr>
          </w:p>
        </w:tc>
        <w:tc>
          <w:tcPr>
            <w:tcW w:w="2880" w:type="dxa"/>
            <w:gridSpan w:val="2"/>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vAlign w:val="center"/>
          </w:tcPr>
          <w:p>
            <w:pPr>
              <w:topLinePunct/>
              <w:spacing w:line="440" w:lineRule="exact"/>
              <w:jc w:val="center"/>
              <w:rPr>
                <w:rFonts w:ascii="宋体" w:hAnsi="宋体"/>
                <w:szCs w:val="21"/>
              </w:rPr>
            </w:pPr>
            <w:r>
              <w:rPr>
                <w:rFonts w:ascii="宋体" w:hAnsi="宋体"/>
                <w:szCs w:val="21"/>
              </w:rPr>
              <w:t>备注</w:t>
            </w:r>
          </w:p>
        </w:tc>
        <w:tc>
          <w:tcPr>
            <w:tcW w:w="7202" w:type="dxa"/>
            <w:gridSpan w:val="8"/>
            <w:vAlign w:val="center"/>
          </w:tcPr>
          <w:p>
            <w:pPr>
              <w:topLinePunct/>
              <w:spacing w:line="440" w:lineRule="exact"/>
              <w:rPr>
                <w:rFonts w:ascii="宋体" w:hAnsi="宋体"/>
                <w:szCs w:val="21"/>
              </w:rPr>
            </w:pPr>
          </w:p>
        </w:tc>
      </w:tr>
    </w:tbl>
    <w:p>
      <w:pPr>
        <w:adjustRightInd w:val="0"/>
        <w:snapToGrid w:val="0"/>
        <w:spacing w:line="360" w:lineRule="auto"/>
        <w:jc w:val="center"/>
        <w:rPr>
          <w:rFonts w:ascii="宋体" w:hAnsi="宋体"/>
          <w:sz w:val="24"/>
        </w:rPr>
      </w:pPr>
    </w:p>
    <w:p>
      <w:pPr>
        <w:spacing w:line="480" w:lineRule="exact"/>
        <w:rPr>
          <w:rFonts w:ascii="宋体" w:hAnsi="宋体"/>
          <w:sz w:val="32"/>
          <w:szCs w:val="32"/>
        </w:rPr>
      </w:pPr>
    </w:p>
    <w:p>
      <w:pPr>
        <w:spacing w:line="480" w:lineRule="exact"/>
        <w:rPr>
          <w:rFonts w:ascii="宋体" w:hAnsi="宋体"/>
          <w:sz w:val="32"/>
          <w:szCs w:val="32"/>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rPr>
          <w:rFonts w:ascii="宋体" w:hAnsi="宋体"/>
          <w:b/>
          <w:sz w:val="24"/>
        </w:rPr>
      </w:pPr>
      <w:r>
        <w:rPr>
          <w:rFonts w:hint="eastAsia" w:ascii="宋体" w:hAnsi="宋体"/>
          <w:bCs/>
          <w:sz w:val="28"/>
          <w:szCs w:val="28"/>
        </w:rPr>
        <w:t>附件10</w:t>
      </w:r>
    </w:p>
    <w:p>
      <w:pPr>
        <w:adjustRightInd w:val="0"/>
        <w:snapToGrid w:val="0"/>
        <w:ind w:left="-88" w:leftChars="-42" w:firstLine="280" w:firstLineChars="100"/>
        <w:jc w:val="center"/>
        <w:rPr>
          <w:rFonts w:ascii="宋体" w:hAnsi="宋体"/>
          <w:bCs/>
          <w:sz w:val="28"/>
          <w:szCs w:val="28"/>
        </w:rPr>
      </w:pPr>
      <w:r>
        <w:rPr>
          <w:rFonts w:hint="eastAsia" w:ascii="宋体" w:hAnsi="宋体"/>
          <w:bCs/>
          <w:sz w:val="28"/>
          <w:szCs w:val="28"/>
        </w:rPr>
        <w:t>拟投入本项目的人员一览表</w:t>
      </w:r>
    </w:p>
    <w:p>
      <w:pPr>
        <w:spacing w:line="420" w:lineRule="exact"/>
        <w:jc w:val="center"/>
        <w:rPr>
          <w:rFonts w:ascii="宋体" w:hAnsi="宋体"/>
          <w:b/>
          <w:szCs w:val="21"/>
        </w:rPr>
      </w:pPr>
    </w:p>
    <w:tbl>
      <w:tblPr>
        <w:tblStyle w:val="47"/>
        <w:tblW w:w="8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pPr>
              <w:jc w:val="center"/>
              <w:rPr>
                <w:rFonts w:ascii="宋体" w:hAnsi="宋体"/>
                <w:szCs w:val="21"/>
              </w:rPr>
            </w:pPr>
            <w:r>
              <w:rPr>
                <w:rFonts w:hint="eastAsia" w:ascii="宋体" w:hAnsi="宋体"/>
                <w:szCs w:val="21"/>
              </w:rPr>
              <w:t>职责分工</w:t>
            </w:r>
          </w:p>
        </w:tc>
        <w:tc>
          <w:tcPr>
            <w:tcW w:w="869" w:type="dxa"/>
            <w:vAlign w:val="center"/>
          </w:tcPr>
          <w:p>
            <w:pPr>
              <w:jc w:val="center"/>
              <w:rPr>
                <w:rFonts w:ascii="宋体" w:hAnsi="宋体"/>
                <w:szCs w:val="21"/>
              </w:rPr>
            </w:pPr>
            <w:r>
              <w:rPr>
                <w:rFonts w:hint="eastAsia" w:ascii="宋体" w:hAnsi="宋体"/>
                <w:szCs w:val="21"/>
              </w:rPr>
              <w:t>姓名</w:t>
            </w:r>
          </w:p>
        </w:tc>
        <w:tc>
          <w:tcPr>
            <w:tcW w:w="900" w:type="dxa"/>
            <w:vAlign w:val="center"/>
          </w:tcPr>
          <w:p>
            <w:pPr>
              <w:jc w:val="center"/>
              <w:rPr>
                <w:rFonts w:ascii="宋体" w:hAnsi="宋体"/>
                <w:szCs w:val="21"/>
              </w:rPr>
            </w:pPr>
            <w:r>
              <w:rPr>
                <w:rFonts w:hint="eastAsia" w:ascii="宋体" w:hAnsi="宋体"/>
                <w:szCs w:val="21"/>
              </w:rPr>
              <w:t>年龄</w:t>
            </w:r>
          </w:p>
        </w:tc>
        <w:tc>
          <w:tcPr>
            <w:tcW w:w="707" w:type="dxa"/>
            <w:tcBorders>
              <w:right w:val="single" w:color="auto" w:sz="4" w:space="0"/>
            </w:tcBorders>
            <w:vAlign w:val="center"/>
          </w:tcPr>
          <w:p>
            <w:pPr>
              <w:jc w:val="center"/>
              <w:rPr>
                <w:rFonts w:ascii="宋体" w:hAnsi="宋体"/>
                <w:szCs w:val="21"/>
              </w:rPr>
            </w:pPr>
            <w:r>
              <w:rPr>
                <w:rFonts w:hint="eastAsia" w:ascii="宋体" w:hAnsi="宋体"/>
                <w:szCs w:val="21"/>
              </w:rPr>
              <w:t>专业</w:t>
            </w:r>
          </w:p>
        </w:tc>
        <w:tc>
          <w:tcPr>
            <w:tcW w:w="649" w:type="dxa"/>
            <w:tcBorders>
              <w:left w:val="single" w:color="auto" w:sz="4" w:space="0"/>
            </w:tcBorders>
            <w:vAlign w:val="center"/>
          </w:tcPr>
          <w:p>
            <w:pPr>
              <w:jc w:val="center"/>
              <w:rPr>
                <w:rFonts w:ascii="宋体" w:hAnsi="宋体"/>
                <w:szCs w:val="21"/>
              </w:rPr>
            </w:pPr>
            <w:r>
              <w:rPr>
                <w:rFonts w:hint="eastAsia" w:ascii="宋体" w:hAnsi="宋体"/>
                <w:szCs w:val="21"/>
              </w:rPr>
              <w:t>岗位</w:t>
            </w:r>
          </w:p>
        </w:tc>
        <w:tc>
          <w:tcPr>
            <w:tcW w:w="1010" w:type="dxa"/>
            <w:tcBorders>
              <w:right w:val="single" w:color="auto" w:sz="4" w:space="0"/>
            </w:tcBorders>
            <w:vAlign w:val="center"/>
          </w:tcPr>
          <w:p>
            <w:pPr>
              <w:jc w:val="center"/>
              <w:rPr>
                <w:rFonts w:ascii="宋体" w:hAnsi="宋体"/>
                <w:szCs w:val="21"/>
              </w:rPr>
            </w:pPr>
            <w:r>
              <w:rPr>
                <w:rFonts w:hint="eastAsia" w:ascii="宋体" w:hAnsi="宋体"/>
                <w:szCs w:val="21"/>
              </w:rPr>
              <w:t>执业</w:t>
            </w:r>
          </w:p>
          <w:p>
            <w:pPr>
              <w:jc w:val="center"/>
              <w:rPr>
                <w:rFonts w:ascii="宋体" w:hAnsi="宋体"/>
                <w:szCs w:val="21"/>
              </w:rPr>
            </w:pPr>
            <w:r>
              <w:rPr>
                <w:rFonts w:hint="eastAsia" w:ascii="宋体" w:hAnsi="宋体"/>
                <w:szCs w:val="21"/>
              </w:rPr>
              <w:t>资格证</w:t>
            </w:r>
          </w:p>
        </w:tc>
        <w:tc>
          <w:tcPr>
            <w:tcW w:w="986" w:type="dxa"/>
            <w:tcBorders>
              <w:left w:val="single" w:color="auto" w:sz="4" w:space="0"/>
            </w:tcBorders>
            <w:vAlign w:val="center"/>
          </w:tcPr>
          <w:p>
            <w:pPr>
              <w:jc w:val="center"/>
              <w:rPr>
                <w:rFonts w:ascii="宋体" w:hAnsi="宋体"/>
                <w:szCs w:val="21"/>
              </w:rPr>
            </w:pPr>
            <w:r>
              <w:rPr>
                <w:rFonts w:hint="eastAsia" w:ascii="宋体" w:hAnsi="宋体"/>
                <w:szCs w:val="21"/>
              </w:rPr>
              <w:t>证件</w:t>
            </w:r>
          </w:p>
          <w:p>
            <w:pPr>
              <w:jc w:val="center"/>
              <w:rPr>
                <w:rFonts w:ascii="宋体" w:hAnsi="宋体"/>
                <w:szCs w:val="21"/>
              </w:rPr>
            </w:pPr>
            <w:r>
              <w:rPr>
                <w:rFonts w:hint="eastAsia" w:ascii="宋体" w:hAnsi="宋体"/>
                <w:szCs w:val="21"/>
              </w:rPr>
              <w:t>种类</w:t>
            </w:r>
          </w:p>
        </w:tc>
        <w:tc>
          <w:tcPr>
            <w:tcW w:w="1000" w:type="dxa"/>
            <w:vAlign w:val="center"/>
          </w:tcPr>
          <w:p>
            <w:pPr>
              <w:ind w:firstLine="12"/>
              <w:jc w:val="center"/>
              <w:rPr>
                <w:rFonts w:ascii="宋体" w:hAnsi="宋体"/>
                <w:szCs w:val="21"/>
              </w:rPr>
            </w:pPr>
            <w:r>
              <w:rPr>
                <w:rFonts w:hint="eastAsia" w:ascii="宋体" w:hAnsi="宋体"/>
                <w:szCs w:val="21"/>
              </w:rPr>
              <w:t>职称</w:t>
            </w:r>
          </w:p>
        </w:tc>
        <w:tc>
          <w:tcPr>
            <w:tcW w:w="885" w:type="dxa"/>
            <w:vAlign w:val="center"/>
          </w:tcPr>
          <w:p>
            <w:pPr>
              <w:ind w:firstLine="12"/>
              <w:jc w:val="center"/>
              <w:rPr>
                <w:rFonts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jc w:val="center"/>
              <w:rPr>
                <w:rFonts w:ascii="宋体" w:hAnsi="宋体"/>
                <w:szCs w:val="21"/>
              </w:rPr>
            </w:pPr>
            <w:r>
              <w:rPr>
                <w:rFonts w:hint="eastAsia" w:ascii="宋体" w:hAnsi="宋体"/>
                <w:szCs w:val="21"/>
              </w:rPr>
              <w:t>项目负责人</w:t>
            </w:r>
          </w:p>
        </w:tc>
        <w:tc>
          <w:tcPr>
            <w:tcW w:w="869"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07" w:type="dxa"/>
            <w:tcBorders>
              <w:right w:val="single" w:color="auto" w:sz="4" w:space="0"/>
            </w:tcBorders>
            <w:vAlign w:val="center"/>
          </w:tcPr>
          <w:p>
            <w:pPr>
              <w:pStyle w:val="105"/>
              <w:keepNext w:val="0"/>
              <w:adjustRightInd/>
              <w:spacing w:before="0" w:after="0" w:line="240" w:lineRule="auto"/>
              <w:textAlignment w:val="auto"/>
              <w:rPr>
                <w:rFonts w:ascii="宋体" w:hAnsi="宋体"/>
                <w:snapToGrid/>
                <w:spacing w:val="0"/>
                <w:kern w:val="2"/>
                <w:sz w:val="21"/>
                <w:szCs w:val="21"/>
              </w:rPr>
            </w:pPr>
          </w:p>
        </w:tc>
        <w:tc>
          <w:tcPr>
            <w:tcW w:w="649" w:type="dxa"/>
            <w:tcBorders>
              <w:left w:val="single" w:color="auto" w:sz="4" w:space="0"/>
            </w:tcBorders>
            <w:vAlign w:val="center"/>
          </w:tcPr>
          <w:p>
            <w:pPr>
              <w:pStyle w:val="105"/>
              <w:keepNext w:val="0"/>
              <w:adjustRightInd/>
              <w:spacing w:before="0" w:after="0" w:line="240" w:lineRule="auto"/>
              <w:textAlignment w:val="auto"/>
              <w:rPr>
                <w:rFonts w:ascii="宋体" w:hAnsi="宋体"/>
                <w:snapToGrid/>
                <w:spacing w:val="0"/>
                <w:kern w:val="2"/>
                <w:sz w:val="21"/>
                <w:szCs w:val="21"/>
              </w:rPr>
            </w:pPr>
          </w:p>
        </w:tc>
        <w:tc>
          <w:tcPr>
            <w:tcW w:w="1010" w:type="dxa"/>
            <w:tcBorders>
              <w:right w:val="single" w:color="auto" w:sz="4" w:space="0"/>
            </w:tcBorders>
            <w:vAlign w:val="center"/>
          </w:tcPr>
          <w:p>
            <w:pPr>
              <w:pStyle w:val="105"/>
              <w:rPr>
                <w:rFonts w:ascii="宋体" w:hAnsi="宋体"/>
                <w:szCs w:val="21"/>
              </w:rPr>
            </w:pPr>
          </w:p>
        </w:tc>
        <w:tc>
          <w:tcPr>
            <w:tcW w:w="986" w:type="dxa"/>
            <w:tcBorders>
              <w:left w:val="single" w:color="auto" w:sz="4" w:space="0"/>
            </w:tcBorders>
            <w:vAlign w:val="center"/>
          </w:tcPr>
          <w:p>
            <w:pPr>
              <w:jc w:val="center"/>
              <w:rPr>
                <w:rFonts w:ascii="宋体" w:hAnsi="宋体"/>
                <w:szCs w:val="21"/>
              </w:rPr>
            </w:pPr>
          </w:p>
        </w:tc>
        <w:tc>
          <w:tcPr>
            <w:tcW w:w="1000" w:type="dxa"/>
            <w:vAlign w:val="center"/>
          </w:tcPr>
          <w:p>
            <w:pPr>
              <w:ind w:firstLine="12"/>
              <w:jc w:val="center"/>
              <w:rPr>
                <w:rFonts w:ascii="宋体" w:hAnsi="宋体"/>
                <w:szCs w:val="21"/>
              </w:rPr>
            </w:pPr>
          </w:p>
        </w:tc>
        <w:tc>
          <w:tcPr>
            <w:tcW w:w="885" w:type="dxa"/>
            <w:vAlign w:val="center"/>
          </w:tcPr>
          <w:p>
            <w:pPr>
              <w:ind w:firstLine="12"/>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jc w:val="center"/>
              <w:rPr>
                <w:rFonts w:ascii="宋体" w:hAnsi="宋体"/>
                <w:szCs w:val="21"/>
              </w:rPr>
            </w:pPr>
            <w:r>
              <w:rPr>
                <w:rFonts w:hint="eastAsia" w:ascii="宋体" w:hAnsi="宋体"/>
                <w:szCs w:val="21"/>
              </w:rPr>
              <w:t>其他人员</w:t>
            </w:r>
          </w:p>
        </w:tc>
        <w:tc>
          <w:tcPr>
            <w:tcW w:w="869"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07" w:type="dxa"/>
            <w:tcBorders>
              <w:right w:val="single" w:color="auto" w:sz="4" w:space="0"/>
            </w:tcBorders>
            <w:vAlign w:val="center"/>
          </w:tcPr>
          <w:p>
            <w:pPr>
              <w:jc w:val="center"/>
              <w:rPr>
                <w:rFonts w:ascii="宋体" w:hAnsi="宋体"/>
                <w:szCs w:val="21"/>
              </w:rPr>
            </w:pPr>
          </w:p>
        </w:tc>
        <w:tc>
          <w:tcPr>
            <w:tcW w:w="649" w:type="dxa"/>
            <w:tcBorders>
              <w:left w:val="single" w:color="auto" w:sz="4" w:space="0"/>
            </w:tcBorders>
            <w:vAlign w:val="center"/>
          </w:tcPr>
          <w:p>
            <w:pPr>
              <w:jc w:val="center"/>
              <w:rPr>
                <w:rFonts w:ascii="宋体" w:hAnsi="宋体"/>
                <w:szCs w:val="21"/>
              </w:rPr>
            </w:pPr>
          </w:p>
        </w:tc>
        <w:tc>
          <w:tcPr>
            <w:tcW w:w="1010" w:type="dxa"/>
            <w:tcBorders>
              <w:right w:val="single" w:color="auto" w:sz="4" w:space="0"/>
            </w:tcBorders>
            <w:vAlign w:val="center"/>
          </w:tcPr>
          <w:p>
            <w:pPr>
              <w:jc w:val="center"/>
              <w:rPr>
                <w:rFonts w:ascii="宋体" w:hAnsi="宋体"/>
                <w:szCs w:val="21"/>
              </w:rPr>
            </w:pPr>
          </w:p>
        </w:tc>
        <w:tc>
          <w:tcPr>
            <w:tcW w:w="986" w:type="dxa"/>
            <w:tcBorders>
              <w:left w:val="single" w:color="auto" w:sz="4" w:space="0"/>
            </w:tcBorders>
            <w:vAlign w:val="center"/>
          </w:tcPr>
          <w:p>
            <w:pPr>
              <w:jc w:val="center"/>
              <w:rPr>
                <w:rFonts w:ascii="宋体" w:hAnsi="宋体"/>
                <w:szCs w:val="21"/>
              </w:rPr>
            </w:pPr>
          </w:p>
        </w:tc>
        <w:tc>
          <w:tcPr>
            <w:tcW w:w="1000" w:type="dxa"/>
            <w:vAlign w:val="center"/>
          </w:tcPr>
          <w:p>
            <w:pPr>
              <w:jc w:val="center"/>
              <w:rPr>
                <w:rFonts w:ascii="宋体" w:hAnsi="宋体"/>
                <w:szCs w:val="21"/>
              </w:rPr>
            </w:pPr>
          </w:p>
        </w:tc>
        <w:tc>
          <w:tcPr>
            <w:tcW w:w="885"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szCs w:val="21"/>
              </w:rPr>
            </w:pPr>
          </w:p>
        </w:tc>
        <w:tc>
          <w:tcPr>
            <w:tcW w:w="869"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07" w:type="dxa"/>
            <w:tcBorders>
              <w:right w:val="single" w:color="auto" w:sz="4" w:space="0"/>
            </w:tcBorders>
            <w:vAlign w:val="center"/>
          </w:tcPr>
          <w:p>
            <w:pPr>
              <w:jc w:val="center"/>
              <w:rPr>
                <w:rFonts w:ascii="宋体" w:hAnsi="宋体"/>
                <w:szCs w:val="21"/>
              </w:rPr>
            </w:pPr>
          </w:p>
        </w:tc>
        <w:tc>
          <w:tcPr>
            <w:tcW w:w="649" w:type="dxa"/>
            <w:tcBorders>
              <w:left w:val="single" w:color="auto" w:sz="4" w:space="0"/>
            </w:tcBorders>
            <w:vAlign w:val="center"/>
          </w:tcPr>
          <w:p>
            <w:pPr>
              <w:jc w:val="center"/>
              <w:rPr>
                <w:rFonts w:ascii="宋体" w:hAnsi="宋体"/>
                <w:szCs w:val="21"/>
              </w:rPr>
            </w:pPr>
          </w:p>
        </w:tc>
        <w:tc>
          <w:tcPr>
            <w:tcW w:w="1010" w:type="dxa"/>
            <w:tcBorders>
              <w:right w:val="single" w:color="auto" w:sz="4" w:space="0"/>
            </w:tcBorders>
            <w:vAlign w:val="center"/>
          </w:tcPr>
          <w:p>
            <w:pPr>
              <w:jc w:val="center"/>
              <w:rPr>
                <w:rFonts w:ascii="宋体" w:hAnsi="宋体"/>
                <w:szCs w:val="21"/>
              </w:rPr>
            </w:pPr>
          </w:p>
        </w:tc>
        <w:tc>
          <w:tcPr>
            <w:tcW w:w="986" w:type="dxa"/>
            <w:tcBorders>
              <w:left w:val="single" w:color="auto" w:sz="4" w:space="0"/>
            </w:tcBorders>
            <w:vAlign w:val="center"/>
          </w:tcPr>
          <w:p>
            <w:pPr>
              <w:jc w:val="center"/>
              <w:rPr>
                <w:rFonts w:ascii="宋体" w:hAnsi="宋体"/>
                <w:szCs w:val="21"/>
              </w:rPr>
            </w:pPr>
          </w:p>
        </w:tc>
        <w:tc>
          <w:tcPr>
            <w:tcW w:w="1000" w:type="dxa"/>
            <w:vAlign w:val="center"/>
          </w:tcPr>
          <w:p>
            <w:pPr>
              <w:jc w:val="center"/>
              <w:rPr>
                <w:rFonts w:ascii="宋体" w:hAnsi="宋体"/>
                <w:szCs w:val="21"/>
              </w:rPr>
            </w:pPr>
          </w:p>
        </w:tc>
        <w:tc>
          <w:tcPr>
            <w:tcW w:w="885"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szCs w:val="21"/>
              </w:rPr>
            </w:pPr>
          </w:p>
        </w:tc>
        <w:tc>
          <w:tcPr>
            <w:tcW w:w="869"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07" w:type="dxa"/>
            <w:tcBorders>
              <w:right w:val="single" w:color="auto" w:sz="4" w:space="0"/>
            </w:tcBorders>
            <w:vAlign w:val="center"/>
          </w:tcPr>
          <w:p>
            <w:pPr>
              <w:jc w:val="center"/>
              <w:rPr>
                <w:rFonts w:ascii="宋体" w:hAnsi="宋体"/>
                <w:szCs w:val="21"/>
              </w:rPr>
            </w:pPr>
          </w:p>
        </w:tc>
        <w:tc>
          <w:tcPr>
            <w:tcW w:w="649" w:type="dxa"/>
            <w:tcBorders>
              <w:left w:val="single" w:color="auto" w:sz="4" w:space="0"/>
            </w:tcBorders>
            <w:vAlign w:val="center"/>
          </w:tcPr>
          <w:p>
            <w:pPr>
              <w:jc w:val="center"/>
              <w:rPr>
                <w:rFonts w:ascii="宋体" w:hAnsi="宋体"/>
                <w:szCs w:val="21"/>
              </w:rPr>
            </w:pPr>
          </w:p>
        </w:tc>
        <w:tc>
          <w:tcPr>
            <w:tcW w:w="1010" w:type="dxa"/>
            <w:tcBorders>
              <w:right w:val="single" w:color="auto" w:sz="4" w:space="0"/>
            </w:tcBorders>
            <w:vAlign w:val="center"/>
          </w:tcPr>
          <w:p>
            <w:pPr>
              <w:jc w:val="center"/>
              <w:rPr>
                <w:rFonts w:ascii="宋体" w:hAnsi="宋体"/>
                <w:szCs w:val="21"/>
              </w:rPr>
            </w:pPr>
          </w:p>
        </w:tc>
        <w:tc>
          <w:tcPr>
            <w:tcW w:w="986" w:type="dxa"/>
            <w:tcBorders>
              <w:left w:val="single" w:color="auto" w:sz="4" w:space="0"/>
            </w:tcBorders>
            <w:vAlign w:val="center"/>
          </w:tcPr>
          <w:p>
            <w:pPr>
              <w:jc w:val="center"/>
              <w:rPr>
                <w:rFonts w:ascii="宋体" w:hAnsi="宋体"/>
                <w:szCs w:val="21"/>
              </w:rPr>
            </w:pPr>
          </w:p>
        </w:tc>
        <w:tc>
          <w:tcPr>
            <w:tcW w:w="1000" w:type="dxa"/>
            <w:vAlign w:val="center"/>
          </w:tcPr>
          <w:p>
            <w:pPr>
              <w:jc w:val="center"/>
              <w:rPr>
                <w:rFonts w:ascii="宋体" w:hAnsi="宋体"/>
                <w:szCs w:val="21"/>
              </w:rPr>
            </w:pPr>
          </w:p>
        </w:tc>
        <w:tc>
          <w:tcPr>
            <w:tcW w:w="885"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szCs w:val="21"/>
              </w:rPr>
            </w:pPr>
          </w:p>
        </w:tc>
        <w:tc>
          <w:tcPr>
            <w:tcW w:w="869"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07" w:type="dxa"/>
            <w:tcBorders>
              <w:right w:val="single" w:color="auto" w:sz="4" w:space="0"/>
            </w:tcBorders>
            <w:vAlign w:val="center"/>
          </w:tcPr>
          <w:p>
            <w:pPr>
              <w:jc w:val="center"/>
              <w:rPr>
                <w:rFonts w:ascii="宋体" w:hAnsi="宋体"/>
                <w:szCs w:val="21"/>
              </w:rPr>
            </w:pPr>
          </w:p>
        </w:tc>
        <w:tc>
          <w:tcPr>
            <w:tcW w:w="649" w:type="dxa"/>
            <w:tcBorders>
              <w:left w:val="single" w:color="auto" w:sz="4" w:space="0"/>
            </w:tcBorders>
            <w:vAlign w:val="center"/>
          </w:tcPr>
          <w:p>
            <w:pPr>
              <w:jc w:val="center"/>
              <w:rPr>
                <w:rFonts w:ascii="宋体" w:hAnsi="宋体"/>
                <w:szCs w:val="21"/>
              </w:rPr>
            </w:pPr>
          </w:p>
        </w:tc>
        <w:tc>
          <w:tcPr>
            <w:tcW w:w="1010" w:type="dxa"/>
            <w:tcBorders>
              <w:right w:val="single" w:color="auto" w:sz="4" w:space="0"/>
            </w:tcBorders>
            <w:vAlign w:val="center"/>
          </w:tcPr>
          <w:p>
            <w:pPr>
              <w:jc w:val="center"/>
              <w:rPr>
                <w:rFonts w:ascii="宋体" w:hAnsi="宋体"/>
                <w:szCs w:val="21"/>
              </w:rPr>
            </w:pPr>
          </w:p>
        </w:tc>
        <w:tc>
          <w:tcPr>
            <w:tcW w:w="986" w:type="dxa"/>
            <w:tcBorders>
              <w:left w:val="single" w:color="auto" w:sz="4" w:space="0"/>
            </w:tcBorders>
            <w:vAlign w:val="center"/>
          </w:tcPr>
          <w:p>
            <w:pPr>
              <w:jc w:val="center"/>
              <w:rPr>
                <w:rFonts w:ascii="宋体" w:hAnsi="宋体"/>
                <w:szCs w:val="21"/>
              </w:rPr>
            </w:pPr>
          </w:p>
        </w:tc>
        <w:tc>
          <w:tcPr>
            <w:tcW w:w="1000" w:type="dxa"/>
            <w:vAlign w:val="center"/>
          </w:tcPr>
          <w:p>
            <w:pPr>
              <w:jc w:val="center"/>
              <w:rPr>
                <w:rFonts w:ascii="宋体" w:hAnsi="宋体"/>
                <w:szCs w:val="21"/>
              </w:rPr>
            </w:pPr>
          </w:p>
        </w:tc>
        <w:tc>
          <w:tcPr>
            <w:tcW w:w="885"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szCs w:val="21"/>
              </w:rPr>
            </w:pPr>
          </w:p>
        </w:tc>
        <w:tc>
          <w:tcPr>
            <w:tcW w:w="869"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07" w:type="dxa"/>
            <w:tcBorders>
              <w:right w:val="single" w:color="auto" w:sz="4" w:space="0"/>
            </w:tcBorders>
            <w:vAlign w:val="center"/>
          </w:tcPr>
          <w:p>
            <w:pPr>
              <w:jc w:val="center"/>
              <w:rPr>
                <w:rFonts w:ascii="宋体" w:hAnsi="宋体"/>
                <w:szCs w:val="21"/>
              </w:rPr>
            </w:pPr>
          </w:p>
        </w:tc>
        <w:tc>
          <w:tcPr>
            <w:tcW w:w="649" w:type="dxa"/>
            <w:tcBorders>
              <w:left w:val="single" w:color="auto" w:sz="4" w:space="0"/>
            </w:tcBorders>
            <w:vAlign w:val="center"/>
          </w:tcPr>
          <w:p>
            <w:pPr>
              <w:jc w:val="center"/>
              <w:rPr>
                <w:rFonts w:ascii="宋体" w:hAnsi="宋体"/>
                <w:szCs w:val="21"/>
              </w:rPr>
            </w:pPr>
          </w:p>
        </w:tc>
        <w:tc>
          <w:tcPr>
            <w:tcW w:w="1010" w:type="dxa"/>
            <w:tcBorders>
              <w:right w:val="single" w:color="auto" w:sz="4" w:space="0"/>
            </w:tcBorders>
            <w:vAlign w:val="center"/>
          </w:tcPr>
          <w:p>
            <w:pPr>
              <w:jc w:val="center"/>
              <w:rPr>
                <w:rFonts w:ascii="宋体" w:hAnsi="宋体"/>
                <w:szCs w:val="21"/>
              </w:rPr>
            </w:pPr>
          </w:p>
        </w:tc>
        <w:tc>
          <w:tcPr>
            <w:tcW w:w="986" w:type="dxa"/>
            <w:tcBorders>
              <w:left w:val="single" w:color="auto" w:sz="4" w:space="0"/>
            </w:tcBorders>
            <w:vAlign w:val="center"/>
          </w:tcPr>
          <w:p>
            <w:pPr>
              <w:jc w:val="center"/>
              <w:rPr>
                <w:rFonts w:ascii="宋体" w:hAnsi="宋体"/>
                <w:szCs w:val="21"/>
              </w:rPr>
            </w:pPr>
          </w:p>
        </w:tc>
        <w:tc>
          <w:tcPr>
            <w:tcW w:w="1000" w:type="dxa"/>
            <w:vAlign w:val="center"/>
          </w:tcPr>
          <w:p>
            <w:pPr>
              <w:jc w:val="center"/>
              <w:rPr>
                <w:rFonts w:ascii="宋体" w:hAnsi="宋体"/>
                <w:szCs w:val="21"/>
              </w:rPr>
            </w:pPr>
          </w:p>
        </w:tc>
        <w:tc>
          <w:tcPr>
            <w:tcW w:w="885"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szCs w:val="21"/>
              </w:rPr>
            </w:pPr>
          </w:p>
        </w:tc>
        <w:tc>
          <w:tcPr>
            <w:tcW w:w="869"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07" w:type="dxa"/>
            <w:tcBorders>
              <w:right w:val="single" w:color="auto" w:sz="4" w:space="0"/>
            </w:tcBorders>
            <w:vAlign w:val="center"/>
          </w:tcPr>
          <w:p>
            <w:pPr>
              <w:jc w:val="center"/>
              <w:rPr>
                <w:rFonts w:ascii="宋体" w:hAnsi="宋体"/>
                <w:szCs w:val="21"/>
              </w:rPr>
            </w:pPr>
          </w:p>
        </w:tc>
        <w:tc>
          <w:tcPr>
            <w:tcW w:w="649" w:type="dxa"/>
            <w:tcBorders>
              <w:left w:val="single" w:color="auto" w:sz="4" w:space="0"/>
            </w:tcBorders>
            <w:vAlign w:val="center"/>
          </w:tcPr>
          <w:p>
            <w:pPr>
              <w:jc w:val="center"/>
              <w:rPr>
                <w:rFonts w:ascii="宋体" w:hAnsi="宋体"/>
                <w:szCs w:val="21"/>
              </w:rPr>
            </w:pPr>
          </w:p>
        </w:tc>
        <w:tc>
          <w:tcPr>
            <w:tcW w:w="1010" w:type="dxa"/>
            <w:tcBorders>
              <w:right w:val="single" w:color="auto" w:sz="4" w:space="0"/>
            </w:tcBorders>
            <w:vAlign w:val="center"/>
          </w:tcPr>
          <w:p>
            <w:pPr>
              <w:jc w:val="center"/>
              <w:rPr>
                <w:rFonts w:ascii="宋体" w:hAnsi="宋体"/>
                <w:szCs w:val="21"/>
              </w:rPr>
            </w:pPr>
          </w:p>
        </w:tc>
        <w:tc>
          <w:tcPr>
            <w:tcW w:w="986" w:type="dxa"/>
            <w:tcBorders>
              <w:left w:val="single" w:color="auto" w:sz="4" w:space="0"/>
            </w:tcBorders>
            <w:vAlign w:val="center"/>
          </w:tcPr>
          <w:p>
            <w:pPr>
              <w:jc w:val="center"/>
              <w:rPr>
                <w:rFonts w:ascii="宋体" w:hAnsi="宋体"/>
                <w:szCs w:val="21"/>
              </w:rPr>
            </w:pPr>
          </w:p>
        </w:tc>
        <w:tc>
          <w:tcPr>
            <w:tcW w:w="1000" w:type="dxa"/>
            <w:vAlign w:val="center"/>
          </w:tcPr>
          <w:p>
            <w:pPr>
              <w:jc w:val="center"/>
              <w:rPr>
                <w:rFonts w:ascii="宋体" w:hAnsi="宋体"/>
                <w:szCs w:val="21"/>
              </w:rPr>
            </w:pPr>
          </w:p>
        </w:tc>
        <w:tc>
          <w:tcPr>
            <w:tcW w:w="885"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szCs w:val="21"/>
              </w:rPr>
            </w:pPr>
          </w:p>
        </w:tc>
        <w:tc>
          <w:tcPr>
            <w:tcW w:w="869"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07" w:type="dxa"/>
            <w:tcBorders>
              <w:right w:val="single" w:color="auto" w:sz="4" w:space="0"/>
            </w:tcBorders>
            <w:vAlign w:val="center"/>
          </w:tcPr>
          <w:p>
            <w:pPr>
              <w:jc w:val="center"/>
              <w:rPr>
                <w:rFonts w:ascii="宋体" w:hAnsi="宋体"/>
                <w:szCs w:val="21"/>
              </w:rPr>
            </w:pPr>
          </w:p>
        </w:tc>
        <w:tc>
          <w:tcPr>
            <w:tcW w:w="649" w:type="dxa"/>
            <w:tcBorders>
              <w:left w:val="single" w:color="auto" w:sz="4" w:space="0"/>
            </w:tcBorders>
            <w:vAlign w:val="center"/>
          </w:tcPr>
          <w:p>
            <w:pPr>
              <w:jc w:val="center"/>
              <w:rPr>
                <w:rFonts w:ascii="宋体" w:hAnsi="宋体"/>
                <w:szCs w:val="21"/>
              </w:rPr>
            </w:pPr>
          </w:p>
        </w:tc>
        <w:tc>
          <w:tcPr>
            <w:tcW w:w="1010" w:type="dxa"/>
            <w:tcBorders>
              <w:right w:val="single" w:color="auto" w:sz="4" w:space="0"/>
            </w:tcBorders>
            <w:vAlign w:val="center"/>
          </w:tcPr>
          <w:p>
            <w:pPr>
              <w:jc w:val="center"/>
              <w:rPr>
                <w:rFonts w:ascii="宋体" w:hAnsi="宋体"/>
                <w:szCs w:val="21"/>
              </w:rPr>
            </w:pPr>
          </w:p>
        </w:tc>
        <w:tc>
          <w:tcPr>
            <w:tcW w:w="986" w:type="dxa"/>
            <w:tcBorders>
              <w:left w:val="single" w:color="auto" w:sz="4" w:space="0"/>
            </w:tcBorders>
            <w:vAlign w:val="center"/>
          </w:tcPr>
          <w:p>
            <w:pPr>
              <w:jc w:val="center"/>
              <w:rPr>
                <w:rFonts w:ascii="宋体" w:hAnsi="宋体"/>
                <w:szCs w:val="21"/>
              </w:rPr>
            </w:pPr>
          </w:p>
        </w:tc>
        <w:tc>
          <w:tcPr>
            <w:tcW w:w="1000" w:type="dxa"/>
            <w:vAlign w:val="center"/>
          </w:tcPr>
          <w:p>
            <w:pPr>
              <w:jc w:val="center"/>
              <w:rPr>
                <w:rFonts w:ascii="宋体" w:hAnsi="宋体"/>
                <w:szCs w:val="21"/>
              </w:rPr>
            </w:pPr>
          </w:p>
        </w:tc>
        <w:tc>
          <w:tcPr>
            <w:tcW w:w="885"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szCs w:val="21"/>
              </w:rPr>
            </w:pPr>
          </w:p>
        </w:tc>
        <w:tc>
          <w:tcPr>
            <w:tcW w:w="869" w:type="dxa"/>
            <w:vAlign w:val="center"/>
          </w:tcPr>
          <w:p>
            <w:pPr>
              <w:jc w:val="center"/>
              <w:rPr>
                <w:rFonts w:ascii="宋体" w:hAnsi="宋体"/>
                <w:szCs w:val="21"/>
              </w:rPr>
            </w:pPr>
          </w:p>
        </w:tc>
        <w:tc>
          <w:tcPr>
            <w:tcW w:w="900" w:type="dxa"/>
            <w:vAlign w:val="center"/>
          </w:tcPr>
          <w:p>
            <w:pPr>
              <w:jc w:val="center"/>
              <w:rPr>
                <w:rFonts w:ascii="宋体" w:hAnsi="宋体"/>
                <w:szCs w:val="21"/>
              </w:rPr>
            </w:pPr>
          </w:p>
        </w:tc>
        <w:tc>
          <w:tcPr>
            <w:tcW w:w="707" w:type="dxa"/>
            <w:tcBorders>
              <w:right w:val="single" w:color="auto" w:sz="4" w:space="0"/>
            </w:tcBorders>
            <w:vAlign w:val="center"/>
          </w:tcPr>
          <w:p>
            <w:pPr>
              <w:jc w:val="center"/>
              <w:rPr>
                <w:rFonts w:ascii="宋体" w:hAnsi="宋体"/>
                <w:szCs w:val="21"/>
              </w:rPr>
            </w:pPr>
          </w:p>
        </w:tc>
        <w:tc>
          <w:tcPr>
            <w:tcW w:w="649" w:type="dxa"/>
            <w:tcBorders>
              <w:left w:val="single" w:color="auto" w:sz="4" w:space="0"/>
            </w:tcBorders>
            <w:vAlign w:val="center"/>
          </w:tcPr>
          <w:p>
            <w:pPr>
              <w:jc w:val="center"/>
              <w:rPr>
                <w:rFonts w:ascii="宋体" w:hAnsi="宋体"/>
                <w:szCs w:val="21"/>
              </w:rPr>
            </w:pPr>
          </w:p>
        </w:tc>
        <w:tc>
          <w:tcPr>
            <w:tcW w:w="1010" w:type="dxa"/>
            <w:tcBorders>
              <w:right w:val="single" w:color="auto" w:sz="4" w:space="0"/>
            </w:tcBorders>
            <w:vAlign w:val="center"/>
          </w:tcPr>
          <w:p>
            <w:pPr>
              <w:jc w:val="center"/>
              <w:rPr>
                <w:rFonts w:ascii="宋体" w:hAnsi="宋体"/>
                <w:szCs w:val="21"/>
              </w:rPr>
            </w:pPr>
          </w:p>
        </w:tc>
        <w:tc>
          <w:tcPr>
            <w:tcW w:w="986" w:type="dxa"/>
            <w:tcBorders>
              <w:left w:val="single" w:color="auto" w:sz="4" w:space="0"/>
            </w:tcBorders>
            <w:vAlign w:val="center"/>
          </w:tcPr>
          <w:p>
            <w:pPr>
              <w:jc w:val="center"/>
              <w:rPr>
                <w:rFonts w:ascii="宋体" w:hAnsi="宋体"/>
                <w:szCs w:val="21"/>
              </w:rPr>
            </w:pPr>
          </w:p>
        </w:tc>
        <w:tc>
          <w:tcPr>
            <w:tcW w:w="1000" w:type="dxa"/>
            <w:vAlign w:val="center"/>
          </w:tcPr>
          <w:p>
            <w:pPr>
              <w:jc w:val="center"/>
              <w:rPr>
                <w:rFonts w:ascii="宋体" w:hAnsi="宋体"/>
                <w:szCs w:val="21"/>
              </w:rPr>
            </w:pPr>
          </w:p>
        </w:tc>
        <w:tc>
          <w:tcPr>
            <w:tcW w:w="885" w:type="dxa"/>
            <w:vAlign w:val="center"/>
          </w:tcPr>
          <w:p>
            <w:pPr>
              <w:jc w:val="center"/>
              <w:rPr>
                <w:rFonts w:ascii="宋体" w:hAnsi="宋体"/>
                <w:szCs w:val="21"/>
              </w:rPr>
            </w:pPr>
          </w:p>
        </w:tc>
      </w:tr>
    </w:tbl>
    <w:p>
      <w:pPr>
        <w:spacing w:line="400" w:lineRule="exact"/>
        <w:ind w:firstLine="420" w:firstLineChars="200"/>
        <w:rPr>
          <w:rFonts w:ascii="宋体" w:hAnsi="宋体"/>
        </w:rPr>
      </w:pPr>
      <w:r>
        <w:rPr>
          <w:rFonts w:hint="eastAsia" w:ascii="宋体" w:hAnsi="宋体"/>
        </w:rPr>
        <w:t>注：1、后附全部人员证件复印件、专家介绍，加盖单位公章。</w:t>
      </w:r>
    </w:p>
    <w:p>
      <w:pPr>
        <w:spacing w:line="400" w:lineRule="exact"/>
        <w:rPr>
          <w:rFonts w:ascii="宋体" w:hAnsi="宋体"/>
        </w:rPr>
      </w:pPr>
    </w:p>
    <w:p>
      <w:pPr>
        <w:spacing w:line="400" w:lineRule="exact"/>
        <w:rPr>
          <w:rFonts w:ascii="宋体" w:hAnsi="宋体"/>
        </w:rPr>
      </w:pPr>
    </w:p>
    <w:p>
      <w:pPr>
        <w:pStyle w:val="28"/>
        <w:adjustRightInd w:val="0"/>
        <w:snapToGrid w:val="0"/>
        <w:spacing w:line="360" w:lineRule="auto"/>
        <w:rPr>
          <w:rFonts w:ascii="宋体" w:hAnsi="宋体"/>
          <w:bCs/>
          <w:sz w:val="21"/>
          <w:szCs w:val="21"/>
        </w:rPr>
      </w:pPr>
      <w:r>
        <w:rPr>
          <w:rFonts w:hint="eastAsia" w:ascii="宋体" w:hAnsi="宋体"/>
          <w:sz w:val="21"/>
          <w:szCs w:val="21"/>
        </w:rPr>
        <w:t>投标人名称：</w:t>
      </w:r>
      <w:r>
        <w:rPr>
          <w:rFonts w:hint="eastAsia" w:ascii="宋体" w:hAnsi="宋体"/>
          <w:sz w:val="21"/>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400" w:lineRule="exact"/>
        <w:rPr>
          <w:rFonts w:ascii="宋体" w:hAnsi="宋体"/>
        </w:rPr>
      </w:pPr>
    </w:p>
    <w:p>
      <w:pPr>
        <w:adjustRightInd w:val="0"/>
        <w:snapToGrid w:val="0"/>
        <w:ind w:left="-88" w:leftChars="-42" w:firstLine="315" w:firstLineChars="150"/>
        <w:rPr>
          <w:rFonts w:ascii="宋体" w:hAnsi="宋体"/>
        </w:rPr>
      </w:pPr>
    </w:p>
    <w:p>
      <w:pPr>
        <w:adjustRightInd w:val="0"/>
        <w:snapToGrid w:val="0"/>
        <w:spacing w:line="360" w:lineRule="auto"/>
        <w:rPr>
          <w:rFonts w:ascii="宋体" w:hAnsi="宋体"/>
        </w:rPr>
      </w:pPr>
      <w:r>
        <w:rPr>
          <w:rFonts w:ascii="宋体" w:hAnsi="宋体"/>
        </w:rPr>
        <w:br w:type="page"/>
      </w:r>
      <w:r>
        <w:rPr>
          <w:rFonts w:hint="eastAsia" w:ascii="宋体" w:hAnsi="宋体"/>
          <w:bCs/>
          <w:sz w:val="28"/>
          <w:szCs w:val="28"/>
        </w:rPr>
        <w:t>附件11</w:t>
      </w:r>
    </w:p>
    <w:p>
      <w:pPr>
        <w:pStyle w:val="26"/>
        <w:snapToGrid w:val="0"/>
        <w:spacing w:before="295" w:after="295"/>
        <w:jc w:val="center"/>
        <w:rPr>
          <w:rFonts w:hAnsi="宋体"/>
          <w:sz w:val="28"/>
          <w:szCs w:val="28"/>
        </w:rPr>
      </w:pPr>
      <w:r>
        <w:rPr>
          <w:rFonts w:hint="eastAsia" w:hAnsi="宋体"/>
          <w:sz w:val="28"/>
          <w:szCs w:val="28"/>
        </w:rPr>
        <w:t>业绩情况</w:t>
      </w:r>
    </w:p>
    <w:p>
      <w:pPr>
        <w:jc w:val="center"/>
        <w:rPr>
          <w:rFonts w:ascii="宋体" w:hAnsi="宋体"/>
          <w:b/>
          <w:szCs w:val="21"/>
        </w:rPr>
      </w:pPr>
    </w:p>
    <w:p>
      <w:pPr>
        <w:numPr>
          <w:ilvl w:val="0"/>
          <w:numId w:val="5"/>
        </w:numPr>
        <w:jc w:val="center"/>
        <w:rPr>
          <w:rFonts w:ascii="宋体" w:hAnsi="宋体"/>
          <w:b/>
          <w:szCs w:val="21"/>
        </w:rPr>
      </w:pPr>
      <w:r>
        <w:rPr>
          <w:rFonts w:ascii="宋体" w:hAnsi="宋体"/>
          <w:b/>
          <w:szCs w:val="21"/>
        </w:rPr>
        <w:t>已</w:t>
      </w:r>
      <w:r>
        <w:rPr>
          <w:rFonts w:hint="eastAsia" w:ascii="宋体" w:hAnsi="宋体"/>
          <w:b/>
          <w:szCs w:val="21"/>
        </w:rPr>
        <w:t>完成类似</w:t>
      </w:r>
      <w:r>
        <w:rPr>
          <w:rFonts w:ascii="宋体" w:hAnsi="宋体"/>
          <w:b/>
          <w:szCs w:val="21"/>
        </w:rPr>
        <w:t>项目一览表</w:t>
      </w:r>
      <w:r>
        <w:rPr>
          <w:rFonts w:hint="eastAsia" w:ascii="宋体" w:hAnsi="宋体"/>
          <w:b/>
          <w:szCs w:val="21"/>
        </w:rPr>
        <w:t xml:space="preserve">        </w:t>
      </w:r>
    </w:p>
    <w:tbl>
      <w:tblPr>
        <w:tblStyle w:val="47"/>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620"/>
        <w:gridCol w:w="1080"/>
        <w:gridCol w:w="1080"/>
        <w:gridCol w:w="72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pPr>
              <w:spacing w:line="400" w:lineRule="exact"/>
              <w:jc w:val="center"/>
              <w:rPr>
                <w:rFonts w:ascii="宋体" w:hAnsi="宋体"/>
                <w:color w:val="000000"/>
                <w:szCs w:val="21"/>
              </w:rPr>
            </w:pPr>
            <w:r>
              <w:rPr>
                <w:rFonts w:ascii="宋体" w:hAnsi="宋体"/>
                <w:color w:val="000000"/>
                <w:szCs w:val="21"/>
              </w:rPr>
              <w:t>项目名称</w:t>
            </w:r>
          </w:p>
        </w:tc>
        <w:tc>
          <w:tcPr>
            <w:tcW w:w="900" w:type="dxa"/>
            <w:vAlign w:val="center"/>
          </w:tcPr>
          <w:p>
            <w:pPr>
              <w:spacing w:line="400" w:lineRule="exact"/>
              <w:jc w:val="center"/>
              <w:rPr>
                <w:rFonts w:ascii="宋体" w:hAnsi="宋体"/>
                <w:color w:val="000000"/>
                <w:szCs w:val="21"/>
              </w:rPr>
            </w:pPr>
            <w:r>
              <w:rPr>
                <w:rFonts w:hint="eastAsia" w:ascii="宋体" w:hAnsi="宋体"/>
                <w:color w:val="000000"/>
                <w:szCs w:val="21"/>
              </w:rPr>
              <w:t>采购人</w:t>
            </w:r>
          </w:p>
        </w:tc>
        <w:tc>
          <w:tcPr>
            <w:tcW w:w="1620" w:type="dxa"/>
            <w:vAlign w:val="center"/>
          </w:tcPr>
          <w:p>
            <w:pPr>
              <w:spacing w:line="400" w:lineRule="exact"/>
              <w:jc w:val="center"/>
              <w:rPr>
                <w:rFonts w:ascii="宋体" w:hAnsi="宋体"/>
                <w:color w:val="000000"/>
                <w:szCs w:val="21"/>
              </w:rPr>
            </w:pPr>
            <w:r>
              <w:rPr>
                <w:rFonts w:hint="eastAsia" w:ascii="宋体" w:hAnsi="宋体"/>
                <w:color w:val="000000"/>
                <w:szCs w:val="21"/>
              </w:rPr>
              <w:t>采购人联系人及联系电话</w:t>
            </w:r>
          </w:p>
        </w:tc>
        <w:tc>
          <w:tcPr>
            <w:tcW w:w="1080" w:type="dxa"/>
            <w:vAlign w:val="center"/>
          </w:tcPr>
          <w:p>
            <w:pPr>
              <w:spacing w:line="400" w:lineRule="exact"/>
              <w:jc w:val="center"/>
              <w:rPr>
                <w:rFonts w:ascii="宋体" w:hAnsi="宋体"/>
                <w:color w:val="000000"/>
                <w:szCs w:val="21"/>
              </w:rPr>
            </w:pPr>
            <w:r>
              <w:rPr>
                <w:rFonts w:hint="eastAsia" w:ascii="宋体" w:hAnsi="宋体"/>
                <w:color w:val="000000"/>
                <w:szCs w:val="21"/>
              </w:rPr>
              <w:t>交货期限</w:t>
            </w:r>
          </w:p>
        </w:tc>
        <w:tc>
          <w:tcPr>
            <w:tcW w:w="1080" w:type="dxa"/>
            <w:vAlign w:val="center"/>
          </w:tcPr>
          <w:p>
            <w:pPr>
              <w:spacing w:line="400" w:lineRule="exact"/>
              <w:jc w:val="center"/>
              <w:rPr>
                <w:rFonts w:ascii="宋体" w:hAnsi="宋体"/>
                <w:color w:val="000000"/>
                <w:szCs w:val="21"/>
              </w:rPr>
            </w:pPr>
            <w:r>
              <w:rPr>
                <w:rFonts w:hint="eastAsia" w:ascii="宋体" w:hAnsi="宋体"/>
                <w:color w:val="000000"/>
                <w:szCs w:val="21"/>
              </w:rPr>
              <w:t>项目地点</w:t>
            </w:r>
          </w:p>
        </w:tc>
        <w:tc>
          <w:tcPr>
            <w:tcW w:w="720" w:type="dxa"/>
            <w:vAlign w:val="center"/>
          </w:tcPr>
          <w:p>
            <w:pPr>
              <w:spacing w:line="400" w:lineRule="exact"/>
              <w:jc w:val="center"/>
              <w:rPr>
                <w:rFonts w:ascii="宋体" w:hAnsi="宋体"/>
                <w:color w:val="000000"/>
                <w:szCs w:val="21"/>
              </w:rPr>
            </w:pPr>
            <w:r>
              <w:rPr>
                <w:rFonts w:hint="eastAsia" w:ascii="宋体" w:hAnsi="宋体"/>
                <w:color w:val="000000"/>
                <w:szCs w:val="21"/>
              </w:rPr>
              <w:t>项目</w:t>
            </w:r>
            <w:r>
              <w:rPr>
                <w:rFonts w:ascii="宋体" w:hAnsi="宋体"/>
                <w:color w:val="000000"/>
                <w:szCs w:val="21"/>
              </w:rPr>
              <w:t>规模</w:t>
            </w:r>
          </w:p>
        </w:tc>
        <w:tc>
          <w:tcPr>
            <w:tcW w:w="1080" w:type="dxa"/>
            <w:vAlign w:val="center"/>
          </w:tcPr>
          <w:p>
            <w:pPr>
              <w:spacing w:line="400" w:lineRule="exact"/>
              <w:jc w:val="center"/>
              <w:rPr>
                <w:rFonts w:ascii="宋体" w:hAnsi="宋体"/>
                <w:spacing w:val="-16"/>
                <w:szCs w:val="21"/>
              </w:rPr>
            </w:pPr>
            <w:r>
              <w:rPr>
                <w:rFonts w:hint="eastAsia" w:ascii="宋体" w:hAnsi="宋体"/>
                <w:spacing w:val="-16"/>
                <w:szCs w:val="21"/>
              </w:rPr>
              <w:t>签约合同金额</w:t>
            </w:r>
          </w:p>
        </w:tc>
        <w:tc>
          <w:tcPr>
            <w:tcW w:w="1080" w:type="dxa"/>
            <w:vAlign w:val="center"/>
          </w:tcPr>
          <w:p>
            <w:pPr>
              <w:spacing w:line="400" w:lineRule="exact"/>
              <w:jc w:val="center"/>
              <w:rPr>
                <w:rFonts w:ascii="宋体" w:hAnsi="宋体"/>
                <w:spacing w:val="-16"/>
                <w:szCs w:val="21"/>
              </w:rPr>
            </w:pPr>
            <w:r>
              <w:rPr>
                <w:rFonts w:hint="eastAsia" w:ascii="宋体" w:hAnsi="宋体"/>
                <w:spacing w:val="-16"/>
                <w:szCs w:val="21"/>
              </w:rPr>
              <w:t>合同内容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pacing w:line="400" w:lineRule="exact"/>
              <w:rPr>
                <w:rFonts w:ascii="宋体" w:hAnsi="宋体"/>
                <w:szCs w:val="21"/>
              </w:rPr>
            </w:pPr>
          </w:p>
        </w:tc>
        <w:tc>
          <w:tcPr>
            <w:tcW w:w="900" w:type="dxa"/>
          </w:tcPr>
          <w:p>
            <w:pPr>
              <w:spacing w:line="400" w:lineRule="exact"/>
              <w:rPr>
                <w:rFonts w:ascii="宋体" w:hAnsi="宋体"/>
                <w:szCs w:val="21"/>
              </w:rPr>
            </w:pPr>
          </w:p>
        </w:tc>
        <w:tc>
          <w:tcPr>
            <w:tcW w:w="162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72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108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pacing w:line="400" w:lineRule="exact"/>
              <w:rPr>
                <w:rFonts w:ascii="宋体" w:hAnsi="宋体"/>
                <w:szCs w:val="21"/>
              </w:rPr>
            </w:pPr>
          </w:p>
        </w:tc>
        <w:tc>
          <w:tcPr>
            <w:tcW w:w="900" w:type="dxa"/>
          </w:tcPr>
          <w:p>
            <w:pPr>
              <w:spacing w:line="400" w:lineRule="exact"/>
              <w:rPr>
                <w:rFonts w:ascii="宋体" w:hAnsi="宋体"/>
                <w:szCs w:val="21"/>
              </w:rPr>
            </w:pPr>
          </w:p>
        </w:tc>
        <w:tc>
          <w:tcPr>
            <w:tcW w:w="162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72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108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pacing w:line="400" w:lineRule="exact"/>
              <w:rPr>
                <w:rFonts w:ascii="宋体" w:hAnsi="宋体"/>
                <w:szCs w:val="21"/>
              </w:rPr>
            </w:pPr>
          </w:p>
        </w:tc>
        <w:tc>
          <w:tcPr>
            <w:tcW w:w="900" w:type="dxa"/>
          </w:tcPr>
          <w:p>
            <w:pPr>
              <w:spacing w:line="400" w:lineRule="exact"/>
              <w:rPr>
                <w:rFonts w:ascii="宋体" w:hAnsi="宋体"/>
                <w:szCs w:val="21"/>
              </w:rPr>
            </w:pPr>
          </w:p>
        </w:tc>
        <w:tc>
          <w:tcPr>
            <w:tcW w:w="162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72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108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pacing w:line="400" w:lineRule="exact"/>
              <w:rPr>
                <w:rFonts w:ascii="宋体" w:hAnsi="宋体"/>
                <w:szCs w:val="21"/>
              </w:rPr>
            </w:pPr>
          </w:p>
        </w:tc>
        <w:tc>
          <w:tcPr>
            <w:tcW w:w="900" w:type="dxa"/>
          </w:tcPr>
          <w:p>
            <w:pPr>
              <w:spacing w:line="400" w:lineRule="exact"/>
              <w:rPr>
                <w:rFonts w:ascii="宋体" w:hAnsi="宋体"/>
                <w:szCs w:val="21"/>
              </w:rPr>
            </w:pPr>
          </w:p>
        </w:tc>
        <w:tc>
          <w:tcPr>
            <w:tcW w:w="162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72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108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187" w:type="dxa"/>
          </w:tcPr>
          <w:p>
            <w:pPr>
              <w:spacing w:line="400" w:lineRule="exact"/>
              <w:rPr>
                <w:rFonts w:ascii="宋体" w:hAnsi="宋体"/>
                <w:szCs w:val="21"/>
              </w:rPr>
            </w:pPr>
          </w:p>
        </w:tc>
        <w:tc>
          <w:tcPr>
            <w:tcW w:w="900" w:type="dxa"/>
          </w:tcPr>
          <w:p>
            <w:pPr>
              <w:spacing w:line="400" w:lineRule="exact"/>
              <w:rPr>
                <w:rFonts w:ascii="宋体" w:hAnsi="宋体"/>
                <w:szCs w:val="21"/>
              </w:rPr>
            </w:pPr>
          </w:p>
        </w:tc>
        <w:tc>
          <w:tcPr>
            <w:tcW w:w="162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72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108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vAlign w:val="center"/>
          </w:tcPr>
          <w:p>
            <w:pPr>
              <w:spacing w:line="400" w:lineRule="exact"/>
              <w:rPr>
                <w:rFonts w:ascii="宋体" w:hAnsi="宋体"/>
                <w:szCs w:val="21"/>
              </w:rPr>
            </w:pPr>
            <w:r>
              <w:rPr>
                <w:rFonts w:hint="eastAsia" w:ascii="宋体" w:hAnsi="宋体"/>
                <w:szCs w:val="21"/>
              </w:rPr>
              <w:t>说明：附（评标办法要求提供的）证明材料。</w:t>
            </w:r>
          </w:p>
        </w:tc>
      </w:tr>
    </w:tbl>
    <w:p>
      <w:pPr>
        <w:spacing w:line="360" w:lineRule="auto"/>
        <w:ind w:left="1" w:hanging="1"/>
        <w:jc w:val="center"/>
        <w:rPr>
          <w:rFonts w:ascii="宋体" w:hAnsi="宋体"/>
          <w:b/>
          <w:szCs w:val="21"/>
        </w:rPr>
      </w:pPr>
    </w:p>
    <w:p>
      <w:pPr>
        <w:spacing w:line="360" w:lineRule="auto"/>
        <w:ind w:left="1" w:hanging="1"/>
        <w:jc w:val="center"/>
        <w:rPr>
          <w:rFonts w:ascii="宋体" w:hAnsi="宋体"/>
          <w:b/>
          <w:szCs w:val="21"/>
        </w:rPr>
      </w:pPr>
    </w:p>
    <w:p>
      <w:pPr>
        <w:numPr>
          <w:ilvl w:val="0"/>
          <w:numId w:val="5"/>
        </w:numPr>
        <w:spacing w:line="360" w:lineRule="auto"/>
        <w:jc w:val="center"/>
        <w:rPr>
          <w:rFonts w:ascii="宋体" w:hAnsi="宋体"/>
          <w:b/>
          <w:szCs w:val="21"/>
        </w:rPr>
      </w:pPr>
      <w:r>
        <w:rPr>
          <w:rFonts w:ascii="宋体" w:hAnsi="宋体"/>
          <w:b/>
          <w:szCs w:val="21"/>
        </w:rPr>
        <w:t>目前正在</w:t>
      </w:r>
      <w:r>
        <w:rPr>
          <w:rFonts w:hint="eastAsia" w:ascii="宋体" w:hAnsi="宋体"/>
          <w:b/>
          <w:szCs w:val="21"/>
        </w:rPr>
        <w:t>完成</w:t>
      </w:r>
      <w:r>
        <w:rPr>
          <w:rFonts w:ascii="宋体" w:hAnsi="宋体"/>
          <w:b/>
          <w:szCs w:val="21"/>
        </w:rPr>
        <w:t>的项目一览表</w:t>
      </w:r>
      <w:r>
        <w:rPr>
          <w:rFonts w:hint="eastAsia" w:ascii="宋体" w:hAnsi="宋体"/>
          <w:b/>
          <w:szCs w:val="21"/>
        </w:rPr>
        <w:t xml:space="preserve">       </w:t>
      </w:r>
    </w:p>
    <w:tbl>
      <w:tblPr>
        <w:tblStyle w:val="47"/>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800"/>
        <w:gridCol w:w="1080"/>
        <w:gridCol w:w="1080"/>
        <w:gridCol w:w="72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pPr>
              <w:spacing w:line="400" w:lineRule="exact"/>
              <w:jc w:val="center"/>
              <w:rPr>
                <w:rFonts w:ascii="宋体" w:hAnsi="宋体"/>
                <w:color w:val="000000"/>
                <w:szCs w:val="21"/>
              </w:rPr>
            </w:pPr>
            <w:r>
              <w:rPr>
                <w:rFonts w:ascii="宋体" w:hAnsi="宋体"/>
                <w:color w:val="000000"/>
                <w:szCs w:val="21"/>
              </w:rPr>
              <w:t>项目名称</w:t>
            </w:r>
          </w:p>
        </w:tc>
        <w:tc>
          <w:tcPr>
            <w:tcW w:w="900" w:type="dxa"/>
            <w:vAlign w:val="center"/>
          </w:tcPr>
          <w:p>
            <w:pPr>
              <w:spacing w:line="400" w:lineRule="exact"/>
              <w:jc w:val="center"/>
              <w:rPr>
                <w:rFonts w:ascii="宋体" w:hAnsi="宋体"/>
                <w:color w:val="000000"/>
                <w:szCs w:val="21"/>
              </w:rPr>
            </w:pPr>
            <w:r>
              <w:rPr>
                <w:rFonts w:hint="eastAsia" w:ascii="宋体" w:hAnsi="宋体"/>
                <w:color w:val="000000"/>
                <w:szCs w:val="21"/>
              </w:rPr>
              <w:t>采购人</w:t>
            </w:r>
          </w:p>
        </w:tc>
        <w:tc>
          <w:tcPr>
            <w:tcW w:w="1800" w:type="dxa"/>
            <w:vAlign w:val="center"/>
          </w:tcPr>
          <w:p>
            <w:pPr>
              <w:spacing w:line="400" w:lineRule="exact"/>
              <w:jc w:val="center"/>
              <w:rPr>
                <w:rFonts w:ascii="宋体" w:hAnsi="宋体"/>
                <w:color w:val="000000"/>
                <w:szCs w:val="21"/>
              </w:rPr>
            </w:pPr>
            <w:r>
              <w:rPr>
                <w:rFonts w:hint="eastAsia" w:ascii="宋体" w:hAnsi="宋体"/>
                <w:color w:val="000000"/>
                <w:szCs w:val="21"/>
              </w:rPr>
              <w:t>采购人联系人及联系电话</w:t>
            </w:r>
          </w:p>
        </w:tc>
        <w:tc>
          <w:tcPr>
            <w:tcW w:w="1080" w:type="dxa"/>
            <w:vAlign w:val="center"/>
          </w:tcPr>
          <w:p>
            <w:pPr>
              <w:spacing w:line="400" w:lineRule="exact"/>
              <w:jc w:val="center"/>
              <w:rPr>
                <w:rFonts w:ascii="宋体" w:hAnsi="宋体"/>
                <w:color w:val="000000"/>
                <w:szCs w:val="21"/>
              </w:rPr>
            </w:pPr>
            <w:r>
              <w:rPr>
                <w:rFonts w:hint="eastAsia" w:ascii="宋体" w:hAnsi="宋体"/>
                <w:color w:val="000000"/>
                <w:szCs w:val="21"/>
              </w:rPr>
              <w:t>交货期限</w:t>
            </w:r>
          </w:p>
        </w:tc>
        <w:tc>
          <w:tcPr>
            <w:tcW w:w="1080" w:type="dxa"/>
            <w:vAlign w:val="center"/>
          </w:tcPr>
          <w:p>
            <w:pPr>
              <w:spacing w:line="400" w:lineRule="exact"/>
              <w:jc w:val="center"/>
              <w:rPr>
                <w:rFonts w:ascii="宋体" w:hAnsi="宋体"/>
                <w:color w:val="000000"/>
                <w:szCs w:val="21"/>
              </w:rPr>
            </w:pPr>
            <w:r>
              <w:rPr>
                <w:rFonts w:hint="eastAsia" w:ascii="宋体" w:hAnsi="宋体"/>
                <w:color w:val="000000"/>
                <w:szCs w:val="21"/>
              </w:rPr>
              <w:t>项目地点</w:t>
            </w:r>
          </w:p>
        </w:tc>
        <w:tc>
          <w:tcPr>
            <w:tcW w:w="720" w:type="dxa"/>
            <w:vAlign w:val="center"/>
          </w:tcPr>
          <w:p>
            <w:pPr>
              <w:spacing w:line="400" w:lineRule="exact"/>
              <w:jc w:val="center"/>
              <w:rPr>
                <w:rFonts w:ascii="宋体" w:hAnsi="宋体"/>
                <w:szCs w:val="21"/>
              </w:rPr>
            </w:pPr>
            <w:r>
              <w:rPr>
                <w:rFonts w:hint="eastAsia" w:ascii="宋体" w:hAnsi="宋体"/>
                <w:szCs w:val="21"/>
              </w:rPr>
              <w:t>项目</w:t>
            </w:r>
            <w:r>
              <w:rPr>
                <w:rFonts w:ascii="宋体" w:hAnsi="宋体"/>
                <w:szCs w:val="21"/>
              </w:rPr>
              <w:t>规模</w:t>
            </w:r>
          </w:p>
        </w:tc>
        <w:tc>
          <w:tcPr>
            <w:tcW w:w="900" w:type="dxa"/>
            <w:vAlign w:val="center"/>
          </w:tcPr>
          <w:p>
            <w:pPr>
              <w:spacing w:line="400" w:lineRule="exact"/>
              <w:jc w:val="center"/>
              <w:rPr>
                <w:rFonts w:ascii="宋体" w:hAnsi="宋体"/>
                <w:spacing w:val="-16"/>
                <w:szCs w:val="21"/>
              </w:rPr>
            </w:pPr>
            <w:r>
              <w:rPr>
                <w:rFonts w:hint="eastAsia" w:ascii="宋体" w:hAnsi="宋体"/>
                <w:spacing w:val="-16"/>
                <w:szCs w:val="21"/>
              </w:rPr>
              <w:t>签约合同金额</w:t>
            </w:r>
          </w:p>
        </w:tc>
        <w:tc>
          <w:tcPr>
            <w:tcW w:w="1080" w:type="dxa"/>
            <w:vAlign w:val="center"/>
          </w:tcPr>
          <w:p>
            <w:pPr>
              <w:spacing w:line="400" w:lineRule="exact"/>
              <w:jc w:val="center"/>
              <w:rPr>
                <w:rFonts w:ascii="宋体" w:hAnsi="宋体"/>
                <w:spacing w:val="-16"/>
                <w:szCs w:val="21"/>
              </w:rPr>
            </w:pPr>
            <w:r>
              <w:rPr>
                <w:rFonts w:hint="eastAsia" w:ascii="宋体" w:hAnsi="宋体"/>
                <w:spacing w:val="-16"/>
                <w:szCs w:val="21"/>
              </w:rPr>
              <w:t>合同内容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pacing w:line="400" w:lineRule="exact"/>
              <w:rPr>
                <w:rFonts w:ascii="宋体" w:hAnsi="宋体"/>
                <w:szCs w:val="21"/>
              </w:rPr>
            </w:pPr>
          </w:p>
        </w:tc>
        <w:tc>
          <w:tcPr>
            <w:tcW w:w="900" w:type="dxa"/>
          </w:tcPr>
          <w:p>
            <w:pPr>
              <w:spacing w:line="400" w:lineRule="exact"/>
              <w:rPr>
                <w:rFonts w:ascii="宋体" w:hAnsi="宋体"/>
                <w:szCs w:val="21"/>
              </w:rPr>
            </w:pPr>
          </w:p>
        </w:tc>
        <w:tc>
          <w:tcPr>
            <w:tcW w:w="180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720" w:type="dxa"/>
          </w:tcPr>
          <w:p>
            <w:pPr>
              <w:spacing w:line="400" w:lineRule="exact"/>
              <w:rPr>
                <w:rFonts w:ascii="宋体" w:hAnsi="宋体"/>
                <w:szCs w:val="21"/>
              </w:rPr>
            </w:pPr>
          </w:p>
        </w:tc>
        <w:tc>
          <w:tcPr>
            <w:tcW w:w="900" w:type="dxa"/>
          </w:tcPr>
          <w:p>
            <w:pPr>
              <w:spacing w:line="400" w:lineRule="exact"/>
              <w:rPr>
                <w:rFonts w:ascii="宋体" w:hAnsi="宋体"/>
                <w:szCs w:val="21"/>
              </w:rPr>
            </w:pPr>
          </w:p>
        </w:tc>
        <w:tc>
          <w:tcPr>
            <w:tcW w:w="108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pacing w:line="400" w:lineRule="exact"/>
              <w:rPr>
                <w:rFonts w:ascii="宋体" w:hAnsi="宋体"/>
                <w:szCs w:val="21"/>
              </w:rPr>
            </w:pPr>
          </w:p>
        </w:tc>
        <w:tc>
          <w:tcPr>
            <w:tcW w:w="900" w:type="dxa"/>
          </w:tcPr>
          <w:p>
            <w:pPr>
              <w:spacing w:line="400" w:lineRule="exact"/>
              <w:rPr>
                <w:rFonts w:ascii="宋体" w:hAnsi="宋体"/>
                <w:szCs w:val="21"/>
              </w:rPr>
            </w:pPr>
          </w:p>
        </w:tc>
        <w:tc>
          <w:tcPr>
            <w:tcW w:w="180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720" w:type="dxa"/>
          </w:tcPr>
          <w:p>
            <w:pPr>
              <w:spacing w:line="400" w:lineRule="exact"/>
              <w:rPr>
                <w:rFonts w:ascii="宋体" w:hAnsi="宋体"/>
                <w:szCs w:val="21"/>
              </w:rPr>
            </w:pPr>
          </w:p>
        </w:tc>
        <w:tc>
          <w:tcPr>
            <w:tcW w:w="900" w:type="dxa"/>
          </w:tcPr>
          <w:p>
            <w:pPr>
              <w:spacing w:line="400" w:lineRule="exact"/>
              <w:rPr>
                <w:rFonts w:ascii="宋体" w:hAnsi="宋体"/>
                <w:szCs w:val="21"/>
              </w:rPr>
            </w:pPr>
          </w:p>
        </w:tc>
        <w:tc>
          <w:tcPr>
            <w:tcW w:w="108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pacing w:line="400" w:lineRule="exact"/>
              <w:rPr>
                <w:rFonts w:ascii="宋体" w:hAnsi="宋体"/>
                <w:szCs w:val="21"/>
              </w:rPr>
            </w:pPr>
          </w:p>
        </w:tc>
        <w:tc>
          <w:tcPr>
            <w:tcW w:w="900" w:type="dxa"/>
          </w:tcPr>
          <w:p>
            <w:pPr>
              <w:spacing w:line="400" w:lineRule="exact"/>
              <w:rPr>
                <w:rFonts w:ascii="宋体" w:hAnsi="宋体"/>
                <w:szCs w:val="21"/>
              </w:rPr>
            </w:pPr>
          </w:p>
        </w:tc>
        <w:tc>
          <w:tcPr>
            <w:tcW w:w="180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720" w:type="dxa"/>
          </w:tcPr>
          <w:p>
            <w:pPr>
              <w:spacing w:line="400" w:lineRule="exact"/>
              <w:rPr>
                <w:rFonts w:ascii="宋体" w:hAnsi="宋体"/>
                <w:szCs w:val="21"/>
              </w:rPr>
            </w:pPr>
          </w:p>
        </w:tc>
        <w:tc>
          <w:tcPr>
            <w:tcW w:w="900" w:type="dxa"/>
          </w:tcPr>
          <w:p>
            <w:pPr>
              <w:spacing w:line="400" w:lineRule="exact"/>
              <w:rPr>
                <w:rFonts w:ascii="宋体" w:hAnsi="宋体"/>
                <w:szCs w:val="21"/>
              </w:rPr>
            </w:pPr>
          </w:p>
        </w:tc>
        <w:tc>
          <w:tcPr>
            <w:tcW w:w="108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spacing w:line="400" w:lineRule="exact"/>
              <w:rPr>
                <w:rFonts w:ascii="宋体" w:hAnsi="宋体"/>
                <w:szCs w:val="21"/>
              </w:rPr>
            </w:pPr>
          </w:p>
        </w:tc>
        <w:tc>
          <w:tcPr>
            <w:tcW w:w="900" w:type="dxa"/>
          </w:tcPr>
          <w:p>
            <w:pPr>
              <w:spacing w:line="400" w:lineRule="exact"/>
              <w:rPr>
                <w:rFonts w:ascii="宋体" w:hAnsi="宋体"/>
                <w:szCs w:val="21"/>
              </w:rPr>
            </w:pPr>
          </w:p>
        </w:tc>
        <w:tc>
          <w:tcPr>
            <w:tcW w:w="180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720" w:type="dxa"/>
          </w:tcPr>
          <w:p>
            <w:pPr>
              <w:spacing w:line="400" w:lineRule="exact"/>
              <w:rPr>
                <w:rFonts w:ascii="宋体" w:hAnsi="宋体"/>
                <w:szCs w:val="21"/>
              </w:rPr>
            </w:pPr>
          </w:p>
        </w:tc>
        <w:tc>
          <w:tcPr>
            <w:tcW w:w="900" w:type="dxa"/>
          </w:tcPr>
          <w:p>
            <w:pPr>
              <w:spacing w:line="400" w:lineRule="exact"/>
              <w:rPr>
                <w:rFonts w:ascii="宋体" w:hAnsi="宋体"/>
                <w:szCs w:val="21"/>
              </w:rPr>
            </w:pPr>
          </w:p>
        </w:tc>
        <w:tc>
          <w:tcPr>
            <w:tcW w:w="108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7" w:type="dxa"/>
          </w:tcPr>
          <w:p>
            <w:pPr>
              <w:spacing w:line="400" w:lineRule="exact"/>
              <w:rPr>
                <w:rFonts w:ascii="宋体" w:hAnsi="宋体"/>
                <w:szCs w:val="21"/>
              </w:rPr>
            </w:pPr>
          </w:p>
        </w:tc>
        <w:tc>
          <w:tcPr>
            <w:tcW w:w="900" w:type="dxa"/>
          </w:tcPr>
          <w:p>
            <w:pPr>
              <w:spacing w:line="400" w:lineRule="exact"/>
              <w:rPr>
                <w:rFonts w:ascii="宋体" w:hAnsi="宋体"/>
                <w:szCs w:val="21"/>
              </w:rPr>
            </w:pPr>
          </w:p>
        </w:tc>
        <w:tc>
          <w:tcPr>
            <w:tcW w:w="180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1080" w:type="dxa"/>
          </w:tcPr>
          <w:p>
            <w:pPr>
              <w:spacing w:line="400" w:lineRule="exact"/>
              <w:rPr>
                <w:rFonts w:ascii="宋体" w:hAnsi="宋体"/>
                <w:szCs w:val="21"/>
              </w:rPr>
            </w:pPr>
          </w:p>
        </w:tc>
        <w:tc>
          <w:tcPr>
            <w:tcW w:w="720" w:type="dxa"/>
          </w:tcPr>
          <w:p>
            <w:pPr>
              <w:spacing w:line="400" w:lineRule="exact"/>
              <w:rPr>
                <w:rFonts w:ascii="宋体" w:hAnsi="宋体"/>
                <w:szCs w:val="21"/>
              </w:rPr>
            </w:pPr>
          </w:p>
        </w:tc>
        <w:tc>
          <w:tcPr>
            <w:tcW w:w="900" w:type="dxa"/>
          </w:tcPr>
          <w:p>
            <w:pPr>
              <w:spacing w:line="400" w:lineRule="exact"/>
              <w:rPr>
                <w:rFonts w:ascii="宋体" w:hAnsi="宋体"/>
                <w:szCs w:val="21"/>
              </w:rPr>
            </w:pPr>
          </w:p>
        </w:tc>
        <w:tc>
          <w:tcPr>
            <w:tcW w:w="108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vAlign w:val="center"/>
          </w:tcPr>
          <w:p>
            <w:pPr>
              <w:spacing w:line="400" w:lineRule="exact"/>
              <w:rPr>
                <w:rFonts w:ascii="宋体" w:hAnsi="宋体"/>
                <w:szCs w:val="21"/>
              </w:rPr>
            </w:pPr>
            <w:r>
              <w:rPr>
                <w:rFonts w:hint="eastAsia" w:ascii="宋体" w:hAnsi="宋体"/>
                <w:szCs w:val="21"/>
              </w:rPr>
              <w:t>说明：附证明材料。</w:t>
            </w:r>
          </w:p>
        </w:tc>
      </w:tr>
    </w:tbl>
    <w:p>
      <w:pPr>
        <w:spacing w:line="440" w:lineRule="exact"/>
        <w:jc w:val="right"/>
        <w:rPr>
          <w:rFonts w:ascii="宋体" w:hAnsi="宋体"/>
          <w:szCs w:val="21"/>
        </w:rPr>
      </w:pPr>
    </w:p>
    <w:p>
      <w:pPr>
        <w:spacing w:line="440" w:lineRule="exact"/>
        <w:jc w:val="right"/>
        <w:rPr>
          <w:rFonts w:ascii="宋体" w:hAnsi="宋体"/>
          <w:szCs w:val="21"/>
        </w:rPr>
      </w:pPr>
    </w:p>
    <w:p>
      <w:pPr>
        <w:pStyle w:val="28"/>
        <w:adjustRightInd w:val="0"/>
        <w:snapToGrid w:val="0"/>
        <w:spacing w:line="360" w:lineRule="auto"/>
        <w:rPr>
          <w:rFonts w:ascii="宋体" w:hAnsi="宋体"/>
          <w:bCs/>
          <w:sz w:val="21"/>
          <w:szCs w:val="21"/>
        </w:rPr>
      </w:pPr>
      <w:r>
        <w:rPr>
          <w:rFonts w:hint="eastAsia" w:ascii="宋体" w:hAnsi="宋体"/>
          <w:sz w:val="21"/>
          <w:szCs w:val="21"/>
        </w:rPr>
        <w:t>投标人名称：</w:t>
      </w:r>
      <w:r>
        <w:rPr>
          <w:rFonts w:hint="eastAsia" w:ascii="宋体" w:hAnsi="宋体"/>
          <w:sz w:val="21"/>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480" w:lineRule="auto"/>
        <w:jc w:val="left"/>
        <w:rPr>
          <w:rFonts w:ascii="宋体" w:hAnsi="宋体"/>
          <w:b/>
          <w:bCs/>
          <w:sz w:val="24"/>
        </w:rPr>
      </w:pPr>
    </w:p>
    <w:p>
      <w:pPr>
        <w:adjustRightInd w:val="0"/>
        <w:snapToGrid w:val="0"/>
        <w:spacing w:line="360" w:lineRule="auto"/>
        <w:jc w:val="center"/>
        <w:outlineLvl w:val="1"/>
        <w:rPr>
          <w:rFonts w:ascii="宋体" w:hAnsi="宋体"/>
          <w:bCs/>
          <w:sz w:val="28"/>
          <w:szCs w:val="28"/>
        </w:rPr>
        <w:sectPr>
          <w:headerReference r:id="rId10" w:type="default"/>
          <w:footerReference r:id="rId11" w:type="even"/>
          <w:pgSz w:w="11906" w:h="16838"/>
          <w:pgMar w:top="1440" w:right="1800" w:bottom="1440" w:left="1800" w:header="851" w:footer="992" w:gutter="0"/>
          <w:cols w:space="720" w:num="1"/>
          <w:docGrid w:type="lines" w:linePitch="312" w:charSpace="0"/>
        </w:sectPr>
      </w:pPr>
    </w:p>
    <w:p>
      <w:pPr>
        <w:pStyle w:val="2"/>
        <w:jc w:val="center"/>
        <w:rPr>
          <w:rFonts w:ascii="宋体" w:hAnsi="宋体"/>
        </w:rPr>
      </w:pPr>
      <w:bookmarkStart w:id="200" w:name="_Toc506227603"/>
      <w:bookmarkStart w:id="201" w:name="_Toc480804910"/>
      <w:r>
        <w:rPr>
          <w:rFonts w:hint="eastAsia" w:ascii="宋体" w:hAnsi="宋体"/>
        </w:rPr>
        <w:t>五、投标人的资格审查材料</w:t>
      </w:r>
      <w:bookmarkEnd w:id="200"/>
      <w:bookmarkEnd w:id="201"/>
    </w:p>
    <w:p>
      <w:pPr>
        <w:adjustRightInd w:val="0"/>
        <w:snapToGrid w:val="0"/>
        <w:spacing w:line="360" w:lineRule="auto"/>
        <w:jc w:val="left"/>
        <w:rPr>
          <w:rFonts w:ascii="宋体" w:hAnsi="宋体"/>
          <w:szCs w:val="21"/>
        </w:rPr>
      </w:pPr>
    </w:p>
    <w:p>
      <w:pPr>
        <w:adjustRightInd w:val="0"/>
        <w:snapToGrid w:val="0"/>
        <w:spacing w:line="360" w:lineRule="auto"/>
        <w:ind w:right="-153" w:rightChars="-73"/>
        <w:jc w:val="left"/>
        <w:rPr>
          <w:rFonts w:ascii="宋体" w:hAnsi="宋体"/>
          <w:szCs w:val="21"/>
        </w:rPr>
      </w:pPr>
      <w:r>
        <w:rPr>
          <w:rFonts w:hint="eastAsia" w:ascii="宋体" w:hAnsi="宋体"/>
          <w:szCs w:val="21"/>
        </w:rPr>
        <w:t>1）企业法人营业执照副本或事业单位法人证书副本复印件</w:t>
      </w:r>
    </w:p>
    <w:p>
      <w:pPr>
        <w:adjustRightInd w:val="0"/>
        <w:snapToGrid w:val="0"/>
        <w:spacing w:line="360" w:lineRule="auto"/>
        <w:ind w:right="-153" w:rightChars="-73"/>
        <w:jc w:val="left"/>
        <w:rPr>
          <w:rFonts w:ascii="宋体" w:hAnsi="宋体"/>
          <w:szCs w:val="21"/>
        </w:rPr>
      </w:pPr>
    </w:p>
    <w:p>
      <w:pPr>
        <w:adjustRightInd w:val="0"/>
        <w:snapToGrid w:val="0"/>
        <w:spacing w:line="360" w:lineRule="auto"/>
        <w:ind w:right="-153" w:rightChars="-73"/>
        <w:jc w:val="left"/>
        <w:rPr>
          <w:rFonts w:ascii="宋体" w:hAnsi="宋体"/>
          <w:szCs w:val="21"/>
        </w:rPr>
      </w:pPr>
      <w:r>
        <w:rPr>
          <w:rFonts w:hint="eastAsia" w:ascii="宋体" w:hAnsi="宋体"/>
          <w:szCs w:val="21"/>
        </w:rPr>
        <w:t>2）税务登记证复印件（营业执照“三证合一”不需提供）</w:t>
      </w:r>
    </w:p>
    <w:p>
      <w:pPr>
        <w:adjustRightInd w:val="0"/>
        <w:snapToGrid w:val="0"/>
        <w:spacing w:line="360" w:lineRule="auto"/>
        <w:ind w:right="-153" w:rightChars="-73"/>
        <w:jc w:val="left"/>
        <w:rPr>
          <w:rFonts w:ascii="宋体" w:hAnsi="宋体"/>
          <w:szCs w:val="21"/>
        </w:rPr>
      </w:pPr>
    </w:p>
    <w:p>
      <w:pPr>
        <w:adjustRightInd w:val="0"/>
        <w:snapToGrid w:val="0"/>
        <w:spacing w:line="360" w:lineRule="auto"/>
        <w:ind w:right="-153" w:rightChars="-73"/>
        <w:jc w:val="left"/>
        <w:rPr>
          <w:rFonts w:ascii="宋体" w:hAnsi="宋体"/>
          <w:szCs w:val="21"/>
        </w:rPr>
      </w:pPr>
      <w:r>
        <w:rPr>
          <w:rFonts w:hint="eastAsia" w:ascii="宋体" w:hAnsi="宋体"/>
          <w:szCs w:val="21"/>
        </w:rPr>
        <w:t>3） 组织机构代码证复印件（营业执照“三证合一”不需提供）</w:t>
      </w:r>
    </w:p>
    <w:p>
      <w:pPr>
        <w:adjustRightInd w:val="0"/>
        <w:snapToGrid w:val="0"/>
        <w:spacing w:line="360" w:lineRule="auto"/>
        <w:ind w:right="-153" w:rightChars="-73"/>
        <w:jc w:val="left"/>
        <w:rPr>
          <w:rFonts w:ascii="宋体" w:hAnsi="宋体"/>
          <w:szCs w:val="21"/>
        </w:rPr>
      </w:pPr>
    </w:p>
    <w:p>
      <w:pPr>
        <w:adjustRightInd w:val="0"/>
        <w:snapToGrid w:val="0"/>
        <w:spacing w:line="360" w:lineRule="auto"/>
        <w:ind w:right="-153" w:rightChars="-73"/>
        <w:jc w:val="left"/>
        <w:rPr>
          <w:rFonts w:ascii="宋体" w:hAnsi="宋体"/>
          <w:szCs w:val="21"/>
        </w:rPr>
      </w:pPr>
      <w:r>
        <w:rPr>
          <w:rFonts w:hint="eastAsia" w:ascii="宋体" w:hAnsi="宋体"/>
          <w:szCs w:val="21"/>
        </w:rPr>
        <w:t>4）投标人须具有良好的商业信誉和健全的财务会计制度，须提供相关证明材料（新成立企业无需提供），其中：</w:t>
      </w:r>
    </w:p>
    <w:p>
      <w:pPr>
        <w:adjustRightInd w:val="0"/>
        <w:snapToGrid w:val="0"/>
        <w:spacing w:line="360" w:lineRule="auto"/>
        <w:ind w:right="-153" w:rightChars="-73" w:firstLine="315" w:firstLineChars="150"/>
        <w:jc w:val="left"/>
        <w:rPr>
          <w:rFonts w:ascii="宋体" w:hAnsi="宋体"/>
          <w:szCs w:val="21"/>
        </w:rPr>
      </w:pPr>
      <w:r>
        <w:rPr>
          <w:rFonts w:hint="eastAsia" w:ascii="宋体" w:hAnsi="宋体"/>
          <w:szCs w:val="21"/>
        </w:rPr>
        <w:t>供应商是法人的，应提供上一年度经审计的财务报告复印件（报告中须包括资产负债表、利润表、现金流量表及财务报表附注），或其基本开户银行出具的资信证明原件；</w:t>
      </w:r>
    </w:p>
    <w:p>
      <w:pPr>
        <w:adjustRightInd w:val="0"/>
        <w:snapToGrid w:val="0"/>
        <w:spacing w:line="360" w:lineRule="auto"/>
        <w:ind w:right="-153" w:rightChars="-73" w:firstLine="315" w:firstLineChars="150"/>
        <w:jc w:val="left"/>
        <w:rPr>
          <w:rFonts w:ascii="宋体" w:hAnsi="宋体"/>
          <w:szCs w:val="21"/>
        </w:rPr>
      </w:pPr>
      <w:r>
        <w:rPr>
          <w:rFonts w:hint="eastAsia" w:ascii="宋体" w:hAnsi="宋体"/>
          <w:szCs w:val="21"/>
        </w:rPr>
        <w:t>供应商是其他组织或自然人的，应提供银行出具的资信证明原件。</w:t>
      </w:r>
    </w:p>
    <w:p>
      <w:pPr>
        <w:adjustRightInd w:val="0"/>
        <w:snapToGrid w:val="0"/>
        <w:spacing w:line="360" w:lineRule="auto"/>
        <w:ind w:right="-153" w:rightChars="-73"/>
        <w:jc w:val="left"/>
        <w:rPr>
          <w:rFonts w:ascii="宋体" w:hAnsi="宋体"/>
          <w:szCs w:val="21"/>
        </w:rPr>
      </w:pPr>
    </w:p>
    <w:p>
      <w:pPr>
        <w:adjustRightInd w:val="0"/>
        <w:snapToGrid w:val="0"/>
        <w:spacing w:line="360" w:lineRule="auto"/>
        <w:ind w:right="-153" w:rightChars="-73"/>
        <w:jc w:val="left"/>
        <w:rPr>
          <w:rFonts w:ascii="宋体" w:hAnsi="宋体"/>
          <w:szCs w:val="21"/>
        </w:rPr>
      </w:pPr>
      <w:r>
        <w:rPr>
          <w:rFonts w:hint="eastAsia" w:ascii="宋体" w:hAnsi="宋体"/>
          <w:szCs w:val="21"/>
        </w:rPr>
        <w:t>5）投标人须具有履行合同所必需的设备和专业技术能力，须附相关证明材料或声明：</w:t>
      </w:r>
    </w:p>
    <w:p>
      <w:pPr>
        <w:adjustRightInd w:val="0"/>
        <w:snapToGrid w:val="0"/>
        <w:spacing w:line="360" w:lineRule="auto"/>
        <w:ind w:right="-153" w:rightChars="-73"/>
        <w:jc w:val="left"/>
        <w:rPr>
          <w:rFonts w:ascii="宋体" w:hAnsi="宋体"/>
          <w:szCs w:val="21"/>
        </w:rPr>
      </w:pPr>
    </w:p>
    <w:p>
      <w:pPr>
        <w:adjustRightInd w:val="0"/>
        <w:snapToGrid w:val="0"/>
        <w:spacing w:line="360" w:lineRule="auto"/>
        <w:ind w:right="-153" w:rightChars="-73"/>
        <w:jc w:val="left"/>
        <w:rPr>
          <w:rFonts w:ascii="宋体" w:hAnsi="宋体"/>
          <w:szCs w:val="21"/>
        </w:rPr>
      </w:pPr>
      <w:r>
        <w:rPr>
          <w:rFonts w:hint="eastAsia" w:ascii="宋体" w:hAnsi="宋体"/>
          <w:szCs w:val="21"/>
        </w:rPr>
        <w:t>6）投标人须具有依法缴纳税收和社会保障资金的良好记录，须提供相关证明材料（新成立企业无需提供），其中：</w:t>
      </w:r>
    </w:p>
    <w:p>
      <w:pPr>
        <w:adjustRightInd w:val="0"/>
        <w:snapToGrid w:val="0"/>
        <w:spacing w:line="360" w:lineRule="auto"/>
        <w:ind w:right="-153" w:rightChars="-73"/>
        <w:jc w:val="left"/>
        <w:rPr>
          <w:rFonts w:ascii="宋体" w:hAnsi="宋体"/>
          <w:szCs w:val="21"/>
        </w:rPr>
      </w:pPr>
      <w:r>
        <w:rPr>
          <w:rFonts w:hint="eastAsia" w:ascii="宋体" w:hAnsi="宋体"/>
          <w:szCs w:val="21"/>
        </w:rPr>
        <w:t xml:space="preserve">   供应商是法人的，缴纳税收的证明材料，应提供税务登记证复印件或开标前半年内任意一个月的纳税凭据复印件；</w:t>
      </w:r>
    </w:p>
    <w:p>
      <w:pPr>
        <w:adjustRightInd w:val="0"/>
        <w:snapToGrid w:val="0"/>
        <w:spacing w:line="360" w:lineRule="auto"/>
        <w:ind w:right="-153" w:rightChars="-73"/>
        <w:jc w:val="left"/>
        <w:rPr>
          <w:rFonts w:ascii="宋体" w:hAnsi="宋体"/>
          <w:szCs w:val="21"/>
        </w:rPr>
      </w:pPr>
      <w:r>
        <w:rPr>
          <w:rFonts w:hint="eastAsia" w:ascii="宋体" w:hAnsi="宋体"/>
          <w:szCs w:val="21"/>
        </w:rPr>
        <w:t xml:space="preserve">   供应商是法人的，缴纳社会保障资金的证明材料，应提供社会保险登记证或开标前半年内任意一个月的缴纳社会保险的凭据（专用收据或社会保险缴纳清单）复印件；</w:t>
      </w:r>
    </w:p>
    <w:p>
      <w:pPr>
        <w:adjustRightInd w:val="0"/>
        <w:snapToGrid w:val="0"/>
        <w:spacing w:line="360" w:lineRule="auto"/>
        <w:ind w:right="-153" w:rightChars="-73"/>
        <w:jc w:val="left"/>
        <w:rPr>
          <w:rFonts w:ascii="宋体" w:hAnsi="宋体"/>
          <w:szCs w:val="21"/>
        </w:rPr>
      </w:pPr>
      <w:r>
        <w:rPr>
          <w:rFonts w:hint="eastAsia" w:ascii="宋体" w:hAnsi="宋体"/>
          <w:szCs w:val="21"/>
        </w:rPr>
        <w:t xml:space="preserve">    供应商是其他组织和自然人的，需要提供开标前半年内任意一个月的缴纳税收和社会保险的凭据。</w:t>
      </w:r>
    </w:p>
    <w:p>
      <w:pPr>
        <w:adjustRightInd w:val="0"/>
        <w:snapToGrid w:val="0"/>
        <w:spacing w:line="360" w:lineRule="auto"/>
        <w:ind w:right="-153" w:rightChars="-73"/>
        <w:jc w:val="left"/>
        <w:rPr>
          <w:rFonts w:ascii="宋体" w:hAnsi="宋体"/>
          <w:szCs w:val="21"/>
        </w:rPr>
      </w:pPr>
    </w:p>
    <w:p>
      <w:pPr>
        <w:adjustRightInd w:val="0"/>
        <w:snapToGrid w:val="0"/>
        <w:spacing w:line="360" w:lineRule="auto"/>
        <w:ind w:right="-153" w:rightChars="-73"/>
        <w:jc w:val="left"/>
        <w:rPr>
          <w:rFonts w:ascii="宋体" w:hAnsi="宋体"/>
          <w:szCs w:val="21"/>
        </w:rPr>
      </w:pPr>
      <w:r>
        <w:rPr>
          <w:rFonts w:hint="eastAsia" w:ascii="宋体" w:hAnsi="宋体"/>
          <w:szCs w:val="21"/>
        </w:rPr>
        <w:t>7）近三年内，投标人在经营活动中没有重大违法记录，其中：</w:t>
      </w:r>
    </w:p>
    <w:p>
      <w:pPr>
        <w:adjustRightInd w:val="0"/>
        <w:snapToGrid w:val="0"/>
        <w:spacing w:line="360" w:lineRule="auto"/>
        <w:ind w:right="-153" w:rightChars="-73" w:firstLine="420" w:firstLineChars="200"/>
        <w:jc w:val="left"/>
        <w:rPr>
          <w:rFonts w:ascii="宋体" w:hAnsi="宋体"/>
          <w:szCs w:val="21"/>
        </w:rPr>
      </w:pPr>
      <w:r>
        <w:rPr>
          <w:rFonts w:hint="eastAsia" w:ascii="宋体" w:hAnsi="宋体"/>
          <w:szCs w:val="21"/>
        </w:rPr>
        <w:t>重大违法记录是指供应商因违法经营受到刑事处罚或者责令停产停业、吊销许可证或者执照、较大数额罚款等行政处罚；</w:t>
      </w:r>
    </w:p>
    <w:p>
      <w:pPr>
        <w:adjustRightInd w:val="0"/>
        <w:snapToGrid w:val="0"/>
        <w:spacing w:line="360" w:lineRule="auto"/>
        <w:ind w:right="-153" w:rightChars="-73" w:firstLine="420" w:firstLineChars="200"/>
        <w:jc w:val="left"/>
        <w:rPr>
          <w:rFonts w:ascii="宋体" w:hAnsi="宋体"/>
          <w:szCs w:val="21"/>
        </w:rPr>
      </w:pPr>
      <w:r>
        <w:rPr>
          <w:rFonts w:hint="eastAsia" w:ascii="宋体" w:hAnsi="宋体"/>
          <w:szCs w:val="21"/>
        </w:rPr>
        <w:t>供应商须提供参与本采购活动前三年内在经营活动中没有重大违法记录的书面声明。</w:t>
      </w:r>
    </w:p>
    <w:p>
      <w:pPr>
        <w:adjustRightInd w:val="0"/>
        <w:snapToGrid w:val="0"/>
        <w:spacing w:line="360" w:lineRule="auto"/>
        <w:ind w:right="-153" w:rightChars="-73"/>
        <w:jc w:val="left"/>
        <w:rPr>
          <w:rFonts w:ascii="宋体" w:hAnsi="宋体"/>
          <w:szCs w:val="21"/>
        </w:rPr>
      </w:pPr>
    </w:p>
    <w:p>
      <w:pPr>
        <w:adjustRightInd w:val="0"/>
        <w:snapToGrid w:val="0"/>
        <w:spacing w:line="360" w:lineRule="auto"/>
        <w:ind w:right="-153" w:rightChars="-73"/>
        <w:jc w:val="left"/>
        <w:rPr>
          <w:rFonts w:ascii="宋体" w:hAnsi="宋体"/>
          <w:b/>
          <w:color w:val="000000"/>
          <w:szCs w:val="21"/>
        </w:rPr>
      </w:pPr>
      <w:r>
        <w:rPr>
          <w:rFonts w:hint="eastAsia" w:ascii="宋体" w:hAnsi="宋体"/>
          <w:szCs w:val="21"/>
        </w:rPr>
        <w:t>8）近三年内（本项目投标截止期前）被“中国政府采购网”网站列入政府采购严重违法失信行为记录名单</w:t>
      </w:r>
      <w:r>
        <w:rPr>
          <w:rFonts w:hint="eastAsia" w:ascii="宋体" w:hAnsi="宋体" w:cs="宋体"/>
          <w:kern w:val="0"/>
          <w:szCs w:val="21"/>
        </w:rPr>
        <w:t>（处罚决定规定的时间和地域范围内）</w:t>
      </w:r>
      <w:r>
        <w:rPr>
          <w:rFonts w:hint="eastAsia" w:ascii="宋体" w:hAnsi="宋体"/>
          <w:szCs w:val="21"/>
        </w:rPr>
        <w:t>，不得参与本项目的政府采购活动。</w:t>
      </w:r>
    </w:p>
    <w:p>
      <w:pPr>
        <w:adjustRightInd w:val="0"/>
        <w:snapToGrid w:val="0"/>
        <w:spacing w:line="360" w:lineRule="auto"/>
        <w:ind w:right="-153" w:rightChars="-73"/>
        <w:jc w:val="left"/>
        <w:rPr>
          <w:rFonts w:ascii="宋体" w:hAnsi="宋体"/>
          <w:szCs w:val="21"/>
        </w:rPr>
      </w:pPr>
    </w:p>
    <w:p>
      <w:pPr>
        <w:adjustRightInd w:val="0"/>
        <w:snapToGrid w:val="0"/>
        <w:spacing w:line="360" w:lineRule="auto"/>
        <w:ind w:right="-153" w:rightChars="-73"/>
        <w:jc w:val="left"/>
        <w:rPr>
          <w:rFonts w:ascii="宋体" w:hAnsi="宋体"/>
          <w:szCs w:val="21"/>
        </w:rPr>
      </w:pPr>
    </w:p>
    <w:p>
      <w:pPr>
        <w:spacing w:line="360" w:lineRule="auto"/>
        <w:ind w:right="-153" w:rightChars="-73"/>
        <w:rPr>
          <w:rFonts w:ascii="宋体" w:hAnsi="宋体"/>
          <w:szCs w:val="21"/>
        </w:rPr>
      </w:pPr>
      <w:r>
        <w:rPr>
          <w:rFonts w:hint="eastAsia" w:ascii="宋体" w:hAnsi="宋体"/>
          <w:szCs w:val="21"/>
        </w:rPr>
        <w:t>注：1、以上复印件均需要加盖投标人行政原章。</w:t>
      </w:r>
    </w:p>
    <w:p>
      <w:pPr>
        <w:spacing w:line="360" w:lineRule="auto"/>
        <w:ind w:right="-153" w:rightChars="-73" w:firstLine="420" w:firstLineChars="200"/>
        <w:rPr>
          <w:rFonts w:ascii="宋体" w:hAnsi="宋体"/>
          <w:szCs w:val="21"/>
        </w:rPr>
      </w:pPr>
      <w:r>
        <w:rPr>
          <w:rFonts w:hint="eastAsia" w:ascii="宋体" w:hAnsi="宋体"/>
          <w:szCs w:val="21"/>
        </w:rPr>
        <w:t>2、依法免税或不需要缴纳社会保障资金的投标人，应提供相应文件证明其依法免税或不需要缴纳社会保障资金。</w:t>
      </w:r>
    </w:p>
    <w:p>
      <w:pPr>
        <w:spacing w:line="360" w:lineRule="auto"/>
        <w:ind w:right="-153" w:rightChars="-73" w:firstLine="420" w:firstLineChars="200"/>
        <w:rPr>
          <w:rFonts w:ascii="宋体" w:hAnsi="宋体"/>
          <w:sz w:val="32"/>
          <w:szCs w:val="21"/>
        </w:rPr>
      </w:pPr>
      <w:r>
        <w:rPr>
          <w:rFonts w:hint="eastAsia" w:ascii="宋体" w:hAnsi="宋体"/>
          <w:szCs w:val="21"/>
        </w:rPr>
        <w:t>3、部分其他组织和自然人，没有经审计的财务报告，可以提供银行出具的资信证明。</w:t>
      </w:r>
    </w:p>
    <w:p>
      <w:pPr>
        <w:adjustRightInd w:val="0"/>
        <w:snapToGrid w:val="0"/>
        <w:spacing w:line="360" w:lineRule="auto"/>
        <w:ind w:right="24"/>
        <w:rPr>
          <w:rFonts w:ascii="宋体" w:hAnsi="宋体"/>
          <w:bCs/>
          <w:sz w:val="28"/>
          <w:szCs w:val="28"/>
        </w:rPr>
      </w:pPr>
      <w:r>
        <w:rPr>
          <w:rFonts w:ascii="宋体" w:hAnsi="宋体"/>
          <w:b/>
          <w:sz w:val="28"/>
          <w:szCs w:val="28"/>
        </w:rPr>
        <w:br w:type="page"/>
      </w:r>
      <w:r>
        <w:rPr>
          <w:rFonts w:hint="eastAsia" w:ascii="宋体" w:hAnsi="宋体"/>
          <w:bCs/>
          <w:sz w:val="28"/>
          <w:szCs w:val="28"/>
        </w:rPr>
        <w:t>附件12</w:t>
      </w:r>
    </w:p>
    <w:p>
      <w:pPr>
        <w:adjustRightInd w:val="0"/>
        <w:snapToGrid w:val="0"/>
        <w:spacing w:beforeLines="50" w:line="360" w:lineRule="auto"/>
        <w:jc w:val="center"/>
        <w:rPr>
          <w:rFonts w:ascii="宋体" w:hAnsi="宋体"/>
          <w:b/>
          <w:color w:val="000000"/>
          <w:sz w:val="28"/>
          <w:szCs w:val="28"/>
        </w:rPr>
      </w:pPr>
      <w:r>
        <w:rPr>
          <w:rFonts w:hint="eastAsia" w:ascii="宋体" w:hAnsi="宋体"/>
          <w:b/>
          <w:color w:val="000000"/>
          <w:sz w:val="28"/>
          <w:szCs w:val="28"/>
        </w:rPr>
        <w:t>近3年内在经营活动中没有重大违法记录的书面声明</w:t>
      </w:r>
    </w:p>
    <w:p>
      <w:pPr>
        <w:adjustRightInd w:val="0"/>
        <w:snapToGrid w:val="0"/>
        <w:spacing w:beforeLines="50" w:line="360" w:lineRule="auto"/>
        <w:jc w:val="center"/>
        <w:rPr>
          <w:rFonts w:ascii="宋体" w:hAnsi="宋体"/>
          <w:color w:val="000000"/>
          <w:sz w:val="28"/>
          <w:szCs w:val="28"/>
        </w:rPr>
      </w:pPr>
    </w:p>
    <w:p>
      <w:pPr>
        <w:adjustRightInd w:val="0"/>
        <w:snapToGrid w:val="0"/>
        <w:spacing w:line="480" w:lineRule="auto"/>
        <w:ind w:firstLine="420" w:firstLineChars="200"/>
        <w:rPr>
          <w:rFonts w:ascii="宋体" w:hAnsi="宋体"/>
          <w:color w:val="000000"/>
          <w:szCs w:val="21"/>
        </w:rPr>
      </w:pPr>
      <w:r>
        <w:rPr>
          <w:rFonts w:hint="eastAsia" w:ascii="宋体" w:hAnsi="宋体"/>
          <w:color w:val="000000"/>
          <w:szCs w:val="21"/>
        </w:rPr>
        <w:t>我公司参与</w:t>
      </w:r>
      <w:r>
        <w:rPr>
          <w:rFonts w:hint="eastAsia" w:ascii="宋体" w:hAnsi="宋体"/>
          <w:color w:val="000000"/>
          <w:szCs w:val="21"/>
          <w:u w:val="single"/>
        </w:rPr>
        <w:t xml:space="preserve">                          </w:t>
      </w:r>
      <w:r>
        <w:rPr>
          <w:rFonts w:hint="eastAsia" w:ascii="宋体" w:hAnsi="宋体"/>
          <w:color w:val="000000"/>
          <w:szCs w:val="21"/>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pPr>
        <w:adjustRightInd w:val="0"/>
        <w:snapToGrid w:val="0"/>
        <w:spacing w:line="480" w:lineRule="auto"/>
        <w:ind w:firstLine="420" w:firstLineChars="200"/>
        <w:rPr>
          <w:rFonts w:ascii="宋体" w:hAnsi="宋体"/>
          <w:bCs/>
          <w:color w:val="000000"/>
          <w:szCs w:val="21"/>
        </w:rPr>
      </w:pPr>
      <w:r>
        <w:rPr>
          <w:rFonts w:hint="eastAsia" w:ascii="宋体" w:hAnsi="宋体"/>
          <w:color w:val="000000"/>
          <w:szCs w:val="21"/>
        </w:rPr>
        <w:t xml:space="preserve">特此声明  </w:t>
      </w:r>
    </w:p>
    <w:p>
      <w:pPr>
        <w:adjustRightInd w:val="0"/>
        <w:snapToGrid w:val="0"/>
        <w:spacing w:line="480" w:lineRule="auto"/>
        <w:ind w:firstLine="2723" w:firstLineChars="1297"/>
        <w:rPr>
          <w:rFonts w:ascii="宋体" w:hAnsi="宋体"/>
          <w:color w:val="000000"/>
          <w:szCs w:val="21"/>
        </w:rPr>
      </w:pPr>
    </w:p>
    <w:p>
      <w:pPr>
        <w:spacing w:line="480" w:lineRule="auto"/>
        <w:ind w:firstLine="3502" w:firstLineChars="1668"/>
        <w:rPr>
          <w:rFonts w:ascii="宋体" w:hAnsi="宋体"/>
          <w:color w:val="000000"/>
          <w:szCs w:val="21"/>
          <w:u w:val="single"/>
        </w:rPr>
      </w:pPr>
      <w:r>
        <w:rPr>
          <w:rFonts w:hint="eastAsia" w:ascii="宋体" w:hAnsi="宋体"/>
          <w:color w:val="000000"/>
        </w:rPr>
        <w:t>投标人</w:t>
      </w:r>
      <w:r>
        <w:rPr>
          <w:rFonts w:hint="eastAsia" w:ascii="宋体" w:hAnsi="宋体"/>
          <w:color w:val="000000"/>
          <w:szCs w:val="21"/>
        </w:rPr>
        <w:t>名称（盖单位公章）：</w:t>
      </w:r>
      <w:r>
        <w:rPr>
          <w:rFonts w:hint="eastAsia" w:ascii="宋体" w:hAnsi="宋体"/>
          <w:color w:val="000000"/>
          <w:szCs w:val="21"/>
          <w:u w:val="single"/>
        </w:rPr>
        <w:t xml:space="preserve">                 </w:t>
      </w:r>
    </w:p>
    <w:p>
      <w:pPr>
        <w:spacing w:line="480" w:lineRule="auto"/>
        <w:ind w:firstLine="3502" w:firstLineChars="1668"/>
        <w:rPr>
          <w:rFonts w:ascii="宋体" w:hAnsi="宋体"/>
          <w:color w:val="000000"/>
          <w:szCs w:val="21"/>
          <w:u w:val="single"/>
        </w:rPr>
      </w:pPr>
      <w:r>
        <w:rPr>
          <w:rFonts w:hint="eastAsia" w:ascii="宋体" w:hAnsi="宋体"/>
          <w:color w:val="000000"/>
          <w:szCs w:val="21"/>
        </w:rPr>
        <w:t>法定代表人（签名）：</w:t>
      </w:r>
      <w:r>
        <w:rPr>
          <w:rFonts w:hint="eastAsia" w:ascii="宋体" w:hAnsi="宋体"/>
          <w:color w:val="000000"/>
          <w:szCs w:val="21"/>
          <w:u w:val="single"/>
        </w:rPr>
        <w:t xml:space="preserve">                </w:t>
      </w:r>
    </w:p>
    <w:p>
      <w:pPr>
        <w:spacing w:line="480" w:lineRule="auto"/>
        <w:ind w:firstLine="3502" w:firstLineChars="1668"/>
        <w:rPr>
          <w:rFonts w:ascii="宋体" w:hAnsi="宋体"/>
          <w:color w:val="000000"/>
          <w:szCs w:val="21"/>
        </w:rPr>
      </w:pPr>
      <w:r>
        <w:rPr>
          <w:rFonts w:hint="eastAsia" w:ascii="宋体" w:hAnsi="宋体"/>
          <w:color w:val="000000"/>
          <w:szCs w:val="21"/>
        </w:rPr>
        <w:t xml:space="preserve">日    期：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spacing w:line="360" w:lineRule="auto"/>
        <w:ind w:firstLine="3502" w:firstLineChars="1668"/>
        <w:rPr>
          <w:rFonts w:ascii="宋体" w:hAnsi="宋体"/>
          <w:color w:val="000000"/>
          <w:szCs w:val="21"/>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r>
        <w:rPr>
          <w:rFonts w:hint="eastAsia" w:ascii="宋体" w:hAnsi="宋体"/>
          <w:color w:val="000000"/>
        </w:rPr>
        <w:t>注：近三年：成立三年以上的，为提交首次投标文件截止时间前三年内；成立不足三年的，为实际时间</w:t>
      </w:r>
      <w:r>
        <w:rPr>
          <w:rFonts w:hint="eastAsia" w:ascii="宋体" w:hAnsi="宋体"/>
          <w:color w:val="000000"/>
          <w:szCs w:val="21"/>
        </w:rPr>
        <w:t>。</w:t>
      </w:r>
    </w:p>
    <w:p>
      <w:pPr>
        <w:adjustRightInd w:val="0"/>
        <w:snapToGrid w:val="0"/>
        <w:spacing w:line="360" w:lineRule="auto"/>
        <w:ind w:right="24"/>
        <w:rPr>
          <w:rFonts w:ascii="宋体" w:hAnsi="宋体"/>
          <w:sz w:val="24"/>
        </w:rPr>
      </w:pPr>
      <w:r>
        <w:rPr>
          <w:rFonts w:ascii="宋体" w:hAnsi="宋体"/>
          <w:bCs/>
          <w:sz w:val="28"/>
          <w:szCs w:val="28"/>
        </w:rPr>
        <w:br w:type="page"/>
      </w:r>
      <w:r>
        <w:rPr>
          <w:rFonts w:hint="eastAsia" w:ascii="宋体" w:hAnsi="宋体"/>
          <w:bCs/>
          <w:sz w:val="28"/>
          <w:szCs w:val="28"/>
        </w:rPr>
        <w:t>附件13</w:t>
      </w:r>
    </w:p>
    <w:p>
      <w:pPr>
        <w:autoSpaceDE w:val="0"/>
        <w:autoSpaceDN w:val="0"/>
        <w:adjustRightInd w:val="0"/>
        <w:jc w:val="center"/>
        <w:rPr>
          <w:rFonts w:ascii="宋体" w:hAnsi="宋体"/>
          <w:color w:val="000000"/>
          <w:kern w:val="0"/>
          <w:sz w:val="28"/>
          <w:szCs w:val="28"/>
        </w:rPr>
      </w:pPr>
      <w:r>
        <w:rPr>
          <w:rFonts w:hint="eastAsia" w:ascii="宋体" w:hAnsi="宋体"/>
          <w:color w:val="000000"/>
          <w:kern w:val="0"/>
          <w:sz w:val="28"/>
          <w:szCs w:val="28"/>
        </w:rPr>
        <w:t>信用记录</w:t>
      </w:r>
    </w:p>
    <w:p>
      <w:pPr>
        <w:widowControl/>
        <w:adjustRightInd w:val="0"/>
        <w:snapToGrid w:val="0"/>
        <w:spacing w:line="360" w:lineRule="auto"/>
        <w:ind w:firstLine="444" w:firstLineChars="200"/>
        <w:jc w:val="center"/>
        <w:rPr>
          <w:rFonts w:ascii="宋体" w:hAnsi="宋体" w:cs="宋体"/>
          <w:color w:val="000000"/>
          <w:spacing w:val="6"/>
          <w:kern w:val="0"/>
          <w:szCs w:val="21"/>
        </w:rPr>
      </w:pPr>
    </w:p>
    <w:p>
      <w:pPr>
        <w:widowControl/>
        <w:adjustRightInd w:val="0"/>
        <w:snapToGrid w:val="0"/>
        <w:spacing w:line="360" w:lineRule="auto"/>
        <w:ind w:firstLine="444" w:firstLineChars="200"/>
        <w:jc w:val="left"/>
        <w:rPr>
          <w:rFonts w:ascii="宋体" w:hAnsi="宋体" w:cs="宋体"/>
          <w:color w:val="000000"/>
          <w:spacing w:val="6"/>
          <w:kern w:val="0"/>
          <w:szCs w:val="21"/>
        </w:rPr>
      </w:pPr>
    </w:p>
    <w:bookmarkEnd w:id="193"/>
    <w:p>
      <w:pPr>
        <w:widowControl/>
        <w:adjustRightInd w:val="0"/>
        <w:snapToGrid w:val="0"/>
        <w:spacing w:line="360" w:lineRule="auto"/>
        <w:ind w:firstLine="444" w:firstLineChars="200"/>
        <w:jc w:val="left"/>
        <w:rPr>
          <w:rFonts w:ascii="宋体" w:hAnsi="宋体" w:cs="宋体"/>
          <w:color w:val="000000"/>
          <w:spacing w:val="6"/>
          <w:kern w:val="0"/>
          <w:szCs w:val="21"/>
        </w:rPr>
      </w:pPr>
      <w:bookmarkStart w:id="202" w:name="_Toc420948028"/>
      <w:bookmarkStart w:id="203" w:name="_Toc506227604"/>
      <w:r>
        <w:rPr>
          <w:rFonts w:hint="eastAsia" w:ascii="宋体" w:hAnsi="宋体" w:cs="宋体"/>
          <w:color w:val="000000"/>
          <w:spacing w:val="6"/>
          <w:kern w:val="0"/>
          <w:szCs w:val="21"/>
        </w:rPr>
        <w:t>依据财库</w:t>
      </w:r>
      <w:r>
        <w:rPr>
          <w:rFonts w:ascii="宋体" w:hAnsi="宋体" w:cs="宋体"/>
          <w:color w:val="000000"/>
          <w:spacing w:val="6"/>
          <w:kern w:val="0"/>
          <w:szCs w:val="21"/>
        </w:rPr>
        <w:t>[2016]125</w:t>
      </w:r>
      <w:r>
        <w:rPr>
          <w:rFonts w:hint="eastAsia" w:ascii="宋体" w:hAnsi="宋体" w:cs="宋体"/>
          <w:color w:val="000000"/>
          <w:spacing w:val="6"/>
          <w:kern w:val="0"/>
          <w:szCs w:val="21"/>
        </w:rPr>
        <w:t>号文件规定，投标人须符合《关于在政府采购活动中查询及使用信用记录有关问题的通知》的相关要求，即具有良好的信用记录等相关证明材料。</w:t>
      </w:r>
    </w:p>
    <w:p>
      <w:pPr>
        <w:widowControl/>
        <w:adjustRightInd w:val="0"/>
        <w:snapToGrid w:val="0"/>
        <w:spacing w:line="360" w:lineRule="auto"/>
        <w:ind w:firstLine="444" w:firstLineChars="200"/>
        <w:jc w:val="left"/>
        <w:rPr>
          <w:rFonts w:ascii="宋体" w:hAnsi="宋体" w:cs="宋体"/>
          <w:spacing w:val="6"/>
          <w:kern w:val="0"/>
          <w:szCs w:val="21"/>
        </w:rPr>
        <w:sectPr>
          <w:pgSz w:w="11906" w:h="16838"/>
          <w:pgMar w:top="1440" w:right="1800" w:bottom="1440" w:left="1800" w:header="851" w:footer="992" w:gutter="0"/>
          <w:cols w:space="720" w:num="1"/>
          <w:docGrid w:type="lines" w:linePitch="312" w:charSpace="0"/>
        </w:sectPr>
      </w:pPr>
    </w:p>
    <w:p>
      <w:pPr>
        <w:pStyle w:val="2"/>
        <w:jc w:val="center"/>
        <w:rPr>
          <w:rFonts w:ascii="宋体" w:hAnsi="宋体"/>
        </w:rPr>
      </w:pPr>
      <w:r>
        <w:rPr>
          <w:rFonts w:hint="eastAsia" w:ascii="宋体" w:hAnsi="宋体"/>
        </w:rPr>
        <w:t>六、货物说明</w:t>
      </w:r>
      <w:bookmarkEnd w:id="202"/>
      <w:bookmarkEnd w:id="203"/>
    </w:p>
    <w:p>
      <w:pPr>
        <w:adjustRightInd w:val="0"/>
        <w:snapToGrid w:val="0"/>
        <w:spacing w:line="360" w:lineRule="auto"/>
        <w:ind w:left="-88" w:leftChars="-42" w:firstLine="210" w:firstLineChars="100"/>
        <w:rPr>
          <w:rFonts w:ascii="宋体" w:hAnsi="宋体"/>
          <w:szCs w:val="21"/>
        </w:rPr>
      </w:pP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一、技术参数、标准</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（1）货物技术参数（指标）、功能等性能描述</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（2）货物的规范资料、外观彩图及尺寸等描述（要求提供复印件）</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（3）配置、技术成熟度、安全可靠说明</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（4）货物适用环境和功能描述</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（5）投标设备供货清单及技术响应表</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（6）供应商认为有必要提供的其他说明材料</w:t>
      </w:r>
    </w:p>
    <w:p>
      <w:pPr>
        <w:adjustRightInd w:val="0"/>
        <w:snapToGrid w:val="0"/>
        <w:spacing w:line="360" w:lineRule="auto"/>
        <w:ind w:left="-88" w:leftChars="-42" w:firstLine="210" w:firstLineChars="100"/>
        <w:rPr>
          <w:rFonts w:ascii="宋体" w:hAnsi="宋体"/>
          <w:szCs w:val="21"/>
        </w:rPr>
      </w:pP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二、合格的货物证明材料</w:t>
      </w:r>
    </w:p>
    <w:p>
      <w:pPr>
        <w:adjustRightInd w:val="0"/>
        <w:snapToGrid w:val="0"/>
        <w:spacing w:line="360" w:lineRule="auto"/>
        <w:ind w:left="-88" w:leftChars="-42" w:firstLine="210" w:firstLineChars="100"/>
        <w:rPr>
          <w:rFonts w:ascii="宋体" w:hAnsi="宋体"/>
          <w:szCs w:val="21"/>
          <w:shd w:val="clear" w:color="auto" w:fill="FF0000"/>
        </w:rPr>
      </w:pPr>
      <w:r>
        <w:rPr>
          <w:rFonts w:hint="eastAsia" w:ascii="宋体" w:hAnsi="宋体"/>
          <w:szCs w:val="21"/>
        </w:rPr>
        <w:t>（1）相关生产经营许可证、行业认证等资质；</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（2）检测报告；</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（3）认证证书、技术说明书</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（4）彩图</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（5）所投产品获得的奖项、荣誉等</w:t>
      </w:r>
    </w:p>
    <w:p>
      <w:pPr>
        <w:adjustRightInd w:val="0"/>
        <w:snapToGrid w:val="0"/>
        <w:spacing w:line="360" w:lineRule="auto"/>
        <w:ind w:left="-88" w:leftChars="-42" w:firstLine="210" w:firstLineChars="100"/>
        <w:rPr>
          <w:rFonts w:ascii="宋体" w:hAnsi="宋体"/>
          <w:szCs w:val="21"/>
        </w:rPr>
      </w:pPr>
      <w:r>
        <w:rPr>
          <w:rFonts w:hint="eastAsia" w:ascii="宋体" w:hAnsi="宋体"/>
          <w:szCs w:val="21"/>
        </w:rPr>
        <w:t>（6）其他（</w:t>
      </w:r>
      <w:r>
        <w:rPr>
          <w:rFonts w:hint="eastAsia"/>
          <w:color w:val="000000"/>
          <w:kern w:val="0"/>
          <w:szCs w:val="21"/>
        </w:rPr>
        <w:t>评标所需提供的证明材料）</w:t>
      </w:r>
    </w:p>
    <w:p>
      <w:pPr>
        <w:pStyle w:val="26"/>
        <w:snapToGrid w:val="0"/>
        <w:spacing w:before="295" w:after="295"/>
        <w:rPr>
          <w:rFonts w:hAnsi="宋体"/>
          <w:bCs/>
          <w:sz w:val="28"/>
          <w:szCs w:val="28"/>
        </w:rPr>
      </w:pPr>
      <w:r>
        <w:rPr>
          <w:rFonts w:hAnsi="宋体"/>
        </w:rPr>
        <w:br w:type="page"/>
      </w:r>
      <w:r>
        <w:rPr>
          <w:rFonts w:hint="eastAsia" w:hAnsi="宋体"/>
          <w:bCs/>
          <w:sz w:val="28"/>
          <w:szCs w:val="28"/>
        </w:rPr>
        <w:t>附件14</w:t>
      </w:r>
    </w:p>
    <w:p>
      <w:pPr>
        <w:spacing w:line="460" w:lineRule="exact"/>
        <w:jc w:val="center"/>
        <w:rPr>
          <w:rFonts w:ascii="宋体" w:hAnsi="宋体"/>
          <w:bCs/>
          <w:color w:val="000000"/>
          <w:sz w:val="24"/>
        </w:rPr>
      </w:pPr>
      <w:r>
        <w:rPr>
          <w:rFonts w:hint="eastAsia" w:ascii="宋体" w:hAnsi="宋体"/>
          <w:bCs/>
          <w:color w:val="000000"/>
          <w:sz w:val="24"/>
        </w:rPr>
        <w:t>投标设备供货清单及技术响应表</w:t>
      </w:r>
    </w:p>
    <w:p>
      <w:pPr>
        <w:spacing w:line="460" w:lineRule="exact"/>
        <w:jc w:val="center"/>
        <w:rPr>
          <w:rFonts w:ascii="宋体" w:hAnsi="宋体"/>
          <w:bCs/>
          <w:color w:val="000000"/>
          <w:sz w:val="24"/>
        </w:rPr>
      </w:pPr>
      <w:r>
        <w:rPr>
          <w:rFonts w:hint="eastAsia" w:ascii="宋体" w:hAnsi="宋体"/>
          <w:bCs/>
          <w:color w:val="000000"/>
          <w:sz w:val="24"/>
        </w:rPr>
        <w:t>（不含价格）</w:t>
      </w:r>
    </w:p>
    <w:p>
      <w:pPr>
        <w:spacing w:line="460" w:lineRule="exact"/>
        <w:rPr>
          <w:rFonts w:ascii="宋体" w:hAnsi="宋体"/>
          <w:bCs/>
          <w:color w:val="000000"/>
          <w:sz w:val="22"/>
          <w:szCs w:val="22"/>
        </w:rPr>
      </w:pPr>
      <w:r>
        <w:rPr>
          <w:rFonts w:hint="eastAsia" w:ascii="宋体" w:hAnsi="宋体"/>
          <w:bCs/>
          <w:color w:val="000000"/>
          <w:sz w:val="22"/>
          <w:szCs w:val="22"/>
        </w:rPr>
        <w:t>项目编号：</w:t>
      </w:r>
    </w:p>
    <w:tbl>
      <w:tblPr>
        <w:tblStyle w:val="47"/>
        <w:tblW w:w="846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1783"/>
        <w:gridCol w:w="900"/>
        <w:gridCol w:w="900"/>
        <w:gridCol w:w="37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pacing w:line="380" w:lineRule="exact"/>
              <w:jc w:val="center"/>
              <w:rPr>
                <w:rFonts w:ascii="宋体" w:hAnsi="宋体" w:cs="Arial"/>
                <w:b/>
                <w:bCs/>
                <w:color w:val="000000"/>
                <w:szCs w:val="21"/>
              </w:rPr>
            </w:pPr>
            <w:r>
              <w:rPr>
                <w:rFonts w:ascii="宋体" w:hAnsi="宋体" w:cs="Arial"/>
                <w:b/>
                <w:bCs/>
                <w:color w:val="000000"/>
                <w:szCs w:val="21"/>
              </w:rPr>
              <w:t>序号</w:t>
            </w:r>
          </w:p>
        </w:tc>
        <w:tc>
          <w:tcPr>
            <w:tcW w:w="1783" w:type="dxa"/>
            <w:vAlign w:val="center"/>
          </w:tcPr>
          <w:p>
            <w:pPr>
              <w:spacing w:line="380" w:lineRule="exact"/>
              <w:jc w:val="center"/>
              <w:rPr>
                <w:rFonts w:ascii="宋体" w:hAnsi="宋体" w:cs="Arial"/>
                <w:b/>
                <w:bCs/>
                <w:color w:val="000000"/>
                <w:szCs w:val="21"/>
              </w:rPr>
            </w:pPr>
            <w:r>
              <w:rPr>
                <w:rFonts w:hint="eastAsia" w:ascii="宋体" w:hAnsi="宋体" w:cs="Arial"/>
                <w:b/>
                <w:bCs/>
                <w:color w:val="000000"/>
                <w:szCs w:val="21"/>
              </w:rPr>
              <w:t>设备</w:t>
            </w:r>
            <w:r>
              <w:rPr>
                <w:rFonts w:ascii="宋体" w:hAnsi="宋体" w:cs="Arial"/>
                <w:b/>
                <w:bCs/>
                <w:color w:val="000000"/>
                <w:szCs w:val="21"/>
              </w:rPr>
              <w:t>名称</w:t>
            </w:r>
          </w:p>
        </w:tc>
        <w:tc>
          <w:tcPr>
            <w:tcW w:w="900" w:type="dxa"/>
            <w:vAlign w:val="center"/>
          </w:tcPr>
          <w:p>
            <w:pPr>
              <w:spacing w:line="380" w:lineRule="exact"/>
              <w:jc w:val="center"/>
              <w:rPr>
                <w:rFonts w:ascii="宋体" w:hAnsi="宋体" w:cs="Arial"/>
                <w:b/>
                <w:bCs/>
                <w:color w:val="000000"/>
                <w:szCs w:val="21"/>
              </w:rPr>
            </w:pPr>
            <w:r>
              <w:rPr>
                <w:rFonts w:ascii="宋体" w:hAnsi="宋体" w:cs="Arial"/>
                <w:b/>
                <w:bCs/>
                <w:color w:val="000000"/>
                <w:szCs w:val="21"/>
              </w:rPr>
              <w:t>单位</w:t>
            </w:r>
          </w:p>
        </w:tc>
        <w:tc>
          <w:tcPr>
            <w:tcW w:w="900" w:type="dxa"/>
            <w:vAlign w:val="center"/>
          </w:tcPr>
          <w:p>
            <w:pPr>
              <w:spacing w:line="380" w:lineRule="exact"/>
              <w:jc w:val="center"/>
              <w:rPr>
                <w:rFonts w:ascii="宋体" w:hAnsi="宋体" w:cs="Arial"/>
                <w:b/>
                <w:bCs/>
                <w:color w:val="000000"/>
                <w:szCs w:val="21"/>
              </w:rPr>
            </w:pPr>
            <w:r>
              <w:rPr>
                <w:rFonts w:ascii="宋体" w:hAnsi="宋体" w:cs="Arial"/>
                <w:b/>
                <w:bCs/>
                <w:color w:val="000000"/>
                <w:szCs w:val="21"/>
              </w:rPr>
              <w:t>数量</w:t>
            </w:r>
          </w:p>
        </w:tc>
        <w:tc>
          <w:tcPr>
            <w:tcW w:w="3780" w:type="dxa"/>
            <w:vAlign w:val="center"/>
          </w:tcPr>
          <w:p>
            <w:pPr>
              <w:spacing w:line="380" w:lineRule="exact"/>
              <w:jc w:val="center"/>
              <w:rPr>
                <w:rFonts w:ascii="宋体" w:hAnsi="宋体" w:cs="Arial"/>
                <w:b/>
                <w:bCs/>
                <w:color w:val="000000"/>
                <w:szCs w:val="21"/>
              </w:rPr>
            </w:pPr>
            <w:r>
              <w:rPr>
                <w:rFonts w:hint="eastAsia" w:ascii="宋体" w:hAnsi="宋体" w:cs="Arial"/>
                <w:b/>
                <w:bCs/>
                <w:color w:val="000000"/>
                <w:szCs w:val="21"/>
              </w:rPr>
              <w:t>投标设备品牌型号、技术参数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pacing w:line="380" w:lineRule="exact"/>
              <w:jc w:val="center"/>
              <w:rPr>
                <w:rFonts w:ascii="宋体" w:hAnsi="宋体" w:cs="Arial"/>
                <w:b/>
                <w:bCs/>
                <w:color w:val="000000"/>
                <w:szCs w:val="21"/>
              </w:rPr>
            </w:pPr>
          </w:p>
        </w:tc>
        <w:tc>
          <w:tcPr>
            <w:tcW w:w="1783" w:type="dxa"/>
            <w:vAlign w:val="center"/>
          </w:tcPr>
          <w:p>
            <w:pPr>
              <w:spacing w:line="380" w:lineRule="exact"/>
              <w:jc w:val="center"/>
              <w:rPr>
                <w:rFonts w:ascii="宋体" w:hAnsi="宋体" w:cs="Arial"/>
                <w:b/>
                <w:bCs/>
                <w:color w:val="000000"/>
                <w:szCs w:val="21"/>
              </w:rPr>
            </w:pPr>
          </w:p>
        </w:tc>
        <w:tc>
          <w:tcPr>
            <w:tcW w:w="900" w:type="dxa"/>
            <w:vAlign w:val="center"/>
          </w:tcPr>
          <w:p>
            <w:pPr>
              <w:spacing w:line="380" w:lineRule="exact"/>
              <w:jc w:val="center"/>
              <w:rPr>
                <w:rFonts w:ascii="宋体" w:hAnsi="宋体" w:cs="Arial"/>
                <w:b/>
                <w:bCs/>
                <w:color w:val="000000"/>
                <w:szCs w:val="21"/>
              </w:rPr>
            </w:pPr>
          </w:p>
        </w:tc>
        <w:tc>
          <w:tcPr>
            <w:tcW w:w="900" w:type="dxa"/>
          </w:tcPr>
          <w:p>
            <w:pPr>
              <w:spacing w:line="380" w:lineRule="exact"/>
              <w:jc w:val="center"/>
              <w:rPr>
                <w:rFonts w:ascii="宋体" w:hAnsi="宋体" w:cs="Arial"/>
                <w:b/>
                <w:bCs/>
                <w:color w:val="000000"/>
                <w:szCs w:val="21"/>
              </w:rPr>
            </w:pPr>
          </w:p>
        </w:tc>
        <w:tc>
          <w:tcPr>
            <w:tcW w:w="3780" w:type="dxa"/>
            <w:vAlign w:val="center"/>
          </w:tcPr>
          <w:p>
            <w:pPr>
              <w:spacing w:line="380" w:lineRule="exact"/>
              <w:jc w:val="center"/>
              <w:rPr>
                <w:rFonts w:ascii="宋体" w:hAnsi="宋体" w:cs="Arial"/>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pacing w:line="380" w:lineRule="exact"/>
              <w:jc w:val="center"/>
              <w:rPr>
                <w:rFonts w:ascii="宋体" w:hAnsi="宋体" w:cs="Arial"/>
                <w:b/>
                <w:bCs/>
                <w:color w:val="000000"/>
                <w:szCs w:val="21"/>
              </w:rPr>
            </w:pPr>
          </w:p>
        </w:tc>
        <w:tc>
          <w:tcPr>
            <w:tcW w:w="1783" w:type="dxa"/>
            <w:vAlign w:val="center"/>
          </w:tcPr>
          <w:p>
            <w:pPr>
              <w:spacing w:line="380" w:lineRule="exact"/>
              <w:jc w:val="center"/>
              <w:rPr>
                <w:rFonts w:ascii="宋体" w:hAnsi="宋体" w:cs="Arial"/>
                <w:b/>
                <w:bCs/>
                <w:color w:val="000000"/>
                <w:szCs w:val="21"/>
              </w:rPr>
            </w:pPr>
          </w:p>
        </w:tc>
        <w:tc>
          <w:tcPr>
            <w:tcW w:w="900" w:type="dxa"/>
            <w:vAlign w:val="center"/>
          </w:tcPr>
          <w:p>
            <w:pPr>
              <w:spacing w:line="380" w:lineRule="exact"/>
              <w:jc w:val="center"/>
              <w:rPr>
                <w:rFonts w:ascii="宋体" w:hAnsi="宋体" w:cs="Arial"/>
                <w:b/>
                <w:bCs/>
                <w:color w:val="000000"/>
                <w:szCs w:val="21"/>
              </w:rPr>
            </w:pPr>
          </w:p>
        </w:tc>
        <w:tc>
          <w:tcPr>
            <w:tcW w:w="900" w:type="dxa"/>
          </w:tcPr>
          <w:p>
            <w:pPr>
              <w:spacing w:line="380" w:lineRule="exact"/>
              <w:jc w:val="center"/>
              <w:rPr>
                <w:rFonts w:ascii="宋体" w:hAnsi="宋体" w:cs="Arial"/>
                <w:b/>
                <w:bCs/>
                <w:color w:val="000000"/>
                <w:szCs w:val="21"/>
              </w:rPr>
            </w:pPr>
          </w:p>
        </w:tc>
        <w:tc>
          <w:tcPr>
            <w:tcW w:w="3780" w:type="dxa"/>
            <w:vAlign w:val="center"/>
          </w:tcPr>
          <w:p>
            <w:pPr>
              <w:spacing w:line="380" w:lineRule="exact"/>
              <w:jc w:val="center"/>
              <w:rPr>
                <w:rFonts w:ascii="宋体" w:hAnsi="宋体" w:cs="Arial"/>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pacing w:line="380" w:lineRule="exact"/>
              <w:jc w:val="center"/>
              <w:rPr>
                <w:rFonts w:ascii="宋体" w:hAnsi="宋体" w:cs="Arial"/>
                <w:b/>
                <w:bCs/>
                <w:color w:val="000000"/>
                <w:szCs w:val="21"/>
              </w:rPr>
            </w:pPr>
          </w:p>
        </w:tc>
        <w:tc>
          <w:tcPr>
            <w:tcW w:w="1783" w:type="dxa"/>
            <w:vAlign w:val="center"/>
          </w:tcPr>
          <w:p>
            <w:pPr>
              <w:spacing w:line="380" w:lineRule="exact"/>
              <w:jc w:val="center"/>
              <w:rPr>
                <w:rFonts w:ascii="宋体" w:hAnsi="宋体" w:cs="Arial"/>
                <w:b/>
                <w:bCs/>
                <w:color w:val="000000"/>
                <w:szCs w:val="21"/>
              </w:rPr>
            </w:pPr>
          </w:p>
        </w:tc>
        <w:tc>
          <w:tcPr>
            <w:tcW w:w="900" w:type="dxa"/>
            <w:vAlign w:val="center"/>
          </w:tcPr>
          <w:p>
            <w:pPr>
              <w:spacing w:line="380" w:lineRule="exact"/>
              <w:jc w:val="center"/>
              <w:rPr>
                <w:rFonts w:ascii="宋体" w:hAnsi="宋体" w:cs="Arial"/>
                <w:b/>
                <w:bCs/>
                <w:color w:val="000000"/>
                <w:szCs w:val="21"/>
              </w:rPr>
            </w:pPr>
          </w:p>
        </w:tc>
        <w:tc>
          <w:tcPr>
            <w:tcW w:w="900" w:type="dxa"/>
          </w:tcPr>
          <w:p>
            <w:pPr>
              <w:spacing w:line="380" w:lineRule="exact"/>
              <w:jc w:val="center"/>
              <w:rPr>
                <w:rFonts w:ascii="宋体" w:hAnsi="宋体" w:cs="Arial"/>
                <w:b/>
                <w:bCs/>
                <w:color w:val="000000"/>
                <w:szCs w:val="21"/>
              </w:rPr>
            </w:pPr>
          </w:p>
        </w:tc>
        <w:tc>
          <w:tcPr>
            <w:tcW w:w="3780" w:type="dxa"/>
            <w:vAlign w:val="center"/>
          </w:tcPr>
          <w:p>
            <w:pPr>
              <w:spacing w:line="380" w:lineRule="exact"/>
              <w:jc w:val="center"/>
              <w:rPr>
                <w:rFonts w:ascii="宋体" w:hAnsi="宋体" w:cs="Arial"/>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pacing w:line="380" w:lineRule="exact"/>
              <w:jc w:val="center"/>
              <w:rPr>
                <w:rFonts w:ascii="宋体" w:hAnsi="宋体" w:cs="Arial"/>
                <w:b/>
                <w:bCs/>
                <w:color w:val="000000"/>
                <w:szCs w:val="21"/>
              </w:rPr>
            </w:pPr>
          </w:p>
        </w:tc>
        <w:tc>
          <w:tcPr>
            <w:tcW w:w="1783" w:type="dxa"/>
            <w:vAlign w:val="center"/>
          </w:tcPr>
          <w:p>
            <w:pPr>
              <w:spacing w:line="380" w:lineRule="exact"/>
              <w:jc w:val="center"/>
              <w:rPr>
                <w:rFonts w:ascii="宋体" w:hAnsi="宋体" w:cs="Arial"/>
                <w:b/>
                <w:bCs/>
                <w:color w:val="000000"/>
                <w:szCs w:val="21"/>
              </w:rPr>
            </w:pPr>
          </w:p>
        </w:tc>
        <w:tc>
          <w:tcPr>
            <w:tcW w:w="900" w:type="dxa"/>
            <w:vAlign w:val="center"/>
          </w:tcPr>
          <w:p>
            <w:pPr>
              <w:spacing w:line="380" w:lineRule="exact"/>
              <w:jc w:val="center"/>
              <w:rPr>
                <w:rFonts w:ascii="宋体" w:hAnsi="宋体" w:cs="Arial"/>
                <w:b/>
                <w:bCs/>
                <w:color w:val="000000"/>
                <w:szCs w:val="21"/>
              </w:rPr>
            </w:pPr>
          </w:p>
        </w:tc>
        <w:tc>
          <w:tcPr>
            <w:tcW w:w="900" w:type="dxa"/>
          </w:tcPr>
          <w:p>
            <w:pPr>
              <w:spacing w:line="380" w:lineRule="exact"/>
              <w:jc w:val="center"/>
              <w:rPr>
                <w:rFonts w:ascii="宋体" w:hAnsi="宋体" w:cs="Arial"/>
                <w:b/>
                <w:bCs/>
                <w:color w:val="000000"/>
                <w:szCs w:val="21"/>
              </w:rPr>
            </w:pPr>
          </w:p>
        </w:tc>
        <w:tc>
          <w:tcPr>
            <w:tcW w:w="3780" w:type="dxa"/>
            <w:vAlign w:val="center"/>
          </w:tcPr>
          <w:p>
            <w:pPr>
              <w:spacing w:line="380" w:lineRule="exact"/>
              <w:jc w:val="center"/>
              <w:rPr>
                <w:rFonts w:ascii="宋体" w:hAnsi="宋体" w:cs="Arial"/>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pacing w:line="380" w:lineRule="exact"/>
              <w:jc w:val="center"/>
              <w:rPr>
                <w:rFonts w:ascii="宋体" w:hAnsi="宋体" w:cs="Arial"/>
                <w:b/>
                <w:bCs/>
                <w:color w:val="000000"/>
                <w:szCs w:val="21"/>
              </w:rPr>
            </w:pPr>
          </w:p>
        </w:tc>
        <w:tc>
          <w:tcPr>
            <w:tcW w:w="1783" w:type="dxa"/>
            <w:vAlign w:val="center"/>
          </w:tcPr>
          <w:p>
            <w:pPr>
              <w:spacing w:line="380" w:lineRule="exact"/>
              <w:jc w:val="center"/>
              <w:rPr>
                <w:rFonts w:ascii="宋体" w:hAnsi="宋体" w:cs="Arial"/>
                <w:b/>
                <w:bCs/>
                <w:color w:val="000000"/>
                <w:szCs w:val="21"/>
              </w:rPr>
            </w:pPr>
          </w:p>
        </w:tc>
        <w:tc>
          <w:tcPr>
            <w:tcW w:w="900" w:type="dxa"/>
            <w:vAlign w:val="center"/>
          </w:tcPr>
          <w:p>
            <w:pPr>
              <w:spacing w:line="380" w:lineRule="exact"/>
              <w:jc w:val="center"/>
              <w:rPr>
                <w:rFonts w:ascii="宋体" w:hAnsi="宋体" w:cs="Arial"/>
                <w:b/>
                <w:bCs/>
                <w:color w:val="000000"/>
                <w:szCs w:val="21"/>
              </w:rPr>
            </w:pPr>
          </w:p>
        </w:tc>
        <w:tc>
          <w:tcPr>
            <w:tcW w:w="900" w:type="dxa"/>
          </w:tcPr>
          <w:p>
            <w:pPr>
              <w:spacing w:line="380" w:lineRule="exact"/>
              <w:jc w:val="center"/>
              <w:rPr>
                <w:rFonts w:ascii="宋体" w:hAnsi="宋体" w:cs="Arial"/>
                <w:b/>
                <w:bCs/>
                <w:color w:val="000000"/>
                <w:szCs w:val="21"/>
              </w:rPr>
            </w:pPr>
          </w:p>
        </w:tc>
        <w:tc>
          <w:tcPr>
            <w:tcW w:w="3780" w:type="dxa"/>
            <w:vAlign w:val="center"/>
          </w:tcPr>
          <w:p>
            <w:pPr>
              <w:spacing w:line="380" w:lineRule="exact"/>
              <w:jc w:val="center"/>
              <w:rPr>
                <w:rFonts w:ascii="宋体" w:hAnsi="宋体" w:cs="Arial"/>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pacing w:line="380" w:lineRule="exact"/>
              <w:jc w:val="center"/>
              <w:rPr>
                <w:rFonts w:ascii="宋体" w:hAnsi="宋体" w:cs="Arial"/>
                <w:b/>
                <w:bCs/>
                <w:color w:val="000000"/>
                <w:szCs w:val="21"/>
              </w:rPr>
            </w:pPr>
          </w:p>
        </w:tc>
        <w:tc>
          <w:tcPr>
            <w:tcW w:w="1783" w:type="dxa"/>
            <w:vAlign w:val="center"/>
          </w:tcPr>
          <w:p>
            <w:pPr>
              <w:spacing w:line="380" w:lineRule="exact"/>
              <w:jc w:val="center"/>
              <w:rPr>
                <w:rFonts w:ascii="宋体" w:hAnsi="宋体" w:cs="Arial"/>
                <w:b/>
                <w:bCs/>
                <w:color w:val="000000"/>
                <w:szCs w:val="21"/>
              </w:rPr>
            </w:pPr>
          </w:p>
        </w:tc>
        <w:tc>
          <w:tcPr>
            <w:tcW w:w="900" w:type="dxa"/>
            <w:vAlign w:val="center"/>
          </w:tcPr>
          <w:p>
            <w:pPr>
              <w:spacing w:line="380" w:lineRule="exact"/>
              <w:jc w:val="center"/>
              <w:rPr>
                <w:rFonts w:ascii="宋体" w:hAnsi="宋体" w:cs="Arial"/>
                <w:b/>
                <w:bCs/>
                <w:color w:val="000000"/>
                <w:szCs w:val="21"/>
              </w:rPr>
            </w:pPr>
          </w:p>
        </w:tc>
        <w:tc>
          <w:tcPr>
            <w:tcW w:w="900" w:type="dxa"/>
          </w:tcPr>
          <w:p>
            <w:pPr>
              <w:spacing w:line="380" w:lineRule="exact"/>
              <w:jc w:val="center"/>
              <w:rPr>
                <w:rFonts w:ascii="宋体" w:hAnsi="宋体" w:cs="Arial"/>
                <w:b/>
                <w:bCs/>
                <w:color w:val="000000"/>
                <w:szCs w:val="21"/>
              </w:rPr>
            </w:pPr>
          </w:p>
        </w:tc>
        <w:tc>
          <w:tcPr>
            <w:tcW w:w="3780" w:type="dxa"/>
            <w:vAlign w:val="center"/>
          </w:tcPr>
          <w:p>
            <w:pPr>
              <w:spacing w:line="380" w:lineRule="exact"/>
              <w:jc w:val="center"/>
              <w:rPr>
                <w:rFonts w:ascii="宋体" w:hAnsi="宋体" w:cs="Arial"/>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pacing w:line="380" w:lineRule="exact"/>
              <w:jc w:val="center"/>
              <w:rPr>
                <w:rFonts w:ascii="宋体" w:hAnsi="宋体" w:cs="Arial"/>
                <w:b/>
                <w:bCs/>
                <w:color w:val="000000"/>
                <w:szCs w:val="21"/>
              </w:rPr>
            </w:pPr>
          </w:p>
        </w:tc>
        <w:tc>
          <w:tcPr>
            <w:tcW w:w="1783" w:type="dxa"/>
            <w:vAlign w:val="center"/>
          </w:tcPr>
          <w:p>
            <w:pPr>
              <w:spacing w:line="380" w:lineRule="exact"/>
              <w:jc w:val="center"/>
              <w:rPr>
                <w:rFonts w:ascii="宋体" w:hAnsi="宋体" w:cs="Arial"/>
                <w:b/>
                <w:bCs/>
                <w:color w:val="000000"/>
                <w:szCs w:val="21"/>
              </w:rPr>
            </w:pPr>
          </w:p>
        </w:tc>
        <w:tc>
          <w:tcPr>
            <w:tcW w:w="900" w:type="dxa"/>
            <w:vAlign w:val="center"/>
          </w:tcPr>
          <w:p>
            <w:pPr>
              <w:spacing w:line="380" w:lineRule="exact"/>
              <w:jc w:val="center"/>
              <w:rPr>
                <w:rFonts w:ascii="宋体" w:hAnsi="宋体" w:cs="Arial"/>
                <w:b/>
                <w:bCs/>
                <w:color w:val="000000"/>
                <w:szCs w:val="21"/>
              </w:rPr>
            </w:pPr>
          </w:p>
        </w:tc>
        <w:tc>
          <w:tcPr>
            <w:tcW w:w="900" w:type="dxa"/>
          </w:tcPr>
          <w:p>
            <w:pPr>
              <w:spacing w:line="380" w:lineRule="exact"/>
              <w:jc w:val="center"/>
              <w:rPr>
                <w:rFonts w:ascii="宋体" w:hAnsi="宋体" w:cs="Arial"/>
                <w:b/>
                <w:bCs/>
                <w:color w:val="000000"/>
                <w:szCs w:val="21"/>
              </w:rPr>
            </w:pPr>
          </w:p>
        </w:tc>
        <w:tc>
          <w:tcPr>
            <w:tcW w:w="3780" w:type="dxa"/>
            <w:vAlign w:val="center"/>
          </w:tcPr>
          <w:p>
            <w:pPr>
              <w:spacing w:line="380" w:lineRule="exact"/>
              <w:jc w:val="center"/>
              <w:rPr>
                <w:rFonts w:ascii="宋体" w:hAnsi="宋体" w:cs="Arial"/>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pacing w:line="380" w:lineRule="exact"/>
              <w:jc w:val="center"/>
              <w:rPr>
                <w:rFonts w:ascii="宋体" w:hAnsi="宋体" w:cs="Arial"/>
                <w:b/>
                <w:bCs/>
                <w:color w:val="000000"/>
                <w:szCs w:val="21"/>
              </w:rPr>
            </w:pPr>
          </w:p>
        </w:tc>
        <w:tc>
          <w:tcPr>
            <w:tcW w:w="1783" w:type="dxa"/>
            <w:vAlign w:val="center"/>
          </w:tcPr>
          <w:p>
            <w:pPr>
              <w:spacing w:line="380" w:lineRule="exact"/>
              <w:jc w:val="center"/>
              <w:rPr>
                <w:rFonts w:ascii="宋体" w:hAnsi="宋体" w:cs="Arial"/>
                <w:b/>
                <w:bCs/>
                <w:color w:val="000000"/>
                <w:szCs w:val="21"/>
              </w:rPr>
            </w:pPr>
          </w:p>
        </w:tc>
        <w:tc>
          <w:tcPr>
            <w:tcW w:w="900" w:type="dxa"/>
            <w:vAlign w:val="center"/>
          </w:tcPr>
          <w:p>
            <w:pPr>
              <w:spacing w:line="380" w:lineRule="exact"/>
              <w:jc w:val="center"/>
              <w:rPr>
                <w:rFonts w:ascii="宋体" w:hAnsi="宋体" w:cs="Arial"/>
                <w:b/>
                <w:bCs/>
                <w:color w:val="000000"/>
                <w:szCs w:val="21"/>
              </w:rPr>
            </w:pPr>
          </w:p>
        </w:tc>
        <w:tc>
          <w:tcPr>
            <w:tcW w:w="900" w:type="dxa"/>
          </w:tcPr>
          <w:p>
            <w:pPr>
              <w:spacing w:line="380" w:lineRule="exact"/>
              <w:jc w:val="center"/>
              <w:rPr>
                <w:rFonts w:ascii="宋体" w:hAnsi="宋体" w:cs="Arial"/>
                <w:b/>
                <w:bCs/>
                <w:color w:val="000000"/>
                <w:szCs w:val="21"/>
              </w:rPr>
            </w:pPr>
          </w:p>
        </w:tc>
        <w:tc>
          <w:tcPr>
            <w:tcW w:w="3780" w:type="dxa"/>
            <w:vAlign w:val="center"/>
          </w:tcPr>
          <w:p>
            <w:pPr>
              <w:spacing w:line="380" w:lineRule="exact"/>
              <w:jc w:val="center"/>
              <w:rPr>
                <w:rFonts w:ascii="宋体" w:hAnsi="宋体" w:cs="Arial"/>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pacing w:line="380" w:lineRule="exact"/>
              <w:jc w:val="center"/>
              <w:rPr>
                <w:rFonts w:ascii="宋体" w:hAnsi="宋体" w:cs="Arial"/>
                <w:b/>
                <w:bCs/>
                <w:color w:val="000000"/>
                <w:szCs w:val="21"/>
              </w:rPr>
            </w:pPr>
          </w:p>
        </w:tc>
        <w:tc>
          <w:tcPr>
            <w:tcW w:w="1783" w:type="dxa"/>
            <w:vAlign w:val="center"/>
          </w:tcPr>
          <w:p>
            <w:pPr>
              <w:spacing w:line="380" w:lineRule="exact"/>
              <w:jc w:val="center"/>
              <w:rPr>
                <w:rFonts w:ascii="宋体" w:hAnsi="宋体" w:cs="Arial"/>
                <w:b/>
                <w:bCs/>
                <w:color w:val="000000"/>
                <w:szCs w:val="21"/>
              </w:rPr>
            </w:pPr>
          </w:p>
        </w:tc>
        <w:tc>
          <w:tcPr>
            <w:tcW w:w="900" w:type="dxa"/>
            <w:vAlign w:val="center"/>
          </w:tcPr>
          <w:p>
            <w:pPr>
              <w:spacing w:line="380" w:lineRule="exact"/>
              <w:jc w:val="center"/>
              <w:rPr>
                <w:rFonts w:ascii="宋体" w:hAnsi="宋体" w:cs="Arial"/>
                <w:b/>
                <w:bCs/>
                <w:color w:val="000000"/>
                <w:szCs w:val="21"/>
              </w:rPr>
            </w:pPr>
          </w:p>
        </w:tc>
        <w:tc>
          <w:tcPr>
            <w:tcW w:w="900" w:type="dxa"/>
          </w:tcPr>
          <w:p>
            <w:pPr>
              <w:spacing w:line="380" w:lineRule="exact"/>
              <w:jc w:val="center"/>
              <w:rPr>
                <w:rFonts w:ascii="宋体" w:hAnsi="宋体" w:cs="Arial"/>
                <w:b/>
                <w:bCs/>
                <w:color w:val="000000"/>
                <w:szCs w:val="21"/>
              </w:rPr>
            </w:pPr>
          </w:p>
        </w:tc>
        <w:tc>
          <w:tcPr>
            <w:tcW w:w="3780" w:type="dxa"/>
            <w:vAlign w:val="center"/>
          </w:tcPr>
          <w:p>
            <w:pPr>
              <w:spacing w:line="380" w:lineRule="exact"/>
              <w:jc w:val="center"/>
              <w:rPr>
                <w:rFonts w:ascii="宋体" w:hAnsi="宋体" w:cs="Arial"/>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pacing w:line="380" w:lineRule="exact"/>
              <w:jc w:val="center"/>
              <w:rPr>
                <w:rFonts w:ascii="宋体" w:hAnsi="宋体" w:cs="Arial"/>
                <w:b/>
                <w:bCs/>
                <w:color w:val="000000"/>
                <w:szCs w:val="21"/>
              </w:rPr>
            </w:pPr>
          </w:p>
        </w:tc>
        <w:tc>
          <w:tcPr>
            <w:tcW w:w="1783" w:type="dxa"/>
            <w:vAlign w:val="center"/>
          </w:tcPr>
          <w:p>
            <w:pPr>
              <w:spacing w:line="380" w:lineRule="exact"/>
              <w:jc w:val="center"/>
              <w:rPr>
                <w:rFonts w:ascii="宋体" w:hAnsi="宋体" w:cs="Arial"/>
                <w:b/>
                <w:bCs/>
                <w:color w:val="000000"/>
                <w:szCs w:val="21"/>
              </w:rPr>
            </w:pPr>
          </w:p>
        </w:tc>
        <w:tc>
          <w:tcPr>
            <w:tcW w:w="900" w:type="dxa"/>
            <w:vAlign w:val="center"/>
          </w:tcPr>
          <w:p>
            <w:pPr>
              <w:spacing w:line="380" w:lineRule="exact"/>
              <w:jc w:val="center"/>
              <w:rPr>
                <w:rFonts w:ascii="宋体" w:hAnsi="宋体" w:cs="Arial"/>
                <w:b/>
                <w:bCs/>
                <w:color w:val="000000"/>
                <w:szCs w:val="21"/>
              </w:rPr>
            </w:pPr>
          </w:p>
        </w:tc>
        <w:tc>
          <w:tcPr>
            <w:tcW w:w="900" w:type="dxa"/>
          </w:tcPr>
          <w:p>
            <w:pPr>
              <w:spacing w:line="380" w:lineRule="exact"/>
              <w:jc w:val="center"/>
              <w:rPr>
                <w:rFonts w:ascii="宋体" w:hAnsi="宋体" w:cs="Arial"/>
                <w:b/>
                <w:bCs/>
                <w:color w:val="000000"/>
                <w:szCs w:val="21"/>
              </w:rPr>
            </w:pPr>
          </w:p>
        </w:tc>
        <w:tc>
          <w:tcPr>
            <w:tcW w:w="3780" w:type="dxa"/>
            <w:vAlign w:val="center"/>
          </w:tcPr>
          <w:p>
            <w:pPr>
              <w:spacing w:line="380" w:lineRule="exact"/>
              <w:jc w:val="center"/>
              <w:rPr>
                <w:rFonts w:ascii="宋体" w:hAnsi="宋体" w:cs="Arial"/>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pacing w:line="380" w:lineRule="exact"/>
              <w:jc w:val="center"/>
              <w:rPr>
                <w:rFonts w:ascii="宋体" w:hAnsi="宋体" w:cs="Arial"/>
                <w:b/>
                <w:bCs/>
                <w:color w:val="000000"/>
                <w:szCs w:val="21"/>
              </w:rPr>
            </w:pPr>
          </w:p>
        </w:tc>
        <w:tc>
          <w:tcPr>
            <w:tcW w:w="1783" w:type="dxa"/>
            <w:vAlign w:val="center"/>
          </w:tcPr>
          <w:p>
            <w:pPr>
              <w:spacing w:line="380" w:lineRule="exact"/>
              <w:jc w:val="center"/>
              <w:rPr>
                <w:rFonts w:ascii="宋体" w:hAnsi="宋体" w:cs="Arial"/>
                <w:b/>
                <w:bCs/>
                <w:color w:val="000000"/>
                <w:szCs w:val="21"/>
              </w:rPr>
            </w:pPr>
          </w:p>
        </w:tc>
        <w:tc>
          <w:tcPr>
            <w:tcW w:w="900" w:type="dxa"/>
            <w:vAlign w:val="center"/>
          </w:tcPr>
          <w:p>
            <w:pPr>
              <w:spacing w:line="380" w:lineRule="exact"/>
              <w:jc w:val="center"/>
              <w:rPr>
                <w:rFonts w:ascii="宋体" w:hAnsi="宋体" w:cs="Arial"/>
                <w:b/>
                <w:bCs/>
                <w:color w:val="000000"/>
                <w:szCs w:val="21"/>
              </w:rPr>
            </w:pPr>
          </w:p>
        </w:tc>
        <w:tc>
          <w:tcPr>
            <w:tcW w:w="900" w:type="dxa"/>
          </w:tcPr>
          <w:p>
            <w:pPr>
              <w:spacing w:line="380" w:lineRule="exact"/>
              <w:jc w:val="center"/>
              <w:rPr>
                <w:rFonts w:ascii="宋体" w:hAnsi="宋体" w:cs="Arial"/>
                <w:b/>
                <w:bCs/>
                <w:color w:val="000000"/>
                <w:szCs w:val="21"/>
              </w:rPr>
            </w:pPr>
          </w:p>
        </w:tc>
        <w:tc>
          <w:tcPr>
            <w:tcW w:w="3780" w:type="dxa"/>
            <w:vAlign w:val="center"/>
          </w:tcPr>
          <w:p>
            <w:pPr>
              <w:spacing w:line="380" w:lineRule="exact"/>
              <w:jc w:val="center"/>
              <w:rPr>
                <w:rFonts w:ascii="宋体" w:hAnsi="宋体" w:cs="Arial"/>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pacing w:line="380" w:lineRule="exact"/>
              <w:jc w:val="center"/>
              <w:rPr>
                <w:rFonts w:ascii="宋体" w:hAnsi="宋体" w:cs="Arial"/>
                <w:b/>
                <w:bCs/>
                <w:color w:val="000000"/>
                <w:szCs w:val="21"/>
              </w:rPr>
            </w:pPr>
          </w:p>
        </w:tc>
        <w:tc>
          <w:tcPr>
            <w:tcW w:w="1783" w:type="dxa"/>
            <w:vAlign w:val="center"/>
          </w:tcPr>
          <w:p>
            <w:pPr>
              <w:spacing w:line="380" w:lineRule="exact"/>
              <w:jc w:val="center"/>
              <w:rPr>
                <w:rFonts w:ascii="宋体" w:hAnsi="宋体" w:cs="Arial"/>
                <w:b/>
                <w:bCs/>
                <w:color w:val="000000"/>
                <w:szCs w:val="21"/>
              </w:rPr>
            </w:pPr>
          </w:p>
        </w:tc>
        <w:tc>
          <w:tcPr>
            <w:tcW w:w="900" w:type="dxa"/>
            <w:vAlign w:val="center"/>
          </w:tcPr>
          <w:p>
            <w:pPr>
              <w:spacing w:line="380" w:lineRule="exact"/>
              <w:jc w:val="center"/>
              <w:rPr>
                <w:rFonts w:ascii="宋体" w:hAnsi="宋体" w:cs="Arial"/>
                <w:b/>
                <w:bCs/>
                <w:color w:val="000000"/>
                <w:szCs w:val="21"/>
              </w:rPr>
            </w:pPr>
          </w:p>
        </w:tc>
        <w:tc>
          <w:tcPr>
            <w:tcW w:w="900" w:type="dxa"/>
          </w:tcPr>
          <w:p>
            <w:pPr>
              <w:spacing w:line="380" w:lineRule="exact"/>
              <w:jc w:val="center"/>
              <w:rPr>
                <w:rFonts w:ascii="宋体" w:hAnsi="宋体" w:cs="Arial"/>
                <w:b/>
                <w:bCs/>
                <w:color w:val="000000"/>
                <w:szCs w:val="21"/>
              </w:rPr>
            </w:pPr>
          </w:p>
        </w:tc>
        <w:tc>
          <w:tcPr>
            <w:tcW w:w="3780" w:type="dxa"/>
            <w:vAlign w:val="center"/>
          </w:tcPr>
          <w:p>
            <w:pPr>
              <w:spacing w:line="380" w:lineRule="exact"/>
              <w:jc w:val="center"/>
              <w:rPr>
                <w:rFonts w:ascii="宋体" w:hAnsi="宋体" w:cs="Arial"/>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97" w:type="dxa"/>
            <w:vAlign w:val="center"/>
          </w:tcPr>
          <w:p>
            <w:pPr>
              <w:spacing w:line="380" w:lineRule="exact"/>
              <w:jc w:val="center"/>
              <w:rPr>
                <w:rFonts w:ascii="宋体" w:hAnsi="宋体" w:cs="Arial"/>
                <w:b/>
                <w:bCs/>
                <w:color w:val="000000"/>
                <w:szCs w:val="21"/>
              </w:rPr>
            </w:pPr>
          </w:p>
        </w:tc>
        <w:tc>
          <w:tcPr>
            <w:tcW w:w="1783" w:type="dxa"/>
            <w:vAlign w:val="center"/>
          </w:tcPr>
          <w:p>
            <w:pPr>
              <w:spacing w:line="380" w:lineRule="exact"/>
              <w:jc w:val="center"/>
              <w:rPr>
                <w:rFonts w:ascii="宋体" w:hAnsi="宋体" w:cs="Arial"/>
                <w:b/>
                <w:bCs/>
                <w:color w:val="000000"/>
                <w:szCs w:val="21"/>
              </w:rPr>
            </w:pPr>
          </w:p>
        </w:tc>
        <w:tc>
          <w:tcPr>
            <w:tcW w:w="900" w:type="dxa"/>
            <w:vAlign w:val="center"/>
          </w:tcPr>
          <w:p>
            <w:pPr>
              <w:spacing w:line="380" w:lineRule="exact"/>
              <w:jc w:val="center"/>
              <w:rPr>
                <w:rFonts w:ascii="宋体" w:hAnsi="宋体" w:cs="Arial"/>
                <w:b/>
                <w:bCs/>
                <w:color w:val="000000"/>
                <w:szCs w:val="21"/>
              </w:rPr>
            </w:pPr>
          </w:p>
        </w:tc>
        <w:tc>
          <w:tcPr>
            <w:tcW w:w="900" w:type="dxa"/>
          </w:tcPr>
          <w:p>
            <w:pPr>
              <w:spacing w:line="380" w:lineRule="exact"/>
              <w:jc w:val="center"/>
              <w:rPr>
                <w:rFonts w:ascii="宋体" w:hAnsi="宋体" w:cs="Arial"/>
                <w:b/>
                <w:bCs/>
                <w:color w:val="000000"/>
                <w:szCs w:val="21"/>
              </w:rPr>
            </w:pPr>
          </w:p>
        </w:tc>
        <w:tc>
          <w:tcPr>
            <w:tcW w:w="3780" w:type="dxa"/>
            <w:vAlign w:val="center"/>
          </w:tcPr>
          <w:p>
            <w:pPr>
              <w:spacing w:line="380" w:lineRule="exact"/>
              <w:jc w:val="center"/>
              <w:rPr>
                <w:rFonts w:ascii="宋体" w:hAnsi="宋体" w:cs="Arial"/>
                <w:b/>
                <w:bCs/>
                <w:color w:val="000000"/>
                <w:szCs w:val="21"/>
              </w:rPr>
            </w:pPr>
          </w:p>
        </w:tc>
      </w:tr>
    </w:tbl>
    <w:p>
      <w:pPr>
        <w:spacing w:line="360" w:lineRule="auto"/>
        <w:ind w:left="-283" w:leftChars="-135"/>
        <w:rPr>
          <w:rFonts w:ascii="宋体" w:hAnsi="宋体"/>
          <w:b/>
          <w:color w:val="000000"/>
          <w:szCs w:val="21"/>
        </w:rPr>
      </w:pPr>
      <w:r>
        <w:rPr>
          <w:rFonts w:hint="eastAsia" w:ascii="宋体" w:hAnsi="宋体"/>
          <w:color w:val="000000"/>
          <w:szCs w:val="21"/>
        </w:rPr>
        <w:t>附注：本表必须根据第五部分“采购需求”的内容详细填写及说明，除清单内容外的设备，</w:t>
      </w:r>
      <w:r>
        <w:rPr>
          <w:rFonts w:hint="eastAsia" w:ascii="宋体" w:hAnsi="宋体" w:cs="Arial"/>
          <w:color w:val="000000"/>
          <w:szCs w:val="21"/>
        </w:rPr>
        <w:t>供应商</w:t>
      </w:r>
      <w:r>
        <w:rPr>
          <w:rFonts w:hint="eastAsia" w:ascii="宋体" w:hAnsi="宋体"/>
          <w:color w:val="000000"/>
          <w:szCs w:val="21"/>
        </w:rPr>
        <w:t>可增项。</w:t>
      </w:r>
      <w:r>
        <w:rPr>
          <w:rFonts w:hint="eastAsia" w:ascii="宋体" w:hAnsi="宋体"/>
          <w:b/>
          <w:bCs/>
          <w:color w:val="000000"/>
          <w:szCs w:val="21"/>
        </w:rPr>
        <w:t>（如</w:t>
      </w:r>
      <w:r>
        <w:rPr>
          <w:rFonts w:hint="eastAsia" w:ascii="宋体" w:hAnsi="宋体"/>
          <w:b/>
          <w:color w:val="000000"/>
          <w:szCs w:val="21"/>
        </w:rPr>
        <w:t>果内容提供不全而导致对</w:t>
      </w:r>
      <w:r>
        <w:rPr>
          <w:rFonts w:hint="eastAsia" w:ascii="宋体" w:hAnsi="宋体" w:cs="Arial"/>
          <w:b/>
          <w:color w:val="000000"/>
          <w:szCs w:val="21"/>
        </w:rPr>
        <w:t>供应商</w:t>
      </w:r>
      <w:r>
        <w:rPr>
          <w:rFonts w:hint="eastAsia" w:ascii="宋体" w:hAnsi="宋体"/>
          <w:b/>
          <w:color w:val="000000"/>
          <w:szCs w:val="21"/>
        </w:rPr>
        <w:t>不利评定的风险由</w:t>
      </w:r>
      <w:r>
        <w:rPr>
          <w:rFonts w:hint="eastAsia" w:ascii="宋体" w:hAnsi="宋体" w:cs="Arial"/>
          <w:b/>
          <w:color w:val="000000"/>
          <w:szCs w:val="21"/>
        </w:rPr>
        <w:t>供应商</w:t>
      </w:r>
      <w:r>
        <w:rPr>
          <w:rFonts w:hint="eastAsia" w:ascii="宋体" w:hAnsi="宋体"/>
          <w:b/>
          <w:color w:val="000000"/>
          <w:szCs w:val="21"/>
        </w:rPr>
        <w:t>自行承担）</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cs="Arial"/>
          <w:color w:val="000000"/>
          <w:szCs w:val="21"/>
        </w:rPr>
        <w:t>供应商</w:t>
      </w:r>
      <w:r>
        <w:rPr>
          <w:rFonts w:hint="eastAsia" w:ascii="宋体" w:hAnsi="宋体"/>
          <w:szCs w:val="21"/>
        </w:rPr>
        <w:t>（盖单位章）：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rPr>
          <w:rFonts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136"/>
        <w:spacing w:line="360" w:lineRule="auto"/>
        <w:ind w:firstLine="315" w:firstLineChars="150"/>
        <w:rPr>
          <w:rFonts w:ascii="宋体" w:hAnsi="宋体"/>
        </w:rPr>
      </w:pPr>
    </w:p>
    <w:p>
      <w:pPr>
        <w:spacing w:line="460" w:lineRule="exact"/>
        <w:jc w:val="center"/>
        <w:rPr>
          <w:rFonts w:ascii="宋体" w:hAnsi="宋体"/>
          <w:b/>
          <w:bCs/>
          <w:color w:val="000000"/>
          <w:sz w:val="36"/>
          <w:szCs w:val="36"/>
        </w:rPr>
        <w:sectPr>
          <w:pgSz w:w="11906" w:h="16838"/>
          <w:pgMar w:top="1440" w:right="1797" w:bottom="1440" w:left="1797" w:header="851" w:footer="992" w:gutter="0"/>
          <w:cols w:space="720" w:num="1"/>
          <w:docGrid w:linePitch="312" w:charSpace="0"/>
        </w:sectPr>
      </w:pPr>
    </w:p>
    <w:p>
      <w:pPr>
        <w:spacing w:line="460" w:lineRule="exact"/>
        <w:jc w:val="center"/>
        <w:rPr>
          <w:rFonts w:ascii="宋体" w:hAnsi="宋体"/>
          <w:bCs/>
          <w:color w:val="000000"/>
          <w:sz w:val="24"/>
        </w:rPr>
      </w:pPr>
      <w:r>
        <w:rPr>
          <w:rFonts w:hint="eastAsia" w:ascii="宋体" w:hAnsi="宋体"/>
          <w:bCs/>
          <w:color w:val="000000"/>
          <w:sz w:val="24"/>
        </w:rPr>
        <w:t>响应产品附件、备品备件及易损件清单（如有）</w:t>
      </w:r>
    </w:p>
    <w:p>
      <w:pPr>
        <w:spacing w:line="460" w:lineRule="exact"/>
        <w:rPr>
          <w:rFonts w:ascii="宋体" w:hAnsi="宋体"/>
          <w:bCs/>
          <w:color w:val="000000"/>
          <w:szCs w:val="21"/>
        </w:rPr>
      </w:pPr>
      <w:r>
        <w:rPr>
          <w:rFonts w:hint="eastAsia" w:ascii="宋体" w:hAnsi="宋体"/>
          <w:bCs/>
          <w:color w:val="000000"/>
          <w:szCs w:val="21"/>
        </w:rPr>
        <w:t>项目编号：</w:t>
      </w:r>
    </w:p>
    <w:tbl>
      <w:tblPr>
        <w:tblStyle w:val="4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09"/>
        <w:gridCol w:w="1080"/>
        <w:gridCol w:w="1620"/>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000000"/>
                <w:szCs w:val="21"/>
              </w:rPr>
            </w:pPr>
            <w:r>
              <w:rPr>
                <w:rFonts w:hint="eastAsia" w:ascii="宋体" w:hAnsi="宋体"/>
                <w:b/>
                <w:bCs/>
                <w:color w:val="000000"/>
                <w:szCs w:val="21"/>
              </w:rPr>
              <w:t>序号</w:t>
            </w:r>
          </w:p>
        </w:tc>
        <w:tc>
          <w:tcPr>
            <w:tcW w:w="2209" w:type="dxa"/>
            <w:vAlign w:val="center"/>
          </w:tcPr>
          <w:p>
            <w:pPr>
              <w:spacing w:line="380" w:lineRule="exact"/>
              <w:jc w:val="center"/>
              <w:rPr>
                <w:rFonts w:ascii="宋体" w:hAnsi="宋体"/>
                <w:b/>
                <w:bCs/>
                <w:color w:val="000000"/>
                <w:szCs w:val="21"/>
              </w:rPr>
            </w:pPr>
            <w:r>
              <w:rPr>
                <w:rFonts w:hint="eastAsia" w:ascii="宋体" w:hAnsi="宋体"/>
                <w:b/>
                <w:bCs/>
                <w:color w:val="000000"/>
                <w:szCs w:val="21"/>
              </w:rPr>
              <w:t>名  称</w:t>
            </w:r>
          </w:p>
        </w:tc>
        <w:tc>
          <w:tcPr>
            <w:tcW w:w="1080" w:type="dxa"/>
            <w:vAlign w:val="center"/>
          </w:tcPr>
          <w:p>
            <w:pPr>
              <w:spacing w:line="380" w:lineRule="exact"/>
              <w:jc w:val="center"/>
              <w:rPr>
                <w:rFonts w:ascii="宋体" w:hAnsi="宋体"/>
                <w:b/>
                <w:bCs/>
                <w:color w:val="000000"/>
                <w:szCs w:val="21"/>
              </w:rPr>
            </w:pPr>
            <w:r>
              <w:rPr>
                <w:rFonts w:hint="eastAsia" w:ascii="宋体" w:hAnsi="宋体"/>
                <w:b/>
                <w:bCs/>
                <w:color w:val="000000"/>
                <w:szCs w:val="21"/>
              </w:rPr>
              <w:t>单位</w:t>
            </w:r>
          </w:p>
        </w:tc>
        <w:tc>
          <w:tcPr>
            <w:tcW w:w="1620" w:type="dxa"/>
            <w:vAlign w:val="center"/>
          </w:tcPr>
          <w:p>
            <w:pPr>
              <w:spacing w:line="380" w:lineRule="exact"/>
              <w:jc w:val="center"/>
              <w:rPr>
                <w:rFonts w:ascii="宋体" w:hAnsi="宋体"/>
                <w:b/>
                <w:bCs/>
                <w:color w:val="000000"/>
                <w:szCs w:val="21"/>
              </w:rPr>
            </w:pPr>
            <w:r>
              <w:rPr>
                <w:rFonts w:hint="eastAsia" w:ascii="宋体" w:hAnsi="宋体"/>
                <w:b/>
                <w:bCs/>
                <w:color w:val="000000"/>
                <w:szCs w:val="21"/>
              </w:rPr>
              <w:t>数量/台</w:t>
            </w:r>
          </w:p>
        </w:tc>
        <w:tc>
          <w:tcPr>
            <w:tcW w:w="2592" w:type="dxa"/>
            <w:vAlign w:val="center"/>
          </w:tcPr>
          <w:p>
            <w:pPr>
              <w:spacing w:line="380" w:lineRule="exact"/>
              <w:jc w:val="center"/>
              <w:rPr>
                <w:rFonts w:ascii="宋体" w:hAnsi="宋体"/>
                <w:b/>
                <w:bCs/>
                <w:color w:val="000000"/>
                <w:szCs w:val="21"/>
              </w:rPr>
            </w:pPr>
            <w:r>
              <w:rPr>
                <w:rFonts w:hint="eastAsia" w:ascii="宋体" w:hAnsi="宋体"/>
                <w:b/>
                <w:bCs/>
                <w:color w:val="000000"/>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000000"/>
                <w:szCs w:val="21"/>
              </w:rPr>
            </w:pPr>
          </w:p>
        </w:tc>
        <w:tc>
          <w:tcPr>
            <w:tcW w:w="2209" w:type="dxa"/>
            <w:vAlign w:val="center"/>
          </w:tcPr>
          <w:p>
            <w:pPr>
              <w:spacing w:line="380" w:lineRule="exact"/>
              <w:jc w:val="center"/>
              <w:rPr>
                <w:rFonts w:ascii="宋体" w:hAnsi="宋体"/>
                <w:b/>
                <w:bCs/>
                <w:color w:val="000000"/>
                <w:szCs w:val="21"/>
              </w:rPr>
            </w:pPr>
          </w:p>
        </w:tc>
        <w:tc>
          <w:tcPr>
            <w:tcW w:w="1080" w:type="dxa"/>
            <w:vAlign w:val="center"/>
          </w:tcPr>
          <w:p>
            <w:pPr>
              <w:spacing w:line="380" w:lineRule="exact"/>
              <w:jc w:val="center"/>
              <w:rPr>
                <w:rFonts w:ascii="宋体" w:hAnsi="宋体"/>
                <w:b/>
                <w:bCs/>
                <w:color w:val="000000"/>
                <w:szCs w:val="21"/>
              </w:rPr>
            </w:pPr>
          </w:p>
        </w:tc>
        <w:tc>
          <w:tcPr>
            <w:tcW w:w="1620" w:type="dxa"/>
            <w:vAlign w:val="center"/>
          </w:tcPr>
          <w:p>
            <w:pPr>
              <w:spacing w:line="380" w:lineRule="exact"/>
              <w:jc w:val="center"/>
              <w:rPr>
                <w:rFonts w:ascii="宋体" w:hAnsi="宋体"/>
                <w:b/>
                <w:bCs/>
                <w:color w:val="000000"/>
                <w:szCs w:val="21"/>
              </w:rPr>
            </w:pPr>
          </w:p>
        </w:tc>
        <w:tc>
          <w:tcPr>
            <w:tcW w:w="2592" w:type="dxa"/>
            <w:vAlign w:val="center"/>
          </w:tcPr>
          <w:p>
            <w:pPr>
              <w:spacing w:line="380" w:lineRule="exact"/>
              <w:jc w:val="center"/>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000000"/>
                <w:szCs w:val="21"/>
              </w:rPr>
            </w:pPr>
          </w:p>
        </w:tc>
        <w:tc>
          <w:tcPr>
            <w:tcW w:w="2209" w:type="dxa"/>
            <w:vAlign w:val="center"/>
          </w:tcPr>
          <w:p>
            <w:pPr>
              <w:spacing w:line="380" w:lineRule="exact"/>
              <w:jc w:val="center"/>
              <w:rPr>
                <w:rFonts w:ascii="宋体" w:hAnsi="宋体"/>
                <w:b/>
                <w:bCs/>
                <w:color w:val="000000"/>
                <w:szCs w:val="21"/>
              </w:rPr>
            </w:pPr>
          </w:p>
        </w:tc>
        <w:tc>
          <w:tcPr>
            <w:tcW w:w="1080" w:type="dxa"/>
            <w:vAlign w:val="center"/>
          </w:tcPr>
          <w:p>
            <w:pPr>
              <w:spacing w:line="380" w:lineRule="exact"/>
              <w:jc w:val="center"/>
              <w:rPr>
                <w:rFonts w:ascii="宋体" w:hAnsi="宋体"/>
                <w:b/>
                <w:bCs/>
                <w:color w:val="000000"/>
                <w:szCs w:val="21"/>
              </w:rPr>
            </w:pPr>
          </w:p>
        </w:tc>
        <w:tc>
          <w:tcPr>
            <w:tcW w:w="1620" w:type="dxa"/>
            <w:vAlign w:val="center"/>
          </w:tcPr>
          <w:p>
            <w:pPr>
              <w:spacing w:line="380" w:lineRule="exact"/>
              <w:jc w:val="center"/>
              <w:rPr>
                <w:rFonts w:ascii="宋体" w:hAnsi="宋体"/>
                <w:b/>
                <w:bCs/>
                <w:color w:val="000000"/>
                <w:szCs w:val="21"/>
              </w:rPr>
            </w:pPr>
          </w:p>
        </w:tc>
        <w:tc>
          <w:tcPr>
            <w:tcW w:w="2592" w:type="dxa"/>
            <w:vAlign w:val="center"/>
          </w:tcPr>
          <w:p>
            <w:pPr>
              <w:spacing w:line="380" w:lineRule="exact"/>
              <w:jc w:val="center"/>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000000"/>
                <w:szCs w:val="21"/>
              </w:rPr>
            </w:pPr>
          </w:p>
        </w:tc>
        <w:tc>
          <w:tcPr>
            <w:tcW w:w="2209" w:type="dxa"/>
            <w:vAlign w:val="center"/>
          </w:tcPr>
          <w:p>
            <w:pPr>
              <w:spacing w:line="380" w:lineRule="exact"/>
              <w:jc w:val="center"/>
              <w:rPr>
                <w:rFonts w:ascii="宋体" w:hAnsi="宋体"/>
                <w:b/>
                <w:bCs/>
                <w:color w:val="000000"/>
                <w:szCs w:val="21"/>
              </w:rPr>
            </w:pPr>
          </w:p>
        </w:tc>
        <w:tc>
          <w:tcPr>
            <w:tcW w:w="1080" w:type="dxa"/>
            <w:vAlign w:val="center"/>
          </w:tcPr>
          <w:p>
            <w:pPr>
              <w:spacing w:line="380" w:lineRule="exact"/>
              <w:jc w:val="center"/>
              <w:rPr>
                <w:rFonts w:ascii="宋体" w:hAnsi="宋体"/>
                <w:b/>
                <w:bCs/>
                <w:color w:val="000000"/>
                <w:szCs w:val="21"/>
              </w:rPr>
            </w:pPr>
          </w:p>
        </w:tc>
        <w:tc>
          <w:tcPr>
            <w:tcW w:w="1620" w:type="dxa"/>
            <w:vAlign w:val="center"/>
          </w:tcPr>
          <w:p>
            <w:pPr>
              <w:spacing w:line="380" w:lineRule="exact"/>
              <w:jc w:val="center"/>
              <w:rPr>
                <w:rFonts w:ascii="宋体" w:hAnsi="宋体"/>
                <w:b/>
                <w:bCs/>
                <w:color w:val="000000"/>
                <w:szCs w:val="21"/>
              </w:rPr>
            </w:pPr>
          </w:p>
        </w:tc>
        <w:tc>
          <w:tcPr>
            <w:tcW w:w="2592" w:type="dxa"/>
            <w:vAlign w:val="center"/>
          </w:tcPr>
          <w:p>
            <w:pPr>
              <w:spacing w:line="380" w:lineRule="exact"/>
              <w:jc w:val="center"/>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000000"/>
                <w:szCs w:val="21"/>
              </w:rPr>
            </w:pPr>
          </w:p>
        </w:tc>
        <w:tc>
          <w:tcPr>
            <w:tcW w:w="2209" w:type="dxa"/>
            <w:vAlign w:val="center"/>
          </w:tcPr>
          <w:p>
            <w:pPr>
              <w:spacing w:line="380" w:lineRule="exact"/>
              <w:jc w:val="center"/>
              <w:rPr>
                <w:rFonts w:ascii="宋体" w:hAnsi="宋体"/>
                <w:b/>
                <w:bCs/>
                <w:color w:val="000000"/>
                <w:szCs w:val="21"/>
              </w:rPr>
            </w:pPr>
          </w:p>
        </w:tc>
        <w:tc>
          <w:tcPr>
            <w:tcW w:w="1080" w:type="dxa"/>
            <w:vAlign w:val="center"/>
          </w:tcPr>
          <w:p>
            <w:pPr>
              <w:spacing w:line="380" w:lineRule="exact"/>
              <w:jc w:val="center"/>
              <w:rPr>
                <w:rFonts w:ascii="宋体" w:hAnsi="宋体"/>
                <w:b/>
                <w:bCs/>
                <w:color w:val="000000"/>
                <w:szCs w:val="21"/>
              </w:rPr>
            </w:pPr>
          </w:p>
        </w:tc>
        <w:tc>
          <w:tcPr>
            <w:tcW w:w="1620" w:type="dxa"/>
            <w:vAlign w:val="center"/>
          </w:tcPr>
          <w:p>
            <w:pPr>
              <w:spacing w:line="380" w:lineRule="exact"/>
              <w:jc w:val="center"/>
              <w:rPr>
                <w:rFonts w:ascii="宋体" w:hAnsi="宋体"/>
                <w:b/>
                <w:bCs/>
                <w:color w:val="000000"/>
                <w:szCs w:val="21"/>
              </w:rPr>
            </w:pPr>
          </w:p>
        </w:tc>
        <w:tc>
          <w:tcPr>
            <w:tcW w:w="2592" w:type="dxa"/>
            <w:vAlign w:val="center"/>
          </w:tcPr>
          <w:p>
            <w:pPr>
              <w:spacing w:line="380" w:lineRule="exact"/>
              <w:jc w:val="center"/>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000000"/>
                <w:szCs w:val="21"/>
              </w:rPr>
            </w:pPr>
          </w:p>
        </w:tc>
        <w:tc>
          <w:tcPr>
            <w:tcW w:w="2209" w:type="dxa"/>
            <w:vAlign w:val="center"/>
          </w:tcPr>
          <w:p>
            <w:pPr>
              <w:spacing w:line="380" w:lineRule="exact"/>
              <w:jc w:val="center"/>
              <w:rPr>
                <w:rFonts w:ascii="宋体" w:hAnsi="宋体"/>
                <w:b/>
                <w:bCs/>
                <w:color w:val="000000"/>
                <w:szCs w:val="21"/>
              </w:rPr>
            </w:pPr>
          </w:p>
        </w:tc>
        <w:tc>
          <w:tcPr>
            <w:tcW w:w="1080" w:type="dxa"/>
            <w:vAlign w:val="center"/>
          </w:tcPr>
          <w:p>
            <w:pPr>
              <w:spacing w:line="380" w:lineRule="exact"/>
              <w:jc w:val="center"/>
              <w:rPr>
                <w:rFonts w:ascii="宋体" w:hAnsi="宋体"/>
                <w:b/>
                <w:bCs/>
                <w:color w:val="000000"/>
                <w:szCs w:val="21"/>
              </w:rPr>
            </w:pPr>
          </w:p>
        </w:tc>
        <w:tc>
          <w:tcPr>
            <w:tcW w:w="1620" w:type="dxa"/>
            <w:vAlign w:val="center"/>
          </w:tcPr>
          <w:p>
            <w:pPr>
              <w:spacing w:line="380" w:lineRule="exact"/>
              <w:jc w:val="center"/>
              <w:rPr>
                <w:rFonts w:ascii="宋体" w:hAnsi="宋体"/>
                <w:b/>
                <w:bCs/>
                <w:color w:val="000000"/>
                <w:szCs w:val="21"/>
              </w:rPr>
            </w:pPr>
          </w:p>
        </w:tc>
        <w:tc>
          <w:tcPr>
            <w:tcW w:w="2592" w:type="dxa"/>
            <w:vAlign w:val="center"/>
          </w:tcPr>
          <w:p>
            <w:pPr>
              <w:spacing w:line="380" w:lineRule="exact"/>
              <w:jc w:val="center"/>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000000"/>
                <w:szCs w:val="21"/>
              </w:rPr>
            </w:pPr>
          </w:p>
        </w:tc>
        <w:tc>
          <w:tcPr>
            <w:tcW w:w="2209" w:type="dxa"/>
            <w:vAlign w:val="center"/>
          </w:tcPr>
          <w:p>
            <w:pPr>
              <w:spacing w:line="380" w:lineRule="exact"/>
              <w:jc w:val="center"/>
              <w:rPr>
                <w:rFonts w:ascii="宋体" w:hAnsi="宋体"/>
                <w:b/>
                <w:bCs/>
                <w:color w:val="000000"/>
                <w:szCs w:val="21"/>
              </w:rPr>
            </w:pPr>
          </w:p>
        </w:tc>
        <w:tc>
          <w:tcPr>
            <w:tcW w:w="1080" w:type="dxa"/>
            <w:vAlign w:val="center"/>
          </w:tcPr>
          <w:p>
            <w:pPr>
              <w:spacing w:line="380" w:lineRule="exact"/>
              <w:jc w:val="center"/>
              <w:rPr>
                <w:rFonts w:ascii="宋体" w:hAnsi="宋体"/>
                <w:b/>
                <w:bCs/>
                <w:color w:val="000000"/>
                <w:szCs w:val="21"/>
              </w:rPr>
            </w:pPr>
          </w:p>
        </w:tc>
        <w:tc>
          <w:tcPr>
            <w:tcW w:w="1620" w:type="dxa"/>
            <w:vAlign w:val="center"/>
          </w:tcPr>
          <w:p>
            <w:pPr>
              <w:spacing w:line="380" w:lineRule="exact"/>
              <w:jc w:val="center"/>
              <w:rPr>
                <w:rFonts w:ascii="宋体" w:hAnsi="宋体"/>
                <w:b/>
                <w:bCs/>
                <w:color w:val="000000"/>
                <w:szCs w:val="21"/>
              </w:rPr>
            </w:pPr>
          </w:p>
        </w:tc>
        <w:tc>
          <w:tcPr>
            <w:tcW w:w="2592" w:type="dxa"/>
            <w:vAlign w:val="center"/>
          </w:tcPr>
          <w:p>
            <w:pPr>
              <w:spacing w:line="380" w:lineRule="exact"/>
              <w:jc w:val="center"/>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000000"/>
                <w:szCs w:val="21"/>
              </w:rPr>
            </w:pPr>
          </w:p>
        </w:tc>
        <w:tc>
          <w:tcPr>
            <w:tcW w:w="2209" w:type="dxa"/>
            <w:vAlign w:val="center"/>
          </w:tcPr>
          <w:p>
            <w:pPr>
              <w:spacing w:line="380" w:lineRule="exact"/>
              <w:jc w:val="center"/>
              <w:rPr>
                <w:rFonts w:ascii="宋体" w:hAnsi="宋体"/>
                <w:b/>
                <w:bCs/>
                <w:color w:val="000000"/>
                <w:szCs w:val="21"/>
              </w:rPr>
            </w:pPr>
          </w:p>
        </w:tc>
        <w:tc>
          <w:tcPr>
            <w:tcW w:w="1080" w:type="dxa"/>
            <w:vAlign w:val="center"/>
          </w:tcPr>
          <w:p>
            <w:pPr>
              <w:spacing w:line="380" w:lineRule="exact"/>
              <w:jc w:val="center"/>
              <w:rPr>
                <w:rFonts w:ascii="宋体" w:hAnsi="宋体"/>
                <w:b/>
                <w:bCs/>
                <w:color w:val="000000"/>
                <w:szCs w:val="21"/>
              </w:rPr>
            </w:pPr>
          </w:p>
        </w:tc>
        <w:tc>
          <w:tcPr>
            <w:tcW w:w="1620" w:type="dxa"/>
            <w:vAlign w:val="center"/>
          </w:tcPr>
          <w:p>
            <w:pPr>
              <w:spacing w:line="380" w:lineRule="exact"/>
              <w:jc w:val="center"/>
              <w:rPr>
                <w:rFonts w:ascii="宋体" w:hAnsi="宋体"/>
                <w:b/>
                <w:bCs/>
                <w:color w:val="000000"/>
                <w:szCs w:val="21"/>
              </w:rPr>
            </w:pPr>
          </w:p>
        </w:tc>
        <w:tc>
          <w:tcPr>
            <w:tcW w:w="2592" w:type="dxa"/>
            <w:vAlign w:val="center"/>
          </w:tcPr>
          <w:p>
            <w:pPr>
              <w:spacing w:line="380" w:lineRule="exact"/>
              <w:jc w:val="center"/>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000000"/>
                <w:szCs w:val="21"/>
              </w:rPr>
            </w:pPr>
          </w:p>
        </w:tc>
        <w:tc>
          <w:tcPr>
            <w:tcW w:w="2209" w:type="dxa"/>
            <w:vAlign w:val="center"/>
          </w:tcPr>
          <w:p>
            <w:pPr>
              <w:spacing w:line="380" w:lineRule="exact"/>
              <w:jc w:val="center"/>
              <w:rPr>
                <w:rFonts w:ascii="宋体" w:hAnsi="宋体"/>
                <w:b/>
                <w:bCs/>
                <w:color w:val="000000"/>
                <w:szCs w:val="21"/>
              </w:rPr>
            </w:pPr>
          </w:p>
        </w:tc>
        <w:tc>
          <w:tcPr>
            <w:tcW w:w="1080" w:type="dxa"/>
            <w:vAlign w:val="center"/>
          </w:tcPr>
          <w:p>
            <w:pPr>
              <w:spacing w:line="380" w:lineRule="exact"/>
              <w:jc w:val="center"/>
              <w:rPr>
                <w:rFonts w:ascii="宋体" w:hAnsi="宋体"/>
                <w:b/>
                <w:bCs/>
                <w:color w:val="000000"/>
                <w:szCs w:val="21"/>
              </w:rPr>
            </w:pPr>
          </w:p>
        </w:tc>
        <w:tc>
          <w:tcPr>
            <w:tcW w:w="1620" w:type="dxa"/>
            <w:vAlign w:val="center"/>
          </w:tcPr>
          <w:p>
            <w:pPr>
              <w:spacing w:line="380" w:lineRule="exact"/>
              <w:jc w:val="center"/>
              <w:rPr>
                <w:rFonts w:ascii="宋体" w:hAnsi="宋体"/>
                <w:b/>
                <w:bCs/>
                <w:color w:val="000000"/>
                <w:szCs w:val="21"/>
              </w:rPr>
            </w:pPr>
          </w:p>
        </w:tc>
        <w:tc>
          <w:tcPr>
            <w:tcW w:w="2592" w:type="dxa"/>
            <w:vAlign w:val="center"/>
          </w:tcPr>
          <w:p>
            <w:pPr>
              <w:spacing w:line="380" w:lineRule="exact"/>
              <w:jc w:val="center"/>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000000"/>
                <w:szCs w:val="21"/>
              </w:rPr>
            </w:pPr>
          </w:p>
        </w:tc>
        <w:tc>
          <w:tcPr>
            <w:tcW w:w="2209" w:type="dxa"/>
            <w:vAlign w:val="center"/>
          </w:tcPr>
          <w:p>
            <w:pPr>
              <w:spacing w:line="380" w:lineRule="exact"/>
              <w:jc w:val="center"/>
              <w:rPr>
                <w:rFonts w:ascii="宋体" w:hAnsi="宋体"/>
                <w:b/>
                <w:bCs/>
                <w:color w:val="000000"/>
                <w:szCs w:val="21"/>
              </w:rPr>
            </w:pPr>
          </w:p>
        </w:tc>
        <w:tc>
          <w:tcPr>
            <w:tcW w:w="1080" w:type="dxa"/>
            <w:vAlign w:val="center"/>
          </w:tcPr>
          <w:p>
            <w:pPr>
              <w:spacing w:line="380" w:lineRule="exact"/>
              <w:jc w:val="center"/>
              <w:rPr>
                <w:rFonts w:ascii="宋体" w:hAnsi="宋体"/>
                <w:b/>
                <w:bCs/>
                <w:color w:val="000000"/>
                <w:szCs w:val="21"/>
              </w:rPr>
            </w:pPr>
          </w:p>
        </w:tc>
        <w:tc>
          <w:tcPr>
            <w:tcW w:w="1620" w:type="dxa"/>
            <w:vAlign w:val="center"/>
          </w:tcPr>
          <w:p>
            <w:pPr>
              <w:spacing w:line="380" w:lineRule="exact"/>
              <w:jc w:val="center"/>
              <w:rPr>
                <w:rFonts w:ascii="宋体" w:hAnsi="宋体"/>
                <w:b/>
                <w:bCs/>
                <w:color w:val="000000"/>
                <w:szCs w:val="21"/>
              </w:rPr>
            </w:pPr>
          </w:p>
        </w:tc>
        <w:tc>
          <w:tcPr>
            <w:tcW w:w="2592" w:type="dxa"/>
            <w:vAlign w:val="center"/>
          </w:tcPr>
          <w:p>
            <w:pPr>
              <w:spacing w:line="380" w:lineRule="exact"/>
              <w:jc w:val="center"/>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000000"/>
                <w:szCs w:val="21"/>
              </w:rPr>
            </w:pPr>
          </w:p>
        </w:tc>
        <w:tc>
          <w:tcPr>
            <w:tcW w:w="2209" w:type="dxa"/>
            <w:vAlign w:val="center"/>
          </w:tcPr>
          <w:p>
            <w:pPr>
              <w:spacing w:line="380" w:lineRule="exact"/>
              <w:jc w:val="center"/>
              <w:rPr>
                <w:rFonts w:ascii="宋体" w:hAnsi="宋体"/>
                <w:b/>
                <w:bCs/>
                <w:color w:val="000000"/>
                <w:szCs w:val="21"/>
              </w:rPr>
            </w:pPr>
          </w:p>
        </w:tc>
        <w:tc>
          <w:tcPr>
            <w:tcW w:w="1080" w:type="dxa"/>
            <w:vAlign w:val="center"/>
          </w:tcPr>
          <w:p>
            <w:pPr>
              <w:spacing w:line="380" w:lineRule="exact"/>
              <w:jc w:val="center"/>
              <w:rPr>
                <w:rFonts w:ascii="宋体" w:hAnsi="宋体"/>
                <w:b/>
                <w:bCs/>
                <w:color w:val="000000"/>
                <w:szCs w:val="21"/>
              </w:rPr>
            </w:pPr>
          </w:p>
        </w:tc>
        <w:tc>
          <w:tcPr>
            <w:tcW w:w="1620" w:type="dxa"/>
            <w:vAlign w:val="center"/>
          </w:tcPr>
          <w:p>
            <w:pPr>
              <w:spacing w:line="380" w:lineRule="exact"/>
              <w:jc w:val="center"/>
              <w:rPr>
                <w:rFonts w:ascii="宋体" w:hAnsi="宋体"/>
                <w:b/>
                <w:bCs/>
                <w:color w:val="000000"/>
                <w:szCs w:val="21"/>
              </w:rPr>
            </w:pPr>
          </w:p>
        </w:tc>
        <w:tc>
          <w:tcPr>
            <w:tcW w:w="2592" w:type="dxa"/>
            <w:vAlign w:val="center"/>
          </w:tcPr>
          <w:p>
            <w:pPr>
              <w:spacing w:line="380" w:lineRule="exact"/>
              <w:jc w:val="center"/>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000000"/>
                <w:szCs w:val="21"/>
              </w:rPr>
            </w:pPr>
          </w:p>
        </w:tc>
        <w:tc>
          <w:tcPr>
            <w:tcW w:w="2209" w:type="dxa"/>
            <w:vAlign w:val="center"/>
          </w:tcPr>
          <w:p>
            <w:pPr>
              <w:spacing w:line="380" w:lineRule="exact"/>
              <w:jc w:val="center"/>
              <w:rPr>
                <w:rFonts w:ascii="宋体" w:hAnsi="宋体"/>
                <w:b/>
                <w:bCs/>
                <w:color w:val="000000"/>
                <w:szCs w:val="21"/>
              </w:rPr>
            </w:pPr>
          </w:p>
        </w:tc>
        <w:tc>
          <w:tcPr>
            <w:tcW w:w="1080" w:type="dxa"/>
            <w:vAlign w:val="center"/>
          </w:tcPr>
          <w:p>
            <w:pPr>
              <w:spacing w:line="380" w:lineRule="exact"/>
              <w:jc w:val="center"/>
              <w:rPr>
                <w:rFonts w:ascii="宋体" w:hAnsi="宋体"/>
                <w:b/>
                <w:bCs/>
                <w:color w:val="000000"/>
                <w:szCs w:val="21"/>
              </w:rPr>
            </w:pPr>
          </w:p>
        </w:tc>
        <w:tc>
          <w:tcPr>
            <w:tcW w:w="1620" w:type="dxa"/>
            <w:vAlign w:val="center"/>
          </w:tcPr>
          <w:p>
            <w:pPr>
              <w:spacing w:line="380" w:lineRule="exact"/>
              <w:jc w:val="center"/>
              <w:rPr>
                <w:rFonts w:ascii="宋体" w:hAnsi="宋体"/>
                <w:b/>
                <w:bCs/>
                <w:color w:val="000000"/>
                <w:szCs w:val="21"/>
              </w:rPr>
            </w:pPr>
          </w:p>
        </w:tc>
        <w:tc>
          <w:tcPr>
            <w:tcW w:w="2592" w:type="dxa"/>
            <w:vAlign w:val="center"/>
          </w:tcPr>
          <w:p>
            <w:pPr>
              <w:spacing w:line="380" w:lineRule="exact"/>
              <w:jc w:val="center"/>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000000"/>
                <w:szCs w:val="21"/>
              </w:rPr>
            </w:pPr>
          </w:p>
        </w:tc>
        <w:tc>
          <w:tcPr>
            <w:tcW w:w="2209" w:type="dxa"/>
            <w:vAlign w:val="center"/>
          </w:tcPr>
          <w:p>
            <w:pPr>
              <w:spacing w:line="380" w:lineRule="exact"/>
              <w:jc w:val="center"/>
              <w:rPr>
                <w:rFonts w:ascii="宋体" w:hAnsi="宋体"/>
                <w:b/>
                <w:bCs/>
                <w:color w:val="000000"/>
                <w:szCs w:val="21"/>
              </w:rPr>
            </w:pPr>
          </w:p>
        </w:tc>
        <w:tc>
          <w:tcPr>
            <w:tcW w:w="1080" w:type="dxa"/>
            <w:vAlign w:val="center"/>
          </w:tcPr>
          <w:p>
            <w:pPr>
              <w:spacing w:line="380" w:lineRule="exact"/>
              <w:jc w:val="center"/>
              <w:rPr>
                <w:rFonts w:ascii="宋体" w:hAnsi="宋体"/>
                <w:b/>
                <w:bCs/>
                <w:color w:val="000000"/>
                <w:szCs w:val="21"/>
              </w:rPr>
            </w:pPr>
          </w:p>
        </w:tc>
        <w:tc>
          <w:tcPr>
            <w:tcW w:w="1620" w:type="dxa"/>
            <w:vAlign w:val="center"/>
          </w:tcPr>
          <w:p>
            <w:pPr>
              <w:spacing w:line="380" w:lineRule="exact"/>
              <w:jc w:val="center"/>
              <w:rPr>
                <w:rFonts w:ascii="宋体" w:hAnsi="宋体"/>
                <w:b/>
                <w:bCs/>
                <w:color w:val="000000"/>
                <w:szCs w:val="21"/>
              </w:rPr>
            </w:pPr>
          </w:p>
        </w:tc>
        <w:tc>
          <w:tcPr>
            <w:tcW w:w="2592" w:type="dxa"/>
            <w:vAlign w:val="center"/>
          </w:tcPr>
          <w:p>
            <w:pPr>
              <w:spacing w:line="380" w:lineRule="exact"/>
              <w:jc w:val="center"/>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000000"/>
                <w:szCs w:val="21"/>
              </w:rPr>
            </w:pPr>
          </w:p>
        </w:tc>
        <w:tc>
          <w:tcPr>
            <w:tcW w:w="2209" w:type="dxa"/>
            <w:vAlign w:val="center"/>
          </w:tcPr>
          <w:p>
            <w:pPr>
              <w:spacing w:line="380" w:lineRule="exact"/>
              <w:jc w:val="center"/>
              <w:rPr>
                <w:rFonts w:ascii="宋体" w:hAnsi="宋体"/>
                <w:b/>
                <w:bCs/>
                <w:color w:val="000000"/>
                <w:szCs w:val="21"/>
              </w:rPr>
            </w:pPr>
          </w:p>
        </w:tc>
        <w:tc>
          <w:tcPr>
            <w:tcW w:w="1080" w:type="dxa"/>
            <w:vAlign w:val="center"/>
          </w:tcPr>
          <w:p>
            <w:pPr>
              <w:spacing w:line="380" w:lineRule="exact"/>
              <w:jc w:val="center"/>
              <w:rPr>
                <w:rFonts w:ascii="宋体" w:hAnsi="宋体"/>
                <w:b/>
                <w:bCs/>
                <w:color w:val="000000"/>
                <w:szCs w:val="21"/>
              </w:rPr>
            </w:pPr>
          </w:p>
        </w:tc>
        <w:tc>
          <w:tcPr>
            <w:tcW w:w="1620" w:type="dxa"/>
            <w:vAlign w:val="center"/>
          </w:tcPr>
          <w:p>
            <w:pPr>
              <w:spacing w:line="380" w:lineRule="exact"/>
              <w:jc w:val="center"/>
              <w:rPr>
                <w:rFonts w:ascii="宋体" w:hAnsi="宋体"/>
                <w:b/>
                <w:bCs/>
                <w:color w:val="000000"/>
                <w:szCs w:val="21"/>
              </w:rPr>
            </w:pPr>
          </w:p>
        </w:tc>
        <w:tc>
          <w:tcPr>
            <w:tcW w:w="2592" w:type="dxa"/>
            <w:vAlign w:val="center"/>
          </w:tcPr>
          <w:p>
            <w:pPr>
              <w:spacing w:line="380" w:lineRule="exact"/>
              <w:jc w:val="center"/>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000000"/>
                <w:szCs w:val="21"/>
              </w:rPr>
            </w:pPr>
          </w:p>
        </w:tc>
        <w:tc>
          <w:tcPr>
            <w:tcW w:w="2209" w:type="dxa"/>
            <w:vAlign w:val="center"/>
          </w:tcPr>
          <w:p>
            <w:pPr>
              <w:spacing w:line="380" w:lineRule="exact"/>
              <w:jc w:val="center"/>
              <w:rPr>
                <w:rFonts w:ascii="宋体" w:hAnsi="宋体"/>
                <w:b/>
                <w:bCs/>
                <w:color w:val="000000"/>
                <w:szCs w:val="21"/>
              </w:rPr>
            </w:pPr>
          </w:p>
        </w:tc>
        <w:tc>
          <w:tcPr>
            <w:tcW w:w="1080" w:type="dxa"/>
            <w:vAlign w:val="center"/>
          </w:tcPr>
          <w:p>
            <w:pPr>
              <w:spacing w:line="380" w:lineRule="exact"/>
              <w:jc w:val="center"/>
              <w:rPr>
                <w:rFonts w:ascii="宋体" w:hAnsi="宋体"/>
                <w:b/>
                <w:bCs/>
                <w:color w:val="000000"/>
                <w:szCs w:val="21"/>
              </w:rPr>
            </w:pPr>
          </w:p>
        </w:tc>
        <w:tc>
          <w:tcPr>
            <w:tcW w:w="1620" w:type="dxa"/>
            <w:vAlign w:val="center"/>
          </w:tcPr>
          <w:p>
            <w:pPr>
              <w:spacing w:line="380" w:lineRule="exact"/>
              <w:jc w:val="center"/>
              <w:rPr>
                <w:rFonts w:ascii="宋体" w:hAnsi="宋体"/>
                <w:b/>
                <w:bCs/>
                <w:color w:val="000000"/>
                <w:szCs w:val="21"/>
              </w:rPr>
            </w:pPr>
          </w:p>
        </w:tc>
        <w:tc>
          <w:tcPr>
            <w:tcW w:w="2592" w:type="dxa"/>
            <w:vAlign w:val="center"/>
          </w:tcPr>
          <w:p>
            <w:pPr>
              <w:spacing w:line="380" w:lineRule="exact"/>
              <w:jc w:val="center"/>
              <w:rPr>
                <w:rFonts w:ascii="宋体" w:hAnsi="宋体"/>
                <w:b/>
                <w:bCs/>
                <w:color w:val="000000"/>
                <w:szCs w:val="21"/>
              </w:rPr>
            </w:pPr>
          </w:p>
        </w:tc>
      </w:tr>
    </w:tbl>
    <w:p>
      <w:pPr>
        <w:spacing w:line="380" w:lineRule="exact"/>
        <w:jc w:val="left"/>
        <w:rPr>
          <w:rFonts w:ascii="宋体" w:hAnsi="宋体"/>
          <w:bCs/>
          <w:color w:val="000000"/>
          <w:szCs w:val="21"/>
        </w:rPr>
      </w:pPr>
      <w:r>
        <w:rPr>
          <w:rFonts w:hint="eastAsia" w:ascii="宋体" w:hAnsi="宋体"/>
          <w:bCs/>
          <w:color w:val="000000"/>
          <w:szCs w:val="21"/>
        </w:rPr>
        <w:t>附注：</w:t>
      </w:r>
      <w:r>
        <w:rPr>
          <w:rFonts w:hint="eastAsia" w:ascii="宋体" w:hAnsi="宋体" w:cs="Arial"/>
          <w:color w:val="000000"/>
          <w:szCs w:val="21"/>
        </w:rPr>
        <w:t>供应商</w:t>
      </w:r>
      <w:r>
        <w:rPr>
          <w:rFonts w:hint="eastAsia" w:ascii="宋体" w:hAnsi="宋体"/>
          <w:bCs/>
          <w:color w:val="000000"/>
          <w:szCs w:val="21"/>
        </w:rPr>
        <w:t>可按以上表格形式进行复制。</w:t>
      </w:r>
    </w:p>
    <w:p>
      <w:pPr>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cs="Arial"/>
          <w:color w:val="000000"/>
          <w:szCs w:val="21"/>
        </w:rPr>
        <w:t>供应商</w:t>
      </w:r>
      <w:r>
        <w:rPr>
          <w:rFonts w:hint="eastAsia" w:ascii="宋体" w:hAnsi="宋体"/>
          <w:szCs w:val="21"/>
        </w:rPr>
        <w:t>（盖单位章）：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rPr>
          <w:rFonts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80" w:lineRule="exact"/>
        <w:rPr>
          <w:rFonts w:ascii="宋体" w:hAnsi="宋体"/>
          <w:b/>
          <w:bCs/>
          <w:color w:val="000000"/>
          <w:szCs w:val="21"/>
        </w:rPr>
      </w:pPr>
    </w:p>
    <w:p>
      <w:pPr>
        <w:spacing w:beforeLines="100" w:afterLines="50"/>
        <w:ind w:right="482"/>
        <w:rPr>
          <w:rFonts w:ascii="宋体" w:hAnsi="宋体"/>
          <w:b/>
          <w:bCs/>
          <w:color w:val="000000"/>
          <w:szCs w:val="21"/>
        </w:rPr>
        <w:sectPr>
          <w:pgSz w:w="11906" w:h="16838"/>
          <w:pgMar w:top="1440" w:right="1797" w:bottom="1440" w:left="1797" w:header="851" w:footer="992" w:gutter="0"/>
          <w:cols w:space="720" w:num="1"/>
          <w:docGrid w:linePitch="312" w:charSpace="0"/>
        </w:sectPr>
      </w:pPr>
    </w:p>
    <w:p>
      <w:pPr>
        <w:spacing w:line="380" w:lineRule="exact"/>
        <w:rPr>
          <w:rFonts w:ascii="宋体" w:hAnsi="宋体"/>
          <w:bCs/>
          <w:color w:val="000000"/>
          <w:sz w:val="28"/>
          <w:szCs w:val="28"/>
        </w:rPr>
      </w:pPr>
    </w:p>
    <w:p>
      <w:pPr>
        <w:tabs>
          <w:tab w:val="left" w:pos="3600"/>
        </w:tabs>
        <w:adjustRightInd w:val="0"/>
        <w:snapToGrid w:val="0"/>
        <w:jc w:val="center"/>
        <w:rPr>
          <w:rFonts w:ascii="宋体" w:hAnsi="宋体" w:cs="宋体"/>
          <w:bCs/>
          <w:color w:val="000000"/>
          <w:spacing w:val="6"/>
          <w:kern w:val="0"/>
          <w:sz w:val="24"/>
        </w:rPr>
      </w:pPr>
    </w:p>
    <w:p>
      <w:pPr>
        <w:spacing w:beforeLines="100" w:afterLines="50"/>
        <w:ind w:right="482"/>
        <w:jc w:val="center"/>
        <w:rPr>
          <w:rFonts w:ascii="宋体" w:hAnsi="宋体"/>
          <w:bCs/>
          <w:color w:val="000000"/>
          <w:sz w:val="24"/>
        </w:rPr>
      </w:pPr>
      <w:r>
        <w:rPr>
          <w:rFonts w:hint="eastAsia" w:ascii="宋体" w:hAnsi="宋体"/>
          <w:bCs/>
          <w:color w:val="000000"/>
          <w:sz w:val="24"/>
        </w:rPr>
        <w:t>技术规格条款偏离表</w:t>
      </w:r>
    </w:p>
    <w:p>
      <w:pPr>
        <w:autoSpaceDE w:val="0"/>
        <w:autoSpaceDN w:val="0"/>
        <w:ind w:right="471"/>
        <w:textAlignment w:val="bottom"/>
        <w:rPr>
          <w:rFonts w:ascii="宋体" w:hAnsi="宋体" w:cs="Arial"/>
          <w:color w:val="000000"/>
          <w:u w:val="single"/>
        </w:rPr>
      </w:pPr>
    </w:p>
    <w:tbl>
      <w:tblPr>
        <w:tblStyle w:val="47"/>
        <w:tblW w:w="83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125"/>
        <w:gridCol w:w="273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340" w:type="dxa"/>
            <w:vAlign w:val="center"/>
          </w:tcPr>
          <w:p>
            <w:pPr>
              <w:jc w:val="center"/>
              <w:rPr>
                <w:rFonts w:ascii="宋体" w:hAnsi="宋体"/>
                <w:color w:val="000000"/>
                <w:szCs w:val="21"/>
              </w:rPr>
            </w:pPr>
            <w:r>
              <w:rPr>
                <w:rFonts w:hint="eastAsia" w:ascii="宋体" w:hAnsi="宋体"/>
                <w:color w:val="000000"/>
                <w:szCs w:val="21"/>
              </w:rPr>
              <w:t>招标文件技术需求条目编号及所要求内容</w:t>
            </w:r>
          </w:p>
        </w:tc>
        <w:tc>
          <w:tcPr>
            <w:tcW w:w="1125" w:type="dxa"/>
            <w:vAlign w:val="center"/>
          </w:tcPr>
          <w:p>
            <w:pPr>
              <w:jc w:val="center"/>
              <w:rPr>
                <w:rFonts w:ascii="宋体" w:hAnsi="宋体"/>
                <w:color w:val="000000"/>
                <w:szCs w:val="21"/>
              </w:rPr>
            </w:pPr>
            <w:r>
              <w:rPr>
                <w:rFonts w:hint="eastAsia" w:ascii="宋体" w:hAnsi="宋体"/>
                <w:color w:val="000000"/>
                <w:szCs w:val="21"/>
              </w:rPr>
              <w:t>响应文件应答内容</w:t>
            </w:r>
          </w:p>
        </w:tc>
        <w:tc>
          <w:tcPr>
            <w:tcW w:w="2730" w:type="dxa"/>
            <w:vAlign w:val="center"/>
          </w:tcPr>
          <w:p>
            <w:pPr>
              <w:jc w:val="center"/>
              <w:rPr>
                <w:rFonts w:ascii="宋体" w:hAnsi="宋体"/>
                <w:color w:val="000000"/>
                <w:szCs w:val="21"/>
              </w:rPr>
            </w:pPr>
            <w:r>
              <w:rPr>
                <w:rFonts w:hint="eastAsia" w:ascii="宋体" w:hAnsi="宋体"/>
                <w:color w:val="000000"/>
                <w:szCs w:val="21"/>
              </w:rPr>
              <w:t>相关技术证明文件中的描述在响应文件中的具体页码</w:t>
            </w:r>
          </w:p>
        </w:tc>
        <w:tc>
          <w:tcPr>
            <w:tcW w:w="2160" w:type="dxa"/>
            <w:vAlign w:val="center"/>
          </w:tcPr>
          <w:p>
            <w:pPr>
              <w:jc w:val="center"/>
              <w:rPr>
                <w:rFonts w:ascii="宋体" w:hAnsi="宋体"/>
                <w:color w:val="000000"/>
                <w:szCs w:val="21"/>
              </w:rPr>
            </w:pPr>
            <w:r>
              <w:rPr>
                <w:rFonts w:hint="eastAsia" w:ascii="宋体" w:hAnsi="宋体"/>
                <w:color w:val="000000"/>
                <w:szCs w:val="21"/>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ind w:firstLine="592"/>
              <w:jc w:val="center"/>
              <w:rPr>
                <w:rFonts w:ascii="宋体" w:hAnsi="宋体"/>
                <w:color w:val="000000"/>
                <w:szCs w:val="21"/>
              </w:rPr>
            </w:pPr>
          </w:p>
        </w:tc>
        <w:tc>
          <w:tcPr>
            <w:tcW w:w="1125" w:type="dxa"/>
          </w:tcPr>
          <w:p>
            <w:pPr>
              <w:ind w:firstLine="592"/>
              <w:jc w:val="center"/>
              <w:rPr>
                <w:rFonts w:ascii="宋体" w:hAnsi="宋体"/>
                <w:color w:val="000000"/>
                <w:szCs w:val="21"/>
              </w:rPr>
            </w:pPr>
          </w:p>
        </w:tc>
        <w:tc>
          <w:tcPr>
            <w:tcW w:w="2730" w:type="dxa"/>
          </w:tcPr>
          <w:p>
            <w:pPr>
              <w:ind w:firstLine="592"/>
              <w:jc w:val="center"/>
              <w:rPr>
                <w:rFonts w:ascii="宋体" w:hAnsi="宋体"/>
                <w:color w:val="000000"/>
                <w:szCs w:val="21"/>
              </w:rPr>
            </w:pPr>
          </w:p>
        </w:tc>
        <w:tc>
          <w:tcPr>
            <w:tcW w:w="2160" w:type="dxa"/>
          </w:tcPr>
          <w:p>
            <w:pPr>
              <w:ind w:firstLine="592"/>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ind w:firstLine="592"/>
              <w:jc w:val="center"/>
              <w:rPr>
                <w:rFonts w:ascii="宋体" w:hAnsi="宋体"/>
                <w:color w:val="000000"/>
                <w:szCs w:val="21"/>
              </w:rPr>
            </w:pPr>
          </w:p>
        </w:tc>
        <w:tc>
          <w:tcPr>
            <w:tcW w:w="1125" w:type="dxa"/>
          </w:tcPr>
          <w:p>
            <w:pPr>
              <w:ind w:firstLine="592"/>
              <w:jc w:val="center"/>
              <w:rPr>
                <w:rFonts w:ascii="宋体" w:hAnsi="宋体"/>
                <w:color w:val="000000"/>
                <w:szCs w:val="21"/>
              </w:rPr>
            </w:pPr>
          </w:p>
        </w:tc>
        <w:tc>
          <w:tcPr>
            <w:tcW w:w="2730" w:type="dxa"/>
          </w:tcPr>
          <w:p>
            <w:pPr>
              <w:ind w:firstLine="592"/>
              <w:jc w:val="center"/>
              <w:rPr>
                <w:rFonts w:ascii="宋体" w:hAnsi="宋体"/>
                <w:color w:val="000000"/>
                <w:szCs w:val="21"/>
              </w:rPr>
            </w:pPr>
          </w:p>
        </w:tc>
        <w:tc>
          <w:tcPr>
            <w:tcW w:w="2160" w:type="dxa"/>
          </w:tcPr>
          <w:p>
            <w:pPr>
              <w:ind w:firstLine="592"/>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ind w:firstLine="592"/>
              <w:jc w:val="center"/>
              <w:rPr>
                <w:rFonts w:ascii="宋体" w:hAnsi="宋体"/>
                <w:color w:val="000000"/>
                <w:szCs w:val="21"/>
              </w:rPr>
            </w:pPr>
          </w:p>
        </w:tc>
        <w:tc>
          <w:tcPr>
            <w:tcW w:w="1125" w:type="dxa"/>
          </w:tcPr>
          <w:p>
            <w:pPr>
              <w:ind w:firstLine="592"/>
              <w:jc w:val="center"/>
              <w:rPr>
                <w:rFonts w:ascii="宋体" w:hAnsi="宋体"/>
                <w:color w:val="000000"/>
                <w:szCs w:val="21"/>
              </w:rPr>
            </w:pPr>
          </w:p>
        </w:tc>
        <w:tc>
          <w:tcPr>
            <w:tcW w:w="2730" w:type="dxa"/>
          </w:tcPr>
          <w:p>
            <w:pPr>
              <w:ind w:firstLine="592"/>
              <w:jc w:val="center"/>
              <w:rPr>
                <w:rFonts w:ascii="宋体" w:hAnsi="宋体"/>
                <w:color w:val="000000"/>
                <w:szCs w:val="21"/>
              </w:rPr>
            </w:pPr>
          </w:p>
        </w:tc>
        <w:tc>
          <w:tcPr>
            <w:tcW w:w="2160" w:type="dxa"/>
          </w:tcPr>
          <w:p>
            <w:pPr>
              <w:ind w:firstLine="592"/>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ind w:firstLine="592"/>
              <w:jc w:val="center"/>
              <w:rPr>
                <w:rFonts w:ascii="宋体" w:hAnsi="宋体"/>
                <w:color w:val="000000"/>
                <w:szCs w:val="21"/>
              </w:rPr>
            </w:pPr>
          </w:p>
        </w:tc>
        <w:tc>
          <w:tcPr>
            <w:tcW w:w="1125" w:type="dxa"/>
          </w:tcPr>
          <w:p>
            <w:pPr>
              <w:ind w:firstLine="592"/>
              <w:jc w:val="center"/>
              <w:rPr>
                <w:rFonts w:ascii="宋体" w:hAnsi="宋体"/>
                <w:color w:val="000000"/>
                <w:szCs w:val="21"/>
              </w:rPr>
            </w:pPr>
          </w:p>
        </w:tc>
        <w:tc>
          <w:tcPr>
            <w:tcW w:w="2730" w:type="dxa"/>
          </w:tcPr>
          <w:p>
            <w:pPr>
              <w:ind w:firstLine="592"/>
              <w:jc w:val="center"/>
              <w:rPr>
                <w:rFonts w:ascii="宋体" w:hAnsi="宋体"/>
                <w:color w:val="000000"/>
                <w:szCs w:val="21"/>
              </w:rPr>
            </w:pPr>
          </w:p>
        </w:tc>
        <w:tc>
          <w:tcPr>
            <w:tcW w:w="2160" w:type="dxa"/>
          </w:tcPr>
          <w:p>
            <w:pPr>
              <w:ind w:firstLine="592"/>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ind w:firstLine="592"/>
              <w:jc w:val="center"/>
              <w:rPr>
                <w:rFonts w:ascii="宋体" w:hAnsi="宋体"/>
                <w:color w:val="000000"/>
                <w:szCs w:val="21"/>
              </w:rPr>
            </w:pPr>
          </w:p>
        </w:tc>
        <w:tc>
          <w:tcPr>
            <w:tcW w:w="1125" w:type="dxa"/>
          </w:tcPr>
          <w:p>
            <w:pPr>
              <w:ind w:firstLine="592"/>
              <w:jc w:val="center"/>
              <w:rPr>
                <w:rFonts w:ascii="宋体" w:hAnsi="宋体"/>
                <w:color w:val="000000"/>
                <w:szCs w:val="21"/>
              </w:rPr>
            </w:pPr>
          </w:p>
        </w:tc>
        <w:tc>
          <w:tcPr>
            <w:tcW w:w="2730" w:type="dxa"/>
          </w:tcPr>
          <w:p>
            <w:pPr>
              <w:ind w:firstLine="592"/>
              <w:jc w:val="center"/>
              <w:rPr>
                <w:rFonts w:ascii="宋体" w:hAnsi="宋体"/>
                <w:color w:val="000000"/>
                <w:szCs w:val="21"/>
              </w:rPr>
            </w:pPr>
          </w:p>
        </w:tc>
        <w:tc>
          <w:tcPr>
            <w:tcW w:w="2160" w:type="dxa"/>
          </w:tcPr>
          <w:p>
            <w:pPr>
              <w:ind w:firstLine="592"/>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ind w:firstLine="592"/>
              <w:jc w:val="center"/>
              <w:rPr>
                <w:rFonts w:ascii="宋体" w:hAnsi="宋体"/>
                <w:color w:val="000000"/>
                <w:szCs w:val="21"/>
              </w:rPr>
            </w:pPr>
          </w:p>
        </w:tc>
        <w:tc>
          <w:tcPr>
            <w:tcW w:w="1125" w:type="dxa"/>
          </w:tcPr>
          <w:p>
            <w:pPr>
              <w:ind w:firstLine="592"/>
              <w:jc w:val="center"/>
              <w:rPr>
                <w:rFonts w:ascii="宋体" w:hAnsi="宋体"/>
                <w:color w:val="000000"/>
                <w:szCs w:val="21"/>
              </w:rPr>
            </w:pPr>
          </w:p>
        </w:tc>
        <w:tc>
          <w:tcPr>
            <w:tcW w:w="2730" w:type="dxa"/>
          </w:tcPr>
          <w:p>
            <w:pPr>
              <w:ind w:firstLine="592"/>
              <w:jc w:val="center"/>
              <w:rPr>
                <w:rFonts w:ascii="宋体" w:hAnsi="宋体"/>
                <w:color w:val="000000"/>
                <w:szCs w:val="21"/>
              </w:rPr>
            </w:pPr>
          </w:p>
        </w:tc>
        <w:tc>
          <w:tcPr>
            <w:tcW w:w="2160" w:type="dxa"/>
          </w:tcPr>
          <w:p>
            <w:pPr>
              <w:ind w:firstLine="592"/>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ind w:firstLine="592"/>
              <w:jc w:val="center"/>
              <w:rPr>
                <w:rFonts w:ascii="宋体" w:hAnsi="宋体"/>
                <w:color w:val="000000"/>
                <w:szCs w:val="21"/>
              </w:rPr>
            </w:pPr>
          </w:p>
        </w:tc>
        <w:tc>
          <w:tcPr>
            <w:tcW w:w="1125" w:type="dxa"/>
          </w:tcPr>
          <w:p>
            <w:pPr>
              <w:ind w:firstLine="592"/>
              <w:jc w:val="center"/>
              <w:rPr>
                <w:rFonts w:ascii="宋体" w:hAnsi="宋体"/>
                <w:color w:val="000000"/>
                <w:szCs w:val="21"/>
              </w:rPr>
            </w:pPr>
          </w:p>
        </w:tc>
        <w:tc>
          <w:tcPr>
            <w:tcW w:w="2730" w:type="dxa"/>
          </w:tcPr>
          <w:p>
            <w:pPr>
              <w:ind w:firstLine="592"/>
              <w:jc w:val="center"/>
              <w:rPr>
                <w:rFonts w:ascii="宋体" w:hAnsi="宋体"/>
                <w:color w:val="000000"/>
                <w:szCs w:val="21"/>
              </w:rPr>
            </w:pPr>
          </w:p>
        </w:tc>
        <w:tc>
          <w:tcPr>
            <w:tcW w:w="2160" w:type="dxa"/>
          </w:tcPr>
          <w:p>
            <w:pPr>
              <w:ind w:firstLine="592"/>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40" w:type="dxa"/>
          </w:tcPr>
          <w:p>
            <w:pPr>
              <w:ind w:firstLine="592"/>
              <w:jc w:val="center"/>
              <w:rPr>
                <w:rFonts w:ascii="宋体" w:hAnsi="宋体"/>
                <w:color w:val="000000"/>
                <w:szCs w:val="21"/>
              </w:rPr>
            </w:pPr>
          </w:p>
        </w:tc>
        <w:tc>
          <w:tcPr>
            <w:tcW w:w="1125" w:type="dxa"/>
          </w:tcPr>
          <w:p>
            <w:pPr>
              <w:ind w:firstLine="592"/>
              <w:jc w:val="center"/>
              <w:rPr>
                <w:rFonts w:ascii="宋体" w:hAnsi="宋体"/>
                <w:color w:val="000000"/>
                <w:szCs w:val="21"/>
              </w:rPr>
            </w:pPr>
          </w:p>
        </w:tc>
        <w:tc>
          <w:tcPr>
            <w:tcW w:w="2730" w:type="dxa"/>
          </w:tcPr>
          <w:p>
            <w:pPr>
              <w:ind w:firstLine="592"/>
              <w:jc w:val="center"/>
              <w:rPr>
                <w:rFonts w:ascii="宋体" w:hAnsi="宋体"/>
                <w:color w:val="000000"/>
                <w:szCs w:val="21"/>
              </w:rPr>
            </w:pPr>
          </w:p>
        </w:tc>
        <w:tc>
          <w:tcPr>
            <w:tcW w:w="2160" w:type="dxa"/>
          </w:tcPr>
          <w:p>
            <w:pPr>
              <w:ind w:firstLine="592"/>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40" w:type="dxa"/>
          </w:tcPr>
          <w:p>
            <w:pPr>
              <w:ind w:firstLine="592"/>
              <w:jc w:val="center"/>
              <w:rPr>
                <w:rFonts w:ascii="宋体" w:hAnsi="宋体"/>
                <w:color w:val="000000"/>
                <w:szCs w:val="21"/>
              </w:rPr>
            </w:pPr>
          </w:p>
        </w:tc>
        <w:tc>
          <w:tcPr>
            <w:tcW w:w="1125" w:type="dxa"/>
          </w:tcPr>
          <w:p>
            <w:pPr>
              <w:ind w:firstLine="592"/>
              <w:jc w:val="center"/>
              <w:rPr>
                <w:rFonts w:ascii="宋体" w:hAnsi="宋体"/>
                <w:color w:val="000000"/>
                <w:szCs w:val="21"/>
              </w:rPr>
            </w:pPr>
          </w:p>
        </w:tc>
        <w:tc>
          <w:tcPr>
            <w:tcW w:w="2730" w:type="dxa"/>
          </w:tcPr>
          <w:p>
            <w:pPr>
              <w:ind w:firstLine="592"/>
              <w:jc w:val="center"/>
              <w:rPr>
                <w:rFonts w:ascii="宋体" w:hAnsi="宋体"/>
                <w:color w:val="000000"/>
                <w:szCs w:val="21"/>
              </w:rPr>
            </w:pPr>
          </w:p>
        </w:tc>
        <w:tc>
          <w:tcPr>
            <w:tcW w:w="2160" w:type="dxa"/>
          </w:tcPr>
          <w:p>
            <w:pPr>
              <w:ind w:firstLine="592"/>
              <w:jc w:val="center"/>
              <w:rPr>
                <w:rFonts w:ascii="宋体" w:hAnsi="宋体"/>
                <w:color w:val="000000"/>
                <w:szCs w:val="21"/>
              </w:rPr>
            </w:pPr>
          </w:p>
        </w:tc>
      </w:tr>
    </w:tbl>
    <w:p>
      <w:pPr>
        <w:autoSpaceDE w:val="0"/>
        <w:autoSpaceDN w:val="0"/>
        <w:textAlignment w:val="bottom"/>
        <w:rPr>
          <w:rFonts w:ascii="宋体" w:hAnsi="宋体" w:cs="Arial"/>
          <w:color w:val="000000"/>
          <w:sz w:val="24"/>
        </w:rPr>
      </w:pPr>
    </w:p>
    <w:p>
      <w:pPr>
        <w:pStyle w:val="28"/>
        <w:adjustRightInd w:val="0"/>
        <w:snapToGrid w:val="0"/>
        <w:spacing w:line="360" w:lineRule="auto"/>
        <w:rPr>
          <w:rFonts w:ascii="宋体" w:hAnsi="宋体"/>
          <w:color w:val="000000"/>
          <w:sz w:val="21"/>
          <w:szCs w:val="21"/>
        </w:rPr>
      </w:pPr>
    </w:p>
    <w:p>
      <w:pPr>
        <w:pStyle w:val="28"/>
        <w:adjustRightInd w:val="0"/>
        <w:snapToGrid w:val="0"/>
        <w:spacing w:line="360" w:lineRule="auto"/>
        <w:rPr>
          <w:rFonts w:ascii="宋体" w:hAnsi="宋体"/>
          <w:bCs/>
          <w:color w:val="000000"/>
          <w:sz w:val="21"/>
          <w:szCs w:val="21"/>
        </w:rPr>
      </w:pPr>
      <w:r>
        <w:rPr>
          <w:rFonts w:hint="eastAsia" w:ascii="宋体" w:hAnsi="宋体"/>
          <w:color w:val="000000"/>
          <w:sz w:val="21"/>
          <w:szCs w:val="21"/>
        </w:rPr>
        <w:t>供应商名称：</w:t>
      </w:r>
      <w:r>
        <w:rPr>
          <w:rFonts w:hint="eastAsia" w:ascii="宋体" w:hAnsi="宋体"/>
          <w:color w:val="000000"/>
          <w:sz w:val="21"/>
          <w:szCs w:val="21"/>
          <w:u w:val="single"/>
        </w:rPr>
        <w:t xml:space="preserve">                </w:t>
      </w:r>
    </w:p>
    <w:p>
      <w:pPr>
        <w:adjustRightInd w:val="0"/>
        <w:snapToGrid w:val="0"/>
        <w:spacing w:line="360" w:lineRule="auto"/>
        <w:rPr>
          <w:rFonts w:ascii="宋体" w:hAnsi="宋体"/>
          <w:color w:val="000000"/>
          <w:szCs w:val="21"/>
        </w:rPr>
      </w:pPr>
      <w:r>
        <w:rPr>
          <w:rFonts w:hint="eastAsia" w:ascii="宋体" w:hAnsi="宋体"/>
          <w:color w:val="000000"/>
          <w:szCs w:val="21"/>
        </w:rPr>
        <w:t>法定代表人或其委托代理人(签字)：</w:t>
      </w:r>
      <w:r>
        <w:rPr>
          <w:rFonts w:hint="eastAsia" w:ascii="宋体" w:hAnsi="宋体"/>
          <w:color w:val="000000"/>
          <w:szCs w:val="21"/>
          <w:u w:val="single"/>
        </w:rPr>
        <w:t xml:space="preserve">              </w:t>
      </w:r>
      <w:r>
        <w:rPr>
          <w:rFonts w:hint="eastAsia" w:ascii="宋体" w:hAnsi="宋体"/>
          <w:color w:val="000000"/>
          <w:szCs w:val="21"/>
        </w:rPr>
        <w:t>_</w:t>
      </w:r>
    </w:p>
    <w:p>
      <w:pPr>
        <w:spacing w:line="360" w:lineRule="exact"/>
        <w:rPr>
          <w:rFonts w:ascii="宋体" w:hAnsi="宋体"/>
          <w:color w:val="000000"/>
        </w:rPr>
      </w:pPr>
      <w:r>
        <w:rPr>
          <w:rFonts w:hint="eastAsia" w:ascii="宋体" w:hAnsi="宋体"/>
          <w:color w:val="000000"/>
          <w:szCs w:val="21"/>
        </w:rPr>
        <w:t xml:space="preserve">日期： </w:t>
      </w:r>
      <w:r>
        <w:rPr>
          <w:rFonts w:hint="eastAsia" w:ascii="宋体" w:hAnsi="宋体"/>
          <w:color w:val="000000"/>
          <w:szCs w:val="21"/>
          <w:u w:val="single"/>
        </w:rPr>
        <w:t xml:space="preserve">     </w:t>
      </w:r>
      <w:r>
        <w:rPr>
          <w:rFonts w:hint="eastAsia" w:ascii="宋体" w:hAnsi="宋体"/>
          <w:color w:val="000000"/>
          <w:szCs w:val="21"/>
        </w:rPr>
        <w:t xml:space="preserve"> 年 </w:t>
      </w:r>
      <w:r>
        <w:rPr>
          <w:rFonts w:hint="eastAsia" w:ascii="宋体" w:hAnsi="宋体"/>
          <w:color w:val="000000"/>
          <w:szCs w:val="21"/>
          <w:u w:val="single"/>
        </w:rPr>
        <w:t xml:space="preserve">    </w:t>
      </w:r>
      <w:r>
        <w:rPr>
          <w:rFonts w:hint="eastAsia" w:ascii="宋体" w:hAnsi="宋体"/>
          <w:color w:val="000000"/>
          <w:szCs w:val="21"/>
        </w:rPr>
        <w:t xml:space="preserve"> 月 </w:t>
      </w:r>
      <w:r>
        <w:rPr>
          <w:rFonts w:hint="eastAsia" w:ascii="宋体" w:hAnsi="宋体"/>
          <w:color w:val="000000"/>
          <w:szCs w:val="21"/>
          <w:u w:val="single"/>
        </w:rPr>
        <w:t xml:space="preserve">   </w:t>
      </w:r>
      <w:r>
        <w:rPr>
          <w:rFonts w:hint="eastAsia" w:ascii="宋体" w:hAnsi="宋体"/>
          <w:color w:val="000000"/>
          <w:szCs w:val="21"/>
        </w:rPr>
        <w:t xml:space="preserve"> 日</w:t>
      </w:r>
    </w:p>
    <w:p>
      <w:pPr>
        <w:pStyle w:val="26"/>
        <w:adjustRightInd w:val="0"/>
        <w:snapToGrid w:val="0"/>
        <w:spacing w:line="360" w:lineRule="auto"/>
        <w:rPr>
          <w:rFonts w:hAnsi="宋体"/>
          <w:b/>
          <w:color w:val="000000"/>
        </w:rPr>
      </w:pPr>
    </w:p>
    <w:p>
      <w:pPr>
        <w:pStyle w:val="26"/>
        <w:adjustRightInd w:val="0"/>
        <w:snapToGrid w:val="0"/>
        <w:spacing w:line="360" w:lineRule="auto"/>
        <w:rPr>
          <w:rFonts w:hAnsi="宋体"/>
          <w:b/>
          <w:color w:val="000000"/>
        </w:rPr>
      </w:pPr>
    </w:p>
    <w:p>
      <w:pPr>
        <w:pStyle w:val="26"/>
        <w:adjustRightInd w:val="0"/>
        <w:snapToGrid w:val="0"/>
        <w:spacing w:line="360" w:lineRule="auto"/>
        <w:rPr>
          <w:rFonts w:hAnsi="宋体"/>
          <w:b/>
          <w:color w:val="000000"/>
        </w:rPr>
      </w:pPr>
    </w:p>
    <w:p>
      <w:pPr>
        <w:pStyle w:val="26"/>
        <w:adjustRightInd w:val="0"/>
        <w:snapToGrid w:val="0"/>
        <w:spacing w:line="360" w:lineRule="auto"/>
        <w:rPr>
          <w:rFonts w:hAnsi="宋体"/>
          <w:b/>
          <w:color w:val="000000"/>
        </w:rPr>
      </w:pPr>
    </w:p>
    <w:p>
      <w:pPr>
        <w:autoSpaceDE w:val="0"/>
        <w:autoSpaceDN w:val="0"/>
        <w:spacing w:line="360" w:lineRule="auto"/>
        <w:ind w:right="-148"/>
        <w:textAlignment w:val="bottom"/>
        <w:rPr>
          <w:rFonts w:ascii="宋体" w:hAnsi="宋体" w:cs="Arial"/>
          <w:color w:val="000000"/>
        </w:rPr>
      </w:pPr>
      <w:r>
        <w:rPr>
          <w:rFonts w:hint="eastAsia" w:ascii="宋体" w:hAnsi="宋体" w:cs="Arial"/>
          <w:color w:val="000000"/>
        </w:rPr>
        <w:t>注：</w:t>
      </w:r>
    </w:p>
    <w:p>
      <w:pPr>
        <w:autoSpaceDE w:val="0"/>
        <w:autoSpaceDN w:val="0"/>
        <w:spacing w:line="360" w:lineRule="auto"/>
        <w:ind w:right="-148"/>
        <w:textAlignment w:val="bottom"/>
        <w:rPr>
          <w:rFonts w:ascii="宋体" w:hAnsi="宋体" w:cs="Arial"/>
          <w:szCs w:val="21"/>
        </w:rPr>
      </w:pPr>
      <w:r>
        <w:rPr>
          <w:rFonts w:hint="eastAsia" w:ascii="宋体" w:hAnsi="宋体" w:cs="仿宋_GB2312"/>
          <w:szCs w:val="21"/>
        </w:rPr>
        <w:t>1、</w:t>
      </w:r>
      <w:r>
        <w:rPr>
          <w:rFonts w:hint="eastAsia" w:ascii="宋体" w:hAnsi="宋体" w:cs="Arial"/>
          <w:szCs w:val="21"/>
        </w:rPr>
        <w:t>供应商应在响应技术文件中对本技术规格书逐条按顺序响应，做出必要的解释并列出技术偏差表。而不应完全复制招标文件中技术参数要求，统一回答“响应”“无偏离”“正偏离”等。对于没有逐条对照询价文件技术规格，说明所提供货物和服务已对找招标文件的技术规格做出了实质性的响应，或声明与技术规格条文的偏差和例外的条款，或未按照技术文件的要求提供相关证明材料的，将视同为不满足要求。</w:t>
      </w:r>
    </w:p>
    <w:p>
      <w:pPr>
        <w:pStyle w:val="26"/>
        <w:snapToGrid w:val="0"/>
        <w:spacing w:before="295" w:after="295"/>
        <w:rPr>
          <w:rFonts w:hAnsi="宋体"/>
          <w:b/>
          <w:color w:val="000000"/>
          <w:szCs w:val="24"/>
        </w:rPr>
        <w:sectPr>
          <w:pgSz w:w="11906" w:h="16838"/>
          <w:pgMar w:top="1440" w:right="1797" w:bottom="1440" w:left="1797" w:header="851" w:footer="992" w:gutter="0"/>
          <w:cols w:space="720" w:num="1"/>
          <w:docGrid w:linePitch="312" w:charSpace="0"/>
        </w:sectPr>
      </w:pPr>
    </w:p>
    <w:p>
      <w:pPr>
        <w:adjustRightInd w:val="0"/>
        <w:snapToGrid w:val="0"/>
        <w:spacing w:line="360" w:lineRule="auto"/>
        <w:ind w:left="-88" w:leftChars="-42" w:firstLine="280" w:firstLineChars="100"/>
        <w:rPr>
          <w:rFonts w:ascii="宋体" w:hAnsi="宋体"/>
          <w:bCs/>
          <w:sz w:val="28"/>
          <w:szCs w:val="28"/>
        </w:rPr>
      </w:pPr>
      <w:r>
        <w:rPr>
          <w:rFonts w:hint="eastAsia" w:ascii="宋体" w:hAnsi="宋体"/>
          <w:bCs/>
          <w:sz w:val="28"/>
          <w:szCs w:val="28"/>
        </w:rPr>
        <w:t>附件15</w:t>
      </w:r>
    </w:p>
    <w:p>
      <w:pPr>
        <w:adjustRightInd w:val="0"/>
        <w:snapToGrid w:val="0"/>
        <w:spacing w:line="360" w:lineRule="auto"/>
        <w:jc w:val="center"/>
        <w:rPr>
          <w:rFonts w:ascii="宋体" w:hAnsi="宋体"/>
          <w:sz w:val="28"/>
          <w:szCs w:val="28"/>
        </w:rPr>
      </w:pPr>
      <w:r>
        <w:rPr>
          <w:rFonts w:hint="eastAsia" w:ascii="宋体" w:hAnsi="宋体"/>
          <w:sz w:val="28"/>
          <w:szCs w:val="28"/>
        </w:rPr>
        <w:t>供应商的资格声明</w:t>
      </w:r>
    </w:p>
    <w:p>
      <w:pPr>
        <w:tabs>
          <w:tab w:val="left" w:pos="3600"/>
        </w:tabs>
        <w:adjustRightInd w:val="0"/>
        <w:snapToGrid w:val="0"/>
        <w:jc w:val="center"/>
        <w:rPr>
          <w:rFonts w:ascii="宋体" w:hAnsi="宋体" w:cs="宋体"/>
          <w:b/>
          <w:bCs/>
          <w:spacing w:val="6"/>
          <w:kern w:val="0"/>
          <w:szCs w:val="21"/>
        </w:rPr>
      </w:pPr>
    </w:p>
    <w:p>
      <w:pPr>
        <w:tabs>
          <w:tab w:val="left" w:pos="5580"/>
        </w:tabs>
        <w:spacing w:before="120"/>
        <w:rPr>
          <w:rFonts w:ascii="宋体" w:hAnsi="宋体"/>
          <w:szCs w:val="21"/>
        </w:rPr>
      </w:pPr>
      <w:r>
        <w:rPr>
          <w:rFonts w:ascii="宋体" w:hAnsi="宋体" w:cs="仿宋_GB2312"/>
          <w:szCs w:val="21"/>
        </w:rPr>
        <w:t>1</w:t>
      </w:r>
      <w:r>
        <w:rPr>
          <w:rFonts w:hint="eastAsia" w:ascii="宋体" w:hAnsi="宋体" w:cs="仿宋_GB2312"/>
          <w:szCs w:val="21"/>
        </w:rPr>
        <w:t>、名称及概况：</w:t>
      </w:r>
    </w:p>
    <w:p>
      <w:pPr>
        <w:tabs>
          <w:tab w:val="left" w:pos="5580"/>
        </w:tabs>
        <w:spacing w:before="120"/>
        <w:ind w:firstLine="454"/>
        <w:rPr>
          <w:rFonts w:ascii="宋体" w:hAnsi="宋体" w:cs="仿宋_GB2312"/>
          <w:szCs w:val="21"/>
        </w:rPr>
      </w:pPr>
      <w:r>
        <w:rPr>
          <w:rFonts w:ascii="宋体" w:hAnsi="宋体" w:cs="仿宋_GB2312"/>
          <w:szCs w:val="21"/>
        </w:rPr>
        <w:t>(1)</w:t>
      </w:r>
      <w:r>
        <w:rPr>
          <w:rFonts w:hint="eastAsia" w:ascii="宋体" w:hAnsi="宋体" w:cs="仿宋_GB2312"/>
          <w:szCs w:val="21"/>
        </w:rPr>
        <w:t>供应商名称：</w:t>
      </w:r>
      <w:r>
        <w:rPr>
          <w:rFonts w:ascii="宋体" w:hAnsi="宋体" w:cs="仿宋_GB2312"/>
          <w:szCs w:val="21"/>
        </w:rPr>
        <w:t>_______________________________________________________</w:t>
      </w:r>
    </w:p>
    <w:p>
      <w:pPr>
        <w:tabs>
          <w:tab w:val="left" w:pos="5580"/>
        </w:tabs>
        <w:spacing w:before="120"/>
        <w:ind w:firstLine="454"/>
        <w:rPr>
          <w:rFonts w:ascii="宋体" w:hAnsi="宋体" w:cs="仿宋_GB2312"/>
          <w:szCs w:val="21"/>
        </w:rPr>
      </w:pPr>
      <w:r>
        <w:rPr>
          <w:rFonts w:ascii="宋体" w:hAnsi="宋体" w:cs="仿宋_GB2312"/>
          <w:szCs w:val="21"/>
        </w:rPr>
        <w:t>(2)</w:t>
      </w:r>
      <w:r>
        <w:rPr>
          <w:rFonts w:hint="eastAsia" w:ascii="宋体" w:hAnsi="宋体" w:cs="仿宋_GB2312"/>
          <w:szCs w:val="21"/>
        </w:rPr>
        <w:t>地址及邮编：</w:t>
      </w:r>
      <w:r>
        <w:rPr>
          <w:rFonts w:ascii="宋体" w:hAnsi="宋体" w:cs="仿宋_GB2312"/>
          <w:szCs w:val="21"/>
        </w:rPr>
        <w:t>_______________________________________________________</w:t>
      </w:r>
    </w:p>
    <w:p>
      <w:pPr>
        <w:tabs>
          <w:tab w:val="left" w:pos="5580"/>
        </w:tabs>
        <w:spacing w:before="120"/>
        <w:ind w:firstLine="454"/>
        <w:rPr>
          <w:rFonts w:ascii="宋体" w:hAnsi="宋体" w:cs="仿宋_GB2312"/>
          <w:szCs w:val="21"/>
        </w:rPr>
      </w:pPr>
      <w:r>
        <w:rPr>
          <w:rFonts w:ascii="宋体" w:hAnsi="宋体" w:cs="仿宋_GB2312"/>
          <w:szCs w:val="21"/>
        </w:rPr>
        <w:t>(3)</w:t>
      </w:r>
      <w:r>
        <w:rPr>
          <w:rFonts w:hint="eastAsia" w:ascii="宋体" w:hAnsi="宋体" w:cs="仿宋_GB2312"/>
          <w:szCs w:val="21"/>
        </w:rPr>
        <w:t>成立和注册日期：</w:t>
      </w:r>
      <w:r>
        <w:rPr>
          <w:rFonts w:ascii="宋体" w:hAnsi="宋体" w:cs="仿宋_GB2312"/>
          <w:szCs w:val="21"/>
        </w:rPr>
        <w:t>___________________________________________________</w:t>
      </w:r>
    </w:p>
    <w:p>
      <w:pPr>
        <w:tabs>
          <w:tab w:val="left" w:pos="5580"/>
        </w:tabs>
        <w:spacing w:before="120"/>
        <w:rPr>
          <w:rFonts w:ascii="宋体" w:hAnsi="宋体" w:cs="仿宋_GB2312"/>
          <w:szCs w:val="21"/>
        </w:rPr>
      </w:pPr>
      <w:r>
        <w:rPr>
          <w:rFonts w:hint="eastAsia" w:ascii="宋体" w:hAnsi="宋体" w:cs="仿宋_GB2312"/>
          <w:szCs w:val="21"/>
        </w:rPr>
        <w:t>　　</w:t>
      </w:r>
      <w:r>
        <w:rPr>
          <w:rFonts w:ascii="宋体" w:hAnsi="宋体" w:cs="仿宋_GB2312"/>
          <w:szCs w:val="21"/>
        </w:rPr>
        <w:t>(4)</w:t>
      </w:r>
      <w:r>
        <w:rPr>
          <w:rFonts w:hint="eastAsia" w:ascii="宋体" w:hAnsi="宋体" w:cs="仿宋_GB2312"/>
          <w:szCs w:val="21"/>
        </w:rPr>
        <w:t>主管部门：</w:t>
      </w:r>
      <w:r>
        <w:rPr>
          <w:rFonts w:ascii="宋体" w:hAnsi="宋体" w:cs="仿宋_GB2312"/>
          <w:szCs w:val="21"/>
        </w:rPr>
        <w:t>_________________________________________________________</w:t>
      </w:r>
    </w:p>
    <w:p>
      <w:pPr>
        <w:tabs>
          <w:tab w:val="left" w:pos="5580"/>
        </w:tabs>
        <w:spacing w:before="120"/>
        <w:ind w:firstLine="454"/>
        <w:rPr>
          <w:rFonts w:ascii="宋体" w:hAnsi="宋体" w:cs="仿宋_GB2312"/>
          <w:szCs w:val="21"/>
        </w:rPr>
      </w:pPr>
      <w:r>
        <w:rPr>
          <w:rFonts w:ascii="宋体" w:hAnsi="宋体" w:cs="仿宋_GB2312"/>
          <w:szCs w:val="21"/>
        </w:rPr>
        <w:t>(5)</w:t>
      </w:r>
      <w:r>
        <w:rPr>
          <w:rFonts w:hint="eastAsia" w:ascii="宋体" w:hAnsi="宋体" w:cs="仿宋_GB2312"/>
          <w:szCs w:val="21"/>
        </w:rPr>
        <w:t>公司性质：</w:t>
      </w:r>
      <w:r>
        <w:rPr>
          <w:rFonts w:ascii="宋体" w:hAnsi="宋体" w:cs="仿宋_GB2312"/>
          <w:szCs w:val="21"/>
        </w:rPr>
        <w:t>_________________________________________________________</w:t>
      </w:r>
    </w:p>
    <w:p>
      <w:pPr>
        <w:tabs>
          <w:tab w:val="left" w:pos="5580"/>
        </w:tabs>
        <w:spacing w:before="120"/>
        <w:ind w:firstLine="454"/>
        <w:rPr>
          <w:rFonts w:ascii="宋体" w:hAnsi="宋体" w:cs="仿宋_GB2312"/>
          <w:szCs w:val="21"/>
        </w:rPr>
      </w:pPr>
      <w:r>
        <w:rPr>
          <w:rFonts w:ascii="宋体" w:hAnsi="宋体" w:cs="仿宋_GB2312"/>
          <w:szCs w:val="21"/>
        </w:rPr>
        <w:t>(6)</w:t>
      </w:r>
      <w:r>
        <w:rPr>
          <w:rFonts w:hint="eastAsia" w:ascii="宋体" w:hAnsi="宋体" w:cs="仿宋_GB2312"/>
          <w:szCs w:val="21"/>
        </w:rPr>
        <w:t>法人代表：</w:t>
      </w:r>
      <w:r>
        <w:rPr>
          <w:rFonts w:ascii="宋体" w:hAnsi="宋体" w:cs="仿宋_GB2312"/>
          <w:szCs w:val="21"/>
        </w:rPr>
        <w:t>_________________________________________________________</w:t>
      </w:r>
    </w:p>
    <w:p>
      <w:pPr>
        <w:tabs>
          <w:tab w:val="left" w:pos="5580"/>
        </w:tabs>
        <w:spacing w:before="120"/>
        <w:ind w:firstLine="454"/>
        <w:rPr>
          <w:rFonts w:ascii="宋体" w:hAnsi="宋体" w:cs="仿宋_GB2312"/>
          <w:szCs w:val="21"/>
        </w:rPr>
      </w:pPr>
      <w:r>
        <w:rPr>
          <w:rFonts w:ascii="宋体" w:hAnsi="宋体" w:cs="仿宋_GB2312"/>
          <w:szCs w:val="21"/>
        </w:rPr>
        <w:t>(7)</w:t>
      </w:r>
      <w:r>
        <w:rPr>
          <w:rFonts w:hint="eastAsia" w:ascii="宋体" w:hAnsi="宋体" w:cs="仿宋_GB2312"/>
          <w:szCs w:val="21"/>
        </w:rPr>
        <w:t>职员人数：</w:t>
      </w:r>
      <w:r>
        <w:rPr>
          <w:rFonts w:ascii="宋体" w:hAnsi="宋体" w:cs="仿宋_GB2312"/>
          <w:szCs w:val="21"/>
        </w:rPr>
        <w:t>_________________________________________________________</w:t>
      </w:r>
    </w:p>
    <w:p>
      <w:pPr>
        <w:tabs>
          <w:tab w:val="left" w:pos="5580"/>
        </w:tabs>
        <w:spacing w:before="120"/>
        <w:rPr>
          <w:rFonts w:ascii="宋体" w:hAnsi="宋体"/>
          <w:szCs w:val="21"/>
        </w:rPr>
      </w:pPr>
      <w:r>
        <w:rPr>
          <w:rFonts w:ascii="宋体" w:hAnsi="宋体" w:cs="仿宋_GB2312"/>
          <w:szCs w:val="21"/>
        </w:rPr>
        <w:t>2</w:t>
      </w:r>
      <w:r>
        <w:rPr>
          <w:rFonts w:hint="eastAsia" w:ascii="宋体" w:hAnsi="宋体" w:cs="仿宋_GB2312"/>
          <w:szCs w:val="21"/>
        </w:rPr>
        <w:t>、最近三年的年度总营业额：（ 年 月</w:t>
      </w:r>
      <w:r>
        <w:rPr>
          <w:rFonts w:ascii="宋体" w:hAnsi="宋体" w:cs="仿宋_GB2312"/>
          <w:szCs w:val="21"/>
        </w:rPr>
        <w:t>-</w:t>
      </w:r>
      <w:r>
        <w:rPr>
          <w:rFonts w:hint="eastAsia" w:ascii="宋体" w:hAnsi="宋体" w:cs="仿宋_GB2312"/>
          <w:szCs w:val="21"/>
        </w:rPr>
        <w:t xml:space="preserve"> 年 月）</w:t>
      </w:r>
    </w:p>
    <w:p>
      <w:pPr>
        <w:tabs>
          <w:tab w:val="left" w:pos="5580"/>
        </w:tabs>
        <w:spacing w:before="120"/>
        <w:ind w:firstLine="454"/>
        <w:rPr>
          <w:rFonts w:ascii="宋体" w:hAnsi="宋体"/>
          <w:szCs w:val="21"/>
        </w:rPr>
      </w:pPr>
      <w:r>
        <w:rPr>
          <w:rFonts w:hint="eastAsia" w:ascii="宋体" w:hAnsi="宋体" w:cs="仿宋_GB2312"/>
          <w:szCs w:val="21"/>
        </w:rPr>
        <w:t>年份　　　　　国内　　　</w:t>
      </w:r>
      <w:r>
        <w:rPr>
          <w:rFonts w:ascii="宋体" w:hAnsi="宋体" w:cs="仿宋_GB2312"/>
          <w:szCs w:val="21"/>
        </w:rPr>
        <w:t xml:space="preserve"> </w:t>
      </w:r>
      <w:r>
        <w:rPr>
          <w:rFonts w:hint="eastAsia" w:ascii="宋体" w:hAnsi="宋体" w:cs="仿宋_GB2312"/>
          <w:szCs w:val="21"/>
        </w:rPr>
        <w:t>　　出口　</w:t>
      </w:r>
      <w:r>
        <w:rPr>
          <w:rFonts w:ascii="宋体" w:hAnsi="宋体" w:cs="仿宋_GB2312"/>
          <w:szCs w:val="21"/>
        </w:rPr>
        <w:t xml:space="preserve"> </w:t>
      </w:r>
      <w:r>
        <w:rPr>
          <w:rFonts w:hint="eastAsia" w:ascii="宋体" w:hAnsi="宋体" w:cs="仿宋_GB2312"/>
          <w:szCs w:val="21"/>
        </w:rPr>
        <w:t>　　　　总额</w:t>
      </w:r>
    </w:p>
    <w:p>
      <w:pPr>
        <w:tabs>
          <w:tab w:val="left" w:pos="5580"/>
        </w:tabs>
        <w:spacing w:before="120"/>
        <w:ind w:firstLine="454"/>
        <w:rPr>
          <w:rFonts w:ascii="宋体" w:hAnsi="宋体" w:cs="仿宋_GB2312"/>
          <w:szCs w:val="21"/>
        </w:rPr>
      </w:pPr>
      <w:r>
        <w:rPr>
          <w:rFonts w:ascii="宋体" w:hAnsi="宋体" w:cs="仿宋_GB2312"/>
          <w:szCs w:val="21"/>
        </w:rPr>
        <w:t>__________</w:t>
      </w:r>
      <w:r>
        <w:rPr>
          <w:rFonts w:hint="eastAsia" w:ascii="宋体" w:hAnsi="宋体" w:cs="仿宋_GB2312"/>
          <w:szCs w:val="21"/>
        </w:rPr>
        <w:t>　　</w:t>
      </w:r>
      <w:r>
        <w:rPr>
          <w:rFonts w:ascii="宋体" w:hAnsi="宋体" w:cs="仿宋_GB2312"/>
          <w:szCs w:val="21"/>
        </w:rPr>
        <w:t xml:space="preserve"> ___________</w:t>
      </w:r>
      <w:r>
        <w:rPr>
          <w:rFonts w:hint="eastAsia" w:ascii="宋体" w:hAnsi="宋体" w:cs="仿宋_GB2312"/>
          <w:szCs w:val="21"/>
        </w:rPr>
        <w:t>　　</w:t>
      </w:r>
      <w:r>
        <w:rPr>
          <w:rFonts w:ascii="宋体" w:hAnsi="宋体" w:cs="仿宋_GB2312"/>
          <w:szCs w:val="21"/>
        </w:rPr>
        <w:t>___________</w:t>
      </w:r>
      <w:r>
        <w:rPr>
          <w:rFonts w:hint="eastAsia" w:ascii="宋体" w:hAnsi="宋体" w:cs="仿宋_GB2312"/>
          <w:szCs w:val="21"/>
        </w:rPr>
        <w:t>　　</w:t>
      </w:r>
      <w:r>
        <w:rPr>
          <w:rFonts w:ascii="宋体" w:hAnsi="宋体" w:cs="仿宋_GB2312"/>
          <w:szCs w:val="21"/>
        </w:rPr>
        <w:t>___________</w:t>
      </w:r>
    </w:p>
    <w:p>
      <w:pPr>
        <w:tabs>
          <w:tab w:val="left" w:pos="5580"/>
        </w:tabs>
        <w:spacing w:before="120"/>
        <w:ind w:firstLine="454"/>
        <w:rPr>
          <w:rFonts w:ascii="宋体" w:hAnsi="宋体" w:cs="仿宋_GB2312"/>
          <w:szCs w:val="21"/>
        </w:rPr>
      </w:pPr>
      <w:r>
        <w:rPr>
          <w:rFonts w:ascii="宋体" w:hAnsi="宋体" w:cs="仿宋_GB2312"/>
          <w:szCs w:val="21"/>
        </w:rPr>
        <w:t>__________</w:t>
      </w:r>
      <w:r>
        <w:rPr>
          <w:rFonts w:hint="eastAsia" w:ascii="宋体" w:hAnsi="宋体" w:cs="仿宋_GB2312"/>
          <w:szCs w:val="21"/>
        </w:rPr>
        <w:t>　　</w:t>
      </w:r>
      <w:r>
        <w:rPr>
          <w:rFonts w:ascii="宋体" w:hAnsi="宋体" w:cs="仿宋_GB2312"/>
          <w:szCs w:val="21"/>
        </w:rPr>
        <w:t xml:space="preserve"> ___________</w:t>
      </w:r>
      <w:r>
        <w:rPr>
          <w:rFonts w:hint="eastAsia" w:ascii="宋体" w:hAnsi="宋体" w:cs="仿宋_GB2312"/>
          <w:szCs w:val="21"/>
        </w:rPr>
        <w:t>　　</w:t>
      </w:r>
      <w:r>
        <w:rPr>
          <w:rFonts w:ascii="宋体" w:hAnsi="宋体" w:cs="仿宋_GB2312"/>
          <w:szCs w:val="21"/>
        </w:rPr>
        <w:t>___________</w:t>
      </w:r>
      <w:r>
        <w:rPr>
          <w:rFonts w:hint="eastAsia" w:ascii="宋体" w:hAnsi="宋体" w:cs="仿宋_GB2312"/>
          <w:szCs w:val="21"/>
        </w:rPr>
        <w:t>　　</w:t>
      </w:r>
      <w:r>
        <w:rPr>
          <w:rFonts w:ascii="宋体" w:hAnsi="宋体" w:cs="仿宋_GB2312"/>
          <w:szCs w:val="21"/>
        </w:rPr>
        <w:t>___________</w:t>
      </w:r>
    </w:p>
    <w:p>
      <w:pPr>
        <w:tabs>
          <w:tab w:val="left" w:pos="5580"/>
        </w:tabs>
        <w:spacing w:before="120"/>
        <w:rPr>
          <w:rFonts w:ascii="宋体" w:hAnsi="宋体" w:cs="仿宋_GB2312"/>
          <w:szCs w:val="21"/>
        </w:rPr>
      </w:pPr>
      <w:r>
        <w:rPr>
          <w:rFonts w:ascii="宋体" w:hAnsi="宋体" w:cs="仿宋_GB2312"/>
          <w:szCs w:val="21"/>
        </w:rPr>
        <w:t>3</w:t>
      </w:r>
      <w:r>
        <w:rPr>
          <w:rFonts w:hint="eastAsia" w:ascii="宋体" w:hAnsi="宋体" w:cs="仿宋_GB2312"/>
          <w:szCs w:val="21"/>
        </w:rPr>
        <w:t>、最近三年货物主要销售给国内及国外用户名称及地址：</w:t>
      </w:r>
    </w:p>
    <w:p>
      <w:pPr>
        <w:tabs>
          <w:tab w:val="left" w:pos="5580"/>
        </w:tabs>
        <w:spacing w:before="120"/>
        <w:ind w:firstLine="1026" w:firstLineChars="489"/>
        <w:rPr>
          <w:rFonts w:ascii="宋体" w:hAnsi="宋体"/>
          <w:szCs w:val="21"/>
        </w:rPr>
      </w:pPr>
      <w:r>
        <w:rPr>
          <w:rFonts w:hint="eastAsia" w:ascii="宋体" w:hAnsi="宋体" w:cs="仿宋_GB2312"/>
          <w:szCs w:val="21"/>
        </w:rPr>
        <w:t>名称和地址　　　　　　　</w:t>
      </w:r>
      <w:r>
        <w:rPr>
          <w:rFonts w:ascii="宋体" w:hAnsi="宋体" w:cs="仿宋_GB2312"/>
          <w:szCs w:val="21"/>
        </w:rPr>
        <w:t xml:space="preserve">      </w:t>
      </w:r>
      <w:r>
        <w:rPr>
          <w:rFonts w:hint="eastAsia" w:ascii="宋体" w:hAnsi="宋体" w:cs="仿宋_GB2312"/>
          <w:szCs w:val="21"/>
        </w:rPr>
        <w:t>销售的项目和数量</w:t>
      </w:r>
    </w:p>
    <w:p>
      <w:pPr>
        <w:tabs>
          <w:tab w:val="left" w:pos="5580"/>
        </w:tabs>
        <w:spacing w:before="120"/>
        <w:ind w:firstLine="454"/>
        <w:rPr>
          <w:rFonts w:ascii="宋体" w:hAnsi="宋体"/>
          <w:szCs w:val="21"/>
        </w:rPr>
      </w:pPr>
      <w:r>
        <w:rPr>
          <w:rFonts w:ascii="宋体" w:hAnsi="宋体" w:cs="仿宋_GB2312"/>
          <w:szCs w:val="21"/>
        </w:rPr>
        <w:t>(1)</w:t>
      </w:r>
      <w:r>
        <w:rPr>
          <w:rFonts w:hint="eastAsia" w:ascii="宋体" w:hAnsi="宋体" w:cs="仿宋_GB2312"/>
          <w:szCs w:val="21"/>
        </w:rPr>
        <w:t>出口销售：</w:t>
      </w:r>
    </w:p>
    <w:p>
      <w:pPr>
        <w:tabs>
          <w:tab w:val="left" w:pos="5580"/>
        </w:tabs>
        <w:spacing w:before="120"/>
        <w:ind w:left="454" w:firstLine="454"/>
        <w:rPr>
          <w:rFonts w:ascii="宋体" w:hAnsi="宋体" w:cs="仿宋_GB2312"/>
          <w:szCs w:val="21"/>
        </w:rPr>
      </w:pPr>
      <w:r>
        <w:rPr>
          <w:rFonts w:ascii="宋体" w:hAnsi="宋体" w:cs="仿宋_GB2312"/>
          <w:szCs w:val="21"/>
        </w:rPr>
        <w:t>_________________</w:t>
      </w:r>
      <w:r>
        <w:rPr>
          <w:rFonts w:hint="eastAsia" w:ascii="宋体" w:hAnsi="宋体" w:cs="仿宋_GB2312"/>
          <w:szCs w:val="21"/>
        </w:rPr>
        <w:t>　　　　</w:t>
      </w:r>
      <w:r>
        <w:rPr>
          <w:rFonts w:ascii="宋体" w:hAnsi="宋体" w:cs="仿宋_GB2312"/>
          <w:szCs w:val="21"/>
        </w:rPr>
        <w:t>_______________________________</w:t>
      </w:r>
    </w:p>
    <w:p>
      <w:pPr>
        <w:tabs>
          <w:tab w:val="left" w:pos="5580"/>
        </w:tabs>
        <w:spacing w:before="120"/>
        <w:ind w:left="454" w:firstLine="454"/>
        <w:rPr>
          <w:rFonts w:ascii="宋体" w:hAnsi="宋体" w:cs="仿宋_GB2312"/>
          <w:szCs w:val="21"/>
        </w:rPr>
      </w:pPr>
      <w:r>
        <w:rPr>
          <w:rFonts w:ascii="宋体" w:hAnsi="宋体" w:cs="仿宋_GB2312"/>
          <w:szCs w:val="21"/>
        </w:rPr>
        <w:t>_________________</w:t>
      </w:r>
      <w:r>
        <w:rPr>
          <w:rFonts w:hint="eastAsia" w:ascii="宋体" w:hAnsi="宋体" w:cs="仿宋_GB2312"/>
          <w:szCs w:val="21"/>
        </w:rPr>
        <w:t>　　　　</w:t>
      </w:r>
      <w:r>
        <w:rPr>
          <w:rFonts w:ascii="宋体" w:hAnsi="宋体" w:cs="仿宋_GB2312"/>
          <w:szCs w:val="21"/>
        </w:rPr>
        <w:t>_______________________________</w:t>
      </w:r>
    </w:p>
    <w:p>
      <w:pPr>
        <w:tabs>
          <w:tab w:val="left" w:pos="5580"/>
        </w:tabs>
        <w:spacing w:before="120"/>
        <w:ind w:left="454" w:firstLine="454"/>
        <w:rPr>
          <w:rFonts w:ascii="宋体" w:hAnsi="宋体" w:cs="仿宋_GB2312"/>
          <w:szCs w:val="21"/>
        </w:rPr>
      </w:pPr>
      <w:r>
        <w:rPr>
          <w:rFonts w:ascii="宋体" w:hAnsi="宋体" w:cs="仿宋_GB2312"/>
          <w:szCs w:val="21"/>
        </w:rPr>
        <w:t>_________________</w:t>
      </w:r>
      <w:r>
        <w:rPr>
          <w:rFonts w:hint="eastAsia" w:ascii="宋体" w:hAnsi="宋体" w:cs="仿宋_GB2312"/>
          <w:szCs w:val="21"/>
        </w:rPr>
        <w:t>　　　　</w:t>
      </w:r>
      <w:r>
        <w:rPr>
          <w:rFonts w:ascii="宋体" w:hAnsi="宋体" w:cs="仿宋_GB2312"/>
          <w:szCs w:val="21"/>
        </w:rPr>
        <w:t>_______________________________</w:t>
      </w:r>
    </w:p>
    <w:p>
      <w:pPr>
        <w:tabs>
          <w:tab w:val="left" w:pos="5580"/>
        </w:tabs>
        <w:spacing w:before="120"/>
        <w:ind w:firstLine="454"/>
        <w:rPr>
          <w:rFonts w:ascii="宋体" w:hAnsi="宋体"/>
          <w:szCs w:val="21"/>
        </w:rPr>
      </w:pPr>
      <w:r>
        <w:rPr>
          <w:rFonts w:ascii="宋体" w:hAnsi="宋体" w:cs="仿宋_GB2312"/>
          <w:szCs w:val="21"/>
        </w:rPr>
        <w:t>(2)</w:t>
      </w:r>
      <w:r>
        <w:rPr>
          <w:rFonts w:hint="eastAsia" w:ascii="宋体" w:hAnsi="宋体" w:cs="仿宋_GB2312"/>
          <w:szCs w:val="21"/>
        </w:rPr>
        <w:t>国内销售：</w:t>
      </w:r>
    </w:p>
    <w:p>
      <w:pPr>
        <w:tabs>
          <w:tab w:val="left" w:pos="5580"/>
        </w:tabs>
        <w:spacing w:before="120"/>
        <w:ind w:left="454" w:firstLine="454"/>
        <w:rPr>
          <w:rFonts w:ascii="宋体" w:hAnsi="宋体" w:cs="仿宋_GB2312"/>
          <w:szCs w:val="21"/>
        </w:rPr>
      </w:pPr>
      <w:r>
        <w:rPr>
          <w:rFonts w:ascii="宋体" w:hAnsi="宋体" w:cs="仿宋_GB2312"/>
          <w:szCs w:val="21"/>
        </w:rPr>
        <w:t>_________________</w:t>
      </w:r>
      <w:r>
        <w:rPr>
          <w:rFonts w:hint="eastAsia" w:ascii="宋体" w:hAnsi="宋体" w:cs="仿宋_GB2312"/>
          <w:szCs w:val="21"/>
        </w:rPr>
        <w:t>　　　　</w:t>
      </w:r>
      <w:r>
        <w:rPr>
          <w:rFonts w:ascii="宋体" w:hAnsi="宋体" w:cs="仿宋_GB2312"/>
          <w:szCs w:val="21"/>
        </w:rPr>
        <w:t>_______________________________</w:t>
      </w:r>
    </w:p>
    <w:p>
      <w:pPr>
        <w:tabs>
          <w:tab w:val="left" w:pos="5580"/>
        </w:tabs>
        <w:spacing w:before="120"/>
        <w:ind w:left="454" w:firstLine="454"/>
        <w:rPr>
          <w:rFonts w:ascii="宋体" w:hAnsi="宋体" w:cs="仿宋_GB2312"/>
          <w:szCs w:val="21"/>
        </w:rPr>
      </w:pPr>
      <w:r>
        <w:rPr>
          <w:rFonts w:ascii="宋体" w:hAnsi="宋体" w:cs="仿宋_GB2312"/>
          <w:szCs w:val="21"/>
        </w:rPr>
        <w:t>_________________</w:t>
      </w:r>
      <w:r>
        <w:rPr>
          <w:rFonts w:hint="eastAsia" w:ascii="宋体" w:hAnsi="宋体" w:cs="仿宋_GB2312"/>
          <w:szCs w:val="21"/>
        </w:rPr>
        <w:t>　　　　</w:t>
      </w:r>
      <w:r>
        <w:rPr>
          <w:rFonts w:ascii="宋体" w:hAnsi="宋体" w:cs="仿宋_GB2312"/>
          <w:szCs w:val="21"/>
        </w:rPr>
        <w:t>_______________________________</w:t>
      </w:r>
    </w:p>
    <w:p>
      <w:pPr>
        <w:tabs>
          <w:tab w:val="left" w:pos="5580"/>
        </w:tabs>
        <w:spacing w:before="120"/>
        <w:ind w:left="454" w:firstLine="454"/>
        <w:rPr>
          <w:rFonts w:ascii="宋体" w:hAnsi="宋体" w:cs="仿宋_GB2312"/>
          <w:szCs w:val="21"/>
        </w:rPr>
      </w:pPr>
      <w:r>
        <w:rPr>
          <w:rFonts w:ascii="宋体" w:hAnsi="宋体" w:cs="仿宋_GB2312"/>
          <w:szCs w:val="21"/>
        </w:rPr>
        <w:t>_________________</w:t>
      </w:r>
      <w:r>
        <w:rPr>
          <w:rFonts w:hint="eastAsia" w:ascii="宋体" w:hAnsi="宋体" w:cs="仿宋_GB2312"/>
          <w:szCs w:val="21"/>
        </w:rPr>
        <w:t>　　　　</w:t>
      </w:r>
      <w:r>
        <w:rPr>
          <w:rFonts w:ascii="宋体" w:hAnsi="宋体" w:cs="仿宋_GB2312"/>
          <w:szCs w:val="21"/>
        </w:rPr>
        <w:t>_______________________________</w:t>
      </w:r>
    </w:p>
    <w:p>
      <w:pPr>
        <w:tabs>
          <w:tab w:val="left" w:pos="5580"/>
        </w:tabs>
        <w:spacing w:before="120"/>
        <w:rPr>
          <w:rFonts w:ascii="宋体" w:hAnsi="宋体"/>
          <w:szCs w:val="21"/>
        </w:rPr>
      </w:pPr>
      <w:r>
        <w:rPr>
          <w:rFonts w:ascii="宋体" w:hAnsi="宋体" w:cs="仿宋_GB2312"/>
          <w:szCs w:val="21"/>
        </w:rPr>
        <w:t>4</w:t>
      </w:r>
      <w:r>
        <w:rPr>
          <w:rFonts w:hint="eastAsia" w:ascii="宋体" w:hAnsi="宋体" w:cs="仿宋_GB2312"/>
          <w:szCs w:val="21"/>
        </w:rPr>
        <w:t>、同意为供应商制造投标货物的制造厂：</w:t>
      </w:r>
    </w:p>
    <w:p>
      <w:pPr>
        <w:tabs>
          <w:tab w:val="left" w:pos="5580"/>
        </w:tabs>
        <w:spacing w:before="120"/>
        <w:ind w:left="454" w:firstLine="454"/>
        <w:rPr>
          <w:rFonts w:ascii="宋体" w:hAnsi="宋体"/>
          <w:szCs w:val="21"/>
        </w:rPr>
      </w:pPr>
      <w:r>
        <w:rPr>
          <w:rFonts w:hint="eastAsia" w:ascii="宋体" w:hAnsi="宋体" w:cs="仿宋_GB2312"/>
          <w:szCs w:val="21"/>
        </w:rPr>
        <w:t>制造厂名称和地址　　　　　制造项目和数量</w:t>
      </w:r>
    </w:p>
    <w:p>
      <w:pPr>
        <w:tabs>
          <w:tab w:val="left" w:pos="360"/>
          <w:tab w:val="left" w:pos="5580"/>
        </w:tabs>
        <w:spacing w:before="120"/>
        <w:ind w:firstLine="360"/>
        <w:rPr>
          <w:rFonts w:ascii="宋体" w:hAnsi="宋体" w:cs="仿宋_GB2312"/>
          <w:szCs w:val="21"/>
        </w:rPr>
      </w:pPr>
      <w:r>
        <w:rPr>
          <w:rFonts w:ascii="宋体" w:hAnsi="宋体" w:cs="仿宋_GB2312"/>
          <w:szCs w:val="21"/>
        </w:rPr>
        <w:t>_____________________</w:t>
      </w:r>
      <w:r>
        <w:rPr>
          <w:rFonts w:hint="eastAsia" w:ascii="宋体" w:hAnsi="宋体" w:cs="仿宋_GB2312"/>
          <w:szCs w:val="21"/>
        </w:rPr>
        <w:t>　</w:t>
      </w:r>
      <w:r>
        <w:rPr>
          <w:rFonts w:ascii="宋体" w:hAnsi="宋体" w:cs="仿宋_GB2312"/>
          <w:szCs w:val="21"/>
        </w:rPr>
        <w:t>_____________________________</w:t>
      </w:r>
    </w:p>
    <w:p>
      <w:pPr>
        <w:tabs>
          <w:tab w:val="left" w:pos="5580"/>
        </w:tabs>
        <w:spacing w:before="120"/>
        <w:ind w:firstLine="454"/>
        <w:rPr>
          <w:rFonts w:ascii="宋体" w:hAnsi="宋体" w:cs="仿宋_GB2312"/>
          <w:szCs w:val="21"/>
        </w:rPr>
      </w:pPr>
      <w:r>
        <w:rPr>
          <w:rFonts w:ascii="宋体" w:hAnsi="宋体" w:cs="仿宋_GB2312"/>
          <w:szCs w:val="21"/>
        </w:rPr>
        <w:t>_____________________</w:t>
      </w:r>
      <w:r>
        <w:rPr>
          <w:rFonts w:hint="eastAsia" w:ascii="宋体" w:hAnsi="宋体" w:cs="仿宋_GB2312"/>
          <w:szCs w:val="21"/>
        </w:rPr>
        <w:t>　</w:t>
      </w:r>
      <w:r>
        <w:rPr>
          <w:rFonts w:ascii="宋体" w:hAnsi="宋体" w:cs="仿宋_GB2312"/>
          <w:szCs w:val="21"/>
        </w:rPr>
        <w:t>_____________________________</w:t>
      </w:r>
    </w:p>
    <w:p>
      <w:pPr>
        <w:tabs>
          <w:tab w:val="left" w:pos="5580"/>
        </w:tabs>
        <w:spacing w:before="120"/>
        <w:rPr>
          <w:rFonts w:ascii="宋体" w:hAnsi="宋体"/>
          <w:szCs w:val="21"/>
        </w:rPr>
      </w:pPr>
      <w:r>
        <w:rPr>
          <w:rFonts w:ascii="宋体" w:hAnsi="宋体" w:cs="仿宋_GB2312"/>
          <w:szCs w:val="21"/>
        </w:rPr>
        <w:t>5</w:t>
      </w:r>
      <w:r>
        <w:rPr>
          <w:rFonts w:hint="eastAsia" w:ascii="宋体" w:hAnsi="宋体" w:cs="仿宋_GB2312"/>
          <w:szCs w:val="21"/>
        </w:rPr>
        <w:t>、须由其它制造商供应和制造的部件</w:t>
      </w:r>
      <w:r>
        <w:rPr>
          <w:rFonts w:ascii="宋体" w:hAnsi="宋体" w:cs="仿宋_GB2312"/>
          <w:szCs w:val="21"/>
        </w:rPr>
        <w:t>(</w:t>
      </w:r>
      <w:r>
        <w:rPr>
          <w:rFonts w:hint="eastAsia" w:ascii="宋体" w:hAnsi="宋体" w:cs="仿宋_GB2312"/>
          <w:szCs w:val="21"/>
        </w:rPr>
        <w:t>如果有的话</w:t>
      </w:r>
      <w:r>
        <w:rPr>
          <w:rFonts w:ascii="宋体" w:hAnsi="宋体" w:cs="仿宋_GB2312"/>
          <w:szCs w:val="21"/>
        </w:rPr>
        <w:t>)</w:t>
      </w:r>
      <w:r>
        <w:rPr>
          <w:rFonts w:hint="eastAsia" w:ascii="宋体" w:hAnsi="宋体" w:cs="仿宋_GB2312"/>
          <w:szCs w:val="21"/>
        </w:rPr>
        <w:t>：</w:t>
      </w:r>
    </w:p>
    <w:p>
      <w:pPr>
        <w:tabs>
          <w:tab w:val="left" w:pos="5580"/>
        </w:tabs>
        <w:spacing w:before="120"/>
        <w:ind w:left="454" w:firstLine="454"/>
        <w:rPr>
          <w:rFonts w:ascii="宋体" w:hAnsi="宋体"/>
          <w:szCs w:val="21"/>
        </w:rPr>
      </w:pPr>
      <w:r>
        <w:rPr>
          <w:rFonts w:hint="eastAsia" w:ascii="宋体" w:hAnsi="宋体" w:cs="仿宋_GB2312"/>
          <w:szCs w:val="21"/>
        </w:rPr>
        <w:t>制造厂名称和地址　　　　　　制造项目</w:t>
      </w:r>
    </w:p>
    <w:p>
      <w:pPr>
        <w:tabs>
          <w:tab w:val="left" w:pos="5580"/>
        </w:tabs>
        <w:spacing w:before="120"/>
        <w:ind w:firstLine="454"/>
        <w:rPr>
          <w:rFonts w:ascii="宋体" w:hAnsi="宋体" w:cs="仿宋_GB2312"/>
          <w:szCs w:val="21"/>
        </w:rPr>
      </w:pPr>
      <w:r>
        <w:rPr>
          <w:rFonts w:ascii="宋体" w:hAnsi="宋体" w:cs="仿宋_GB2312"/>
          <w:szCs w:val="21"/>
        </w:rPr>
        <w:t>_____________________</w:t>
      </w:r>
      <w:r>
        <w:rPr>
          <w:rFonts w:hint="eastAsia" w:ascii="宋体" w:hAnsi="宋体" w:cs="仿宋_GB2312"/>
          <w:szCs w:val="21"/>
        </w:rPr>
        <w:t>　</w:t>
      </w:r>
      <w:r>
        <w:rPr>
          <w:rFonts w:ascii="宋体" w:hAnsi="宋体" w:cs="仿宋_GB2312"/>
          <w:szCs w:val="21"/>
        </w:rPr>
        <w:t>_______________________</w:t>
      </w:r>
    </w:p>
    <w:p>
      <w:pPr>
        <w:tabs>
          <w:tab w:val="left" w:pos="5580"/>
        </w:tabs>
        <w:spacing w:before="120"/>
        <w:ind w:firstLine="420" w:firstLineChars="200"/>
        <w:rPr>
          <w:rFonts w:ascii="宋体" w:hAnsi="宋体" w:cs="仿宋_GB2312"/>
          <w:szCs w:val="21"/>
        </w:rPr>
      </w:pPr>
      <w:r>
        <w:rPr>
          <w:rFonts w:ascii="宋体" w:hAnsi="宋体" w:cs="仿宋_GB2312"/>
          <w:szCs w:val="21"/>
        </w:rPr>
        <w:t>_____________________</w:t>
      </w:r>
      <w:r>
        <w:rPr>
          <w:rFonts w:hint="eastAsia" w:ascii="宋体" w:hAnsi="宋体" w:cs="仿宋_GB2312"/>
          <w:szCs w:val="21"/>
        </w:rPr>
        <w:t>　</w:t>
      </w:r>
      <w:r>
        <w:rPr>
          <w:rFonts w:ascii="宋体" w:hAnsi="宋体" w:cs="仿宋_GB2312"/>
          <w:szCs w:val="21"/>
        </w:rPr>
        <w:t>_______________________</w:t>
      </w:r>
    </w:p>
    <w:p>
      <w:pPr>
        <w:tabs>
          <w:tab w:val="left" w:pos="5580"/>
        </w:tabs>
        <w:spacing w:before="120"/>
        <w:rPr>
          <w:rFonts w:ascii="宋体" w:hAnsi="宋体"/>
          <w:szCs w:val="21"/>
        </w:rPr>
      </w:pPr>
      <w:r>
        <w:rPr>
          <w:rFonts w:ascii="宋体" w:hAnsi="宋体" w:cs="仿宋_GB2312"/>
          <w:szCs w:val="21"/>
        </w:rPr>
        <w:t>6</w:t>
      </w:r>
      <w:r>
        <w:rPr>
          <w:rFonts w:hint="eastAsia" w:ascii="宋体" w:hAnsi="宋体" w:cs="仿宋_GB2312"/>
          <w:szCs w:val="21"/>
        </w:rPr>
        <w:t>、最近三年中与各经销商中标/成交的此种投标货物</w:t>
      </w:r>
      <w:r>
        <w:rPr>
          <w:rFonts w:ascii="宋体" w:hAnsi="宋体" w:cs="仿宋_GB2312"/>
          <w:szCs w:val="21"/>
        </w:rPr>
        <w:t>(</w:t>
      </w:r>
      <w:r>
        <w:rPr>
          <w:rFonts w:hint="eastAsia" w:ascii="宋体" w:hAnsi="宋体" w:cs="仿宋_GB2312"/>
          <w:szCs w:val="21"/>
        </w:rPr>
        <w:t>如果有的话</w:t>
      </w:r>
      <w:r>
        <w:rPr>
          <w:rFonts w:ascii="宋体" w:hAnsi="宋体" w:cs="仿宋_GB2312"/>
          <w:szCs w:val="21"/>
        </w:rPr>
        <w:t>)</w:t>
      </w:r>
      <w:r>
        <w:rPr>
          <w:rFonts w:hint="eastAsia" w:ascii="宋体" w:hAnsi="宋体" w:cs="仿宋_GB2312"/>
          <w:szCs w:val="21"/>
        </w:rPr>
        <w:t>：</w:t>
      </w:r>
    </w:p>
    <w:p>
      <w:pPr>
        <w:tabs>
          <w:tab w:val="left" w:pos="5580"/>
        </w:tabs>
        <w:spacing w:before="120"/>
        <w:ind w:firstLine="840" w:firstLineChars="400"/>
        <w:rPr>
          <w:rFonts w:ascii="宋体" w:hAnsi="宋体" w:cs="仿宋_GB2312"/>
          <w:szCs w:val="21"/>
        </w:rPr>
      </w:pPr>
      <w:r>
        <w:rPr>
          <w:rFonts w:hint="eastAsia" w:ascii="宋体" w:hAnsi="宋体" w:cs="仿宋_GB2312"/>
          <w:szCs w:val="21"/>
        </w:rPr>
        <w:t>合同号：</w:t>
      </w:r>
      <w:r>
        <w:rPr>
          <w:rFonts w:ascii="宋体" w:hAnsi="宋体" w:cs="仿宋_GB2312"/>
          <w:szCs w:val="21"/>
        </w:rPr>
        <w:t>___________________________</w:t>
      </w:r>
    </w:p>
    <w:p>
      <w:pPr>
        <w:tabs>
          <w:tab w:val="left" w:pos="5580"/>
        </w:tabs>
        <w:spacing w:before="120"/>
        <w:ind w:left="454" w:firstLine="454"/>
        <w:rPr>
          <w:rFonts w:ascii="宋体" w:hAnsi="宋体" w:cs="仿宋_GB2312"/>
          <w:szCs w:val="21"/>
        </w:rPr>
      </w:pPr>
      <w:r>
        <w:rPr>
          <w:rFonts w:hint="eastAsia" w:ascii="宋体" w:hAnsi="宋体" w:cs="仿宋_GB2312"/>
          <w:szCs w:val="21"/>
        </w:rPr>
        <w:t>签字日期：</w:t>
      </w:r>
      <w:r>
        <w:rPr>
          <w:rFonts w:ascii="宋体" w:hAnsi="宋体" w:cs="仿宋_GB2312"/>
          <w:szCs w:val="21"/>
        </w:rPr>
        <w:t>_________________________</w:t>
      </w:r>
    </w:p>
    <w:p>
      <w:pPr>
        <w:tabs>
          <w:tab w:val="left" w:pos="5580"/>
        </w:tabs>
        <w:spacing w:before="120"/>
        <w:ind w:left="454" w:firstLine="454"/>
        <w:rPr>
          <w:rFonts w:ascii="宋体" w:hAnsi="宋体" w:cs="仿宋_GB2312"/>
          <w:szCs w:val="21"/>
        </w:rPr>
      </w:pPr>
      <w:r>
        <w:rPr>
          <w:rFonts w:hint="eastAsia" w:ascii="宋体" w:hAnsi="宋体" w:cs="仿宋_GB2312"/>
          <w:szCs w:val="21"/>
        </w:rPr>
        <w:t>产品名称：</w:t>
      </w:r>
      <w:r>
        <w:rPr>
          <w:rFonts w:ascii="宋体" w:hAnsi="宋体" w:cs="仿宋_GB2312"/>
          <w:szCs w:val="21"/>
        </w:rPr>
        <w:t>_________________________</w:t>
      </w:r>
    </w:p>
    <w:p>
      <w:pPr>
        <w:tabs>
          <w:tab w:val="left" w:pos="5580"/>
        </w:tabs>
        <w:spacing w:before="120"/>
        <w:ind w:left="454" w:firstLine="454"/>
        <w:rPr>
          <w:rFonts w:ascii="宋体" w:hAnsi="宋体" w:cs="仿宋_GB2312"/>
          <w:szCs w:val="21"/>
        </w:rPr>
      </w:pPr>
      <w:r>
        <w:rPr>
          <w:rFonts w:hint="eastAsia" w:ascii="宋体" w:hAnsi="宋体" w:cs="仿宋_GB2312"/>
          <w:szCs w:val="21"/>
        </w:rPr>
        <w:t>数量：</w:t>
      </w:r>
      <w:r>
        <w:rPr>
          <w:rFonts w:ascii="宋体" w:hAnsi="宋体" w:cs="仿宋_GB2312"/>
          <w:szCs w:val="21"/>
        </w:rPr>
        <w:t>_____________________________</w:t>
      </w:r>
    </w:p>
    <w:p>
      <w:pPr>
        <w:tabs>
          <w:tab w:val="left" w:pos="5580"/>
        </w:tabs>
        <w:spacing w:before="120"/>
        <w:ind w:left="454" w:firstLine="454"/>
        <w:rPr>
          <w:rFonts w:ascii="宋体" w:hAnsi="宋体" w:cs="仿宋_GB2312"/>
          <w:szCs w:val="21"/>
        </w:rPr>
      </w:pPr>
      <w:r>
        <w:rPr>
          <w:rFonts w:hint="eastAsia" w:ascii="宋体" w:hAnsi="宋体" w:cs="仿宋_GB2312"/>
          <w:szCs w:val="21"/>
        </w:rPr>
        <w:t>合同金额</w:t>
      </w:r>
      <w:r>
        <w:rPr>
          <w:rFonts w:ascii="宋体" w:hAnsi="宋体" w:cs="仿宋_GB2312"/>
          <w:szCs w:val="21"/>
        </w:rPr>
        <w:t>___________________________</w:t>
      </w:r>
    </w:p>
    <w:p>
      <w:pPr>
        <w:tabs>
          <w:tab w:val="left" w:pos="5580"/>
        </w:tabs>
        <w:spacing w:before="120"/>
        <w:rPr>
          <w:rFonts w:ascii="宋体" w:hAnsi="宋体" w:cs="仿宋_GB2312"/>
          <w:szCs w:val="21"/>
        </w:rPr>
      </w:pPr>
      <w:r>
        <w:rPr>
          <w:rFonts w:ascii="宋体" w:hAnsi="宋体" w:cs="仿宋_GB2312"/>
          <w:szCs w:val="21"/>
        </w:rPr>
        <w:t>7</w:t>
      </w:r>
      <w:r>
        <w:rPr>
          <w:rFonts w:hint="eastAsia" w:ascii="宋体" w:hAnsi="宋体" w:cs="仿宋_GB2312"/>
          <w:szCs w:val="21"/>
        </w:rPr>
        <w:t>、有关开户银行的名称和地址：</w:t>
      </w:r>
      <w:r>
        <w:rPr>
          <w:rFonts w:ascii="宋体" w:hAnsi="宋体" w:cs="仿宋_GB2312"/>
          <w:szCs w:val="21"/>
        </w:rPr>
        <w:t>_____________________________</w:t>
      </w:r>
    </w:p>
    <w:p>
      <w:pPr>
        <w:tabs>
          <w:tab w:val="left" w:pos="5580"/>
        </w:tabs>
        <w:spacing w:before="120"/>
        <w:rPr>
          <w:rFonts w:ascii="宋体" w:hAnsi="宋体"/>
          <w:szCs w:val="21"/>
        </w:rPr>
      </w:pPr>
      <w:r>
        <w:rPr>
          <w:rFonts w:ascii="宋体" w:hAnsi="宋体" w:cs="仿宋_GB2312"/>
          <w:szCs w:val="21"/>
        </w:rPr>
        <w:t>8</w:t>
      </w:r>
      <w:r>
        <w:rPr>
          <w:rFonts w:hint="eastAsia" w:ascii="宋体" w:hAnsi="宋体" w:cs="仿宋_GB2312"/>
          <w:szCs w:val="21"/>
        </w:rPr>
        <w:t>、供应商认为需要声明的其他情况</w:t>
      </w:r>
    </w:p>
    <w:p>
      <w:pPr>
        <w:tabs>
          <w:tab w:val="left" w:pos="5580"/>
        </w:tabs>
        <w:spacing w:before="120"/>
        <w:ind w:firstLine="454"/>
        <w:rPr>
          <w:rFonts w:ascii="宋体" w:hAnsi="宋体"/>
          <w:szCs w:val="21"/>
        </w:rPr>
      </w:pPr>
      <w:r>
        <w:rPr>
          <w:rFonts w:hint="eastAsia" w:ascii="宋体" w:hAnsi="宋体" w:cs="仿宋_GB2312"/>
          <w:szCs w:val="21"/>
        </w:rPr>
        <w:t>兹证明上述声明是真实、正确的，并提供了全部能提供的资料和数据，我们同意遵照贵方要求出示有关证明文件。</w:t>
      </w:r>
    </w:p>
    <w:p>
      <w:pPr>
        <w:tabs>
          <w:tab w:val="left" w:pos="5580"/>
        </w:tabs>
        <w:spacing w:before="120"/>
        <w:rPr>
          <w:rFonts w:ascii="宋体" w:hAnsi="宋体"/>
          <w:szCs w:val="21"/>
        </w:rPr>
      </w:pPr>
    </w:p>
    <w:p>
      <w:pPr>
        <w:tabs>
          <w:tab w:val="left" w:pos="5580"/>
        </w:tabs>
        <w:spacing w:before="120"/>
        <w:ind w:left="454" w:firstLine="454"/>
        <w:rPr>
          <w:rFonts w:ascii="宋体" w:hAnsi="宋体" w:cs="仿宋_GB2312"/>
          <w:szCs w:val="21"/>
        </w:rPr>
      </w:pPr>
      <w:r>
        <w:rPr>
          <w:rFonts w:hint="eastAsia" w:ascii="宋体" w:hAnsi="宋体" w:cs="仿宋_GB2312"/>
          <w:szCs w:val="21"/>
        </w:rPr>
        <w:t>日期：</w:t>
      </w:r>
      <w:r>
        <w:rPr>
          <w:rFonts w:ascii="宋体" w:hAnsi="宋体" w:cs="仿宋_GB2312"/>
          <w:szCs w:val="21"/>
        </w:rPr>
        <w:t>__________________________________________</w:t>
      </w:r>
    </w:p>
    <w:p>
      <w:pPr>
        <w:tabs>
          <w:tab w:val="left" w:pos="5580"/>
        </w:tabs>
        <w:spacing w:before="120"/>
        <w:ind w:left="454" w:firstLine="454"/>
        <w:rPr>
          <w:rFonts w:ascii="宋体" w:hAnsi="宋体" w:cs="仿宋_GB2312"/>
          <w:szCs w:val="21"/>
        </w:rPr>
      </w:pPr>
      <w:r>
        <w:rPr>
          <w:rFonts w:hint="eastAsia" w:ascii="宋体" w:hAnsi="宋体" w:cs="仿宋_GB2312"/>
          <w:szCs w:val="21"/>
        </w:rPr>
        <w:t>供应商授权代表</w:t>
      </w:r>
      <w:r>
        <w:rPr>
          <w:rFonts w:ascii="宋体" w:hAnsi="宋体" w:cs="仿宋_GB2312"/>
          <w:szCs w:val="21"/>
        </w:rPr>
        <w:t>(</w:t>
      </w:r>
      <w:r>
        <w:rPr>
          <w:rFonts w:hint="eastAsia" w:ascii="宋体" w:hAnsi="宋体" w:cs="仿宋_GB2312"/>
          <w:szCs w:val="21"/>
        </w:rPr>
        <w:t>签字</w:t>
      </w:r>
      <w:r>
        <w:rPr>
          <w:rFonts w:ascii="宋体" w:hAnsi="宋体" w:cs="仿宋_GB2312"/>
          <w:szCs w:val="21"/>
        </w:rPr>
        <w:t>)</w:t>
      </w:r>
      <w:r>
        <w:rPr>
          <w:rFonts w:hint="eastAsia" w:ascii="宋体" w:hAnsi="宋体" w:cs="仿宋_GB2312"/>
          <w:szCs w:val="21"/>
        </w:rPr>
        <w:t>：</w:t>
      </w:r>
      <w:r>
        <w:rPr>
          <w:rFonts w:ascii="宋体" w:hAnsi="宋体" w:cs="仿宋_GB2312"/>
          <w:szCs w:val="21"/>
        </w:rPr>
        <w:t>________________________________</w:t>
      </w:r>
    </w:p>
    <w:p>
      <w:pPr>
        <w:tabs>
          <w:tab w:val="left" w:pos="5580"/>
        </w:tabs>
        <w:spacing w:before="120"/>
        <w:ind w:left="454" w:firstLine="454"/>
        <w:rPr>
          <w:rFonts w:ascii="宋体" w:hAnsi="宋体" w:cs="仿宋_GB2312"/>
          <w:szCs w:val="21"/>
        </w:rPr>
      </w:pPr>
      <w:r>
        <w:rPr>
          <w:rFonts w:hint="eastAsia" w:ascii="宋体" w:hAnsi="宋体" w:cs="仿宋_GB2312"/>
          <w:szCs w:val="21"/>
        </w:rPr>
        <w:t>供应商授权代表的职务：</w:t>
      </w:r>
      <w:r>
        <w:rPr>
          <w:rFonts w:ascii="宋体" w:hAnsi="宋体" w:cs="仿宋_GB2312"/>
          <w:szCs w:val="21"/>
        </w:rPr>
        <w:t>________________________________</w:t>
      </w:r>
    </w:p>
    <w:p>
      <w:pPr>
        <w:tabs>
          <w:tab w:val="left" w:pos="5580"/>
        </w:tabs>
        <w:spacing w:before="120"/>
        <w:ind w:left="454" w:firstLine="454"/>
        <w:rPr>
          <w:rFonts w:ascii="宋体" w:hAnsi="宋体" w:cs="仿宋_GB2312"/>
          <w:szCs w:val="21"/>
        </w:rPr>
      </w:pPr>
      <w:r>
        <w:rPr>
          <w:rFonts w:hint="eastAsia" w:ascii="宋体" w:hAnsi="宋体" w:cs="仿宋_GB2312"/>
          <w:szCs w:val="21"/>
        </w:rPr>
        <w:t>电话号：</w:t>
      </w:r>
      <w:r>
        <w:rPr>
          <w:rFonts w:ascii="宋体" w:hAnsi="宋体" w:cs="仿宋_GB2312"/>
          <w:szCs w:val="21"/>
        </w:rPr>
        <w:t>________________________________________</w:t>
      </w:r>
    </w:p>
    <w:p>
      <w:pPr>
        <w:tabs>
          <w:tab w:val="left" w:pos="5580"/>
        </w:tabs>
        <w:spacing w:before="120"/>
        <w:ind w:left="454" w:firstLine="454"/>
        <w:rPr>
          <w:rFonts w:ascii="宋体" w:hAnsi="宋体" w:cs="仿宋_GB2312"/>
          <w:szCs w:val="21"/>
        </w:rPr>
      </w:pPr>
      <w:r>
        <w:rPr>
          <w:rFonts w:hint="eastAsia" w:ascii="宋体" w:hAnsi="宋体" w:cs="仿宋_GB2312"/>
          <w:szCs w:val="21"/>
        </w:rPr>
        <w:t>传真号：</w:t>
      </w:r>
      <w:r>
        <w:rPr>
          <w:rFonts w:ascii="宋体" w:hAnsi="宋体" w:cs="仿宋_GB2312"/>
          <w:szCs w:val="21"/>
        </w:rPr>
        <w:t>________________________________________</w:t>
      </w:r>
    </w:p>
    <w:p>
      <w:pPr>
        <w:pStyle w:val="26"/>
        <w:tabs>
          <w:tab w:val="left" w:pos="5580"/>
        </w:tabs>
        <w:ind w:left="1" w:firstLine="898"/>
        <w:rPr>
          <w:rFonts w:hAnsi="宋体" w:cs="仿宋_GB2312"/>
        </w:rPr>
      </w:pPr>
      <w:r>
        <w:rPr>
          <w:rFonts w:hint="eastAsia" w:hAnsi="宋体" w:cs="仿宋_GB2312"/>
        </w:rPr>
        <w:t>公章：</w:t>
      </w:r>
      <w:r>
        <w:rPr>
          <w:rFonts w:hAnsi="宋体" w:cs="仿宋_GB2312"/>
        </w:rPr>
        <w:t>__________________________________________</w:t>
      </w:r>
    </w:p>
    <w:p>
      <w:pPr>
        <w:pStyle w:val="2"/>
        <w:jc w:val="center"/>
        <w:rPr>
          <w:rFonts w:ascii="宋体" w:hAnsi="宋体"/>
        </w:rPr>
      </w:pPr>
      <w:r>
        <w:rPr>
          <w:rFonts w:hAnsi="宋体"/>
        </w:rPr>
        <w:br w:type="page"/>
      </w:r>
      <w:bookmarkStart w:id="204" w:name="_Toc506227605"/>
      <w:r>
        <w:rPr>
          <w:rFonts w:hint="eastAsia" w:ascii="宋体" w:hAnsi="宋体"/>
        </w:rPr>
        <w:t>七、实施方案</w:t>
      </w:r>
      <w:bookmarkEnd w:id="204"/>
    </w:p>
    <w:p>
      <w:pPr>
        <w:topLinePunct/>
        <w:spacing w:line="440" w:lineRule="exact"/>
        <w:rPr>
          <w:rFonts w:ascii="宋体" w:hAnsi="宋体"/>
          <w:szCs w:val="21"/>
        </w:rPr>
      </w:pPr>
    </w:p>
    <w:p>
      <w:pPr>
        <w:spacing w:line="360" w:lineRule="auto"/>
        <w:rPr>
          <w:rFonts w:ascii="宋体" w:hAnsi="宋体"/>
          <w:b/>
          <w:color w:val="000000"/>
          <w:szCs w:val="21"/>
        </w:rPr>
      </w:pPr>
      <w:r>
        <w:rPr>
          <w:rFonts w:hint="eastAsia" w:ascii="宋体" w:hAnsi="宋体"/>
          <w:b/>
          <w:color w:val="000000"/>
          <w:szCs w:val="21"/>
        </w:rPr>
        <w:t>包括但不限于：</w:t>
      </w:r>
    </w:p>
    <w:p>
      <w:pPr>
        <w:adjustRightInd w:val="0"/>
        <w:snapToGrid w:val="0"/>
        <w:spacing w:line="360" w:lineRule="auto"/>
        <w:ind w:left="-88" w:leftChars="-42" w:firstLine="210" w:firstLineChars="100"/>
        <w:rPr>
          <w:rFonts w:ascii="宋体" w:hAnsi="宋体"/>
          <w:color w:val="000000"/>
          <w:szCs w:val="21"/>
        </w:rPr>
      </w:pPr>
    </w:p>
    <w:p>
      <w:pPr>
        <w:topLinePunct/>
        <w:spacing w:line="440" w:lineRule="exact"/>
        <w:rPr>
          <w:rFonts w:ascii="宋体" w:hAnsi="宋体"/>
          <w:szCs w:val="21"/>
        </w:rPr>
      </w:pPr>
      <w:r>
        <w:rPr>
          <w:rFonts w:hint="eastAsia" w:ascii="宋体" w:hAnsi="宋体"/>
          <w:szCs w:val="21"/>
        </w:rPr>
        <w:t>（1）供货装配方案，进度计划</w:t>
      </w:r>
    </w:p>
    <w:p>
      <w:pPr>
        <w:topLinePunct/>
        <w:spacing w:line="440" w:lineRule="exact"/>
        <w:rPr>
          <w:rFonts w:ascii="宋体" w:hAnsi="宋体"/>
          <w:szCs w:val="21"/>
        </w:rPr>
      </w:pPr>
      <w:r>
        <w:rPr>
          <w:rFonts w:hint="eastAsia" w:ascii="宋体" w:hAnsi="宋体"/>
          <w:szCs w:val="21"/>
        </w:rPr>
        <w:t>（2）质量保证措施</w:t>
      </w:r>
    </w:p>
    <w:p>
      <w:pPr>
        <w:topLinePunct/>
        <w:spacing w:line="440" w:lineRule="exact"/>
        <w:rPr>
          <w:rFonts w:ascii="宋体" w:hAnsi="宋体"/>
          <w:szCs w:val="21"/>
        </w:rPr>
      </w:pPr>
      <w:r>
        <w:rPr>
          <w:rFonts w:hint="eastAsia" w:ascii="宋体" w:hAnsi="宋体"/>
          <w:szCs w:val="21"/>
        </w:rPr>
        <w:t>（3）质保期承诺，售后服务说明，人员配置承诺、售后服务机构装备配置、保修、服务响应时间、修复时间、应急处理等售后计划措施</w:t>
      </w:r>
    </w:p>
    <w:p>
      <w:pPr>
        <w:topLinePunct/>
        <w:spacing w:line="440" w:lineRule="exact"/>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培训方案，包括培训计划、培训内容、培训时效性及预期培训结果等</w:t>
      </w:r>
    </w:p>
    <w:p>
      <w:pPr>
        <w:topLinePunct/>
        <w:spacing w:line="440" w:lineRule="exact"/>
        <w:rPr>
          <w:rFonts w:ascii="宋体" w:hAnsi="宋体"/>
          <w:szCs w:val="21"/>
        </w:rPr>
      </w:pPr>
      <w:r>
        <w:rPr>
          <w:rFonts w:hint="eastAsia" w:ascii="宋体" w:hAnsi="宋体"/>
          <w:szCs w:val="21"/>
        </w:rPr>
        <w:t>（5）其他售后服务承诺</w:t>
      </w:r>
    </w:p>
    <w:p>
      <w:pPr>
        <w:topLinePunct/>
        <w:spacing w:line="440" w:lineRule="exact"/>
        <w:rPr>
          <w:rFonts w:ascii="宋体" w:hAnsi="宋体"/>
          <w:szCs w:val="21"/>
        </w:rPr>
      </w:pPr>
    </w:p>
    <w:p>
      <w:pPr>
        <w:topLinePunct/>
        <w:spacing w:line="440" w:lineRule="exact"/>
        <w:rPr>
          <w:rFonts w:ascii="宋体" w:hAnsi="宋体"/>
          <w:b/>
          <w:szCs w:val="21"/>
        </w:rPr>
      </w:pPr>
      <w:r>
        <w:rPr>
          <w:rFonts w:ascii="宋体" w:hAnsi="宋体"/>
        </w:rPr>
        <w:br w:type="page"/>
      </w:r>
      <w:r>
        <w:rPr>
          <w:rFonts w:hint="eastAsia" w:ascii="宋体" w:hAnsi="宋体"/>
          <w:bCs/>
          <w:sz w:val="28"/>
          <w:szCs w:val="28"/>
        </w:rPr>
        <w:t>附件16</w:t>
      </w:r>
    </w:p>
    <w:p>
      <w:pPr>
        <w:adjustRightInd w:val="0"/>
        <w:snapToGrid w:val="0"/>
        <w:ind w:left="-88" w:leftChars="-42" w:firstLine="280" w:firstLineChars="100"/>
        <w:jc w:val="center"/>
        <w:rPr>
          <w:rFonts w:ascii="宋体" w:hAnsi="宋体"/>
          <w:bCs/>
          <w:sz w:val="28"/>
          <w:szCs w:val="28"/>
        </w:rPr>
      </w:pPr>
      <w:r>
        <w:rPr>
          <w:rFonts w:hint="eastAsia" w:ascii="宋体" w:hAnsi="宋体"/>
          <w:bCs/>
          <w:sz w:val="28"/>
          <w:szCs w:val="28"/>
        </w:rPr>
        <w:t>服务附表</w:t>
      </w:r>
    </w:p>
    <w:p>
      <w:pPr>
        <w:topLinePunct/>
        <w:spacing w:line="440" w:lineRule="exact"/>
        <w:rPr>
          <w:rFonts w:ascii="宋体" w:hAnsi="宋体"/>
          <w:b/>
          <w:szCs w:val="21"/>
        </w:rPr>
      </w:pPr>
    </w:p>
    <w:p>
      <w:pPr>
        <w:topLinePunct/>
        <w:spacing w:line="440" w:lineRule="exact"/>
        <w:rPr>
          <w:rFonts w:ascii="宋体" w:hAnsi="宋体"/>
          <w:b/>
          <w:szCs w:val="21"/>
          <w:u w:val="single"/>
        </w:rPr>
      </w:pPr>
      <w:r>
        <w:rPr>
          <w:rFonts w:hint="eastAsia" w:ascii="宋体" w:hAnsi="宋体"/>
          <w:b/>
          <w:szCs w:val="21"/>
        </w:rPr>
        <w:t>项目编号：</w:t>
      </w:r>
      <w:r>
        <w:rPr>
          <w:rFonts w:hint="eastAsia" w:ascii="宋体" w:hAnsi="宋体"/>
          <w:b/>
          <w:szCs w:val="21"/>
          <w:u w:val="single"/>
        </w:rPr>
        <w:t xml:space="preserve">                           </w:t>
      </w:r>
    </w:p>
    <w:p>
      <w:pPr>
        <w:topLinePunct/>
        <w:spacing w:line="440" w:lineRule="exact"/>
        <w:rPr>
          <w:rFonts w:ascii="宋体" w:hAnsi="宋体"/>
          <w:b/>
          <w:szCs w:val="21"/>
        </w:rPr>
      </w:pPr>
      <w:r>
        <w:rPr>
          <w:rFonts w:hint="eastAsia" w:ascii="宋体" w:hAnsi="宋体"/>
          <w:b/>
          <w:szCs w:val="21"/>
        </w:rPr>
        <w:t>投标人名称：</w:t>
      </w:r>
      <w:r>
        <w:rPr>
          <w:rFonts w:hint="eastAsia" w:ascii="宋体" w:hAnsi="宋体"/>
          <w:b/>
          <w:szCs w:val="21"/>
          <w:u w:val="single"/>
        </w:rPr>
        <w:t xml:space="preserve">                          </w:t>
      </w:r>
      <w:r>
        <w:rPr>
          <w:rFonts w:hint="eastAsia" w:ascii="宋体" w:hAnsi="宋体"/>
          <w:b/>
          <w:szCs w:val="21"/>
        </w:rPr>
        <w:t xml:space="preserve">         </w:t>
      </w:r>
    </w:p>
    <w:tbl>
      <w:tblPr>
        <w:tblStyle w:val="47"/>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服务网点名称</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jc w:val="center"/>
              <w:rPr>
                <w:rFonts w:ascii="宋体" w:hAnsi="宋体"/>
                <w:szCs w:val="21"/>
              </w:rPr>
            </w:pPr>
          </w:p>
        </w:tc>
        <w:tc>
          <w:tcPr>
            <w:tcW w:w="204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地址</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jc w:val="center"/>
              <w:rPr>
                <w:rFonts w:ascii="宋体" w:hAnsi="宋体"/>
                <w:szCs w:val="21"/>
              </w:rPr>
            </w:pPr>
          </w:p>
        </w:tc>
        <w:tc>
          <w:tcPr>
            <w:tcW w:w="204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注册资本金</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szCs w:val="21"/>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Lines="50" w:line="400" w:lineRule="exact"/>
              <w:rPr>
                <w:rFonts w:ascii="宋体" w:hAnsi="宋体"/>
                <w:szCs w:val="21"/>
              </w:rPr>
            </w:pPr>
            <w:r>
              <w:rPr>
                <w:rFonts w:hint="eastAsia" w:ascii="宋体" w:hAnsi="宋体"/>
                <w:szCs w:val="21"/>
              </w:rPr>
              <w:t>其中：投标人出资比例</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szCs w:val="21"/>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员工总人数</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szCs w:val="21"/>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Lines="50" w:line="400" w:lineRule="exact"/>
              <w:rPr>
                <w:rFonts w:ascii="宋体" w:hAnsi="宋体"/>
                <w:szCs w:val="21"/>
              </w:rPr>
            </w:pPr>
            <w:r>
              <w:rPr>
                <w:rFonts w:hint="eastAsia" w:ascii="宋体" w:hAnsi="宋体"/>
                <w:szCs w:val="21"/>
              </w:rPr>
              <w:t>其中：技术人员数</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szCs w:val="21"/>
              </w:rPr>
            </w:pPr>
          </w:p>
        </w:tc>
        <w:tc>
          <w:tcPr>
            <w:tcW w:w="2048" w:type="dxa"/>
            <w:vMerge w:val="continue"/>
            <w:tcBorders>
              <w:left w:val="single" w:color="auto" w:sz="4" w:space="0"/>
              <w:right w:val="single" w:color="auto" w:sz="4" w:space="0"/>
            </w:tcBorders>
            <w:vAlign w:val="center"/>
          </w:tcPr>
          <w:p>
            <w:pPr>
              <w:snapToGrid w:val="0"/>
              <w:spacing w:before="50" w:afterLines="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经营期限</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szCs w:val="21"/>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Lines="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售后服务协议</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szCs w:val="21"/>
              </w:rPr>
            </w:pPr>
          </w:p>
        </w:tc>
        <w:tc>
          <w:tcPr>
            <w:tcW w:w="2048" w:type="dxa"/>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售后服务内容</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szCs w:val="21"/>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服务承诺</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szCs w:val="21"/>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Lines="50"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工作业绩</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szCs w:val="21"/>
              </w:rPr>
            </w:pPr>
          </w:p>
        </w:tc>
        <w:tc>
          <w:tcPr>
            <w:tcW w:w="2048" w:type="dxa"/>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业务咨询电话</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Lines="50" w:line="400" w:lineRule="exact"/>
              <w:jc w:val="left"/>
              <w:rPr>
                <w:rFonts w:ascii="宋体" w:hAnsi="宋体"/>
                <w:szCs w:val="21"/>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Lines="50" w:line="400" w:lineRule="exact"/>
              <w:ind w:firstLine="210" w:firstLineChars="100"/>
              <w:jc w:val="left"/>
              <w:rPr>
                <w:rFonts w:ascii="宋体" w:hAnsi="宋体"/>
                <w:szCs w:val="21"/>
              </w:rPr>
            </w:pPr>
            <w:r>
              <w:rPr>
                <w:rFonts w:hint="eastAsia" w:ascii="宋体" w:hAnsi="宋体"/>
                <w:szCs w:val="21"/>
              </w:rPr>
              <w:t>传</w:t>
            </w:r>
            <w:r>
              <w:rPr>
                <w:rFonts w:ascii="宋体" w:hAnsi="宋体"/>
                <w:szCs w:val="21"/>
              </w:rPr>
              <w:t xml:space="preserve"> 真</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Lines="50" w:line="400" w:lineRule="exact"/>
              <w:jc w:val="left"/>
              <w:rPr>
                <w:rFonts w:ascii="宋体" w:hAnsi="宋体"/>
                <w:szCs w:val="21"/>
              </w:rPr>
            </w:pPr>
          </w:p>
        </w:tc>
        <w:tc>
          <w:tcPr>
            <w:tcW w:w="2048" w:type="dxa"/>
            <w:vMerge w:val="restart"/>
            <w:tcBorders>
              <w:top w:val="single" w:color="auto" w:sz="4" w:space="0"/>
              <w:left w:val="single" w:color="auto" w:sz="2"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Lines="50" w:line="400" w:lineRule="exact"/>
              <w:rPr>
                <w:rFonts w:ascii="宋体" w:hAnsi="宋体"/>
                <w:szCs w:val="21"/>
              </w:rPr>
            </w:pPr>
            <w:r>
              <w:rPr>
                <w:rFonts w:hint="eastAsia" w:ascii="宋体" w:hAnsi="宋体"/>
                <w:szCs w:val="21"/>
              </w:rPr>
              <w:t>负责人</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Lines="50" w:line="400" w:lineRule="exact"/>
              <w:jc w:val="left"/>
              <w:rPr>
                <w:rFonts w:ascii="宋体" w:hAnsi="宋体"/>
                <w:szCs w:val="21"/>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Lines="50" w:line="400" w:lineRule="exact"/>
              <w:jc w:val="left"/>
              <w:rPr>
                <w:rFonts w:ascii="宋体" w:hAnsi="宋体"/>
                <w:szCs w:val="21"/>
              </w:rPr>
            </w:pPr>
            <w:r>
              <w:rPr>
                <w:rFonts w:hint="eastAsia" w:ascii="宋体" w:hAnsi="宋体"/>
                <w:szCs w:val="21"/>
              </w:rPr>
              <w:t>联系电话</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Lines="50" w:line="400" w:lineRule="exact"/>
              <w:jc w:val="left"/>
              <w:rPr>
                <w:rFonts w:ascii="宋体" w:hAnsi="宋体"/>
                <w:szCs w:val="21"/>
              </w:rPr>
            </w:pPr>
          </w:p>
        </w:tc>
        <w:tc>
          <w:tcPr>
            <w:tcW w:w="2048" w:type="dxa"/>
            <w:vMerge w:val="continue"/>
            <w:tcBorders>
              <w:left w:val="single" w:color="auto" w:sz="2" w:space="0"/>
              <w:bottom w:val="single" w:color="auto" w:sz="4" w:space="0"/>
              <w:right w:val="single" w:color="auto" w:sz="4" w:space="0"/>
            </w:tcBorders>
          </w:tcPr>
          <w:p>
            <w:pPr>
              <w:snapToGrid w:val="0"/>
              <w:spacing w:before="50" w:afterLines="50" w:line="400" w:lineRule="exact"/>
              <w:jc w:val="left"/>
              <w:rPr>
                <w:rFonts w:ascii="宋体" w:hAnsi="宋体"/>
                <w:szCs w:val="21"/>
              </w:rPr>
            </w:pPr>
          </w:p>
        </w:tc>
      </w:tr>
    </w:tbl>
    <w:p>
      <w:pPr>
        <w:spacing w:line="440" w:lineRule="exact"/>
        <w:jc w:val="right"/>
        <w:rPr>
          <w:rFonts w:ascii="宋体" w:hAnsi="宋体"/>
          <w:szCs w:val="21"/>
        </w:rPr>
      </w:pPr>
    </w:p>
    <w:p>
      <w:pPr>
        <w:pStyle w:val="28"/>
        <w:adjustRightInd w:val="0"/>
        <w:snapToGrid w:val="0"/>
        <w:spacing w:line="360" w:lineRule="auto"/>
        <w:rPr>
          <w:rFonts w:ascii="宋体" w:hAnsi="宋体"/>
          <w:bCs/>
          <w:sz w:val="21"/>
          <w:szCs w:val="21"/>
        </w:rPr>
      </w:pPr>
      <w:r>
        <w:rPr>
          <w:rFonts w:hint="eastAsia" w:ascii="宋体" w:hAnsi="宋体"/>
          <w:sz w:val="21"/>
          <w:szCs w:val="21"/>
        </w:rPr>
        <w:t>投标人名称：</w:t>
      </w:r>
      <w:r>
        <w:rPr>
          <w:rFonts w:hint="eastAsia" w:ascii="宋体" w:hAnsi="宋体"/>
          <w:sz w:val="21"/>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pStyle w:val="26"/>
        <w:adjustRightInd w:val="0"/>
        <w:snapToGrid w:val="0"/>
        <w:spacing w:line="360" w:lineRule="auto"/>
        <w:jc w:val="center"/>
        <w:rPr>
          <w:rFonts w:hAnsi="宋体"/>
          <w:b/>
          <w:sz w:val="28"/>
          <w:szCs w:val="28"/>
        </w:rPr>
      </w:pPr>
      <w:r>
        <w:rPr>
          <w:rFonts w:hint="eastAsia" w:hAnsi="宋体"/>
        </w:rPr>
        <w:t xml:space="preserve">日          期： </w:t>
      </w:r>
      <w:r>
        <w:rPr>
          <w:rFonts w:hint="eastAsia" w:hAnsi="宋体"/>
          <w:u w:val="single"/>
        </w:rPr>
        <w:t xml:space="preserve">     </w:t>
      </w:r>
      <w:r>
        <w:rPr>
          <w:rFonts w:hint="eastAsia" w:hAnsi="宋体"/>
        </w:rPr>
        <w:t xml:space="preserve"> 年 </w:t>
      </w:r>
      <w:r>
        <w:rPr>
          <w:rFonts w:hint="eastAsia" w:hAnsi="宋体"/>
          <w:u w:val="single"/>
        </w:rPr>
        <w:t xml:space="preserve">    </w:t>
      </w:r>
      <w:r>
        <w:rPr>
          <w:rFonts w:hint="eastAsia" w:hAnsi="宋体"/>
        </w:rPr>
        <w:t xml:space="preserve"> 月 </w:t>
      </w:r>
      <w:r>
        <w:rPr>
          <w:rFonts w:hint="eastAsia" w:hAnsi="宋体"/>
          <w:u w:val="single"/>
        </w:rPr>
        <w:t xml:space="preserve">   </w:t>
      </w:r>
      <w:r>
        <w:rPr>
          <w:rFonts w:hint="eastAsia" w:hAnsi="宋体"/>
        </w:rPr>
        <w:t xml:space="preserve"> 日</w:t>
      </w:r>
      <w:r>
        <w:rPr>
          <w:rFonts w:hAnsi="宋体"/>
        </w:rPr>
        <w:br w:type="page"/>
      </w:r>
      <w:bookmarkStart w:id="205" w:name="_Toc506227606"/>
      <w:bookmarkStart w:id="206" w:name="_Toc420948029"/>
      <w:r>
        <w:rPr>
          <w:rStyle w:val="262"/>
          <w:rFonts w:hint="eastAsia" w:ascii="宋体" w:hAnsi="宋体"/>
        </w:rPr>
        <w:t>八、商务响应与偏离表</w:t>
      </w:r>
      <w:bookmarkEnd w:id="205"/>
      <w:bookmarkEnd w:id="206"/>
    </w:p>
    <w:p>
      <w:pPr>
        <w:pStyle w:val="26"/>
        <w:adjustRightInd w:val="0"/>
        <w:snapToGrid w:val="0"/>
        <w:spacing w:line="360" w:lineRule="auto"/>
        <w:jc w:val="center"/>
        <w:rPr>
          <w:rFonts w:hAnsi="宋体"/>
          <w:b/>
          <w:sz w:val="28"/>
          <w:szCs w:val="28"/>
        </w:rPr>
      </w:pPr>
    </w:p>
    <w:tbl>
      <w:tblPr>
        <w:tblStyle w:val="47"/>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135"/>
        <w:gridCol w:w="1396"/>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pPr>
              <w:adjustRightInd w:val="0"/>
              <w:snapToGrid w:val="0"/>
              <w:ind w:left="-88" w:leftChars="-42"/>
              <w:jc w:val="center"/>
              <w:rPr>
                <w:rFonts w:ascii="宋体" w:hAnsi="宋体"/>
                <w:bCs/>
                <w:szCs w:val="21"/>
              </w:rPr>
            </w:pPr>
            <w:r>
              <w:rPr>
                <w:rFonts w:hint="eastAsia" w:ascii="宋体" w:hAnsi="宋体"/>
                <w:bCs/>
                <w:szCs w:val="21"/>
              </w:rPr>
              <w:t>序号</w:t>
            </w:r>
          </w:p>
        </w:tc>
        <w:tc>
          <w:tcPr>
            <w:tcW w:w="1332" w:type="dxa"/>
            <w:vAlign w:val="center"/>
          </w:tcPr>
          <w:p>
            <w:pPr>
              <w:adjustRightInd w:val="0"/>
              <w:snapToGrid w:val="0"/>
              <w:ind w:left="-88" w:leftChars="-42"/>
              <w:jc w:val="center"/>
              <w:rPr>
                <w:rFonts w:ascii="宋体" w:hAnsi="宋体"/>
                <w:szCs w:val="21"/>
              </w:rPr>
            </w:pPr>
            <w:r>
              <w:rPr>
                <w:rFonts w:hint="eastAsia" w:ascii="宋体" w:hAnsi="宋体"/>
                <w:szCs w:val="21"/>
              </w:rPr>
              <w:t>文件条目号</w:t>
            </w:r>
          </w:p>
        </w:tc>
        <w:tc>
          <w:tcPr>
            <w:tcW w:w="1948" w:type="dxa"/>
            <w:vAlign w:val="center"/>
          </w:tcPr>
          <w:p>
            <w:pPr>
              <w:adjustRightInd w:val="0"/>
              <w:snapToGrid w:val="0"/>
              <w:ind w:left="-88" w:leftChars="-42"/>
              <w:jc w:val="center"/>
              <w:rPr>
                <w:rFonts w:ascii="宋体" w:hAnsi="宋体"/>
                <w:szCs w:val="21"/>
              </w:rPr>
            </w:pPr>
            <w:r>
              <w:rPr>
                <w:rFonts w:hint="eastAsia" w:ascii="宋体" w:hAnsi="宋体"/>
                <w:szCs w:val="21"/>
              </w:rPr>
              <w:t>招标文件商务条款</w:t>
            </w:r>
          </w:p>
        </w:tc>
        <w:tc>
          <w:tcPr>
            <w:tcW w:w="2135" w:type="dxa"/>
            <w:vAlign w:val="center"/>
          </w:tcPr>
          <w:p>
            <w:pPr>
              <w:adjustRightInd w:val="0"/>
              <w:snapToGrid w:val="0"/>
              <w:ind w:left="-88" w:leftChars="-42"/>
              <w:jc w:val="center"/>
              <w:rPr>
                <w:rFonts w:ascii="宋体" w:hAnsi="宋体"/>
                <w:szCs w:val="21"/>
              </w:rPr>
            </w:pPr>
            <w:r>
              <w:rPr>
                <w:rFonts w:hint="eastAsia" w:ascii="宋体" w:hAnsi="宋体"/>
                <w:szCs w:val="21"/>
              </w:rPr>
              <w:t>投标文件商务条款</w:t>
            </w:r>
          </w:p>
        </w:tc>
        <w:tc>
          <w:tcPr>
            <w:tcW w:w="1396" w:type="dxa"/>
            <w:vAlign w:val="center"/>
          </w:tcPr>
          <w:p>
            <w:pPr>
              <w:adjustRightInd w:val="0"/>
              <w:snapToGrid w:val="0"/>
              <w:ind w:left="-88" w:leftChars="-42"/>
              <w:jc w:val="center"/>
              <w:rPr>
                <w:rFonts w:ascii="宋体" w:hAnsi="宋体"/>
                <w:szCs w:val="21"/>
              </w:rPr>
            </w:pPr>
            <w:r>
              <w:rPr>
                <w:rFonts w:hint="eastAsia" w:ascii="宋体" w:hAnsi="宋体"/>
                <w:szCs w:val="21"/>
              </w:rPr>
              <w:t>响应与偏离</w:t>
            </w:r>
          </w:p>
        </w:tc>
        <w:tc>
          <w:tcPr>
            <w:tcW w:w="1119" w:type="dxa"/>
            <w:vAlign w:val="center"/>
          </w:tcPr>
          <w:p>
            <w:pPr>
              <w:adjustRightInd w:val="0"/>
              <w:snapToGrid w:val="0"/>
              <w:ind w:left="-88" w:leftChars="-42"/>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135" w:type="dxa"/>
            <w:vAlign w:val="center"/>
          </w:tcPr>
          <w:p>
            <w:pPr>
              <w:adjustRightInd w:val="0"/>
              <w:snapToGrid w:val="0"/>
              <w:ind w:left="-88" w:leftChars="-42"/>
              <w:jc w:val="center"/>
              <w:rPr>
                <w:rFonts w:ascii="宋体" w:hAnsi="宋体"/>
                <w:szCs w:val="21"/>
              </w:rPr>
            </w:pPr>
          </w:p>
        </w:tc>
        <w:tc>
          <w:tcPr>
            <w:tcW w:w="1396" w:type="dxa"/>
            <w:vAlign w:val="center"/>
          </w:tcPr>
          <w:p>
            <w:pPr>
              <w:adjustRightInd w:val="0"/>
              <w:snapToGrid w:val="0"/>
              <w:ind w:left="-88" w:leftChars="-42"/>
              <w:jc w:val="center"/>
              <w:rPr>
                <w:rFonts w:ascii="宋体" w:hAnsi="宋体"/>
                <w:szCs w:val="21"/>
              </w:rPr>
            </w:pPr>
          </w:p>
        </w:tc>
        <w:tc>
          <w:tcPr>
            <w:tcW w:w="1119"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135" w:type="dxa"/>
            <w:vAlign w:val="center"/>
          </w:tcPr>
          <w:p>
            <w:pPr>
              <w:adjustRightInd w:val="0"/>
              <w:snapToGrid w:val="0"/>
              <w:ind w:left="-88" w:leftChars="-42"/>
              <w:jc w:val="center"/>
              <w:rPr>
                <w:rFonts w:ascii="宋体" w:hAnsi="宋体"/>
                <w:szCs w:val="21"/>
              </w:rPr>
            </w:pPr>
          </w:p>
        </w:tc>
        <w:tc>
          <w:tcPr>
            <w:tcW w:w="1396" w:type="dxa"/>
            <w:vAlign w:val="center"/>
          </w:tcPr>
          <w:p>
            <w:pPr>
              <w:adjustRightInd w:val="0"/>
              <w:snapToGrid w:val="0"/>
              <w:ind w:left="-88" w:leftChars="-42"/>
              <w:jc w:val="center"/>
              <w:rPr>
                <w:rFonts w:ascii="宋体" w:hAnsi="宋体"/>
                <w:szCs w:val="21"/>
              </w:rPr>
            </w:pPr>
          </w:p>
        </w:tc>
        <w:tc>
          <w:tcPr>
            <w:tcW w:w="1119"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135" w:type="dxa"/>
            <w:vAlign w:val="center"/>
          </w:tcPr>
          <w:p>
            <w:pPr>
              <w:adjustRightInd w:val="0"/>
              <w:snapToGrid w:val="0"/>
              <w:ind w:left="-88" w:leftChars="-42"/>
              <w:jc w:val="center"/>
              <w:rPr>
                <w:rFonts w:ascii="宋体" w:hAnsi="宋体"/>
                <w:szCs w:val="21"/>
              </w:rPr>
            </w:pPr>
          </w:p>
        </w:tc>
        <w:tc>
          <w:tcPr>
            <w:tcW w:w="1396" w:type="dxa"/>
            <w:vAlign w:val="center"/>
          </w:tcPr>
          <w:p>
            <w:pPr>
              <w:adjustRightInd w:val="0"/>
              <w:snapToGrid w:val="0"/>
              <w:ind w:left="-88" w:leftChars="-42"/>
              <w:jc w:val="center"/>
              <w:rPr>
                <w:rFonts w:ascii="宋体" w:hAnsi="宋体"/>
                <w:szCs w:val="21"/>
              </w:rPr>
            </w:pPr>
          </w:p>
        </w:tc>
        <w:tc>
          <w:tcPr>
            <w:tcW w:w="1119"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135" w:type="dxa"/>
            <w:vAlign w:val="center"/>
          </w:tcPr>
          <w:p>
            <w:pPr>
              <w:adjustRightInd w:val="0"/>
              <w:snapToGrid w:val="0"/>
              <w:ind w:left="-88" w:leftChars="-42"/>
              <w:jc w:val="center"/>
              <w:rPr>
                <w:rFonts w:ascii="宋体" w:hAnsi="宋体"/>
                <w:szCs w:val="21"/>
              </w:rPr>
            </w:pPr>
          </w:p>
        </w:tc>
        <w:tc>
          <w:tcPr>
            <w:tcW w:w="1396" w:type="dxa"/>
            <w:vAlign w:val="center"/>
          </w:tcPr>
          <w:p>
            <w:pPr>
              <w:adjustRightInd w:val="0"/>
              <w:snapToGrid w:val="0"/>
              <w:ind w:left="-88" w:leftChars="-42"/>
              <w:jc w:val="center"/>
              <w:rPr>
                <w:rFonts w:ascii="宋体" w:hAnsi="宋体"/>
                <w:szCs w:val="21"/>
              </w:rPr>
            </w:pPr>
          </w:p>
        </w:tc>
        <w:tc>
          <w:tcPr>
            <w:tcW w:w="1119"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135" w:type="dxa"/>
            <w:vAlign w:val="center"/>
          </w:tcPr>
          <w:p>
            <w:pPr>
              <w:adjustRightInd w:val="0"/>
              <w:snapToGrid w:val="0"/>
              <w:ind w:left="-88" w:leftChars="-42"/>
              <w:jc w:val="center"/>
              <w:rPr>
                <w:rFonts w:ascii="宋体" w:hAnsi="宋体"/>
                <w:szCs w:val="21"/>
              </w:rPr>
            </w:pPr>
          </w:p>
        </w:tc>
        <w:tc>
          <w:tcPr>
            <w:tcW w:w="1396" w:type="dxa"/>
            <w:vAlign w:val="center"/>
          </w:tcPr>
          <w:p>
            <w:pPr>
              <w:adjustRightInd w:val="0"/>
              <w:snapToGrid w:val="0"/>
              <w:ind w:left="-88" w:leftChars="-42"/>
              <w:jc w:val="center"/>
              <w:rPr>
                <w:rFonts w:ascii="宋体" w:hAnsi="宋体"/>
                <w:szCs w:val="21"/>
              </w:rPr>
            </w:pPr>
          </w:p>
        </w:tc>
        <w:tc>
          <w:tcPr>
            <w:tcW w:w="1119"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135" w:type="dxa"/>
            <w:vAlign w:val="center"/>
          </w:tcPr>
          <w:p>
            <w:pPr>
              <w:adjustRightInd w:val="0"/>
              <w:snapToGrid w:val="0"/>
              <w:ind w:left="-88" w:leftChars="-42"/>
              <w:jc w:val="center"/>
              <w:rPr>
                <w:rFonts w:ascii="宋体" w:hAnsi="宋体"/>
                <w:szCs w:val="21"/>
              </w:rPr>
            </w:pPr>
          </w:p>
        </w:tc>
        <w:tc>
          <w:tcPr>
            <w:tcW w:w="1396" w:type="dxa"/>
            <w:vAlign w:val="center"/>
          </w:tcPr>
          <w:p>
            <w:pPr>
              <w:adjustRightInd w:val="0"/>
              <w:snapToGrid w:val="0"/>
              <w:ind w:left="-88" w:leftChars="-42"/>
              <w:jc w:val="center"/>
              <w:rPr>
                <w:rFonts w:ascii="宋体" w:hAnsi="宋体"/>
                <w:szCs w:val="21"/>
              </w:rPr>
            </w:pPr>
          </w:p>
        </w:tc>
        <w:tc>
          <w:tcPr>
            <w:tcW w:w="1119"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135" w:type="dxa"/>
            <w:vAlign w:val="center"/>
          </w:tcPr>
          <w:p>
            <w:pPr>
              <w:adjustRightInd w:val="0"/>
              <w:snapToGrid w:val="0"/>
              <w:ind w:left="-88" w:leftChars="-42"/>
              <w:jc w:val="center"/>
              <w:rPr>
                <w:rFonts w:ascii="宋体" w:hAnsi="宋体"/>
                <w:szCs w:val="21"/>
              </w:rPr>
            </w:pPr>
          </w:p>
        </w:tc>
        <w:tc>
          <w:tcPr>
            <w:tcW w:w="1396" w:type="dxa"/>
            <w:vAlign w:val="center"/>
          </w:tcPr>
          <w:p>
            <w:pPr>
              <w:adjustRightInd w:val="0"/>
              <w:snapToGrid w:val="0"/>
              <w:ind w:left="-88" w:leftChars="-42"/>
              <w:jc w:val="center"/>
              <w:rPr>
                <w:rFonts w:ascii="宋体" w:hAnsi="宋体"/>
                <w:szCs w:val="21"/>
              </w:rPr>
            </w:pPr>
          </w:p>
        </w:tc>
        <w:tc>
          <w:tcPr>
            <w:tcW w:w="1119"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135" w:type="dxa"/>
            <w:vAlign w:val="center"/>
          </w:tcPr>
          <w:p>
            <w:pPr>
              <w:adjustRightInd w:val="0"/>
              <w:snapToGrid w:val="0"/>
              <w:ind w:left="-88" w:leftChars="-42"/>
              <w:jc w:val="center"/>
              <w:rPr>
                <w:rFonts w:ascii="宋体" w:hAnsi="宋体"/>
                <w:szCs w:val="21"/>
              </w:rPr>
            </w:pPr>
          </w:p>
        </w:tc>
        <w:tc>
          <w:tcPr>
            <w:tcW w:w="1396" w:type="dxa"/>
            <w:vAlign w:val="center"/>
          </w:tcPr>
          <w:p>
            <w:pPr>
              <w:adjustRightInd w:val="0"/>
              <w:snapToGrid w:val="0"/>
              <w:ind w:left="-88" w:leftChars="-42"/>
              <w:jc w:val="center"/>
              <w:rPr>
                <w:rFonts w:ascii="宋体" w:hAnsi="宋体"/>
                <w:szCs w:val="21"/>
              </w:rPr>
            </w:pPr>
          </w:p>
        </w:tc>
        <w:tc>
          <w:tcPr>
            <w:tcW w:w="1119" w:type="dxa"/>
            <w:vAlign w:val="center"/>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pPr>
              <w:adjustRightInd w:val="0"/>
              <w:snapToGrid w:val="0"/>
              <w:ind w:left="-88" w:leftChars="-42"/>
              <w:jc w:val="center"/>
              <w:rPr>
                <w:rFonts w:ascii="宋体" w:hAnsi="宋体"/>
                <w:szCs w:val="21"/>
              </w:rPr>
            </w:pPr>
          </w:p>
        </w:tc>
        <w:tc>
          <w:tcPr>
            <w:tcW w:w="1332" w:type="dxa"/>
            <w:vAlign w:val="center"/>
          </w:tcPr>
          <w:p>
            <w:pPr>
              <w:adjustRightInd w:val="0"/>
              <w:snapToGrid w:val="0"/>
              <w:ind w:left="-88" w:leftChars="-42"/>
              <w:jc w:val="center"/>
              <w:rPr>
                <w:rFonts w:ascii="宋体" w:hAnsi="宋体"/>
                <w:szCs w:val="21"/>
              </w:rPr>
            </w:pPr>
          </w:p>
        </w:tc>
        <w:tc>
          <w:tcPr>
            <w:tcW w:w="1948" w:type="dxa"/>
            <w:vAlign w:val="center"/>
          </w:tcPr>
          <w:p>
            <w:pPr>
              <w:adjustRightInd w:val="0"/>
              <w:snapToGrid w:val="0"/>
              <w:ind w:left="-88" w:leftChars="-42"/>
              <w:jc w:val="center"/>
              <w:rPr>
                <w:rFonts w:ascii="宋体" w:hAnsi="宋体"/>
                <w:szCs w:val="21"/>
              </w:rPr>
            </w:pPr>
          </w:p>
        </w:tc>
        <w:tc>
          <w:tcPr>
            <w:tcW w:w="2135" w:type="dxa"/>
            <w:vAlign w:val="center"/>
          </w:tcPr>
          <w:p>
            <w:pPr>
              <w:adjustRightInd w:val="0"/>
              <w:snapToGrid w:val="0"/>
              <w:ind w:left="-88" w:leftChars="-42"/>
              <w:jc w:val="center"/>
              <w:rPr>
                <w:rFonts w:ascii="宋体" w:hAnsi="宋体"/>
                <w:szCs w:val="21"/>
              </w:rPr>
            </w:pPr>
          </w:p>
        </w:tc>
        <w:tc>
          <w:tcPr>
            <w:tcW w:w="1396" w:type="dxa"/>
            <w:vAlign w:val="center"/>
          </w:tcPr>
          <w:p>
            <w:pPr>
              <w:adjustRightInd w:val="0"/>
              <w:snapToGrid w:val="0"/>
              <w:ind w:left="-88" w:leftChars="-42"/>
              <w:jc w:val="center"/>
              <w:rPr>
                <w:rFonts w:ascii="宋体" w:hAnsi="宋体"/>
                <w:szCs w:val="21"/>
              </w:rPr>
            </w:pPr>
          </w:p>
        </w:tc>
        <w:tc>
          <w:tcPr>
            <w:tcW w:w="1119" w:type="dxa"/>
            <w:vAlign w:val="center"/>
          </w:tcPr>
          <w:p>
            <w:pPr>
              <w:adjustRightInd w:val="0"/>
              <w:snapToGrid w:val="0"/>
              <w:ind w:left="-88" w:leftChars="-42"/>
              <w:jc w:val="center"/>
              <w:rPr>
                <w:rFonts w:ascii="宋体" w:hAnsi="宋体"/>
                <w:szCs w:val="21"/>
              </w:rPr>
            </w:pPr>
          </w:p>
        </w:tc>
      </w:tr>
    </w:tbl>
    <w:p>
      <w:pPr>
        <w:adjustRightInd w:val="0"/>
        <w:snapToGrid w:val="0"/>
        <w:spacing w:before="50" w:line="360" w:lineRule="auto"/>
        <w:rPr>
          <w:rFonts w:ascii="宋体" w:hAnsi="宋体"/>
          <w:szCs w:val="21"/>
        </w:rPr>
      </w:pPr>
      <w:r>
        <w:rPr>
          <w:rFonts w:hint="eastAsia" w:ascii="宋体" w:hAnsi="宋体"/>
          <w:szCs w:val="21"/>
        </w:rPr>
        <w:t xml:space="preserve">说明：指付款条件、交货期限、质保期等商务要求，“响应与偏离”应注明“响应”或“偏离”。 </w:t>
      </w:r>
    </w:p>
    <w:p>
      <w:pPr>
        <w:adjustRightInd w:val="0"/>
        <w:snapToGrid w:val="0"/>
        <w:spacing w:line="360" w:lineRule="auto"/>
        <w:ind w:left="-88" w:leftChars="-42"/>
        <w:rPr>
          <w:rFonts w:ascii="宋体" w:hAnsi="宋体"/>
          <w:szCs w:val="21"/>
        </w:rPr>
      </w:pPr>
      <w:r>
        <w:rPr>
          <w:rFonts w:hint="eastAsia" w:ascii="宋体" w:hAnsi="宋体"/>
          <w:szCs w:val="21"/>
        </w:rPr>
        <w:t xml:space="preserve">         </w:t>
      </w:r>
    </w:p>
    <w:p>
      <w:pPr>
        <w:pStyle w:val="28"/>
        <w:adjustRightInd w:val="0"/>
        <w:snapToGrid w:val="0"/>
        <w:spacing w:line="360" w:lineRule="auto"/>
        <w:rPr>
          <w:rFonts w:ascii="宋体" w:hAnsi="宋体"/>
          <w:sz w:val="21"/>
          <w:szCs w:val="21"/>
        </w:rPr>
      </w:pPr>
    </w:p>
    <w:p>
      <w:pPr>
        <w:pStyle w:val="28"/>
        <w:adjustRightInd w:val="0"/>
        <w:snapToGrid w:val="0"/>
        <w:spacing w:line="360" w:lineRule="auto"/>
        <w:rPr>
          <w:rFonts w:ascii="宋体" w:hAnsi="宋体"/>
          <w:bCs/>
          <w:sz w:val="21"/>
          <w:szCs w:val="21"/>
        </w:rPr>
      </w:pPr>
      <w:r>
        <w:rPr>
          <w:rFonts w:hint="eastAsia" w:ascii="宋体" w:hAnsi="宋体"/>
          <w:sz w:val="21"/>
          <w:szCs w:val="21"/>
        </w:rPr>
        <w:t>投标人名称：</w:t>
      </w:r>
      <w:r>
        <w:rPr>
          <w:rFonts w:hint="eastAsia" w:ascii="宋体" w:hAnsi="宋体"/>
          <w:sz w:val="21"/>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topLinePunct/>
        <w:spacing w:line="440" w:lineRule="exact"/>
        <w:rPr>
          <w:rFonts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pStyle w:val="2"/>
        <w:jc w:val="center"/>
        <w:rPr>
          <w:rFonts w:ascii="宋体" w:hAnsi="宋体"/>
        </w:rPr>
      </w:pPr>
      <w:r>
        <w:rPr>
          <w:rFonts w:ascii="宋体" w:hAnsi="宋体"/>
          <w:szCs w:val="21"/>
        </w:rPr>
        <w:br w:type="page"/>
      </w:r>
      <w:bookmarkStart w:id="207" w:name="_Toc506227607"/>
      <w:r>
        <w:rPr>
          <w:rFonts w:hint="eastAsia" w:ascii="宋体" w:hAnsi="宋体"/>
        </w:rPr>
        <w:t>九、</w:t>
      </w:r>
      <w:bookmarkStart w:id="208" w:name="_Toc420948032"/>
      <w:r>
        <w:rPr>
          <w:rFonts w:hint="eastAsia" w:ascii="宋体" w:hAnsi="宋体"/>
        </w:rPr>
        <w:t>投标人认为需要提供的其它资料</w:t>
      </w:r>
      <w:bookmarkEnd w:id="0"/>
      <w:bookmarkEnd w:id="207"/>
      <w:bookmarkEnd w:id="208"/>
      <w:r>
        <w:rPr>
          <w:rFonts w:hint="eastAsia" w:ascii="宋体" w:hAnsi="宋体"/>
        </w:rPr>
        <w:t>（评标所需提供的其他必要材料）</w:t>
      </w:r>
    </w:p>
    <w:sectPr>
      <w:headerReference r:id="rId12"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ail">
    <w:altName w:val="微软雅黑"/>
    <w:panose1 w:val="00000000000000000000"/>
    <w:charset w:val="00"/>
    <w:family w:val="roman"/>
    <w:pitch w:val="default"/>
    <w:sig w:usb0="00000000" w:usb1="00000000" w:usb2="00000000" w:usb3="00000000" w:csb0="00040001" w:csb1="00000000"/>
  </w:font>
  <w:font w:name="宋体-18030">
    <w:altName w:val="微软雅黑"/>
    <w:panose1 w:val="00000000000000000000"/>
    <w:charset w:val="00"/>
    <w:family w:val="modern"/>
    <w:pitch w:val="default"/>
    <w:sig w:usb0="00000000" w:usb1="00000000" w:usb2="000A005E"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_GB2312">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180" w:hanging="180" w:hangingChars="100"/>
      <w:jc w:val="center"/>
      <w:rPr>
        <w:rFonts w:eastAsia="楷体_GB2312"/>
      </w:rPr>
    </w:pPr>
    <w:r>
      <w:rPr>
        <w:rFonts w:eastAsia="楷体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1"/>
      </w:rPr>
    </w:pPr>
    <w:r>
      <w:fldChar w:fldCharType="begin"/>
    </w:r>
    <w:r>
      <w:rPr>
        <w:rStyle w:val="51"/>
      </w:rPr>
      <w:instrText xml:space="preserve">PAGE  </w:instrText>
    </w:r>
    <w:r>
      <w:fldChar w:fldCharType="end"/>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180" w:hanging="180" w:hangingChars="100"/>
      <w:jc w:val="center"/>
      <w:rPr>
        <w:rFonts w:eastAsia="楷体_GB2312"/>
      </w:rP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pPr>
                  <w:pStyle w:val="31"/>
                </w:pPr>
                <w:r>
                  <w:t xml:space="preserve">— </w:t>
                </w:r>
                <w:r>
                  <w:fldChar w:fldCharType="begin"/>
                </w:r>
                <w:r>
                  <w:instrText xml:space="preserve"> PAGE  \* MERGEFORMAT </w:instrText>
                </w:r>
                <w:r>
                  <w:fldChar w:fldCharType="separate"/>
                </w:r>
                <w:r>
                  <w:t>4</w:t>
                </w:r>
                <w:r>
                  <w:fldChar w:fldCharType="end"/>
                </w:r>
                <w:r>
                  <w:t xml:space="preserve"> —</w:t>
                </w:r>
              </w:p>
            </w:txbxContent>
          </v:textbox>
        </v:shape>
      </w:pict>
    </w:r>
    <w:r>
      <w:rPr>
        <w:rFonts w:eastAsia="楷体_GB2312"/>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1"/>
      </w:rPr>
    </w:pPr>
    <w:r>
      <w:fldChar w:fldCharType="begin"/>
    </w:r>
    <w:r>
      <w:rPr>
        <w:rStyle w:val="51"/>
      </w:rPr>
      <w:instrText xml:space="preserve">PAGE  </w:instrText>
    </w:r>
    <w:r>
      <w:fldChar w:fldCharType="end"/>
    </w:r>
  </w:p>
  <w:p>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pPr>
                  <w:pStyle w:val="31"/>
                </w:pPr>
                <w:r>
                  <w:t xml:space="preserve">— </w:t>
                </w:r>
                <w:r>
                  <w:fldChar w:fldCharType="begin"/>
                </w:r>
                <w:r>
                  <w:instrText xml:space="preserve"> PAGE  \* MERGEFORMAT </w:instrText>
                </w:r>
                <w:r>
                  <w:fldChar w:fldCharType="separate"/>
                </w:r>
                <w:r>
                  <w:t>27</w:t>
                </w:r>
                <w:r>
                  <w:fldChar w:fldCharType="end"/>
                </w:r>
                <w:r>
                  <w:t xml:space="preserve"> —</w:t>
                </w:r>
              </w:p>
            </w:txbxContent>
          </v:textbox>
        </v:shape>
      </w:pict>
    </w:r>
    <w:r>
      <w:rPr>
        <w:rFonts w:hint="eastAsia"/>
      </w:rPr>
      <w:t>25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ind w:right="-82" w:rightChars="-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918BDCE6"/>
    <w:multiLevelType w:val="singleLevel"/>
    <w:tmpl w:val="918BDCE6"/>
    <w:lvl w:ilvl="0" w:tentative="0">
      <w:start w:val="1"/>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6987AA2"/>
    <w:multiLevelType w:val="multilevel"/>
    <w:tmpl w:val="46987AA2"/>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ACE488C"/>
    <w:multiLevelType w:val="singleLevel"/>
    <w:tmpl w:val="7ACE488C"/>
    <w:lvl w:ilvl="0" w:tentative="0">
      <w:start w:val="6"/>
      <w:numFmt w:val="chineseCounting"/>
      <w:suff w:val="nothing"/>
      <w:lvlText w:val="%1、"/>
      <w:lvlJc w:val="left"/>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E3NDgwYTBkZDhjZGU2ZWU3ODVlNjcxNTk1N2Y3MTAifQ=="/>
    <w:docVar w:name="KSO_WPS_MARK_KEY" w:val="330eea45-015d-4bce-ba04-26df8433b768"/>
  </w:docVars>
  <w:rsids>
    <w:rsidRoot w:val="00B920B1"/>
    <w:rsid w:val="000002CE"/>
    <w:rsid w:val="00000685"/>
    <w:rsid w:val="000012F9"/>
    <w:rsid w:val="000017CA"/>
    <w:rsid w:val="00002158"/>
    <w:rsid w:val="00002173"/>
    <w:rsid w:val="0000279E"/>
    <w:rsid w:val="00002E2E"/>
    <w:rsid w:val="000033C6"/>
    <w:rsid w:val="000039F2"/>
    <w:rsid w:val="0000481F"/>
    <w:rsid w:val="00005D6C"/>
    <w:rsid w:val="00010D3E"/>
    <w:rsid w:val="00010E2F"/>
    <w:rsid w:val="00011478"/>
    <w:rsid w:val="00012CDE"/>
    <w:rsid w:val="00013303"/>
    <w:rsid w:val="0001367A"/>
    <w:rsid w:val="00015104"/>
    <w:rsid w:val="000153F8"/>
    <w:rsid w:val="000155BE"/>
    <w:rsid w:val="00015E38"/>
    <w:rsid w:val="000166B6"/>
    <w:rsid w:val="0001749B"/>
    <w:rsid w:val="000174C5"/>
    <w:rsid w:val="0001790E"/>
    <w:rsid w:val="0002093D"/>
    <w:rsid w:val="00020CF9"/>
    <w:rsid w:val="00020E82"/>
    <w:rsid w:val="0002118E"/>
    <w:rsid w:val="000211C9"/>
    <w:rsid w:val="0002220D"/>
    <w:rsid w:val="000225BF"/>
    <w:rsid w:val="00022987"/>
    <w:rsid w:val="0002390D"/>
    <w:rsid w:val="00023CF0"/>
    <w:rsid w:val="000259B5"/>
    <w:rsid w:val="00025C73"/>
    <w:rsid w:val="00026D9E"/>
    <w:rsid w:val="00027050"/>
    <w:rsid w:val="0002731F"/>
    <w:rsid w:val="00027B0F"/>
    <w:rsid w:val="00027CA3"/>
    <w:rsid w:val="0003019E"/>
    <w:rsid w:val="000312FC"/>
    <w:rsid w:val="000317CC"/>
    <w:rsid w:val="0003193D"/>
    <w:rsid w:val="00031C95"/>
    <w:rsid w:val="00032083"/>
    <w:rsid w:val="0003291E"/>
    <w:rsid w:val="00032A18"/>
    <w:rsid w:val="0003309B"/>
    <w:rsid w:val="00033329"/>
    <w:rsid w:val="000336BA"/>
    <w:rsid w:val="00034A7B"/>
    <w:rsid w:val="00034E41"/>
    <w:rsid w:val="00034FB2"/>
    <w:rsid w:val="00035170"/>
    <w:rsid w:val="00035749"/>
    <w:rsid w:val="00036DB0"/>
    <w:rsid w:val="00036E1D"/>
    <w:rsid w:val="0003754E"/>
    <w:rsid w:val="000377EF"/>
    <w:rsid w:val="000403A5"/>
    <w:rsid w:val="000415A2"/>
    <w:rsid w:val="000419F4"/>
    <w:rsid w:val="0004201C"/>
    <w:rsid w:val="00042388"/>
    <w:rsid w:val="000425E3"/>
    <w:rsid w:val="00042DC9"/>
    <w:rsid w:val="00043251"/>
    <w:rsid w:val="000432CA"/>
    <w:rsid w:val="00043B4A"/>
    <w:rsid w:val="00043C90"/>
    <w:rsid w:val="000443EB"/>
    <w:rsid w:val="000454DD"/>
    <w:rsid w:val="00045957"/>
    <w:rsid w:val="00045AEA"/>
    <w:rsid w:val="00046455"/>
    <w:rsid w:val="00046779"/>
    <w:rsid w:val="00046DE6"/>
    <w:rsid w:val="0004717C"/>
    <w:rsid w:val="00047B7A"/>
    <w:rsid w:val="00047E38"/>
    <w:rsid w:val="0005441F"/>
    <w:rsid w:val="00054D4B"/>
    <w:rsid w:val="0005591C"/>
    <w:rsid w:val="00055E23"/>
    <w:rsid w:val="000565B1"/>
    <w:rsid w:val="00056904"/>
    <w:rsid w:val="00056AE3"/>
    <w:rsid w:val="00056C4B"/>
    <w:rsid w:val="00057CC1"/>
    <w:rsid w:val="00060B98"/>
    <w:rsid w:val="00060C52"/>
    <w:rsid w:val="00062CC1"/>
    <w:rsid w:val="00062CF4"/>
    <w:rsid w:val="00062E08"/>
    <w:rsid w:val="00062FBB"/>
    <w:rsid w:val="000637A0"/>
    <w:rsid w:val="00064CEA"/>
    <w:rsid w:val="000651BD"/>
    <w:rsid w:val="00067400"/>
    <w:rsid w:val="000675D1"/>
    <w:rsid w:val="00067742"/>
    <w:rsid w:val="0007008A"/>
    <w:rsid w:val="000722C5"/>
    <w:rsid w:val="0007234B"/>
    <w:rsid w:val="00072453"/>
    <w:rsid w:val="00072455"/>
    <w:rsid w:val="000726DF"/>
    <w:rsid w:val="000733F7"/>
    <w:rsid w:val="00074442"/>
    <w:rsid w:val="00074E6B"/>
    <w:rsid w:val="00075A16"/>
    <w:rsid w:val="00075C29"/>
    <w:rsid w:val="00075C90"/>
    <w:rsid w:val="00075DB6"/>
    <w:rsid w:val="000766EB"/>
    <w:rsid w:val="00077040"/>
    <w:rsid w:val="00077CD0"/>
    <w:rsid w:val="000803E5"/>
    <w:rsid w:val="000808C3"/>
    <w:rsid w:val="00081568"/>
    <w:rsid w:val="000815C8"/>
    <w:rsid w:val="00081752"/>
    <w:rsid w:val="00081E25"/>
    <w:rsid w:val="000835D0"/>
    <w:rsid w:val="000835E1"/>
    <w:rsid w:val="000839F6"/>
    <w:rsid w:val="00083F94"/>
    <w:rsid w:val="0008548E"/>
    <w:rsid w:val="00085DD5"/>
    <w:rsid w:val="00085DD7"/>
    <w:rsid w:val="00085F2D"/>
    <w:rsid w:val="00086E68"/>
    <w:rsid w:val="00087D32"/>
    <w:rsid w:val="0009031A"/>
    <w:rsid w:val="00091B1E"/>
    <w:rsid w:val="00092623"/>
    <w:rsid w:val="00093A38"/>
    <w:rsid w:val="00094DA6"/>
    <w:rsid w:val="000958A3"/>
    <w:rsid w:val="00095DAA"/>
    <w:rsid w:val="00096252"/>
    <w:rsid w:val="00096941"/>
    <w:rsid w:val="00096998"/>
    <w:rsid w:val="000975C3"/>
    <w:rsid w:val="000A09F1"/>
    <w:rsid w:val="000A0A84"/>
    <w:rsid w:val="000A0BDB"/>
    <w:rsid w:val="000A1B2E"/>
    <w:rsid w:val="000A1CF5"/>
    <w:rsid w:val="000A3457"/>
    <w:rsid w:val="000A4CBC"/>
    <w:rsid w:val="000A577D"/>
    <w:rsid w:val="000A59F1"/>
    <w:rsid w:val="000A5A50"/>
    <w:rsid w:val="000A6C5F"/>
    <w:rsid w:val="000A6DE1"/>
    <w:rsid w:val="000A721C"/>
    <w:rsid w:val="000A7435"/>
    <w:rsid w:val="000A7A59"/>
    <w:rsid w:val="000B0383"/>
    <w:rsid w:val="000B1B99"/>
    <w:rsid w:val="000B23A1"/>
    <w:rsid w:val="000B2415"/>
    <w:rsid w:val="000B25A0"/>
    <w:rsid w:val="000B2990"/>
    <w:rsid w:val="000B2BBE"/>
    <w:rsid w:val="000B2D05"/>
    <w:rsid w:val="000B36A1"/>
    <w:rsid w:val="000B37AD"/>
    <w:rsid w:val="000B3EEF"/>
    <w:rsid w:val="000B426D"/>
    <w:rsid w:val="000B5427"/>
    <w:rsid w:val="000B5821"/>
    <w:rsid w:val="000B5A30"/>
    <w:rsid w:val="000B6466"/>
    <w:rsid w:val="000C02AE"/>
    <w:rsid w:val="000C0504"/>
    <w:rsid w:val="000C06BF"/>
    <w:rsid w:val="000C1035"/>
    <w:rsid w:val="000C1CF2"/>
    <w:rsid w:val="000C1ECD"/>
    <w:rsid w:val="000C2A35"/>
    <w:rsid w:val="000C3020"/>
    <w:rsid w:val="000C3961"/>
    <w:rsid w:val="000C3C2D"/>
    <w:rsid w:val="000C44A1"/>
    <w:rsid w:val="000C526B"/>
    <w:rsid w:val="000C59B4"/>
    <w:rsid w:val="000C61C8"/>
    <w:rsid w:val="000C63F6"/>
    <w:rsid w:val="000C652A"/>
    <w:rsid w:val="000C6A29"/>
    <w:rsid w:val="000C6C68"/>
    <w:rsid w:val="000C71A7"/>
    <w:rsid w:val="000C72D0"/>
    <w:rsid w:val="000C7EB3"/>
    <w:rsid w:val="000C7F09"/>
    <w:rsid w:val="000D00BF"/>
    <w:rsid w:val="000D080D"/>
    <w:rsid w:val="000D15C6"/>
    <w:rsid w:val="000D1E12"/>
    <w:rsid w:val="000D1E39"/>
    <w:rsid w:val="000D1EEA"/>
    <w:rsid w:val="000D20DD"/>
    <w:rsid w:val="000D21BA"/>
    <w:rsid w:val="000D2371"/>
    <w:rsid w:val="000D29E3"/>
    <w:rsid w:val="000D3BDE"/>
    <w:rsid w:val="000D3F3B"/>
    <w:rsid w:val="000D5122"/>
    <w:rsid w:val="000D5374"/>
    <w:rsid w:val="000D5ADF"/>
    <w:rsid w:val="000D5F2E"/>
    <w:rsid w:val="000D683C"/>
    <w:rsid w:val="000D6A77"/>
    <w:rsid w:val="000D71C0"/>
    <w:rsid w:val="000D73E2"/>
    <w:rsid w:val="000D7B50"/>
    <w:rsid w:val="000E0B3D"/>
    <w:rsid w:val="000E16CD"/>
    <w:rsid w:val="000E1FF8"/>
    <w:rsid w:val="000E23F0"/>
    <w:rsid w:val="000E3335"/>
    <w:rsid w:val="000E39BD"/>
    <w:rsid w:val="000E42D3"/>
    <w:rsid w:val="000E5A27"/>
    <w:rsid w:val="000E60C1"/>
    <w:rsid w:val="000E6F9A"/>
    <w:rsid w:val="000E79C7"/>
    <w:rsid w:val="000F05ED"/>
    <w:rsid w:val="000F0BFD"/>
    <w:rsid w:val="000F1AF8"/>
    <w:rsid w:val="000F1F95"/>
    <w:rsid w:val="000F21BB"/>
    <w:rsid w:val="000F2C4A"/>
    <w:rsid w:val="000F33E3"/>
    <w:rsid w:val="000F3F69"/>
    <w:rsid w:val="000F55E9"/>
    <w:rsid w:val="000F5AC2"/>
    <w:rsid w:val="000F5C19"/>
    <w:rsid w:val="000F5FFC"/>
    <w:rsid w:val="000F6082"/>
    <w:rsid w:val="000F6975"/>
    <w:rsid w:val="000F6AA7"/>
    <w:rsid w:val="000F77ED"/>
    <w:rsid w:val="000F7853"/>
    <w:rsid w:val="000F7D42"/>
    <w:rsid w:val="001000C9"/>
    <w:rsid w:val="001008A5"/>
    <w:rsid w:val="00100C3B"/>
    <w:rsid w:val="001012F2"/>
    <w:rsid w:val="00101C9B"/>
    <w:rsid w:val="001020E5"/>
    <w:rsid w:val="00102679"/>
    <w:rsid w:val="0010407A"/>
    <w:rsid w:val="00104C11"/>
    <w:rsid w:val="00104EF5"/>
    <w:rsid w:val="0010567F"/>
    <w:rsid w:val="00106220"/>
    <w:rsid w:val="001075DE"/>
    <w:rsid w:val="0011047F"/>
    <w:rsid w:val="00110AC0"/>
    <w:rsid w:val="0011290F"/>
    <w:rsid w:val="001148C0"/>
    <w:rsid w:val="00114968"/>
    <w:rsid w:val="001153CF"/>
    <w:rsid w:val="00115695"/>
    <w:rsid w:val="00115BB1"/>
    <w:rsid w:val="00116794"/>
    <w:rsid w:val="001177A7"/>
    <w:rsid w:val="00117F2A"/>
    <w:rsid w:val="00120E06"/>
    <w:rsid w:val="00121842"/>
    <w:rsid w:val="00121D08"/>
    <w:rsid w:val="00122028"/>
    <w:rsid w:val="001229BB"/>
    <w:rsid w:val="00122D60"/>
    <w:rsid w:val="00122E86"/>
    <w:rsid w:val="00123508"/>
    <w:rsid w:val="001247EC"/>
    <w:rsid w:val="001250E4"/>
    <w:rsid w:val="001255AD"/>
    <w:rsid w:val="00126166"/>
    <w:rsid w:val="0012655C"/>
    <w:rsid w:val="001274CF"/>
    <w:rsid w:val="00127574"/>
    <w:rsid w:val="001300F1"/>
    <w:rsid w:val="00130577"/>
    <w:rsid w:val="00130B77"/>
    <w:rsid w:val="00130C2F"/>
    <w:rsid w:val="00131A34"/>
    <w:rsid w:val="00131C2C"/>
    <w:rsid w:val="001332E2"/>
    <w:rsid w:val="0013386C"/>
    <w:rsid w:val="00134626"/>
    <w:rsid w:val="001348F0"/>
    <w:rsid w:val="00135243"/>
    <w:rsid w:val="00135354"/>
    <w:rsid w:val="001356BD"/>
    <w:rsid w:val="001357D2"/>
    <w:rsid w:val="00135B11"/>
    <w:rsid w:val="001360F2"/>
    <w:rsid w:val="00136572"/>
    <w:rsid w:val="001369CD"/>
    <w:rsid w:val="00136CC3"/>
    <w:rsid w:val="001371B7"/>
    <w:rsid w:val="00140487"/>
    <w:rsid w:val="00141171"/>
    <w:rsid w:val="001411AB"/>
    <w:rsid w:val="00141421"/>
    <w:rsid w:val="00141480"/>
    <w:rsid w:val="0014173A"/>
    <w:rsid w:val="0014186D"/>
    <w:rsid w:val="00141DB9"/>
    <w:rsid w:val="00141F23"/>
    <w:rsid w:val="0014244B"/>
    <w:rsid w:val="00142765"/>
    <w:rsid w:val="00142B17"/>
    <w:rsid w:val="00142E67"/>
    <w:rsid w:val="00143A7E"/>
    <w:rsid w:val="00143E3B"/>
    <w:rsid w:val="001443BC"/>
    <w:rsid w:val="00144C8D"/>
    <w:rsid w:val="00144C8E"/>
    <w:rsid w:val="00145163"/>
    <w:rsid w:val="00145234"/>
    <w:rsid w:val="0014530A"/>
    <w:rsid w:val="0014649A"/>
    <w:rsid w:val="00146B20"/>
    <w:rsid w:val="00146E8D"/>
    <w:rsid w:val="00147365"/>
    <w:rsid w:val="00147B5F"/>
    <w:rsid w:val="00150DDF"/>
    <w:rsid w:val="00150F49"/>
    <w:rsid w:val="001519E9"/>
    <w:rsid w:val="00151A29"/>
    <w:rsid w:val="00152395"/>
    <w:rsid w:val="00152579"/>
    <w:rsid w:val="001528B0"/>
    <w:rsid w:val="00153487"/>
    <w:rsid w:val="001535D0"/>
    <w:rsid w:val="0015384A"/>
    <w:rsid w:val="00153BBE"/>
    <w:rsid w:val="00154132"/>
    <w:rsid w:val="00154E78"/>
    <w:rsid w:val="00155AEC"/>
    <w:rsid w:val="00156097"/>
    <w:rsid w:val="0015652D"/>
    <w:rsid w:val="0015694A"/>
    <w:rsid w:val="00157552"/>
    <w:rsid w:val="00157A88"/>
    <w:rsid w:val="0016042D"/>
    <w:rsid w:val="00160B76"/>
    <w:rsid w:val="0016118A"/>
    <w:rsid w:val="0016279F"/>
    <w:rsid w:val="00163B4D"/>
    <w:rsid w:val="001642D0"/>
    <w:rsid w:val="00164DBB"/>
    <w:rsid w:val="00166611"/>
    <w:rsid w:val="00166FCC"/>
    <w:rsid w:val="00167554"/>
    <w:rsid w:val="00167AE8"/>
    <w:rsid w:val="00167C81"/>
    <w:rsid w:val="001703CD"/>
    <w:rsid w:val="00170B58"/>
    <w:rsid w:val="00170B92"/>
    <w:rsid w:val="00171E43"/>
    <w:rsid w:val="00172054"/>
    <w:rsid w:val="001722E0"/>
    <w:rsid w:val="001728FE"/>
    <w:rsid w:val="00172949"/>
    <w:rsid w:val="00172FB6"/>
    <w:rsid w:val="00173046"/>
    <w:rsid w:val="00173E6E"/>
    <w:rsid w:val="0017494A"/>
    <w:rsid w:val="001756C1"/>
    <w:rsid w:val="00175AD9"/>
    <w:rsid w:val="0017688B"/>
    <w:rsid w:val="00177524"/>
    <w:rsid w:val="00177836"/>
    <w:rsid w:val="00177BE6"/>
    <w:rsid w:val="00177F5C"/>
    <w:rsid w:val="001801BD"/>
    <w:rsid w:val="00180D7B"/>
    <w:rsid w:val="00181798"/>
    <w:rsid w:val="00181E0A"/>
    <w:rsid w:val="00182F53"/>
    <w:rsid w:val="0018308D"/>
    <w:rsid w:val="00184111"/>
    <w:rsid w:val="00184CA7"/>
    <w:rsid w:val="001857F7"/>
    <w:rsid w:val="00185B0B"/>
    <w:rsid w:val="00186095"/>
    <w:rsid w:val="00186BBF"/>
    <w:rsid w:val="00186E80"/>
    <w:rsid w:val="00187E98"/>
    <w:rsid w:val="00190093"/>
    <w:rsid w:val="00190A41"/>
    <w:rsid w:val="001922FB"/>
    <w:rsid w:val="0019233F"/>
    <w:rsid w:val="00192941"/>
    <w:rsid w:val="00192E0E"/>
    <w:rsid w:val="00192E45"/>
    <w:rsid w:val="001930CB"/>
    <w:rsid w:val="00193B9C"/>
    <w:rsid w:val="0019401C"/>
    <w:rsid w:val="00194524"/>
    <w:rsid w:val="00194B7F"/>
    <w:rsid w:val="00194E94"/>
    <w:rsid w:val="001950F8"/>
    <w:rsid w:val="0019547D"/>
    <w:rsid w:val="0019664F"/>
    <w:rsid w:val="00196ED5"/>
    <w:rsid w:val="00197373"/>
    <w:rsid w:val="00197790"/>
    <w:rsid w:val="00197967"/>
    <w:rsid w:val="001A1854"/>
    <w:rsid w:val="001A1B7A"/>
    <w:rsid w:val="001A35AD"/>
    <w:rsid w:val="001A3932"/>
    <w:rsid w:val="001A397A"/>
    <w:rsid w:val="001A42A2"/>
    <w:rsid w:val="001A51C1"/>
    <w:rsid w:val="001A6062"/>
    <w:rsid w:val="001A6162"/>
    <w:rsid w:val="001A73ED"/>
    <w:rsid w:val="001A7E66"/>
    <w:rsid w:val="001B0193"/>
    <w:rsid w:val="001B0481"/>
    <w:rsid w:val="001B0DC0"/>
    <w:rsid w:val="001B0EE0"/>
    <w:rsid w:val="001B1403"/>
    <w:rsid w:val="001B1CAB"/>
    <w:rsid w:val="001B1F46"/>
    <w:rsid w:val="001B2BB2"/>
    <w:rsid w:val="001B32D8"/>
    <w:rsid w:val="001B3B0B"/>
    <w:rsid w:val="001B3B74"/>
    <w:rsid w:val="001B444E"/>
    <w:rsid w:val="001B5044"/>
    <w:rsid w:val="001B563F"/>
    <w:rsid w:val="001B61D2"/>
    <w:rsid w:val="001B62CA"/>
    <w:rsid w:val="001B62D4"/>
    <w:rsid w:val="001B6BDA"/>
    <w:rsid w:val="001B70D5"/>
    <w:rsid w:val="001B760B"/>
    <w:rsid w:val="001B77C2"/>
    <w:rsid w:val="001B7922"/>
    <w:rsid w:val="001C0603"/>
    <w:rsid w:val="001C09D4"/>
    <w:rsid w:val="001C1080"/>
    <w:rsid w:val="001C1ECE"/>
    <w:rsid w:val="001C21A9"/>
    <w:rsid w:val="001C2461"/>
    <w:rsid w:val="001C2465"/>
    <w:rsid w:val="001C2D80"/>
    <w:rsid w:val="001C3493"/>
    <w:rsid w:val="001C44E6"/>
    <w:rsid w:val="001C4EEA"/>
    <w:rsid w:val="001C53CC"/>
    <w:rsid w:val="001C540C"/>
    <w:rsid w:val="001C5A8C"/>
    <w:rsid w:val="001C5E47"/>
    <w:rsid w:val="001C5F1D"/>
    <w:rsid w:val="001C633D"/>
    <w:rsid w:val="001C65C3"/>
    <w:rsid w:val="001C79A4"/>
    <w:rsid w:val="001D003F"/>
    <w:rsid w:val="001D1846"/>
    <w:rsid w:val="001D1AC9"/>
    <w:rsid w:val="001D2181"/>
    <w:rsid w:val="001D2450"/>
    <w:rsid w:val="001D2938"/>
    <w:rsid w:val="001D323E"/>
    <w:rsid w:val="001D3EEC"/>
    <w:rsid w:val="001D3EEE"/>
    <w:rsid w:val="001D4235"/>
    <w:rsid w:val="001D430C"/>
    <w:rsid w:val="001D4702"/>
    <w:rsid w:val="001D4FDE"/>
    <w:rsid w:val="001D56C0"/>
    <w:rsid w:val="001D57AA"/>
    <w:rsid w:val="001D5FEE"/>
    <w:rsid w:val="001D64D4"/>
    <w:rsid w:val="001D64ED"/>
    <w:rsid w:val="001D72F7"/>
    <w:rsid w:val="001D7424"/>
    <w:rsid w:val="001D7934"/>
    <w:rsid w:val="001D79CF"/>
    <w:rsid w:val="001E0821"/>
    <w:rsid w:val="001E1541"/>
    <w:rsid w:val="001E15D2"/>
    <w:rsid w:val="001E4290"/>
    <w:rsid w:val="001E4649"/>
    <w:rsid w:val="001E48DD"/>
    <w:rsid w:val="001E566B"/>
    <w:rsid w:val="001E5C47"/>
    <w:rsid w:val="001E5FED"/>
    <w:rsid w:val="001E79C1"/>
    <w:rsid w:val="001F06A4"/>
    <w:rsid w:val="001F104F"/>
    <w:rsid w:val="001F1324"/>
    <w:rsid w:val="001F15B1"/>
    <w:rsid w:val="001F17A3"/>
    <w:rsid w:val="001F1BD3"/>
    <w:rsid w:val="001F2789"/>
    <w:rsid w:val="001F2840"/>
    <w:rsid w:val="001F305A"/>
    <w:rsid w:val="001F33B7"/>
    <w:rsid w:val="001F3CC2"/>
    <w:rsid w:val="001F3D28"/>
    <w:rsid w:val="001F4C7F"/>
    <w:rsid w:val="001F4F0B"/>
    <w:rsid w:val="001F5B3A"/>
    <w:rsid w:val="001F5DB6"/>
    <w:rsid w:val="001F63A1"/>
    <w:rsid w:val="001F63F4"/>
    <w:rsid w:val="001F6DC7"/>
    <w:rsid w:val="001F7027"/>
    <w:rsid w:val="001F7939"/>
    <w:rsid w:val="0020016C"/>
    <w:rsid w:val="00200360"/>
    <w:rsid w:val="00200F78"/>
    <w:rsid w:val="00201547"/>
    <w:rsid w:val="002019B7"/>
    <w:rsid w:val="0020286B"/>
    <w:rsid w:val="00203FFE"/>
    <w:rsid w:val="00204952"/>
    <w:rsid w:val="00204B56"/>
    <w:rsid w:val="00205077"/>
    <w:rsid w:val="00205095"/>
    <w:rsid w:val="0020510C"/>
    <w:rsid w:val="00205DFC"/>
    <w:rsid w:val="0020655E"/>
    <w:rsid w:val="0020767D"/>
    <w:rsid w:val="00207829"/>
    <w:rsid w:val="0021000A"/>
    <w:rsid w:val="0021038A"/>
    <w:rsid w:val="002108FB"/>
    <w:rsid w:val="002109E1"/>
    <w:rsid w:val="00211876"/>
    <w:rsid w:val="00211D2A"/>
    <w:rsid w:val="0021216A"/>
    <w:rsid w:val="00212189"/>
    <w:rsid w:val="00214A67"/>
    <w:rsid w:val="00214ECD"/>
    <w:rsid w:val="00216173"/>
    <w:rsid w:val="00216701"/>
    <w:rsid w:val="00216EB5"/>
    <w:rsid w:val="002171FC"/>
    <w:rsid w:val="00217845"/>
    <w:rsid w:val="00217ACB"/>
    <w:rsid w:val="002200E6"/>
    <w:rsid w:val="0022048A"/>
    <w:rsid w:val="00220738"/>
    <w:rsid w:val="002218ED"/>
    <w:rsid w:val="002221ED"/>
    <w:rsid w:val="00222444"/>
    <w:rsid w:val="00223E3C"/>
    <w:rsid w:val="00226582"/>
    <w:rsid w:val="00226F13"/>
    <w:rsid w:val="00227044"/>
    <w:rsid w:val="00227DEC"/>
    <w:rsid w:val="002305EF"/>
    <w:rsid w:val="00230CA3"/>
    <w:rsid w:val="00231D52"/>
    <w:rsid w:val="00231EB3"/>
    <w:rsid w:val="002321E0"/>
    <w:rsid w:val="00232261"/>
    <w:rsid w:val="00232817"/>
    <w:rsid w:val="00233173"/>
    <w:rsid w:val="002339D6"/>
    <w:rsid w:val="00233CB3"/>
    <w:rsid w:val="0023464B"/>
    <w:rsid w:val="00236532"/>
    <w:rsid w:val="00236B90"/>
    <w:rsid w:val="00236E2D"/>
    <w:rsid w:val="00237058"/>
    <w:rsid w:val="002375DA"/>
    <w:rsid w:val="00237768"/>
    <w:rsid w:val="00240139"/>
    <w:rsid w:val="00240860"/>
    <w:rsid w:val="00240E63"/>
    <w:rsid w:val="002419CE"/>
    <w:rsid w:val="00241DC9"/>
    <w:rsid w:val="002422FF"/>
    <w:rsid w:val="00242C86"/>
    <w:rsid w:val="00243037"/>
    <w:rsid w:val="00243E2E"/>
    <w:rsid w:val="00245D70"/>
    <w:rsid w:val="00245F43"/>
    <w:rsid w:val="0024649F"/>
    <w:rsid w:val="00246767"/>
    <w:rsid w:val="00246855"/>
    <w:rsid w:val="00246DB5"/>
    <w:rsid w:val="0024773E"/>
    <w:rsid w:val="00247ABC"/>
    <w:rsid w:val="00247B42"/>
    <w:rsid w:val="00247C10"/>
    <w:rsid w:val="002513F1"/>
    <w:rsid w:val="00251552"/>
    <w:rsid w:val="00252C74"/>
    <w:rsid w:val="00252EBA"/>
    <w:rsid w:val="002549FE"/>
    <w:rsid w:val="00255217"/>
    <w:rsid w:val="00255D59"/>
    <w:rsid w:val="00256B46"/>
    <w:rsid w:val="002578CB"/>
    <w:rsid w:val="00257CF1"/>
    <w:rsid w:val="00260B55"/>
    <w:rsid w:val="00261C3A"/>
    <w:rsid w:val="002621C9"/>
    <w:rsid w:val="00262D8B"/>
    <w:rsid w:val="0026336B"/>
    <w:rsid w:val="002633CC"/>
    <w:rsid w:val="002637CC"/>
    <w:rsid w:val="00263E94"/>
    <w:rsid w:val="0026425B"/>
    <w:rsid w:val="0026429F"/>
    <w:rsid w:val="00264B19"/>
    <w:rsid w:val="00265646"/>
    <w:rsid w:val="00265D61"/>
    <w:rsid w:val="00265F20"/>
    <w:rsid w:val="00266117"/>
    <w:rsid w:val="00266CF4"/>
    <w:rsid w:val="00266F8D"/>
    <w:rsid w:val="00267502"/>
    <w:rsid w:val="0026758A"/>
    <w:rsid w:val="00271DDC"/>
    <w:rsid w:val="00272CBB"/>
    <w:rsid w:val="00273459"/>
    <w:rsid w:val="002742C2"/>
    <w:rsid w:val="002753D1"/>
    <w:rsid w:val="00275AD1"/>
    <w:rsid w:val="00275F81"/>
    <w:rsid w:val="0027733D"/>
    <w:rsid w:val="002777FE"/>
    <w:rsid w:val="00280842"/>
    <w:rsid w:val="00280D3D"/>
    <w:rsid w:val="002815E7"/>
    <w:rsid w:val="002816B1"/>
    <w:rsid w:val="0028207E"/>
    <w:rsid w:val="00282DA4"/>
    <w:rsid w:val="00284511"/>
    <w:rsid w:val="00284653"/>
    <w:rsid w:val="002846AE"/>
    <w:rsid w:val="0028508D"/>
    <w:rsid w:val="002868D3"/>
    <w:rsid w:val="00286933"/>
    <w:rsid w:val="00286CAB"/>
    <w:rsid w:val="002907B5"/>
    <w:rsid w:val="00291923"/>
    <w:rsid w:val="002928B9"/>
    <w:rsid w:val="00292A6D"/>
    <w:rsid w:val="00293198"/>
    <w:rsid w:val="002937CF"/>
    <w:rsid w:val="0029460C"/>
    <w:rsid w:val="002949DE"/>
    <w:rsid w:val="00294A38"/>
    <w:rsid w:val="00295EA9"/>
    <w:rsid w:val="002961C8"/>
    <w:rsid w:val="00296797"/>
    <w:rsid w:val="002975F8"/>
    <w:rsid w:val="0029788F"/>
    <w:rsid w:val="002A00D3"/>
    <w:rsid w:val="002A0326"/>
    <w:rsid w:val="002A059D"/>
    <w:rsid w:val="002A05BD"/>
    <w:rsid w:val="002A0ECC"/>
    <w:rsid w:val="002A143E"/>
    <w:rsid w:val="002A18BE"/>
    <w:rsid w:val="002A214C"/>
    <w:rsid w:val="002A2189"/>
    <w:rsid w:val="002A323F"/>
    <w:rsid w:val="002A34D3"/>
    <w:rsid w:val="002A393D"/>
    <w:rsid w:val="002A4409"/>
    <w:rsid w:val="002A4B2C"/>
    <w:rsid w:val="002A53A7"/>
    <w:rsid w:val="002A5DDE"/>
    <w:rsid w:val="002A5FCD"/>
    <w:rsid w:val="002A6272"/>
    <w:rsid w:val="002A6815"/>
    <w:rsid w:val="002A6CB2"/>
    <w:rsid w:val="002A71A4"/>
    <w:rsid w:val="002A7D98"/>
    <w:rsid w:val="002B00B0"/>
    <w:rsid w:val="002B141B"/>
    <w:rsid w:val="002B177B"/>
    <w:rsid w:val="002B1CBE"/>
    <w:rsid w:val="002B1CC7"/>
    <w:rsid w:val="002B1F7E"/>
    <w:rsid w:val="002B252B"/>
    <w:rsid w:val="002B253A"/>
    <w:rsid w:val="002B2D57"/>
    <w:rsid w:val="002B3BB0"/>
    <w:rsid w:val="002B3CC8"/>
    <w:rsid w:val="002B4282"/>
    <w:rsid w:val="002B43D0"/>
    <w:rsid w:val="002B488E"/>
    <w:rsid w:val="002B4AEE"/>
    <w:rsid w:val="002B6CF7"/>
    <w:rsid w:val="002B7D43"/>
    <w:rsid w:val="002C03C1"/>
    <w:rsid w:val="002C061A"/>
    <w:rsid w:val="002C2191"/>
    <w:rsid w:val="002C2580"/>
    <w:rsid w:val="002C34C8"/>
    <w:rsid w:val="002C380E"/>
    <w:rsid w:val="002C4E1D"/>
    <w:rsid w:val="002C50D1"/>
    <w:rsid w:val="002C568B"/>
    <w:rsid w:val="002C58AD"/>
    <w:rsid w:val="002C61A5"/>
    <w:rsid w:val="002C64BB"/>
    <w:rsid w:val="002C6C1E"/>
    <w:rsid w:val="002C6F13"/>
    <w:rsid w:val="002C6F3C"/>
    <w:rsid w:val="002C79C0"/>
    <w:rsid w:val="002C7F56"/>
    <w:rsid w:val="002D04D4"/>
    <w:rsid w:val="002D080C"/>
    <w:rsid w:val="002D0ED6"/>
    <w:rsid w:val="002D11B3"/>
    <w:rsid w:val="002D2071"/>
    <w:rsid w:val="002D26E9"/>
    <w:rsid w:val="002D30A9"/>
    <w:rsid w:val="002D3461"/>
    <w:rsid w:val="002D3B16"/>
    <w:rsid w:val="002D3C33"/>
    <w:rsid w:val="002D42FA"/>
    <w:rsid w:val="002D5D3B"/>
    <w:rsid w:val="002D60F3"/>
    <w:rsid w:val="002D6AEB"/>
    <w:rsid w:val="002D6B1C"/>
    <w:rsid w:val="002D6BC2"/>
    <w:rsid w:val="002D73E8"/>
    <w:rsid w:val="002D7B43"/>
    <w:rsid w:val="002E0193"/>
    <w:rsid w:val="002E196F"/>
    <w:rsid w:val="002E1BFF"/>
    <w:rsid w:val="002E1D0D"/>
    <w:rsid w:val="002E24A2"/>
    <w:rsid w:val="002E2A66"/>
    <w:rsid w:val="002E308A"/>
    <w:rsid w:val="002E3160"/>
    <w:rsid w:val="002E3B61"/>
    <w:rsid w:val="002E409E"/>
    <w:rsid w:val="002E4549"/>
    <w:rsid w:val="002E4633"/>
    <w:rsid w:val="002E5A29"/>
    <w:rsid w:val="002E601E"/>
    <w:rsid w:val="002E604F"/>
    <w:rsid w:val="002E636E"/>
    <w:rsid w:val="002E690C"/>
    <w:rsid w:val="002E776F"/>
    <w:rsid w:val="002E7A65"/>
    <w:rsid w:val="002E7D7D"/>
    <w:rsid w:val="002E7E83"/>
    <w:rsid w:val="002F0579"/>
    <w:rsid w:val="002F0A9F"/>
    <w:rsid w:val="002F166B"/>
    <w:rsid w:val="002F1A59"/>
    <w:rsid w:val="002F2A6E"/>
    <w:rsid w:val="002F2E06"/>
    <w:rsid w:val="002F41C9"/>
    <w:rsid w:val="002F475B"/>
    <w:rsid w:val="002F5549"/>
    <w:rsid w:val="002F604F"/>
    <w:rsid w:val="00300465"/>
    <w:rsid w:val="00300A29"/>
    <w:rsid w:val="00300A84"/>
    <w:rsid w:val="00302053"/>
    <w:rsid w:val="003022FF"/>
    <w:rsid w:val="003029F1"/>
    <w:rsid w:val="00303758"/>
    <w:rsid w:val="003038C4"/>
    <w:rsid w:val="00303C34"/>
    <w:rsid w:val="00304597"/>
    <w:rsid w:val="00305009"/>
    <w:rsid w:val="00305616"/>
    <w:rsid w:val="00305854"/>
    <w:rsid w:val="00305A10"/>
    <w:rsid w:val="0030614D"/>
    <w:rsid w:val="00306187"/>
    <w:rsid w:val="003065D1"/>
    <w:rsid w:val="00306600"/>
    <w:rsid w:val="00306D1C"/>
    <w:rsid w:val="00307A86"/>
    <w:rsid w:val="00307FE2"/>
    <w:rsid w:val="00310BC1"/>
    <w:rsid w:val="00310C82"/>
    <w:rsid w:val="00310F4B"/>
    <w:rsid w:val="00311852"/>
    <w:rsid w:val="00311FB0"/>
    <w:rsid w:val="00312C64"/>
    <w:rsid w:val="003134C6"/>
    <w:rsid w:val="00313A14"/>
    <w:rsid w:val="00315111"/>
    <w:rsid w:val="0031574B"/>
    <w:rsid w:val="00316F1B"/>
    <w:rsid w:val="00317157"/>
    <w:rsid w:val="00317F92"/>
    <w:rsid w:val="003202B2"/>
    <w:rsid w:val="003202DD"/>
    <w:rsid w:val="003205C6"/>
    <w:rsid w:val="00320CE8"/>
    <w:rsid w:val="0032172C"/>
    <w:rsid w:val="003218D0"/>
    <w:rsid w:val="00321CDA"/>
    <w:rsid w:val="003227CA"/>
    <w:rsid w:val="00323471"/>
    <w:rsid w:val="00323C7F"/>
    <w:rsid w:val="00323D56"/>
    <w:rsid w:val="0032410A"/>
    <w:rsid w:val="0032605C"/>
    <w:rsid w:val="00326625"/>
    <w:rsid w:val="00326A83"/>
    <w:rsid w:val="00326B30"/>
    <w:rsid w:val="00326DF5"/>
    <w:rsid w:val="003304C6"/>
    <w:rsid w:val="00330BB0"/>
    <w:rsid w:val="00330BD9"/>
    <w:rsid w:val="00330E46"/>
    <w:rsid w:val="003332B3"/>
    <w:rsid w:val="00333754"/>
    <w:rsid w:val="003337B3"/>
    <w:rsid w:val="003343F1"/>
    <w:rsid w:val="00334D92"/>
    <w:rsid w:val="00334E2F"/>
    <w:rsid w:val="00336272"/>
    <w:rsid w:val="00336B82"/>
    <w:rsid w:val="00337BE2"/>
    <w:rsid w:val="00337CA5"/>
    <w:rsid w:val="0034040C"/>
    <w:rsid w:val="00340955"/>
    <w:rsid w:val="00340D28"/>
    <w:rsid w:val="00341340"/>
    <w:rsid w:val="0034155F"/>
    <w:rsid w:val="00342717"/>
    <w:rsid w:val="003429DE"/>
    <w:rsid w:val="00343067"/>
    <w:rsid w:val="00344169"/>
    <w:rsid w:val="00345C2F"/>
    <w:rsid w:val="00345E31"/>
    <w:rsid w:val="0034697C"/>
    <w:rsid w:val="00346BC8"/>
    <w:rsid w:val="0034768B"/>
    <w:rsid w:val="00347CCF"/>
    <w:rsid w:val="0035099F"/>
    <w:rsid w:val="003511B1"/>
    <w:rsid w:val="003513C2"/>
    <w:rsid w:val="0035147D"/>
    <w:rsid w:val="003515ED"/>
    <w:rsid w:val="003519F4"/>
    <w:rsid w:val="00351A3D"/>
    <w:rsid w:val="00351FE4"/>
    <w:rsid w:val="00352A50"/>
    <w:rsid w:val="00352C61"/>
    <w:rsid w:val="00352D1B"/>
    <w:rsid w:val="00352D7D"/>
    <w:rsid w:val="00352E3D"/>
    <w:rsid w:val="00354012"/>
    <w:rsid w:val="003545BE"/>
    <w:rsid w:val="00354EB3"/>
    <w:rsid w:val="00355531"/>
    <w:rsid w:val="00356048"/>
    <w:rsid w:val="00356AA6"/>
    <w:rsid w:val="003570E5"/>
    <w:rsid w:val="00357915"/>
    <w:rsid w:val="00357FA6"/>
    <w:rsid w:val="0036039A"/>
    <w:rsid w:val="0036291F"/>
    <w:rsid w:val="0036300E"/>
    <w:rsid w:val="00363341"/>
    <w:rsid w:val="00363667"/>
    <w:rsid w:val="00364786"/>
    <w:rsid w:val="00365683"/>
    <w:rsid w:val="00365D9D"/>
    <w:rsid w:val="0036665D"/>
    <w:rsid w:val="00367237"/>
    <w:rsid w:val="0036769B"/>
    <w:rsid w:val="00367759"/>
    <w:rsid w:val="00370373"/>
    <w:rsid w:val="003707AC"/>
    <w:rsid w:val="00371471"/>
    <w:rsid w:val="00371547"/>
    <w:rsid w:val="00371A76"/>
    <w:rsid w:val="00372102"/>
    <w:rsid w:val="003723B4"/>
    <w:rsid w:val="00372439"/>
    <w:rsid w:val="00372B4E"/>
    <w:rsid w:val="003737EE"/>
    <w:rsid w:val="00373AAB"/>
    <w:rsid w:val="00374470"/>
    <w:rsid w:val="003758FA"/>
    <w:rsid w:val="00375E50"/>
    <w:rsid w:val="00375FF6"/>
    <w:rsid w:val="0037649F"/>
    <w:rsid w:val="00376D8B"/>
    <w:rsid w:val="00377051"/>
    <w:rsid w:val="0037742C"/>
    <w:rsid w:val="003777E6"/>
    <w:rsid w:val="00377C94"/>
    <w:rsid w:val="00380044"/>
    <w:rsid w:val="0038031A"/>
    <w:rsid w:val="003807FD"/>
    <w:rsid w:val="003808C3"/>
    <w:rsid w:val="00380C35"/>
    <w:rsid w:val="00381A2C"/>
    <w:rsid w:val="00381F71"/>
    <w:rsid w:val="003827FF"/>
    <w:rsid w:val="003837F6"/>
    <w:rsid w:val="00384240"/>
    <w:rsid w:val="0038472D"/>
    <w:rsid w:val="003854FF"/>
    <w:rsid w:val="003866D7"/>
    <w:rsid w:val="00387540"/>
    <w:rsid w:val="003877C1"/>
    <w:rsid w:val="0038796F"/>
    <w:rsid w:val="00390012"/>
    <w:rsid w:val="0039081C"/>
    <w:rsid w:val="00391058"/>
    <w:rsid w:val="00391E4F"/>
    <w:rsid w:val="00392022"/>
    <w:rsid w:val="00393C23"/>
    <w:rsid w:val="00393F26"/>
    <w:rsid w:val="00393FA8"/>
    <w:rsid w:val="00394036"/>
    <w:rsid w:val="003955E8"/>
    <w:rsid w:val="003956EF"/>
    <w:rsid w:val="0039596F"/>
    <w:rsid w:val="00396A46"/>
    <w:rsid w:val="00396EC8"/>
    <w:rsid w:val="003979E6"/>
    <w:rsid w:val="003A02C7"/>
    <w:rsid w:val="003A15C2"/>
    <w:rsid w:val="003A17EC"/>
    <w:rsid w:val="003A18D0"/>
    <w:rsid w:val="003A1B99"/>
    <w:rsid w:val="003A21D1"/>
    <w:rsid w:val="003A22D6"/>
    <w:rsid w:val="003A2D96"/>
    <w:rsid w:val="003A3BE2"/>
    <w:rsid w:val="003A3BFC"/>
    <w:rsid w:val="003A3FDE"/>
    <w:rsid w:val="003A4300"/>
    <w:rsid w:val="003A43A3"/>
    <w:rsid w:val="003A47FE"/>
    <w:rsid w:val="003A517B"/>
    <w:rsid w:val="003A52B2"/>
    <w:rsid w:val="003A5C66"/>
    <w:rsid w:val="003A5FF8"/>
    <w:rsid w:val="003A63D4"/>
    <w:rsid w:val="003A6403"/>
    <w:rsid w:val="003A6FED"/>
    <w:rsid w:val="003A717B"/>
    <w:rsid w:val="003A7B62"/>
    <w:rsid w:val="003A7C58"/>
    <w:rsid w:val="003B02DA"/>
    <w:rsid w:val="003B042F"/>
    <w:rsid w:val="003B0773"/>
    <w:rsid w:val="003B1626"/>
    <w:rsid w:val="003B1E5B"/>
    <w:rsid w:val="003B2970"/>
    <w:rsid w:val="003B2C49"/>
    <w:rsid w:val="003B3257"/>
    <w:rsid w:val="003B3742"/>
    <w:rsid w:val="003B3760"/>
    <w:rsid w:val="003B40A3"/>
    <w:rsid w:val="003B469B"/>
    <w:rsid w:val="003B4D13"/>
    <w:rsid w:val="003B4EFC"/>
    <w:rsid w:val="003B4F4F"/>
    <w:rsid w:val="003B4F51"/>
    <w:rsid w:val="003B57CE"/>
    <w:rsid w:val="003B59D4"/>
    <w:rsid w:val="003B5CB3"/>
    <w:rsid w:val="003B63DB"/>
    <w:rsid w:val="003B6F52"/>
    <w:rsid w:val="003B707E"/>
    <w:rsid w:val="003B7E63"/>
    <w:rsid w:val="003C0213"/>
    <w:rsid w:val="003C02DF"/>
    <w:rsid w:val="003C1326"/>
    <w:rsid w:val="003C17AF"/>
    <w:rsid w:val="003C1F66"/>
    <w:rsid w:val="003C2340"/>
    <w:rsid w:val="003C286B"/>
    <w:rsid w:val="003C40A4"/>
    <w:rsid w:val="003C4759"/>
    <w:rsid w:val="003C4A64"/>
    <w:rsid w:val="003C521D"/>
    <w:rsid w:val="003C5A27"/>
    <w:rsid w:val="003C6B14"/>
    <w:rsid w:val="003C70D3"/>
    <w:rsid w:val="003D0718"/>
    <w:rsid w:val="003D0FE3"/>
    <w:rsid w:val="003D1BAC"/>
    <w:rsid w:val="003D2ED1"/>
    <w:rsid w:val="003D557C"/>
    <w:rsid w:val="003D6404"/>
    <w:rsid w:val="003D76BC"/>
    <w:rsid w:val="003E013E"/>
    <w:rsid w:val="003E0C16"/>
    <w:rsid w:val="003E0C2B"/>
    <w:rsid w:val="003E1186"/>
    <w:rsid w:val="003E1498"/>
    <w:rsid w:val="003E16D1"/>
    <w:rsid w:val="003E1933"/>
    <w:rsid w:val="003E19D0"/>
    <w:rsid w:val="003E2B62"/>
    <w:rsid w:val="003E2FC8"/>
    <w:rsid w:val="003E30F5"/>
    <w:rsid w:val="003E3EE3"/>
    <w:rsid w:val="003E4180"/>
    <w:rsid w:val="003E4653"/>
    <w:rsid w:val="003E5D56"/>
    <w:rsid w:val="003E7F82"/>
    <w:rsid w:val="003F2270"/>
    <w:rsid w:val="003F2753"/>
    <w:rsid w:val="003F380A"/>
    <w:rsid w:val="003F3B47"/>
    <w:rsid w:val="003F4732"/>
    <w:rsid w:val="003F49B8"/>
    <w:rsid w:val="003F523D"/>
    <w:rsid w:val="003F562D"/>
    <w:rsid w:val="003F577B"/>
    <w:rsid w:val="003F61D1"/>
    <w:rsid w:val="003F6233"/>
    <w:rsid w:val="003F64CF"/>
    <w:rsid w:val="003F726A"/>
    <w:rsid w:val="003F73D3"/>
    <w:rsid w:val="00400590"/>
    <w:rsid w:val="00400B92"/>
    <w:rsid w:val="00401649"/>
    <w:rsid w:val="00401810"/>
    <w:rsid w:val="004026C3"/>
    <w:rsid w:val="0040291F"/>
    <w:rsid w:val="00403D4E"/>
    <w:rsid w:val="00404705"/>
    <w:rsid w:val="00404D41"/>
    <w:rsid w:val="00404F62"/>
    <w:rsid w:val="00406249"/>
    <w:rsid w:val="004062E4"/>
    <w:rsid w:val="00406EFD"/>
    <w:rsid w:val="00407567"/>
    <w:rsid w:val="004078A8"/>
    <w:rsid w:val="00407D53"/>
    <w:rsid w:val="0041076C"/>
    <w:rsid w:val="004111AA"/>
    <w:rsid w:val="00411941"/>
    <w:rsid w:val="00411C1F"/>
    <w:rsid w:val="00412205"/>
    <w:rsid w:val="004126F5"/>
    <w:rsid w:val="004138BA"/>
    <w:rsid w:val="00414A21"/>
    <w:rsid w:val="00414C53"/>
    <w:rsid w:val="00414FD8"/>
    <w:rsid w:val="00415CCC"/>
    <w:rsid w:val="00415FC2"/>
    <w:rsid w:val="00420619"/>
    <w:rsid w:val="00420EDD"/>
    <w:rsid w:val="00421161"/>
    <w:rsid w:val="004212D4"/>
    <w:rsid w:val="00422A96"/>
    <w:rsid w:val="00422D45"/>
    <w:rsid w:val="00422E2D"/>
    <w:rsid w:val="00423EE3"/>
    <w:rsid w:val="004240DB"/>
    <w:rsid w:val="0042464E"/>
    <w:rsid w:val="004251C7"/>
    <w:rsid w:val="00425E88"/>
    <w:rsid w:val="004261CA"/>
    <w:rsid w:val="00426A21"/>
    <w:rsid w:val="00426F7F"/>
    <w:rsid w:val="00427293"/>
    <w:rsid w:val="00427614"/>
    <w:rsid w:val="00427E90"/>
    <w:rsid w:val="004302B2"/>
    <w:rsid w:val="00430365"/>
    <w:rsid w:val="00430820"/>
    <w:rsid w:val="00430AC4"/>
    <w:rsid w:val="00430C9D"/>
    <w:rsid w:val="00430FA5"/>
    <w:rsid w:val="00431669"/>
    <w:rsid w:val="00431798"/>
    <w:rsid w:val="004322B1"/>
    <w:rsid w:val="0043271F"/>
    <w:rsid w:val="00433501"/>
    <w:rsid w:val="00433814"/>
    <w:rsid w:val="0043415C"/>
    <w:rsid w:val="0043437D"/>
    <w:rsid w:val="00434CC0"/>
    <w:rsid w:val="00434EB0"/>
    <w:rsid w:val="00436836"/>
    <w:rsid w:val="00436ABE"/>
    <w:rsid w:val="00436C32"/>
    <w:rsid w:val="00437272"/>
    <w:rsid w:val="00437498"/>
    <w:rsid w:val="00437E54"/>
    <w:rsid w:val="00437E6B"/>
    <w:rsid w:val="00440DF2"/>
    <w:rsid w:val="0044135A"/>
    <w:rsid w:val="0044162B"/>
    <w:rsid w:val="00441998"/>
    <w:rsid w:val="00441F65"/>
    <w:rsid w:val="004424DB"/>
    <w:rsid w:val="00442C48"/>
    <w:rsid w:val="00443813"/>
    <w:rsid w:val="00443C0E"/>
    <w:rsid w:val="00444038"/>
    <w:rsid w:val="004443B3"/>
    <w:rsid w:val="00444607"/>
    <w:rsid w:val="004456F5"/>
    <w:rsid w:val="00446294"/>
    <w:rsid w:val="00447912"/>
    <w:rsid w:val="00447B67"/>
    <w:rsid w:val="00450E35"/>
    <w:rsid w:val="004528F5"/>
    <w:rsid w:val="00452A30"/>
    <w:rsid w:val="004530A3"/>
    <w:rsid w:val="004532E7"/>
    <w:rsid w:val="004534D5"/>
    <w:rsid w:val="00454013"/>
    <w:rsid w:val="0045449E"/>
    <w:rsid w:val="0045452E"/>
    <w:rsid w:val="0045495C"/>
    <w:rsid w:val="00454D3E"/>
    <w:rsid w:val="0045545A"/>
    <w:rsid w:val="00455692"/>
    <w:rsid w:val="00455908"/>
    <w:rsid w:val="0045596E"/>
    <w:rsid w:val="0045633B"/>
    <w:rsid w:val="004570FC"/>
    <w:rsid w:val="00460E06"/>
    <w:rsid w:val="00460F15"/>
    <w:rsid w:val="004623E2"/>
    <w:rsid w:val="00462F67"/>
    <w:rsid w:val="004636C7"/>
    <w:rsid w:val="00463FA4"/>
    <w:rsid w:val="0046416A"/>
    <w:rsid w:val="00464392"/>
    <w:rsid w:val="0046479F"/>
    <w:rsid w:val="00465314"/>
    <w:rsid w:val="00465A92"/>
    <w:rsid w:val="00465AFD"/>
    <w:rsid w:val="0046643D"/>
    <w:rsid w:val="00467079"/>
    <w:rsid w:val="00467844"/>
    <w:rsid w:val="00472EBF"/>
    <w:rsid w:val="0047336B"/>
    <w:rsid w:val="00473DE8"/>
    <w:rsid w:val="00474B40"/>
    <w:rsid w:val="00474C27"/>
    <w:rsid w:val="00474F97"/>
    <w:rsid w:val="00475A74"/>
    <w:rsid w:val="00475EBB"/>
    <w:rsid w:val="0047697F"/>
    <w:rsid w:val="00476C17"/>
    <w:rsid w:val="00476D0D"/>
    <w:rsid w:val="00477243"/>
    <w:rsid w:val="00477522"/>
    <w:rsid w:val="00477C95"/>
    <w:rsid w:val="004801DB"/>
    <w:rsid w:val="00480953"/>
    <w:rsid w:val="004809D9"/>
    <w:rsid w:val="00481990"/>
    <w:rsid w:val="00482858"/>
    <w:rsid w:val="00483856"/>
    <w:rsid w:val="004846A1"/>
    <w:rsid w:val="00484852"/>
    <w:rsid w:val="00485BB6"/>
    <w:rsid w:val="004876E9"/>
    <w:rsid w:val="00490428"/>
    <w:rsid w:val="004905DD"/>
    <w:rsid w:val="00491295"/>
    <w:rsid w:val="00491898"/>
    <w:rsid w:val="00491A1E"/>
    <w:rsid w:val="00491C00"/>
    <w:rsid w:val="00491D7B"/>
    <w:rsid w:val="00491D96"/>
    <w:rsid w:val="00491DD3"/>
    <w:rsid w:val="004922E8"/>
    <w:rsid w:val="0049234E"/>
    <w:rsid w:val="004925E7"/>
    <w:rsid w:val="004929E2"/>
    <w:rsid w:val="00492FAE"/>
    <w:rsid w:val="0049306F"/>
    <w:rsid w:val="00493260"/>
    <w:rsid w:val="00493E79"/>
    <w:rsid w:val="00495A0A"/>
    <w:rsid w:val="00496436"/>
    <w:rsid w:val="00496C7A"/>
    <w:rsid w:val="00496CF4"/>
    <w:rsid w:val="004978AC"/>
    <w:rsid w:val="00497EED"/>
    <w:rsid w:val="004A04AF"/>
    <w:rsid w:val="004A05C6"/>
    <w:rsid w:val="004A0C09"/>
    <w:rsid w:val="004A1469"/>
    <w:rsid w:val="004A2B16"/>
    <w:rsid w:val="004A2BAD"/>
    <w:rsid w:val="004A304A"/>
    <w:rsid w:val="004A3BFF"/>
    <w:rsid w:val="004A4316"/>
    <w:rsid w:val="004A4455"/>
    <w:rsid w:val="004A59CB"/>
    <w:rsid w:val="004A6752"/>
    <w:rsid w:val="004A761A"/>
    <w:rsid w:val="004A7AAD"/>
    <w:rsid w:val="004A7FBF"/>
    <w:rsid w:val="004B007C"/>
    <w:rsid w:val="004B04FF"/>
    <w:rsid w:val="004B1379"/>
    <w:rsid w:val="004B1AD7"/>
    <w:rsid w:val="004B1F8C"/>
    <w:rsid w:val="004B26BE"/>
    <w:rsid w:val="004B3517"/>
    <w:rsid w:val="004B416F"/>
    <w:rsid w:val="004B4514"/>
    <w:rsid w:val="004B52F6"/>
    <w:rsid w:val="004B59FF"/>
    <w:rsid w:val="004B5FEB"/>
    <w:rsid w:val="004B61DC"/>
    <w:rsid w:val="004B66F4"/>
    <w:rsid w:val="004B7263"/>
    <w:rsid w:val="004B7750"/>
    <w:rsid w:val="004B7B41"/>
    <w:rsid w:val="004B7D56"/>
    <w:rsid w:val="004B7EA2"/>
    <w:rsid w:val="004C01D3"/>
    <w:rsid w:val="004C0D54"/>
    <w:rsid w:val="004C22DF"/>
    <w:rsid w:val="004C2844"/>
    <w:rsid w:val="004C28F0"/>
    <w:rsid w:val="004C342E"/>
    <w:rsid w:val="004C3BA5"/>
    <w:rsid w:val="004C4240"/>
    <w:rsid w:val="004C57A6"/>
    <w:rsid w:val="004C5A0D"/>
    <w:rsid w:val="004C5AAA"/>
    <w:rsid w:val="004C60A5"/>
    <w:rsid w:val="004C6784"/>
    <w:rsid w:val="004C6AB0"/>
    <w:rsid w:val="004C6DD3"/>
    <w:rsid w:val="004C7AC9"/>
    <w:rsid w:val="004D00C5"/>
    <w:rsid w:val="004D120E"/>
    <w:rsid w:val="004D14BC"/>
    <w:rsid w:val="004D170E"/>
    <w:rsid w:val="004D1983"/>
    <w:rsid w:val="004D1B57"/>
    <w:rsid w:val="004D1EC8"/>
    <w:rsid w:val="004D2467"/>
    <w:rsid w:val="004D25B1"/>
    <w:rsid w:val="004D2E13"/>
    <w:rsid w:val="004D2F92"/>
    <w:rsid w:val="004D385E"/>
    <w:rsid w:val="004D3AD6"/>
    <w:rsid w:val="004D3BBA"/>
    <w:rsid w:val="004D61E3"/>
    <w:rsid w:val="004D630D"/>
    <w:rsid w:val="004D68CE"/>
    <w:rsid w:val="004D69BE"/>
    <w:rsid w:val="004D6A81"/>
    <w:rsid w:val="004D798C"/>
    <w:rsid w:val="004D7E85"/>
    <w:rsid w:val="004E0619"/>
    <w:rsid w:val="004E1F5F"/>
    <w:rsid w:val="004E21CD"/>
    <w:rsid w:val="004E2769"/>
    <w:rsid w:val="004E3A28"/>
    <w:rsid w:val="004E3C88"/>
    <w:rsid w:val="004E4B88"/>
    <w:rsid w:val="004E55B3"/>
    <w:rsid w:val="004E612F"/>
    <w:rsid w:val="004E62B2"/>
    <w:rsid w:val="004E666D"/>
    <w:rsid w:val="004E6CA7"/>
    <w:rsid w:val="004E6D02"/>
    <w:rsid w:val="004E6F0A"/>
    <w:rsid w:val="004F022E"/>
    <w:rsid w:val="004F22A3"/>
    <w:rsid w:val="004F26DA"/>
    <w:rsid w:val="004F3430"/>
    <w:rsid w:val="004F3CB8"/>
    <w:rsid w:val="004F574C"/>
    <w:rsid w:val="004F6419"/>
    <w:rsid w:val="004F6AA6"/>
    <w:rsid w:val="004F7618"/>
    <w:rsid w:val="004F7EEC"/>
    <w:rsid w:val="00500DFE"/>
    <w:rsid w:val="00501BDC"/>
    <w:rsid w:val="005024D9"/>
    <w:rsid w:val="00502BDF"/>
    <w:rsid w:val="00502E6A"/>
    <w:rsid w:val="00503051"/>
    <w:rsid w:val="00503B04"/>
    <w:rsid w:val="00503F82"/>
    <w:rsid w:val="00504245"/>
    <w:rsid w:val="00505203"/>
    <w:rsid w:val="00506635"/>
    <w:rsid w:val="00506877"/>
    <w:rsid w:val="00507B7C"/>
    <w:rsid w:val="00507E0E"/>
    <w:rsid w:val="00510484"/>
    <w:rsid w:val="00510F18"/>
    <w:rsid w:val="005111D9"/>
    <w:rsid w:val="005116B9"/>
    <w:rsid w:val="00511AB3"/>
    <w:rsid w:val="00511CBD"/>
    <w:rsid w:val="00512532"/>
    <w:rsid w:val="005125FE"/>
    <w:rsid w:val="00512912"/>
    <w:rsid w:val="005136C8"/>
    <w:rsid w:val="00513AD9"/>
    <w:rsid w:val="005148DA"/>
    <w:rsid w:val="0051490F"/>
    <w:rsid w:val="00514D45"/>
    <w:rsid w:val="00514DAC"/>
    <w:rsid w:val="00514EE3"/>
    <w:rsid w:val="00515195"/>
    <w:rsid w:val="00515D27"/>
    <w:rsid w:val="00515DF5"/>
    <w:rsid w:val="00515F39"/>
    <w:rsid w:val="00516270"/>
    <w:rsid w:val="0051666D"/>
    <w:rsid w:val="005173C9"/>
    <w:rsid w:val="00520278"/>
    <w:rsid w:val="005206D4"/>
    <w:rsid w:val="00520C9B"/>
    <w:rsid w:val="00522555"/>
    <w:rsid w:val="00522853"/>
    <w:rsid w:val="00522B3A"/>
    <w:rsid w:val="00523F2F"/>
    <w:rsid w:val="005244EC"/>
    <w:rsid w:val="0052728C"/>
    <w:rsid w:val="00527BD0"/>
    <w:rsid w:val="00530AA4"/>
    <w:rsid w:val="00530CBF"/>
    <w:rsid w:val="00531669"/>
    <w:rsid w:val="00531DC3"/>
    <w:rsid w:val="00532ECD"/>
    <w:rsid w:val="005334E1"/>
    <w:rsid w:val="00533566"/>
    <w:rsid w:val="00533A41"/>
    <w:rsid w:val="00533FD1"/>
    <w:rsid w:val="0053416B"/>
    <w:rsid w:val="00534F1C"/>
    <w:rsid w:val="005352BD"/>
    <w:rsid w:val="00535354"/>
    <w:rsid w:val="0053567C"/>
    <w:rsid w:val="00535C81"/>
    <w:rsid w:val="00535F21"/>
    <w:rsid w:val="00536BF4"/>
    <w:rsid w:val="005373BF"/>
    <w:rsid w:val="00537552"/>
    <w:rsid w:val="005377F7"/>
    <w:rsid w:val="00540246"/>
    <w:rsid w:val="00540525"/>
    <w:rsid w:val="00540965"/>
    <w:rsid w:val="00541088"/>
    <w:rsid w:val="0054145F"/>
    <w:rsid w:val="0054151F"/>
    <w:rsid w:val="005418BD"/>
    <w:rsid w:val="00541C8A"/>
    <w:rsid w:val="005428B3"/>
    <w:rsid w:val="00542936"/>
    <w:rsid w:val="00542A3B"/>
    <w:rsid w:val="00542BE7"/>
    <w:rsid w:val="0054317E"/>
    <w:rsid w:val="0054418E"/>
    <w:rsid w:val="00544A0C"/>
    <w:rsid w:val="00544E7D"/>
    <w:rsid w:val="00544E91"/>
    <w:rsid w:val="0054530E"/>
    <w:rsid w:val="00545372"/>
    <w:rsid w:val="00546068"/>
    <w:rsid w:val="005461DD"/>
    <w:rsid w:val="00546271"/>
    <w:rsid w:val="00546292"/>
    <w:rsid w:val="00546448"/>
    <w:rsid w:val="00546B5D"/>
    <w:rsid w:val="0054763B"/>
    <w:rsid w:val="00547B29"/>
    <w:rsid w:val="005519F2"/>
    <w:rsid w:val="00552062"/>
    <w:rsid w:val="0055255B"/>
    <w:rsid w:val="005534A3"/>
    <w:rsid w:val="005536E8"/>
    <w:rsid w:val="00553ED9"/>
    <w:rsid w:val="00555273"/>
    <w:rsid w:val="00555933"/>
    <w:rsid w:val="005559B7"/>
    <w:rsid w:val="00556639"/>
    <w:rsid w:val="00557657"/>
    <w:rsid w:val="00557E03"/>
    <w:rsid w:val="00560112"/>
    <w:rsid w:val="00560245"/>
    <w:rsid w:val="0056040C"/>
    <w:rsid w:val="0056049A"/>
    <w:rsid w:val="00560672"/>
    <w:rsid w:val="00560676"/>
    <w:rsid w:val="00561728"/>
    <w:rsid w:val="005627A3"/>
    <w:rsid w:val="00563438"/>
    <w:rsid w:val="005635F2"/>
    <w:rsid w:val="00563E52"/>
    <w:rsid w:val="005654A5"/>
    <w:rsid w:val="00565945"/>
    <w:rsid w:val="00565AC2"/>
    <w:rsid w:val="005666B2"/>
    <w:rsid w:val="005667E5"/>
    <w:rsid w:val="00566999"/>
    <w:rsid w:val="00567FC1"/>
    <w:rsid w:val="005700FC"/>
    <w:rsid w:val="005710BF"/>
    <w:rsid w:val="0057110A"/>
    <w:rsid w:val="00572E57"/>
    <w:rsid w:val="005731B4"/>
    <w:rsid w:val="00574C01"/>
    <w:rsid w:val="005750C4"/>
    <w:rsid w:val="005758DE"/>
    <w:rsid w:val="0057598F"/>
    <w:rsid w:val="00575FBC"/>
    <w:rsid w:val="005766C8"/>
    <w:rsid w:val="00576F98"/>
    <w:rsid w:val="00577566"/>
    <w:rsid w:val="0057759C"/>
    <w:rsid w:val="005777DD"/>
    <w:rsid w:val="00580136"/>
    <w:rsid w:val="00580145"/>
    <w:rsid w:val="00581F77"/>
    <w:rsid w:val="00581F9F"/>
    <w:rsid w:val="00582949"/>
    <w:rsid w:val="00583223"/>
    <w:rsid w:val="005832BA"/>
    <w:rsid w:val="00583606"/>
    <w:rsid w:val="00584333"/>
    <w:rsid w:val="005845C6"/>
    <w:rsid w:val="00584939"/>
    <w:rsid w:val="00584C2B"/>
    <w:rsid w:val="005851AD"/>
    <w:rsid w:val="00585444"/>
    <w:rsid w:val="00585540"/>
    <w:rsid w:val="00585ECA"/>
    <w:rsid w:val="00587481"/>
    <w:rsid w:val="005874CA"/>
    <w:rsid w:val="00587E54"/>
    <w:rsid w:val="0059040D"/>
    <w:rsid w:val="00590DB2"/>
    <w:rsid w:val="00592D5C"/>
    <w:rsid w:val="00594347"/>
    <w:rsid w:val="0059496C"/>
    <w:rsid w:val="005949BE"/>
    <w:rsid w:val="00594B92"/>
    <w:rsid w:val="00594FD2"/>
    <w:rsid w:val="0059528A"/>
    <w:rsid w:val="005953F9"/>
    <w:rsid w:val="005954A0"/>
    <w:rsid w:val="005955CE"/>
    <w:rsid w:val="00595E67"/>
    <w:rsid w:val="00596DD1"/>
    <w:rsid w:val="00597426"/>
    <w:rsid w:val="00597AE4"/>
    <w:rsid w:val="00597AEE"/>
    <w:rsid w:val="005A04C5"/>
    <w:rsid w:val="005A0589"/>
    <w:rsid w:val="005A11EE"/>
    <w:rsid w:val="005A149B"/>
    <w:rsid w:val="005A1E5E"/>
    <w:rsid w:val="005A1F6F"/>
    <w:rsid w:val="005A25AB"/>
    <w:rsid w:val="005A2E24"/>
    <w:rsid w:val="005A3585"/>
    <w:rsid w:val="005A36CA"/>
    <w:rsid w:val="005A393A"/>
    <w:rsid w:val="005A47D6"/>
    <w:rsid w:val="005A6214"/>
    <w:rsid w:val="005A6D7D"/>
    <w:rsid w:val="005A7B86"/>
    <w:rsid w:val="005B00F0"/>
    <w:rsid w:val="005B08D3"/>
    <w:rsid w:val="005B0AA1"/>
    <w:rsid w:val="005B0BCC"/>
    <w:rsid w:val="005B1420"/>
    <w:rsid w:val="005B15A6"/>
    <w:rsid w:val="005B31F1"/>
    <w:rsid w:val="005B361A"/>
    <w:rsid w:val="005B3EDE"/>
    <w:rsid w:val="005B3F30"/>
    <w:rsid w:val="005B3F84"/>
    <w:rsid w:val="005B4101"/>
    <w:rsid w:val="005B49B5"/>
    <w:rsid w:val="005B5290"/>
    <w:rsid w:val="005B5D01"/>
    <w:rsid w:val="005B5E7F"/>
    <w:rsid w:val="005B5F33"/>
    <w:rsid w:val="005B61A0"/>
    <w:rsid w:val="005B6F23"/>
    <w:rsid w:val="005B7195"/>
    <w:rsid w:val="005B7209"/>
    <w:rsid w:val="005B742D"/>
    <w:rsid w:val="005B7522"/>
    <w:rsid w:val="005B7C49"/>
    <w:rsid w:val="005B7F3A"/>
    <w:rsid w:val="005C0122"/>
    <w:rsid w:val="005C037B"/>
    <w:rsid w:val="005C0477"/>
    <w:rsid w:val="005C060F"/>
    <w:rsid w:val="005C19BD"/>
    <w:rsid w:val="005C1B68"/>
    <w:rsid w:val="005C1B75"/>
    <w:rsid w:val="005C1F5D"/>
    <w:rsid w:val="005C23FA"/>
    <w:rsid w:val="005C25B2"/>
    <w:rsid w:val="005C2A60"/>
    <w:rsid w:val="005C2BC7"/>
    <w:rsid w:val="005C318E"/>
    <w:rsid w:val="005C3836"/>
    <w:rsid w:val="005C3B4B"/>
    <w:rsid w:val="005C418D"/>
    <w:rsid w:val="005C4C37"/>
    <w:rsid w:val="005C5252"/>
    <w:rsid w:val="005C5614"/>
    <w:rsid w:val="005C5EB9"/>
    <w:rsid w:val="005C5ECF"/>
    <w:rsid w:val="005C6032"/>
    <w:rsid w:val="005C66BF"/>
    <w:rsid w:val="005C74F9"/>
    <w:rsid w:val="005D0B3D"/>
    <w:rsid w:val="005D0D40"/>
    <w:rsid w:val="005D11AB"/>
    <w:rsid w:val="005D145B"/>
    <w:rsid w:val="005D219D"/>
    <w:rsid w:val="005D2345"/>
    <w:rsid w:val="005D23FA"/>
    <w:rsid w:val="005D2511"/>
    <w:rsid w:val="005D3845"/>
    <w:rsid w:val="005D3B9E"/>
    <w:rsid w:val="005D552F"/>
    <w:rsid w:val="005D55D6"/>
    <w:rsid w:val="005D614C"/>
    <w:rsid w:val="005D6382"/>
    <w:rsid w:val="005D6541"/>
    <w:rsid w:val="005D6C75"/>
    <w:rsid w:val="005E00E4"/>
    <w:rsid w:val="005E176A"/>
    <w:rsid w:val="005E39B9"/>
    <w:rsid w:val="005E3CF8"/>
    <w:rsid w:val="005E40F5"/>
    <w:rsid w:val="005E508C"/>
    <w:rsid w:val="005E536C"/>
    <w:rsid w:val="005E57F6"/>
    <w:rsid w:val="005E5953"/>
    <w:rsid w:val="005E5F1F"/>
    <w:rsid w:val="005E7445"/>
    <w:rsid w:val="005E7870"/>
    <w:rsid w:val="005F076D"/>
    <w:rsid w:val="005F0AB4"/>
    <w:rsid w:val="005F1360"/>
    <w:rsid w:val="005F1479"/>
    <w:rsid w:val="005F2343"/>
    <w:rsid w:val="005F37AB"/>
    <w:rsid w:val="005F42B1"/>
    <w:rsid w:val="005F47A1"/>
    <w:rsid w:val="005F48CD"/>
    <w:rsid w:val="005F4C66"/>
    <w:rsid w:val="005F6675"/>
    <w:rsid w:val="005F72B3"/>
    <w:rsid w:val="0060086A"/>
    <w:rsid w:val="006012EF"/>
    <w:rsid w:val="006014AD"/>
    <w:rsid w:val="006038AE"/>
    <w:rsid w:val="00603DDC"/>
    <w:rsid w:val="00603E2E"/>
    <w:rsid w:val="00604077"/>
    <w:rsid w:val="006042E7"/>
    <w:rsid w:val="00604CAF"/>
    <w:rsid w:val="006050F2"/>
    <w:rsid w:val="00606D61"/>
    <w:rsid w:val="006072F6"/>
    <w:rsid w:val="0060762C"/>
    <w:rsid w:val="006079E8"/>
    <w:rsid w:val="00607B40"/>
    <w:rsid w:val="00607D2D"/>
    <w:rsid w:val="0061010B"/>
    <w:rsid w:val="00611217"/>
    <w:rsid w:val="00611DC4"/>
    <w:rsid w:val="00612258"/>
    <w:rsid w:val="0061300A"/>
    <w:rsid w:val="0061357E"/>
    <w:rsid w:val="00613A4B"/>
    <w:rsid w:val="00613CC7"/>
    <w:rsid w:val="00614203"/>
    <w:rsid w:val="006144AC"/>
    <w:rsid w:val="006148FF"/>
    <w:rsid w:val="00616195"/>
    <w:rsid w:val="0061636D"/>
    <w:rsid w:val="0061652C"/>
    <w:rsid w:val="0061673F"/>
    <w:rsid w:val="00617ACB"/>
    <w:rsid w:val="00617B6C"/>
    <w:rsid w:val="00617D8D"/>
    <w:rsid w:val="00620422"/>
    <w:rsid w:val="0062163A"/>
    <w:rsid w:val="006217EC"/>
    <w:rsid w:val="00622637"/>
    <w:rsid w:val="006233B0"/>
    <w:rsid w:val="00623CAB"/>
    <w:rsid w:val="00624B74"/>
    <w:rsid w:val="006257EC"/>
    <w:rsid w:val="00625873"/>
    <w:rsid w:val="00626606"/>
    <w:rsid w:val="00626E39"/>
    <w:rsid w:val="00627068"/>
    <w:rsid w:val="00627EC6"/>
    <w:rsid w:val="006300A9"/>
    <w:rsid w:val="00630B81"/>
    <w:rsid w:val="0063133C"/>
    <w:rsid w:val="00631503"/>
    <w:rsid w:val="00632341"/>
    <w:rsid w:val="00632A33"/>
    <w:rsid w:val="00633049"/>
    <w:rsid w:val="006343F4"/>
    <w:rsid w:val="006347F9"/>
    <w:rsid w:val="006348F2"/>
    <w:rsid w:val="00636428"/>
    <w:rsid w:val="00637311"/>
    <w:rsid w:val="00640326"/>
    <w:rsid w:val="0064050C"/>
    <w:rsid w:val="006405C7"/>
    <w:rsid w:val="0064071B"/>
    <w:rsid w:val="00641333"/>
    <w:rsid w:val="006419D5"/>
    <w:rsid w:val="00641CD4"/>
    <w:rsid w:val="006423D1"/>
    <w:rsid w:val="006429A1"/>
    <w:rsid w:val="00643891"/>
    <w:rsid w:val="00644875"/>
    <w:rsid w:val="0064583C"/>
    <w:rsid w:val="00645B95"/>
    <w:rsid w:val="00646266"/>
    <w:rsid w:val="00646389"/>
    <w:rsid w:val="00646861"/>
    <w:rsid w:val="00647183"/>
    <w:rsid w:val="0064739F"/>
    <w:rsid w:val="00647507"/>
    <w:rsid w:val="006504D7"/>
    <w:rsid w:val="006508C3"/>
    <w:rsid w:val="00650B11"/>
    <w:rsid w:val="006515A9"/>
    <w:rsid w:val="00651C47"/>
    <w:rsid w:val="006525A0"/>
    <w:rsid w:val="00652EB2"/>
    <w:rsid w:val="00653175"/>
    <w:rsid w:val="00653B67"/>
    <w:rsid w:val="00653E0B"/>
    <w:rsid w:val="00654048"/>
    <w:rsid w:val="00654876"/>
    <w:rsid w:val="00654FD2"/>
    <w:rsid w:val="0065513C"/>
    <w:rsid w:val="00656180"/>
    <w:rsid w:val="00656556"/>
    <w:rsid w:val="00657DC8"/>
    <w:rsid w:val="0066021F"/>
    <w:rsid w:val="006602BC"/>
    <w:rsid w:val="006602F5"/>
    <w:rsid w:val="00660874"/>
    <w:rsid w:val="00660A55"/>
    <w:rsid w:val="00661733"/>
    <w:rsid w:val="006622CE"/>
    <w:rsid w:val="00663803"/>
    <w:rsid w:val="00663EC5"/>
    <w:rsid w:val="00664175"/>
    <w:rsid w:val="006643DE"/>
    <w:rsid w:val="00664FA9"/>
    <w:rsid w:val="006650FF"/>
    <w:rsid w:val="0066589A"/>
    <w:rsid w:val="00665A75"/>
    <w:rsid w:val="00665BEB"/>
    <w:rsid w:val="00665C2D"/>
    <w:rsid w:val="00665E85"/>
    <w:rsid w:val="00666370"/>
    <w:rsid w:val="00666471"/>
    <w:rsid w:val="00666BFE"/>
    <w:rsid w:val="0066732D"/>
    <w:rsid w:val="00667BA7"/>
    <w:rsid w:val="00670645"/>
    <w:rsid w:val="006713C3"/>
    <w:rsid w:val="00671742"/>
    <w:rsid w:val="0067264F"/>
    <w:rsid w:val="00672F69"/>
    <w:rsid w:val="00673604"/>
    <w:rsid w:val="006739F7"/>
    <w:rsid w:val="00674416"/>
    <w:rsid w:val="00674AAA"/>
    <w:rsid w:val="006754E1"/>
    <w:rsid w:val="006755AF"/>
    <w:rsid w:val="00676640"/>
    <w:rsid w:val="00676A66"/>
    <w:rsid w:val="00676BA4"/>
    <w:rsid w:val="006772D0"/>
    <w:rsid w:val="0067749E"/>
    <w:rsid w:val="00677D61"/>
    <w:rsid w:val="00680782"/>
    <w:rsid w:val="00680B39"/>
    <w:rsid w:val="00681050"/>
    <w:rsid w:val="00681834"/>
    <w:rsid w:val="00681865"/>
    <w:rsid w:val="00681F66"/>
    <w:rsid w:val="0068255B"/>
    <w:rsid w:val="0068403E"/>
    <w:rsid w:val="00684BDE"/>
    <w:rsid w:val="00685266"/>
    <w:rsid w:val="0068572D"/>
    <w:rsid w:val="00685CD1"/>
    <w:rsid w:val="00686055"/>
    <w:rsid w:val="00686259"/>
    <w:rsid w:val="0068687B"/>
    <w:rsid w:val="00686E8F"/>
    <w:rsid w:val="0068751B"/>
    <w:rsid w:val="00687C68"/>
    <w:rsid w:val="00690F53"/>
    <w:rsid w:val="00691DFD"/>
    <w:rsid w:val="0069213D"/>
    <w:rsid w:val="006928C8"/>
    <w:rsid w:val="00692A0A"/>
    <w:rsid w:val="00692B5F"/>
    <w:rsid w:val="00693147"/>
    <w:rsid w:val="00694563"/>
    <w:rsid w:val="0069497C"/>
    <w:rsid w:val="00695DFF"/>
    <w:rsid w:val="0069612D"/>
    <w:rsid w:val="00696729"/>
    <w:rsid w:val="006969D3"/>
    <w:rsid w:val="00697FCC"/>
    <w:rsid w:val="006A00FA"/>
    <w:rsid w:val="006A0374"/>
    <w:rsid w:val="006A062F"/>
    <w:rsid w:val="006A063C"/>
    <w:rsid w:val="006A0B56"/>
    <w:rsid w:val="006A1376"/>
    <w:rsid w:val="006A17EF"/>
    <w:rsid w:val="006A2333"/>
    <w:rsid w:val="006A3DB6"/>
    <w:rsid w:val="006A3F2B"/>
    <w:rsid w:val="006A4A61"/>
    <w:rsid w:val="006A4CFE"/>
    <w:rsid w:val="006A5E67"/>
    <w:rsid w:val="006A6F18"/>
    <w:rsid w:val="006A731D"/>
    <w:rsid w:val="006B0590"/>
    <w:rsid w:val="006B0A9D"/>
    <w:rsid w:val="006B0DEA"/>
    <w:rsid w:val="006B1C8D"/>
    <w:rsid w:val="006B269A"/>
    <w:rsid w:val="006B27C8"/>
    <w:rsid w:val="006B309E"/>
    <w:rsid w:val="006B337F"/>
    <w:rsid w:val="006B456F"/>
    <w:rsid w:val="006B496F"/>
    <w:rsid w:val="006B55A9"/>
    <w:rsid w:val="006B5DBC"/>
    <w:rsid w:val="006B5E0C"/>
    <w:rsid w:val="006B67DB"/>
    <w:rsid w:val="006B72AA"/>
    <w:rsid w:val="006B76D3"/>
    <w:rsid w:val="006B790B"/>
    <w:rsid w:val="006C02FC"/>
    <w:rsid w:val="006C081D"/>
    <w:rsid w:val="006C0FC5"/>
    <w:rsid w:val="006C18BB"/>
    <w:rsid w:val="006C1BFB"/>
    <w:rsid w:val="006C1D36"/>
    <w:rsid w:val="006C25C3"/>
    <w:rsid w:val="006C3739"/>
    <w:rsid w:val="006C3C32"/>
    <w:rsid w:val="006C4196"/>
    <w:rsid w:val="006C4616"/>
    <w:rsid w:val="006C5B88"/>
    <w:rsid w:val="006C724C"/>
    <w:rsid w:val="006C74FD"/>
    <w:rsid w:val="006C7505"/>
    <w:rsid w:val="006C7618"/>
    <w:rsid w:val="006C7B1E"/>
    <w:rsid w:val="006D0A5B"/>
    <w:rsid w:val="006D15C8"/>
    <w:rsid w:val="006D1F9E"/>
    <w:rsid w:val="006D28A3"/>
    <w:rsid w:val="006D28F4"/>
    <w:rsid w:val="006D2DB9"/>
    <w:rsid w:val="006D3469"/>
    <w:rsid w:val="006D40EF"/>
    <w:rsid w:val="006D488C"/>
    <w:rsid w:val="006D6054"/>
    <w:rsid w:val="006D6AB9"/>
    <w:rsid w:val="006D75AA"/>
    <w:rsid w:val="006D75FC"/>
    <w:rsid w:val="006D7FD9"/>
    <w:rsid w:val="006E0583"/>
    <w:rsid w:val="006E0E38"/>
    <w:rsid w:val="006E1C34"/>
    <w:rsid w:val="006E1CC2"/>
    <w:rsid w:val="006E1D6D"/>
    <w:rsid w:val="006E1E58"/>
    <w:rsid w:val="006E1EE5"/>
    <w:rsid w:val="006E1F53"/>
    <w:rsid w:val="006E2171"/>
    <w:rsid w:val="006E2642"/>
    <w:rsid w:val="006E2D90"/>
    <w:rsid w:val="006E3099"/>
    <w:rsid w:val="006E3466"/>
    <w:rsid w:val="006E35AA"/>
    <w:rsid w:val="006E4C00"/>
    <w:rsid w:val="006E5227"/>
    <w:rsid w:val="006E572B"/>
    <w:rsid w:val="006E5A86"/>
    <w:rsid w:val="006E64ED"/>
    <w:rsid w:val="006E6AB5"/>
    <w:rsid w:val="006E77DF"/>
    <w:rsid w:val="006E7B9B"/>
    <w:rsid w:val="006E7C1A"/>
    <w:rsid w:val="006E7DE8"/>
    <w:rsid w:val="006F0702"/>
    <w:rsid w:val="006F07A3"/>
    <w:rsid w:val="006F2C4D"/>
    <w:rsid w:val="006F2C95"/>
    <w:rsid w:val="006F3045"/>
    <w:rsid w:val="006F348E"/>
    <w:rsid w:val="006F377A"/>
    <w:rsid w:val="006F3947"/>
    <w:rsid w:val="006F3CEA"/>
    <w:rsid w:val="006F3EE9"/>
    <w:rsid w:val="006F426B"/>
    <w:rsid w:val="006F46B9"/>
    <w:rsid w:val="006F4A94"/>
    <w:rsid w:val="006F4FD3"/>
    <w:rsid w:val="006F5C69"/>
    <w:rsid w:val="006F5EDC"/>
    <w:rsid w:val="006F69E0"/>
    <w:rsid w:val="006F6B62"/>
    <w:rsid w:val="006F7BA8"/>
    <w:rsid w:val="00700CA5"/>
    <w:rsid w:val="00701745"/>
    <w:rsid w:val="00701A8D"/>
    <w:rsid w:val="00702D4C"/>
    <w:rsid w:val="007044B1"/>
    <w:rsid w:val="00704ECC"/>
    <w:rsid w:val="00705A02"/>
    <w:rsid w:val="007064B3"/>
    <w:rsid w:val="00706F54"/>
    <w:rsid w:val="00707773"/>
    <w:rsid w:val="0071013E"/>
    <w:rsid w:val="00710150"/>
    <w:rsid w:val="00710650"/>
    <w:rsid w:val="00711563"/>
    <w:rsid w:val="00711ABD"/>
    <w:rsid w:val="007123AF"/>
    <w:rsid w:val="00712943"/>
    <w:rsid w:val="00712AE7"/>
    <w:rsid w:val="00713500"/>
    <w:rsid w:val="00713A7E"/>
    <w:rsid w:val="00713C95"/>
    <w:rsid w:val="00713E51"/>
    <w:rsid w:val="00714440"/>
    <w:rsid w:val="007147DA"/>
    <w:rsid w:val="00714DE2"/>
    <w:rsid w:val="007151BE"/>
    <w:rsid w:val="007154A5"/>
    <w:rsid w:val="007165A0"/>
    <w:rsid w:val="00716707"/>
    <w:rsid w:val="00716DEA"/>
    <w:rsid w:val="00716E37"/>
    <w:rsid w:val="00717858"/>
    <w:rsid w:val="00717956"/>
    <w:rsid w:val="0072020F"/>
    <w:rsid w:val="0072043B"/>
    <w:rsid w:val="007209D3"/>
    <w:rsid w:val="00720BF6"/>
    <w:rsid w:val="007213CD"/>
    <w:rsid w:val="00721CB5"/>
    <w:rsid w:val="00722134"/>
    <w:rsid w:val="00724740"/>
    <w:rsid w:val="007262CD"/>
    <w:rsid w:val="007264CC"/>
    <w:rsid w:val="00726D2B"/>
    <w:rsid w:val="00730155"/>
    <w:rsid w:val="007306CA"/>
    <w:rsid w:val="007308ED"/>
    <w:rsid w:val="00731026"/>
    <w:rsid w:val="007326C4"/>
    <w:rsid w:val="00732B92"/>
    <w:rsid w:val="00732CFE"/>
    <w:rsid w:val="00733D4F"/>
    <w:rsid w:val="0073444B"/>
    <w:rsid w:val="007355A4"/>
    <w:rsid w:val="007355D4"/>
    <w:rsid w:val="007369B5"/>
    <w:rsid w:val="0073777D"/>
    <w:rsid w:val="00740FB5"/>
    <w:rsid w:val="007411B5"/>
    <w:rsid w:val="0074181A"/>
    <w:rsid w:val="0074197C"/>
    <w:rsid w:val="00741A10"/>
    <w:rsid w:val="00741AEE"/>
    <w:rsid w:val="00742B86"/>
    <w:rsid w:val="00742FE1"/>
    <w:rsid w:val="007436DE"/>
    <w:rsid w:val="00743C2E"/>
    <w:rsid w:val="007442FC"/>
    <w:rsid w:val="00744ACF"/>
    <w:rsid w:val="00744AD5"/>
    <w:rsid w:val="00744F86"/>
    <w:rsid w:val="0074512A"/>
    <w:rsid w:val="0074518A"/>
    <w:rsid w:val="00745C8F"/>
    <w:rsid w:val="007461AC"/>
    <w:rsid w:val="00746BE0"/>
    <w:rsid w:val="00747A4F"/>
    <w:rsid w:val="00747ACA"/>
    <w:rsid w:val="00747C99"/>
    <w:rsid w:val="00747EB5"/>
    <w:rsid w:val="00750821"/>
    <w:rsid w:val="007522D4"/>
    <w:rsid w:val="007522D9"/>
    <w:rsid w:val="007526ED"/>
    <w:rsid w:val="00752BDC"/>
    <w:rsid w:val="00752E26"/>
    <w:rsid w:val="00754884"/>
    <w:rsid w:val="00755661"/>
    <w:rsid w:val="00755834"/>
    <w:rsid w:val="0075594F"/>
    <w:rsid w:val="007562DC"/>
    <w:rsid w:val="00756E18"/>
    <w:rsid w:val="00757678"/>
    <w:rsid w:val="00757681"/>
    <w:rsid w:val="007577F1"/>
    <w:rsid w:val="00757BA4"/>
    <w:rsid w:val="00757FB8"/>
    <w:rsid w:val="007603E3"/>
    <w:rsid w:val="00760707"/>
    <w:rsid w:val="00761744"/>
    <w:rsid w:val="00761A26"/>
    <w:rsid w:val="007623A3"/>
    <w:rsid w:val="007633E1"/>
    <w:rsid w:val="00763859"/>
    <w:rsid w:val="00763A92"/>
    <w:rsid w:val="00764135"/>
    <w:rsid w:val="00764317"/>
    <w:rsid w:val="007650F1"/>
    <w:rsid w:val="0076579B"/>
    <w:rsid w:val="0076649C"/>
    <w:rsid w:val="007673BD"/>
    <w:rsid w:val="00770450"/>
    <w:rsid w:val="00770F1F"/>
    <w:rsid w:val="00770F2E"/>
    <w:rsid w:val="007711B8"/>
    <w:rsid w:val="00771305"/>
    <w:rsid w:val="00771597"/>
    <w:rsid w:val="00771D5D"/>
    <w:rsid w:val="00772BC9"/>
    <w:rsid w:val="00772D66"/>
    <w:rsid w:val="00774294"/>
    <w:rsid w:val="007745EC"/>
    <w:rsid w:val="00774D0F"/>
    <w:rsid w:val="0077502C"/>
    <w:rsid w:val="0077547F"/>
    <w:rsid w:val="0077573E"/>
    <w:rsid w:val="0077759E"/>
    <w:rsid w:val="00777B97"/>
    <w:rsid w:val="00780292"/>
    <w:rsid w:val="00780E6B"/>
    <w:rsid w:val="00781997"/>
    <w:rsid w:val="007819EC"/>
    <w:rsid w:val="0078201C"/>
    <w:rsid w:val="00782E8B"/>
    <w:rsid w:val="00783DB1"/>
    <w:rsid w:val="00784685"/>
    <w:rsid w:val="00784E0E"/>
    <w:rsid w:val="00785242"/>
    <w:rsid w:val="00785889"/>
    <w:rsid w:val="00786067"/>
    <w:rsid w:val="00786C85"/>
    <w:rsid w:val="007878A7"/>
    <w:rsid w:val="00787B24"/>
    <w:rsid w:val="00790DF8"/>
    <w:rsid w:val="0079117D"/>
    <w:rsid w:val="00791795"/>
    <w:rsid w:val="00791C3D"/>
    <w:rsid w:val="007926F4"/>
    <w:rsid w:val="00792773"/>
    <w:rsid w:val="00792F9F"/>
    <w:rsid w:val="00793263"/>
    <w:rsid w:val="00793468"/>
    <w:rsid w:val="007935AF"/>
    <w:rsid w:val="00793610"/>
    <w:rsid w:val="00793AB5"/>
    <w:rsid w:val="00794C94"/>
    <w:rsid w:val="00794D54"/>
    <w:rsid w:val="007951C2"/>
    <w:rsid w:val="00795836"/>
    <w:rsid w:val="0079762F"/>
    <w:rsid w:val="00797757"/>
    <w:rsid w:val="0079788A"/>
    <w:rsid w:val="00797EFE"/>
    <w:rsid w:val="007A04F3"/>
    <w:rsid w:val="007A0694"/>
    <w:rsid w:val="007A1704"/>
    <w:rsid w:val="007A186E"/>
    <w:rsid w:val="007A1A12"/>
    <w:rsid w:val="007A1BCF"/>
    <w:rsid w:val="007A239E"/>
    <w:rsid w:val="007A24B7"/>
    <w:rsid w:val="007A497C"/>
    <w:rsid w:val="007A4997"/>
    <w:rsid w:val="007A61AE"/>
    <w:rsid w:val="007A6496"/>
    <w:rsid w:val="007A6583"/>
    <w:rsid w:val="007A689D"/>
    <w:rsid w:val="007A6BE0"/>
    <w:rsid w:val="007A76D4"/>
    <w:rsid w:val="007A7975"/>
    <w:rsid w:val="007B03A6"/>
    <w:rsid w:val="007B08DE"/>
    <w:rsid w:val="007B0AD4"/>
    <w:rsid w:val="007B0BB6"/>
    <w:rsid w:val="007B0DC4"/>
    <w:rsid w:val="007B2345"/>
    <w:rsid w:val="007B27A6"/>
    <w:rsid w:val="007B3F9B"/>
    <w:rsid w:val="007B455C"/>
    <w:rsid w:val="007B4912"/>
    <w:rsid w:val="007B4A70"/>
    <w:rsid w:val="007B51CE"/>
    <w:rsid w:val="007B57AA"/>
    <w:rsid w:val="007B5C8E"/>
    <w:rsid w:val="007B5F56"/>
    <w:rsid w:val="007B624D"/>
    <w:rsid w:val="007B6493"/>
    <w:rsid w:val="007B6A98"/>
    <w:rsid w:val="007B6EA1"/>
    <w:rsid w:val="007B7842"/>
    <w:rsid w:val="007B7890"/>
    <w:rsid w:val="007B79AD"/>
    <w:rsid w:val="007C036E"/>
    <w:rsid w:val="007C03E9"/>
    <w:rsid w:val="007C0436"/>
    <w:rsid w:val="007C062C"/>
    <w:rsid w:val="007C228E"/>
    <w:rsid w:val="007C27B0"/>
    <w:rsid w:val="007C31E9"/>
    <w:rsid w:val="007C44E8"/>
    <w:rsid w:val="007C5176"/>
    <w:rsid w:val="007C5209"/>
    <w:rsid w:val="007C5663"/>
    <w:rsid w:val="007C5F7A"/>
    <w:rsid w:val="007C7D26"/>
    <w:rsid w:val="007C7DF6"/>
    <w:rsid w:val="007D0960"/>
    <w:rsid w:val="007D1306"/>
    <w:rsid w:val="007D1828"/>
    <w:rsid w:val="007D1DBB"/>
    <w:rsid w:val="007D2B31"/>
    <w:rsid w:val="007D2B6F"/>
    <w:rsid w:val="007D3E56"/>
    <w:rsid w:val="007D4C14"/>
    <w:rsid w:val="007D6363"/>
    <w:rsid w:val="007D66F1"/>
    <w:rsid w:val="007D6968"/>
    <w:rsid w:val="007D734E"/>
    <w:rsid w:val="007D7537"/>
    <w:rsid w:val="007D78AE"/>
    <w:rsid w:val="007D7E7A"/>
    <w:rsid w:val="007E004D"/>
    <w:rsid w:val="007E0D47"/>
    <w:rsid w:val="007E1E1D"/>
    <w:rsid w:val="007E2C5F"/>
    <w:rsid w:val="007E3730"/>
    <w:rsid w:val="007E4137"/>
    <w:rsid w:val="007E475E"/>
    <w:rsid w:val="007E4AE2"/>
    <w:rsid w:val="007E5719"/>
    <w:rsid w:val="007E57D8"/>
    <w:rsid w:val="007E78FD"/>
    <w:rsid w:val="007E7929"/>
    <w:rsid w:val="007F0139"/>
    <w:rsid w:val="007F07DD"/>
    <w:rsid w:val="007F09E3"/>
    <w:rsid w:val="007F12D6"/>
    <w:rsid w:val="007F131E"/>
    <w:rsid w:val="007F16B7"/>
    <w:rsid w:val="007F1A96"/>
    <w:rsid w:val="007F1E88"/>
    <w:rsid w:val="007F263B"/>
    <w:rsid w:val="007F2DD6"/>
    <w:rsid w:val="007F2EF0"/>
    <w:rsid w:val="007F31B3"/>
    <w:rsid w:val="007F3214"/>
    <w:rsid w:val="007F3494"/>
    <w:rsid w:val="007F35CB"/>
    <w:rsid w:val="007F35FB"/>
    <w:rsid w:val="007F428F"/>
    <w:rsid w:val="007F547C"/>
    <w:rsid w:val="007F6132"/>
    <w:rsid w:val="007F7D9F"/>
    <w:rsid w:val="007F7FF0"/>
    <w:rsid w:val="00800695"/>
    <w:rsid w:val="008006C0"/>
    <w:rsid w:val="00802705"/>
    <w:rsid w:val="00802C34"/>
    <w:rsid w:val="00802D1E"/>
    <w:rsid w:val="008031A9"/>
    <w:rsid w:val="00803BA0"/>
    <w:rsid w:val="00803BF6"/>
    <w:rsid w:val="00803E02"/>
    <w:rsid w:val="00803F9F"/>
    <w:rsid w:val="00804942"/>
    <w:rsid w:val="00804C51"/>
    <w:rsid w:val="008055F6"/>
    <w:rsid w:val="008067EC"/>
    <w:rsid w:val="00810250"/>
    <w:rsid w:val="008102D5"/>
    <w:rsid w:val="00810406"/>
    <w:rsid w:val="00810415"/>
    <w:rsid w:val="00810A0B"/>
    <w:rsid w:val="00810B49"/>
    <w:rsid w:val="00811635"/>
    <w:rsid w:val="0081196F"/>
    <w:rsid w:val="00811C2D"/>
    <w:rsid w:val="00811F41"/>
    <w:rsid w:val="00812BBA"/>
    <w:rsid w:val="00813047"/>
    <w:rsid w:val="0081391A"/>
    <w:rsid w:val="008139FD"/>
    <w:rsid w:val="00813F60"/>
    <w:rsid w:val="00813FF6"/>
    <w:rsid w:val="008158F4"/>
    <w:rsid w:val="00817155"/>
    <w:rsid w:val="0081717A"/>
    <w:rsid w:val="0081719A"/>
    <w:rsid w:val="00817518"/>
    <w:rsid w:val="0081763F"/>
    <w:rsid w:val="008203F0"/>
    <w:rsid w:val="0082223F"/>
    <w:rsid w:val="00822702"/>
    <w:rsid w:val="008227B2"/>
    <w:rsid w:val="00822A35"/>
    <w:rsid w:val="0082365C"/>
    <w:rsid w:val="00823DF8"/>
    <w:rsid w:val="008240C5"/>
    <w:rsid w:val="00824101"/>
    <w:rsid w:val="008241F8"/>
    <w:rsid w:val="0082492A"/>
    <w:rsid w:val="00824F8C"/>
    <w:rsid w:val="00825D79"/>
    <w:rsid w:val="0082619B"/>
    <w:rsid w:val="0082629E"/>
    <w:rsid w:val="008269AC"/>
    <w:rsid w:val="00830FFA"/>
    <w:rsid w:val="0083130C"/>
    <w:rsid w:val="00831B3D"/>
    <w:rsid w:val="00831D6F"/>
    <w:rsid w:val="00832065"/>
    <w:rsid w:val="00832FEF"/>
    <w:rsid w:val="008333DE"/>
    <w:rsid w:val="008335FF"/>
    <w:rsid w:val="00834659"/>
    <w:rsid w:val="008346BE"/>
    <w:rsid w:val="008349D6"/>
    <w:rsid w:val="00834F73"/>
    <w:rsid w:val="00836685"/>
    <w:rsid w:val="00837169"/>
    <w:rsid w:val="008373AF"/>
    <w:rsid w:val="00837B82"/>
    <w:rsid w:val="0084009C"/>
    <w:rsid w:val="0084058C"/>
    <w:rsid w:val="00841F77"/>
    <w:rsid w:val="00842FEB"/>
    <w:rsid w:val="00843192"/>
    <w:rsid w:val="00843669"/>
    <w:rsid w:val="00845954"/>
    <w:rsid w:val="008462D6"/>
    <w:rsid w:val="0084640E"/>
    <w:rsid w:val="00846ABD"/>
    <w:rsid w:val="0084717A"/>
    <w:rsid w:val="008478AE"/>
    <w:rsid w:val="00847D4C"/>
    <w:rsid w:val="00850180"/>
    <w:rsid w:val="0085168F"/>
    <w:rsid w:val="00851D9F"/>
    <w:rsid w:val="0085358B"/>
    <w:rsid w:val="00854187"/>
    <w:rsid w:val="0085490C"/>
    <w:rsid w:val="00855213"/>
    <w:rsid w:val="008554D7"/>
    <w:rsid w:val="00855ED0"/>
    <w:rsid w:val="00855FAF"/>
    <w:rsid w:val="0085633E"/>
    <w:rsid w:val="008569CD"/>
    <w:rsid w:val="00856C2D"/>
    <w:rsid w:val="008574BF"/>
    <w:rsid w:val="00857AB5"/>
    <w:rsid w:val="00857D35"/>
    <w:rsid w:val="0086116E"/>
    <w:rsid w:val="00861BED"/>
    <w:rsid w:val="00862696"/>
    <w:rsid w:val="0086305C"/>
    <w:rsid w:val="008637FC"/>
    <w:rsid w:val="0086410F"/>
    <w:rsid w:val="008642F0"/>
    <w:rsid w:val="0086451B"/>
    <w:rsid w:val="00865147"/>
    <w:rsid w:val="0086585F"/>
    <w:rsid w:val="00865D56"/>
    <w:rsid w:val="0086628E"/>
    <w:rsid w:val="008662A0"/>
    <w:rsid w:val="00866305"/>
    <w:rsid w:val="00866D23"/>
    <w:rsid w:val="008674EA"/>
    <w:rsid w:val="00870577"/>
    <w:rsid w:val="00871299"/>
    <w:rsid w:val="00872844"/>
    <w:rsid w:val="00872C7C"/>
    <w:rsid w:val="008737B7"/>
    <w:rsid w:val="008743FB"/>
    <w:rsid w:val="008745C3"/>
    <w:rsid w:val="008745C5"/>
    <w:rsid w:val="0087465F"/>
    <w:rsid w:val="00874E6C"/>
    <w:rsid w:val="0087528C"/>
    <w:rsid w:val="008756BD"/>
    <w:rsid w:val="00875AC1"/>
    <w:rsid w:val="00876097"/>
    <w:rsid w:val="00876181"/>
    <w:rsid w:val="0087793D"/>
    <w:rsid w:val="00877C86"/>
    <w:rsid w:val="00877C9F"/>
    <w:rsid w:val="008806CA"/>
    <w:rsid w:val="00880BBA"/>
    <w:rsid w:val="00880DA4"/>
    <w:rsid w:val="00881057"/>
    <w:rsid w:val="00881126"/>
    <w:rsid w:val="00881354"/>
    <w:rsid w:val="008821E8"/>
    <w:rsid w:val="0088284F"/>
    <w:rsid w:val="00882E4B"/>
    <w:rsid w:val="0088314D"/>
    <w:rsid w:val="0088391A"/>
    <w:rsid w:val="00883A1D"/>
    <w:rsid w:val="00883A80"/>
    <w:rsid w:val="00883D5F"/>
    <w:rsid w:val="00883F49"/>
    <w:rsid w:val="008841B0"/>
    <w:rsid w:val="008845D5"/>
    <w:rsid w:val="00884E3E"/>
    <w:rsid w:val="008855B3"/>
    <w:rsid w:val="00885688"/>
    <w:rsid w:val="00885DAC"/>
    <w:rsid w:val="0088764A"/>
    <w:rsid w:val="00890652"/>
    <w:rsid w:val="008910BE"/>
    <w:rsid w:val="00891A81"/>
    <w:rsid w:val="0089202F"/>
    <w:rsid w:val="008922B0"/>
    <w:rsid w:val="008925C9"/>
    <w:rsid w:val="008932CA"/>
    <w:rsid w:val="008936A9"/>
    <w:rsid w:val="008938B7"/>
    <w:rsid w:val="00894093"/>
    <w:rsid w:val="00894417"/>
    <w:rsid w:val="00894C83"/>
    <w:rsid w:val="00894CC7"/>
    <w:rsid w:val="00895420"/>
    <w:rsid w:val="00896563"/>
    <w:rsid w:val="00896A21"/>
    <w:rsid w:val="00897B89"/>
    <w:rsid w:val="00897F2B"/>
    <w:rsid w:val="008A00AA"/>
    <w:rsid w:val="008A02BC"/>
    <w:rsid w:val="008A0D6F"/>
    <w:rsid w:val="008A13CE"/>
    <w:rsid w:val="008A1507"/>
    <w:rsid w:val="008A199B"/>
    <w:rsid w:val="008A25DE"/>
    <w:rsid w:val="008A3FD2"/>
    <w:rsid w:val="008A5470"/>
    <w:rsid w:val="008A562A"/>
    <w:rsid w:val="008A5C6E"/>
    <w:rsid w:val="008A641F"/>
    <w:rsid w:val="008A647C"/>
    <w:rsid w:val="008A6E98"/>
    <w:rsid w:val="008A7CF0"/>
    <w:rsid w:val="008B0042"/>
    <w:rsid w:val="008B0D03"/>
    <w:rsid w:val="008B128B"/>
    <w:rsid w:val="008B1A4E"/>
    <w:rsid w:val="008B25BD"/>
    <w:rsid w:val="008B2A6D"/>
    <w:rsid w:val="008B2C75"/>
    <w:rsid w:val="008B2F75"/>
    <w:rsid w:val="008B30B2"/>
    <w:rsid w:val="008B3240"/>
    <w:rsid w:val="008B48AE"/>
    <w:rsid w:val="008B4911"/>
    <w:rsid w:val="008B52B4"/>
    <w:rsid w:val="008B58E1"/>
    <w:rsid w:val="008B5D73"/>
    <w:rsid w:val="008B65F4"/>
    <w:rsid w:val="008B6EFD"/>
    <w:rsid w:val="008B7862"/>
    <w:rsid w:val="008C045A"/>
    <w:rsid w:val="008C0796"/>
    <w:rsid w:val="008C1530"/>
    <w:rsid w:val="008C161F"/>
    <w:rsid w:val="008C1797"/>
    <w:rsid w:val="008C28D8"/>
    <w:rsid w:val="008C2B69"/>
    <w:rsid w:val="008C375E"/>
    <w:rsid w:val="008C3CD7"/>
    <w:rsid w:val="008C47C6"/>
    <w:rsid w:val="008C503F"/>
    <w:rsid w:val="008C5391"/>
    <w:rsid w:val="008C575A"/>
    <w:rsid w:val="008C5C3E"/>
    <w:rsid w:val="008C719D"/>
    <w:rsid w:val="008D09EA"/>
    <w:rsid w:val="008D107D"/>
    <w:rsid w:val="008D122A"/>
    <w:rsid w:val="008D1412"/>
    <w:rsid w:val="008D1A48"/>
    <w:rsid w:val="008D1FF2"/>
    <w:rsid w:val="008D23A4"/>
    <w:rsid w:val="008D2565"/>
    <w:rsid w:val="008D29E5"/>
    <w:rsid w:val="008D3121"/>
    <w:rsid w:val="008D3403"/>
    <w:rsid w:val="008D3F89"/>
    <w:rsid w:val="008D3FE3"/>
    <w:rsid w:val="008D445C"/>
    <w:rsid w:val="008D479B"/>
    <w:rsid w:val="008D47E1"/>
    <w:rsid w:val="008D653D"/>
    <w:rsid w:val="008D664A"/>
    <w:rsid w:val="008D6A03"/>
    <w:rsid w:val="008D70AE"/>
    <w:rsid w:val="008D7261"/>
    <w:rsid w:val="008D7964"/>
    <w:rsid w:val="008D7C50"/>
    <w:rsid w:val="008E042F"/>
    <w:rsid w:val="008E0BEE"/>
    <w:rsid w:val="008E0E51"/>
    <w:rsid w:val="008E1715"/>
    <w:rsid w:val="008E1901"/>
    <w:rsid w:val="008E1B59"/>
    <w:rsid w:val="008E259E"/>
    <w:rsid w:val="008E2731"/>
    <w:rsid w:val="008E2B35"/>
    <w:rsid w:val="008E2C63"/>
    <w:rsid w:val="008E2CBF"/>
    <w:rsid w:val="008E2E31"/>
    <w:rsid w:val="008E2E7A"/>
    <w:rsid w:val="008E45E4"/>
    <w:rsid w:val="008E4606"/>
    <w:rsid w:val="008E508B"/>
    <w:rsid w:val="008E52D6"/>
    <w:rsid w:val="008E5F0C"/>
    <w:rsid w:val="008E5F25"/>
    <w:rsid w:val="008E63DB"/>
    <w:rsid w:val="008E6831"/>
    <w:rsid w:val="008F0B13"/>
    <w:rsid w:val="008F15E2"/>
    <w:rsid w:val="008F1FD7"/>
    <w:rsid w:val="008F25AC"/>
    <w:rsid w:val="008F2A5B"/>
    <w:rsid w:val="008F2BA8"/>
    <w:rsid w:val="008F2FD4"/>
    <w:rsid w:val="008F30CE"/>
    <w:rsid w:val="008F3ADC"/>
    <w:rsid w:val="008F5ED8"/>
    <w:rsid w:val="008F616E"/>
    <w:rsid w:val="008F6485"/>
    <w:rsid w:val="008F784A"/>
    <w:rsid w:val="008F7A5F"/>
    <w:rsid w:val="008F7B87"/>
    <w:rsid w:val="0090023E"/>
    <w:rsid w:val="009002C9"/>
    <w:rsid w:val="00900C4F"/>
    <w:rsid w:val="00901436"/>
    <w:rsid w:val="00902AC4"/>
    <w:rsid w:val="00902AF4"/>
    <w:rsid w:val="0090353B"/>
    <w:rsid w:val="0090389D"/>
    <w:rsid w:val="00903DE6"/>
    <w:rsid w:val="00903FC6"/>
    <w:rsid w:val="009040EA"/>
    <w:rsid w:val="00904A3A"/>
    <w:rsid w:val="00904D15"/>
    <w:rsid w:val="00905612"/>
    <w:rsid w:val="0090572E"/>
    <w:rsid w:val="00905AA2"/>
    <w:rsid w:val="00906166"/>
    <w:rsid w:val="009064F1"/>
    <w:rsid w:val="00906EC9"/>
    <w:rsid w:val="00907292"/>
    <w:rsid w:val="009072BC"/>
    <w:rsid w:val="0090771C"/>
    <w:rsid w:val="00907EFB"/>
    <w:rsid w:val="009107A5"/>
    <w:rsid w:val="00910FC8"/>
    <w:rsid w:val="009113E0"/>
    <w:rsid w:val="00912FAC"/>
    <w:rsid w:val="009136C4"/>
    <w:rsid w:val="00913CE4"/>
    <w:rsid w:val="00913FA4"/>
    <w:rsid w:val="0091437D"/>
    <w:rsid w:val="009148A6"/>
    <w:rsid w:val="00914E41"/>
    <w:rsid w:val="009156BC"/>
    <w:rsid w:val="00915A76"/>
    <w:rsid w:val="0091687A"/>
    <w:rsid w:val="009171E7"/>
    <w:rsid w:val="0091745E"/>
    <w:rsid w:val="00917FBF"/>
    <w:rsid w:val="00920A2B"/>
    <w:rsid w:val="00920ACA"/>
    <w:rsid w:val="00921ACB"/>
    <w:rsid w:val="00922382"/>
    <w:rsid w:val="009224E2"/>
    <w:rsid w:val="00923CF0"/>
    <w:rsid w:val="009245C8"/>
    <w:rsid w:val="00924667"/>
    <w:rsid w:val="00925114"/>
    <w:rsid w:val="00925D74"/>
    <w:rsid w:val="00925FC6"/>
    <w:rsid w:val="00927293"/>
    <w:rsid w:val="00927C16"/>
    <w:rsid w:val="00927FE8"/>
    <w:rsid w:val="00931A8F"/>
    <w:rsid w:val="00931B20"/>
    <w:rsid w:val="00931DD4"/>
    <w:rsid w:val="009321FD"/>
    <w:rsid w:val="00932A61"/>
    <w:rsid w:val="00932BC0"/>
    <w:rsid w:val="0093413F"/>
    <w:rsid w:val="00934CAC"/>
    <w:rsid w:val="00935790"/>
    <w:rsid w:val="0093588D"/>
    <w:rsid w:val="009358FA"/>
    <w:rsid w:val="00935E49"/>
    <w:rsid w:val="0093721B"/>
    <w:rsid w:val="00937652"/>
    <w:rsid w:val="00937731"/>
    <w:rsid w:val="00937754"/>
    <w:rsid w:val="00937F10"/>
    <w:rsid w:val="009404EC"/>
    <w:rsid w:val="00940699"/>
    <w:rsid w:val="00940CF6"/>
    <w:rsid w:val="00941574"/>
    <w:rsid w:val="00942260"/>
    <w:rsid w:val="009423E0"/>
    <w:rsid w:val="009432C9"/>
    <w:rsid w:val="0094365A"/>
    <w:rsid w:val="0094432C"/>
    <w:rsid w:val="0094444A"/>
    <w:rsid w:val="00944466"/>
    <w:rsid w:val="00945275"/>
    <w:rsid w:val="00946222"/>
    <w:rsid w:val="0094751E"/>
    <w:rsid w:val="0094775A"/>
    <w:rsid w:val="009503EC"/>
    <w:rsid w:val="0095124A"/>
    <w:rsid w:val="009513E4"/>
    <w:rsid w:val="009516ED"/>
    <w:rsid w:val="009517A1"/>
    <w:rsid w:val="00951E85"/>
    <w:rsid w:val="009545E2"/>
    <w:rsid w:val="00954D82"/>
    <w:rsid w:val="00954EBD"/>
    <w:rsid w:val="00955209"/>
    <w:rsid w:val="00955605"/>
    <w:rsid w:val="00955863"/>
    <w:rsid w:val="00955958"/>
    <w:rsid w:val="009559AD"/>
    <w:rsid w:val="00956E66"/>
    <w:rsid w:val="009576D6"/>
    <w:rsid w:val="00957C3B"/>
    <w:rsid w:val="00957FFC"/>
    <w:rsid w:val="00960557"/>
    <w:rsid w:val="00960955"/>
    <w:rsid w:val="00960EDD"/>
    <w:rsid w:val="00961566"/>
    <w:rsid w:val="00961B99"/>
    <w:rsid w:val="00961C12"/>
    <w:rsid w:val="00963DBB"/>
    <w:rsid w:val="00964405"/>
    <w:rsid w:val="00966201"/>
    <w:rsid w:val="009668CF"/>
    <w:rsid w:val="00966EE3"/>
    <w:rsid w:val="009707FF"/>
    <w:rsid w:val="00970AB5"/>
    <w:rsid w:val="0097327E"/>
    <w:rsid w:val="009738F3"/>
    <w:rsid w:val="00973916"/>
    <w:rsid w:val="009739F6"/>
    <w:rsid w:val="009748C6"/>
    <w:rsid w:val="009754DC"/>
    <w:rsid w:val="00975858"/>
    <w:rsid w:val="00975A1C"/>
    <w:rsid w:val="009761DA"/>
    <w:rsid w:val="00977A5C"/>
    <w:rsid w:val="00977A62"/>
    <w:rsid w:val="00977C3A"/>
    <w:rsid w:val="009810BC"/>
    <w:rsid w:val="009818D5"/>
    <w:rsid w:val="00982DFB"/>
    <w:rsid w:val="00982F08"/>
    <w:rsid w:val="00983B84"/>
    <w:rsid w:val="00985312"/>
    <w:rsid w:val="009857BA"/>
    <w:rsid w:val="009866FC"/>
    <w:rsid w:val="00987047"/>
    <w:rsid w:val="00990085"/>
    <w:rsid w:val="0099070E"/>
    <w:rsid w:val="00990C87"/>
    <w:rsid w:val="0099101A"/>
    <w:rsid w:val="00991774"/>
    <w:rsid w:val="00991A61"/>
    <w:rsid w:val="00991DD4"/>
    <w:rsid w:val="00992C2B"/>
    <w:rsid w:val="009931EC"/>
    <w:rsid w:val="00993280"/>
    <w:rsid w:val="00993A5F"/>
    <w:rsid w:val="00993C96"/>
    <w:rsid w:val="00993EFA"/>
    <w:rsid w:val="009946C7"/>
    <w:rsid w:val="00994B79"/>
    <w:rsid w:val="00994DAD"/>
    <w:rsid w:val="00995411"/>
    <w:rsid w:val="009959B3"/>
    <w:rsid w:val="00996688"/>
    <w:rsid w:val="009968C0"/>
    <w:rsid w:val="0099726D"/>
    <w:rsid w:val="00997A9C"/>
    <w:rsid w:val="00997C33"/>
    <w:rsid w:val="009A0B61"/>
    <w:rsid w:val="009A0FD0"/>
    <w:rsid w:val="009A124B"/>
    <w:rsid w:val="009A2189"/>
    <w:rsid w:val="009A2526"/>
    <w:rsid w:val="009A307B"/>
    <w:rsid w:val="009A45B4"/>
    <w:rsid w:val="009A4F4E"/>
    <w:rsid w:val="009A63D6"/>
    <w:rsid w:val="009A69C9"/>
    <w:rsid w:val="009A6D9C"/>
    <w:rsid w:val="009A7602"/>
    <w:rsid w:val="009A7AD1"/>
    <w:rsid w:val="009A7F9E"/>
    <w:rsid w:val="009B065C"/>
    <w:rsid w:val="009B083D"/>
    <w:rsid w:val="009B1A53"/>
    <w:rsid w:val="009B1B1E"/>
    <w:rsid w:val="009B1ED8"/>
    <w:rsid w:val="009B2042"/>
    <w:rsid w:val="009B2200"/>
    <w:rsid w:val="009B346D"/>
    <w:rsid w:val="009B3BAF"/>
    <w:rsid w:val="009B3D33"/>
    <w:rsid w:val="009B5204"/>
    <w:rsid w:val="009B5C4E"/>
    <w:rsid w:val="009B645B"/>
    <w:rsid w:val="009B686B"/>
    <w:rsid w:val="009B6CE2"/>
    <w:rsid w:val="009B771C"/>
    <w:rsid w:val="009C05E7"/>
    <w:rsid w:val="009C0700"/>
    <w:rsid w:val="009C0754"/>
    <w:rsid w:val="009C0D21"/>
    <w:rsid w:val="009C16AF"/>
    <w:rsid w:val="009C1A13"/>
    <w:rsid w:val="009C2AB4"/>
    <w:rsid w:val="009C3182"/>
    <w:rsid w:val="009C3A2A"/>
    <w:rsid w:val="009C4123"/>
    <w:rsid w:val="009C43DE"/>
    <w:rsid w:val="009C44DC"/>
    <w:rsid w:val="009C4768"/>
    <w:rsid w:val="009C4D1F"/>
    <w:rsid w:val="009C4DD1"/>
    <w:rsid w:val="009C557E"/>
    <w:rsid w:val="009C575D"/>
    <w:rsid w:val="009C5774"/>
    <w:rsid w:val="009C5C55"/>
    <w:rsid w:val="009C5C66"/>
    <w:rsid w:val="009C5CCE"/>
    <w:rsid w:val="009C6F6A"/>
    <w:rsid w:val="009C7632"/>
    <w:rsid w:val="009C7637"/>
    <w:rsid w:val="009C79EB"/>
    <w:rsid w:val="009C7CDA"/>
    <w:rsid w:val="009D015D"/>
    <w:rsid w:val="009D07E8"/>
    <w:rsid w:val="009D0A97"/>
    <w:rsid w:val="009D0F22"/>
    <w:rsid w:val="009D1410"/>
    <w:rsid w:val="009D1C27"/>
    <w:rsid w:val="009D36E9"/>
    <w:rsid w:val="009D3832"/>
    <w:rsid w:val="009D38E7"/>
    <w:rsid w:val="009D3DDF"/>
    <w:rsid w:val="009D3E8F"/>
    <w:rsid w:val="009D3F31"/>
    <w:rsid w:val="009D4329"/>
    <w:rsid w:val="009D4DA1"/>
    <w:rsid w:val="009D5186"/>
    <w:rsid w:val="009D522D"/>
    <w:rsid w:val="009D5C3D"/>
    <w:rsid w:val="009D5F44"/>
    <w:rsid w:val="009D6322"/>
    <w:rsid w:val="009D69E3"/>
    <w:rsid w:val="009D6CDF"/>
    <w:rsid w:val="009D73D5"/>
    <w:rsid w:val="009D7412"/>
    <w:rsid w:val="009D7E8F"/>
    <w:rsid w:val="009E0AD0"/>
    <w:rsid w:val="009E0B7D"/>
    <w:rsid w:val="009E1421"/>
    <w:rsid w:val="009E2245"/>
    <w:rsid w:val="009E2D29"/>
    <w:rsid w:val="009E2D85"/>
    <w:rsid w:val="009E3A2E"/>
    <w:rsid w:val="009E3E06"/>
    <w:rsid w:val="009E46B2"/>
    <w:rsid w:val="009E5262"/>
    <w:rsid w:val="009E646F"/>
    <w:rsid w:val="009E68D3"/>
    <w:rsid w:val="009E6BE3"/>
    <w:rsid w:val="009E6CD6"/>
    <w:rsid w:val="009E6EA9"/>
    <w:rsid w:val="009E73DE"/>
    <w:rsid w:val="009E7CE2"/>
    <w:rsid w:val="009F0273"/>
    <w:rsid w:val="009F0C56"/>
    <w:rsid w:val="009F1536"/>
    <w:rsid w:val="009F1DD3"/>
    <w:rsid w:val="009F2311"/>
    <w:rsid w:val="009F2AE7"/>
    <w:rsid w:val="009F3035"/>
    <w:rsid w:val="009F30E9"/>
    <w:rsid w:val="009F321D"/>
    <w:rsid w:val="009F323A"/>
    <w:rsid w:val="009F3964"/>
    <w:rsid w:val="009F3A15"/>
    <w:rsid w:val="009F41AC"/>
    <w:rsid w:val="009F4323"/>
    <w:rsid w:val="009F55BC"/>
    <w:rsid w:val="009F6DC4"/>
    <w:rsid w:val="009F7867"/>
    <w:rsid w:val="009F7E68"/>
    <w:rsid w:val="009F7F50"/>
    <w:rsid w:val="00A006DC"/>
    <w:rsid w:val="00A00F61"/>
    <w:rsid w:val="00A01D8C"/>
    <w:rsid w:val="00A02341"/>
    <w:rsid w:val="00A02770"/>
    <w:rsid w:val="00A0297A"/>
    <w:rsid w:val="00A029B9"/>
    <w:rsid w:val="00A037AD"/>
    <w:rsid w:val="00A03929"/>
    <w:rsid w:val="00A03F2B"/>
    <w:rsid w:val="00A053F9"/>
    <w:rsid w:val="00A0557E"/>
    <w:rsid w:val="00A06924"/>
    <w:rsid w:val="00A06C39"/>
    <w:rsid w:val="00A0777D"/>
    <w:rsid w:val="00A07DA7"/>
    <w:rsid w:val="00A10355"/>
    <w:rsid w:val="00A116AC"/>
    <w:rsid w:val="00A12C3A"/>
    <w:rsid w:val="00A12E31"/>
    <w:rsid w:val="00A1340F"/>
    <w:rsid w:val="00A13728"/>
    <w:rsid w:val="00A13BDD"/>
    <w:rsid w:val="00A142D6"/>
    <w:rsid w:val="00A14776"/>
    <w:rsid w:val="00A15305"/>
    <w:rsid w:val="00A15D9A"/>
    <w:rsid w:val="00A1709E"/>
    <w:rsid w:val="00A17839"/>
    <w:rsid w:val="00A20519"/>
    <w:rsid w:val="00A22BC0"/>
    <w:rsid w:val="00A230A1"/>
    <w:rsid w:val="00A2324C"/>
    <w:rsid w:val="00A2383F"/>
    <w:rsid w:val="00A2525E"/>
    <w:rsid w:val="00A25B95"/>
    <w:rsid w:val="00A25C2A"/>
    <w:rsid w:val="00A26267"/>
    <w:rsid w:val="00A26CBB"/>
    <w:rsid w:val="00A26CD4"/>
    <w:rsid w:val="00A26D7F"/>
    <w:rsid w:val="00A26FAD"/>
    <w:rsid w:val="00A30241"/>
    <w:rsid w:val="00A30733"/>
    <w:rsid w:val="00A31050"/>
    <w:rsid w:val="00A321DA"/>
    <w:rsid w:val="00A322A2"/>
    <w:rsid w:val="00A322EE"/>
    <w:rsid w:val="00A32340"/>
    <w:rsid w:val="00A325E2"/>
    <w:rsid w:val="00A328E2"/>
    <w:rsid w:val="00A32B27"/>
    <w:rsid w:val="00A3342E"/>
    <w:rsid w:val="00A34171"/>
    <w:rsid w:val="00A34D26"/>
    <w:rsid w:val="00A3502B"/>
    <w:rsid w:val="00A35194"/>
    <w:rsid w:val="00A3563E"/>
    <w:rsid w:val="00A35ABA"/>
    <w:rsid w:val="00A35BFC"/>
    <w:rsid w:val="00A37A07"/>
    <w:rsid w:val="00A37BF5"/>
    <w:rsid w:val="00A37D96"/>
    <w:rsid w:val="00A40253"/>
    <w:rsid w:val="00A40D77"/>
    <w:rsid w:val="00A41B32"/>
    <w:rsid w:val="00A421DE"/>
    <w:rsid w:val="00A42434"/>
    <w:rsid w:val="00A4273C"/>
    <w:rsid w:val="00A42869"/>
    <w:rsid w:val="00A43284"/>
    <w:rsid w:val="00A4366B"/>
    <w:rsid w:val="00A44981"/>
    <w:rsid w:val="00A45408"/>
    <w:rsid w:val="00A459EA"/>
    <w:rsid w:val="00A45E00"/>
    <w:rsid w:val="00A46912"/>
    <w:rsid w:val="00A46BAD"/>
    <w:rsid w:val="00A46C5B"/>
    <w:rsid w:val="00A470D4"/>
    <w:rsid w:val="00A473CC"/>
    <w:rsid w:val="00A47ED0"/>
    <w:rsid w:val="00A5075D"/>
    <w:rsid w:val="00A5077D"/>
    <w:rsid w:val="00A50C0C"/>
    <w:rsid w:val="00A510E9"/>
    <w:rsid w:val="00A51DBE"/>
    <w:rsid w:val="00A52B55"/>
    <w:rsid w:val="00A5304F"/>
    <w:rsid w:val="00A534CC"/>
    <w:rsid w:val="00A535ED"/>
    <w:rsid w:val="00A54ABE"/>
    <w:rsid w:val="00A553E7"/>
    <w:rsid w:val="00A56044"/>
    <w:rsid w:val="00A5669F"/>
    <w:rsid w:val="00A57292"/>
    <w:rsid w:val="00A57715"/>
    <w:rsid w:val="00A57802"/>
    <w:rsid w:val="00A57EC5"/>
    <w:rsid w:val="00A6104B"/>
    <w:rsid w:val="00A61362"/>
    <w:rsid w:val="00A61832"/>
    <w:rsid w:val="00A61C89"/>
    <w:rsid w:val="00A62024"/>
    <w:rsid w:val="00A620C9"/>
    <w:rsid w:val="00A62715"/>
    <w:rsid w:val="00A62E44"/>
    <w:rsid w:val="00A62F40"/>
    <w:rsid w:val="00A6383A"/>
    <w:rsid w:val="00A64467"/>
    <w:rsid w:val="00A66AAD"/>
    <w:rsid w:val="00A66B24"/>
    <w:rsid w:val="00A66DEB"/>
    <w:rsid w:val="00A67272"/>
    <w:rsid w:val="00A674E1"/>
    <w:rsid w:val="00A676FD"/>
    <w:rsid w:val="00A67929"/>
    <w:rsid w:val="00A67FEF"/>
    <w:rsid w:val="00A70ACE"/>
    <w:rsid w:val="00A716DB"/>
    <w:rsid w:val="00A721B5"/>
    <w:rsid w:val="00A7331A"/>
    <w:rsid w:val="00A74B5A"/>
    <w:rsid w:val="00A7577D"/>
    <w:rsid w:val="00A75841"/>
    <w:rsid w:val="00A76042"/>
    <w:rsid w:val="00A761E0"/>
    <w:rsid w:val="00A77F3E"/>
    <w:rsid w:val="00A80035"/>
    <w:rsid w:val="00A801CB"/>
    <w:rsid w:val="00A80F6A"/>
    <w:rsid w:val="00A81022"/>
    <w:rsid w:val="00A8104A"/>
    <w:rsid w:val="00A835B6"/>
    <w:rsid w:val="00A83619"/>
    <w:rsid w:val="00A83673"/>
    <w:rsid w:val="00A836A3"/>
    <w:rsid w:val="00A83E8C"/>
    <w:rsid w:val="00A845AE"/>
    <w:rsid w:val="00A84F7C"/>
    <w:rsid w:val="00A85040"/>
    <w:rsid w:val="00A851BC"/>
    <w:rsid w:val="00A856AB"/>
    <w:rsid w:val="00A85937"/>
    <w:rsid w:val="00A861FF"/>
    <w:rsid w:val="00A86725"/>
    <w:rsid w:val="00A86740"/>
    <w:rsid w:val="00A86ABA"/>
    <w:rsid w:val="00A87511"/>
    <w:rsid w:val="00A87D4D"/>
    <w:rsid w:val="00A87E98"/>
    <w:rsid w:val="00A90470"/>
    <w:rsid w:val="00A93253"/>
    <w:rsid w:val="00A94AC8"/>
    <w:rsid w:val="00A951A0"/>
    <w:rsid w:val="00A959ED"/>
    <w:rsid w:val="00A95BB2"/>
    <w:rsid w:val="00A9721C"/>
    <w:rsid w:val="00A977A7"/>
    <w:rsid w:val="00AA0147"/>
    <w:rsid w:val="00AA0BB6"/>
    <w:rsid w:val="00AA11F4"/>
    <w:rsid w:val="00AA26E2"/>
    <w:rsid w:val="00AA2778"/>
    <w:rsid w:val="00AA2A17"/>
    <w:rsid w:val="00AA55E5"/>
    <w:rsid w:val="00AA5A14"/>
    <w:rsid w:val="00AA65BE"/>
    <w:rsid w:val="00AA6FA6"/>
    <w:rsid w:val="00AA7AA9"/>
    <w:rsid w:val="00AA7CF0"/>
    <w:rsid w:val="00AA7D47"/>
    <w:rsid w:val="00AA7D75"/>
    <w:rsid w:val="00AB0CEB"/>
    <w:rsid w:val="00AB0D59"/>
    <w:rsid w:val="00AB1204"/>
    <w:rsid w:val="00AB195E"/>
    <w:rsid w:val="00AB2BD7"/>
    <w:rsid w:val="00AB339D"/>
    <w:rsid w:val="00AB42D4"/>
    <w:rsid w:val="00AB49B0"/>
    <w:rsid w:val="00AB57D2"/>
    <w:rsid w:val="00AB5870"/>
    <w:rsid w:val="00AB5AD7"/>
    <w:rsid w:val="00AB5B42"/>
    <w:rsid w:val="00AB5C14"/>
    <w:rsid w:val="00AB6705"/>
    <w:rsid w:val="00AB6F21"/>
    <w:rsid w:val="00AB70FB"/>
    <w:rsid w:val="00AB79E0"/>
    <w:rsid w:val="00AB7DE5"/>
    <w:rsid w:val="00AB7E01"/>
    <w:rsid w:val="00AC017A"/>
    <w:rsid w:val="00AC0A4A"/>
    <w:rsid w:val="00AC1226"/>
    <w:rsid w:val="00AC16C9"/>
    <w:rsid w:val="00AC1B2F"/>
    <w:rsid w:val="00AC23D8"/>
    <w:rsid w:val="00AC37B0"/>
    <w:rsid w:val="00AC37D0"/>
    <w:rsid w:val="00AC3A39"/>
    <w:rsid w:val="00AC3F34"/>
    <w:rsid w:val="00AC49D7"/>
    <w:rsid w:val="00AC4C52"/>
    <w:rsid w:val="00AC4FCF"/>
    <w:rsid w:val="00AC5182"/>
    <w:rsid w:val="00AC66DC"/>
    <w:rsid w:val="00AC77B7"/>
    <w:rsid w:val="00AC7C6D"/>
    <w:rsid w:val="00AC7FDA"/>
    <w:rsid w:val="00AD1026"/>
    <w:rsid w:val="00AD2410"/>
    <w:rsid w:val="00AD3578"/>
    <w:rsid w:val="00AD37D9"/>
    <w:rsid w:val="00AD4B29"/>
    <w:rsid w:val="00AD59E8"/>
    <w:rsid w:val="00AD6D7F"/>
    <w:rsid w:val="00AD6FC5"/>
    <w:rsid w:val="00AE03A5"/>
    <w:rsid w:val="00AE06D1"/>
    <w:rsid w:val="00AE0B05"/>
    <w:rsid w:val="00AE101C"/>
    <w:rsid w:val="00AE121B"/>
    <w:rsid w:val="00AE1759"/>
    <w:rsid w:val="00AE17C6"/>
    <w:rsid w:val="00AE1A37"/>
    <w:rsid w:val="00AE205B"/>
    <w:rsid w:val="00AE22B7"/>
    <w:rsid w:val="00AE278C"/>
    <w:rsid w:val="00AE32B7"/>
    <w:rsid w:val="00AE351D"/>
    <w:rsid w:val="00AE36A5"/>
    <w:rsid w:val="00AE3715"/>
    <w:rsid w:val="00AE3EFD"/>
    <w:rsid w:val="00AE4610"/>
    <w:rsid w:val="00AE4D05"/>
    <w:rsid w:val="00AE4F0E"/>
    <w:rsid w:val="00AE4F59"/>
    <w:rsid w:val="00AE50CA"/>
    <w:rsid w:val="00AE5AD8"/>
    <w:rsid w:val="00AE5BDE"/>
    <w:rsid w:val="00AE5C3A"/>
    <w:rsid w:val="00AE6626"/>
    <w:rsid w:val="00AF1F05"/>
    <w:rsid w:val="00AF2C4A"/>
    <w:rsid w:val="00AF3060"/>
    <w:rsid w:val="00AF34CE"/>
    <w:rsid w:val="00AF3684"/>
    <w:rsid w:val="00AF369B"/>
    <w:rsid w:val="00AF381E"/>
    <w:rsid w:val="00AF40D0"/>
    <w:rsid w:val="00AF4B49"/>
    <w:rsid w:val="00AF4E86"/>
    <w:rsid w:val="00AF543F"/>
    <w:rsid w:val="00AF58B8"/>
    <w:rsid w:val="00AF633F"/>
    <w:rsid w:val="00AF6EC8"/>
    <w:rsid w:val="00AF6FD0"/>
    <w:rsid w:val="00B00601"/>
    <w:rsid w:val="00B010B7"/>
    <w:rsid w:val="00B01743"/>
    <w:rsid w:val="00B01CB4"/>
    <w:rsid w:val="00B02EE5"/>
    <w:rsid w:val="00B030A4"/>
    <w:rsid w:val="00B03943"/>
    <w:rsid w:val="00B04075"/>
    <w:rsid w:val="00B04A48"/>
    <w:rsid w:val="00B04C17"/>
    <w:rsid w:val="00B05027"/>
    <w:rsid w:val="00B05505"/>
    <w:rsid w:val="00B05BC8"/>
    <w:rsid w:val="00B05CAE"/>
    <w:rsid w:val="00B05F1D"/>
    <w:rsid w:val="00B05F2E"/>
    <w:rsid w:val="00B06032"/>
    <w:rsid w:val="00B060F2"/>
    <w:rsid w:val="00B06183"/>
    <w:rsid w:val="00B06D29"/>
    <w:rsid w:val="00B07ED1"/>
    <w:rsid w:val="00B1015E"/>
    <w:rsid w:val="00B102D0"/>
    <w:rsid w:val="00B10C8A"/>
    <w:rsid w:val="00B10D5D"/>
    <w:rsid w:val="00B10E91"/>
    <w:rsid w:val="00B12360"/>
    <w:rsid w:val="00B12860"/>
    <w:rsid w:val="00B137BB"/>
    <w:rsid w:val="00B13AF7"/>
    <w:rsid w:val="00B13C7A"/>
    <w:rsid w:val="00B145CC"/>
    <w:rsid w:val="00B1486C"/>
    <w:rsid w:val="00B148D0"/>
    <w:rsid w:val="00B15216"/>
    <w:rsid w:val="00B15A6F"/>
    <w:rsid w:val="00B1683C"/>
    <w:rsid w:val="00B17039"/>
    <w:rsid w:val="00B175EB"/>
    <w:rsid w:val="00B17D85"/>
    <w:rsid w:val="00B17E16"/>
    <w:rsid w:val="00B17E58"/>
    <w:rsid w:val="00B207C1"/>
    <w:rsid w:val="00B21902"/>
    <w:rsid w:val="00B21BAA"/>
    <w:rsid w:val="00B23252"/>
    <w:rsid w:val="00B2328A"/>
    <w:rsid w:val="00B234EB"/>
    <w:rsid w:val="00B23696"/>
    <w:rsid w:val="00B23E55"/>
    <w:rsid w:val="00B242C6"/>
    <w:rsid w:val="00B2450E"/>
    <w:rsid w:val="00B24EAB"/>
    <w:rsid w:val="00B250F7"/>
    <w:rsid w:val="00B25A5A"/>
    <w:rsid w:val="00B26123"/>
    <w:rsid w:val="00B261A7"/>
    <w:rsid w:val="00B26A22"/>
    <w:rsid w:val="00B27A6F"/>
    <w:rsid w:val="00B27B83"/>
    <w:rsid w:val="00B30EEC"/>
    <w:rsid w:val="00B31247"/>
    <w:rsid w:val="00B31A62"/>
    <w:rsid w:val="00B31AB7"/>
    <w:rsid w:val="00B31B5E"/>
    <w:rsid w:val="00B31FFE"/>
    <w:rsid w:val="00B33861"/>
    <w:rsid w:val="00B33B46"/>
    <w:rsid w:val="00B340D5"/>
    <w:rsid w:val="00B3436F"/>
    <w:rsid w:val="00B34689"/>
    <w:rsid w:val="00B34A84"/>
    <w:rsid w:val="00B34F96"/>
    <w:rsid w:val="00B3503F"/>
    <w:rsid w:val="00B352F1"/>
    <w:rsid w:val="00B35514"/>
    <w:rsid w:val="00B365CC"/>
    <w:rsid w:val="00B3662D"/>
    <w:rsid w:val="00B36BCB"/>
    <w:rsid w:val="00B36FDC"/>
    <w:rsid w:val="00B37097"/>
    <w:rsid w:val="00B37618"/>
    <w:rsid w:val="00B3799A"/>
    <w:rsid w:val="00B37AB3"/>
    <w:rsid w:val="00B40D6D"/>
    <w:rsid w:val="00B40DD8"/>
    <w:rsid w:val="00B429C9"/>
    <w:rsid w:val="00B42AD4"/>
    <w:rsid w:val="00B43C1A"/>
    <w:rsid w:val="00B44958"/>
    <w:rsid w:val="00B45220"/>
    <w:rsid w:val="00B45EC7"/>
    <w:rsid w:val="00B46758"/>
    <w:rsid w:val="00B47A7D"/>
    <w:rsid w:val="00B47D66"/>
    <w:rsid w:val="00B5092C"/>
    <w:rsid w:val="00B50BD8"/>
    <w:rsid w:val="00B50EAF"/>
    <w:rsid w:val="00B52045"/>
    <w:rsid w:val="00B521AB"/>
    <w:rsid w:val="00B54F83"/>
    <w:rsid w:val="00B55199"/>
    <w:rsid w:val="00B558CE"/>
    <w:rsid w:val="00B55F6A"/>
    <w:rsid w:val="00B56544"/>
    <w:rsid w:val="00B56A08"/>
    <w:rsid w:val="00B56A34"/>
    <w:rsid w:val="00B577D0"/>
    <w:rsid w:val="00B6007F"/>
    <w:rsid w:val="00B603E3"/>
    <w:rsid w:val="00B60936"/>
    <w:rsid w:val="00B60A3B"/>
    <w:rsid w:val="00B60EE1"/>
    <w:rsid w:val="00B61127"/>
    <w:rsid w:val="00B6181D"/>
    <w:rsid w:val="00B61B0A"/>
    <w:rsid w:val="00B61B6B"/>
    <w:rsid w:val="00B61CB0"/>
    <w:rsid w:val="00B61D79"/>
    <w:rsid w:val="00B61FB3"/>
    <w:rsid w:val="00B628D2"/>
    <w:rsid w:val="00B62F33"/>
    <w:rsid w:val="00B637C7"/>
    <w:rsid w:val="00B63A2C"/>
    <w:rsid w:val="00B63B9E"/>
    <w:rsid w:val="00B63CE9"/>
    <w:rsid w:val="00B643FD"/>
    <w:rsid w:val="00B64FDF"/>
    <w:rsid w:val="00B652BB"/>
    <w:rsid w:val="00B65BF4"/>
    <w:rsid w:val="00B65E34"/>
    <w:rsid w:val="00B65EA4"/>
    <w:rsid w:val="00B65F67"/>
    <w:rsid w:val="00B663E3"/>
    <w:rsid w:val="00B664E9"/>
    <w:rsid w:val="00B66F51"/>
    <w:rsid w:val="00B70815"/>
    <w:rsid w:val="00B70BE3"/>
    <w:rsid w:val="00B712CD"/>
    <w:rsid w:val="00B719A9"/>
    <w:rsid w:val="00B71A75"/>
    <w:rsid w:val="00B71D72"/>
    <w:rsid w:val="00B71DFC"/>
    <w:rsid w:val="00B71F1F"/>
    <w:rsid w:val="00B720CF"/>
    <w:rsid w:val="00B7353A"/>
    <w:rsid w:val="00B73A3D"/>
    <w:rsid w:val="00B7400B"/>
    <w:rsid w:val="00B742C5"/>
    <w:rsid w:val="00B74929"/>
    <w:rsid w:val="00B752AE"/>
    <w:rsid w:val="00B769F5"/>
    <w:rsid w:val="00B76AF7"/>
    <w:rsid w:val="00B80470"/>
    <w:rsid w:val="00B808F9"/>
    <w:rsid w:val="00B80EA9"/>
    <w:rsid w:val="00B80F3A"/>
    <w:rsid w:val="00B81B11"/>
    <w:rsid w:val="00B825DE"/>
    <w:rsid w:val="00B828AB"/>
    <w:rsid w:val="00B82A87"/>
    <w:rsid w:val="00B83F50"/>
    <w:rsid w:val="00B84585"/>
    <w:rsid w:val="00B84865"/>
    <w:rsid w:val="00B84D6A"/>
    <w:rsid w:val="00B86C9C"/>
    <w:rsid w:val="00B87D3E"/>
    <w:rsid w:val="00B906A5"/>
    <w:rsid w:val="00B9138E"/>
    <w:rsid w:val="00B91BBC"/>
    <w:rsid w:val="00B91C67"/>
    <w:rsid w:val="00B920B1"/>
    <w:rsid w:val="00B924AD"/>
    <w:rsid w:val="00B94575"/>
    <w:rsid w:val="00B94B9E"/>
    <w:rsid w:val="00B94F5F"/>
    <w:rsid w:val="00B95CB5"/>
    <w:rsid w:val="00B95ED8"/>
    <w:rsid w:val="00B96754"/>
    <w:rsid w:val="00B9685E"/>
    <w:rsid w:val="00B96A99"/>
    <w:rsid w:val="00B96C81"/>
    <w:rsid w:val="00B96E3A"/>
    <w:rsid w:val="00B979B5"/>
    <w:rsid w:val="00B97B88"/>
    <w:rsid w:val="00BA02A3"/>
    <w:rsid w:val="00BA031A"/>
    <w:rsid w:val="00BA1272"/>
    <w:rsid w:val="00BA1447"/>
    <w:rsid w:val="00BA1D73"/>
    <w:rsid w:val="00BA27C5"/>
    <w:rsid w:val="00BA2D4B"/>
    <w:rsid w:val="00BA3CA7"/>
    <w:rsid w:val="00BA4707"/>
    <w:rsid w:val="00BA4AF9"/>
    <w:rsid w:val="00BA4EDB"/>
    <w:rsid w:val="00BA4EFC"/>
    <w:rsid w:val="00BA512E"/>
    <w:rsid w:val="00BA52F1"/>
    <w:rsid w:val="00BA53A2"/>
    <w:rsid w:val="00BA5518"/>
    <w:rsid w:val="00BA5823"/>
    <w:rsid w:val="00BA65EC"/>
    <w:rsid w:val="00BA6619"/>
    <w:rsid w:val="00BA69E0"/>
    <w:rsid w:val="00BA6C10"/>
    <w:rsid w:val="00BA7DDF"/>
    <w:rsid w:val="00BB0688"/>
    <w:rsid w:val="00BB0D6C"/>
    <w:rsid w:val="00BB11CF"/>
    <w:rsid w:val="00BB1590"/>
    <w:rsid w:val="00BB1E2A"/>
    <w:rsid w:val="00BB3A54"/>
    <w:rsid w:val="00BB3A8C"/>
    <w:rsid w:val="00BB45F8"/>
    <w:rsid w:val="00BB5DD9"/>
    <w:rsid w:val="00BB6AB9"/>
    <w:rsid w:val="00BB6D97"/>
    <w:rsid w:val="00BB701E"/>
    <w:rsid w:val="00BB7197"/>
    <w:rsid w:val="00BB72A4"/>
    <w:rsid w:val="00BB7787"/>
    <w:rsid w:val="00BB7AE4"/>
    <w:rsid w:val="00BC1758"/>
    <w:rsid w:val="00BC1E3E"/>
    <w:rsid w:val="00BC218F"/>
    <w:rsid w:val="00BC23A9"/>
    <w:rsid w:val="00BC2869"/>
    <w:rsid w:val="00BC34E3"/>
    <w:rsid w:val="00BC38E0"/>
    <w:rsid w:val="00BC3D6B"/>
    <w:rsid w:val="00BC47C6"/>
    <w:rsid w:val="00BC600B"/>
    <w:rsid w:val="00BC64F0"/>
    <w:rsid w:val="00BC6E71"/>
    <w:rsid w:val="00BC789D"/>
    <w:rsid w:val="00BC7A20"/>
    <w:rsid w:val="00BD0271"/>
    <w:rsid w:val="00BD066F"/>
    <w:rsid w:val="00BD0919"/>
    <w:rsid w:val="00BD1A4B"/>
    <w:rsid w:val="00BD1B2C"/>
    <w:rsid w:val="00BD1FB2"/>
    <w:rsid w:val="00BD22EF"/>
    <w:rsid w:val="00BD253A"/>
    <w:rsid w:val="00BD2901"/>
    <w:rsid w:val="00BD3428"/>
    <w:rsid w:val="00BD4AC4"/>
    <w:rsid w:val="00BD5286"/>
    <w:rsid w:val="00BD68F5"/>
    <w:rsid w:val="00BD6FBB"/>
    <w:rsid w:val="00BE02B3"/>
    <w:rsid w:val="00BE0B5F"/>
    <w:rsid w:val="00BE24EC"/>
    <w:rsid w:val="00BE2DEA"/>
    <w:rsid w:val="00BE31D7"/>
    <w:rsid w:val="00BE3F3D"/>
    <w:rsid w:val="00BE4068"/>
    <w:rsid w:val="00BE4DAF"/>
    <w:rsid w:val="00BE50C9"/>
    <w:rsid w:val="00BE5431"/>
    <w:rsid w:val="00BE5F79"/>
    <w:rsid w:val="00BE65B8"/>
    <w:rsid w:val="00BE7054"/>
    <w:rsid w:val="00BE778A"/>
    <w:rsid w:val="00BE7994"/>
    <w:rsid w:val="00BE7BF5"/>
    <w:rsid w:val="00BF075E"/>
    <w:rsid w:val="00BF0A0B"/>
    <w:rsid w:val="00BF0BF6"/>
    <w:rsid w:val="00BF0D06"/>
    <w:rsid w:val="00BF162E"/>
    <w:rsid w:val="00BF1930"/>
    <w:rsid w:val="00BF1D4E"/>
    <w:rsid w:val="00BF2268"/>
    <w:rsid w:val="00BF39EB"/>
    <w:rsid w:val="00BF3BF0"/>
    <w:rsid w:val="00BF47CB"/>
    <w:rsid w:val="00BF52FA"/>
    <w:rsid w:val="00BF5713"/>
    <w:rsid w:val="00BF77A3"/>
    <w:rsid w:val="00BF79AF"/>
    <w:rsid w:val="00BF79CA"/>
    <w:rsid w:val="00C00388"/>
    <w:rsid w:val="00C0115A"/>
    <w:rsid w:val="00C01363"/>
    <w:rsid w:val="00C0145B"/>
    <w:rsid w:val="00C01796"/>
    <w:rsid w:val="00C02582"/>
    <w:rsid w:val="00C028F0"/>
    <w:rsid w:val="00C03001"/>
    <w:rsid w:val="00C03306"/>
    <w:rsid w:val="00C037DE"/>
    <w:rsid w:val="00C03EA4"/>
    <w:rsid w:val="00C04788"/>
    <w:rsid w:val="00C04887"/>
    <w:rsid w:val="00C0502B"/>
    <w:rsid w:val="00C057BE"/>
    <w:rsid w:val="00C058D7"/>
    <w:rsid w:val="00C05C91"/>
    <w:rsid w:val="00C060DE"/>
    <w:rsid w:val="00C077F0"/>
    <w:rsid w:val="00C1027A"/>
    <w:rsid w:val="00C10583"/>
    <w:rsid w:val="00C11DFB"/>
    <w:rsid w:val="00C120FF"/>
    <w:rsid w:val="00C1255C"/>
    <w:rsid w:val="00C12FF5"/>
    <w:rsid w:val="00C1312C"/>
    <w:rsid w:val="00C1385A"/>
    <w:rsid w:val="00C13931"/>
    <w:rsid w:val="00C140CF"/>
    <w:rsid w:val="00C14428"/>
    <w:rsid w:val="00C14E3C"/>
    <w:rsid w:val="00C14FE7"/>
    <w:rsid w:val="00C15025"/>
    <w:rsid w:val="00C159BB"/>
    <w:rsid w:val="00C15CEA"/>
    <w:rsid w:val="00C15D47"/>
    <w:rsid w:val="00C15EFA"/>
    <w:rsid w:val="00C15F2E"/>
    <w:rsid w:val="00C163DB"/>
    <w:rsid w:val="00C164DF"/>
    <w:rsid w:val="00C16546"/>
    <w:rsid w:val="00C16E44"/>
    <w:rsid w:val="00C17029"/>
    <w:rsid w:val="00C20600"/>
    <w:rsid w:val="00C2096F"/>
    <w:rsid w:val="00C20D2B"/>
    <w:rsid w:val="00C20F95"/>
    <w:rsid w:val="00C2184E"/>
    <w:rsid w:val="00C2197D"/>
    <w:rsid w:val="00C222A2"/>
    <w:rsid w:val="00C2309E"/>
    <w:rsid w:val="00C23516"/>
    <w:rsid w:val="00C23830"/>
    <w:rsid w:val="00C23A76"/>
    <w:rsid w:val="00C23B84"/>
    <w:rsid w:val="00C2438D"/>
    <w:rsid w:val="00C24813"/>
    <w:rsid w:val="00C24878"/>
    <w:rsid w:val="00C2531A"/>
    <w:rsid w:val="00C254A5"/>
    <w:rsid w:val="00C257F8"/>
    <w:rsid w:val="00C25D92"/>
    <w:rsid w:val="00C26D40"/>
    <w:rsid w:val="00C2742E"/>
    <w:rsid w:val="00C2780C"/>
    <w:rsid w:val="00C30241"/>
    <w:rsid w:val="00C30AEE"/>
    <w:rsid w:val="00C30D51"/>
    <w:rsid w:val="00C31C59"/>
    <w:rsid w:val="00C31CBE"/>
    <w:rsid w:val="00C3205F"/>
    <w:rsid w:val="00C326A7"/>
    <w:rsid w:val="00C34696"/>
    <w:rsid w:val="00C34A45"/>
    <w:rsid w:val="00C34B74"/>
    <w:rsid w:val="00C34B8E"/>
    <w:rsid w:val="00C35790"/>
    <w:rsid w:val="00C35C32"/>
    <w:rsid w:val="00C365EA"/>
    <w:rsid w:val="00C3691B"/>
    <w:rsid w:val="00C377E7"/>
    <w:rsid w:val="00C37F1F"/>
    <w:rsid w:val="00C404E7"/>
    <w:rsid w:val="00C4104A"/>
    <w:rsid w:val="00C4104B"/>
    <w:rsid w:val="00C42229"/>
    <w:rsid w:val="00C4299D"/>
    <w:rsid w:val="00C43D33"/>
    <w:rsid w:val="00C44346"/>
    <w:rsid w:val="00C44CB0"/>
    <w:rsid w:val="00C45343"/>
    <w:rsid w:val="00C455FE"/>
    <w:rsid w:val="00C456AB"/>
    <w:rsid w:val="00C45B12"/>
    <w:rsid w:val="00C4610B"/>
    <w:rsid w:val="00C462C7"/>
    <w:rsid w:val="00C463B3"/>
    <w:rsid w:val="00C50A24"/>
    <w:rsid w:val="00C50B28"/>
    <w:rsid w:val="00C50B82"/>
    <w:rsid w:val="00C53257"/>
    <w:rsid w:val="00C5496F"/>
    <w:rsid w:val="00C5593E"/>
    <w:rsid w:val="00C55F5E"/>
    <w:rsid w:val="00C55FAE"/>
    <w:rsid w:val="00C55FC1"/>
    <w:rsid w:val="00C5608B"/>
    <w:rsid w:val="00C560A0"/>
    <w:rsid w:val="00C56DE9"/>
    <w:rsid w:val="00C57A35"/>
    <w:rsid w:val="00C600E0"/>
    <w:rsid w:val="00C603A8"/>
    <w:rsid w:val="00C60445"/>
    <w:rsid w:val="00C607A4"/>
    <w:rsid w:val="00C60BE0"/>
    <w:rsid w:val="00C6110B"/>
    <w:rsid w:val="00C612B5"/>
    <w:rsid w:val="00C62FD6"/>
    <w:rsid w:val="00C63183"/>
    <w:rsid w:val="00C63323"/>
    <w:rsid w:val="00C6413D"/>
    <w:rsid w:val="00C64A7A"/>
    <w:rsid w:val="00C66410"/>
    <w:rsid w:val="00C667B2"/>
    <w:rsid w:val="00C66CE4"/>
    <w:rsid w:val="00C671AB"/>
    <w:rsid w:val="00C67972"/>
    <w:rsid w:val="00C67EC2"/>
    <w:rsid w:val="00C7025C"/>
    <w:rsid w:val="00C71287"/>
    <w:rsid w:val="00C718A6"/>
    <w:rsid w:val="00C71BE1"/>
    <w:rsid w:val="00C71C0A"/>
    <w:rsid w:val="00C73162"/>
    <w:rsid w:val="00C735B6"/>
    <w:rsid w:val="00C737CE"/>
    <w:rsid w:val="00C7434B"/>
    <w:rsid w:val="00C74E92"/>
    <w:rsid w:val="00C74EB8"/>
    <w:rsid w:val="00C75998"/>
    <w:rsid w:val="00C75ED5"/>
    <w:rsid w:val="00C7650B"/>
    <w:rsid w:val="00C76654"/>
    <w:rsid w:val="00C76914"/>
    <w:rsid w:val="00C769D1"/>
    <w:rsid w:val="00C76B48"/>
    <w:rsid w:val="00C8093F"/>
    <w:rsid w:val="00C80A5E"/>
    <w:rsid w:val="00C80AAE"/>
    <w:rsid w:val="00C80B06"/>
    <w:rsid w:val="00C81BED"/>
    <w:rsid w:val="00C81C85"/>
    <w:rsid w:val="00C81C9A"/>
    <w:rsid w:val="00C81DDD"/>
    <w:rsid w:val="00C82B00"/>
    <w:rsid w:val="00C82BFB"/>
    <w:rsid w:val="00C85216"/>
    <w:rsid w:val="00C85623"/>
    <w:rsid w:val="00C85DBD"/>
    <w:rsid w:val="00C86883"/>
    <w:rsid w:val="00C86B2F"/>
    <w:rsid w:val="00C86DE0"/>
    <w:rsid w:val="00C87609"/>
    <w:rsid w:val="00C87954"/>
    <w:rsid w:val="00C87E59"/>
    <w:rsid w:val="00C903D9"/>
    <w:rsid w:val="00C9063E"/>
    <w:rsid w:val="00C90A85"/>
    <w:rsid w:val="00C90B76"/>
    <w:rsid w:val="00C92771"/>
    <w:rsid w:val="00C92773"/>
    <w:rsid w:val="00C92933"/>
    <w:rsid w:val="00C9310C"/>
    <w:rsid w:val="00C93202"/>
    <w:rsid w:val="00C93473"/>
    <w:rsid w:val="00C93541"/>
    <w:rsid w:val="00C93951"/>
    <w:rsid w:val="00C93E2C"/>
    <w:rsid w:val="00C947A6"/>
    <w:rsid w:val="00C947EE"/>
    <w:rsid w:val="00C94A27"/>
    <w:rsid w:val="00C94C6D"/>
    <w:rsid w:val="00C94F07"/>
    <w:rsid w:val="00C9564A"/>
    <w:rsid w:val="00C95B23"/>
    <w:rsid w:val="00C95EFE"/>
    <w:rsid w:val="00C964BD"/>
    <w:rsid w:val="00C96907"/>
    <w:rsid w:val="00C969C6"/>
    <w:rsid w:val="00C96F15"/>
    <w:rsid w:val="00CA05BE"/>
    <w:rsid w:val="00CA1816"/>
    <w:rsid w:val="00CA1BDF"/>
    <w:rsid w:val="00CA24B3"/>
    <w:rsid w:val="00CA2BE5"/>
    <w:rsid w:val="00CA2FC4"/>
    <w:rsid w:val="00CA3A85"/>
    <w:rsid w:val="00CA3E17"/>
    <w:rsid w:val="00CA4BE1"/>
    <w:rsid w:val="00CA4C09"/>
    <w:rsid w:val="00CA572C"/>
    <w:rsid w:val="00CA5AB1"/>
    <w:rsid w:val="00CA6015"/>
    <w:rsid w:val="00CA60AD"/>
    <w:rsid w:val="00CA6A75"/>
    <w:rsid w:val="00CB022D"/>
    <w:rsid w:val="00CB065F"/>
    <w:rsid w:val="00CB0A14"/>
    <w:rsid w:val="00CB1101"/>
    <w:rsid w:val="00CB13D2"/>
    <w:rsid w:val="00CB2020"/>
    <w:rsid w:val="00CB22FB"/>
    <w:rsid w:val="00CB26F6"/>
    <w:rsid w:val="00CB33B2"/>
    <w:rsid w:val="00CB398A"/>
    <w:rsid w:val="00CB453F"/>
    <w:rsid w:val="00CB49CD"/>
    <w:rsid w:val="00CB4EB6"/>
    <w:rsid w:val="00CB4F41"/>
    <w:rsid w:val="00CB5239"/>
    <w:rsid w:val="00CB5DE2"/>
    <w:rsid w:val="00CB64EC"/>
    <w:rsid w:val="00CB695A"/>
    <w:rsid w:val="00CB7BF9"/>
    <w:rsid w:val="00CC0790"/>
    <w:rsid w:val="00CC0C1E"/>
    <w:rsid w:val="00CC0E2F"/>
    <w:rsid w:val="00CC1657"/>
    <w:rsid w:val="00CC1B50"/>
    <w:rsid w:val="00CC1DF1"/>
    <w:rsid w:val="00CC257D"/>
    <w:rsid w:val="00CC3D96"/>
    <w:rsid w:val="00CC461F"/>
    <w:rsid w:val="00CC488B"/>
    <w:rsid w:val="00CC4A33"/>
    <w:rsid w:val="00CC4A69"/>
    <w:rsid w:val="00CC4B62"/>
    <w:rsid w:val="00CC55B9"/>
    <w:rsid w:val="00CC58DE"/>
    <w:rsid w:val="00CC5CC2"/>
    <w:rsid w:val="00CC5E99"/>
    <w:rsid w:val="00CC6F66"/>
    <w:rsid w:val="00CC6FDC"/>
    <w:rsid w:val="00CC7103"/>
    <w:rsid w:val="00CC786A"/>
    <w:rsid w:val="00CC78C8"/>
    <w:rsid w:val="00CC7B82"/>
    <w:rsid w:val="00CC7C72"/>
    <w:rsid w:val="00CD0590"/>
    <w:rsid w:val="00CD05A7"/>
    <w:rsid w:val="00CD06CF"/>
    <w:rsid w:val="00CD0B90"/>
    <w:rsid w:val="00CD1D80"/>
    <w:rsid w:val="00CD2C1A"/>
    <w:rsid w:val="00CD341E"/>
    <w:rsid w:val="00CD3570"/>
    <w:rsid w:val="00CD3D60"/>
    <w:rsid w:val="00CD4489"/>
    <w:rsid w:val="00CD4762"/>
    <w:rsid w:val="00CD4B4E"/>
    <w:rsid w:val="00CD5231"/>
    <w:rsid w:val="00CD5B3D"/>
    <w:rsid w:val="00CD68DB"/>
    <w:rsid w:val="00CD700F"/>
    <w:rsid w:val="00CD7049"/>
    <w:rsid w:val="00CE0122"/>
    <w:rsid w:val="00CE088F"/>
    <w:rsid w:val="00CE0FF6"/>
    <w:rsid w:val="00CE15E8"/>
    <w:rsid w:val="00CE231A"/>
    <w:rsid w:val="00CE2DDB"/>
    <w:rsid w:val="00CE3586"/>
    <w:rsid w:val="00CE45A5"/>
    <w:rsid w:val="00CE542E"/>
    <w:rsid w:val="00CE59F3"/>
    <w:rsid w:val="00CE5EE5"/>
    <w:rsid w:val="00CE64A3"/>
    <w:rsid w:val="00CE7525"/>
    <w:rsid w:val="00CE79AE"/>
    <w:rsid w:val="00CF0408"/>
    <w:rsid w:val="00CF0A4D"/>
    <w:rsid w:val="00CF12CA"/>
    <w:rsid w:val="00CF2426"/>
    <w:rsid w:val="00CF2703"/>
    <w:rsid w:val="00CF2956"/>
    <w:rsid w:val="00CF33A1"/>
    <w:rsid w:val="00CF3C26"/>
    <w:rsid w:val="00CF3F13"/>
    <w:rsid w:val="00CF40AC"/>
    <w:rsid w:val="00CF5101"/>
    <w:rsid w:val="00CF5548"/>
    <w:rsid w:val="00CF61F4"/>
    <w:rsid w:val="00CF671E"/>
    <w:rsid w:val="00CF6817"/>
    <w:rsid w:val="00CF6853"/>
    <w:rsid w:val="00CF6B06"/>
    <w:rsid w:val="00CF7B88"/>
    <w:rsid w:val="00CF7C95"/>
    <w:rsid w:val="00D00627"/>
    <w:rsid w:val="00D01537"/>
    <w:rsid w:val="00D01E31"/>
    <w:rsid w:val="00D01FCC"/>
    <w:rsid w:val="00D0200B"/>
    <w:rsid w:val="00D0208D"/>
    <w:rsid w:val="00D02261"/>
    <w:rsid w:val="00D02EA6"/>
    <w:rsid w:val="00D02F1D"/>
    <w:rsid w:val="00D0420F"/>
    <w:rsid w:val="00D04B0A"/>
    <w:rsid w:val="00D05E45"/>
    <w:rsid w:val="00D061E8"/>
    <w:rsid w:val="00D06B46"/>
    <w:rsid w:val="00D06DB2"/>
    <w:rsid w:val="00D06F40"/>
    <w:rsid w:val="00D07D3C"/>
    <w:rsid w:val="00D07EB6"/>
    <w:rsid w:val="00D100BD"/>
    <w:rsid w:val="00D107BD"/>
    <w:rsid w:val="00D10A4C"/>
    <w:rsid w:val="00D10FBA"/>
    <w:rsid w:val="00D112D2"/>
    <w:rsid w:val="00D11F64"/>
    <w:rsid w:val="00D128CA"/>
    <w:rsid w:val="00D12B4D"/>
    <w:rsid w:val="00D12B7B"/>
    <w:rsid w:val="00D12E8A"/>
    <w:rsid w:val="00D134B0"/>
    <w:rsid w:val="00D139A2"/>
    <w:rsid w:val="00D13D45"/>
    <w:rsid w:val="00D14149"/>
    <w:rsid w:val="00D142ED"/>
    <w:rsid w:val="00D154AD"/>
    <w:rsid w:val="00D16606"/>
    <w:rsid w:val="00D168E6"/>
    <w:rsid w:val="00D16D54"/>
    <w:rsid w:val="00D17512"/>
    <w:rsid w:val="00D17634"/>
    <w:rsid w:val="00D17A2D"/>
    <w:rsid w:val="00D17E50"/>
    <w:rsid w:val="00D205B3"/>
    <w:rsid w:val="00D205CE"/>
    <w:rsid w:val="00D209AB"/>
    <w:rsid w:val="00D209D8"/>
    <w:rsid w:val="00D20C6D"/>
    <w:rsid w:val="00D22152"/>
    <w:rsid w:val="00D22271"/>
    <w:rsid w:val="00D22512"/>
    <w:rsid w:val="00D226DD"/>
    <w:rsid w:val="00D23008"/>
    <w:rsid w:val="00D2346D"/>
    <w:rsid w:val="00D235C9"/>
    <w:rsid w:val="00D23F86"/>
    <w:rsid w:val="00D240BE"/>
    <w:rsid w:val="00D24679"/>
    <w:rsid w:val="00D248A8"/>
    <w:rsid w:val="00D24A26"/>
    <w:rsid w:val="00D24FF3"/>
    <w:rsid w:val="00D25061"/>
    <w:rsid w:val="00D2511E"/>
    <w:rsid w:val="00D25950"/>
    <w:rsid w:val="00D26DFA"/>
    <w:rsid w:val="00D27260"/>
    <w:rsid w:val="00D2781D"/>
    <w:rsid w:val="00D3014D"/>
    <w:rsid w:val="00D302BE"/>
    <w:rsid w:val="00D3135E"/>
    <w:rsid w:val="00D32542"/>
    <w:rsid w:val="00D32781"/>
    <w:rsid w:val="00D3303A"/>
    <w:rsid w:val="00D3352F"/>
    <w:rsid w:val="00D33773"/>
    <w:rsid w:val="00D3387D"/>
    <w:rsid w:val="00D3494C"/>
    <w:rsid w:val="00D34EF0"/>
    <w:rsid w:val="00D35077"/>
    <w:rsid w:val="00D36778"/>
    <w:rsid w:val="00D36D50"/>
    <w:rsid w:val="00D3739A"/>
    <w:rsid w:val="00D37674"/>
    <w:rsid w:val="00D40142"/>
    <w:rsid w:val="00D40D82"/>
    <w:rsid w:val="00D41C58"/>
    <w:rsid w:val="00D41CB2"/>
    <w:rsid w:val="00D447D7"/>
    <w:rsid w:val="00D448C9"/>
    <w:rsid w:val="00D44B62"/>
    <w:rsid w:val="00D44CAC"/>
    <w:rsid w:val="00D45762"/>
    <w:rsid w:val="00D45A65"/>
    <w:rsid w:val="00D461B4"/>
    <w:rsid w:val="00D464FA"/>
    <w:rsid w:val="00D46799"/>
    <w:rsid w:val="00D468A4"/>
    <w:rsid w:val="00D46A19"/>
    <w:rsid w:val="00D46C80"/>
    <w:rsid w:val="00D46CD0"/>
    <w:rsid w:val="00D47095"/>
    <w:rsid w:val="00D51E04"/>
    <w:rsid w:val="00D520F3"/>
    <w:rsid w:val="00D524B7"/>
    <w:rsid w:val="00D5351B"/>
    <w:rsid w:val="00D53913"/>
    <w:rsid w:val="00D5413A"/>
    <w:rsid w:val="00D54727"/>
    <w:rsid w:val="00D547C7"/>
    <w:rsid w:val="00D54D46"/>
    <w:rsid w:val="00D54D5E"/>
    <w:rsid w:val="00D5516B"/>
    <w:rsid w:val="00D57141"/>
    <w:rsid w:val="00D57A54"/>
    <w:rsid w:val="00D608C8"/>
    <w:rsid w:val="00D609E9"/>
    <w:rsid w:val="00D61C88"/>
    <w:rsid w:val="00D62725"/>
    <w:rsid w:val="00D6292D"/>
    <w:rsid w:val="00D64A76"/>
    <w:rsid w:val="00D64BB3"/>
    <w:rsid w:val="00D64DB6"/>
    <w:rsid w:val="00D650C1"/>
    <w:rsid w:val="00D65BB0"/>
    <w:rsid w:val="00D664A4"/>
    <w:rsid w:val="00D6719B"/>
    <w:rsid w:val="00D67803"/>
    <w:rsid w:val="00D67D91"/>
    <w:rsid w:val="00D700A8"/>
    <w:rsid w:val="00D702A6"/>
    <w:rsid w:val="00D71154"/>
    <w:rsid w:val="00D72150"/>
    <w:rsid w:val="00D7323F"/>
    <w:rsid w:val="00D7362C"/>
    <w:rsid w:val="00D74D0C"/>
    <w:rsid w:val="00D75166"/>
    <w:rsid w:val="00D75913"/>
    <w:rsid w:val="00D76DD3"/>
    <w:rsid w:val="00D77855"/>
    <w:rsid w:val="00D80A53"/>
    <w:rsid w:val="00D81075"/>
    <w:rsid w:val="00D8143C"/>
    <w:rsid w:val="00D81CDD"/>
    <w:rsid w:val="00D837EB"/>
    <w:rsid w:val="00D83C79"/>
    <w:rsid w:val="00D83CDA"/>
    <w:rsid w:val="00D844A0"/>
    <w:rsid w:val="00D848EC"/>
    <w:rsid w:val="00D84C56"/>
    <w:rsid w:val="00D84E6D"/>
    <w:rsid w:val="00D84F35"/>
    <w:rsid w:val="00D858DC"/>
    <w:rsid w:val="00D85E40"/>
    <w:rsid w:val="00D861A2"/>
    <w:rsid w:val="00D866D2"/>
    <w:rsid w:val="00D86947"/>
    <w:rsid w:val="00D86AC1"/>
    <w:rsid w:val="00D86E9C"/>
    <w:rsid w:val="00D87031"/>
    <w:rsid w:val="00D87D21"/>
    <w:rsid w:val="00D87FE5"/>
    <w:rsid w:val="00D906D4"/>
    <w:rsid w:val="00D906D5"/>
    <w:rsid w:val="00D9086A"/>
    <w:rsid w:val="00D90D0C"/>
    <w:rsid w:val="00D90DF1"/>
    <w:rsid w:val="00D910B7"/>
    <w:rsid w:val="00D91769"/>
    <w:rsid w:val="00D91E01"/>
    <w:rsid w:val="00D9267C"/>
    <w:rsid w:val="00D926CD"/>
    <w:rsid w:val="00D930BA"/>
    <w:rsid w:val="00D9371A"/>
    <w:rsid w:val="00D93C73"/>
    <w:rsid w:val="00D93E1A"/>
    <w:rsid w:val="00D941A9"/>
    <w:rsid w:val="00D941D0"/>
    <w:rsid w:val="00D948DA"/>
    <w:rsid w:val="00D94B32"/>
    <w:rsid w:val="00D95442"/>
    <w:rsid w:val="00D960C5"/>
    <w:rsid w:val="00D97221"/>
    <w:rsid w:val="00D97B7C"/>
    <w:rsid w:val="00D97C77"/>
    <w:rsid w:val="00DA032C"/>
    <w:rsid w:val="00DA04F6"/>
    <w:rsid w:val="00DA0B9A"/>
    <w:rsid w:val="00DA13AF"/>
    <w:rsid w:val="00DA16A6"/>
    <w:rsid w:val="00DA2656"/>
    <w:rsid w:val="00DA2CB8"/>
    <w:rsid w:val="00DA2F11"/>
    <w:rsid w:val="00DA2F17"/>
    <w:rsid w:val="00DA2F9B"/>
    <w:rsid w:val="00DA3201"/>
    <w:rsid w:val="00DA38C6"/>
    <w:rsid w:val="00DA3C0B"/>
    <w:rsid w:val="00DA41C9"/>
    <w:rsid w:val="00DA44FA"/>
    <w:rsid w:val="00DA4E15"/>
    <w:rsid w:val="00DA5018"/>
    <w:rsid w:val="00DA51F5"/>
    <w:rsid w:val="00DA5220"/>
    <w:rsid w:val="00DA5A77"/>
    <w:rsid w:val="00DA5CB0"/>
    <w:rsid w:val="00DA5E46"/>
    <w:rsid w:val="00DA608D"/>
    <w:rsid w:val="00DA63F6"/>
    <w:rsid w:val="00DA7958"/>
    <w:rsid w:val="00DA7DBC"/>
    <w:rsid w:val="00DA7FA4"/>
    <w:rsid w:val="00DB0761"/>
    <w:rsid w:val="00DB0821"/>
    <w:rsid w:val="00DB0921"/>
    <w:rsid w:val="00DB0F52"/>
    <w:rsid w:val="00DB1426"/>
    <w:rsid w:val="00DB19FF"/>
    <w:rsid w:val="00DB26B0"/>
    <w:rsid w:val="00DB34A9"/>
    <w:rsid w:val="00DB395F"/>
    <w:rsid w:val="00DB3C91"/>
    <w:rsid w:val="00DB42AD"/>
    <w:rsid w:val="00DB528A"/>
    <w:rsid w:val="00DB52D1"/>
    <w:rsid w:val="00DB55F2"/>
    <w:rsid w:val="00DC046A"/>
    <w:rsid w:val="00DC10A1"/>
    <w:rsid w:val="00DC1A07"/>
    <w:rsid w:val="00DC1ABC"/>
    <w:rsid w:val="00DC1D6E"/>
    <w:rsid w:val="00DC1F24"/>
    <w:rsid w:val="00DC216E"/>
    <w:rsid w:val="00DC2B5B"/>
    <w:rsid w:val="00DC3708"/>
    <w:rsid w:val="00DC4398"/>
    <w:rsid w:val="00DC4E11"/>
    <w:rsid w:val="00DC5B89"/>
    <w:rsid w:val="00DC5F14"/>
    <w:rsid w:val="00DC67EA"/>
    <w:rsid w:val="00DC6DB0"/>
    <w:rsid w:val="00DC705D"/>
    <w:rsid w:val="00DC7DD7"/>
    <w:rsid w:val="00DD05E4"/>
    <w:rsid w:val="00DD1AD9"/>
    <w:rsid w:val="00DD3DD0"/>
    <w:rsid w:val="00DD3F3E"/>
    <w:rsid w:val="00DD4496"/>
    <w:rsid w:val="00DD49C9"/>
    <w:rsid w:val="00DD5241"/>
    <w:rsid w:val="00DD5538"/>
    <w:rsid w:val="00DD55D1"/>
    <w:rsid w:val="00DD5BB5"/>
    <w:rsid w:val="00DD6AF7"/>
    <w:rsid w:val="00DD6B82"/>
    <w:rsid w:val="00DD6B92"/>
    <w:rsid w:val="00DD6C03"/>
    <w:rsid w:val="00DD6D10"/>
    <w:rsid w:val="00DD71C3"/>
    <w:rsid w:val="00DD735B"/>
    <w:rsid w:val="00DE014C"/>
    <w:rsid w:val="00DE0552"/>
    <w:rsid w:val="00DE0715"/>
    <w:rsid w:val="00DE093C"/>
    <w:rsid w:val="00DE0E53"/>
    <w:rsid w:val="00DE1FE0"/>
    <w:rsid w:val="00DE2068"/>
    <w:rsid w:val="00DE2193"/>
    <w:rsid w:val="00DE2E84"/>
    <w:rsid w:val="00DE34D4"/>
    <w:rsid w:val="00DE3788"/>
    <w:rsid w:val="00DE3CBB"/>
    <w:rsid w:val="00DE3F37"/>
    <w:rsid w:val="00DE4060"/>
    <w:rsid w:val="00DE443C"/>
    <w:rsid w:val="00DE48A5"/>
    <w:rsid w:val="00DE4A10"/>
    <w:rsid w:val="00DE4EF1"/>
    <w:rsid w:val="00DE5A76"/>
    <w:rsid w:val="00DE66E6"/>
    <w:rsid w:val="00DE6AA9"/>
    <w:rsid w:val="00DE750B"/>
    <w:rsid w:val="00DF0244"/>
    <w:rsid w:val="00DF0488"/>
    <w:rsid w:val="00DF05FD"/>
    <w:rsid w:val="00DF07DB"/>
    <w:rsid w:val="00DF121E"/>
    <w:rsid w:val="00DF1BF5"/>
    <w:rsid w:val="00DF2A55"/>
    <w:rsid w:val="00DF3847"/>
    <w:rsid w:val="00DF409B"/>
    <w:rsid w:val="00DF41AB"/>
    <w:rsid w:val="00DF477E"/>
    <w:rsid w:val="00DF48A6"/>
    <w:rsid w:val="00DF5331"/>
    <w:rsid w:val="00DF71C7"/>
    <w:rsid w:val="00DF7548"/>
    <w:rsid w:val="00DF7977"/>
    <w:rsid w:val="00DF7C0C"/>
    <w:rsid w:val="00DF7C92"/>
    <w:rsid w:val="00E00547"/>
    <w:rsid w:val="00E00D93"/>
    <w:rsid w:val="00E00DF6"/>
    <w:rsid w:val="00E00EE1"/>
    <w:rsid w:val="00E01466"/>
    <w:rsid w:val="00E01510"/>
    <w:rsid w:val="00E017FE"/>
    <w:rsid w:val="00E01A71"/>
    <w:rsid w:val="00E02515"/>
    <w:rsid w:val="00E02F22"/>
    <w:rsid w:val="00E02FAB"/>
    <w:rsid w:val="00E032AF"/>
    <w:rsid w:val="00E03BA6"/>
    <w:rsid w:val="00E04736"/>
    <w:rsid w:val="00E05D69"/>
    <w:rsid w:val="00E05E4B"/>
    <w:rsid w:val="00E05E7F"/>
    <w:rsid w:val="00E07D17"/>
    <w:rsid w:val="00E106F2"/>
    <w:rsid w:val="00E1131F"/>
    <w:rsid w:val="00E11572"/>
    <w:rsid w:val="00E11EE4"/>
    <w:rsid w:val="00E12C64"/>
    <w:rsid w:val="00E12D46"/>
    <w:rsid w:val="00E12F67"/>
    <w:rsid w:val="00E1342D"/>
    <w:rsid w:val="00E13614"/>
    <w:rsid w:val="00E144B1"/>
    <w:rsid w:val="00E1451B"/>
    <w:rsid w:val="00E148BD"/>
    <w:rsid w:val="00E14E4F"/>
    <w:rsid w:val="00E1543B"/>
    <w:rsid w:val="00E15AC2"/>
    <w:rsid w:val="00E15F44"/>
    <w:rsid w:val="00E1629F"/>
    <w:rsid w:val="00E172F7"/>
    <w:rsid w:val="00E20533"/>
    <w:rsid w:val="00E21193"/>
    <w:rsid w:val="00E21832"/>
    <w:rsid w:val="00E22DB8"/>
    <w:rsid w:val="00E23259"/>
    <w:rsid w:val="00E23608"/>
    <w:rsid w:val="00E24929"/>
    <w:rsid w:val="00E24B3F"/>
    <w:rsid w:val="00E269CC"/>
    <w:rsid w:val="00E275B8"/>
    <w:rsid w:val="00E303B0"/>
    <w:rsid w:val="00E3062C"/>
    <w:rsid w:val="00E3153C"/>
    <w:rsid w:val="00E3273E"/>
    <w:rsid w:val="00E332A4"/>
    <w:rsid w:val="00E3477E"/>
    <w:rsid w:val="00E34976"/>
    <w:rsid w:val="00E35941"/>
    <w:rsid w:val="00E36333"/>
    <w:rsid w:val="00E3655D"/>
    <w:rsid w:val="00E3664D"/>
    <w:rsid w:val="00E3719A"/>
    <w:rsid w:val="00E3743A"/>
    <w:rsid w:val="00E37700"/>
    <w:rsid w:val="00E378BC"/>
    <w:rsid w:val="00E41104"/>
    <w:rsid w:val="00E43F12"/>
    <w:rsid w:val="00E44036"/>
    <w:rsid w:val="00E448FD"/>
    <w:rsid w:val="00E4583E"/>
    <w:rsid w:val="00E47CFA"/>
    <w:rsid w:val="00E47D9C"/>
    <w:rsid w:val="00E528D3"/>
    <w:rsid w:val="00E52E39"/>
    <w:rsid w:val="00E5315B"/>
    <w:rsid w:val="00E53640"/>
    <w:rsid w:val="00E53C50"/>
    <w:rsid w:val="00E5466C"/>
    <w:rsid w:val="00E55A64"/>
    <w:rsid w:val="00E56852"/>
    <w:rsid w:val="00E56D6C"/>
    <w:rsid w:val="00E570AF"/>
    <w:rsid w:val="00E577CA"/>
    <w:rsid w:val="00E609FC"/>
    <w:rsid w:val="00E616B8"/>
    <w:rsid w:val="00E6175A"/>
    <w:rsid w:val="00E61842"/>
    <w:rsid w:val="00E61A2C"/>
    <w:rsid w:val="00E61D42"/>
    <w:rsid w:val="00E62B99"/>
    <w:rsid w:val="00E63028"/>
    <w:rsid w:val="00E63792"/>
    <w:rsid w:val="00E638C0"/>
    <w:rsid w:val="00E63FC9"/>
    <w:rsid w:val="00E643ED"/>
    <w:rsid w:val="00E649D1"/>
    <w:rsid w:val="00E658CA"/>
    <w:rsid w:val="00E7029C"/>
    <w:rsid w:val="00E704A6"/>
    <w:rsid w:val="00E705A2"/>
    <w:rsid w:val="00E72F61"/>
    <w:rsid w:val="00E73102"/>
    <w:rsid w:val="00E7370A"/>
    <w:rsid w:val="00E739C8"/>
    <w:rsid w:val="00E73E36"/>
    <w:rsid w:val="00E73E3C"/>
    <w:rsid w:val="00E7483F"/>
    <w:rsid w:val="00E74C4B"/>
    <w:rsid w:val="00E75802"/>
    <w:rsid w:val="00E75B20"/>
    <w:rsid w:val="00E75FF9"/>
    <w:rsid w:val="00E774E2"/>
    <w:rsid w:val="00E779D2"/>
    <w:rsid w:val="00E801DA"/>
    <w:rsid w:val="00E80C91"/>
    <w:rsid w:val="00E81B64"/>
    <w:rsid w:val="00E81C71"/>
    <w:rsid w:val="00E81CE3"/>
    <w:rsid w:val="00E82830"/>
    <w:rsid w:val="00E82EBE"/>
    <w:rsid w:val="00E83B8C"/>
    <w:rsid w:val="00E83E4F"/>
    <w:rsid w:val="00E848DF"/>
    <w:rsid w:val="00E84C41"/>
    <w:rsid w:val="00E851EC"/>
    <w:rsid w:val="00E8541B"/>
    <w:rsid w:val="00E8546A"/>
    <w:rsid w:val="00E855ED"/>
    <w:rsid w:val="00E86014"/>
    <w:rsid w:val="00E8685C"/>
    <w:rsid w:val="00E869A1"/>
    <w:rsid w:val="00E86D27"/>
    <w:rsid w:val="00E86D71"/>
    <w:rsid w:val="00E86F30"/>
    <w:rsid w:val="00E86F35"/>
    <w:rsid w:val="00E87114"/>
    <w:rsid w:val="00E87C6B"/>
    <w:rsid w:val="00E905DF"/>
    <w:rsid w:val="00E90C68"/>
    <w:rsid w:val="00E914BC"/>
    <w:rsid w:val="00E91568"/>
    <w:rsid w:val="00E91576"/>
    <w:rsid w:val="00E92141"/>
    <w:rsid w:val="00E9265B"/>
    <w:rsid w:val="00E93C86"/>
    <w:rsid w:val="00E94117"/>
    <w:rsid w:val="00E941D8"/>
    <w:rsid w:val="00E94B35"/>
    <w:rsid w:val="00E95D4C"/>
    <w:rsid w:val="00EA03A9"/>
    <w:rsid w:val="00EA159C"/>
    <w:rsid w:val="00EA1B8F"/>
    <w:rsid w:val="00EA2127"/>
    <w:rsid w:val="00EA24A1"/>
    <w:rsid w:val="00EA26A5"/>
    <w:rsid w:val="00EA2B5C"/>
    <w:rsid w:val="00EA3C3E"/>
    <w:rsid w:val="00EA3E40"/>
    <w:rsid w:val="00EA5589"/>
    <w:rsid w:val="00EA5F48"/>
    <w:rsid w:val="00EA5F5A"/>
    <w:rsid w:val="00EA6B2C"/>
    <w:rsid w:val="00EA6DE9"/>
    <w:rsid w:val="00EA6EB0"/>
    <w:rsid w:val="00EA7527"/>
    <w:rsid w:val="00EA787E"/>
    <w:rsid w:val="00EB03DB"/>
    <w:rsid w:val="00EB0D63"/>
    <w:rsid w:val="00EB0E35"/>
    <w:rsid w:val="00EB1181"/>
    <w:rsid w:val="00EB154D"/>
    <w:rsid w:val="00EB1669"/>
    <w:rsid w:val="00EB168F"/>
    <w:rsid w:val="00EB181E"/>
    <w:rsid w:val="00EB1B49"/>
    <w:rsid w:val="00EB1D7C"/>
    <w:rsid w:val="00EB1D89"/>
    <w:rsid w:val="00EB2593"/>
    <w:rsid w:val="00EB2616"/>
    <w:rsid w:val="00EB2D69"/>
    <w:rsid w:val="00EB2ED8"/>
    <w:rsid w:val="00EB3005"/>
    <w:rsid w:val="00EB3668"/>
    <w:rsid w:val="00EB4184"/>
    <w:rsid w:val="00EB42EC"/>
    <w:rsid w:val="00EB4803"/>
    <w:rsid w:val="00EB4EE9"/>
    <w:rsid w:val="00EB673D"/>
    <w:rsid w:val="00EB6D73"/>
    <w:rsid w:val="00EB783A"/>
    <w:rsid w:val="00EC024B"/>
    <w:rsid w:val="00EC12E2"/>
    <w:rsid w:val="00EC1AD8"/>
    <w:rsid w:val="00EC1D7B"/>
    <w:rsid w:val="00EC1E78"/>
    <w:rsid w:val="00EC234D"/>
    <w:rsid w:val="00EC2A89"/>
    <w:rsid w:val="00EC3364"/>
    <w:rsid w:val="00EC3BE3"/>
    <w:rsid w:val="00EC3CD4"/>
    <w:rsid w:val="00EC44D8"/>
    <w:rsid w:val="00EC462F"/>
    <w:rsid w:val="00EC4918"/>
    <w:rsid w:val="00EC5CB9"/>
    <w:rsid w:val="00EC6001"/>
    <w:rsid w:val="00EC6008"/>
    <w:rsid w:val="00EC6BEF"/>
    <w:rsid w:val="00EC7383"/>
    <w:rsid w:val="00EC79F7"/>
    <w:rsid w:val="00EC7AF9"/>
    <w:rsid w:val="00EC7F43"/>
    <w:rsid w:val="00ED08A1"/>
    <w:rsid w:val="00ED0F24"/>
    <w:rsid w:val="00ED16EB"/>
    <w:rsid w:val="00ED1880"/>
    <w:rsid w:val="00ED338E"/>
    <w:rsid w:val="00ED3504"/>
    <w:rsid w:val="00ED3825"/>
    <w:rsid w:val="00ED438D"/>
    <w:rsid w:val="00ED4992"/>
    <w:rsid w:val="00ED51CA"/>
    <w:rsid w:val="00ED5649"/>
    <w:rsid w:val="00ED66F0"/>
    <w:rsid w:val="00ED6F81"/>
    <w:rsid w:val="00ED71D3"/>
    <w:rsid w:val="00ED7EEF"/>
    <w:rsid w:val="00EE0225"/>
    <w:rsid w:val="00EE0BCF"/>
    <w:rsid w:val="00EE0CB6"/>
    <w:rsid w:val="00EE0D91"/>
    <w:rsid w:val="00EE195C"/>
    <w:rsid w:val="00EE1A68"/>
    <w:rsid w:val="00EE21D5"/>
    <w:rsid w:val="00EE22BA"/>
    <w:rsid w:val="00EE2365"/>
    <w:rsid w:val="00EE2FD5"/>
    <w:rsid w:val="00EE3799"/>
    <w:rsid w:val="00EE39C9"/>
    <w:rsid w:val="00EE3B09"/>
    <w:rsid w:val="00EE3EBF"/>
    <w:rsid w:val="00EE46AD"/>
    <w:rsid w:val="00EE5573"/>
    <w:rsid w:val="00EE5916"/>
    <w:rsid w:val="00EE6A16"/>
    <w:rsid w:val="00EF000C"/>
    <w:rsid w:val="00EF064E"/>
    <w:rsid w:val="00EF0677"/>
    <w:rsid w:val="00EF0C2F"/>
    <w:rsid w:val="00EF2936"/>
    <w:rsid w:val="00EF2FF4"/>
    <w:rsid w:val="00EF30CE"/>
    <w:rsid w:val="00EF310B"/>
    <w:rsid w:val="00EF318E"/>
    <w:rsid w:val="00EF37F3"/>
    <w:rsid w:val="00EF383E"/>
    <w:rsid w:val="00EF4B44"/>
    <w:rsid w:val="00EF526E"/>
    <w:rsid w:val="00EF5738"/>
    <w:rsid w:val="00EF66AD"/>
    <w:rsid w:val="00EF6CFB"/>
    <w:rsid w:val="00EF7F82"/>
    <w:rsid w:val="00F005B5"/>
    <w:rsid w:val="00F005ED"/>
    <w:rsid w:val="00F0101C"/>
    <w:rsid w:val="00F01EE8"/>
    <w:rsid w:val="00F029A2"/>
    <w:rsid w:val="00F029BA"/>
    <w:rsid w:val="00F029C6"/>
    <w:rsid w:val="00F02A43"/>
    <w:rsid w:val="00F032A7"/>
    <w:rsid w:val="00F037B9"/>
    <w:rsid w:val="00F04296"/>
    <w:rsid w:val="00F045E6"/>
    <w:rsid w:val="00F048C1"/>
    <w:rsid w:val="00F04DA6"/>
    <w:rsid w:val="00F05024"/>
    <w:rsid w:val="00F053B0"/>
    <w:rsid w:val="00F055C8"/>
    <w:rsid w:val="00F063AA"/>
    <w:rsid w:val="00F0759F"/>
    <w:rsid w:val="00F1023C"/>
    <w:rsid w:val="00F112A5"/>
    <w:rsid w:val="00F11A75"/>
    <w:rsid w:val="00F12744"/>
    <w:rsid w:val="00F132C8"/>
    <w:rsid w:val="00F1393D"/>
    <w:rsid w:val="00F1396E"/>
    <w:rsid w:val="00F13F5B"/>
    <w:rsid w:val="00F14190"/>
    <w:rsid w:val="00F146EC"/>
    <w:rsid w:val="00F14E44"/>
    <w:rsid w:val="00F1514A"/>
    <w:rsid w:val="00F1545F"/>
    <w:rsid w:val="00F15B0D"/>
    <w:rsid w:val="00F15C7A"/>
    <w:rsid w:val="00F15CEF"/>
    <w:rsid w:val="00F16A9D"/>
    <w:rsid w:val="00F16B39"/>
    <w:rsid w:val="00F16D7C"/>
    <w:rsid w:val="00F16E36"/>
    <w:rsid w:val="00F16FD9"/>
    <w:rsid w:val="00F17EB4"/>
    <w:rsid w:val="00F205F6"/>
    <w:rsid w:val="00F2162E"/>
    <w:rsid w:val="00F221D8"/>
    <w:rsid w:val="00F22402"/>
    <w:rsid w:val="00F22901"/>
    <w:rsid w:val="00F22D48"/>
    <w:rsid w:val="00F243A5"/>
    <w:rsid w:val="00F244B8"/>
    <w:rsid w:val="00F24508"/>
    <w:rsid w:val="00F248C8"/>
    <w:rsid w:val="00F248D7"/>
    <w:rsid w:val="00F24A11"/>
    <w:rsid w:val="00F25B41"/>
    <w:rsid w:val="00F25DD9"/>
    <w:rsid w:val="00F26053"/>
    <w:rsid w:val="00F266C8"/>
    <w:rsid w:val="00F26A77"/>
    <w:rsid w:val="00F300DA"/>
    <w:rsid w:val="00F3065A"/>
    <w:rsid w:val="00F30784"/>
    <w:rsid w:val="00F30992"/>
    <w:rsid w:val="00F30A6C"/>
    <w:rsid w:val="00F31163"/>
    <w:rsid w:val="00F312B1"/>
    <w:rsid w:val="00F31475"/>
    <w:rsid w:val="00F318E6"/>
    <w:rsid w:val="00F32801"/>
    <w:rsid w:val="00F331DA"/>
    <w:rsid w:val="00F33758"/>
    <w:rsid w:val="00F355DE"/>
    <w:rsid w:val="00F366E8"/>
    <w:rsid w:val="00F36A95"/>
    <w:rsid w:val="00F37080"/>
    <w:rsid w:val="00F37182"/>
    <w:rsid w:val="00F4020A"/>
    <w:rsid w:val="00F4032C"/>
    <w:rsid w:val="00F404F4"/>
    <w:rsid w:val="00F407EB"/>
    <w:rsid w:val="00F409F0"/>
    <w:rsid w:val="00F40D1C"/>
    <w:rsid w:val="00F410F6"/>
    <w:rsid w:val="00F41AEE"/>
    <w:rsid w:val="00F41D26"/>
    <w:rsid w:val="00F422C9"/>
    <w:rsid w:val="00F4273C"/>
    <w:rsid w:val="00F4390A"/>
    <w:rsid w:val="00F43AE9"/>
    <w:rsid w:val="00F43BDA"/>
    <w:rsid w:val="00F44A6E"/>
    <w:rsid w:val="00F44BC9"/>
    <w:rsid w:val="00F44F30"/>
    <w:rsid w:val="00F45895"/>
    <w:rsid w:val="00F4643E"/>
    <w:rsid w:val="00F46809"/>
    <w:rsid w:val="00F4767E"/>
    <w:rsid w:val="00F47F70"/>
    <w:rsid w:val="00F5023E"/>
    <w:rsid w:val="00F50472"/>
    <w:rsid w:val="00F50F12"/>
    <w:rsid w:val="00F5204B"/>
    <w:rsid w:val="00F520EC"/>
    <w:rsid w:val="00F53671"/>
    <w:rsid w:val="00F53AD9"/>
    <w:rsid w:val="00F54491"/>
    <w:rsid w:val="00F54598"/>
    <w:rsid w:val="00F54A4C"/>
    <w:rsid w:val="00F5504D"/>
    <w:rsid w:val="00F556D7"/>
    <w:rsid w:val="00F56515"/>
    <w:rsid w:val="00F56588"/>
    <w:rsid w:val="00F573AE"/>
    <w:rsid w:val="00F57936"/>
    <w:rsid w:val="00F57E17"/>
    <w:rsid w:val="00F60FB8"/>
    <w:rsid w:val="00F61214"/>
    <w:rsid w:val="00F612D9"/>
    <w:rsid w:val="00F61440"/>
    <w:rsid w:val="00F62DF2"/>
    <w:rsid w:val="00F62F84"/>
    <w:rsid w:val="00F6318E"/>
    <w:rsid w:val="00F64571"/>
    <w:rsid w:val="00F6520F"/>
    <w:rsid w:val="00F6562C"/>
    <w:rsid w:val="00F65AFF"/>
    <w:rsid w:val="00F65C2A"/>
    <w:rsid w:val="00F665A0"/>
    <w:rsid w:val="00F668C7"/>
    <w:rsid w:val="00F66A04"/>
    <w:rsid w:val="00F672AF"/>
    <w:rsid w:val="00F679C4"/>
    <w:rsid w:val="00F70674"/>
    <w:rsid w:val="00F70E0E"/>
    <w:rsid w:val="00F70F01"/>
    <w:rsid w:val="00F711AC"/>
    <w:rsid w:val="00F71D5D"/>
    <w:rsid w:val="00F71EF3"/>
    <w:rsid w:val="00F73668"/>
    <w:rsid w:val="00F74417"/>
    <w:rsid w:val="00F74B00"/>
    <w:rsid w:val="00F74F3E"/>
    <w:rsid w:val="00F75E15"/>
    <w:rsid w:val="00F763CB"/>
    <w:rsid w:val="00F7727F"/>
    <w:rsid w:val="00F77A47"/>
    <w:rsid w:val="00F77CA7"/>
    <w:rsid w:val="00F80286"/>
    <w:rsid w:val="00F80336"/>
    <w:rsid w:val="00F8053E"/>
    <w:rsid w:val="00F80605"/>
    <w:rsid w:val="00F80878"/>
    <w:rsid w:val="00F8118A"/>
    <w:rsid w:val="00F820A1"/>
    <w:rsid w:val="00F827DA"/>
    <w:rsid w:val="00F82DBC"/>
    <w:rsid w:val="00F82DE3"/>
    <w:rsid w:val="00F83049"/>
    <w:rsid w:val="00F8318A"/>
    <w:rsid w:val="00F8321C"/>
    <w:rsid w:val="00F838C2"/>
    <w:rsid w:val="00F84686"/>
    <w:rsid w:val="00F8483E"/>
    <w:rsid w:val="00F851D7"/>
    <w:rsid w:val="00F85289"/>
    <w:rsid w:val="00F85362"/>
    <w:rsid w:val="00F85BE7"/>
    <w:rsid w:val="00F86102"/>
    <w:rsid w:val="00F86E60"/>
    <w:rsid w:val="00F91063"/>
    <w:rsid w:val="00F912FF"/>
    <w:rsid w:val="00F91EA3"/>
    <w:rsid w:val="00F923D5"/>
    <w:rsid w:val="00F9297A"/>
    <w:rsid w:val="00F929AE"/>
    <w:rsid w:val="00F93A36"/>
    <w:rsid w:val="00F94130"/>
    <w:rsid w:val="00F9420F"/>
    <w:rsid w:val="00F95992"/>
    <w:rsid w:val="00F95BB2"/>
    <w:rsid w:val="00F95C83"/>
    <w:rsid w:val="00F9745F"/>
    <w:rsid w:val="00F979CF"/>
    <w:rsid w:val="00F97FED"/>
    <w:rsid w:val="00F97FFB"/>
    <w:rsid w:val="00FA06FD"/>
    <w:rsid w:val="00FA0B1C"/>
    <w:rsid w:val="00FA0D98"/>
    <w:rsid w:val="00FA156E"/>
    <w:rsid w:val="00FA167C"/>
    <w:rsid w:val="00FA198C"/>
    <w:rsid w:val="00FA1C24"/>
    <w:rsid w:val="00FA20FF"/>
    <w:rsid w:val="00FA263D"/>
    <w:rsid w:val="00FA27EF"/>
    <w:rsid w:val="00FA3A42"/>
    <w:rsid w:val="00FA4E14"/>
    <w:rsid w:val="00FA56CC"/>
    <w:rsid w:val="00FA610B"/>
    <w:rsid w:val="00FA75EC"/>
    <w:rsid w:val="00FA7A21"/>
    <w:rsid w:val="00FA7CC0"/>
    <w:rsid w:val="00FB06D4"/>
    <w:rsid w:val="00FB0884"/>
    <w:rsid w:val="00FB1011"/>
    <w:rsid w:val="00FB193D"/>
    <w:rsid w:val="00FB2590"/>
    <w:rsid w:val="00FB25AF"/>
    <w:rsid w:val="00FB2D94"/>
    <w:rsid w:val="00FB38DA"/>
    <w:rsid w:val="00FB4083"/>
    <w:rsid w:val="00FB4186"/>
    <w:rsid w:val="00FB459E"/>
    <w:rsid w:val="00FB4B9A"/>
    <w:rsid w:val="00FB4BE7"/>
    <w:rsid w:val="00FB4DE4"/>
    <w:rsid w:val="00FB4ED8"/>
    <w:rsid w:val="00FB5328"/>
    <w:rsid w:val="00FB54A2"/>
    <w:rsid w:val="00FB65A2"/>
    <w:rsid w:val="00FB6DE1"/>
    <w:rsid w:val="00FB6E67"/>
    <w:rsid w:val="00FB6E7B"/>
    <w:rsid w:val="00FB7176"/>
    <w:rsid w:val="00FB7ED0"/>
    <w:rsid w:val="00FC12D9"/>
    <w:rsid w:val="00FC1935"/>
    <w:rsid w:val="00FC1992"/>
    <w:rsid w:val="00FC1D9C"/>
    <w:rsid w:val="00FC24D2"/>
    <w:rsid w:val="00FC2D12"/>
    <w:rsid w:val="00FC31B3"/>
    <w:rsid w:val="00FC324B"/>
    <w:rsid w:val="00FC34EF"/>
    <w:rsid w:val="00FC3A69"/>
    <w:rsid w:val="00FC4D10"/>
    <w:rsid w:val="00FC4E0C"/>
    <w:rsid w:val="00FC4E22"/>
    <w:rsid w:val="00FC4EF5"/>
    <w:rsid w:val="00FC55BE"/>
    <w:rsid w:val="00FC69CA"/>
    <w:rsid w:val="00FC6C68"/>
    <w:rsid w:val="00FC7224"/>
    <w:rsid w:val="00FC72C7"/>
    <w:rsid w:val="00FC7D67"/>
    <w:rsid w:val="00FC7F6B"/>
    <w:rsid w:val="00FD0308"/>
    <w:rsid w:val="00FD093E"/>
    <w:rsid w:val="00FD0D3C"/>
    <w:rsid w:val="00FD1223"/>
    <w:rsid w:val="00FD185B"/>
    <w:rsid w:val="00FD1DD3"/>
    <w:rsid w:val="00FD2374"/>
    <w:rsid w:val="00FD3102"/>
    <w:rsid w:val="00FD34B5"/>
    <w:rsid w:val="00FD37F2"/>
    <w:rsid w:val="00FD389E"/>
    <w:rsid w:val="00FD3CC3"/>
    <w:rsid w:val="00FD3DA9"/>
    <w:rsid w:val="00FD42FF"/>
    <w:rsid w:val="00FD43D7"/>
    <w:rsid w:val="00FD461C"/>
    <w:rsid w:val="00FD57E9"/>
    <w:rsid w:val="00FD5B2C"/>
    <w:rsid w:val="00FD6170"/>
    <w:rsid w:val="00FD6796"/>
    <w:rsid w:val="00FD6826"/>
    <w:rsid w:val="00FD6B89"/>
    <w:rsid w:val="00FE08C3"/>
    <w:rsid w:val="00FE09CB"/>
    <w:rsid w:val="00FE0EAE"/>
    <w:rsid w:val="00FE2859"/>
    <w:rsid w:val="00FE41A9"/>
    <w:rsid w:val="00FE4429"/>
    <w:rsid w:val="00FE4584"/>
    <w:rsid w:val="00FE467D"/>
    <w:rsid w:val="00FE4734"/>
    <w:rsid w:val="00FE4EAA"/>
    <w:rsid w:val="00FE6509"/>
    <w:rsid w:val="00FE65C6"/>
    <w:rsid w:val="00FE67FA"/>
    <w:rsid w:val="00FE7049"/>
    <w:rsid w:val="00FF15D8"/>
    <w:rsid w:val="00FF1B59"/>
    <w:rsid w:val="00FF2F1B"/>
    <w:rsid w:val="00FF3BFB"/>
    <w:rsid w:val="00FF559F"/>
    <w:rsid w:val="00FF5627"/>
    <w:rsid w:val="00FF7471"/>
    <w:rsid w:val="00FF780F"/>
    <w:rsid w:val="00FF78D4"/>
    <w:rsid w:val="00FF7A2E"/>
    <w:rsid w:val="00FF7ADD"/>
    <w:rsid w:val="0156423A"/>
    <w:rsid w:val="015B74D4"/>
    <w:rsid w:val="02182D34"/>
    <w:rsid w:val="037377F0"/>
    <w:rsid w:val="03D03A53"/>
    <w:rsid w:val="050D1596"/>
    <w:rsid w:val="053B43F4"/>
    <w:rsid w:val="05817727"/>
    <w:rsid w:val="05A82B1D"/>
    <w:rsid w:val="05DD6C76"/>
    <w:rsid w:val="05E941DD"/>
    <w:rsid w:val="064C34DB"/>
    <w:rsid w:val="06F87B2A"/>
    <w:rsid w:val="077B1C5E"/>
    <w:rsid w:val="078F722D"/>
    <w:rsid w:val="07B52AEB"/>
    <w:rsid w:val="07B55958"/>
    <w:rsid w:val="07DA6632"/>
    <w:rsid w:val="08C65E06"/>
    <w:rsid w:val="08CE4338"/>
    <w:rsid w:val="08F45537"/>
    <w:rsid w:val="08F845F7"/>
    <w:rsid w:val="095C3959"/>
    <w:rsid w:val="0C9E6791"/>
    <w:rsid w:val="0CF41D82"/>
    <w:rsid w:val="0D0231D4"/>
    <w:rsid w:val="0D034364"/>
    <w:rsid w:val="0E196500"/>
    <w:rsid w:val="0E1F42C0"/>
    <w:rsid w:val="0E673CAF"/>
    <w:rsid w:val="0EFE6798"/>
    <w:rsid w:val="0EFFB5DE"/>
    <w:rsid w:val="0F155488"/>
    <w:rsid w:val="0F3831A8"/>
    <w:rsid w:val="10D04540"/>
    <w:rsid w:val="11221507"/>
    <w:rsid w:val="1157794D"/>
    <w:rsid w:val="129113E5"/>
    <w:rsid w:val="12F022C1"/>
    <w:rsid w:val="135B1338"/>
    <w:rsid w:val="137235A1"/>
    <w:rsid w:val="1387217C"/>
    <w:rsid w:val="138A59C2"/>
    <w:rsid w:val="13F27285"/>
    <w:rsid w:val="14306405"/>
    <w:rsid w:val="14392790"/>
    <w:rsid w:val="149B3506"/>
    <w:rsid w:val="14A53050"/>
    <w:rsid w:val="14BC1EA4"/>
    <w:rsid w:val="151813A0"/>
    <w:rsid w:val="15AD1252"/>
    <w:rsid w:val="16686A7F"/>
    <w:rsid w:val="16A7163D"/>
    <w:rsid w:val="1787072F"/>
    <w:rsid w:val="17D61E78"/>
    <w:rsid w:val="17FA6D1E"/>
    <w:rsid w:val="19EA48C7"/>
    <w:rsid w:val="19F6015B"/>
    <w:rsid w:val="1A1A58B0"/>
    <w:rsid w:val="1A7B6604"/>
    <w:rsid w:val="1ABB2E89"/>
    <w:rsid w:val="1AE120F6"/>
    <w:rsid w:val="1BEC159B"/>
    <w:rsid w:val="1BF91AF2"/>
    <w:rsid w:val="1C4D57B1"/>
    <w:rsid w:val="1CF06971"/>
    <w:rsid w:val="1D427787"/>
    <w:rsid w:val="1D4D4A92"/>
    <w:rsid w:val="1DBC25D6"/>
    <w:rsid w:val="1DF46DE9"/>
    <w:rsid w:val="1E361C23"/>
    <w:rsid w:val="1E78CB1B"/>
    <w:rsid w:val="1EB11548"/>
    <w:rsid w:val="1F092D26"/>
    <w:rsid w:val="1F9B50A3"/>
    <w:rsid w:val="1FB020F0"/>
    <w:rsid w:val="208F5678"/>
    <w:rsid w:val="20B51873"/>
    <w:rsid w:val="21306560"/>
    <w:rsid w:val="21753630"/>
    <w:rsid w:val="21FD2995"/>
    <w:rsid w:val="2202288F"/>
    <w:rsid w:val="220C0DBD"/>
    <w:rsid w:val="229D660D"/>
    <w:rsid w:val="22BA6ED1"/>
    <w:rsid w:val="22F4491F"/>
    <w:rsid w:val="22F7C471"/>
    <w:rsid w:val="22FD7CF1"/>
    <w:rsid w:val="234C5B72"/>
    <w:rsid w:val="24BB7EE7"/>
    <w:rsid w:val="24C709C5"/>
    <w:rsid w:val="24D07DF5"/>
    <w:rsid w:val="25CE6C15"/>
    <w:rsid w:val="27164D5D"/>
    <w:rsid w:val="273419E0"/>
    <w:rsid w:val="289F4BE9"/>
    <w:rsid w:val="28D3057C"/>
    <w:rsid w:val="28EB6C23"/>
    <w:rsid w:val="29290C81"/>
    <w:rsid w:val="2943145A"/>
    <w:rsid w:val="29EF4819"/>
    <w:rsid w:val="2A3F3B9F"/>
    <w:rsid w:val="2A7334F2"/>
    <w:rsid w:val="2A770B5A"/>
    <w:rsid w:val="2AC41A0C"/>
    <w:rsid w:val="2AE779EB"/>
    <w:rsid w:val="2B644896"/>
    <w:rsid w:val="2C09197B"/>
    <w:rsid w:val="2C1A6E5F"/>
    <w:rsid w:val="2C4807D1"/>
    <w:rsid w:val="2C5A43FA"/>
    <w:rsid w:val="2C702209"/>
    <w:rsid w:val="2DBD5A65"/>
    <w:rsid w:val="2E8F0E6F"/>
    <w:rsid w:val="2F1049E2"/>
    <w:rsid w:val="2F3170B7"/>
    <w:rsid w:val="2F514FE3"/>
    <w:rsid w:val="2F6B1457"/>
    <w:rsid w:val="2F7E5ED8"/>
    <w:rsid w:val="2FCFA002"/>
    <w:rsid w:val="2FFBA895"/>
    <w:rsid w:val="3010286F"/>
    <w:rsid w:val="30185322"/>
    <w:rsid w:val="303128CD"/>
    <w:rsid w:val="303F2A97"/>
    <w:rsid w:val="3083059F"/>
    <w:rsid w:val="30BC544B"/>
    <w:rsid w:val="30E93B4D"/>
    <w:rsid w:val="312E4ECB"/>
    <w:rsid w:val="313267DE"/>
    <w:rsid w:val="316B7170"/>
    <w:rsid w:val="317B35AA"/>
    <w:rsid w:val="317E33A8"/>
    <w:rsid w:val="31CC5DFD"/>
    <w:rsid w:val="31E86B56"/>
    <w:rsid w:val="323E2976"/>
    <w:rsid w:val="3256507C"/>
    <w:rsid w:val="325C5AAB"/>
    <w:rsid w:val="327F5230"/>
    <w:rsid w:val="335514D8"/>
    <w:rsid w:val="340406DE"/>
    <w:rsid w:val="34621281"/>
    <w:rsid w:val="35000871"/>
    <w:rsid w:val="3542517D"/>
    <w:rsid w:val="36082732"/>
    <w:rsid w:val="369E0FED"/>
    <w:rsid w:val="36DD6298"/>
    <w:rsid w:val="36F7C673"/>
    <w:rsid w:val="384875AD"/>
    <w:rsid w:val="38A725F6"/>
    <w:rsid w:val="38CC7128"/>
    <w:rsid w:val="39747CC8"/>
    <w:rsid w:val="399C352A"/>
    <w:rsid w:val="39C90AC4"/>
    <w:rsid w:val="39FD4365"/>
    <w:rsid w:val="3A1D3477"/>
    <w:rsid w:val="3AB42A3C"/>
    <w:rsid w:val="3B147162"/>
    <w:rsid w:val="3B4F45F3"/>
    <w:rsid w:val="3BFB909F"/>
    <w:rsid w:val="3CCA594A"/>
    <w:rsid w:val="3CD20A9E"/>
    <w:rsid w:val="3CFC7D4C"/>
    <w:rsid w:val="3D4131F9"/>
    <w:rsid w:val="3D71691B"/>
    <w:rsid w:val="3DA615FF"/>
    <w:rsid w:val="3DB868D1"/>
    <w:rsid w:val="3DC919E5"/>
    <w:rsid w:val="3E4619B8"/>
    <w:rsid w:val="3E626785"/>
    <w:rsid w:val="3EB9520A"/>
    <w:rsid w:val="3F376D9E"/>
    <w:rsid w:val="3F3D7C01"/>
    <w:rsid w:val="3F7F5C92"/>
    <w:rsid w:val="3F7FFC0B"/>
    <w:rsid w:val="403413F0"/>
    <w:rsid w:val="40A021D4"/>
    <w:rsid w:val="417B6B1E"/>
    <w:rsid w:val="41947EA6"/>
    <w:rsid w:val="439860B3"/>
    <w:rsid w:val="447D5DCA"/>
    <w:rsid w:val="44B53AE5"/>
    <w:rsid w:val="457D4630"/>
    <w:rsid w:val="459257D9"/>
    <w:rsid w:val="459B018C"/>
    <w:rsid w:val="459E6D25"/>
    <w:rsid w:val="465664DE"/>
    <w:rsid w:val="46781B48"/>
    <w:rsid w:val="46822640"/>
    <w:rsid w:val="46E4358A"/>
    <w:rsid w:val="46EE330A"/>
    <w:rsid w:val="477671FE"/>
    <w:rsid w:val="47F42E27"/>
    <w:rsid w:val="48287D4B"/>
    <w:rsid w:val="484B0324"/>
    <w:rsid w:val="48681560"/>
    <w:rsid w:val="48705AB0"/>
    <w:rsid w:val="48BD2EAB"/>
    <w:rsid w:val="49627DA6"/>
    <w:rsid w:val="49FA3024"/>
    <w:rsid w:val="4A2D1A08"/>
    <w:rsid w:val="4A38307A"/>
    <w:rsid w:val="4AE2338E"/>
    <w:rsid w:val="4C537915"/>
    <w:rsid w:val="4CBD6ADD"/>
    <w:rsid w:val="4CF3021E"/>
    <w:rsid w:val="4D1F242C"/>
    <w:rsid w:val="4D884EC0"/>
    <w:rsid w:val="4D946DE8"/>
    <w:rsid w:val="4E1E48E9"/>
    <w:rsid w:val="4E3651DE"/>
    <w:rsid w:val="4E4E02D6"/>
    <w:rsid w:val="4ECD5B65"/>
    <w:rsid w:val="4ED33D31"/>
    <w:rsid w:val="4EDF5AA7"/>
    <w:rsid w:val="4EFB7C40"/>
    <w:rsid w:val="4F0D4971"/>
    <w:rsid w:val="4FDF20DD"/>
    <w:rsid w:val="4FFC1D65"/>
    <w:rsid w:val="50381684"/>
    <w:rsid w:val="50C920CB"/>
    <w:rsid w:val="510451D1"/>
    <w:rsid w:val="511817D1"/>
    <w:rsid w:val="51A20BE8"/>
    <w:rsid w:val="530E1209"/>
    <w:rsid w:val="536A3A27"/>
    <w:rsid w:val="53927DA2"/>
    <w:rsid w:val="54301947"/>
    <w:rsid w:val="54D75D34"/>
    <w:rsid w:val="54EF6DEC"/>
    <w:rsid w:val="55877F5D"/>
    <w:rsid w:val="55905F75"/>
    <w:rsid w:val="55FF2903"/>
    <w:rsid w:val="56523ED6"/>
    <w:rsid w:val="56964C33"/>
    <w:rsid w:val="569D234C"/>
    <w:rsid w:val="56B51134"/>
    <w:rsid w:val="571335C5"/>
    <w:rsid w:val="57680557"/>
    <w:rsid w:val="57DF9718"/>
    <w:rsid w:val="57F03BD5"/>
    <w:rsid w:val="58210F21"/>
    <w:rsid w:val="58355A1D"/>
    <w:rsid w:val="58D85BAA"/>
    <w:rsid w:val="58DD34D4"/>
    <w:rsid w:val="58EFA8DC"/>
    <w:rsid w:val="590B0788"/>
    <w:rsid w:val="59504D0B"/>
    <w:rsid w:val="599C61EF"/>
    <w:rsid w:val="59DF405E"/>
    <w:rsid w:val="59EC6747"/>
    <w:rsid w:val="5A186DED"/>
    <w:rsid w:val="5A4C2900"/>
    <w:rsid w:val="5A5D6838"/>
    <w:rsid w:val="5AE23BA6"/>
    <w:rsid w:val="5B5A1A5C"/>
    <w:rsid w:val="5BF51921"/>
    <w:rsid w:val="5CC21EBE"/>
    <w:rsid w:val="5CFF7A08"/>
    <w:rsid w:val="5D5765E7"/>
    <w:rsid w:val="5D6E4684"/>
    <w:rsid w:val="5D743E5B"/>
    <w:rsid w:val="5D825167"/>
    <w:rsid w:val="5DFBE4E3"/>
    <w:rsid w:val="5E1F3D5A"/>
    <w:rsid w:val="5E337D94"/>
    <w:rsid w:val="5E507FB1"/>
    <w:rsid w:val="5FD4149D"/>
    <w:rsid w:val="5FDFA74C"/>
    <w:rsid w:val="5FE1506C"/>
    <w:rsid w:val="5FE59E1A"/>
    <w:rsid w:val="5FF95ABB"/>
    <w:rsid w:val="605F3B58"/>
    <w:rsid w:val="610E7D83"/>
    <w:rsid w:val="61B33A52"/>
    <w:rsid w:val="61C263AB"/>
    <w:rsid w:val="62473911"/>
    <w:rsid w:val="62E96F83"/>
    <w:rsid w:val="631461E6"/>
    <w:rsid w:val="6332111B"/>
    <w:rsid w:val="635A007E"/>
    <w:rsid w:val="636B5BEF"/>
    <w:rsid w:val="637531E8"/>
    <w:rsid w:val="63F03BEA"/>
    <w:rsid w:val="64005FDC"/>
    <w:rsid w:val="64506D46"/>
    <w:rsid w:val="64781AD2"/>
    <w:rsid w:val="64D50654"/>
    <w:rsid w:val="654F7FB5"/>
    <w:rsid w:val="66103AD0"/>
    <w:rsid w:val="662073FD"/>
    <w:rsid w:val="66626AC4"/>
    <w:rsid w:val="667444A2"/>
    <w:rsid w:val="66CFDB05"/>
    <w:rsid w:val="673A09E8"/>
    <w:rsid w:val="67515D03"/>
    <w:rsid w:val="67997DCF"/>
    <w:rsid w:val="680436FB"/>
    <w:rsid w:val="6AD55A6D"/>
    <w:rsid w:val="6AE8432F"/>
    <w:rsid w:val="6B385767"/>
    <w:rsid w:val="6B6A2DC8"/>
    <w:rsid w:val="6BBB6DFF"/>
    <w:rsid w:val="6BD641C8"/>
    <w:rsid w:val="6CBF73E4"/>
    <w:rsid w:val="6CDD6ED4"/>
    <w:rsid w:val="6CF53751"/>
    <w:rsid w:val="6D0A3657"/>
    <w:rsid w:val="6E543251"/>
    <w:rsid w:val="6EB31AE7"/>
    <w:rsid w:val="6EB45EFB"/>
    <w:rsid w:val="6EC8223C"/>
    <w:rsid w:val="6ECA5196"/>
    <w:rsid w:val="6EDB033C"/>
    <w:rsid w:val="6EED27CC"/>
    <w:rsid w:val="6F1218C9"/>
    <w:rsid w:val="6F537F17"/>
    <w:rsid w:val="6FE270EA"/>
    <w:rsid w:val="6FE511C0"/>
    <w:rsid w:val="70451452"/>
    <w:rsid w:val="705B656D"/>
    <w:rsid w:val="70B00765"/>
    <w:rsid w:val="70DB2870"/>
    <w:rsid w:val="70F15A31"/>
    <w:rsid w:val="713F00D9"/>
    <w:rsid w:val="71C80E1E"/>
    <w:rsid w:val="72217869"/>
    <w:rsid w:val="72684064"/>
    <w:rsid w:val="72B30A20"/>
    <w:rsid w:val="72CE7A53"/>
    <w:rsid w:val="72E708A0"/>
    <w:rsid w:val="73590D02"/>
    <w:rsid w:val="73C056A5"/>
    <w:rsid w:val="73C64D7F"/>
    <w:rsid w:val="73D3481F"/>
    <w:rsid w:val="740000BD"/>
    <w:rsid w:val="74A01D61"/>
    <w:rsid w:val="75E765DE"/>
    <w:rsid w:val="7677C2D1"/>
    <w:rsid w:val="772F2C11"/>
    <w:rsid w:val="77B70886"/>
    <w:rsid w:val="77CC6063"/>
    <w:rsid w:val="784E0535"/>
    <w:rsid w:val="79224D1D"/>
    <w:rsid w:val="79887A04"/>
    <w:rsid w:val="79B07523"/>
    <w:rsid w:val="79E941F1"/>
    <w:rsid w:val="79FF5604"/>
    <w:rsid w:val="7A0667EA"/>
    <w:rsid w:val="7A1772DB"/>
    <w:rsid w:val="7A7FF6F3"/>
    <w:rsid w:val="7AE92D09"/>
    <w:rsid w:val="7B5E689A"/>
    <w:rsid w:val="7B837CF1"/>
    <w:rsid w:val="7B881B16"/>
    <w:rsid w:val="7B97701B"/>
    <w:rsid w:val="7BBF53B0"/>
    <w:rsid w:val="7D2264E2"/>
    <w:rsid w:val="7D3449B2"/>
    <w:rsid w:val="7D5F4845"/>
    <w:rsid w:val="7E21423E"/>
    <w:rsid w:val="7E527EFE"/>
    <w:rsid w:val="7E895499"/>
    <w:rsid w:val="7E8F7BD3"/>
    <w:rsid w:val="7F8FFA7C"/>
    <w:rsid w:val="7F918BC3"/>
    <w:rsid w:val="7FA8055B"/>
    <w:rsid w:val="7FA8552D"/>
    <w:rsid w:val="7FDAFD09"/>
    <w:rsid w:val="7FDD9AB9"/>
    <w:rsid w:val="7FDFB517"/>
    <w:rsid w:val="7FE1702D"/>
    <w:rsid w:val="9F5BCA1E"/>
    <w:rsid w:val="AA6A0326"/>
    <w:rsid w:val="AFF54128"/>
    <w:rsid w:val="B48D2C7D"/>
    <w:rsid w:val="B6D3F869"/>
    <w:rsid w:val="B93D4C9D"/>
    <w:rsid w:val="BFFFED70"/>
    <w:rsid w:val="D6F7AE55"/>
    <w:rsid w:val="DF1EFE1B"/>
    <w:rsid w:val="E5FF4D4C"/>
    <w:rsid w:val="E9FE8749"/>
    <w:rsid w:val="EFB42BB9"/>
    <w:rsid w:val="EFCA13A2"/>
    <w:rsid w:val="F43B3A11"/>
    <w:rsid w:val="F5F9BD11"/>
    <w:rsid w:val="F6F79308"/>
    <w:rsid w:val="F70FEF89"/>
    <w:rsid w:val="F7DF9C2A"/>
    <w:rsid w:val="F7FB3CFA"/>
    <w:rsid w:val="F7FDFDA1"/>
    <w:rsid w:val="FAB707F3"/>
    <w:rsid w:val="FACE02E2"/>
    <w:rsid w:val="FBF30CB5"/>
    <w:rsid w:val="FDAD5C89"/>
    <w:rsid w:val="FDF7C0DD"/>
    <w:rsid w:val="FEAF6092"/>
    <w:rsid w:val="FEE377E6"/>
    <w:rsid w:val="FEE5EA07"/>
    <w:rsid w:val="FEFD1A76"/>
    <w:rsid w:val="FF748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6"/>
    <w:qFormat/>
    <w:uiPriority w:val="0"/>
    <w:pPr>
      <w:keepNext/>
      <w:jc w:val="center"/>
      <w:outlineLvl w:val="0"/>
    </w:pPr>
    <w:rPr>
      <w:b/>
      <w:bCs/>
      <w:sz w:val="30"/>
      <w:szCs w:val="20"/>
    </w:rPr>
  </w:style>
  <w:style w:type="paragraph" w:styleId="2">
    <w:name w:val="heading 2"/>
    <w:basedOn w:val="1"/>
    <w:next w:val="1"/>
    <w:link w:val="262"/>
    <w:qFormat/>
    <w:uiPriority w:val="0"/>
    <w:pPr>
      <w:keepNext/>
      <w:keepLines/>
      <w:spacing w:line="360" w:lineRule="auto"/>
      <w:outlineLvl w:val="1"/>
    </w:pPr>
    <w:rPr>
      <w:rFonts w:ascii="Arial" w:hAnsi="Arial"/>
      <w:b/>
      <w:bCs/>
      <w:sz w:val="24"/>
      <w:szCs w:val="32"/>
    </w:rPr>
  </w:style>
  <w:style w:type="paragraph" w:styleId="4">
    <w:name w:val="heading 3"/>
    <w:basedOn w:val="1"/>
    <w:next w:val="1"/>
    <w:link w:val="246"/>
    <w:qFormat/>
    <w:uiPriority w:val="0"/>
    <w:pPr>
      <w:keepNext/>
      <w:keepLines/>
      <w:spacing w:before="260" w:after="260" w:line="416" w:lineRule="auto"/>
      <w:outlineLvl w:val="2"/>
    </w:pPr>
    <w:rPr>
      <w:b/>
      <w:bCs/>
      <w:sz w:val="32"/>
      <w:szCs w:val="32"/>
    </w:rPr>
  </w:style>
  <w:style w:type="paragraph" w:styleId="5">
    <w:name w:val="heading 4"/>
    <w:basedOn w:val="1"/>
    <w:next w:val="1"/>
    <w:link w:val="30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3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9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197"/>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30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28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table of authorities"/>
    <w:basedOn w:val="1"/>
    <w:next w:val="1"/>
    <w:qFormat/>
    <w:uiPriority w:val="0"/>
    <w:pPr>
      <w:ind w:left="420" w:leftChars="200"/>
    </w:pPr>
    <w:rPr>
      <w:szCs w:val="22"/>
    </w:rPr>
  </w:style>
  <w:style w:type="paragraph" w:styleId="13">
    <w:name w:val="Normal Indent"/>
    <w:basedOn w:val="1"/>
    <w:link w:val="255"/>
    <w:qFormat/>
    <w:uiPriority w:val="0"/>
    <w:pPr>
      <w:widowControl/>
      <w:ind w:firstLine="420"/>
      <w:jc w:val="left"/>
    </w:pPr>
    <w:rPr>
      <w:kern w:val="0"/>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szCs w:val="20"/>
    </w:rPr>
  </w:style>
  <w:style w:type="paragraph" w:styleId="16">
    <w:name w:val="annotation text"/>
    <w:basedOn w:val="1"/>
    <w:link w:val="216"/>
    <w:qFormat/>
    <w:uiPriority w:val="0"/>
    <w:pPr>
      <w:jc w:val="left"/>
    </w:pPr>
  </w:style>
  <w:style w:type="paragraph" w:styleId="17">
    <w:name w:val="Salutation"/>
    <w:basedOn w:val="1"/>
    <w:next w:val="1"/>
    <w:qFormat/>
    <w:uiPriority w:val="0"/>
    <w:rPr>
      <w:rFonts w:ascii="仿宋_GB2312" w:eastAsia="仿宋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qFormat/>
    <w:uiPriority w:val="0"/>
    <w:pPr>
      <w:spacing w:after="120"/>
    </w:pPr>
  </w:style>
  <w:style w:type="paragraph" w:styleId="20">
    <w:name w:val="Body Text Indent"/>
    <w:basedOn w:val="1"/>
    <w:next w:val="21"/>
    <w:link w:val="253"/>
    <w:qFormat/>
    <w:uiPriority w:val="99"/>
    <w:pPr>
      <w:spacing w:after="120"/>
      <w:ind w:left="420" w:leftChars="200"/>
    </w:pPr>
  </w:style>
  <w:style w:type="paragraph" w:customStyle="1" w:styleId="21">
    <w:name w:val="_Style 3"/>
    <w:next w:val="1"/>
    <w:qFormat/>
    <w:uiPriority w:val="0"/>
    <w:pPr>
      <w:wordWrap w:val="0"/>
    </w:pPr>
    <w:rPr>
      <w:rFonts w:ascii="Times New Roman" w:hAnsi="Times New Roman" w:eastAsia="宋体" w:cs="Times New Roman"/>
      <w:sz w:val="32"/>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index 4"/>
    <w:basedOn w:val="1"/>
    <w:next w:val="1"/>
    <w:unhideWhenUsed/>
    <w:qFormat/>
    <w:uiPriority w:val="99"/>
    <w:pPr>
      <w:ind w:left="600" w:leftChars="600"/>
    </w:pPr>
    <w:rPr>
      <w:szCs w:val="20"/>
    </w:r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39"/>
    <w:pPr>
      <w:ind w:left="420"/>
      <w:jc w:val="left"/>
    </w:pPr>
    <w:rPr>
      <w:i/>
      <w:iCs/>
      <w:sz w:val="20"/>
      <w:szCs w:val="20"/>
    </w:rPr>
  </w:style>
  <w:style w:type="paragraph" w:styleId="26">
    <w:name w:val="Plain Text"/>
    <w:basedOn w:val="1"/>
    <w:link w:val="204"/>
    <w:qFormat/>
    <w:uiPriority w:val="0"/>
    <w:rPr>
      <w:sz w:val="24"/>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99"/>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link w:val="229"/>
    <w:qFormat/>
    <w:uiPriority w:val="0"/>
    <w:rPr>
      <w:rFonts w:ascii="Calibri" w:hAnsi="Calibri"/>
      <w:sz w:val="18"/>
      <w:szCs w:val="18"/>
    </w:rPr>
  </w:style>
  <w:style w:type="paragraph" w:styleId="31">
    <w:name w:val="footer"/>
    <w:basedOn w:val="1"/>
    <w:link w:val="234"/>
    <w:qFormat/>
    <w:uiPriority w:val="0"/>
    <w:pPr>
      <w:tabs>
        <w:tab w:val="center" w:pos="4153"/>
        <w:tab w:val="right" w:pos="8306"/>
      </w:tabs>
      <w:snapToGrid w:val="0"/>
      <w:jc w:val="left"/>
    </w:pPr>
    <w:rPr>
      <w:sz w:val="18"/>
      <w:szCs w:val="18"/>
    </w:rPr>
  </w:style>
  <w:style w:type="paragraph" w:styleId="32">
    <w:name w:val="header"/>
    <w:basedOn w:val="1"/>
    <w:link w:val="22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ind w:left="1050"/>
      <w:jc w:val="left"/>
    </w:pPr>
    <w:rPr>
      <w:sz w:val="18"/>
      <w:szCs w:val="18"/>
    </w:rPr>
  </w:style>
  <w:style w:type="paragraph" w:styleId="37">
    <w:name w:val="Body Text Indent 3"/>
    <w:basedOn w:val="1"/>
    <w:link w:val="224"/>
    <w:qFormat/>
    <w:uiPriority w:val="0"/>
    <w:pPr>
      <w:spacing w:after="120"/>
      <w:ind w:left="420" w:leftChars="200"/>
    </w:pPr>
    <w:rPr>
      <w:sz w:val="16"/>
      <w:szCs w:val="16"/>
    </w:r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Body Text 2"/>
    <w:basedOn w:val="1"/>
    <w:qFormat/>
    <w:uiPriority w:val="0"/>
    <w:pPr>
      <w:spacing w:after="120" w:line="480" w:lineRule="auto"/>
    </w:p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qFormat/>
    <w:uiPriority w:val="0"/>
    <w:pPr>
      <w:spacing w:before="240" w:after="60"/>
      <w:jc w:val="center"/>
      <w:outlineLvl w:val="0"/>
    </w:pPr>
    <w:rPr>
      <w:rFonts w:ascii="Cambria" w:hAnsi="Cambria"/>
      <w:b/>
      <w:sz w:val="32"/>
    </w:rPr>
  </w:style>
  <w:style w:type="paragraph" w:styleId="45">
    <w:name w:val="annotation subject"/>
    <w:basedOn w:val="16"/>
    <w:next w:val="16"/>
    <w:link w:val="299"/>
    <w:qFormat/>
    <w:uiPriority w:val="0"/>
    <w:rPr>
      <w:b/>
      <w:bCs/>
    </w:rPr>
  </w:style>
  <w:style w:type="paragraph" w:styleId="46">
    <w:name w:val="Body Text First Indent 2"/>
    <w:basedOn w:val="20"/>
    <w:link w:val="252"/>
    <w:qFormat/>
    <w:uiPriority w:val="0"/>
    <w:pPr>
      <w:spacing w:after="0" w:line="360" w:lineRule="auto"/>
      <w:ind w:left="0" w:leftChars="0" w:firstLine="420" w:firstLineChars="200"/>
    </w:pPr>
    <w:rPr>
      <w:rFonts w:ascii="Calibri" w:hAnsi="Calibri"/>
      <w:sz w:val="24"/>
      <w:szCs w:val="22"/>
    </w:r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paragraph" w:customStyle="1" w:styleId="62">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63">
    <w:name w:val="4级标题"/>
    <w:basedOn w:val="64"/>
    <w:next w:val="1"/>
    <w:qFormat/>
    <w:uiPriority w:val="0"/>
    <w:pPr>
      <w:spacing w:beforeLines="50" w:afterLines="50"/>
      <w:outlineLvl w:val="3"/>
    </w:pPr>
    <w:rPr>
      <w:b/>
      <w:sz w:val="24"/>
    </w:rPr>
  </w:style>
  <w:style w:type="paragraph" w:customStyle="1" w:styleId="64">
    <w:name w:val="3级标题"/>
    <w:basedOn w:val="1"/>
    <w:next w:val="1"/>
    <w:qFormat/>
    <w:uiPriority w:val="0"/>
    <w:pPr>
      <w:spacing w:before="312" w:after="312"/>
      <w:outlineLvl w:val="2"/>
    </w:pPr>
    <w:rPr>
      <w:sz w:val="30"/>
    </w:rPr>
  </w:style>
  <w:style w:type="paragraph" w:customStyle="1" w:styleId="65">
    <w:name w:val="Style15"/>
    <w:basedOn w:val="1"/>
    <w:unhideWhenUsed/>
    <w:qFormat/>
    <w:uiPriority w:val="0"/>
    <w:pPr>
      <w:spacing w:line="557" w:lineRule="exact"/>
      <w:ind w:firstLine="672"/>
    </w:pPr>
  </w:style>
  <w:style w:type="paragraph" w:customStyle="1" w:styleId="66">
    <w:name w:val="样式 标题 2 + 宋体 五号 行距: 单倍行距"/>
    <w:basedOn w:val="2"/>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67">
    <w:name w:val="Style53"/>
    <w:basedOn w:val="1"/>
    <w:unhideWhenUsed/>
    <w:qFormat/>
    <w:uiPriority w:val="0"/>
    <w:pPr>
      <w:spacing w:line="533" w:lineRule="exact"/>
      <w:ind w:firstLine="581"/>
    </w:pPr>
  </w:style>
  <w:style w:type="paragraph" w:customStyle="1" w:styleId="68">
    <w:name w:val="Char1 Char Char Char Char Char Char Char Char Char"/>
    <w:basedOn w:val="1"/>
    <w:qFormat/>
    <w:uiPriority w:val="0"/>
    <w:rPr>
      <w:szCs w:val="20"/>
    </w:rPr>
  </w:style>
  <w:style w:type="paragraph" w:customStyle="1" w:styleId="69">
    <w:name w:val="Normal H1"/>
    <w:qFormat/>
    <w:uiPriority w:val="99"/>
    <w:pPr>
      <w:tabs>
        <w:tab w:val="left" w:pos="1117"/>
      </w:tabs>
      <w:spacing w:after="120"/>
      <w:ind w:left="1117" w:hanging="397"/>
    </w:pPr>
    <w:rPr>
      <w:rFonts w:ascii="Times New Roman" w:hAnsi="Times New Roman" w:eastAsia="宋体" w:cs="Times New Roman"/>
      <w:sz w:val="21"/>
      <w:lang w:val="en-US" w:eastAsia="zh-CN" w:bidi="ar-SA"/>
    </w:rPr>
  </w:style>
  <w:style w:type="paragraph" w:customStyle="1" w:styleId="70">
    <w:name w:val="Style34"/>
    <w:basedOn w:val="1"/>
    <w:unhideWhenUsed/>
    <w:qFormat/>
    <w:uiPriority w:val="0"/>
    <w:pPr>
      <w:spacing w:line="375" w:lineRule="exact"/>
    </w:pPr>
  </w:style>
  <w:style w:type="paragraph" w:customStyle="1" w:styleId="71">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72">
    <w:name w:val="Style23"/>
    <w:basedOn w:val="1"/>
    <w:unhideWhenUsed/>
    <w:qFormat/>
    <w:uiPriority w:val="0"/>
  </w:style>
  <w:style w:type="paragraph" w:customStyle="1" w:styleId="73">
    <w:name w:val="默认段落字体 Para Char Char Char Char Char Char Char Char Char1 Char Char Char Char"/>
    <w:basedOn w:val="1"/>
    <w:qFormat/>
    <w:uiPriority w:val="0"/>
    <w:rPr>
      <w:rFonts w:ascii="Tahoma" w:hAnsi="Tahoma"/>
      <w:sz w:val="24"/>
      <w:szCs w:val="20"/>
    </w:rPr>
  </w:style>
  <w:style w:type="paragraph" w:customStyle="1" w:styleId="74">
    <w:name w:val="Style26"/>
    <w:basedOn w:val="1"/>
    <w:unhideWhenUsed/>
    <w:qFormat/>
    <w:uiPriority w:val="0"/>
  </w:style>
  <w:style w:type="paragraph" w:customStyle="1" w:styleId="7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6">
    <w:name w:val="Style42"/>
    <w:basedOn w:val="1"/>
    <w:unhideWhenUsed/>
    <w:qFormat/>
    <w:uiPriority w:val="0"/>
    <w:pPr>
      <w:spacing w:line="542" w:lineRule="exact"/>
      <w:ind w:firstLine="547"/>
    </w:pPr>
  </w:style>
  <w:style w:type="paragraph" w:customStyle="1" w:styleId="77">
    <w:name w:val="TOC 标题2"/>
    <w:basedOn w:val="3"/>
    <w:next w:val="1"/>
    <w:unhideWhenUsed/>
    <w:qFormat/>
    <w:uiPriority w:val="39"/>
    <w:pPr>
      <w:widowControl/>
      <w:spacing w:before="480" w:line="276" w:lineRule="auto"/>
      <w:jc w:val="left"/>
      <w:outlineLvl w:val="9"/>
    </w:pPr>
    <w:rPr>
      <w:rFonts w:ascii="Cambria" w:hAnsi="Cambria"/>
      <w:color w:val="366091"/>
      <w:kern w:val="0"/>
      <w:szCs w:val="28"/>
    </w:rPr>
  </w:style>
  <w:style w:type="paragraph" w:customStyle="1" w:styleId="7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79">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80">
    <w:name w:val="Char Char1 Char Char Char Char Char Char Char"/>
    <w:basedOn w:val="1"/>
    <w:qFormat/>
    <w:uiPriority w:val="0"/>
    <w:pPr>
      <w:widowControl/>
      <w:spacing w:after="160" w:line="240" w:lineRule="exact"/>
      <w:jc w:val="left"/>
    </w:pPr>
  </w:style>
  <w:style w:type="paragraph" w:customStyle="1" w:styleId="81">
    <w:name w:val="Style44"/>
    <w:basedOn w:val="1"/>
    <w:unhideWhenUsed/>
    <w:qFormat/>
    <w:uiPriority w:val="0"/>
  </w:style>
  <w:style w:type="paragraph" w:customStyle="1" w:styleId="82">
    <w:name w:val="Char1 Char Char Char"/>
    <w:basedOn w:val="1"/>
    <w:qFormat/>
    <w:uiPriority w:val="0"/>
    <w:pPr>
      <w:widowControl/>
      <w:spacing w:after="160" w:line="240" w:lineRule="exact"/>
      <w:jc w:val="left"/>
    </w:pPr>
    <w:rPr>
      <w:kern w:val="0"/>
      <w:sz w:val="24"/>
      <w:szCs w:val="20"/>
    </w:rPr>
  </w:style>
  <w:style w:type="paragraph" w:customStyle="1" w:styleId="83">
    <w:name w:val="Style48"/>
    <w:basedOn w:val="1"/>
    <w:unhideWhenUsed/>
    <w:qFormat/>
    <w:uiPriority w:val="0"/>
    <w:pPr>
      <w:spacing w:line="542" w:lineRule="exact"/>
      <w:jc w:val="right"/>
    </w:pPr>
  </w:style>
  <w:style w:type="paragraph" w:customStyle="1" w:styleId="84">
    <w:name w:val="Normal H2"/>
    <w:qFormat/>
    <w:uiPriority w:val="99"/>
    <w:pPr>
      <w:tabs>
        <w:tab w:val="left" w:pos="1514"/>
      </w:tabs>
      <w:spacing w:after="120"/>
      <w:ind w:left="1514" w:hanging="397"/>
    </w:pPr>
    <w:rPr>
      <w:rFonts w:ascii="Times New Roman" w:hAnsi="Times New Roman" w:eastAsia="宋体" w:cs="Times New Roman"/>
      <w:sz w:val="21"/>
      <w:lang w:val="en-US" w:eastAsia="zh-CN" w:bidi="ar-SA"/>
    </w:rPr>
  </w:style>
  <w:style w:type="paragraph" w:customStyle="1" w:styleId="85">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86">
    <w:name w:val="标题 1 +"/>
    <w:basedOn w:val="3"/>
    <w:next w:val="1"/>
    <w:qFormat/>
    <w:uiPriority w:val="0"/>
    <w:pPr>
      <w:keepLines/>
      <w:spacing w:line="600" w:lineRule="auto"/>
    </w:pPr>
    <w:rPr>
      <w:rFonts w:eastAsia="黑体"/>
      <w:kern w:val="0"/>
      <w:sz w:val="32"/>
      <w:szCs w:val="32"/>
    </w:rPr>
  </w:style>
  <w:style w:type="paragraph" w:customStyle="1" w:styleId="87">
    <w:name w:val="Char1 Char Char Char 字元 Char Char 字元 Char 字元 Char1 Char Char Char"/>
    <w:basedOn w:val="1"/>
    <w:qFormat/>
    <w:uiPriority w:val="0"/>
    <w:rPr>
      <w:szCs w:val="20"/>
    </w:rPr>
  </w:style>
  <w:style w:type="paragraph" w:customStyle="1" w:styleId="88">
    <w:name w:val="附录标识"/>
    <w:basedOn w:val="85"/>
    <w:qFormat/>
    <w:uiPriority w:val="0"/>
    <w:pPr>
      <w:tabs>
        <w:tab w:val="left" w:pos="6405"/>
        <w:tab w:val="clear" w:pos="360"/>
        <w:tab w:val="clear" w:pos="720"/>
      </w:tabs>
      <w:spacing w:after="200"/>
    </w:pPr>
    <w:rPr>
      <w:sz w:val="21"/>
    </w:rPr>
  </w:style>
  <w:style w:type="paragraph" w:customStyle="1" w:styleId="89">
    <w:name w:val="Style12"/>
    <w:basedOn w:val="1"/>
    <w:unhideWhenUsed/>
    <w:qFormat/>
    <w:uiPriority w:val="0"/>
    <w:pPr>
      <w:spacing w:line="564" w:lineRule="exact"/>
      <w:ind w:hanging="115"/>
    </w:pPr>
  </w:style>
  <w:style w:type="paragraph" w:customStyle="1" w:styleId="90">
    <w:name w:val="表格内容"/>
    <w:basedOn w:val="19"/>
    <w:qFormat/>
    <w:uiPriority w:val="0"/>
    <w:pPr>
      <w:suppressLineNumbers/>
      <w:suppressAutoHyphens/>
      <w:jc w:val="left"/>
    </w:pPr>
    <w:rPr>
      <w:rFonts w:cs="Tahoma"/>
      <w:kern w:val="0"/>
      <w:sz w:val="24"/>
    </w:rPr>
  </w:style>
  <w:style w:type="paragraph" w:customStyle="1" w:styleId="91">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2">
    <w:name w:val="列出段落3"/>
    <w:basedOn w:val="1"/>
    <w:qFormat/>
    <w:uiPriority w:val="0"/>
    <w:pPr>
      <w:ind w:firstLine="420" w:firstLineChars="200"/>
    </w:pPr>
    <w:rPr>
      <w:rFonts w:ascii="Calibri" w:hAnsi="Calibri"/>
      <w:szCs w:val="22"/>
    </w:rPr>
  </w:style>
  <w:style w:type="paragraph" w:customStyle="1" w:styleId="93">
    <w:name w:val="_Style 39"/>
    <w:basedOn w:val="94"/>
    <w:qFormat/>
    <w:uiPriority w:val="0"/>
  </w:style>
  <w:style w:type="paragraph" w:customStyle="1" w:styleId="9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标题3"/>
    <w:basedOn w:val="3"/>
    <w:qFormat/>
    <w:uiPriority w:val="0"/>
    <w:pPr>
      <w:spacing w:beforeLines="50" w:afterLines="50" w:line="400" w:lineRule="exact"/>
      <w:jc w:val="both"/>
    </w:pPr>
    <w:rPr>
      <w:rFonts w:ascii="宋体" w:hAnsi="宋体"/>
      <w:kern w:val="32"/>
      <w:szCs w:val="32"/>
    </w:rPr>
  </w:style>
  <w:style w:type="paragraph" w:customStyle="1" w:styleId="96">
    <w:name w:val="Char1"/>
    <w:basedOn w:val="1"/>
    <w:semiHidden/>
    <w:qFormat/>
    <w:uiPriority w:val="0"/>
    <w:rPr>
      <w:rFonts w:ascii="Tahoma" w:hAnsi="Tahoma" w:cs="仿宋_GB2312"/>
      <w:sz w:val="24"/>
      <w:szCs w:val="28"/>
    </w:rPr>
  </w:style>
  <w:style w:type="paragraph" w:customStyle="1" w:styleId="97">
    <w:name w:val="Style76"/>
    <w:basedOn w:val="1"/>
    <w:unhideWhenUsed/>
    <w:qFormat/>
    <w:uiPriority w:val="0"/>
  </w:style>
  <w:style w:type="paragraph" w:customStyle="1" w:styleId="9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00">
    <w:name w:val="p16"/>
    <w:basedOn w:val="1"/>
    <w:qFormat/>
    <w:uiPriority w:val="0"/>
    <w:pPr>
      <w:widowControl/>
      <w:jc w:val="left"/>
    </w:pPr>
    <w:rPr>
      <w:kern w:val="0"/>
      <w:szCs w:val="21"/>
    </w:rPr>
  </w:style>
  <w:style w:type="paragraph" w:customStyle="1" w:styleId="10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2">
    <w:name w:val="Char Char Char"/>
    <w:basedOn w:val="1"/>
    <w:qFormat/>
    <w:uiPriority w:val="0"/>
    <w:rPr>
      <w:rFonts w:ascii="宋体" w:hAnsi="宋体"/>
      <w:b/>
      <w:sz w:val="28"/>
      <w:szCs w:val="28"/>
    </w:rPr>
  </w:style>
  <w:style w:type="paragraph" w:customStyle="1" w:styleId="103">
    <w:name w:val="Style77"/>
    <w:basedOn w:val="1"/>
    <w:unhideWhenUsed/>
    <w:qFormat/>
    <w:uiPriority w:val="0"/>
  </w:style>
  <w:style w:type="paragraph" w:customStyle="1" w:styleId="104">
    <w:name w:val="Style29"/>
    <w:basedOn w:val="1"/>
    <w:unhideWhenUsed/>
    <w:qFormat/>
    <w:uiPriority w:val="0"/>
    <w:pPr>
      <w:spacing w:line="547" w:lineRule="exact"/>
      <w:ind w:firstLine="547"/>
    </w:pPr>
  </w:style>
  <w:style w:type="paragraph" w:customStyle="1" w:styleId="1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6">
    <w:name w:val="标题 5（有编号）（绿盟科技）"/>
    <w:basedOn w:val="1"/>
    <w:next w:val="1"/>
    <w:qFormat/>
    <w:uiPriority w:val="0"/>
    <w:pPr>
      <w:keepNext/>
      <w:keepLines/>
      <w:widowControl/>
      <w:numPr>
        <w:ilvl w:val="4"/>
        <w:numId w:val="1"/>
      </w:numPr>
      <w:tabs>
        <w:tab w:val="left" w:pos="0"/>
      </w:tabs>
      <w:spacing w:before="280" w:after="156" w:line="377" w:lineRule="auto"/>
      <w:jc w:val="left"/>
      <w:outlineLvl w:val="4"/>
    </w:pPr>
    <w:rPr>
      <w:rFonts w:ascii="Arial" w:hAnsi="Arial" w:eastAsia="黑体" w:cs="黑体"/>
      <w:b/>
      <w:kern w:val="0"/>
      <w:szCs w:val="28"/>
    </w:rPr>
  </w:style>
  <w:style w:type="paragraph" w:customStyle="1" w:styleId="107">
    <w:name w:val="正文新"/>
    <w:basedOn w:val="1"/>
    <w:link w:val="308"/>
    <w:qFormat/>
    <w:uiPriority w:val="0"/>
    <w:pPr>
      <w:spacing w:line="336" w:lineRule="auto"/>
      <w:ind w:firstLine="200" w:firstLineChars="200"/>
    </w:pPr>
    <w:rPr>
      <w:sz w:val="18"/>
      <w:szCs w:val="21"/>
    </w:rPr>
  </w:style>
  <w:style w:type="paragraph" w:customStyle="1" w:styleId="108">
    <w:name w:val="正文首行缩进（绿盟科技）"/>
    <w:basedOn w:val="109"/>
    <w:qFormat/>
    <w:uiPriority w:val="0"/>
    <w:pPr>
      <w:spacing w:after="50"/>
      <w:ind w:firstLine="200" w:firstLineChars="200"/>
      <w:jc w:val="left"/>
    </w:pPr>
  </w:style>
  <w:style w:type="paragraph" w:customStyle="1" w:styleId="109">
    <w:name w:val="正文（绿盟科技）"/>
    <w:qFormat/>
    <w:uiPriority w:val="0"/>
    <w:pPr>
      <w:adjustRightInd w:val="0"/>
      <w:snapToGrid w:val="0"/>
      <w:spacing w:line="360" w:lineRule="auto"/>
      <w:ind w:firstLine="480"/>
      <w:jc w:val="both"/>
    </w:pPr>
    <w:rPr>
      <w:rFonts w:ascii="Arial" w:hAnsi="Arial" w:eastAsia="宋体" w:cs="Times New Roman"/>
      <w:b/>
      <w:sz w:val="21"/>
      <w:szCs w:val="21"/>
      <w:lang w:val="en-US" w:eastAsia="zh-CN" w:bidi="ar-SA"/>
    </w:rPr>
  </w:style>
  <w:style w:type="paragraph" w:customStyle="1" w:styleId="110">
    <w:name w:val="Style16"/>
    <w:basedOn w:val="1"/>
    <w:unhideWhenUsed/>
    <w:qFormat/>
    <w:uiPriority w:val="0"/>
    <w:pPr>
      <w:jc w:val="right"/>
    </w:pPr>
  </w:style>
  <w:style w:type="paragraph" w:customStyle="1" w:styleId="111">
    <w:name w:val="Style71"/>
    <w:basedOn w:val="1"/>
    <w:unhideWhenUsed/>
    <w:qFormat/>
    <w:uiPriority w:val="0"/>
    <w:pPr>
      <w:spacing w:line="538" w:lineRule="exact"/>
      <w:ind w:firstLine="101"/>
    </w:pPr>
  </w:style>
  <w:style w:type="paragraph" w:customStyle="1" w:styleId="112">
    <w:name w:val="样式 首行缩进:  2.25 字符"/>
    <w:basedOn w:val="1"/>
    <w:qFormat/>
    <w:uiPriority w:val="0"/>
    <w:pPr>
      <w:ind w:firstLine="225" w:firstLineChars="225"/>
    </w:pPr>
    <w:rPr>
      <w:rFonts w:ascii="Arial" w:hAnsi="Arial" w:cs="宋体"/>
      <w:szCs w:val="20"/>
    </w:rPr>
  </w:style>
  <w:style w:type="paragraph" w:customStyle="1" w:styleId="113">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14">
    <w:name w:val="Char Char1 Char Char Char Char Char1 Char Char Char Char"/>
    <w:basedOn w:val="14"/>
    <w:qFormat/>
    <w:uiPriority w:val="0"/>
    <w:rPr>
      <w:rFonts w:ascii="Tahoma" w:hAnsi="Tahoma"/>
    </w:rPr>
  </w:style>
  <w:style w:type="paragraph" w:customStyle="1" w:styleId="11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6">
    <w:name w:val="标题 2（绿盟科技）"/>
    <w:basedOn w:val="2"/>
    <w:next w:val="109"/>
    <w:link w:val="244"/>
    <w:qFormat/>
    <w:uiPriority w:val="0"/>
    <w:pPr>
      <w:tabs>
        <w:tab w:val="left" w:pos="432"/>
        <w:tab w:val="left" w:pos="576"/>
      </w:tabs>
      <w:spacing w:before="260" w:after="260" w:line="415" w:lineRule="auto"/>
      <w:ind w:left="576" w:hanging="576"/>
      <w:jc w:val="left"/>
    </w:pPr>
    <w:rPr>
      <w:rFonts w:eastAsia="黑体"/>
      <w:bCs w:val="0"/>
      <w:sz w:val="32"/>
    </w:rPr>
  </w:style>
  <w:style w:type="paragraph" w:customStyle="1" w:styleId="117">
    <w:name w:val="p0"/>
    <w:basedOn w:val="1"/>
    <w:link w:val="240"/>
    <w:qFormat/>
    <w:uiPriority w:val="0"/>
    <w:pPr>
      <w:widowControl/>
    </w:pPr>
    <w:rPr>
      <w:kern w:val="0"/>
      <w:szCs w:val="21"/>
    </w:rPr>
  </w:style>
  <w:style w:type="paragraph" w:customStyle="1" w:styleId="118">
    <w:name w:val="Style9"/>
    <w:basedOn w:val="1"/>
    <w:unhideWhenUsed/>
    <w:qFormat/>
    <w:uiPriority w:val="0"/>
  </w:style>
  <w:style w:type="paragraph" w:customStyle="1" w:styleId="119">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20">
    <w:name w:val="Style64"/>
    <w:basedOn w:val="1"/>
    <w:unhideWhenUsed/>
    <w:qFormat/>
    <w:uiPriority w:val="0"/>
  </w:style>
  <w:style w:type="paragraph" w:customStyle="1" w:styleId="121">
    <w:name w:val="Char"/>
    <w:basedOn w:val="1"/>
    <w:qFormat/>
    <w:uiPriority w:val="0"/>
    <w:pPr>
      <w:tabs>
        <w:tab w:val="left" w:pos="360"/>
      </w:tabs>
      <w:ind w:left="360" w:hanging="360" w:hangingChars="200"/>
    </w:pPr>
    <w:rPr>
      <w:sz w:val="24"/>
    </w:rPr>
  </w:style>
  <w:style w:type="paragraph" w:customStyle="1" w:styleId="122">
    <w:name w:val="标题2"/>
    <w:basedOn w:val="44"/>
    <w:qFormat/>
    <w:uiPriority w:val="0"/>
    <w:pPr>
      <w:spacing w:after="240"/>
      <w:jc w:val="left"/>
    </w:pPr>
    <w:rPr>
      <w:sz w:val="30"/>
    </w:rPr>
  </w:style>
  <w:style w:type="paragraph" w:customStyle="1" w:styleId="123">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24">
    <w:name w:val="Style60"/>
    <w:basedOn w:val="1"/>
    <w:unhideWhenUsed/>
    <w:qFormat/>
    <w:uiPriority w:val="0"/>
    <w:pPr>
      <w:spacing w:line="566" w:lineRule="exact"/>
    </w:pPr>
  </w:style>
  <w:style w:type="paragraph" w:styleId="125">
    <w:name w:val="List Paragraph"/>
    <w:basedOn w:val="1"/>
    <w:link w:val="245"/>
    <w:qFormat/>
    <w:uiPriority w:val="99"/>
    <w:pPr>
      <w:ind w:firstLine="420" w:firstLineChars="200"/>
    </w:pPr>
    <w:rPr>
      <w:rFonts w:ascii="Calibri" w:hAnsi="Calibri"/>
      <w:szCs w:val="22"/>
    </w:rPr>
  </w:style>
  <w:style w:type="paragraph" w:customStyle="1" w:styleId="126">
    <w:name w:val="Style10"/>
    <w:basedOn w:val="1"/>
    <w:unhideWhenUsed/>
    <w:qFormat/>
    <w:uiPriority w:val="0"/>
    <w:pPr>
      <w:spacing w:line="538" w:lineRule="exact"/>
    </w:pPr>
  </w:style>
  <w:style w:type="paragraph" w:customStyle="1" w:styleId="127">
    <w:name w:val="Style74"/>
    <w:basedOn w:val="1"/>
    <w:unhideWhenUsed/>
    <w:qFormat/>
    <w:uiPriority w:val="0"/>
    <w:pPr>
      <w:spacing w:line="437" w:lineRule="exact"/>
    </w:pPr>
  </w:style>
  <w:style w:type="paragraph" w:customStyle="1" w:styleId="12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29">
    <w:name w:val="Style65"/>
    <w:basedOn w:val="1"/>
    <w:unhideWhenUsed/>
    <w:qFormat/>
    <w:uiPriority w:val="0"/>
  </w:style>
  <w:style w:type="paragraph" w:customStyle="1" w:styleId="13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31">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32">
    <w:name w:val="Style81"/>
    <w:basedOn w:val="1"/>
    <w:unhideWhenUsed/>
    <w:qFormat/>
    <w:uiPriority w:val="0"/>
    <w:pPr>
      <w:spacing w:line="547" w:lineRule="exact"/>
    </w:pPr>
  </w:style>
  <w:style w:type="paragraph" w:customStyle="1" w:styleId="133">
    <w:name w:val="Char Char Char1 Char"/>
    <w:basedOn w:val="1"/>
    <w:qFormat/>
    <w:uiPriority w:val="0"/>
    <w:pPr>
      <w:tabs>
        <w:tab w:val="left" w:pos="360"/>
      </w:tabs>
      <w:snapToGrid w:val="0"/>
      <w:spacing w:line="360" w:lineRule="auto"/>
    </w:pPr>
    <w:rPr>
      <w:rFonts w:eastAsia="仿宋_GB2312" w:cs="宋体"/>
      <w:sz w:val="24"/>
    </w:rPr>
  </w:style>
  <w:style w:type="paragraph" w:styleId="13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5">
    <w:name w:val="Style58"/>
    <w:basedOn w:val="1"/>
    <w:unhideWhenUsed/>
    <w:qFormat/>
    <w:uiPriority w:val="0"/>
    <w:pPr>
      <w:spacing w:line="413" w:lineRule="exact"/>
    </w:pPr>
  </w:style>
  <w:style w:type="paragraph" w:customStyle="1" w:styleId="136">
    <w:name w:val="p18_1_2"/>
    <w:basedOn w:val="1"/>
    <w:qFormat/>
    <w:uiPriority w:val="0"/>
    <w:pPr>
      <w:widowControl/>
    </w:pPr>
    <w:rPr>
      <w:kern w:val="0"/>
      <w:szCs w:val="21"/>
    </w:rPr>
  </w:style>
  <w:style w:type="paragraph" w:customStyle="1" w:styleId="137">
    <w:name w:val="我的正文"/>
    <w:basedOn w:val="1"/>
    <w:link w:val="209"/>
    <w:qFormat/>
    <w:uiPriority w:val="0"/>
    <w:pPr>
      <w:spacing w:line="480" w:lineRule="exact"/>
      <w:ind w:firstLine="200" w:firstLineChars="200"/>
    </w:pPr>
    <w:rPr>
      <w:rFonts w:ascii="Arial" w:hAnsi="Arial"/>
      <w:kern w:val="0"/>
      <w:sz w:val="24"/>
    </w:rPr>
  </w:style>
  <w:style w:type="paragraph" w:customStyle="1" w:styleId="138">
    <w:name w:val="Style70"/>
    <w:basedOn w:val="1"/>
    <w:unhideWhenUsed/>
    <w:qFormat/>
    <w:uiPriority w:val="0"/>
    <w:pPr>
      <w:spacing w:line="549" w:lineRule="exact"/>
      <w:ind w:firstLine="686"/>
    </w:pPr>
  </w:style>
  <w:style w:type="paragraph" w:customStyle="1" w:styleId="139">
    <w:name w:val="正文 New"/>
    <w:qFormat/>
    <w:uiPriority w:val="0"/>
    <w:pPr>
      <w:widowControl w:val="0"/>
      <w:jc w:val="both"/>
    </w:pPr>
    <w:rPr>
      <w:rFonts w:ascii="Calibri" w:hAnsi="Calibri" w:eastAsia="宋体" w:cs="Times New Roman"/>
      <w:sz w:val="28"/>
      <w:lang w:val="en-US" w:eastAsia="zh-CN" w:bidi="ar-SA"/>
    </w:rPr>
  </w:style>
  <w:style w:type="paragraph" w:customStyle="1" w:styleId="140">
    <w:name w:val="Style68"/>
    <w:basedOn w:val="1"/>
    <w:unhideWhenUsed/>
    <w:qFormat/>
    <w:uiPriority w:val="0"/>
    <w:pPr>
      <w:spacing w:line="547" w:lineRule="exact"/>
    </w:pPr>
  </w:style>
  <w:style w:type="paragraph" w:customStyle="1" w:styleId="141">
    <w:name w:val="Style67"/>
    <w:basedOn w:val="1"/>
    <w:unhideWhenUsed/>
    <w:qFormat/>
    <w:uiPriority w:val="0"/>
    <w:pPr>
      <w:spacing w:line="566" w:lineRule="exact"/>
      <w:ind w:firstLine="552"/>
    </w:pPr>
  </w:style>
  <w:style w:type="paragraph" w:customStyle="1" w:styleId="142">
    <w:name w:val="Style72"/>
    <w:basedOn w:val="1"/>
    <w:unhideWhenUsed/>
    <w:qFormat/>
    <w:uiPriority w:val="0"/>
  </w:style>
  <w:style w:type="paragraph" w:customStyle="1" w:styleId="143">
    <w:name w:val="表格4"/>
    <w:qFormat/>
    <w:uiPriority w:val="0"/>
    <w:rPr>
      <w:rFonts w:ascii="宋体" w:hAnsi="宋体" w:eastAsia="宋体" w:cs="Times New Roman"/>
      <w:kern w:val="2"/>
      <w:sz w:val="21"/>
      <w:szCs w:val="21"/>
      <w:lang w:val="en-US" w:eastAsia="zh-CN" w:bidi="ar-SA"/>
    </w:rPr>
  </w:style>
  <w:style w:type="paragraph" w:customStyle="1" w:styleId="144">
    <w:name w:val="Style36"/>
    <w:basedOn w:val="1"/>
    <w:unhideWhenUsed/>
    <w:qFormat/>
    <w:uiPriority w:val="0"/>
  </w:style>
  <w:style w:type="paragraph" w:customStyle="1" w:styleId="145">
    <w:name w:val="Style4"/>
    <w:basedOn w:val="1"/>
    <w:unhideWhenUsed/>
    <w:qFormat/>
    <w:uiPriority w:val="0"/>
  </w:style>
  <w:style w:type="paragraph" w:customStyle="1" w:styleId="146">
    <w:name w:val="Style80"/>
    <w:basedOn w:val="1"/>
    <w:unhideWhenUsed/>
    <w:qFormat/>
    <w:uiPriority w:val="0"/>
  </w:style>
  <w:style w:type="paragraph" w:customStyle="1" w:styleId="147">
    <w:name w:val="Style61"/>
    <w:basedOn w:val="1"/>
    <w:unhideWhenUsed/>
    <w:qFormat/>
    <w:uiPriority w:val="0"/>
  </w:style>
  <w:style w:type="paragraph" w:customStyle="1" w:styleId="148">
    <w:name w:val="NO3"/>
    <w:basedOn w:val="1"/>
    <w:qFormat/>
    <w:uiPriority w:val="0"/>
    <w:pPr>
      <w:tabs>
        <w:tab w:val="left" w:pos="907"/>
      </w:tabs>
      <w:spacing w:line="360" w:lineRule="auto"/>
    </w:pPr>
    <w:rPr>
      <w:rFonts w:ascii="宋体" w:hAnsi="宋体"/>
      <w:sz w:val="24"/>
    </w:rPr>
  </w:style>
  <w:style w:type="paragraph" w:customStyle="1" w:styleId="149">
    <w:name w:val="Style8"/>
    <w:basedOn w:val="1"/>
    <w:unhideWhenUsed/>
    <w:qFormat/>
    <w:uiPriority w:val="0"/>
    <w:pPr>
      <w:spacing w:line="566" w:lineRule="exact"/>
      <w:jc w:val="center"/>
    </w:pPr>
  </w:style>
  <w:style w:type="paragraph" w:customStyle="1" w:styleId="150">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51">
    <w:name w:val="Style56"/>
    <w:basedOn w:val="1"/>
    <w:unhideWhenUsed/>
    <w:qFormat/>
    <w:uiPriority w:val="0"/>
  </w:style>
  <w:style w:type="paragraph" w:customStyle="1" w:styleId="152">
    <w:name w:val="TOC2"/>
    <w:basedOn w:val="1"/>
    <w:next w:val="1"/>
    <w:qFormat/>
    <w:uiPriority w:val="0"/>
    <w:pPr>
      <w:spacing w:line="413" w:lineRule="auto"/>
      <w:ind w:left="240" w:leftChars="100"/>
      <w:textAlignment w:val="baseline"/>
    </w:pPr>
    <w:rPr>
      <w:rFonts w:ascii="Calibri" w:hAnsi="Calibri" w:eastAsia="仿宋"/>
      <w:sz w:val="24"/>
    </w:rPr>
  </w:style>
  <w:style w:type="paragraph" w:customStyle="1" w:styleId="153">
    <w:name w:val="Style73"/>
    <w:basedOn w:val="1"/>
    <w:unhideWhenUsed/>
    <w:qFormat/>
    <w:uiPriority w:val="0"/>
    <w:pPr>
      <w:spacing w:line="538" w:lineRule="exact"/>
      <w:ind w:firstLine="533"/>
    </w:pPr>
  </w:style>
  <w:style w:type="paragraph" w:customStyle="1" w:styleId="15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5">
    <w:name w:val="样式 标题 2 + Times New Roman 四号 非加粗 段前: 5 磅 段后: 0 磅 行距: 固定值 20..."/>
    <w:basedOn w:val="2"/>
    <w:qFormat/>
    <w:uiPriority w:val="0"/>
    <w:pPr>
      <w:spacing w:before="100" w:line="400" w:lineRule="exact"/>
    </w:pPr>
    <w:rPr>
      <w:rFonts w:ascii="Times New Roman" w:hAnsi="Times New Roman" w:eastAsia="黑体"/>
      <w:b w:val="0"/>
      <w:bCs w:val="0"/>
      <w:sz w:val="28"/>
      <w:szCs w:val="20"/>
    </w:rPr>
  </w:style>
  <w:style w:type="paragraph" w:customStyle="1" w:styleId="156">
    <w:name w:val="列表段落1"/>
    <w:basedOn w:val="1"/>
    <w:qFormat/>
    <w:uiPriority w:val="0"/>
    <w:pPr>
      <w:ind w:firstLine="420" w:firstLineChars="200"/>
    </w:pPr>
    <w:rPr>
      <w:rFonts w:ascii="Calibri" w:hAnsi="Calibri"/>
      <w:sz w:val="24"/>
      <w:szCs w:val="22"/>
    </w:rPr>
  </w:style>
  <w:style w:type="paragraph" w:customStyle="1" w:styleId="15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8">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159">
    <w:name w:val="Style46"/>
    <w:basedOn w:val="1"/>
    <w:unhideWhenUsed/>
    <w:qFormat/>
    <w:uiPriority w:val="0"/>
    <w:pPr>
      <w:spacing w:line="672" w:lineRule="exact"/>
    </w:pPr>
  </w:style>
  <w:style w:type="paragraph" w:customStyle="1" w:styleId="16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61">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customStyle="1" w:styleId="162">
    <w:name w:val="Style59"/>
    <w:basedOn w:val="1"/>
    <w:unhideWhenUsed/>
    <w:qFormat/>
    <w:uiPriority w:val="0"/>
  </w:style>
  <w:style w:type="paragraph" w:customStyle="1" w:styleId="163">
    <w:name w:val="表格正文"/>
    <w:basedOn w:val="1"/>
    <w:qFormat/>
    <w:uiPriority w:val="0"/>
    <w:rPr>
      <w:rFonts w:ascii="Calibri" w:hAnsi="Calibri"/>
      <w:szCs w:val="20"/>
    </w:rPr>
  </w:style>
  <w:style w:type="paragraph" w:customStyle="1" w:styleId="164">
    <w:name w:val="List Paragraph1"/>
    <w:basedOn w:val="1"/>
    <w:qFormat/>
    <w:uiPriority w:val="0"/>
    <w:pPr>
      <w:ind w:firstLine="420" w:firstLineChars="200"/>
    </w:pPr>
    <w:rPr>
      <w:rFonts w:ascii="Calibri" w:hAnsi="Calibri" w:cs="Calibri"/>
      <w:szCs w:val="21"/>
    </w:rPr>
  </w:style>
  <w:style w:type="paragraph" w:customStyle="1" w:styleId="165">
    <w:name w:val="Style45"/>
    <w:basedOn w:val="1"/>
    <w:unhideWhenUsed/>
    <w:qFormat/>
    <w:uiPriority w:val="0"/>
  </w:style>
  <w:style w:type="paragraph" w:customStyle="1" w:styleId="166">
    <w:name w:val="图片样式"/>
    <w:basedOn w:val="1"/>
    <w:qFormat/>
    <w:uiPriority w:val="0"/>
    <w:pPr>
      <w:widowControl/>
      <w:tabs>
        <w:tab w:val="left" w:pos="1296"/>
      </w:tabs>
      <w:spacing w:after="50" w:line="300" w:lineRule="auto"/>
      <w:ind w:left="1296" w:hanging="1296"/>
      <w:jc w:val="center"/>
    </w:pPr>
    <w:rPr>
      <w:rFonts w:ascii="Arial" w:hAnsi="Arial"/>
      <w:szCs w:val="21"/>
    </w:rPr>
  </w:style>
  <w:style w:type="paragraph" w:customStyle="1" w:styleId="167">
    <w:name w:val="Style62"/>
    <w:basedOn w:val="1"/>
    <w:unhideWhenUsed/>
    <w:qFormat/>
    <w:uiPriority w:val="0"/>
  </w:style>
  <w:style w:type="paragraph" w:customStyle="1" w:styleId="16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9">
    <w:name w:val="Style11"/>
    <w:basedOn w:val="1"/>
    <w:unhideWhenUsed/>
    <w:qFormat/>
    <w:uiPriority w:val="0"/>
    <w:pPr>
      <w:spacing w:line="559" w:lineRule="exact"/>
      <w:ind w:firstLine="590"/>
    </w:pPr>
  </w:style>
  <w:style w:type="paragraph" w:customStyle="1" w:styleId="170">
    <w:name w:val="1"/>
    <w:basedOn w:val="1"/>
    <w:qFormat/>
    <w:uiPriority w:val="0"/>
    <w:pPr>
      <w:spacing w:afterLines="50" w:line="360" w:lineRule="auto"/>
    </w:pPr>
    <w:rPr>
      <w:rFonts w:ascii="宋体" w:hAnsi="宋体"/>
      <w:b/>
      <w:sz w:val="30"/>
      <w:szCs w:val="21"/>
    </w:rPr>
  </w:style>
  <w:style w:type="paragraph" w:customStyle="1" w:styleId="171">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xl129"/>
    <w:basedOn w:val="1"/>
    <w:qFormat/>
    <w:uiPriority w:val="0"/>
    <w:pPr>
      <w:widowControl/>
      <w:pBdr>
        <w:top w:val="single" w:color="auto" w:sz="4" w:space="0"/>
        <w:left w:val="single" w:color="auto" w:sz="4" w:space="0"/>
        <w:right w:val="single" w:color="auto" w:sz="4" w:space="0"/>
      </w:pBdr>
      <w:shd w:val="clear" w:color="auto" w:fill="FFFF00"/>
      <w:spacing w:before="100" w:beforeAutospacing="1" w:after="100" w:afterAutospacing="1"/>
      <w:jc w:val="left"/>
    </w:pPr>
    <w:rPr>
      <w:rFonts w:ascii="方正仿宋_GBK" w:hAnsi="宋体" w:eastAsia="方正仿宋_GBK" w:cs="宋体"/>
      <w:color w:val="FF0000"/>
      <w:kern w:val="0"/>
      <w:sz w:val="20"/>
      <w:szCs w:val="20"/>
    </w:rPr>
  </w:style>
  <w:style w:type="paragraph" w:customStyle="1" w:styleId="173">
    <w:name w:val="默认段落字体 Para Char Char Char Char Char Char Char Char Char Char Char Char Char Char Char Char Char Char Char"/>
    <w:basedOn w:val="1"/>
    <w:qFormat/>
    <w:uiPriority w:val="0"/>
  </w:style>
  <w:style w:type="paragraph" w:customStyle="1" w:styleId="174">
    <w:name w:val="二级标题"/>
    <w:basedOn w:val="3"/>
    <w:next w:val="1"/>
    <w:qFormat/>
    <w:uiPriority w:val="0"/>
    <w:pPr>
      <w:keepLines/>
      <w:spacing w:line="415" w:lineRule="auto"/>
      <w:jc w:val="both"/>
      <w:outlineLvl w:val="1"/>
    </w:pPr>
    <w:rPr>
      <w:rFonts w:ascii="微软雅黑" w:hAnsi="微软雅黑" w:eastAsia="微软雅黑"/>
      <w:kern w:val="44"/>
      <w:szCs w:val="28"/>
    </w:rPr>
  </w:style>
  <w:style w:type="paragraph" w:customStyle="1" w:styleId="175">
    <w:name w:val="列出段落1"/>
    <w:basedOn w:val="1"/>
    <w:link w:val="274"/>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76">
    <w:name w:val="1 Char Char Char Char"/>
    <w:basedOn w:val="1"/>
    <w:qFormat/>
    <w:uiPriority w:val="0"/>
  </w:style>
  <w:style w:type="paragraph" w:customStyle="1" w:styleId="177">
    <w:name w:val="BodyText"/>
    <w:basedOn w:val="1"/>
    <w:next w:val="152"/>
    <w:qFormat/>
    <w:uiPriority w:val="0"/>
    <w:pPr>
      <w:spacing w:line="300" w:lineRule="auto"/>
      <w:jc w:val="center"/>
      <w:textAlignment w:val="baseline"/>
    </w:pPr>
    <w:rPr>
      <w:rFonts w:ascii="宋体" w:hAnsi="宋体"/>
      <w:sz w:val="24"/>
    </w:rPr>
  </w:style>
  <w:style w:type="paragraph" w:customStyle="1" w:styleId="17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Style27"/>
    <w:basedOn w:val="1"/>
    <w:unhideWhenUsed/>
    <w:qFormat/>
    <w:uiPriority w:val="0"/>
  </w:style>
  <w:style w:type="paragraph" w:customStyle="1" w:styleId="180">
    <w:name w:val="Style28"/>
    <w:basedOn w:val="1"/>
    <w:unhideWhenUsed/>
    <w:qFormat/>
    <w:uiPriority w:val="0"/>
    <w:pPr>
      <w:spacing w:line="552" w:lineRule="exact"/>
      <w:ind w:firstLine="547"/>
    </w:pPr>
  </w:style>
  <w:style w:type="paragraph" w:customStyle="1" w:styleId="181">
    <w:name w:val="_Style 178"/>
    <w:qFormat/>
    <w:uiPriority w:val="0"/>
    <w:rPr>
      <w:rFonts w:ascii="Times New Roman" w:hAnsi="Times New Roman" w:eastAsia="宋体" w:cs="Times New Roman"/>
      <w:kern w:val="2"/>
      <w:sz w:val="21"/>
      <w:szCs w:val="24"/>
      <w:lang w:val="en-US" w:eastAsia="zh-CN" w:bidi="ar-SA"/>
    </w:rPr>
  </w:style>
  <w:style w:type="paragraph" w:customStyle="1" w:styleId="182">
    <w:name w:val="Style24"/>
    <w:basedOn w:val="1"/>
    <w:unhideWhenUsed/>
    <w:qFormat/>
    <w:uiPriority w:val="0"/>
  </w:style>
  <w:style w:type="paragraph" w:customStyle="1" w:styleId="183">
    <w:name w:val="Style21"/>
    <w:basedOn w:val="1"/>
    <w:unhideWhenUsed/>
    <w:qFormat/>
    <w:uiPriority w:val="0"/>
    <w:pPr>
      <w:spacing w:line="566" w:lineRule="exact"/>
      <w:ind w:firstLine="682"/>
    </w:pPr>
  </w:style>
  <w:style w:type="paragraph" w:customStyle="1" w:styleId="184">
    <w:name w:val="Style5"/>
    <w:basedOn w:val="1"/>
    <w:unhideWhenUsed/>
    <w:qFormat/>
    <w:uiPriority w:val="0"/>
  </w:style>
  <w:style w:type="paragraph" w:customStyle="1" w:styleId="185">
    <w:name w:val="Style54"/>
    <w:basedOn w:val="1"/>
    <w:unhideWhenUsed/>
    <w:qFormat/>
    <w:uiPriority w:val="0"/>
  </w:style>
  <w:style w:type="paragraph" w:customStyle="1" w:styleId="186">
    <w:name w:val="Style13"/>
    <w:basedOn w:val="1"/>
    <w:unhideWhenUsed/>
    <w:qFormat/>
    <w:uiPriority w:val="0"/>
  </w:style>
  <w:style w:type="paragraph" w:customStyle="1" w:styleId="187">
    <w:name w:val="正文样式2"/>
    <w:basedOn w:val="1"/>
    <w:qFormat/>
    <w:uiPriority w:val="0"/>
    <w:pPr>
      <w:spacing w:line="560" w:lineRule="exact"/>
      <w:ind w:firstLine="601"/>
    </w:pPr>
    <w:rPr>
      <w:kern w:val="0"/>
      <w:sz w:val="28"/>
      <w:szCs w:val="20"/>
    </w:rPr>
  </w:style>
  <w:style w:type="paragraph" w:customStyle="1" w:styleId="188">
    <w:name w:val="Style47"/>
    <w:basedOn w:val="1"/>
    <w:unhideWhenUsed/>
    <w:qFormat/>
    <w:uiPriority w:val="0"/>
  </w:style>
  <w:style w:type="paragraph" w:customStyle="1" w:styleId="189">
    <w:name w:val="Style52"/>
    <w:basedOn w:val="1"/>
    <w:unhideWhenUsed/>
    <w:qFormat/>
    <w:uiPriority w:val="0"/>
    <w:pPr>
      <w:spacing w:line="682" w:lineRule="exact"/>
      <w:ind w:firstLine="557"/>
    </w:pPr>
  </w:style>
  <w:style w:type="paragraph" w:customStyle="1" w:styleId="190">
    <w:name w:val="Style50"/>
    <w:basedOn w:val="1"/>
    <w:unhideWhenUsed/>
    <w:qFormat/>
    <w:uiPriority w:val="0"/>
  </w:style>
  <w:style w:type="paragraph" w:customStyle="1" w:styleId="191">
    <w:name w:val="Style69"/>
    <w:basedOn w:val="1"/>
    <w:unhideWhenUsed/>
    <w:qFormat/>
    <w:uiPriority w:val="0"/>
    <w:pPr>
      <w:spacing w:line="557" w:lineRule="exact"/>
      <w:ind w:firstLine="1666"/>
    </w:pPr>
  </w:style>
  <w:style w:type="paragraph" w:customStyle="1" w:styleId="192">
    <w:name w:val="Style41"/>
    <w:basedOn w:val="1"/>
    <w:unhideWhenUsed/>
    <w:qFormat/>
    <w:uiPriority w:val="0"/>
    <w:pPr>
      <w:spacing w:line="542" w:lineRule="exact"/>
      <w:ind w:firstLine="125"/>
    </w:pPr>
  </w:style>
  <w:style w:type="paragraph" w:customStyle="1" w:styleId="193">
    <w:name w:val="Char Char1 Char Char Char"/>
    <w:basedOn w:val="1"/>
    <w:qFormat/>
    <w:uiPriority w:val="0"/>
    <w:rPr>
      <w:kern w:val="0"/>
      <w:sz w:val="20"/>
      <w:szCs w:val="20"/>
    </w:rPr>
  </w:style>
  <w:style w:type="paragraph" w:customStyle="1" w:styleId="194">
    <w:name w:val="Style63"/>
    <w:basedOn w:val="1"/>
    <w:unhideWhenUsed/>
    <w:qFormat/>
    <w:uiPriority w:val="0"/>
    <w:pPr>
      <w:spacing w:line="564" w:lineRule="exact"/>
      <w:ind w:firstLine="682"/>
    </w:pPr>
  </w:style>
  <w:style w:type="paragraph" w:customStyle="1" w:styleId="195">
    <w:name w:val="Style78"/>
    <w:basedOn w:val="1"/>
    <w:unhideWhenUsed/>
    <w:qFormat/>
    <w:uiPriority w:val="0"/>
  </w:style>
  <w:style w:type="character" w:customStyle="1" w:styleId="196">
    <w:name w:val="正文文本缩进 3 Char"/>
    <w:qFormat/>
    <w:uiPriority w:val="0"/>
    <w:rPr>
      <w:rFonts w:ascii="宋体" w:hAnsi="MS Sans Serif"/>
      <w:color w:val="000000"/>
      <w:sz w:val="24"/>
    </w:rPr>
  </w:style>
  <w:style w:type="character" w:customStyle="1" w:styleId="197">
    <w:name w:val="标题 7 Char1"/>
    <w:link w:val="8"/>
    <w:qFormat/>
    <w:uiPriority w:val="0"/>
    <w:rPr>
      <w:rFonts w:eastAsia="宋体"/>
      <w:b/>
      <w:bCs/>
      <w:sz w:val="24"/>
      <w:szCs w:val="24"/>
      <w:lang w:val="en-US" w:eastAsia="zh-CN" w:bidi="ar-SA"/>
    </w:rPr>
  </w:style>
  <w:style w:type="character" w:customStyle="1" w:styleId="198">
    <w:name w:val="标题 6 Char1"/>
    <w:link w:val="7"/>
    <w:qFormat/>
    <w:uiPriority w:val="0"/>
    <w:rPr>
      <w:rFonts w:ascii="Arial" w:hAnsi="Arial" w:eastAsia="黑体"/>
      <w:b/>
      <w:bCs/>
      <w:sz w:val="24"/>
      <w:szCs w:val="24"/>
      <w:lang w:val="en-US" w:eastAsia="zh-CN" w:bidi="ar-SA"/>
    </w:rPr>
  </w:style>
  <w:style w:type="character" w:customStyle="1" w:styleId="199">
    <w:name w:val="bds_more8"/>
    <w:qFormat/>
    <w:uiPriority w:val="0"/>
    <w:rPr>
      <w:rFonts w:ascii="Times New Roman" w:hAnsi="Times New Roman" w:eastAsia="宋体"/>
    </w:rPr>
  </w:style>
  <w:style w:type="character" w:customStyle="1" w:styleId="200">
    <w:name w:val="bds_nopic2"/>
    <w:qFormat/>
    <w:uiPriority w:val="0"/>
    <w:rPr>
      <w:rFonts w:ascii="Times New Roman" w:hAnsi="Times New Roman" w:eastAsia="宋体"/>
    </w:rPr>
  </w:style>
  <w:style w:type="character" w:customStyle="1" w:styleId="201">
    <w:name w:val="标题 6 Char"/>
    <w:qFormat/>
    <w:uiPriority w:val="9"/>
    <w:rPr>
      <w:rFonts w:ascii="Arial" w:hAnsi="Arial" w:eastAsia="黑体"/>
      <w:b/>
      <w:bCs/>
      <w:sz w:val="24"/>
      <w:szCs w:val="24"/>
    </w:rPr>
  </w:style>
  <w:style w:type="character" w:customStyle="1" w:styleId="202">
    <w:name w:val="Char Char14"/>
    <w:qFormat/>
    <w:uiPriority w:val="0"/>
    <w:rPr>
      <w:rFonts w:ascii="Arial" w:hAnsi="Arial" w:eastAsia="黑体"/>
      <w:b/>
      <w:bCs/>
      <w:sz w:val="28"/>
      <w:szCs w:val="28"/>
      <w:lang w:val="en-US" w:eastAsia="zh-CN" w:bidi="ar-SA"/>
    </w:rPr>
  </w:style>
  <w:style w:type="character" w:customStyle="1" w:styleId="203">
    <w:name w:val="bds_more9"/>
    <w:qFormat/>
    <w:uiPriority w:val="0"/>
    <w:rPr>
      <w:rFonts w:ascii="Times New Roman" w:hAnsi="Times New Roman" w:eastAsia="宋体"/>
    </w:rPr>
  </w:style>
  <w:style w:type="character" w:customStyle="1" w:styleId="204">
    <w:name w:val="纯文本 Char"/>
    <w:link w:val="26"/>
    <w:qFormat/>
    <w:uiPriority w:val="0"/>
    <w:rPr>
      <w:rFonts w:eastAsia="宋体"/>
      <w:kern w:val="2"/>
      <w:sz w:val="24"/>
      <w:lang w:val="en-US" w:eastAsia="zh-CN" w:bidi="ar-SA"/>
    </w:rPr>
  </w:style>
  <w:style w:type="character" w:customStyle="1" w:styleId="205">
    <w:name w:val="desc"/>
    <w:qFormat/>
    <w:uiPriority w:val="0"/>
    <w:rPr>
      <w:rFonts w:ascii="Times New Roman" w:hAnsi="Times New Roman" w:eastAsia="宋体"/>
      <w:color w:val="000000"/>
      <w:sz w:val="18"/>
      <w:szCs w:val="18"/>
    </w:rPr>
  </w:style>
  <w:style w:type="character" w:customStyle="1" w:styleId="206">
    <w:name w:val="Font Style90"/>
    <w:unhideWhenUsed/>
    <w:qFormat/>
    <w:uiPriority w:val="0"/>
    <w:rPr>
      <w:rFonts w:hint="eastAsia" w:ascii="宋体" w:hAnsi="宋体" w:eastAsia="宋体"/>
      <w:b/>
      <w:spacing w:val="-20"/>
      <w:sz w:val="40"/>
    </w:rPr>
  </w:style>
  <w:style w:type="character" w:customStyle="1" w:styleId="207">
    <w:name w:val="sidecatalog-index1"/>
    <w:qFormat/>
    <w:uiPriority w:val="0"/>
    <w:rPr>
      <w:rFonts w:ascii="Arial" w:hAnsi="Arial" w:eastAsia="宋体" w:cs="Arial"/>
      <w:b/>
      <w:color w:val="999999"/>
      <w:sz w:val="21"/>
      <w:szCs w:val="21"/>
    </w:rPr>
  </w:style>
  <w:style w:type="character" w:customStyle="1" w:styleId="208">
    <w:name w:val="Char Char6"/>
    <w:qFormat/>
    <w:uiPriority w:val="0"/>
    <w:rPr>
      <w:rFonts w:ascii="Arial" w:hAnsi="Arial" w:eastAsia="黑体"/>
      <w:sz w:val="24"/>
      <w:szCs w:val="24"/>
      <w:lang w:val="en-US" w:eastAsia="zh-CN" w:bidi="ar-SA"/>
    </w:rPr>
  </w:style>
  <w:style w:type="character" w:customStyle="1" w:styleId="209">
    <w:name w:val="我的正文{858D7CFB-ED40-4347-BF05-701D383B685F}"/>
    <w:link w:val="137"/>
    <w:qFormat/>
    <w:uiPriority w:val="0"/>
    <w:rPr>
      <w:rFonts w:ascii="Arial" w:hAnsi="Arial"/>
      <w:sz w:val="24"/>
      <w:szCs w:val="24"/>
    </w:rPr>
  </w:style>
  <w:style w:type="character" w:customStyle="1" w:styleId="210">
    <w:name w:val="标题 5 Char"/>
    <w:qFormat/>
    <w:uiPriority w:val="9"/>
    <w:rPr>
      <w:b/>
      <w:bCs/>
      <w:kern w:val="2"/>
      <w:sz w:val="28"/>
      <w:szCs w:val="28"/>
    </w:rPr>
  </w:style>
  <w:style w:type="character" w:customStyle="1" w:styleId="211">
    <w:name w:val="bds_more7"/>
    <w:qFormat/>
    <w:uiPriority w:val="0"/>
    <w:rPr>
      <w:rFonts w:ascii="Times New Roman" w:hAnsi="Times New Roman" w:eastAsia="宋体"/>
    </w:rPr>
  </w:style>
  <w:style w:type="character" w:customStyle="1" w:styleId="212">
    <w:name w:val="style81"/>
    <w:qFormat/>
    <w:uiPriority w:val="0"/>
    <w:rPr>
      <w:sz w:val="21"/>
      <w:szCs w:val="21"/>
    </w:rPr>
  </w:style>
  <w:style w:type="character" w:customStyle="1" w:styleId="213">
    <w:name w:val="Char Char15"/>
    <w:qFormat/>
    <w:uiPriority w:val="0"/>
    <w:rPr>
      <w:b/>
      <w:bCs/>
      <w:sz w:val="24"/>
      <w:szCs w:val="24"/>
    </w:rPr>
  </w:style>
  <w:style w:type="character" w:customStyle="1" w:styleId="214">
    <w:name w:val="标题 3 Char"/>
    <w:qFormat/>
    <w:uiPriority w:val="9"/>
    <w:rPr>
      <w:b/>
      <w:bCs/>
      <w:sz w:val="24"/>
      <w:szCs w:val="24"/>
    </w:rPr>
  </w:style>
  <w:style w:type="character" w:customStyle="1" w:styleId="215">
    <w:name w:val="标题 9 Char"/>
    <w:qFormat/>
    <w:uiPriority w:val="0"/>
    <w:rPr>
      <w:rFonts w:ascii="Arial" w:hAnsi="Arial" w:eastAsia="黑体"/>
      <w:sz w:val="21"/>
      <w:szCs w:val="21"/>
    </w:rPr>
  </w:style>
  <w:style w:type="character" w:customStyle="1" w:styleId="216">
    <w:name w:val="批注文字 Char1"/>
    <w:link w:val="16"/>
    <w:qFormat/>
    <w:uiPriority w:val="0"/>
    <w:rPr>
      <w:rFonts w:eastAsia="宋体"/>
      <w:kern w:val="2"/>
      <w:sz w:val="21"/>
      <w:szCs w:val="24"/>
      <w:lang w:val="en-US" w:eastAsia="zh-CN" w:bidi="ar-SA"/>
    </w:rPr>
  </w:style>
  <w:style w:type="character" w:customStyle="1" w:styleId="217">
    <w:name w:val="ca-11"/>
    <w:qFormat/>
    <w:uiPriority w:val="0"/>
    <w:rPr>
      <w:rFonts w:hint="eastAsia" w:ascii="宋体" w:hAnsi="宋体" w:eastAsia="宋体"/>
      <w:sz w:val="24"/>
      <w:szCs w:val="24"/>
    </w:rPr>
  </w:style>
  <w:style w:type="character" w:customStyle="1" w:styleId="218">
    <w:name w:val="p0 Char Char"/>
    <w:qFormat/>
    <w:uiPriority w:val="0"/>
    <w:rPr>
      <w:rFonts w:eastAsia="宋体"/>
      <w:kern w:val="2"/>
      <w:sz w:val="21"/>
      <w:szCs w:val="21"/>
      <w:lang w:val="en-US" w:eastAsia="zh-CN" w:bidi="ar-SA"/>
    </w:rPr>
  </w:style>
  <w:style w:type="character" w:customStyle="1" w:styleId="219">
    <w:name w:val="Font Style133"/>
    <w:unhideWhenUsed/>
    <w:qFormat/>
    <w:uiPriority w:val="0"/>
    <w:rPr>
      <w:rFonts w:hint="eastAsia" w:ascii="宋体" w:hAnsi="宋体" w:eastAsia="宋体"/>
      <w:spacing w:val="30"/>
      <w:sz w:val="24"/>
    </w:rPr>
  </w:style>
  <w:style w:type="character" w:customStyle="1" w:styleId="220">
    <w:name w:val="日期 Char"/>
    <w:qFormat/>
    <w:uiPriority w:val="99"/>
    <w:rPr>
      <w:kern w:val="2"/>
      <w:sz w:val="21"/>
      <w:szCs w:val="24"/>
    </w:rPr>
  </w:style>
  <w:style w:type="character" w:customStyle="1" w:styleId="221">
    <w:name w:val="polysemyexp"/>
    <w:qFormat/>
    <w:uiPriority w:val="0"/>
    <w:rPr>
      <w:rFonts w:ascii="Times New Roman" w:hAnsi="Times New Roman" w:eastAsia="宋体"/>
      <w:color w:val="AAAAAA"/>
      <w:sz w:val="18"/>
      <w:szCs w:val="18"/>
    </w:rPr>
  </w:style>
  <w:style w:type="character" w:customStyle="1" w:styleId="222">
    <w:name w:val="样式2 Char Char"/>
    <w:qFormat/>
    <w:uiPriority w:val="0"/>
    <w:rPr>
      <w:rFonts w:eastAsia="宋体"/>
      <w:kern w:val="2"/>
      <w:sz w:val="18"/>
      <w:szCs w:val="18"/>
      <w:lang w:val="en-US" w:eastAsia="zh-CN" w:bidi="ar-SA"/>
    </w:rPr>
  </w:style>
  <w:style w:type="character" w:customStyle="1" w:styleId="223">
    <w:name w:val="Font Style104"/>
    <w:unhideWhenUsed/>
    <w:qFormat/>
    <w:uiPriority w:val="0"/>
    <w:rPr>
      <w:rFonts w:hint="eastAsia" w:ascii="宋体" w:hAnsi="宋体" w:eastAsia="宋体"/>
      <w:spacing w:val="30"/>
      <w:sz w:val="18"/>
    </w:rPr>
  </w:style>
  <w:style w:type="character" w:customStyle="1" w:styleId="224">
    <w:name w:val="正文文本缩进 3 Char1"/>
    <w:link w:val="37"/>
    <w:qFormat/>
    <w:uiPriority w:val="0"/>
    <w:rPr>
      <w:rFonts w:eastAsia="宋体"/>
      <w:kern w:val="2"/>
      <w:sz w:val="16"/>
      <w:szCs w:val="16"/>
      <w:lang w:val="en-US" w:eastAsia="zh-CN" w:bidi="ar-SA"/>
    </w:rPr>
  </w:style>
  <w:style w:type="character" w:customStyle="1" w:styleId="225">
    <w:name w:val="Font Style86"/>
    <w:unhideWhenUsed/>
    <w:qFormat/>
    <w:uiPriority w:val="0"/>
    <w:rPr>
      <w:rFonts w:hint="eastAsia" w:ascii="黑体" w:hAnsi="黑体" w:eastAsia="黑体"/>
      <w:spacing w:val="10"/>
      <w:sz w:val="30"/>
    </w:rPr>
  </w:style>
  <w:style w:type="character" w:customStyle="1" w:styleId="226">
    <w:name w:val="标题 7 Char"/>
    <w:qFormat/>
    <w:uiPriority w:val="9"/>
    <w:rPr>
      <w:b/>
      <w:bCs/>
      <w:sz w:val="24"/>
      <w:szCs w:val="24"/>
    </w:rPr>
  </w:style>
  <w:style w:type="character" w:customStyle="1" w:styleId="227">
    <w:name w:val="标题 4 Char Char"/>
    <w:qFormat/>
    <w:uiPriority w:val="0"/>
    <w:rPr>
      <w:rFonts w:ascii="Arial" w:hAnsi="Arial" w:eastAsia="宋体"/>
      <w:b/>
      <w:bCs/>
      <w:kern w:val="2"/>
      <w:sz w:val="21"/>
      <w:szCs w:val="28"/>
      <w:lang w:val="en-US" w:eastAsia="zh-CN" w:bidi="ar-SA"/>
    </w:rPr>
  </w:style>
  <w:style w:type="character" w:customStyle="1" w:styleId="228">
    <w:name w:val="页眉 Char1"/>
    <w:link w:val="32"/>
    <w:qFormat/>
    <w:uiPriority w:val="0"/>
    <w:rPr>
      <w:rFonts w:eastAsia="宋体"/>
      <w:kern w:val="2"/>
      <w:sz w:val="18"/>
      <w:szCs w:val="18"/>
      <w:lang w:val="en-US" w:eastAsia="zh-CN" w:bidi="ar-SA"/>
    </w:rPr>
  </w:style>
  <w:style w:type="character" w:customStyle="1" w:styleId="229">
    <w:name w:val="批注框文本 Char1"/>
    <w:link w:val="30"/>
    <w:semiHidden/>
    <w:qFormat/>
    <w:locked/>
    <w:uiPriority w:val="0"/>
    <w:rPr>
      <w:rFonts w:ascii="Calibri" w:hAnsi="Calibri" w:eastAsia="宋体"/>
      <w:kern w:val="2"/>
      <w:sz w:val="18"/>
      <w:szCs w:val="18"/>
      <w:lang w:val="en-US" w:eastAsia="zh-CN" w:bidi="ar-SA"/>
    </w:rPr>
  </w:style>
  <w:style w:type="character" w:customStyle="1" w:styleId="230">
    <w:name w:val="页眉 Char"/>
    <w:qFormat/>
    <w:uiPriority w:val="0"/>
    <w:rPr>
      <w:kern w:val="2"/>
      <w:sz w:val="18"/>
      <w:szCs w:val="18"/>
    </w:rPr>
  </w:style>
  <w:style w:type="character" w:customStyle="1" w:styleId="231">
    <w:name w:val="polysemyred"/>
    <w:qFormat/>
    <w:uiPriority w:val="0"/>
    <w:rPr>
      <w:rFonts w:ascii="Times New Roman" w:hAnsi="Times New Roman" w:eastAsia="宋体"/>
      <w:color w:val="FF6666"/>
      <w:sz w:val="18"/>
      <w:szCs w:val="18"/>
    </w:rPr>
  </w:style>
  <w:style w:type="character" w:customStyle="1" w:styleId="232">
    <w:name w:val="sidecatalog-index2"/>
    <w:qFormat/>
    <w:uiPriority w:val="0"/>
    <w:rPr>
      <w:rFonts w:ascii="Arail" w:hAnsi="Arail" w:eastAsia="Arail" w:cs="Arail"/>
      <w:color w:val="999999"/>
      <w:sz w:val="21"/>
      <w:szCs w:val="21"/>
    </w:rPr>
  </w:style>
  <w:style w:type="character" w:customStyle="1" w:styleId="233">
    <w:name w:val="不明显强调1"/>
    <w:basedOn w:val="49"/>
    <w:qFormat/>
    <w:uiPriority w:val="19"/>
    <w:rPr>
      <w:i/>
      <w:iCs/>
      <w:color w:val="404040"/>
    </w:rPr>
  </w:style>
  <w:style w:type="character" w:customStyle="1" w:styleId="234">
    <w:name w:val="页脚 Char1"/>
    <w:link w:val="31"/>
    <w:qFormat/>
    <w:uiPriority w:val="0"/>
    <w:rPr>
      <w:rFonts w:eastAsia="宋体"/>
      <w:kern w:val="2"/>
      <w:sz w:val="18"/>
      <w:szCs w:val="18"/>
      <w:lang w:val="en-US" w:eastAsia="zh-CN" w:bidi="ar-SA"/>
    </w:rPr>
  </w:style>
  <w:style w:type="character" w:customStyle="1" w:styleId="235">
    <w:name w:val="标题 5 Char1"/>
    <w:link w:val="6"/>
    <w:qFormat/>
    <w:uiPriority w:val="0"/>
    <w:rPr>
      <w:rFonts w:eastAsia="宋体"/>
      <w:b/>
      <w:bCs/>
      <w:sz w:val="28"/>
      <w:szCs w:val="28"/>
      <w:lang w:val="en-US" w:eastAsia="zh-CN" w:bidi="ar-SA"/>
    </w:rPr>
  </w:style>
  <w:style w:type="character" w:customStyle="1" w:styleId="236">
    <w:name w:val="标题 1 Char1"/>
    <w:link w:val="3"/>
    <w:qFormat/>
    <w:uiPriority w:val="0"/>
    <w:rPr>
      <w:rFonts w:eastAsia="宋体"/>
      <w:b/>
      <w:bCs/>
      <w:kern w:val="2"/>
      <w:sz w:val="30"/>
      <w:lang w:val="en-US" w:eastAsia="zh-CN" w:bidi="ar-SA"/>
    </w:rPr>
  </w:style>
  <w:style w:type="character" w:customStyle="1" w:styleId="237">
    <w:name w:val="Font Style123"/>
    <w:unhideWhenUsed/>
    <w:qFormat/>
    <w:uiPriority w:val="0"/>
    <w:rPr>
      <w:rFonts w:hint="eastAsia" w:ascii="宋体" w:hAnsi="宋体" w:eastAsia="宋体"/>
      <w:b/>
      <w:sz w:val="32"/>
    </w:rPr>
  </w:style>
  <w:style w:type="character" w:customStyle="1" w:styleId="238">
    <w:name w:val="纯文本 Char1"/>
    <w:qFormat/>
    <w:uiPriority w:val="0"/>
    <w:rPr>
      <w:rFonts w:ascii="宋体" w:hAnsi="Times New Roman" w:eastAsia="宋体" w:cs="Times New Roman"/>
      <w:szCs w:val="20"/>
    </w:rPr>
  </w:style>
  <w:style w:type="character" w:customStyle="1" w:styleId="239">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240">
    <w:name w:val="p0 Char"/>
    <w:link w:val="117"/>
    <w:qFormat/>
    <w:uiPriority w:val="0"/>
    <w:rPr>
      <w:rFonts w:eastAsia="宋体"/>
      <w:sz w:val="21"/>
      <w:szCs w:val="21"/>
      <w:lang w:val="en-US" w:eastAsia="zh-CN" w:bidi="ar-SA"/>
    </w:rPr>
  </w:style>
  <w:style w:type="character" w:customStyle="1" w:styleId="241">
    <w:name w:val="bds_nopic1"/>
    <w:qFormat/>
    <w:uiPriority w:val="0"/>
    <w:rPr>
      <w:rFonts w:ascii="Times New Roman" w:hAnsi="Times New Roman" w:eastAsia="宋体"/>
    </w:rPr>
  </w:style>
  <w:style w:type="character" w:customStyle="1" w:styleId="242">
    <w:name w:val="标题 Char1"/>
    <w:qFormat/>
    <w:uiPriority w:val="0"/>
    <w:rPr>
      <w:rFonts w:ascii="Cambria" w:hAnsi="Cambria" w:eastAsia="宋体" w:cs="Times New Roman"/>
      <w:b/>
      <w:bCs/>
      <w:sz w:val="32"/>
      <w:szCs w:val="32"/>
    </w:rPr>
  </w:style>
  <w:style w:type="character" w:customStyle="1" w:styleId="243">
    <w:name w:val="apple-style-span"/>
    <w:qFormat/>
    <w:uiPriority w:val="0"/>
    <w:rPr>
      <w:rFonts w:ascii="Tahoma" w:hAnsi="Tahoma" w:cs="仿宋_GB2312"/>
      <w:sz w:val="24"/>
      <w:szCs w:val="28"/>
    </w:rPr>
  </w:style>
  <w:style w:type="character" w:customStyle="1" w:styleId="244">
    <w:name w:val="标题 2（绿盟科技） Char"/>
    <w:link w:val="116"/>
    <w:qFormat/>
    <w:locked/>
    <w:uiPriority w:val="0"/>
    <w:rPr>
      <w:rFonts w:ascii="Arial" w:hAnsi="Arial" w:eastAsia="黑体"/>
      <w:b/>
      <w:kern w:val="2"/>
      <w:sz w:val="32"/>
      <w:szCs w:val="32"/>
    </w:rPr>
  </w:style>
  <w:style w:type="character" w:customStyle="1" w:styleId="245">
    <w:name w:val="列出段落 Char1"/>
    <w:link w:val="125"/>
    <w:qFormat/>
    <w:uiPriority w:val="34"/>
    <w:rPr>
      <w:rFonts w:ascii="Calibri" w:hAnsi="Calibri"/>
      <w:kern w:val="2"/>
      <w:sz w:val="21"/>
      <w:szCs w:val="22"/>
    </w:rPr>
  </w:style>
  <w:style w:type="character" w:customStyle="1" w:styleId="246">
    <w:name w:val="标题 3 Char1"/>
    <w:link w:val="4"/>
    <w:qFormat/>
    <w:uiPriority w:val="0"/>
    <w:rPr>
      <w:rFonts w:eastAsia="宋体"/>
      <w:b/>
      <w:bCs/>
      <w:kern w:val="2"/>
      <w:sz w:val="32"/>
      <w:szCs w:val="32"/>
      <w:lang w:val="en-US" w:eastAsia="zh-CN" w:bidi="ar-SA"/>
    </w:rPr>
  </w:style>
  <w:style w:type="character" w:customStyle="1" w:styleId="247">
    <w:name w:val="批注框文本 Char"/>
    <w:qFormat/>
    <w:uiPriority w:val="0"/>
    <w:rPr>
      <w:kern w:val="2"/>
      <w:sz w:val="18"/>
      <w:szCs w:val="18"/>
    </w:rPr>
  </w:style>
  <w:style w:type="character" w:customStyle="1" w:styleId="248">
    <w:name w:val="Font Style117"/>
    <w:unhideWhenUsed/>
    <w:qFormat/>
    <w:uiPriority w:val="0"/>
    <w:rPr>
      <w:rFonts w:hint="eastAsia" w:ascii="宋体" w:hAnsi="宋体" w:eastAsia="宋体"/>
      <w:spacing w:val="20"/>
      <w:sz w:val="24"/>
    </w:rPr>
  </w:style>
  <w:style w:type="character" w:customStyle="1" w:styleId="249">
    <w:name w:val="Font Style122"/>
    <w:unhideWhenUsed/>
    <w:qFormat/>
    <w:uiPriority w:val="0"/>
    <w:rPr>
      <w:rFonts w:hint="eastAsia" w:ascii="宋体" w:hAnsi="宋体" w:eastAsia="宋体"/>
      <w:spacing w:val="20"/>
      <w:sz w:val="24"/>
    </w:rPr>
  </w:style>
  <w:style w:type="character" w:customStyle="1" w:styleId="250">
    <w:name w:val="批注文字 Char Char"/>
    <w:qFormat/>
    <w:uiPriority w:val="0"/>
    <w:rPr>
      <w:kern w:val="2"/>
      <w:sz w:val="21"/>
      <w:szCs w:val="24"/>
      <w:lang w:bidi="ar-SA"/>
    </w:rPr>
  </w:style>
  <w:style w:type="character" w:customStyle="1" w:styleId="251">
    <w:name w:val="Font Style119"/>
    <w:unhideWhenUsed/>
    <w:qFormat/>
    <w:uiPriority w:val="0"/>
    <w:rPr>
      <w:rFonts w:hint="eastAsia" w:ascii="宋体" w:hAnsi="宋体" w:eastAsia="宋体"/>
      <w:sz w:val="24"/>
    </w:rPr>
  </w:style>
  <w:style w:type="character" w:customStyle="1" w:styleId="252">
    <w:name w:val="正文首行缩进 2 Char"/>
    <w:basedOn w:val="253"/>
    <w:link w:val="46"/>
    <w:qFormat/>
    <w:uiPriority w:val="0"/>
    <w:rPr>
      <w:rFonts w:ascii="Calibri" w:hAnsi="Calibri" w:eastAsia="宋体" w:cs="Times New Roman"/>
      <w:kern w:val="2"/>
      <w:sz w:val="24"/>
      <w:szCs w:val="22"/>
      <w:lang w:val="en-US" w:eastAsia="zh-CN" w:bidi="ar-SA"/>
    </w:rPr>
  </w:style>
  <w:style w:type="character" w:customStyle="1" w:styleId="253">
    <w:name w:val="正文文本缩进 Char"/>
    <w:link w:val="20"/>
    <w:qFormat/>
    <w:uiPriority w:val="99"/>
    <w:rPr>
      <w:rFonts w:eastAsia="宋体"/>
      <w:kern w:val="2"/>
      <w:sz w:val="21"/>
      <w:szCs w:val="24"/>
      <w:lang w:val="en-US" w:eastAsia="zh-CN" w:bidi="ar-SA"/>
    </w:rPr>
  </w:style>
  <w:style w:type="character" w:customStyle="1" w:styleId="254">
    <w:name w:val="Font Style116"/>
    <w:unhideWhenUsed/>
    <w:qFormat/>
    <w:uiPriority w:val="0"/>
    <w:rPr>
      <w:rFonts w:hint="eastAsia" w:ascii="宋体" w:hAnsi="宋体" w:eastAsia="宋体"/>
      <w:spacing w:val="-20"/>
      <w:sz w:val="24"/>
    </w:rPr>
  </w:style>
  <w:style w:type="character" w:customStyle="1" w:styleId="255">
    <w:name w:val="正文缩进 Char"/>
    <w:basedOn w:val="49"/>
    <w:link w:val="13"/>
    <w:qFormat/>
    <w:locked/>
    <w:uiPriority w:val="99"/>
  </w:style>
  <w:style w:type="character" w:customStyle="1" w:styleId="256">
    <w:name w:val="Font Style128"/>
    <w:unhideWhenUsed/>
    <w:qFormat/>
    <w:uiPriority w:val="0"/>
    <w:rPr>
      <w:rFonts w:hint="eastAsia" w:ascii="Times New Roman" w:hAnsi="Times New Roman" w:eastAsia="Times New Roman"/>
      <w:sz w:val="16"/>
    </w:rPr>
  </w:style>
  <w:style w:type="character" w:customStyle="1" w:styleId="257">
    <w:name w:val="font301"/>
    <w:basedOn w:val="49"/>
    <w:qFormat/>
    <w:uiPriority w:val="0"/>
    <w:rPr>
      <w:rFonts w:hint="eastAsia" w:ascii="宋体" w:hAnsi="宋体" w:eastAsia="宋体" w:cs="宋体"/>
      <w:color w:val="000000"/>
      <w:sz w:val="20"/>
      <w:szCs w:val="20"/>
      <w:u w:val="none"/>
    </w:rPr>
  </w:style>
  <w:style w:type="character" w:customStyle="1" w:styleId="258">
    <w:name w:val="show-img-bd"/>
    <w:basedOn w:val="49"/>
    <w:qFormat/>
    <w:uiPriority w:val="0"/>
  </w:style>
  <w:style w:type="character" w:customStyle="1" w:styleId="259">
    <w:name w:val="Font Style125"/>
    <w:unhideWhenUsed/>
    <w:qFormat/>
    <w:uiPriority w:val="0"/>
    <w:rPr>
      <w:rFonts w:hint="eastAsia" w:ascii="宋体" w:hAnsi="宋体" w:eastAsia="宋体"/>
      <w:b/>
      <w:sz w:val="26"/>
    </w:rPr>
  </w:style>
  <w:style w:type="character" w:customStyle="1" w:styleId="260">
    <w:name w:val="Font Style127"/>
    <w:unhideWhenUsed/>
    <w:qFormat/>
    <w:uiPriority w:val="0"/>
    <w:rPr>
      <w:rFonts w:hint="eastAsia" w:ascii="Times New Roman" w:hAnsi="Times New Roman" w:eastAsia="Times New Roman"/>
      <w:sz w:val="20"/>
    </w:rPr>
  </w:style>
  <w:style w:type="character" w:customStyle="1" w:styleId="261">
    <w:name w:val="ca-21"/>
    <w:qFormat/>
    <w:uiPriority w:val="0"/>
    <w:rPr>
      <w:rFonts w:hint="eastAsia" w:ascii="宋体-18030" w:hAnsi="宋体-18030" w:eastAsia="宋体-18030" w:cs="宋体-18030"/>
      <w:sz w:val="24"/>
      <w:szCs w:val="24"/>
    </w:rPr>
  </w:style>
  <w:style w:type="character" w:customStyle="1" w:styleId="262">
    <w:name w:val="标题 2 Char1"/>
    <w:link w:val="2"/>
    <w:qFormat/>
    <w:uiPriority w:val="0"/>
    <w:rPr>
      <w:rFonts w:ascii="Arial" w:hAnsi="Arial" w:eastAsia="宋体"/>
      <w:b/>
      <w:bCs/>
      <w:kern w:val="2"/>
      <w:sz w:val="24"/>
      <w:szCs w:val="32"/>
      <w:lang w:val="en-US" w:eastAsia="zh-CN" w:bidi="ar-SA"/>
    </w:rPr>
  </w:style>
  <w:style w:type="character" w:customStyle="1" w:styleId="263">
    <w:name w:val="zzi1"/>
    <w:qFormat/>
    <w:uiPriority w:val="0"/>
    <w:rPr>
      <w:rFonts w:ascii="Tahoma" w:hAnsi="Tahoma" w:cs="仿宋_GB2312"/>
      <w:sz w:val="22"/>
      <w:szCs w:val="22"/>
    </w:rPr>
  </w:style>
  <w:style w:type="character" w:customStyle="1" w:styleId="264">
    <w:name w:val="bds_more10"/>
    <w:qFormat/>
    <w:uiPriority w:val="0"/>
    <w:rPr>
      <w:rFonts w:ascii="Times New Roman" w:hAnsi="Times New Roman" w:eastAsia="宋体"/>
    </w:rPr>
  </w:style>
  <w:style w:type="character" w:customStyle="1" w:styleId="265">
    <w:name w:val="Font Style134"/>
    <w:unhideWhenUsed/>
    <w:qFormat/>
    <w:uiPriority w:val="0"/>
    <w:rPr>
      <w:rFonts w:hint="eastAsia" w:ascii="宋体" w:hAnsi="宋体" w:eastAsia="宋体"/>
      <w:spacing w:val="20"/>
      <w:sz w:val="22"/>
    </w:rPr>
  </w:style>
  <w:style w:type="character" w:customStyle="1" w:styleId="266">
    <w:name w:val="font11"/>
    <w:qFormat/>
    <w:uiPriority w:val="0"/>
    <w:rPr>
      <w:rFonts w:hint="default" w:ascii="Times New Roman" w:hAnsi="Times New Roman" w:cs="Times New Roman"/>
      <w:b/>
      <w:color w:val="000000"/>
      <w:sz w:val="21"/>
      <w:szCs w:val="21"/>
      <w:u w:val="none"/>
    </w:rPr>
  </w:style>
  <w:style w:type="character" w:customStyle="1" w:styleId="267">
    <w:name w:val="Font Style124"/>
    <w:unhideWhenUsed/>
    <w:qFormat/>
    <w:uiPriority w:val="0"/>
    <w:rPr>
      <w:rFonts w:hint="eastAsia" w:ascii="宋体" w:hAnsi="宋体" w:eastAsia="宋体"/>
      <w:spacing w:val="30"/>
      <w:sz w:val="24"/>
    </w:rPr>
  </w:style>
  <w:style w:type="character" w:customStyle="1" w:styleId="268">
    <w:name w:val="批注文字 Char"/>
    <w:qFormat/>
    <w:uiPriority w:val="0"/>
    <w:rPr>
      <w:kern w:val="2"/>
      <w:sz w:val="21"/>
      <w:szCs w:val="24"/>
    </w:rPr>
  </w:style>
  <w:style w:type="character" w:customStyle="1" w:styleId="269">
    <w:name w:val="sort"/>
    <w:qFormat/>
    <w:uiPriority w:val="0"/>
    <w:rPr>
      <w:rFonts w:ascii="Times New Roman" w:hAnsi="Times New Roman" w:eastAsia="宋体"/>
      <w:color w:val="FFFFFF"/>
      <w:bdr w:val="single" w:color="auto" w:sz="24" w:space="0"/>
    </w:rPr>
  </w:style>
  <w:style w:type="character" w:customStyle="1" w:styleId="270">
    <w:name w:val="标题 1 Char"/>
    <w:qFormat/>
    <w:uiPriority w:val="9"/>
    <w:rPr>
      <w:rFonts w:ascii="Cambria" w:hAnsi="Cambria"/>
      <w:b/>
      <w:bCs/>
      <w:kern w:val="32"/>
      <w:sz w:val="32"/>
      <w:szCs w:val="32"/>
    </w:rPr>
  </w:style>
  <w:style w:type="character" w:customStyle="1" w:styleId="271">
    <w:name w:val="纯文本 Char Char Char1"/>
    <w:qFormat/>
    <w:uiPriority w:val="0"/>
    <w:rPr>
      <w:rFonts w:eastAsia="宋体"/>
      <w:kern w:val="2"/>
      <w:sz w:val="24"/>
      <w:lang w:val="en-US" w:eastAsia="zh-CN" w:bidi="ar-SA"/>
    </w:rPr>
  </w:style>
  <w:style w:type="character" w:customStyle="1" w:styleId="272">
    <w:name w:val="param-name"/>
    <w:qFormat/>
    <w:uiPriority w:val="0"/>
  </w:style>
  <w:style w:type="character" w:customStyle="1" w:styleId="273">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274">
    <w:name w:val="列出段落 Char"/>
    <w:link w:val="175"/>
    <w:qFormat/>
    <w:locked/>
    <w:uiPriority w:val="34"/>
    <w:rPr>
      <w:rFonts w:ascii="Tahoma" w:hAnsi="Tahoma" w:eastAsia="微软雅黑" w:cs="Tahoma"/>
      <w:sz w:val="22"/>
      <w:szCs w:val="22"/>
    </w:rPr>
  </w:style>
  <w:style w:type="character" w:customStyle="1" w:styleId="275">
    <w:name w:val="Font Style121"/>
    <w:unhideWhenUsed/>
    <w:qFormat/>
    <w:uiPriority w:val="0"/>
    <w:rPr>
      <w:rFonts w:hint="eastAsia" w:ascii="宋体" w:hAnsi="宋体" w:eastAsia="宋体"/>
      <w:spacing w:val="-10"/>
      <w:sz w:val="30"/>
    </w:rPr>
  </w:style>
  <w:style w:type="character" w:customStyle="1" w:styleId="276">
    <w:name w:val="标题 2 Char"/>
    <w:qFormat/>
    <w:uiPriority w:val="9"/>
    <w:rPr>
      <w:rFonts w:ascii="Cambria" w:hAnsi="Cambria" w:eastAsia="宋体" w:cs="Times New Roman"/>
      <w:b/>
      <w:bCs/>
      <w:kern w:val="2"/>
      <w:sz w:val="32"/>
      <w:szCs w:val="32"/>
    </w:rPr>
  </w:style>
  <w:style w:type="character" w:customStyle="1" w:styleId="277">
    <w:name w:val="标题 4 Char"/>
    <w:qFormat/>
    <w:uiPriority w:val="9"/>
    <w:rPr>
      <w:rFonts w:ascii="Arial" w:hAnsi="Arial" w:eastAsia="宋体" w:cs="Times New Roman"/>
      <w:b/>
      <w:bCs/>
      <w:szCs w:val="28"/>
    </w:rPr>
  </w:style>
  <w:style w:type="character" w:customStyle="1" w:styleId="278">
    <w:name w:val="Font Style131"/>
    <w:unhideWhenUsed/>
    <w:qFormat/>
    <w:uiPriority w:val="0"/>
    <w:rPr>
      <w:rFonts w:hint="eastAsia" w:ascii="Times New Roman" w:hAnsi="Times New Roman" w:eastAsia="Times New Roman"/>
      <w:sz w:val="18"/>
    </w:rPr>
  </w:style>
  <w:style w:type="character" w:customStyle="1" w:styleId="279">
    <w:name w:val="plus"/>
    <w:qFormat/>
    <w:uiPriority w:val="0"/>
    <w:rPr>
      <w:rFonts w:ascii="Times New Roman" w:hAnsi="Times New Roman" w:eastAsia="宋体"/>
      <w:b/>
      <w:vanish/>
      <w:color w:val="1F8DEF"/>
      <w:sz w:val="24"/>
      <w:szCs w:val="24"/>
    </w:rPr>
  </w:style>
  <w:style w:type="character" w:customStyle="1" w:styleId="280">
    <w:name w:val="Font Style94"/>
    <w:unhideWhenUsed/>
    <w:qFormat/>
    <w:uiPriority w:val="0"/>
    <w:rPr>
      <w:rFonts w:hint="eastAsia" w:ascii="Times New Roman" w:hAnsi="Times New Roman" w:eastAsia="Times New Roman"/>
      <w:sz w:val="28"/>
    </w:rPr>
  </w:style>
  <w:style w:type="character" w:customStyle="1" w:styleId="281">
    <w:name w:val="Font Style105"/>
    <w:unhideWhenUsed/>
    <w:qFormat/>
    <w:uiPriority w:val="0"/>
    <w:rPr>
      <w:rFonts w:hint="eastAsia" w:ascii="Times New Roman" w:hAnsi="Times New Roman" w:eastAsia="Times New Roman"/>
      <w:w w:val="60"/>
      <w:sz w:val="26"/>
    </w:rPr>
  </w:style>
  <w:style w:type="character" w:customStyle="1" w:styleId="282">
    <w:name w:val="font61"/>
    <w:qFormat/>
    <w:uiPriority w:val="0"/>
    <w:rPr>
      <w:rFonts w:hint="eastAsia" w:ascii="宋体" w:hAnsi="宋体" w:eastAsia="宋体" w:cs="宋体"/>
      <w:color w:val="333333"/>
      <w:sz w:val="18"/>
      <w:szCs w:val="18"/>
      <w:u w:val="none"/>
    </w:rPr>
  </w:style>
  <w:style w:type="character" w:customStyle="1" w:styleId="283">
    <w:name w:val="标题 9 Char1"/>
    <w:link w:val="10"/>
    <w:qFormat/>
    <w:uiPriority w:val="0"/>
    <w:rPr>
      <w:rFonts w:ascii="Arial" w:hAnsi="Arial" w:eastAsia="黑体"/>
      <w:sz w:val="21"/>
      <w:szCs w:val="21"/>
      <w:lang w:val="en-US" w:eastAsia="zh-CN" w:bidi="ar-SA"/>
    </w:rPr>
  </w:style>
  <w:style w:type="character" w:customStyle="1" w:styleId="284">
    <w:name w:val="font01"/>
    <w:basedOn w:val="49"/>
    <w:qFormat/>
    <w:uiPriority w:val="0"/>
    <w:rPr>
      <w:rFonts w:hint="eastAsia" w:ascii="宋体" w:hAnsi="宋体" w:eastAsia="宋体" w:cs="宋体"/>
      <w:color w:val="000000"/>
      <w:sz w:val="18"/>
      <w:szCs w:val="18"/>
      <w:u w:val="none"/>
    </w:rPr>
  </w:style>
  <w:style w:type="character" w:customStyle="1" w:styleId="285">
    <w:name w:val="标题 8 Char"/>
    <w:qFormat/>
    <w:uiPriority w:val="0"/>
    <w:rPr>
      <w:rFonts w:ascii="Arial" w:hAnsi="Arial" w:eastAsia="黑体"/>
      <w:sz w:val="24"/>
      <w:szCs w:val="24"/>
    </w:rPr>
  </w:style>
  <w:style w:type="character" w:customStyle="1" w:styleId="286">
    <w:name w:val="Char Char17"/>
    <w:qFormat/>
    <w:uiPriority w:val="0"/>
    <w:rPr>
      <w:rFonts w:ascii="宋体" w:hAnsi="Times New Roman" w:eastAsia="宋体"/>
      <w:b/>
      <w:sz w:val="28"/>
      <w:lang w:val="en-US" w:eastAsia="zh-CN" w:bidi="ar-SA"/>
    </w:rPr>
  </w:style>
  <w:style w:type="character" w:customStyle="1" w:styleId="287">
    <w:name w:val="bds_nopic"/>
    <w:qFormat/>
    <w:uiPriority w:val="0"/>
    <w:rPr>
      <w:rFonts w:ascii="Times New Roman" w:hAnsi="Times New Roman" w:eastAsia="宋体"/>
    </w:rPr>
  </w:style>
  <w:style w:type="character" w:customStyle="1" w:styleId="288">
    <w:name w:val="lemmatitleh12"/>
    <w:qFormat/>
    <w:uiPriority w:val="0"/>
    <w:rPr>
      <w:rFonts w:ascii="Times New Roman" w:hAnsi="Times New Roman" w:eastAsia="宋体"/>
    </w:rPr>
  </w:style>
  <w:style w:type="character" w:customStyle="1" w:styleId="289">
    <w:name w:val="apple-converted-space"/>
    <w:qFormat/>
    <w:uiPriority w:val="0"/>
    <w:rPr>
      <w:rFonts w:ascii="Tahoma" w:hAnsi="Tahoma" w:cs="仿宋_GB2312"/>
      <w:sz w:val="24"/>
      <w:szCs w:val="28"/>
    </w:rPr>
  </w:style>
  <w:style w:type="character" w:customStyle="1" w:styleId="290">
    <w:name w:val="morelink-item"/>
    <w:qFormat/>
    <w:uiPriority w:val="0"/>
    <w:rPr>
      <w:rFonts w:ascii="Times New Roman" w:hAnsi="Times New Roman" w:eastAsia="宋体"/>
    </w:rPr>
  </w:style>
  <w:style w:type="character" w:customStyle="1" w:styleId="291">
    <w:name w:val="sidecatalog-dot"/>
    <w:qFormat/>
    <w:uiPriority w:val="0"/>
    <w:rPr>
      <w:rFonts w:ascii="Times New Roman" w:hAnsi="Times New Roman" w:eastAsia="宋体"/>
    </w:rPr>
  </w:style>
  <w:style w:type="character" w:customStyle="1" w:styleId="292">
    <w:name w:val="sidecatalog-dot1"/>
    <w:qFormat/>
    <w:uiPriority w:val="0"/>
    <w:rPr>
      <w:rFonts w:ascii="Times New Roman" w:hAnsi="Times New Roman" w:eastAsia="宋体"/>
    </w:rPr>
  </w:style>
  <w:style w:type="character" w:customStyle="1" w:styleId="293">
    <w:name w:val="批注主题 Char"/>
    <w:qFormat/>
    <w:uiPriority w:val="0"/>
    <w:rPr>
      <w:b/>
      <w:bCs/>
      <w:kern w:val="2"/>
      <w:sz w:val="21"/>
      <w:szCs w:val="24"/>
    </w:rPr>
  </w:style>
  <w:style w:type="character" w:customStyle="1" w:styleId="294">
    <w:name w:val="Char Char19"/>
    <w:qFormat/>
    <w:uiPriority w:val="0"/>
    <w:rPr>
      <w:rFonts w:ascii="Arial" w:hAnsi="Arial" w:eastAsia="宋体"/>
      <w:b/>
      <w:bCs/>
      <w:kern w:val="2"/>
      <w:sz w:val="24"/>
      <w:szCs w:val="32"/>
      <w:lang w:val="en-US" w:eastAsia="zh-CN" w:bidi="ar-SA"/>
    </w:rPr>
  </w:style>
  <w:style w:type="character" w:customStyle="1" w:styleId="295">
    <w:name w:val="Font Style115"/>
    <w:unhideWhenUsed/>
    <w:qFormat/>
    <w:uiPriority w:val="0"/>
    <w:rPr>
      <w:rFonts w:hint="eastAsia" w:ascii="Times New Roman" w:hAnsi="Times New Roman" w:eastAsia="Times New Roman"/>
      <w:sz w:val="16"/>
    </w:rPr>
  </w:style>
  <w:style w:type="character" w:customStyle="1" w:styleId="296">
    <w:name w:val="Char Char16"/>
    <w:qFormat/>
    <w:uiPriority w:val="0"/>
    <w:rPr>
      <w:rFonts w:ascii="宋体" w:hAnsi="Times New Roman" w:eastAsia="宋体"/>
      <w:b/>
      <w:sz w:val="24"/>
      <w:lang w:val="en-US" w:eastAsia="zh-CN" w:bidi="ar-SA"/>
    </w:rPr>
  </w:style>
  <w:style w:type="character" w:customStyle="1" w:styleId="297">
    <w:name w:val="font112"/>
    <w:basedOn w:val="49"/>
    <w:qFormat/>
    <w:uiPriority w:val="0"/>
    <w:rPr>
      <w:rFonts w:hint="eastAsia" w:ascii="宋体" w:hAnsi="宋体" w:eastAsia="宋体" w:cs="宋体"/>
      <w:color w:val="000000"/>
      <w:sz w:val="18"/>
      <w:szCs w:val="18"/>
      <w:u w:val="none"/>
    </w:rPr>
  </w:style>
  <w:style w:type="character" w:customStyle="1" w:styleId="298">
    <w:name w:val="param-name param-explain"/>
    <w:qFormat/>
    <w:uiPriority w:val="0"/>
    <w:rPr>
      <w:rFonts w:cs="Times New Roman"/>
    </w:rPr>
  </w:style>
  <w:style w:type="character" w:customStyle="1" w:styleId="299">
    <w:name w:val="批注主题 Char1"/>
    <w:link w:val="45"/>
    <w:qFormat/>
    <w:uiPriority w:val="0"/>
    <w:rPr>
      <w:rFonts w:eastAsia="宋体"/>
      <w:b/>
      <w:bCs/>
      <w:kern w:val="2"/>
      <w:sz w:val="21"/>
      <w:szCs w:val="24"/>
      <w:lang w:val="en-US" w:eastAsia="zh-CN" w:bidi="ar-SA"/>
    </w:rPr>
  </w:style>
  <w:style w:type="character" w:customStyle="1" w:styleId="300">
    <w:name w:val="标题 4 Char1"/>
    <w:link w:val="5"/>
    <w:qFormat/>
    <w:uiPriority w:val="0"/>
    <w:rPr>
      <w:rFonts w:ascii="Arial" w:hAnsi="Arial" w:eastAsia="黑体"/>
      <w:b/>
      <w:bCs/>
      <w:kern w:val="2"/>
      <w:sz w:val="28"/>
      <w:szCs w:val="28"/>
      <w:lang w:val="en-US" w:eastAsia="zh-CN" w:bidi="ar-SA"/>
    </w:rPr>
  </w:style>
  <w:style w:type="character" w:customStyle="1" w:styleId="301">
    <w:name w:val="标题 8 Char1"/>
    <w:link w:val="9"/>
    <w:qFormat/>
    <w:uiPriority w:val="0"/>
    <w:rPr>
      <w:rFonts w:ascii="Arial" w:hAnsi="Arial" w:eastAsia="黑体"/>
      <w:sz w:val="24"/>
      <w:szCs w:val="24"/>
      <w:lang w:val="en-US" w:eastAsia="zh-CN" w:bidi="ar-SA"/>
    </w:rPr>
  </w:style>
  <w:style w:type="character" w:customStyle="1" w:styleId="302">
    <w:name w:val="Font Style126"/>
    <w:unhideWhenUsed/>
    <w:qFormat/>
    <w:uiPriority w:val="0"/>
    <w:rPr>
      <w:rFonts w:hint="eastAsia" w:ascii="宋体" w:hAnsi="宋体" w:eastAsia="宋体"/>
      <w:b/>
      <w:spacing w:val="-30"/>
      <w:sz w:val="28"/>
    </w:rPr>
  </w:style>
  <w:style w:type="character" w:customStyle="1" w:styleId="303">
    <w:name w:val="sort1"/>
    <w:qFormat/>
    <w:uiPriority w:val="0"/>
    <w:rPr>
      <w:rFonts w:ascii="Times New Roman" w:hAnsi="Times New Roman" w:eastAsia="宋体"/>
    </w:rPr>
  </w:style>
  <w:style w:type="character" w:customStyle="1" w:styleId="304">
    <w:name w:val="bds_more6"/>
    <w:qFormat/>
    <w:uiPriority w:val="0"/>
    <w:rPr>
      <w:rFonts w:hint="eastAsia" w:ascii="宋体" w:hAnsi="宋体" w:eastAsia="宋体" w:cs="宋体"/>
    </w:rPr>
  </w:style>
  <w:style w:type="character" w:customStyle="1" w:styleId="305">
    <w:name w:val="font21"/>
    <w:basedOn w:val="49"/>
    <w:qFormat/>
    <w:uiPriority w:val="0"/>
    <w:rPr>
      <w:rFonts w:hint="eastAsia" w:ascii="宋体" w:hAnsi="宋体" w:eastAsia="宋体" w:cs="宋体"/>
      <w:color w:val="333333"/>
      <w:sz w:val="18"/>
      <w:szCs w:val="18"/>
      <w:u w:val="none"/>
      <w:vertAlign w:val="superscript"/>
    </w:rPr>
  </w:style>
  <w:style w:type="character" w:customStyle="1" w:styleId="306">
    <w:name w:val="标题 Char"/>
    <w:qFormat/>
    <w:uiPriority w:val="0"/>
    <w:rPr>
      <w:rFonts w:ascii="Cambria" w:hAnsi="Cambria"/>
      <w:b/>
      <w:kern w:val="2"/>
      <w:sz w:val="32"/>
      <w:szCs w:val="24"/>
    </w:rPr>
  </w:style>
  <w:style w:type="character" w:customStyle="1" w:styleId="307">
    <w:name w:val="10_2_2"/>
    <w:qFormat/>
    <w:uiPriority w:val="0"/>
    <w:rPr>
      <w:rFonts w:hint="default" w:ascii="Times New Roman" w:hAnsi="Times New Roman" w:cs="Times New Roman"/>
      <w:sz w:val="20"/>
      <w:szCs w:val="20"/>
    </w:rPr>
  </w:style>
  <w:style w:type="character" w:customStyle="1" w:styleId="308">
    <w:name w:val="正文新 Char"/>
    <w:link w:val="107"/>
    <w:qFormat/>
    <w:uiPriority w:val="0"/>
    <w:rPr>
      <w:rFonts w:eastAsia="宋体"/>
      <w:kern w:val="2"/>
      <w:sz w:val="18"/>
      <w:szCs w:val="21"/>
      <w:lang w:val="en-US" w:eastAsia="zh-CN" w:bidi="ar-SA"/>
    </w:rPr>
  </w:style>
  <w:style w:type="character" w:customStyle="1" w:styleId="309">
    <w:name w:val="页脚 Char"/>
    <w:qFormat/>
    <w:uiPriority w:val="0"/>
    <w:rPr>
      <w:kern w:val="2"/>
      <w:sz w:val="18"/>
      <w:szCs w:val="18"/>
    </w:rPr>
  </w:style>
  <w:style w:type="table" w:customStyle="1" w:styleId="310">
    <w:name w:val="网格型1"/>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
    <w:name w:val="网格型2"/>
    <w:basedOn w:val="47"/>
    <w:qFormat/>
    <w:uiPriority w:val="39"/>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
    <w:name w:val="网格型3"/>
    <w:basedOn w:val="47"/>
    <w:qFormat/>
    <w:uiPriority w:val="39"/>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4">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315">
    <w:name w:val="正文_1_0"/>
    <w:qFormat/>
    <w:uiPriority w:val="0"/>
    <w:pPr>
      <w:widowControl w:val="0"/>
      <w:jc w:val="both"/>
    </w:pPr>
    <w:rPr>
      <w:rFonts w:ascii="Times New Roman" w:hAnsi="Times New Roman" w:eastAsia="宋体" w:cs="Times New Roman"/>
      <w:lang w:val="en-US" w:eastAsia="zh-CN" w:bidi="ar-SA"/>
    </w:rPr>
  </w:style>
  <w:style w:type="paragraph" w:customStyle="1" w:styleId="316">
    <w:name w:val="Table Paragraph"/>
    <w:basedOn w:val="1"/>
    <w:qFormat/>
    <w:uiPriority w:val="1"/>
  </w:style>
  <w:style w:type="paragraph" w:customStyle="1" w:styleId="317">
    <w:name w:val="正文1"/>
    <w:qFormat/>
    <w:uiPriority w:val="0"/>
    <w:pPr>
      <w:widowControl w:val="0"/>
      <w:jc w:val="both"/>
    </w:pPr>
    <w:rPr>
      <w:rFonts w:ascii="Times New Roman" w:hAnsi="Times New Roman" w:eastAsia="Times New Roman" w:cs="Times New Roman"/>
      <w:lang w:val="en-US" w:eastAsia="zh-CN" w:bidi="ar-SA"/>
    </w:rPr>
  </w:style>
  <w:style w:type="character" w:customStyle="1" w:styleId="318">
    <w:name w:val="font31"/>
    <w:basedOn w:val="49"/>
    <w:qFormat/>
    <w:uiPriority w:val="0"/>
    <w:rPr>
      <w:rFonts w:hint="default" w:ascii="Arial" w:hAnsi="Arial" w:cs="Arial"/>
      <w:color w:val="000000"/>
      <w:sz w:val="28"/>
      <w:szCs w:val="28"/>
      <w:u w:val="none"/>
    </w:rPr>
  </w:style>
  <w:style w:type="character" w:customStyle="1" w:styleId="319">
    <w:name w:val="font41"/>
    <w:basedOn w:val="49"/>
    <w:qFormat/>
    <w:uiPriority w:val="0"/>
    <w:rPr>
      <w:rFonts w:hint="eastAsia" w:ascii="宋体" w:hAnsi="宋体" w:eastAsia="宋体" w:cs="宋体"/>
      <w:color w:val="000000"/>
      <w:sz w:val="18"/>
      <w:szCs w:val="18"/>
      <w:u w:val="none"/>
    </w:rPr>
  </w:style>
  <w:style w:type="character" w:customStyle="1" w:styleId="320">
    <w:name w:val="font121"/>
    <w:basedOn w:val="49"/>
    <w:qFormat/>
    <w:uiPriority w:val="0"/>
    <w:rPr>
      <w:rFonts w:hint="default" w:ascii="方正书宋_GBK" w:hAnsi="方正书宋_GBK" w:eastAsia="方正书宋_GBK" w:cs="方正书宋_GBK"/>
      <w:color w:val="000000"/>
      <w:sz w:val="20"/>
      <w:szCs w:val="20"/>
      <w:u w:val="none"/>
    </w:rPr>
  </w:style>
  <w:style w:type="character" w:customStyle="1" w:styleId="321">
    <w:name w:val="font181"/>
    <w:basedOn w:val="49"/>
    <w:qFormat/>
    <w:uiPriority w:val="0"/>
    <w:rPr>
      <w:rFonts w:hint="default" w:ascii="Arial" w:hAnsi="Arial" w:cs="Arial"/>
      <w:color w:val="000000"/>
      <w:sz w:val="18"/>
      <w:szCs w:val="18"/>
      <w:u w:val="none"/>
    </w:rPr>
  </w:style>
  <w:style w:type="character" w:customStyle="1" w:styleId="322">
    <w:name w:val="font131"/>
    <w:basedOn w:val="49"/>
    <w:qFormat/>
    <w:uiPriority w:val="0"/>
    <w:rPr>
      <w:rFonts w:hint="default" w:ascii="方正书宋_GBK" w:hAnsi="方正书宋_GBK" w:eastAsia="方正书宋_GBK" w:cs="方正书宋_GBK"/>
      <w:color w:val="000000"/>
      <w:sz w:val="18"/>
      <w:szCs w:val="18"/>
      <w:u w:val="none"/>
    </w:rPr>
  </w:style>
  <w:style w:type="character" w:customStyle="1" w:styleId="323">
    <w:name w:val="font71"/>
    <w:basedOn w:val="49"/>
    <w:qFormat/>
    <w:uiPriority w:val="0"/>
    <w:rPr>
      <w:rFonts w:hint="eastAsia" w:ascii="宋体" w:hAnsi="宋体" w:eastAsia="宋体" w:cs="宋体"/>
      <w:color w:val="000000"/>
      <w:sz w:val="20"/>
      <w:szCs w:val="20"/>
      <w:u w:val="none"/>
    </w:rPr>
  </w:style>
  <w:style w:type="paragraph" w:customStyle="1" w:styleId="324">
    <w:name w:val="font6"/>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75</Pages>
  <Words>6959</Words>
  <Characters>39670</Characters>
  <Lines>330</Lines>
  <Paragraphs>93</Paragraphs>
  <TotalTime>20</TotalTime>
  <ScaleCrop>false</ScaleCrop>
  <LinksUpToDate>false</LinksUpToDate>
  <CharactersWithSpaces>46536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2023-03-06T03:04:00Z</dcterms:created>
  <dc:creator>why</dc:creator>
  <cp:lastModifiedBy>why</cp:lastModifiedBy>
  <cp:lastPrinted>2023-03-06T11:57:00Z</cp:lastPrinted>
  <dcterms:modified xsi:type="dcterms:W3CDTF">2023-08-03T07:25:49Z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4A2FC49E3C0D48D4BD717236F37E598E</vt:lpwstr>
  </property>
</Properties>
</file>