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720" w:lineRule="auto"/>
        <w:ind w:right="17"/>
        <w:jc w:val="center"/>
        <w:rPr>
          <w:rFonts w:asciiTheme="minorEastAsia" w:hAnsiTheme="minorEastAsia" w:eastAsiaTheme="minorEastAsia"/>
          <w:color w:val="000000" w:themeColor="text1"/>
          <w:kern w:val="36"/>
          <w:sz w:val="28"/>
          <w:szCs w:val="28"/>
        </w:rPr>
      </w:pPr>
      <w:r>
        <w:rPr>
          <w:rFonts w:hint="eastAsia" w:asciiTheme="minorEastAsia" w:hAnsiTheme="minorEastAsia" w:eastAsiaTheme="minorEastAsia"/>
          <w:color w:val="000000" w:themeColor="text1"/>
          <w:kern w:val="36"/>
          <w:sz w:val="28"/>
          <w:szCs w:val="28"/>
          <w:lang w:eastAsia="zh-CN"/>
        </w:rPr>
        <w:t>新疆维吾尔自治区特种设备检验研究院大检修无损检测射线分包项目</w:t>
      </w: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48"/>
          <w:szCs w:val="48"/>
        </w:rPr>
      </w:pPr>
      <w:r>
        <w:rPr>
          <w:rFonts w:hint="eastAsia" w:asciiTheme="minorEastAsia" w:hAnsiTheme="minorEastAsia" w:eastAsiaTheme="minorEastAsia"/>
          <w:color w:val="000000" w:themeColor="text1"/>
          <w:kern w:val="36"/>
          <w:sz w:val="48"/>
          <w:szCs w:val="48"/>
        </w:rPr>
        <w:t>招标文件</w:t>
      </w:r>
    </w:p>
    <w:p>
      <w:pPr>
        <w:snapToGrid w:val="0"/>
        <w:spacing w:line="720" w:lineRule="auto"/>
        <w:ind w:right="17"/>
        <w:rPr>
          <w:rFonts w:hint="default" w:cs="Arial" w:asciiTheme="minorEastAsia" w:hAnsiTheme="minorEastAsia" w:eastAsiaTheme="minorEastAsia"/>
          <w:color w:val="000000" w:themeColor="text1"/>
          <w:kern w:val="0"/>
          <w:sz w:val="52"/>
          <w:szCs w:val="52"/>
          <w:lang w:val="en-US" w:eastAsia="zh-CN"/>
        </w:rPr>
      </w:pPr>
      <w:r>
        <w:rPr>
          <w:rFonts w:hint="eastAsia" w:asciiTheme="minorEastAsia" w:hAnsiTheme="minorEastAsia" w:eastAsiaTheme="minorEastAsia"/>
          <w:color w:val="000000" w:themeColor="text1"/>
          <w:kern w:val="36"/>
          <w:sz w:val="24"/>
          <w:szCs w:val="24"/>
        </w:rPr>
        <w:t>项</w:t>
      </w:r>
      <w:r>
        <w:rPr>
          <w:rFonts w:hint="eastAsia" w:cs="Arial" w:asciiTheme="minorEastAsia" w:hAnsiTheme="minorEastAsia" w:eastAsiaTheme="minorEastAsia"/>
          <w:color w:val="000000" w:themeColor="text1"/>
          <w:sz w:val="24"/>
          <w:szCs w:val="24"/>
        </w:rPr>
        <w:t>目</w:t>
      </w:r>
      <w:r>
        <w:rPr>
          <w:rFonts w:hint="eastAsia" w:cs="Arial" w:asciiTheme="minorEastAsia" w:hAnsiTheme="minorEastAsia" w:eastAsiaTheme="minorEastAsia"/>
          <w:color w:val="000000" w:themeColor="text1"/>
          <w:sz w:val="24"/>
          <w:szCs w:val="24"/>
          <w:highlight w:val="none"/>
        </w:rPr>
        <w:t>编号：</w:t>
      </w:r>
      <w:r>
        <w:rPr>
          <w:rFonts w:hint="eastAsia" w:cs="Arial" w:asciiTheme="minorEastAsia" w:hAnsiTheme="minorEastAsia" w:eastAsiaTheme="minorEastAsia"/>
          <w:color w:val="000000" w:themeColor="text1"/>
          <w:sz w:val="24"/>
          <w:szCs w:val="24"/>
          <w:highlight w:val="none"/>
          <w:lang w:val="en-US" w:eastAsia="zh-CN"/>
        </w:rPr>
        <w:t>2023（JKJ）122</w:t>
      </w:r>
    </w:p>
    <w:p>
      <w:pPr>
        <w:pStyle w:val="24"/>
        <w:tabs>
          <w:tab w:val="left" w:pos="8460"/>
        </w:tabs>
        <w:snapToGrid w:val="0"/>
        <w:spacing w:line="360" w:lineRule="auto"/>
        <w:ind w:right="-334" w:rightChars="-159"/>
        <w:jc w:val="center"/>
        <w:rPr>
          <w:b/>
          <w:bCs/>
          <w:color w:val="000000" w:themeColor="text1"/>
          <w:sz w:val="30"/>
          <w:szCs w:val="30"/>
        </w:rPr>
      </w:pP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招标人：</w:t>
      </w:r>
      <w:r>
        <w:rPr>
          <w:rFonts w:hint="eastAsia" w:cs="Arial" w:asciiTheme="minorEastAsia" w:hAnsiTheme="minorEastAsia" w:eastAsiaTheme="minorEastAsia"/>
          <w:color w:val="000000" w:themeColor="text1"/>
          <w:kern w:val="0"/>
          <w:sz w:val="24"/>
          <w:szCs w:val="24"/>
          <w:lang w:eastAsia="zh-CN"/>
        </w:rPr>
        <w:t>新疆维吾尔自治区特种设备检验研究院</w:t>
      </w:r>
    </w:p>
    <w:p>
      <w:pPr>
        <w:snapToGrid w:val="0"/>
        <w:spacing w:line="480" w:lineRule="auto"/>
        <w:jc w:val="left"/>
        <w:rPr>
          <w:rFonts w:hint="eastAsia" w:cs="Arial" w:asciiTheme="minorEastAsia" w:hAnsiTheme="minorEastAsia" w:eastAsiaTheme="minorEastAsia"/>
          <w:color w:val="000000" w:themeColor="text1"/>
          <w:kern w:val="0"/>
          <w:sz w:val="24"/>
          <w:szCs w:val="24"/>
          <w:highlight w:val="none"/>
          <w:lang w:val="en-US" w:eastAsia="zh-CN"/>
        </w:rPr>
      </w:pPr>
      <w:r>
        <w:rPr>
          <w:rFonts w:hint="eastAsia" w:cs="Arial" w:asciiTheme="minorEastAsia" w:hAnsiTheme="minorEastAsia" w:eastAsiaTheme="minorEastAsia"/>
          <w:color w:val="000000" w:themeColor="text1"/>
          <w:kern w:val="0"/>
          <w:sz w:val="24"/>
          <w:szCs w:val="24"/>
          <w:highlight w:val="none"/>
        </w:rPr>
        <w:t>联系人：</w:t>
      </w:r>
      <w:r>
        <w:rPr>
          <w:rFonts w:hint="eastAsia" w:cs="Arial" w:asciiTheme="minorEastAsia" w:hAnsiTheme="minorEastAsia" w:eastAsiaTheme="minorEastAsia"/>
          <w:color w:val="000000" w:themeColor="text1"/>
          <w:kern w:val="0"/>
          <w:sz w:val="24"/>
          <w:szCs w:val="24"/>
          <w:highlight w:val="none"/>
          <w:lang w:val="en-US" w:eastAsia="zh-CN"/>
        </w:rPr>
        <w:t>仲芳</w:t>
      </w:r>
    </w:p>
    <w:p>
      <w:pPr>
        <w:snapToGrid w:val="0"/>
        <w:spacing w:line="480" w:lineRule="auto"/>
        <w:jc w:val="left"/>
        <w:rPr>
          <w:rFonts w:hint="default" w:cs="Arial" w:asciiTheme="minorEastAsia" w:hAnsiTheme="minorEastAsia" w:eastAsiaTheme="minorEastAsia"/>
          <w:color w:val="000000" w:themeColor="text1"/>
          <w:kern w:val="0"/>
          <w:sz w:val="24"/>
          <w:szCs w:val="24"/>
          <w:highlight w:val="none"/>
          <w:lang w:val="en-US" w:eastAsia="zh-CN"/>
        </w:rPr>
      </w:pPr>
      <w:r>
        <w:rPr>
          <w:rFonts w:hint="eastAsia" w:cs="Arial" w:asciiTheme="minorEastAsia" w:hAnsiTheme="minorEastAsia" w:eastAsiaTheme="minorEastAsia"/>
          <w:color w:val="000000" w:themeColor="text1"/>
          <w:kern w:val="0"/>
          <w:sz w:val="24"/>
          <w:szCs w:val="24"/>
          <w:highlight w:val="none"/>
        </w:rPr>
        <w:t>电话：</w:t>
      </w:r>
      <w:r>
        <w:rPr>
          <w:rFonts w:hint="eastAsia" w:cs="Arial" w:asciiTheme="minorEastAsia" w:hAnsiTheme="minorEastAsia" w:eastAsiaTheme="minorEastAsia"/>
          <w:color w:val="000000" w:themeColor="text1"/>
          <w:kern w:val="0"/>
          <w:sz w:val="24"/>
          <w:szCs w:val="24"/>
          <w:highlight w:val="none"/>
          <w:lang w:val="en-US" w:eastAsia="zh-CN"/>
        </w:rPr>
        <w:t>13999856110</w:t>
      </w:r>
    </w:p>
    <w:p>
      <w:pPr>
        <w:snapToGrid w:val="0"/>
        <w:spacing w:line="480" w:lineRule="auto"/>
        <w:jc w:val="left"/>
        <w:rPr>
          <w:rFonts w:cs="Arial" w:asciiTheme="minorEastAsia" w:hAnsiTheme="minorEastAsia" w:eastAsiaTheme="minorEastAsia"/>
          <w:color w:val="000000" w:themeColor="text1"/>
          <w:kern w:val="0"/>
          <w:sz w:val="24"/>
          <w:szCs w:val="24"/>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采购代理机构：</w:t>
      </w:r>
      <w:r>
        <w:rPr>
          <w:rFonts w:hint="eastAsia" w:cs="Arial" w:asciiTheme="minorEastAsia" w:hAnsiTheme="minorEastAsia" w:eastAsiaTheme="minorEastAsia"/>
          <w:color w:val="000000" w:themeColor="text1"/>
          <w:kern w:val="0"/>
          <w:sz w:val="24"/>
          <w:szCs w:val="24"/>
          <w:lang w:eastAsia="zh-CN"/>
        </w:rPr>
        <w:t>新疆君凯杰工程项目管理有限公司</w:t>
      </w:r>
      <w:r>
        <w:rPr>
          <w:rFonts w:hint="eastAsia" w:cs="Arial" w:asciiTheme="minorEastAsia" w:hAnsiTheme="minorEastAsia" w:eastAsiaTheme="minorEastAsia"/>
          <w:color w:val="000000" w:themeColor="text1"/>
          <w:kern w:val="0"/>
          <w:sz w:val="24"/>
          <w:szCs w:val="24"/>
        </w:rPr>
        <w:t xml:space="preserve"> </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联系人：</w:t>
      </w:r>
      <w:r>
        <w:rPr>
          <w:rFonts w:hint="eastAsia" w:cs="Arial" w:asciiTheme="minorEastAsia" w:hAnsiTheme="minorEastAsia" w:eastAsiaTheme="minorEastAsia"/>
          <w:color w:val="000000" w:themeColor="text1"/>
          <w:kern w:val="0"/>
          <w:sz w:val="24"/>
          <w:szCs w:val="24"/>
          <w:lang w:eastAsia="zh-CN"/>
        </w:rPr>
        <w:t>陈晨</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联系电话：</w:t>
      </w:r>
      <w:r>
        <w:rPr>
          <w:rFonts w:hint="eastAsia" w:cs="Arial" w:asciiTheme="minorEastAsia" w:hAnsiTheme="minorEastAsia" w:eastAsiaTheme="minorEastAsia"/>
          <w:color w:val="000000" w:themeColor="text1"/>
          <w:kern w:val="0"/>
          <w:sz w:val="24"/>
          <w:szCs w:val="24"/>
          <w:lang w:eastAsia="zh-CN"/>
        </w:rPr>
        <w:t>13201097601</w:t>
      </w:r>
    </w:p>
    <w:p>
      <w:pPr>
        <w:snapToGrid w:val="0"/>
        <w:spacing w:line="480" w:lineRule="auto"/>
        <w:jc w:val="center"/>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二〇二</w:t>
      </w:r>
      <w:r>
        <w:rPr>
          <w:rFonts w:hint="eastAsia" w:cs="Arial" w:asciiTheme="minorEastAsia" w:hAnsiTheme="minorEastAsia" w:eastAsiaTheme="minorEastAsia"/>
          <w:color w:val="000000" w:themeColor="text1"/>
          <w:kern w:val="0"/>
          <w:sz w:val="24"/>
          <w:szCs w:val="24"/>
          <w:lang w:eastAsia="zh-CN"/>
        </w:rPr>
        <w:t>三</w:t>
      </w:r>
      <w:r>
        <w:rPr>
          <w:rFonts w:hint="eastAsia" w:cs="Arial" w:asciiTheme="minorEastAsia" w:hAnsiTheme="minorEastAsia" w:eastAsiaTheme="minorEastAsia"/>
          <w:color w:val="000000" w:themeColor="text1"/>
          <w:kern w:val="0"/>
          <w:sz w:val="24"/>
          <w:szCs w:val="24"/>
        </w:rPr>
        <w:t>年</w:t>
      </w:r>
      <w:r>
        <w:rPr>
          <w:rFonts w:hint="eastAsia" w:cs="Arial" w:asciiTheme="minorEastAsia" w:hAnsiTheme="minorEastAsia" w:eastAsiaTheme="minorEastAsia"/>
          <w:color w:val="000000" w:themeColor="text1"/>
          <w:kern w:val="0"/>
          <w:sz w:val="24"/>
          <w:szCs w:val="24"/>
          <w:lang w:eastAsia="zh-CN"/>
        </w:rPr>
        <w:t>五</w:t>
      </w:r>
      <w:r>
        <w:rPr>
          <w:rFonts w:hint="eastAsia" w:cs="Arial" w:asciiTheme="minorEastAsia" w:hAnsiTheme="minorEastAsia" w:eastAsiaTheme="minorEastAsia"/>
          <w:color w:val="000000" w:themeColor="text1"/>
          <w:kern w:val="0"/>
          <w:sz w:val="24"/>
          <w:szCs w:val="24"/>
        </w:rPr>
        <w:t>月</w:t>
      </w: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2"/>
          <w:szCs w:val="32"/>
        </w:rPr>
      </w:pPr>
    </w:p>
    <w:p>
      <w:pPr>
        <w:snapToGrid w:val="0"/>
        <w:spacing w:line="360" w:lineRule="auto"/>
        <w:jc w:val="center"/>
        <w:rPr>
          <w:rFonts w:hint="eastAsia" w:ascii="宋体" w:hAnsi="宋体"/>
          <w:b/>
          <w:color w:val="000000" w:themeColor="text1"/>
          <w:sz w:val="32"/>
          <w:szCs w:val="32"/>
        </w:rPr>
      </w:pPr>
      <w:r>
        <w:rPr>
          <w:rFonts w:hint="eastAsia" w:ascii="宋体" w:hAnsi="宋体"/>
          <w:b/>
          <w:color w:val="000000" w:themeColor="text1"/>
          <w:sz w:val="32"/>
          <w:szCs w:val="32"/>
        </w:rPr>
        <w:t xml:space="preserve"> </w:t>
      </w:r>
    </w:p>
    <w:p>
      <w:pPr>
        <w:snapToGrid w:val="0"/>
        <w:spacing w:line="360" w:lineRule="auto"/>
        <w:jc w:val="center"/>
        <w:rPr>
          <w:rFonts w:ascii="宋体" w:hAnsi="宋体"/>
          <w:b/>
          <w:color w:val="000000" w:themeColor="text1"/>
          <w:sz w:val="36"/>
          <w:szCs w:val="36"/>
        </w:rPr>
      </w:pPr>
      <w:r>
        <w:rPr>
          <w:rFonts w:hint="eastAsia" w:ascii="宋体" w:hAnsi="宋体"/>
          <w:b/>
          <w:color w:val="000000" w:themeColor="text1"/>
          <w:sz w:val="36"/>
          <w:szCs w:val="36"/>
        </w:rPr>
        <w:t>目  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第一部分 采购公告</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第二部分 投标人须知前附表</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一、总则</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二、招标文件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三、投标文件的编制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四、投标文件的递交</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五、无效标、废标条款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六、评标程序及最终报价</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七、评标办法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八、中标及合同签订</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九、验收及付款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第三部分  合同</w:t>
      </w:r>
    </w:p>
    <w:p>
      <w:pPr>
        <w:spacing w:line="480" w:lineRule="auto"/>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 xml:space="preserve">第四部分  </w:t>
      </w:r>
      <w:r>
        <w:rPr>
          <w:rFonts w:hint="eastAsia" w:cs="Arial" w:asciiTheme="minorEastAsia" w:hAnsiTheme="minorEastAsia" w:eastAsiaTheme="minorEastAsia"/>
          <w:color w:val="000000" w:themeColor="text1"/>
          <w:kern w:val="0"/>
          <w:sz w:val="24"/>
          <w:szCs w:val="24"/>
          <w:lang w:eastAsia="zh-CN"/>
        </w:rPr>
        <w:t>项目需求</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第五部分  投标文件格式</w:t>
      </w: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ind w:firstLine="200"/>
        <w:jc w:val="center"/>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第一部分 采购公告</w:t>
      </w:r>
    </w:p>
    <w:p>
      <w:pPr>
        <w:widowControl/>
        <w:spacing w:line="360" w:lineRule="auto"/>
        <w:jc w:val="center"/>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lang w:eastAsia="zh-CN"/>
        </w:rPr>
        <w:t>新疆君凯杰工程项目管理有限公司</w:t>
      </w:r>
      <w:r>
        <w:rPr>
          <w:rFonts w:hint="eastAsia" w:ascii="宋体" w:hAnsi="宋体" w:eastAsia="宋体" w:cs="宋体"/>
          <w:bCs/>
          <w:color w:val="000000" w:themeColor="text1"/>
          <w:sz w:val="24"/>
          <w:szCs w:val="24"/>
        </w:rPr>
        <w:t>关于</w:t>
      </w:r>
      <w:r>
        <w:rPr>
          <w:rFonts w:hint="eastAsia" w:ascii="宋体" w:hAnsi="宋体" w:cs="宋体"/>
          <w:bCs/>
          <w:color w:val="000000" w:themeColor="text1"/>
          <w:sz w:val="24"/>
          <w:szCs w:val="24"/>
          <w:lang w:eastAsia="zh-CN"/>
        </w:rPr>
        <w:t>新疆维吾尔自治区特种设备检验研究院大检修无损检测射线分包项目</w:t>
      </w:r>
      <w:r>
        <w:rPr>
          <w:rFonts w:hint="eastAsia" w:ascii="宋体" w:hAnsi="宋体" w:eastAsia="宋体" w:cs="宋体"/>
          <w:bCs/>
          <w:color w:val="000000" w:themeColor="text1"/>
          <w:sz w:val="24"/>
          <w:szCs w:val="24"/>
        </w:rPr>
        <w:t>的公开招标公告</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项目概况</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cs="宋体"/>
          <w:bCs/>
          <w:color w:val="000000" w:themeColor="text1"/>
          <w:sz w:val="24"/>
          <w:szCs w:val="24"/>
          <w:u w:val="single"/>
          <w:lang w:eastAsia="zh-CN"/>
        </w:rPr>
        <w:t>新疆维吾尔自治区特种设备检验研究院大检修无损检测射线分包项目</w:t>
      </w:r>
      <w:r>
        <w:rPr>
          <w:rFonts w:hint="eastAsia" w:ascii="宋体" w:hAnsi="宋体" w:eastAsia="宋体" w:cs="宋体"/>
          <w:bCs/>
          <w:color w:val="000000" w:themeColor="text1"/>
          <w:sz w:val="24"/>
          <w:szCs w:val="24"/>
        </w:rPr>
        <w:t>招标项目的潜在投标人应在政采云平台http://www.zcygov.cn获取招标文件，并于</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eastAsia="宋体" w:cs="宋体"/>
          <w:bCs/>
          <w:color w:val="000000" w:themeColor="text1"/>
          <w:sz w:val="24"/>
          <w:szCs w:val="24"/>
        </w:rPr>
        <w:t>（北京时间）前递交投标文件。</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一、项目基本情况</w:t>
      </w:r>
    </w:p>
    <w:p>
      <w:pPr>
        <w:widowControl/>
        <w:spacing w:line="360" w:lineRule="auto"/>
        <w:ind w:firstLine="420" w:firstLineChars="0"/>
        <w:jc w:val="left"/>
        <w:rPr>
          <w:rFonts w:hint="default" w:ascii="宋体" w:hAnsi="宋体" w:eastAsia="宋体" w:cs="宋体"/>
          <w:bCs/>
          <w:color w:val="000000" w:themeColor="text1"/>
          <w:sz w:val="24"/>
          <w:szCs w:val="24"/>
          <w:lang w:val="en-US"/>
        </w:rPr>
      </w:pPr>
      <w:r>
        <w:rPr>
          <w:rFonts w:hint="eastAsia" w:ascii="宋体" w:hAnsi="宋体" w:eastAsia="宋体" w:cs="宋体"/>
          <w:bCs/>
          <w:color w:val="000000" w:themeColor="text1"/>
          <w:sz w:val="24"/>
          <w:szCs w:val="24"/>
        </w:rPr>
        <w:t>项目编号：</w:t>
      </w:r>
      <w:r>
        <w:rPr>
          <w:rFonts w:hint="eastAsia" w:ascii="宋体" w:hAnsi="宋体" w:eastAsia="宋体" w:cs="宋体"/>
          <w:color w:val="000000" w:themeColor="text1"/>
          <w:sz w:val="24"/>
          <w:szCs w:val="24"/>
          <w:highlight w:val="none"/>
          <w:lang w:eastAsia="zh-CN"/>
        </w:rPr>
        <w:t>2023（JKJ）</w:t>
      </w:r>
      <w:r>
        <w:rPr>
          <w:rFonts w:hint="eastAsia" w:ascii="宋体" w:hAnsi="宋体" w:cs="宋体"/>
          <w:color w:val="000000" w:themeColor="text1"/>
          <w:sz w:val="24"/>
          <w:szCs w:val="24"/>
          <w:highlight w:val="none"/>
          <w:lang w:val="en-US" w:eastAsia="zh-CN"/>
        </w:rPr>
        <w:t>122</w:t>
      </w:r>
    </w:p>
    <w:p>
      <w:pPr>
        <w:widowControl/>
        <w:spacing w:line="360" w:lineRule="auto"/>
        <w:ind w:firstLine="420" w:firstLineChars="0"/>
        <w:jc w:val="left"/>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rPr>
        <w:t>项目名称：</w:t>
      </w:r>
      <w:r>
        <w:rPr>
          <w:rFonts w:hint="eastAsia" w:ascii="宋体" w:hAnsi="宋体" w:cs="宋体"/>
          <w:bCs/>
          <w:color w:val="000000" w:themeColor="text1"/>
          <w:sz w:val="24"/>
          <w:szCs w:val="24"/>
          <w:lang w:eastAsia="zh-CN"/>
        </w:rPr>
        <w:t>新疆维吾尔自治区特种设备检验研究院大检修无损检测射线分包项目</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采购方式：公开招标</w:t>
      </w:r>
    </w:p>
    <w:p>
      <w:pPr>
        <w:widowControl/>
        <w:spacing w:line="360" w:lineRule="auto"/>
        <w:ind w:firstLine="420" w:firstLineChars="0"/>
        <w:jc w:val="left"/>
        <w:rPr>
          <w:rFonts w:hint="default"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rPr>
        <w:t>预算金额（元）：</w:t>
      </w:r>
      <w:r>
        <w:rPr>
          <w:rFonts w:hint="eastAsia" w:ascii="宋体" w:hAnsi="宋体" w:cs="宋体"/>
          <w:bCs/>
          <w:color w:val="000000" w:themeColor="text1"/>
          <w:sz w:val="24"/>
          <w:szCs w:val="24"/>
          <w:lang w:val="en-US" w:eastAsia="zh-CN"/>
        </w:rPr>
        <w:t>260000</w:t>
      </w:r>
    </w:p>
    <w:p>
      <w:pPr>
        <w:widowControl/>
        <w:spacing w:line="360" w:lineRule="auto"/>
        <w:ind w:firstLine="420" w:firstLineChars="0"/>
        <w:jc w:val="left"/>
        <w:rPr>
          <w:rFonts w:hint="default"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rPr>
        <w:t>最高</w:t>
      </w:r>
      <w:r>
        <w:rPr>
          <w:rFonts w:hint="eastAsia" w:ascii="宋体" w:hAnsi="宋体" w:cs="宋体"/>
          <w:bCs/>
          <w:color w:val="000000" w:themeColor="text1"/>
          <w:sz w:val="24"/>
          <w:szCs w:val="24"/>
          <w:lang w:eastAsia="zh-CN"/>
        </w:rPr>
        <w:t>单价</w:t>
      </w:r>
      <w:r>
        <w:rPr>
          <w:rFonts w:hint="eastAsia" w:ascii="宋体" w:hAnsi="宋体" w:eastAsia="宋体" w:cs="宋体"/>
          <w:bCs/>
          <w:color w:val="000000" w:themeColor="text1"/>
          <w:sz w:val="24"/>
          <w:szCs w:val="24"/>
        </w:rPr>
        <w:t>限价（元）：</w:t>
      </w:r>
      <w:r>
        <w:rPr>
          <w:rFonts w:hint="eastAsia" w:ascii="宋体" w:hAnsi="宋体" w:cs="宋体"/>
          <w:bCs/>
          <w:color w:val="000000" w:themeColor="text1"/>
          <w:sz w:val="24"/>
          <w:szCs w:val="24"/>
          <w:lang w:val="en-US" w:eastAsia="zh-CN"/>
        </w:rPr>
        <w:t>260000</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采购需求：</w:t>
      </w:r>
    </w:p>
    <w:p>
      <w:pPr>
        <w:widowControl/>
        <w:spacing w:line="360" w:lineRule="auto"/>
        <w:ind w:firstLine="420" w:firstLineChars="0"/>
        <w:jc w:val="left"/>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rPr>
        <w:t>标项名称:</w:t>
      </w:r>
      <w:r>
        <w:rPr>
          <w:rFonts w:hint="eastAsia" w:ascii="宋体" w:hAnsi="宋体" w:cs="宋体"/>
          <w:bCs/>
          <w:color w:val="000000" w:themeColor="text1"/>
          <w:sz w:val="24"/>
          <w:szCs w:val="24"/>
          <w:lang w:eastAsia="zh-CN"/>
        </w:rPr>
        <w:t>新疆维吾尔自治区特种设备检验研究院大检修无损检测射线分包项目</w:t>
      </w:r>
    </w:p>
    <w:p>
      <w:pPr>
        <w:widowControl/>
        <w:spacing w:line="360" w:lineRule="auto"/>
        <w:ind w:firstLine="420" w:firstLineChars="0"/>
        <w:jc w:val="left"/>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rPr>
        <w:t>数量:</w:t>
      </w:r>
      <w:r>
        <w:rPr>
          <w:rFonts w:hint="eastAsia" w:ascii="宋体" w:hAnsi="宋体" w:eastAsia="宋体" w:cs="宋体"/>
          <w:bCs/>
          <w:color w:val="000000" w:themeColor="text1"/>
          <w:sz w:val="24"/>
          <w:szCs w:val="24"/>
          <w:lang w:val="en-US" w:eastAsia="zh-CN"/>
        </w:rPr>
        <w:t>不限</w:t>
      </w:r>
    </w:p>
    <w:p>
      <w:pPr>
        <w:widowControl/>
        <w:spacing w:line="360" w:lineRule="auto"/>
        <w:ind w:firstLine="420" w:firstLineChars="0"/>
        <w:jc w:val="left"/>
        <w:rPr>
          <w:rFonts w:hint="default"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rPr>
        <w:t>预算金额（元）：</w:t>
      </w:r>
      <w:r>
        <w:rPr>
          <w:rFonts w:hint="eastAsia" w:ascii="宋体" w:hAnsi="宋体" w:cs="宋体"/>
          <w:color w:val="000000" w:themeColor="text1"/>
          <w:sz w:val="24"/>
          <w:szCs w:val="24"/>
          <w:highlight w:val="none"/>
          <w:lang w:val="en-US" w:eastAsia="zh-CN"/>
        </w:rPr>
        <w:t>260000</w:t>
      </w:r>
    </w:p>
    <w:p>
      <w:pPr>
        <w:widowControl/>
        <w:spacing w:line="360" w:lineRule="auto"/>
        <w:ind w:firstLine="420" w:firstLineChars="0"/>
        <w:jc w:val="left"/>
        <w:rPr>
          <w:rFonts w:hint="eastAsia" w:ascii="宋体" w:hAnsi="宋体" w:eastAsia="宋体" w:cs="宋体"/>
          <w:bCs/>
          <w:color w:val="000000" w:themeColor="text1"/>
          <w:sz w:val="24"/>
          <w:szCs w:val="24"/>
          <w:highlight w:val="none"/>
          <w:lang w:eastAsia="zh-CN"/>
        </w:rPr>
      </w:pPr>
      <w:r>
        <w:rPr>
          <w:rFonts w:hint="eastAsia" w:ascii="宋体" w:hAnsi="宋体" w:eastAsia="宋体" w:cs="宋体"/>
          <w:bCs/>
          <w:color w:val="000000" w:themeColor="text1"/>
          <w:sz w:val="24"/>
          <w:szCs w:val="24"/>
          <w:highlight w:val="none"/>
        </w:rPr>
        <w:t>简要规格描述或项目基本概况介绍、用途：约</w:t>
      </w:r>
      <w:r>
        <w:rPr>
          <w:rFonts w:hint="eastAsia" w:ascii="宋体" w:hAnsi="宋体" w:cs="宋体"/>
          <w:bCs/>
          <w:color w:val="000000" w:themeColor="text1"/>
          <w:sz w:val="24"/>
          <w:szCs w:val="24"/>
          <w:highlight w:val="none"/>
          <w:lang w:val="en-US" w:eastAsia="zh-CN"/>
        </w:rPr>
        <w:t>500</w:t>
      </w:r>
      <w:r>
        <w:rPr>
          <w:rFonts w:hint="eastAsia" w:ascii="宋体" w:hAnsi="宋体" w:eastAsia="宋体" w:cs="宋体"/>
          <w:bCs/>
          <w:color w:val="000000" w:themeColor="text1"/>
          <w:sz w:val="24"/>
          <w:szCs w:val="24"/>
          <w:highlight w:val="none"/>
        </w:rPr>
        <w:t>条管道定期检验需进行射线检测</w:t>
      </w:r>
      <w:r>
        <w:rPr>
          <w:rFonts w:hint="eastAsia" w:ascii="宋体" w:hAnsi="宋体" w:cs="宋体"/>
          <w:bCs/>
          <w:color w:val="000000" w:themeColor="text1"/>
          <w:sz w:val="24"/>
          <w:szCs w:val="24"/>
          <w:highlight w:val="none"/>
          <w:lang w:val="en-US" w:eastAsia="zh-CN"/>
        </w:rPr>
        <w:t>；</w:t>
      </w:r>
      <w:r>
        <w:rPr>
          <w:rFonts w:hint="eastAsia" w:ascii="宋体" w:hAnsi="宋体" w:eastAsia="宋体" w:cs="宋体"/>
          <w:bCs/>
          <w:color w:val="000000" w:themeColor="text1"/>
          <w:sz w:val="24"/>
          <w:szCs w:val="24"/>
          <w:highlight w:val="none"/>
        </w:rPr>
        <w:t>具体内容及要求详见招标文件</w:t>
      </w:r>
    </w:p>
    <w:p>
      <w:pPr>
        <w:widowControl/>
        <w:spacing w:line="360" w:lineRule="auto"/>
        <w:ind w:firstLine="420" w:firstLineChars="0"/>
        <w:jc w:val="lef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备注：</w:t>
      </w:r>
    </w:p>
    <w:p>
      <w:pPr>
        <w:widowControl/>
        <w:spacing w:line="360" w:lineRule="auto"/>
        <w:ind w:firstLine="42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合同履行期限：</w:t>
      </w:r>
      <w:r>
        <w:rPr>
          <w:rFonts w:hint="eastAsia" w:ascii="宋体" w:hAnsi="宋体" w:cs="宋体"/>
          <w:color w:val="000000" w:themeColor="text1"/>
          <w:sz w:val="24"/>
          <w:szCs w:val="24"/>
          <w:highlight w:val="none"/>
          <w:lang w:val="en-US" w:eastAsia="zh-CN"/>
        </w:rPr>
        <w:t>检测工作60个日历日内完成，并在完成检测工作后20个工作日内出具检测报告</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本项目不接受联合体投标。</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二、申请人的资格要求：</w:t>
      </w:r>
    </w:p>
    <w:p>
      <w:pPr>
        <w:spacing w:line="360" w:lineRule="auto"/>
        <w:ind w:firstLine="42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1.满足《中华人民共和国政府采购法》第二十二条规定；</w:t>
      </w:r>
    </w:p>
    <w:p>
      <w:pPr>
        <w:spacing w:line="360" w:lineRule="auto"/>
        <w:ind w:firstLine="420" w:firstLineChars="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2.落实政府采购政策需满足的资格要求：</w:t>
      </w:r>
      <w:r>
        <w:rPr>
          <w:rFonts w:hint="eastAsia" w:ascii="宋体" w:hAnsi="宋体" w:eastAsia="宋体" w:cs="宋体"/>
          <w:color w:val="000000" w:themeColor="text1"/>
          <w:sz w:val="24"/>
          <w:szCs w:val="24"/>
          <w:highlight w:val="none"/>
          <w:lang w:val="en-US" w:eastAsia="zh-CN"/>
        </w:rPr>
        <w:t>专门面向</w:t>
      </w:r>
      <w:r>
        <w:rPr>
          <w:rFonts w:hint="eastAsia" w:ascii="宋体" w:hAnsi="宋体" w:cs="宋体"/>
          <w:color w:val="000000" w:themeColor="text1"/>
          <w:sz w:val="24"/>
          <w:szCs w:val="24"/>
          <w:highlight w:val="none"/>
          <w:lang w:val="en-US" w:eastAsia="zh-CN"/>
        </w:rPr>
        <w:t>小微</w:t>
      </w:r>
      <w:r>
        <w:rPr>
          <w:rFonts w:hint="eastAsia" w:ascii="宋体" w:hAnsi="宋体" w:eastAsia="宋体" w:cs="宋体"/>
          <w:color w:val="000000" w:themeColor="text1"/>
          <w:sz w:val="24"/>
          <w:szCs w:val="24"/>
          <w:highlight w:val="none"/>
          <w:lang w:val="en-US" w:eastAsia="zh-CN"/>
        </w:rPr>
        <w:t>企业。</w:t>
      </w:r>
    </w:p>
    <w:p>
      <w:pPr>
        <w:spacing w:line="360" w:lineRule="auto"/>
        <w:ind w:firstLine="420" w:firstLineChars="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highlight w:val="none"/>
        </w:rPr>
        <w:t>3.本项目的特定资格要求：</w:t>
      </w:r>
      <w:bookmarkStart w:id="0" w:name="_Toc88580536"/>
      <w:bookmarkStart w:id="1" w:name="_Toc88580819"/>
      <w:bookmarkStart w:id="2" w:name="_Toc88580591"/>
      <w:bookmarkStart w:id="3" w:name="_Toc88580648"/>
      <w:r>
        <w:rPr>
          <w:rFonts w:hint="eastAsia" w:ascii="宋体" w:hAnsi="宋体" w:eastAsia="宋体" w:cs="宋体"/>
          <w:color w:val="000000" w:themeColor="text1"/>
          <w:sz w:val="24"/>
          <w:szCs w:val="24"/>
          <w:highlight w:val="none"/>
        </w:rPr>
        <w:t>（</w:t>
      </w:r>
      <w:r>
        <w:rPr>
          <w:rFonts w:hint="eastAsia" w:ascii="宋体" w:hAnsi="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rPr>
        <w:t>）单位负责人为同一人或者存在直接控股、管理关系的不同供应商，不得参加同一合同项下的政府采购活动。</w:t>
      </w:r>
      <w:bookmarkEnd w:id="0"/>
      <w:bookmarkEnd w:id="1"/>
      <w:bookmarkEnd w:id="2"/>
      <w:bookmarkEnd w:id="3"/>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三、获取招标文件</w:t>
      </w:r>
    </w:p>
    <w:p>
      <w:pPr>
        <w:adjustRightInd w:val="0"/>
        <w:snapToGrid w:val="0"/>
        <w:spacing w:line="360" w:lineRule="auto"/>
        <w:ind w:firstLine="42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7</w:t>
      </w:r>
      <w:r>
        <w:rPr>
          <w:rFonts w:hint="eastAsia" w:ascii="宋体" w:hAnsi="宋体"/>
          <w:color w:val="000000" w:themeColor="text1"/>
          <w:sz w:val="24"/>
          <w:szCs w:val="24"/>
          <w:u w:val="single"/>
        </w:rPr>
        <w:t xml:space="preserve"> 月 </w:t>
      </w:r>
      <w:r>
        <w:rPr>
          <w:rFonts w:hint="eastAsia" w:ascii="宋体" w:hAnsi="宋体"/>
          <w:color w:val="000000" w:themeColor="text1"/>
          <w:sz w:val="24"/>
          <w:szCs w:val="24"/>
          <w:u w:val="single"/>
          <w:lang w:val="en-US" w:eastAsia="zh-CN"/>
        </w:rPr>
        <w:t>25</w:t>
      </w:r>
      <w:r>
        <w:rPr>
          <w:rFonts w:hint="eastAsia" w:ascii="宋体" w:hAnsi="宋体"/>
          <w:color w:val="000000" w:themeColor="text1"/>
          <w:sz w:val="24"/>
          <w:szCs w:val="24"/>
          <w:u w:val="single"/>
        </w:rPr>
        <w:t xml:space="preserve"> 日</w:t>
      </w:r>
      <w:r>
        <w:rPr>
          <w:rFonts w:hint="eastAsia" w:ascii="宋体" w:hAnsi="宋体"/>
          <w:color w:val="000000" w:themeColor="text1"/>
          <w:sz w:val="24"/>
          <w:szCs w:val="24"/>
        </w:rPr>
        <w:t>至</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 月 </w:t>
      </w:r>
      <w:r>
        <w:rPr>
          <w:rFonts w:hint="eastAsia" w:ascii="宋体" w:hAnsi="宋体"/>
          <w:color w:val="000000" w:themeColor="text1"/>
          <w:sz w:val="24"/>
          <w:szCs w:val="24"/>
          <w:u w:val="single"/>
          <w:lang w:val="en-US" w:eastAsia="zh-CN"/>
        </w:rPr>
        <w:t>01</w:t>
      </w:r>
      <w:r>
        <w:rPr>
          <w:rFonts w:hint="eastAsia" w:ascii="宋体" w:hAnsi="宋体"/>
          <w:color w:val="000000" w:themeColor="text1"/>
          <w:sz w:val="24"/>
          <w:szCs w:val="24"/>
          <w:u w:val="single"/>
        </w:rPr>
        <w:t xml:space="preserve"> 日</w:t>
      </w:r>
      <w:r>
        <w:rPr>
          <w:rFonts w:hint="eastAsia" w:ascii="宋体" w:hAnsi="宋体" w:eastAsia="宋体" w:cs="宋体"/>
          <w:color w:val="000000" w:themeColor="text1"/>
          <w:sz w:val="24"/>
          <w:szCs w:val="24"/>
          <w:highlight w:val="none"/>
        </w:rPr>
        <w:t>，每天上午</w:t>
      </w:r>
      <w:r>
        <w:rPr>
          <w:rFonts w:hint="eastAsia" w:ascii="宋体" w:hAnsi="宋体" w:eastAsia="宋体" w:cs="宋体"/>
          <w:color w:val="000000" w:themeColor="text1"/>
          <w:sz w:val="24"/>
          <w:szCs w:val="24"/>
          <w:highlight w:val="none"/>
          <w:u w:val="single"/>
        </w:rPr>
        <w:t>10:30</w:t>
      </w:r>
      <w:r>
        <w:rPr>
          <w:rFonts w:hint="eastAsia" w:ascii="宋体" w:hAnsi="宋体" w:eastAsia="宋体" w:cs="宋体"/>
          <w:color w:val="000000" w:themeColor="text1"/>
          <w:sz w:val="24"/>
          <w:szCs w:val="24"/>
          <w:highlight w:val="none"/>
        </w:rPr>
        <w:t>至</w:t>
      </w:r>
      <w:r>
        <w:rPr>
          <w:rFonts w:hint="eastAsia" w:ascii="宋体" w:hAnsi="宋体" w:eastAsia="宋体" w:cs="宋体"/>
          <w:color w:val="000000" w:themeColor="text1"/>
          <w:sz w:val="24"/>
          <w:szCs w:val="24"/>
          <w:highlight w:val="none"/>
          <w:u w:val="single"/>
        </w:rPr>
        <w:t>13:</w:t>
      </w:r>
      <w:r>
        <w:rPr>
          <w:rFonts w:hint="eastAsia" w:ascii="宋体" w:hAnsi="宋体" w:cs="宋体"/>
          <w:color w:val="000000" w:themeColor="text1"/>
          <w:sz w:val="24"/>
          <w:szCs w:val="24"/>
          <w:highlight w:val="none"/>
          <w:u w:val="single"/>
          <w:lang w:val="en-US" w:eastAsia="zh-CN"/>
        </w:rPr>
        <w:t>3</w:t>
      </w:r>
      <w:r>
        <w:rPr>
          <w:rFonts w:hint="eastAsia" w:ascii="宋体" w:hAnsi="宋体" w:eastAsia="宋体" w:cs="宋体"/>
          <w:color w:val="000000" w:themeColor="text1"/>
          <w:sz w:val="24"/>
          <w:szCs w:val="24"/>
          <w:highlight w:val="none"/>
          <w:u w:val="single"/>
        </w:rPr>
        <w:t>0</w:t>
      </w:r>
      <w:r>
        <w:rPr>
          <w:rFonts w:hint="eastAsia" w:ascii="宋体" w:hAnsi="宋体" w:eastAsia="宋体" w:cs="宋体"/>
          <w:color w:val="000000" w:themeColor="text1"/>
          <w:sz w:val="24"/>
          <w:szCs w:val="24"/>
          <w:highlight w:val="none"/>
        </w:rPr>
        <w:t>下午</w:t>
      </w:r>
      <w:r>
        <w:rPr>
          <w:rFonts w:hint="eastAsia" w:ascii="宋体" w:hAnsi="宋体" w:eastAsia="宋体" w:cs="宋体"/>
          <w:color w:val="000000" w:themeColor="text1"/>
          <w:sz w:val="24"/>
          <w:szCs w:val="24"/>
          <w:highlight w:val="none"/>
          <w:u w:val="single"/>
        </w:rPr>
        <w:t>1</w:t>
      </w:r>
      <w:r>
        <w:rPr>
          <w:rFonts w:hint="eastAsia" w:ascii="宋体" w:hAnsi="宋体" w:cs="宋体"/>
          <w:color w:val="000000" w:themeColor="text1"/>
          <w:sz w:val="24"/>
          <w:szCs w:val="24"/>
          <w:highlight w:val="none"/>
          <w:u w:val="single"/>
          <w:lang w:val="en-US" w:eastAsia="zh-CN"/>
        </w:rPr>
        <w:t>5</w:t>
      </w:r>
      <w:r>
        <w:rPr>
          <w:rFonts w:hint="eastAsia" w:ascii="宋体" w:hAnsi="宋体" w:eastAsia="宋体" w:cs="宋体"/>
          <w:color w:val="000000" w:themeColor="text1"/>
          <w:sz w:val="24"/>
          <w:szCs w:val="24"/>
          <w:highlight w:val="none"/>
          <w:u w:val="single"/>
        </w:rPr>
        <w:t>:</w:t>
      </w:r>
      <w:r>
        <w:rPr>
          <w:rFonts w:hint="eastAsia" w:ascii="宋体" w:hAnsi="宋体" w:cs="宋体"/>
          <w:color w:val="000000" w:themeColor="text1"/>
          <w:sz w:val="24"/>
          <w:szCs w:val="24"/>
          <w:highlight w:val="none"/>
          <w:u w:val="single"/>
          <w:lang w:val="en-US" w:eastAsia="zh-CN"/>
        </w:rPr>
        <w:t>3</w:t>
      </w:r>
      <w:r>
        <w:rPr>
          <w:rFonts w:hint="eastAsia" w:ascii="宋体" w:hAnsi="宋体" w:eastAsia="宋体" w:cs="宋体"/>
          <w:color w:val="000000" w:themeColor="text1"/>
          <w:sz w:val="24"/>
          <w:szCs w:val="24"/>
          <w:highlight w:val="none"/>
          <w:u w:val="single"/>
        </w:rPr>
        <w:t>0</w:t>
      </w:r>
      <w:r>
        <w:rPr>
          <w:rFonts w:hint="eastAsia" w:ascii="宋体" w:hAnsi="宋体" w:eastAsia="宋体" w:cs="宋体"/>
          <w:color w:val="000000" w:themeColor="text1"/>
          <w:sz w:val="24"/>
          <w:szCs w:val="24"/>
          <w:highlight w:val="none"/>
        </w:rPr>
        <w:t>至</w:t>
      </w:r>
      <w:r>
        <w:rPr>
          <w:rFonts w:hint="eastAsia" w:ascii="宋体" w:hAnsi="宋体" w:eastAsia="宋体" w:cs="宋体"/>
          <w:color w:val="000000" w:themeColor="text1"/>
          <w:sz w:val="24"/>
          <w:szCs w:val="24"/>
          <w:highlight w:val="none"/>
          <w:u w:val="single"/>
        </w:rPr>
        <w:t>19:00</w:t>
      </w:r>
      <w:r>
        <w:rPr>
          <w:rFonts w:hint="eastAsia" w:ascii="宋体" w:hAnsi="宋体" w:eastAsia="宋体" w:cs="宋体"/>
          <w:color w:val="000000" w:themeColor="text1"/>
          <w:sz w:val="24"/>
          <w:szCs w:val="24"/>
          <w:highlight w:val="none"/>
        </w:rPr>
        <w:t>（北京时间，法定节假日除外）</w:t>
      </w:r>
    </w:p>
    <w:p>
      <w:pPr>
        <w:adjustRightInd w:val="0"/>
        <w:snapToGrid w:val="0"/>
        <w:spacing w:line="360" w:lineRule="auto"/>
        <w:ind w:firstLine="42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地点：新疆政府采购网政采云平台（www.zcygov.cn）</w:t>
      </w:r>
    </w:p>
    <w:p>
      <w:pPr>
        <w:adjustRightInd w:val="0"/>
        <w:snapToGrid w:val="0"/>
        <w:spacing w:line="360" w:lineRule="auto"/>
        <w:ind w:firstLine="42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方式：供应商登录政采云平台https://www.zcygov.cn/在线申请获取采购文件（进入“项目采购”应用，在获取采购文件菜单中选择项目，申请获取采购文件）；</w:t>
      </w:r>
    </w:p>
    <w:p>
      <w:pPr>
        <w:widowControl/>
        <w:spacing w:line="360" w:lineRule="auto"/>
        <w:ind w:firstLine="42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售价（元）：0</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四、提交投标文件截止时间、开标时间和地点</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提交投标文件截止时间：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eastAsia="宋体" w:cs="宋体"/>
          <w:bCs/>
          <w:color w:val="000000" w:themeColor="text1"/>
          <w:sz w:val="24"/>
          <w:szCs w:val="24"/>
        </w:rPr>
        <w:t>（北京时间）</w:t>
      </w:r>
    </w:p>
    <w:p>
      <w:pPr>
        <w:widowControl/>
        <w:spacing w:line="360" w:lineRule="auto"/>
        <w:ind w:firstLine="420" w:firstLineChars="0"/>
        <w:jc w:val="left"/>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rPr>
        <w:t>投标地点：</w:t>
      </w:r>
      <w:r>
        <w:rPr>
          <w:rFonts w:hint="eastAsia" w:ascii="宋体" w:hAnsi="宋体" w:eastAsia="宋体" w:cs="宋体"/>
          <w:color w:val="000000" w:themeColor="text1"/>
          <w:sz w:val="24"/>
          <w:szCs w:val="24"/>
          <w:highlight w:val="none"/>
        </w:rPr>
        <w:t>新疆政府采购网政采云平台（www.zcygov.cn）</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开标时间：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eastAsia="宋体" w:cs="宋体"/>
          <w:bCs/>
          <w:color w:val="000000" w:themeColor="text1"/>
          <w:sz w:val="24"/>
          <w:szCs w:val="24"/>
        </w:rPr>
        <w:t>（北京时间）</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开标地点：</w:t>
      </w:r>
      <w:r>
        <w:rPr>
          <w:rFonts w:hint="eastAsia" w:ascii="宋体" w:hAnsi="宋体" w:eastAsia="宋体" w:cs="宋体"/>
          <w:color w:val="000000" w:themeColor="text1"/>
          <w:sz w:val="24"/>
          <w:szCs w:val="24"/>
          <w:highlight w:val="none"/>
        </w:rPr>
        <w:t>新疆政府采购网政采云平台（www.zcygov.cn）</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五、公告期限</w:t>
      </w:r>
    </w:p>
    <w:p>
      <w:pPr>
        <w:widowControl/>
        <w:spacing w:line="360" w:lineRule="auto"/>
        <w:ind w:firstLine="420" w:firstLineChars="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自本公告发布之日起5个工作日。</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六、其他补充事宜</w:t>
      </w:r>
    </w:p>
    <w:p>
      <w:pPr>
        <w:pStyle w:val="52"/>
        <w:adjustRightInd w:val="0"/>
        <w:snapToGrid w:val="0"/>
        <w:spacing w:line="360" w:lineRule="auto"/>
        <w:ind w:left="0" w:leftChars="0" w:firstLine="420" w:firstLineChars="0"/>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rPr>
        <w:t>各投标人应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pPr>
        <w:pStyle w:val="52"/>
        <w:adjustRightInd w:val="0"/>
        <w:snapToGrid w:val="0"/>
        <w:spacing w:line="360" w:lineRule="auto"/>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rPr>
        <w:t>、投标人将政采云电子交易客户端下载、安装完成后，可通过账号密码或CA登录客户端进行投标文件的制作。在使用政采云投标客户端时，建议使用WIN7（64位）及以上操作系统。客户端请至</w:t>
      </w:r>
      <w:r>
        <w:rPr>
          <w:rFonts w:hint="eastAsia" w:ascii="宋体" w:hAnsi="宋体" w:eastAsia="宋体" w:cs="宋体"/>
          <w:color w:val="000000" w:themeColor="text1"/>
          <w:sz w:val="24"/>
          <w:szCs w:val="24"/>
          <w:highlight w:val="none"/>
          <w:lang w:val="en-US" w:eastAsia="zh-CN"/>
        </w:rPr>
        <w:t>新疆</w:t>
      </w:r>
      <w:r>
        <w:rPr>
          <w:rFonts w:hint="eastAsia" w:ascii="宋体" w:hAnsi="宋体" w:eastAsia="宋体" w:cs="宋体"/>
          <w:color w:val="000000" w:themeColor="text1"/>
          <w:sz w:val="24"/>
          <w:szCs w:val="24"/>
          <w:highlight w:val="none"/>
        </w:rPr>
        <w:t>政府采购网（</w:t>
      </w:r>
      <w:r>
        <w:rPr>
          <w:rFonts w:hint="eastAsia" w:ascii="宋体" w:hAnsi="宋体" w:eastAsia="宋体" w:cs="宋体"/>
          <w:color w:val="000000" w:themeColor="text1"/>
          <w:sz w:val="24"/>
          <w:szCs w:val="24"/>
          <w:highlight w:val="none"/>
          <w:lang w:eastAsia="zh-CN"/>
        </w:rPr>
        <w:t>http://www.ccgp-xinjiang.gov.cn/</w:t>
      </w:r>
      <w:r>
        <w:rPr>
          <w:rFonts w:hint="eastAsia" w:ascii="宋体" w:hAnsi="宋体" w:eastAsia="宋体" w:cs="宋体"/>
          <w:color w:val="000000" w:themeColor="text1"/>
          <w:sz w:val="24"/>
          <w:szCs w:val="24"/>
          <w:highlight w:val="none"/>
        </w:rPr>
        <w:t>）下载专区查看，如有问题可拨打政采云客户服务热线</w:t>
      </w:r>
      <w:r>
        <w:rPr>
          <w:rFonts w:hint="eastAsia" w:ascii="宋体" w:hAnsi="宋体" w:eastAsia="宋体" w:cs="宋体"/>
          <w:color w:val="000000" w:themeColor="text1"/>
          <w:sz w:val="24"/>
          <w:szCs w:val="24"/>
          <w:highlight w:val="none"/>
          <w:lang w:val="en-US" w:eastAsia="zh-CN"/>
        </w:rPr>
        <w:t>95763</w:t>
      </w:r>
      <w:r>
        <w:rPr>
          <w:rFonts w:hint="eastAsia" w:ascii="宋体" w:hAnsi="宋体" w:eastAsia="宋体" w:cs="宋体"/>
          <w:color w:val="000000" w:themeColor="text1"/>
          <w:sz w:val="24"/>
          <w:szCs w:val="24"/>
          <w:highlight w:val="none"/>
        </w:rPr>
        <w:t>进行咨询。如因投标人自身原因导致在规定时间内无法正常解密的（如：浏览器故障、未安装相关驱动、网络故障、加密CA与解密CA不一致等），采购中心/代理机构不予异常处理，视为投标人自动弃标。</w:t>
      </w:r>
    </w:p>
    <w:p>
      <w:pPr>
        <w:widowControl/>
        <w:spacing w:line="360" w:lineRule="auto"/>
        <w:jc w:val="left"/>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七、对本次采购提出询问，请按以下方式联系</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1.采购人信息</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名称：</w:t>
      </w:r>
      <w:r>
        <w:rPr>
          <w:rFonts w:hint="eastAsia" w:ascii="宋体" w:hAnsi="宋体" w:eastAsia="宋体" w:cs="宋体"/>
          <w:color w:val="000000" w:themeColor="text1"/>
          <w:sz w:val="24"/>
          <w:szCs w:val="24"/>
          <w:highlight w:val="none"/>
          <w:lang w:eastAsia="zh-CN"/>
        </w:rPr>
        <w:t>新疆维吾尔自治区特种设备检验研究院</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地址：乌鲁木齐市新市区河北东路188号 </w:t>
      </w:r>
      <w:bookmarkStart w:id="4" w:name="_Toc28359009"/>
      <w:bookmarkStart w:id="5" w:name="_Toc28359086"/>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联系人：</w:t>
      </w:r>
      <w:r>
        <w:rPr>
          <w:rFonts w:hint="eastAsia" w:ascii="宋体" w:hAnsi="宋体" w:cs="宋体"/>
          <w:color w:val="000000" w:themeColor="text1"/>
          <w:sz w:val="24"/>
          <w:szCs w:val="24"/>
          <w:highlight w:val="none"/>
          <w:lang w:val="en-US" w:eastAsia="zh-CN"/>
        </w:rPr>
        <w:t>仲芳</w:t>
      </w:r>
    </w:p>
    <w:p>
      <w:pPr>
        <w:adjustRightInd w:val="0"/>
        <w:snapToGrid w:val="0"/>
        <w:spacing w:line="360" w:lineRule="auto"/>
        <w:ind w:firstLine="480" w:firstLineChars="200"/>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联系电话：</w:t>
      </w:r>
      <w:r>
        <w:rPr>
          <w:rFonts w:hint="eastAsia" w:ascii="宋体" w:hAnsi="宋体" w:cs="宋体"/>
          <w:color w:val="000000" w:themeColor="text1"/>
          <w:sz w:val="24"/>
          <w:szCs w:val="24"/>
          <w:highlight w:val="none"/>
          <w:lang w:val="en-US" w:eastAsia="zh-CN"/>
        </w:rPr>
        <w:t>13999856110</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2.采购代理机构信息</w:t>
      </w:r>
      <w:bookmarkEnd w:id="4"/>
      <w:bookmarkEnd w:id="5"/>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名称：新疆君凯杰工程项目管理有限公司</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地址：新疆乌鲁木齐市会展大道1119号晚报传媒大厦A栋901室</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联系人：</w:t>
      </w:r>
      <w:r>
        <w:rPr>
          <w:rFonts w:hint="eastAsia" w:ascii="宋体" w:hAnsi="宋体" w:cs="宋体"/>
          <w:color w:val="000000" w:themeColor="text1"/>
          <w:sz w:val="24"/>
          <w:szCs w:val="24"/>
          <w:highlight w:val="none"/>
          <w:lang w:eastAsia="zh-CN"/>
        </w:rPr>
        <w:t>陈晨</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联系电话：</w:t>
      </w:r>
      <w:r>
        <w:rPr>
          <w:rFonts w:hint="eastAsia" w:ascii="宋体" w:hAnsi="宋体" w:cs="宋体"/>
          <w:color w:val="000000" w:themeColor="text1"/>
          <w:sz w:val="24"/>
          <w:szCs w:val="24"/>
          <w:highlight w:val="none"/>
          <w:lang w:eastAsia="zh-CN"/>
        </w:rPr>
        <w:t>13201097601</w:t>
      </w:r>
      <w:r>
        <w:rPr>
          <w:rFonts w:hint="eastAsia" w:ascii="宋体" w:hAnsi="宋体" w:eastAsia="宋体" w:cs="宋体"/>
          <w:color w:val="000000" w:themeColor="text1"/>
          <w:sz w:val="24"/>
          <w:szCs w:val="24"/>
          <w:highlight w:val="none"/>
        </w:rPr>
        <w:t>　　</w:t>
      </w:r>
    </w:p>
    <w:p>
      <w:pPr>
        <w:spacing w:line="360" w:lineRule="auto"/>
        <w:ind w:firstLine="480" w:firstLineChars="200"/>
        <w:jc w:val="center"/>
        <w:rPr>
          <w:rFonts w:ascii="宋体" w:hAnsi="宋体"/>
          <w:b/>
          <w:color w:val="000000" w:themeColor="text1"/>
          <w:sz w:val="30"/>
          <w:szCs w:val="30"/>
        </w:rPr>
      </w:pPr>
      <w:r>
        <w:rPr>
          <w:rFonts w:hint="eastAsia" w:ascii="宋体" w:hAnsi="宋体" w:eastAsia="宋体" w:cs="宋体"/>
          <w:color w:val="000000" w:themeColor="text1"/>
          <w:sz w:val="24"/>
          <w:szCs w:val="24"/>
          <w:highlight w:val="none"/>
        </w:rPr>
        <w:t>　　　　　　</w:t>
      </w:r>
      <w:r>
        <w:rPr>
          <w:rFonts w:ascii="宋体" w:hAnsi="宋体"/>
          <w:b/>
          <w:color w:val="000000" w:themeColor="text1"/>
          <w:sz w:val="30"/>
          <w:szCs w:val="30"/>
        </w:rPr>
        <w:br w:type="page"/>
      </w:r>
      <w:r>
        <w:rPr>
          <w:rFonts w:hint="eastAsia" w:ascii="宋体" w:hAnsi="宋体"/>
          <w:b/>
          <w:color w:val="000000" w:themeColor="text1"/>
          <w:sz w:val="30"/>
          <w:szCs w:val="30"/>
        </w:rPr>
        <w:t>第二部分   投标人须知前附表</w:t>
      </w:r>
    </w:p>
    <w:tbl>
      <w:tblPr>
        <w:tblStyle w:val="2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w:t>
            </w:r>
          </w:p>
        </w:tc>
        <w:tc>
          <w:tcPr>
            <w:tcW w:w="90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项目名称及编号：</w:t>
            </w:r>
          </w:p>
          <w:p>
            <w:pPr>
              <w:spacing w:line="240" w:lineRule="auto"/>
              <w:rPr>
                <w:rFonts w:hint="eastAsia" w:ascii="宋体" w:hAnsi="宋体" w:cs="宋体"/>
                <w:color w:val="000000" w:themeColor="text1"/>
                <w:sz w:val="24"/>
                <w:szCs w:val="24"/>
                <w:lang w:eastAsia="zh-CN"/>
              </w:rPr>
            </w:pPr>
            <w:r>
              <w:rPr>
                <w:rFonts w:hint="eastAsia" w:ascii="宋体" w:hAnsi="宋体" w:cs="宋体"/>
                <w:color w:val="000000" w:themeColor="text1"/>
                <w:sz w:val="24"/>
                <w:szCs w:val="24"/>
                <w:lang w:eastAsia="zh-CN"/>
              </w:rPr>
              <w:t>新疆维吾尔自治区特种设备检验研究院大检修无损检测射线分包项目</w:t>
            </w:r>
          </w:p>
          <w:p>
            <w:pPr>
              <w:spacing w:line="240" w:lineRule="auto"/>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highlight w:val="none"/>
                <w:lang w:eastAsia="zh-CN"/>
              </w:rPr>
              <w:t>2023（JKJ）</w:t>
            </w:r>
            <w:r>
              <w:rPr>
                <w:rFonts w:hint="eastAsia" w:ascii="宋体" w:hAnsi="宋体" w:cs="宋体"/>
                <w:color w:val="000000" w:themeColor="text1"/>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9000" w:type="dxa"/>
            <w:vAlign w:val="center"/>
          </w:tcPr>
          <w:p>
            <w:pPr>
              <w:widowControl/>
              <w:spacing w:line="240" w:lineRule="auto"/>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合同履约期限</w:t>
            </w:r>
            <w:r>
              <w:rPr>
                <w:rFonts w:hint="eastAsia" w:ascii="宋体" w:hAnsi="宋体" w:eastAsia="宋体" w:cs="宋体"/>
                <w:color w:val="000000" w:themeColor="text1"/>
                <w:sz w:val="24"/>
                <w:szCs w:val="24"/>
                <w:highlight w:val="none"/>
              </w:rPr>
              <w:t>：</w:t>
            </w:r>
            <w:r>
              <w:rPr>
                <w:rFonts w:hint="eastAsia" w:ascii="宋体" w:hAnsi="宋体" w:cs="宋体"/>
                <w:color w:val="000000" w:themeColor="text1"/>
                <w:sz w:val="24"/>
                <w:szCs w:val="24"/>
                <w:highlight w:val="none"/>
                <w:lang w:val="en-US" w:eastAsia="zh-CN"/>
              </w:rPr>
              <w:t>检测工作60个日历日内完成，并在完成检测工作后20个工作日内出具检测报告</w:t>
            </w:r>
          </w:p>
          <w:p>
            <w:pPr>
              <w:spacing w:line="240" w:lineRule="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服务地点：</w:t>
            </w:r>
            <w:r>
              <w:rPr>
                <w:rFonts w:hint="eastAsia" w:ascii="宋体" w:hAnsi="宋体" w:eastAsia="宋体" w:cs="宋体"/>
                <w:color w:val="000000" w:themeColor="text1"/>
                <w:sz w:val="24"/>
                <w:szCs w:val="24"/>
                <w:lang w:val="en-US"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9000" w:type="dxa"/>
            <w:vAlign w:val="center"/>
          </w:tcPr>
          <w:p>
            <w:pPr>
              <w:snapToGrid w:val="0"/>
              <w:spacing w:line="240" w:lineRule="auto"/>
              <w:ind w:left="1" w:right="-92" w:rightChars="-44"/>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采购内容：约</w:t>
            </w:r>
            <w:r>
              <w:rPr>
                <w:rFonts w:hint="eastAsia" w:ascii="宋体" w:hAnsi="宋体" w:eastAsia="宋体" w:cs="宋体"/>
                <w:color w:val="000000" w:themeColor="text1"/>
                <w:sz w:val="24"/>
                <w:szCs w:val="24"/>
                <w:lang w:val="en-US" w:eastAsia="zh-CN"/>
              </w:rPr>
              <w:t>500</w:t>
            </w:r>
            <w:r>
              <w:rPr>
                <w:rFonts w:hint="eastAsia" w:ascii="宋体" w:hAnsi="宋体" w:eastAsia="宋体" w:cs="宋体"/>
                <w:color w:val="000000" w:themeColor="text1"/>
                <w:sz w:val="24"/>
                <w:szCs w:val="24"/>
              </w:rPr>
              <w:t>条管道定期检验需进行射线检测</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具体内容及要求详见招标文件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供应商资格要求：</w:t>
            </w:r>
          </w:p>
          <w:p>
            <w:pPr>
              <w:spacing w:line="240" w:lineRule="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1.满足《中华人民共和国政府采购法》第二十二条规定；</w:t>
            </w:r>
          </w:p>
          <w:p>
            <w:pPr>
              <w:spacing w:line="240" w:lineRule="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2.落实政府采购政策需满足的资格要求：</w:t>
            </w:r>
            <w:r>
              <w:rPr>
                <w:rFonts w:hint="eastAsia" w:ascii="宋体" w:hAnsi="宋体" w:eastAsia="宋体" w:cs="宋体"/>
                <w:color w:val="000000" w:themeColor="text1"/>
                <w:sz w:val="24"/>
                <w:szCs w:val="24"/>
                <w:highlight w:val="none"/>
                <w:lang w:val="en-US" w:eastAsia="zh-CN"/>
              </w:rPr>
              <w:t>专门面向</w:t>
            </w:r>
            <w:r>
              <w:rPr>
                <w:rFonts w:hint="eastAsia" w:ascii="宋体" w:hAnsi="宋体" w:cs="宋体"/>
                <w:color w:val="000000" w:themeColor="text1"/>
                <w:sz w:val="24"/>
                <w:szCs w:val="24"/>
                <w:highlight w:val="none"/>
                <w:lang w:val="en-US" w:eastAsia="zh-CN"/>
              </w:rPr>
              <w:t>小微</w:t>
            </w:r>
            <w:r>
              <w:rPr>
                <w:rFonts w:hint="eastAsia" w:ascii="宋体" w:hAnsi="宋体" w:eastAsia="宋体" w:cs="宋体"/>
                <w:color w:val="000000" w:themeColor="text1"/>
                <w:sz w:val="24"/>
                <w:szCs w:val="24"/>
                <w:highlight w:val="none"/>
                <w:lang w:val="en-US" w:eastAsia="zh-CN"/>
              </w:rPr>
              <w:t>企业。</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highlight w:val="none"/>
              </w:rPr>
              <w:t>3.本项目的特定资格要求：（</w:t>
            </w:r>
            <w:r>
              <w:rPr>
                <w:rFonts w:hint="eastAsia" w:ascii="宋体" w:hAnsi="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9000" w:type="dxa"/>
            <w:vAlign w:val="center"/>
          </w:tcPr>
          <w:p>
            <w:pPr>
              <w:spacing w:line="24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保证金形式：电汇或银行转账</w:t>
            </w:r>
            <w:r>
              <w:rPr>
                <w:rFonts w:hint="eastAsia" w:ascii="宋体" w:hAnsi="宋体" w:cs="宋体"/>
                <w:color w:val="000000" w:themeColor="text1"/>
                <w:sz w:val="24"/>
                <w:szCs w:val="24"/>
                <w:lang w:eastAsia="zh-CN"/>
              </w:rPr>
              <w:t>或电子保函</w:t>
            </w:r>
          </w:p>
          <w:p>
            <w:pPr>
              <w:spacing w:line="24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保证金数额：</w:t>
            </w:r>
            <w:r>
              <w:rPr>
                <w:rFonts w:hint="eastAsia" w:ascii="宋体" w:hAnsi="宋体" w:cs="宋体"/>
                <w:color w:val="000000" w:themeColor="text1"/>
                <w:sz w:val="24"/>
                <w:szCs w:val="24"/>
                <w:lang w:val="en-US" w:eastAsia="zh-CN"/>
              </w:rPr>
              <w:t>2600</w:t>
            </w:r>
            <w:r>
              <w:rPr>
                <w:rFonts w:hint="eastAsia" w:ascii="宋体" w:hAnsi="宋体" w:eastAsia="宋体" w:cs="宋体"/>
                <w:color w:val="000000" w:themeColor="text1"/>
                <w:sz w:val="24"/>
                <w:szCs w:val="24"/>
              </w:rPr>
              <w:t>元；</w:t>
            </w:r>
            <w:r>
              <w:rPr>
                <w:rFonts w:hint="eastAsia" w:ascii="宋体" w:hAnsi="宋体" w:eastAsia="宋体" w:cs="宋体"/>
                <w:color w:val="000000" w:themeColor="text1"/>
                <w:sz w:val="24"/>
                <w:szCs w:val="24"/>
                <w:lang w:eastAsia="zh-CN"/>
              </w:rPr>
              <w:t>（大写：</w:t>
            </w:r>
            <w:r>
              <w:rPr>
                <w:rFonts w:hint="eastAsia" w:ascii="宋体" w:hAnsi="宋体" w:cs="宋体"/>
                <w:color w:val="000000" w:themeColor="text1"/>
                <w:sz w:val="24"/>
                <w:szCs w:val="24"/>
                <w:lang w:eastAsia="zh-CN"/>
              </w:rPr>
              <w:t>贰仟陆佰</w:t>
            </w:r>
            <w:r>
              <w:rPr>
                <w:rFonts w:hint="eastAsia" w:ascii="宋体" w:hAnsi="宋体" w:eastAsia="宋体" w:cs="宋体"/>
                <w:color w:val="000000" w:themeColor="text1"/>
                <w:sz w:val="24"/>
                <w:szCs w:val="24"/>
                <w:lang w:eastAsia="zh-CN"/>
              </w:rPr>
              <w:t>）</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开户单位名称：</w:t>
            </w:r>
            <w:bookmarkStart w:id="6" w:name="D1开户单位名称"/>
            <w:r>
              <w:rPr>
                <w:rFonts w:hint="eastAsia" w:ascii="宋体" w:hAnsi="宋体" w:eastAsia="宋体" w:cs="宋体"/>
                <w:color w:val="000000" w:themeColor="text1"/>
                <w:sz w:val="24"/>
                <w:szCs w:val="24"/>
              </w:rPr>
              <w:t>新疆君凯杰工程项目管理有限公司</w:t>
            </w:r>
            <w:bookmarkEnd w:id="6"/>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开户银行: 中国农业银行乌鲁木齐昆仑路支行</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账    号: 30006 4010 400 10690</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行    号：10388 1000 646</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采购代理服务费缴纳账号：（同上）</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所投标段的投标保证金必须在开标时间及投标文件递交截止时间前确保到帐；投标人未按招标文件要求提交投标保证金的，投标文件无效。投标人无需来我单位开收据，投标书中提供保证金电汇凭证即可；附言：</w:t>
            </w:r>
            <w:r>
              <w:rPr>
                <w:rFonts w:hint="eastAsia" w:ascii="宋体" w:hAnsi="宋体" w:eastAsia="宋体" w:cs="宋体"/>
                <w:color w:val="000000" w:themeColor="text1"/>
                <w:sz w:val="24"/>
                <w:szCs w:val="24"/>
                <w:lang w:val="en-US" w:eastAsia="zh-CN"/>
              </w:rPr>
              <w:t>项目简称+标项编号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highlight w:val="none"/>
                <w:lang w:bidi="ar"/>
              </w:rPr>
              <w:t>投标有效期：90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highlight w:val="none"/>
                <w:lang w:eastAsia="zh-CN" w:bidi="ar"/>
              </w:rPr>
              <w:t>付款方式：</w:t>
            </w:r>
            <w:r>
              <w:rPr>
                <w:rFonts w:hint="eastAsia" w:ascii="宋体" w:hAnsi="宋体" w:eastAsia="宋体" w:cs="宋体"/>
                <w:color w:val="000000" w:themeColor="text1"/>
                <w:kern w:val="0"/>
                <w:sz w:val="24"/>
                <w:szCs w:val="24"/>
                <w:highlight w:val="none"/>
                <w:lang w:val="en-US" w:eastAsia="zh-CN" w:bidi="ar"/>
              </w:rPr>
              <w:t>甲方收到项目全款后给分包方付款,分包方按实际工作量结算最终款项</w:t>
            </w:r>
            <w:r>
              <w:rPr>
                <w:rFonts w:hint="eastAsia" w:ascii="宋体" w:hAnsi="宋体" w:eastAsia="宋体" w:cs="宋体"/>
                <w:color w:val="000000" w:themeColor="text1"/>
                <w:kern w:val="0"/>
                <w:sz w:val="24"/>
                <w:szCs w:val="24"/>
                <w:highlight w:val="none"/>
                <w:lang w:eastAsia="zh-CN" w:bidi="ar"/>
              </w:rPr>
              <w:t>；</w:t>
            </w:r>
            <w:r>
              <w:rPr>
                <w:rFonts w:hint="eastAsia" w:ascii="宋体" w:hAnsi="宋体" w:eastAsia="宋体" w:cs="宋体"/>
                <w:color w:val="000000" w:themeColor="text1"/>
                <w:kern w:val="0"/>
                <w:sz w:val="24"/>
                <w:szCs w:val="24"/>
                <w:highlight w:val="none"/>
                <w:lang w:bidi="ar"/>
              </w:rPr>
              <w:t>（具体付款方式以签订合同</w:t>
            </w:r>
            <w:r>
              <w:rPr>
                <w:rFonts w:hint="eastAsia" w:ascii="宋体" w:hAnsi="宋体" w:eastAsia="宋体" w:cs="宋体"/>
                <w:color w:val="000000" w:themeColor="text1"/>
                <w:kern w:val="0"/>
                <w:sz w:val="24"/>
                <w:szCs w:val="24"/>
                <w:highlight w:val="none"/>
                <w:lang w:eastAsia="zh-CN" w:bidi="ar"/>
              </w:rPr>
              <w:t>时双方协商</w:t>
            </w:r>
            <w:r>
              <w:rPr>
                <w:rFonts w:hint="eastAsia" w:ascii="宋体" w:hAnsi="宋体" w:eastAsia="宋体" w:cs="宋体"/>
                <w:color w:val="000000" w:themeColor="text1"/>
                <w:kern w:val="0"/>
                <w:sz w:val="24"/>
                <w:szCs w:val="24"/>
                <w:highlight w:val="none"/>
                <w:lang w:bidi="ar"/>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w:t>
            </w:r>
          </w:p>
        </w:tc>
        <w:tc>
          <w:tcPr>
            <w:tcW w:w="9000" w:type="dxa"/>
            <w:vAlign w:val="center"/>
          </w:tcPr>
          <w:p>
            <w:pPr>
              <w:spacing w:line="240" w:lineRule="auto"/>
              <w:rPr>
                <w:rFonts w:hint="eastAsia" w:ascii="宋体" w:hAnsi="宋体" w:eastAsia="宋体" w:cs="宋体"/>
                <w:color w:val="000000" w:themeColor="text1"/>
                <w:kern w:val="0"/>
                <w:sz w:val="24"/>
                <w:szCs w:val="24"/>
                <w:highlight w:val="none"/>
                <w:lang w:eastAsia="zh-CN" w:bidi="ar"/>
              </w:rPr>
            </w:pPr>
            <w:r>
              <w:rPr>
                <w:rFonts w:hint="eastAsia" w:ascii="宋体" w:hAnsi="宋体" w:eastAsia="宋体" w:cs="宋体"/>
                <w:color w:val="000000" w:themeColor="text1"/>
                <w:kern w:val="0"/>
                <w:sz w:val="24"/>
                <w:szCs w:val="24"/>
                <w:highlight w:val="none"/>
                <w:lang w:eastAsia="zh-CN" w:bidi="ar"/>
              </w:rPr>
              <w:t>定标原则：</w:t>
            </w:r>
          </w:p>
          <w:p>
            <w:pPr>
              <w:spacing w:line="240" w:lineRule="auto"/>
              <w:rPr>
                <w:rFonts w:hint="eastAsia" w:ascii="宋体" w:hAnsi="宋体" w:eastAsia="宋体" w:cs="宋体"/>
                <w:bCs/>
                <w:color w:val="000000" w:themeColor="text1"/>
                <w:sz w:val="24"/>
                <w:szCs w:val="24"/>
              </w:rPr>
            </w:pPr>
            <w:r>
              <w:rPr>
                <w:rFonts w:hint="eastAsia" w:ascii="宋体" w:hAnsi="宋体" w:eastAsia="宋体" w:cs="宋体"/>
                <w:color w:val="000000" w:themeColor="text1"/>
                <w:kern w:val="0"/>
                <w:sz w:val="24"/>
                <w:szCs w:val="24"/>
                <w:highlight w:val="none"/>
                <w:lang w:bidi="ar"/>
              </w:rPr>
              <w:t>1.评审方法：综合评分法，是指投标文件满足招标文件全部实质性要求，且按照评审因素的量化指标评审得分最高的投标人为中标候选人的评标方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w:t>
            </w:r>
          </w:p>
        </w:tc>
        <w:tc>
          <w:tcPr>
            <w:tcW w:w="9000" w:type="dxa"/>
            <w:vAlign w:val="center"/>
          </w:tcPr>
          <w:p>
            <w:pPr>
              <w:spacing w:line="240" w:lineRule="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保证金的退还：</w:t>
            </w:r>
          </w:p>
          <w:p>
            <w:pPr>
              <w:spacing w:line="240" w:lineRule="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（1）供应商在投标截止时间前撤回已提交的</w:t>
            </w:r>
            <w:r>
              <w:rPr>
                <w:rFonts w:hint="eastAsia" w:ascii="宋体" w:hAnsi="宋体" w:cs="宋体"/>
                <w:bCs/>
                <w:color w:val="000000" w:themeColor="text1"/>
                <w:sz w:val="24"/>
                <w:szCs w:val="24"/>
                <w:lang w:eastAsia="zh-CN"/>
              </w:rPr>
              <w:t>投标文件</w:t>
            </w:r>
            <w:r>
              <w:rPr>
                <w:rFonts w:hint="eastAsia" w:ascii="宋体" w:hAnsi="宋体" w:eastAsia="宋体" w:cs="宋体"/>
                <w:bCs/>
                <w:color w:val="000000" w:themeColor="text1"/>
                <w:sz w:val="24"/>
                <w:szCs w:val="24"/>
              </w:rPr>
              <w:t>的，采购人或者采购代理机构应当自收到供应商书面撤回通知之日起5个工作日内，退还已收取的投标保证金，但因供应商自身原因导致无法及时退还的除外。</w:t>
            </w:r>
          </w:p>
          <w:p>
            <w:pPr>
              <w:spacing w:line="240" w:lineRule="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（2）采购人或者采购代理机构应当自中标通知书发出之日起5个工作日内退还未中标人的投标保证金，自采购合同签订之日起5个工作日内退还中标人的投标保证金。</w:t>
            </w:r>
          </w:p>
          <w:p>
            <w:pPr>
              <w:spacing w:line="240" w:lineRule="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退还</w:t>
            </w:r>
            <w:r>
              <w:rPr>
                <w:rFonts w:hint="eastAsia" w:ascii="宋体" w:hAnsi="宋体" w:cs="宋体"/>
                <w:bCs/>
                <w:color w:val="000000" w:themeColor="text1"/>
                <w:sz w:val="24"/>
                <w:szCs w:val="24"/>
                <w:lang w:eastAsia="zh-CN"/>
              </w:rPr>
              <w:t>投标</w:t>
            </w:r>
            <w:r>
              <w:rPr>
                <w:rFonts w:hint="eastAsia" w:ascii="宋体" w:hAnsi="宋体" w:eastAsia="宋体" w:cs="宋体"/>
                <w:bCs/>
                <w:color w:val="000000" w:themeColor="text1"/>
                <w:sz w:val="24"/>
                <w:szCs w:val="24"/>
              </w:rPr>
              <w:t>保证金的投标人办理退款业务时需提供以下资料:</w:t>
            </w:r>
          </w:p>
          <w:p>
            <w:pPr>
              <w:spacing w:line="240" w:lineRule="auto"/>
              <w:rPr>
                <w:rFonts w:hint="eastAsia" w:ascii="宋体" w:hAnsi="宋体" w:eastAsia="宋体" w:cs="宋体"/>
                <w:b/>
                <w:bCs w:val="0"/>
                <w:color w:val="000000" w:themeColor="text1"/>
                <w:sz w:val="24"/>
                <w:szCs w:val="24"/>
              </w:rPr>
            </w:pPr>
            <w:r>
              <w:rPr>
                <w:rFonts w:hint="eastAsia" w:ascii="宋体" w:hAnsi="宋体" w:eastAsia="宋体" w:cs="宋体"/>
                <w:b/>
                <w:bCs w:val="0"/>
                <w:color w:val="000000" w:themeColor="text1"/>
                <w:sz w:val="24"/>
                <w:szCs w:val="24"/>
              </w:rPr>
              <w:t>1、单位名称、开户银行、账号、行号、联系人及电话、项目名称、退款金额以上资料盖章扫描发送至代理公司邮箱（</w:t>
            </w:r>
            <w:r>
              <w:rPr>
                <w:rFonts w:hint="eastAsia" w:ascii="宋体" w:hAnsi="宋体" w:eastAsia="宋体" w:cs="宋体"/>
                <w:b/>
                <w:bCs w:val="0"/>
                <w:color w:val="000000" w:themeColor="text1"/>
                <w:sz w:val="24"/>
                <w:szCs w:val="24"/>
                <w:lang w:val="en-US" w:eastAsia="zh-CN"/>
              </w:rPr>
              <w:t>983542424</w:t>
            </w:r>
            <w:r>
              <w:rPr>
                <w:rFonts w:hint="eastAsia" w:ascii="宋体" w:hAnsi="宋体" w:eastAsia="宋体" w:cs="宋体"/>
                <w:b/>
                <w:bCs w:val="0"/>
                <w:color w:val="000000" w:themeColor="text1"/>
                <w:sz w:val="24"/>
                <w:szCs w:val="24"/>
              </w:rPr>
              <w:t>@qq.com）</w:t>
            </w:r>
          </w:p>
          <w:p>
            <w:pPr>
              <w:spacing w:line="240" w:lineRule="auto"/>
              <w:jc w:val="left"/>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退还中标方保证金时，中标方须提供与采购人签订的合同原件一份（原件核查无误后退还）及已加盖中标方公章的合同全本复印件一份（由代理机构存档备查）。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有下列情形之一的，保证金不予退还：</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（1）供应商在提交</w:t>
            </w:r>
            <w:r>
              <w:rPr>
                <w:rFonts w:hint="eastAsia" w:ascii="宋体" w:hAnsi="宋体" w:cs="宋体"/>
                <w:color w:val="000000" w:themeColor="text1"/>
                <w:sz w:val="24"/>
                <w:szCs w:val="24"/>
                <w:lang w:eastAsia="zh-CN"/>
              </w:rPr>
              <w:t>投标文件</w:t>
            </w:r>
            <w:r>
              <w:rPr>
                <w:rFonts w:hint="eastAsia" w:ascii="宋体" w:hAnsi="宋体" w:eastAsia="宋体" w:cs="宋体"/>
                <w:color w:val="000000" w:themeColor="text1"/>
                <w:sz w:val="24"/>
                <w:szCs w:val="24"/>
              </w:rPr>
              <w:t>截止时间后撤回</w:t>
            </w:r>
            <w:r>
              <w:rPr>
                <w:rFonts w:hint="eastAsia" w:ascii="宋体" w:hAnsi="宋体" w:cs="宋体"/>
                <w:color w:val="000000" w:themeColor="text1"/>
                <w:sz w:val="24"/>
                <w:szCs w:val="24"/>
                <w:lang w:eastAsia="zh-CN"/>
              </w:rPr>
              <w:t>投标文件</w:t>
            </w:r>
            <w:r>
              <w:rPr>
                <w:rFonts w:hint="eastAsia" w:ascii="宋体" w:hAnsi="宋体" w:eastAsia="宋体" w:cs="宋体"/>
                <w:color w:val="000000" w:themeColor="text1"/>
                <w:sz w:val="24"/>
                <w:szCs w:val="24"/>
              </w:rPr>
              <w:t>的；</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（2）供应商在</w:t>
            </w:r>
            <w:r>
              <w:rPr>
                <w:rFonts w:hint="eastAsia" w:ascii="宋体" w:hAnsi="宋体" w:cs="宋体"/>
                <w:color w:val="000000" w:themeColor="text1"/>
                <w:sz w:val="24"/>
                <w:szCs w:val="24"/>
                <w:lang w:eastAsia="zh-CN"/>
              </w:rPr>
              <w:t>投标文件</w:t>
            </w:r>
            <w:r>
              <w:rPr>
                <w:rFonts w:hint="eastAsia" w:ascii="宋体" w:hAnsi="宋体" w:eastAsia="宋体" w:cs="宋体"/>
                <w:color w:val="000000" w:themeColor="text1"/>
                <w:sz w:val="24"/>
                <w:szCs w:val="24"/>
              </w:rPr>
              <w:t>中提供虚假材料的；</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（3）除因不可抗力或招标文件认可的情形以外，成交供应商不与采购人签订合同的；</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（4）供应商与采购人、其他供应商或者采购代理机构恶意串通的；</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本项目预算金额（最高限价）：</w:t>
            </w:r>
            <w:r>
              <w:rPr>
                <w:rFonts w:hint="eastAsia" w:ascii="宋体" w:hAnsi="宋体" w:cs="宋体"/>
                <w:color w:val="000000" w:themeColor="text1"/>
                <w:sz w:val="24"/>
                <w:szCs w:val="24"/>
                <w:lang w:val="en-US" w:eastAsia="zh-CN"/>
              </w:rPr>
              <w:t>260000.00</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lang w:eastAsia="zh-CN"/>
              </w:rPr>
              <w:t>贰拾陆万元整</w:t>
            </w:r>
            <w:r>
              <w:rPr>
                <w:rFonts w:hint="eastAsia" w:ascii="宋体" w:hAnsi="宋体" w:eastAsia="宋体" w:cs="宋体"/>
                <w:color w:val="000000" w:themeColor="text1"/>
                <w:sz w:val="24"/>
                <w:szCs w:val="24"/>
              </w:rPr>
              <w:t>）</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b w:val="0"/>
                <w:bCs w:val="0"/>
                <w:color w:val="000000" w:themeColor="text1"/>
                <w:sz w:val="24"/>
                <w:szCs w:val="24"/>
              </w:rPr>
              <w:t>报价不超过预算金额（最高限价），超过将做无效投标处理。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投标报价要求：投标人的报价应为所确定的招标范围内的全部工作内容的价格体现。</w:t>
            </w:r>
          </w:p>
          <w:p>
            <w:pPr>
              <w:spacing w:line="240" w:lineRule="auto"/>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w:t>
            </w:r>
          </w:p>
        </w:tc>
        <w:tc>
          <w:tcPr>
            <w:tcW w:w="9000" w:type="dxa"/>
            <w:vAlign w:val="center"/>
          </w:tcPr>
          <w:p>
            <w:pPr>
              <w:tabs>
                <w:tab w:val="left" w:pos="252"/>
                <w:tab w:val="left" w:pos="671"/>
              </w:tabs>
              <w:spacing w:line="240" w:lineRule="auto"/>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w:t>
            </w:r>
          </w:p>
        </w:tc>
        <w:tc>
          <w:tcPr>
            <w:tcW w:w="9000" w:type="dxa"/>
            <w:vAlign w:val="center"/>
          </w:tcPr>
          <w:p>
            <w:pPr>
              <w:spacing w:line="240" w:lineRule="auto"/>
              <w:rPr>
                <w:rFonts w:hint="eastAsia" w:ascii="宋体" w:hAnsi="宋体" w:eastAsia="宋体" w:cs="宋体"/>
                <w:b w:val="0"/>
                <w:bCs w:val="0"/>
                <w:color w:val="000000" w:themeColor="text1"/>
                <w:sz w:val="24"/>
                <w:szCs w:val="24"/>
                <w:lang w:eastAsia="zh-CN"/>
              </w:rPr>
            </w:pPr>
            <w:r>
              <w:rPr>
                <w:rFonts w:hint="eastAsia" w:ascii="宋体" w:hAnsi="宋体" w:eastAsia="宋体" w:cs="宋体"/>
                <w:b w:val="0"/>
                <w:bCs w:val="0"/>
                <w:color w:val="000000" w:themeColor="text1"/>
                <w:sz w:val="24"/>
                <w:szCs w:val="24"/>
              </w:rPr>
              <w:t>投标文件以密封形式递交至：</w:t>
            </w:r>
            <w:r>
              <w:rPr>
                <w:rFonts w:hint="eastAsia" w:ascii="宋体" w:hAnsi="宋体" w:eastAsia="宋体" w:cs="宋体"/>
                <w:b w:val="0"/>
                <w:bCs w:val="0"/>
                <w:color w:val="000000" w:themeColor="text1"/>
                <w:sz w:val="24"/>
                <w:szCs w:val="24"/>
                <w:lang w:eastAsia="zh-CN"/>
              </w:rPr>
              <w:t>新疆政府采购网政采云平台（www.zcygov.cn）</w:t>
            </w:r>
          </w:p>
          <w:p>
            <w:pPr>
              <w:spacing w:line="240" w:lineRule="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sz w:val="24"/>
                <w:szCs w:val="24"/>
              </w:rPr>
              <w:t>投标文件递交截止时间：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eastAsia="宋体" w:cs="宋体"/>
                <w:b w:val="0"/>
                <w:bCs w:val="0"/>
                <w:color w:val="000000" w:themeColor="text1"/>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w:t>
            </w:r>
          </w:p>
        </w:tc>
        <w:tc>
          <w:tcPr>
            <w:tcW w:w="9000" w:type="dxa"/>
            <w:vAlign w:val="center"/>
          </w:tcPr>
          <w:p>
            <w:pPr>
              <w:spacing w:line="240" w:lineRule="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开标时间：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eastAsia="宋体" w:cs="宋体"/>
                <w:b w:val="0"/>
                <w:bCs w:val="0"/>
                <w:color w:val="000000" w:themeColor="text1"/>
                <w:sz w:val="24"/>
                <w:szCs w:val="24"/>
              </w:rPr>
              <w:t>（北京时间）</w:t>
            </w:r>
          </w:p>
          <w:p>
            <w:pPr>
              <w:spacing w:line="240" w:lineRule="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sz w:val="24"/>
                <w:szCs w:val="24"/>
              </w:rPr>
              <w:t>开标地址：</w:t>
            </w:r>
            <w:r>
              <w:rPr>
                <w:rFonts w:hint="eastAsia" w:ascii="宋体" w:hAnsi="宋体" w:eastAsia="宋体" w:cs="宋体"/>
                <w:b w:val="0"/>
                <w:bCs w:val="0"/>
                <w:color w:val="000000" w:themeColor="text1"/>
                <w:sz w:val="24"/>
                <w:szCs w:val="24"/>
                <w:lang w:eastAsia="zh-CN"/>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16</w:t>
            </w:r>
          </w:p>
        </w:tc>
        <w:tc>
          <w:tcPr>
            <w:tcW w:w="9000" w:type="dxa"/>
            <w:vAlign w:val="center"/>
          </w:tcPr>
          <w:p>
            <w:pPr>
              <w:tabs>
                <w:tab w:val="left" w:pos="252"/>
                <w:tab w:val="left" w:pos="671"/>
              </w:tabs>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特别提示：对列入失信被执行人、重大税收违法失信主体、政府采购严重违法失信行为记录名单及其他不符合《中华人民共和国政府采购法》第二十二条规定条件的供应商，其投标文件将被拒绝。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17</w:t>
            </w:r>
          </w:p>
        </w:tc>
        <w:tc>
          <w:tcPr>
            <w:tcW w:w="9000" w:type="dxa"/>
            <w:vAlign w:val="center"/>
          </w:tcPr>
          <w:p>
            <w:pPr>
              <w:tabs>
                <w:tab w:val="left" w:pos="252"/>
                <w:tab w:val="left" w:pos="671"/>
              </w:tabs>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推荐中标候选投标人的数量：3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18</w:t>
            </w:r>
          </w:p>
        </w:tc>
        <w:tc>
          <w:tcPr>
            <w:tcW w:w="9000" w:type="dxa"/>
            <w:vAlign w:val="center"/>
          </w:tcPr>
          <w:p>
            <w:pPr>
              <w:tabs>
                <w:tab w:val="left" w:pos="252"/>
                <w:tab w:val="left" w:pos="671"/>
              </w:tabs>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招标人是否委托评标委员会直接确定中标人：是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19</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低于成本价不正当竞争预防措施：</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252"/>
                <w:tab w:val="left" w:pos="671"/>
              </w:tabs>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20</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特别说明：</w:t>
            </w:r>
          </w:p>
          <w:p>
            <w:pPr>
              <w:spacing w:line="240" w:lineRule="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招标文件中部分加“*”、加粗、加下划线、废标、无效标、投标被拒绝、不响应招标文件字样的条款，为招标的实质性要求和条件，着重提醒各投标人注意，并认真查看招标文件中的每一个条款及要求，因误读招标文件而造成的后果，招标人概不负责。</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2、为保证本项目质量，良好的售后服务，最低报价不作为中标的唯一依据。</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3、各投标人的调研费、差旅费等费用自理。无论结果如何，投标人均应自行承担投标所需一切费用。</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4、采购人若发现中标候选人在投标过程中提供虚假证明文件，故意隐瞒公司不良信誉和财务状况，以及存在可能对合同圆满履行造成风险的其他因素等，则按规定取消其中标资格，由监管部门依法进行处理。</w:t>
            </w:r>
          </w:p>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5、招标文件出现前后不一致时，以投标人须知前附表为准。</w:t>
            </w:r>
          </w:p>
          <w:p>
            <w:pPr>
              <w:spacing w:line="240" w:lineRule="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6、本项目100%预留给</w:t>
            </w:r>
            <w:r>
              <w:rPr>
                <w:rFonts w:hint="eastAsia" w:ascii="宋体" w:hAnsi="宋体" w:cs="宋体"/>
                <w:b/>
                <w:bCs/>
                <w:color w:val="000000" w:themeColor="text1"/>
                <w:sz w:val="24"/>
                <w:szCs w:val="24"/>
                <w:highlight w:val="none"/>
                <w:lang w:val="en-US" w:eastAsia="zh-CN"/>
              </w:rPr>
              <w:t>小微</w:t>
            </w:r>
            <w:r>
              <w:rPr>
                <w:rFonts w:hint="eastAsia" w:ascii="宋体" w:hAnsi="宋体" w:eastAsia="宋体" w:cs="宋体"/>
                <w:b/>
                <w:bCs/>
                <w:color w:val="000000" w:themeColor="text1"/>
                <w:sz w:val="24"/>
                <w:szCs w:val="24"/>
                <w:highlight w:val="none"/>
                <w:lang w:val="en-US" w:eastAsia="zh-CN"/>
              </w:rPr>
              <w:t>企业。本项目专门面向</w:t>
            </w:r>
            <w:r>
              <w:rPr>
                <w:rFonts w:hint="eastAsia" w:ascii="宋体" w:hAnsi="宋体" w:cs="宋体"/>
                <w:b/>
                <w:bCs/>
                <w:color w:val="000000" w:themeColor="text1"/>
                <w:sz w:val="24"/>
                <w:szCs w:val="24"/>
                <w:highlight w:val="none"/>
                <w:lang w:val="en-US" w:eastAsia="zh-CN"/>
              </w:rPr>
              <w:t>小微</w:t>
            </w:r>
            <w:r>
              <w:rPr>
                <w:rFonts w:hint="eastAsia" w:ascii="宋体" w:hAnsi="宋体" w:eastAsia="宋体" w:cs="宋体"/>
                <w:b/>
                <w:bCs/>
                <w:color w:val="000000" w:themeColor="text1"/>
                <w:sz w:val="24"/>
                <w:szCs w:val="24"/>
                <w:highlight w:val="none"/>
                <w:lang w:val="en-US" w:eastAsia="zh-CN"/>
              </w:rPr>
              <w:t>企业采购，大、中型企业不能参与本项目投标。供应商应符合</w:t>
            </w:r>
            <w:r>
              <w:rPr>
                <w:rFonts w:hint="eastAsia" w:ascii="宋体" w:hAnsi="宋体" w:cs="宋体"/>
                <w:b/>
                <w:bCs/>
                <w:color w:val="000000" w:themeColor="text1"/>
                <w:sz w:val="24"/>
                <w:szCs w:val="24"/>
                <w:highlight w:val="none"/>
                <w:lang w:val="en-US" w:eastAsia="zh-CN"/>
              </w:rPr>
              <w:t>中型、</w:t>
            </w:r>
            <w:r>
              <w:rPr>
                <w:rFonts w:hint="eastAsia" w:ascii="宋体" w:hAnsi="宋体" w:eastAsia="宋体" w:cs="宋体"/>
                <w:b/>
                <w:bCs/>
                <w:color w:val="000000" w:themeColor="text1"/>
                <w:sz w:val="24"/>
                <w:szCs w:val="24"/>
                <w:highlight w:val="none"/>
                <w:lang w:val="en-US" w:eastAsia="zh-CN"/>
              </w:rPr>
              <w:t>小型企业划分标准（与大型企业的负责人为同一人，或者与大型企业存在直接控股、管理关系的除外）</w:t>
            </w:r>
          </w:p>
          <w:p>
            <w:pPr>
              <w:spacing w:line="240" w:lineRule="auto"/>
              <w:rPr>
                <w:rFonts w:hint="eastAsia" w:ascii="宋体" w:hAnsi="宋体" w:eastAsia="宋体" w:cs="宋体"/>
                <w:color w:val="000000" w:themeColor="text1"/>
                <w:sz w:val="24"/>
                <w:szCs w:val="24"/>
                <w:lang w:val="en-US" w:eastAsia="zh-CN"/>
              </w:rPr>
            </w:pPr>
            <w:r>
              <w:rPr>
                <w:rFonts w:hint="eastAsia" w:ascii="宋体" w:hAnsi="宋体" w:eastAsia="宋体" w:cs="宋体"/>
                <w:b/>
                <w:bCs/>
                <w:color w:val="000000" w:themeColor="text1"/>
                <w:sz w:val="24"/>
                <w:szCs w:val="24"/>
                <w:highlight w:val="none"/>
                <w:lang w:val="en-US" w:eastAsia="zh-CN"/>
              </w:rPr>
              <w:t>7、</w:t>
            </w:r>
            <w:r>
              <w:rPr>
                <w:rFonts w:hint="eastAsia" w:ascii="宋体" w:hAnsi="宋体" w:cs="宋体"/>
                <w:b/>
                <w:bCs/>
                <w:color w:val="000000" w:themeColor="text1"/>
                <w:sz w:val="24"/>
                <w:szCs w:val="24"/>
                <w:highlight w:val="none"/>
                <w:lang w:val="en-US" w:eastAsia="zh-CN"/>
              </w:rPr>
              <w:t>中</w:t>
            </w:r>
            <w:r>
              <w:rPr>
                <w:rFonts w:hint="eastAsia" w:ascii="宋体" w:hAnsi="宋体" w:eastAsia="宋体" w:cs="宋体"/>
                <w:b/>
                <w:bCs/>
                <w:color w:val="000000" w:themeColor="text1"/>
                <w:sz w:val="24"/>
                <w:szCs w:val="24"/>
                <w:highlight w:val="none"/>
                <w:lang w:val="en-US" w:eastAsia="zh-CN"/>
              </w:rPr>
              <w:t xml:space="preserve">微企业划分所属行业：其他未列明行业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21</w:t>
            </w:r>
          </w:p>
        </w:tc>
        <w:tc>
          <w:tcPr>
            <w:tcW w:w="9000" w:type="dxa"/>
            <w:vAlign w:val="center"/>
          </w:tcPr>
          <w:p>
            <w:pPr>
              <w:widowControl/>
              <w:adjustRightInd w:val="0"/>
              <w:snapToGrid w:val="0"/>
              <w:spacing w:line="240" w:lineRule="auto"/>
              <w:jc w:val="left"/>
              <w:rPr>
                <w:rFonts w:hint="eastAsia" w:ascii="宋体" w:hAnsi="宋体" w:eastAsia="宋体" w:cs="宋体"/>
                <w:color w:val="000000" w:themeColor="text1"/>
                <w:kern w:val="0"/>
                <w:sz w:val="24"/>
                <w:szCs w:val="24"/>
                <w:highlight w:val="none"/>
                <w:lang w:bidi="ar"/>
              </w:rPr>
            </w:pPr>
            <w:r>
              <w:rPr>
                <w:rFonts w:hint="eastAsia" w:ascii="宋体" w:hAnsi="宋体" w:eastAsia="宋体" w:cs="宋体"/>
                <w:color w:val="000000" w:themeColor="text1"/>
                <w:kern w:val="0"/>
                <w:sz w:val="24"/>
                <w:szCs w:val="24"/>
                <w:highlight w:val="none"/>
                <w:lang w:bidi="ar"/>
              </w:rPr>
              <w:t>1．本项目采用不见面开标、投标人需要递交电子投标文件，加密的电子投标文件，在投标截止时间前通过</w:t>
            </w:r>
            <w:r>
              <w:rPr>
                <w:rFonts w:hint="eastAsia" w:ascii="宋体" w:hAnsi="宋体" w:eastAsia="宋体" w:cs="宋体"/>
                <w:color w:val="000000" w:themeColor="text1"/>
                <w:kern w:val="0"/>
                <w:sz w:val="24"/>
                <w:szCs w:val="24"/>
                <w:highlight w:val="none"/>
                <w:lang w:val="en-US" w:eastAsia="zh-CN" w:bidi="ar"/>
              </w:rPr>
              <w:t>新疆</w:t>
            </w:r>
            <w:r>
              <w:rPr>
                <w:rFonts w:hint="eastAsia" w:ascii="宋体" w:hAnsi="宋体" w:eastAsia="宋体" w:cs="宋体"/>
                <w:color w:val="000000" w:themeColor="text1"/>
                <w:kern w:val="0"/>
                <w:sz w:val="24"/>
                <w:szCs w:val="24"/>
                <w:highlight w:val="none"/>
                <w:lang w:bidi="ar"/>
              </w:rPr>
              <w:t>政采云平台上传到指定位置，</w:t>
            </w:r>
            <w:r>
              <w:rPr>
                <w:rFonts w:hint="eastAsia" w:ascii="宋体" w:hAnsi="宋体" w:eastAsia="宋体" w:cs="宋体"/>
                <w:color w:val="000000" w:themeColor="text1"/>
                <w:kern w:val="0"/>
                <w:sz w:val="24"/>
                <w:szCs w:val="24"/>
                <w:highlight w:val="none"/>
                <w:lang w:val="en-US" w:eastAsia="zh-CN" w:bidi="ar"/>
              </w:rPr>
              <w:t>开标时</w:t>
            </w:r>
            <w:r>
              <w:rPr>
                <w:rFonts w:hint="eastAsia" w:ascii="宋体" w:hAnsi="宋体" w:eastAsia="宋体" w:cs="宋体"/>
                <w:color w:val="000000" w:themeColor="text1"/>
                <w:kern w:val="0"/>
                <w:sz w:val="24"/>
                <w:szCs w:val="24"/>
                <w:highlight w:val="none"/>
                <w:lang w:bidi="ar"/>
              </w:rPr>
              <w:t>无需递交纸质文件。</w:t>
            </w:r>
          </w:p>
          <w:p>
            <w:pPr>
              <w:spacing w:line="240" w:lineRule="auto"/>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highlight w:val="none"/>
                <w:lang w:bidi="ar"/>
              </w:rPr>
              <w:t>2.本项目采用远程不见面交易的模式。开标当日，投标人无需到达开标现场，需在</w:t>
            </w:r>
            <w:r>
              <w:rPr>
                <w:rFonts w:hint="eastAsia" w:ascii="宋体" w:hAnsi="宋体" w:eastAsia="宋体" w:cs="宋体"/>
                <w:color w:val="000000" w:themeColor="text1"/>
                <w:kern w:val="0"/>
                <w:sz w:val="24"/>
                <w:szCs w:val="24"/>
                <w:highlight w:val="none"/>
                <w:lang w:val="en-US" w:eastAsia="zh-CN" w:bidi="ar"/>
              </w:rPr>
              <w:t>新疆</w:t>
            </w:r>
            <w:r>
              <w:rPr>
                <w:rFonts w:hint="eastAsia" w:ascii="宋体" w:hAnsi="宋体" w:eastAsia="宋体" w:cs="宋体"/>
                <w:color w:val="000000" w:themeColor="text1"/>
                <w:kern w:val="0"/>
                <w:sz w:val="24"/>
                <w:szCs w:val="24"/>
                <w:highlight w:val="none"/>
                <w:lang w:bidi="ar"/>
              </w:rPr>
              <w:t>政采云</w:t>
            </w:r>
            <w:r>
              <w:rPr>
                <w:rFonts w:hint="eastAsia" w:ascii="宋体" w:hAnsi="宋体" w:eastAsia="宋体" w:cs="宋体"/>
                <w:color w:val="000000" w:themeColor="text1"/>
                <w:kern w:val="0"/>
                <w:sz w:val="24"/>
                <w:szCs w:val="24"/>
                <w:highlight w:val="none"/>
                <w:lang w:eastAsia="zh-CN" w:bidi="ar"/>
              </w:rPr>
              <w:t>http://www.ccgp-xinjiang.gov.cn/</w:t>
            </w:r>
            <w:r>
              <w:rPr>
                <w:rFonts w:hint="eastAsia" w:ascii="宋体" w:hAnsi="宋体" w:eastAsia="宋体" w:cs="宋体"/>
                <w:color w:val="000000" w:themeColor="text1"/>
                <w:kern w:val="0"/>
                <w:sz w:val="24"/>
                <w:szCs w:val="24"/>
                <w:highlight w:val="none"/>
                <w:lang w:bidi="ar"/>
              </w:rPr>
              <w:t>网上开标完成远程解密、提疑澄清、开标唱标、结果公布等交互环节。投标人必须使用能正确解密投标文件的“</w:t>
            </w:r>
            <w:r>
              <w:rPr>
                <w:rFonts w:hint="eastAsia" w:ascii="宋体" w:hAnsi="宋体" w:eastAsia="宋体" w:cs="宋体"/>
                <w:color w:val="000000" w:themeColor="text1"/>
                <w:kern w:val="0"/>
                <w:sz w:val="24"/>
                <w:szCs w:val="24"/>
                <w:highlight w:val="none"/>
                <w:lang w:val="en-US" w:eastAsia="zh-CN" w:bidi="ar"/>
              </w:rPr>
              <w:t>新疆</w:t>
            </w:r>
            <w:r>
              <w:rPr>
                <w:rFonts w:hint="eastAsia" w:ascii="宋体" w:hAnsi="宋体" w:eastAsia="宋体" w:cs="宋体"/>
                <w:color w:val="000000" w:themeColor="text1"/>
                <w:kern w:val="0"/>
                <w:sz w:val="24"/>
                <w:szCs w:val="24"/>
                <w:highlight w:val="none"/>
                <w:lang w:bidi="ar"/>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22</w:t>
            </w:r>
          </w:p>
        </w:tc>
        <w:tc>
          <w:tcPr>
            <w:tcW w:w="9000" w:type="dxa"/>
            <w:vAlign w:val="center"/>
          </w:tcPr>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当出现下列情形之一，投标文件将予以退回：</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（1）投标人在投标文件递交截止时间前未成功上传加密电子投标文件；</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（2）投标人使用解密的CA数字证书与上传加密投标文件使用的CA数字证书不一致；</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（3）投标人解密时CA数字证书已过期，导致无法正常解密；</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（4）加密投标文件时，CA数字证书未过期，解密时，显示CA数字证书已过期，导致无法正常解密；</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（5）未在规定的投标文件解密时间内进行解密的；</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（6）投标人个人原因导致无法解密的其他情形。 </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3、投标人应在投标截止时间前将投标时使用的计算机安装相关的浏览器、CA驱动等软件，方便投标文件解密时能够正常解密。</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4、投标人需在投标截止时间前自行测试开标时使用的计算机，如因投标人自身原因导致投标文件解密失败的，由投标人自行承担相应后果。</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1、无论何种原因，在投标文件中未提供相应材料的，评标委员会将视同其未提供。</w:t>
            </w:r>
          </w:p>
          <w:p>
            <w:pPr>
              <w:pStyle w:val="53"/>
              <w:spacing w:line="240" w:lineRule="auto"/>
              <w:ind w:firstLine="0" w:firstLineChars="0"/>
              <w:rPr>
                <w:rFonts w:hint="eastAsia" w:ascii="宋体" w:hAnsi="宋体" w:eastAsia="宋体" w:cs="宋体"/>
                <w:color w:val="000000" w:themeColor="text1"/>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rPr>
              <w:t>2、投标人应在开标前应确保成为新疆政府采购网正式注册入库投标人，并完成CA数字证书（符合国密标准）申领。如需咨询，请联系新疆CA服务热线0991-2819290；</w:t>
            </w:r>
          </w:p>
          <w:p>
            <w:pPr>
              <w:spacing w:line="240" w:lineRule="auto"/>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highlight w:val="none"/>
                <w:lang w:val="en-US" w:eastAsia="zh-CN" w:bidi="ar"/>
              </w:rPr>
              <w:t>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23</w:t>
            </w:r>
          </w:p>
        </w:tc>
        <w:tc>
          <w:tcPr>
            <w:tcW w:w="9000" w:type="dxa"/>
            <w:vAlign w:val="center"/>
          </w:tcPr>
          <w:p>
            <w:pPr>
              <w:spacing w:line="240" w:lineRule="auto"/>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备注：项目招标代理服务费由中标人支付。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24</w:t>
            </w:r>
          </w:p>
        </w:tc>
        <w:tc>
          <w:tcPr>
            <w:tcW w:w="9000" w:type="dxa"/>
            <w:vAlign w:val="center"/>
          </w:tcPr>
          <w:p>
            <w:pPr>
              <w:spacing w:line="24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投标无效。</w:t>
            </w:r>
          </w:p>
        </w:tc>
      </w:tr>
    </w:tbl>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一、总则</w:t>
      </w:r>
    </w:p>
    <w:p>
      <w:pPr>
        <w:pStyle w:val="24"/>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0"/>
        <w:rPr>
          <w:rFonts w:cs="Arial"/>
          <w:color w:val="000000" w:themeColor="text1"/>
        </w:rPr>
      </w:pPr>
      <w:r>
        <w:rPr>
          <w:rFonts w:hint="eastAsia" w:cs="Times New Roman"/>
          <w:b/>
          <w:bCs/>
          <w:color w:val="000000" w:themeColor="text1"/>
          <w:kern w:val="2"/>
          <w:szCs w:val="22"/>
        </w:rPr>
        <w:t>1、项目概况</w:t>
      </w:r>
      <w:r>
        <w:rPr>
          <w:rFonts w:hint="eastAsia" w:cs="Arial"/>
          <w:color w:val="000000" w:themeColor="text1"/>
        </w:rPr>
        <w:t>：详见“投标人须知前附表”</w:t>
      </w:r>
    </w:p>
    <w:p>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color w:val="000000" w:themeColor="text1"/>
          <w:sz w:val="24"/>
        </w:rPr>
      </w:pPr>
      <w:r>
        <w:rPr>
          <w:rFonts w:hint="eastAsia" w:ascii="宋体" w:hAnsi="宋体"/>
          <w:b/>
          <w:bCs/>
          <w:color w:val="000000" w:themeColor="text1"/>
          <w:sz w:val="24"/>
        </w:rPr>
        <w:t>2、采购方式</w:t>
      </w:r>
      <w:r>
        <w:rPr>
          <w:rFonts w:hint="eastAsia" w:ascii="宋体" w:hAnsi="宋体"/>
          <w:color w:val="000000" w:themeColor="text1"/>
          <w:sz w:val="24"/>
        </w:rPr>
        <w:t>：本项目采取公开招标方式采购。</w:t>
      </w:r>
    </w:p>
    <w:p>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b/>
          <w:bCs/>
          <w:color w:val="000000" w:themeColor="text1"/>
          <w:sz w:val="24"/>
        </w:rPr>
      </w:pPr>
      <w:r>
        <w:rPr>
          <w:rFonts w:hint="eastAsia" w:ascii="宋体" w:hAnsi="宋体"/>
          <w:b/>
          <w:bCs/>
          <w:color w:val="000000" w:themeColor="text1"/>
          <w:sz w:val="24"/>
        </w:rPr>
        <w:t>3、合格的投标人</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3.1、合格的投标人必须是有能力按照本招标文件规定的要求提供货物及服务，且具有独立承担民事等法律责任的法人或其它经济组织。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3.2、合格的投标人必须符合招标文件第一部分《采购公告》第二条、申请人的资格要求规定，且具备独立完成本项目的能力。</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3.3、合格的投标人应遵守中华人民共和国《政府采购法》、《实施条例》、《民法典》和《反不正当竞争法》等有关法律、法规。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3.4、单位负责人为同一人或者存在直接控股、管理关系的不同投标人，不得参加同一合同项下的政府采购活动。</w:t>
      </w:r>
    </w:p>
    <w:p>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b/>
          <w:bCs/>
          <w:color w:val="000000" w:themeColor="text1"/>
          <w:sz w:val="24"/>
          <w:szCs w:val="24"/>
        </w:rPr>
      </w:pPr>
      <w:r>
        <w:rPr>
          <w:rFonts w:hint="eastAsia" w:ascii="宋体" w:hAnsi="宋体"/>
          <w:b/>
          <w:bCs/>
          <w:color w:val="000000" w:themeColor="text1"/>
          <w:sz w:val="24"/>
          <w:szCs w:val="24"/>
        </w:rPr>
        <w:t>4、适用法律及定义</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outlineLvl w:val="0"/>
        <w:rPr>
          <w:rFonts w:ascii="宋体" w:hAnsi="宋体"/>
          <w:bCs/>
          <w:color w:val="000000" w:themeColor="text1"/>
          <w:sz w:val="24"/>
          <w:szCs w:val="24"/>
        </w:rPr>
      </w:pPr>
      <w:r>
        <w:rPr>
          <w:rFonts w:hint="eastAsia" w:ascii="宋体" w:hAnsi="宋体"/>
          <w:bCs/>
          <w:color w:val="000000" w:themeColor="text1"/>
          <w:sz w:val="24"/>
          <w:szCs w:val="24"/>
        </w:rPr>
        <w:t>本次评标及由本次评标产生的合同受中华人民共和国的相关法律、法规制约和保护。</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outlineLvl w:val="0"/>
        <w:rPr>
          <w:rFonts w:ascii="宋体" w:hAnsi="宋体"/>
          <w:bCs/>
          <w:color w:val="000000" w:themeColor="text1"/>
          <w:sz w:val="24"/>
          <w:szCs w:val="24"/>
        </w:rPr>
      </w:pPr>
      <w:r>
        <w:rPr>
          <w:rFonts w:hint="eastAsia" w:ascii="宋体" w:hAnsi="宋体"/>
          <w:bCs/>
          <w:color w:val="000000" w:themeColor="text1"/>
          <w:sz w:val="24"/>
          <w:szCs w:val="24"/>
        </w:rPr>
        <w:t>4.1、“招标人”“采购人”系</w:t>
      </w:r>
      <w:r>
        <w:rPr>
          <w:rFonts w:hint="eastAsia" w:ascii="宋体" w:hAnsi="宋体"/>
          <w:bCs/>
          <w:color w:val="000000" w:themeColor="text1"/>
          <w:sz w:val="24"/>
          <w:szCs w:val="24"/>
          <w:lang w:eastAsia="zh-CN"/>
        </w:rPr>
        <w:t>新疆维吾尔自治区特种设备检验研究院</w:t>
      </w:r>
      <w:r>
        <w:rPr>
          <w:rFonts w:hint="eastAsia" w:ascii="宋体" w:hAnsi="宋体"/>
          <w:bCs/>
          <w:color w:val="000000" w:themeColor="text1"/>
          <w:sz w:val="24"/>
          <w:szCs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outlineLvl w:val="0"/>
        <w:rPr>
          <w:rFonts w:ascii="宋体" w:hAnsi="宋体"/>
          <w:bCs/>
          <w:color w:val="000000" w:themeColor="text1"/>
          <w:sz w:val="24"/>
          <w:szCs w:val="24"/>
        </w:rPr>
      </w:pPr>
      <w:r>
        <w:rPr>
          <w:rFonts w:hint="eastAsia" w:ascii="宋体" w:hAnsi="宋体"/>
          <w:bCs/>
          <w:color w:val="000000" w:themeColor="text1"/>
          <w:sz w:val="24"/>
          <w:szCs w:val="24"/>
        </w:rPr>
        <w:t>4.2、“投标人”“投标单位”系指有资格的供应商。</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outlineLvl w:val="0"/>
        <w:rPr>
          <w:rFonts w:hint="eastAsia" w:ascii="宋体" w:hAnsi="宋体" w:eastAsia="宋体"/>
          <w:bCs/>
          <w:color w:val="000000" w:themeColor="text1"/>
          <w:sz w:val="24"/>
          <w:szCs w:val="24"/>
          <w:lang w:eastAsia="zh-CN"/>
        </w:rPr>
      </w:pPr>
      <w:r>
        <w:rPr>
          <w:rFonts w:hint="eastAsia" w:ascii="宋体" w:hAnsi="宋体"/>
          <w:bCs/>
          <w:color w:val="000000" w:themeColor="text1"/>
          <w:sz w:val="24"/>
          <w:szCs w:val="24"/>
        </w:rPr>
        <w:t>4.3、“</w:t>
      </w:r>
      <w:r>
        <w:rPr>
          <w:rFonts w:hint="eastAsia" w:ascii="宋体" w:hAnsi="宋体"/>
          <w:color w:val="000000" w:themeColor="text1"/>
          <w:sz w:val="24"/>
          <w:szCs w:val="24"/>
        </w:rPr>
        <w:t>采购代理机构</w:t>
      </w:r>
      <w:r>
        <w:rPr>
          <w:rFonts w:hint="eastAsia" w:ascii="宋体" w:hAnsi="宋体"/>
          <w:bCs/>
          <w:color w:val="000000" w:themeColor="text1"/>
          <w:sz w:val="24"/>
          <w:szCs w:val="24"/>
        </w:rPr>
        <w:t>”“招标代理机构”系</w:t>
      </w:r>
      <w:r>
        <w:rPr>
          <w:rFonts w:hint="eastAsia" w:ascii="宋体" w:hAnsi="宋体"/>
          <w:bCs/>
          <w:color w:val="000000" w:themeColor="text1"/>
          <w:sz w:val="24"/>
          <w:szCs w:val="24"/>
          <w:lang w:eastAsia="zh-CN"/>
        </w:rPr>
        <w:t>新疆君凯杰工程项目管理有限公司</w:t>
      </w:r>
    </w:p>
    <w:p>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b/>
          <w:bCs/>
          <w:color w:val="000000" w:themeColor="text1"/>
          <w:sz w:val="24"/>
          <w:szCs w:val="24"/>
        </w:rPr>
      </w:pPr>
      <w:r>
        <w:rPr>
          <w:rFonts w:hint="eastAsia" w:ascii="宋体" w:hAnsi="宋体"/>
          <w:b/>
          <w:bCs/>
          <w:color w:val="000000" w:themeColor="text1"/>
          <w:sz w:val="24"/>
          <w:szCs w:val="24"/>
        </w:rPr>
        <w:t>5、招标费用</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outlineLvl w:val="0"/>
        <w:rPr>
          <w:rFonts w:ascii="宋体" w:hAnsi="宋体"/>
          <w:bCs/>
          <w:color w:val="000000" w:themeColor="text1"/>
          <w:sz w:val="24"/>
          <w:szCs w:val="24"/>
        </w:rPr>
      </w:pPr>
      <w:r>
        <w:rPr>
          <w:rFonts w:hint="eastAsia" w:ascii="宋体" w:hAnsi="宋体"/>
          <w:bCs/>
          <w:color w:val="000000" w:themeColor="text1"/>
          <w:sz w:val="24"/>
          <w:szCs w:val="24"/>
        </w:rPr>
        <w:t>投标人应自行承担所有参加投标、评标有关的费用。</w:t>
      </w:r>
    </w:p>
    <w:p>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b/>
          <w:bCs/>
          <w:color w:val="000000" w:themeColor="text1"/>
          <w:sz w:val="24"/>
          <w:szCs w:val="24"/>
        </w:rPr>
      </w:pPr>
      <w:r>
        <w:rPr>
          <w:rFonts w:hint="eastAsia" w:ascii="宋体" w:hAnsi="宋体"/>
          <w:b/>
          <w:bCs/>
          <w:color w:val="000000" w:themeColor="text1"/>
          <w:sz w:val="24"/>
          <w:szCs w:val="24"/>
        </w:rPr>
        <w:t>6、招标文件的约束力</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outlineLvl w:val="0"/>
        <w:rPr>
          <w:rFonts w:ascii="宋体" w:hAnsi="宋体"/>
          <w:bCs/>
          <w:color w:val="000000" w:themeColor="text1"/>
          <w:sz w:val="24"/>
        </w:rPr>
      </w:pPr>
      <w:r>
        <w:rPr>
          <w:rFonts w:hint="eastAsia" w:ascii="宋体" w:hAnsi="宋体"/>
          <w:bCs/>
          <w:color w:val="000000" w:themeColor="text1"/>
          <w:sz w:val="24"/>
          <w:szCs w:val="24"/>
        </w:rPr>
        <w:t>投标人一旦报名参加本项目投标，即被认为接受了本招标文件中的所有条件和规定。</w:t>
      </w:r>
    </w:p>
    <w:p>
      <w:pPr>
        <w:widowControl/>
        <w:jc w:val="left"/>
        <w:rPr>
          <w:rFonts w:ascii="宋体" w:hAnsi="宋体"/>
          <w:bCs/>
          <w:color w:val="000000" w:themeColor="text1"/>
          <w:sz w:val="24"/>
        </w:rPr>
      </w:pPr>
      <w:r>
        <w:rPr>
          <w:rFonts w:ascii="宋体" w:hAnsi="宋体"/>
          <w:bCs/>
          <w:color w:val="000000" w:themeColor="text1"/>
          <w:sz w:val="24"/>
        </w:rPr>
        <w:br w:type="page"/>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二、招标文件</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color w:val="000000" w:themeColor="text1"/>
          <w:sz w:val="24"/>
        </w:rPr>
      </w:pPr>
      <w:r>
        <w:rPr>
          <w:rFonts w:hint="eastAsia" w:ascii="宋体" w:hAnsi="宋体"/>
          <w:b/>
          <w:bCs/>
          <w:color w:val="000000" w:themeColor="text1"/>
          <w:sz w:val="24"/>
        </w:rPr>
        <w:t>7、招标文件构成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采购公告；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投标人须知；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授予合同；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lang w:eastAsia="zh-CN"/>
        </w:rPr>
        <w:t>项目需求</w:t>
      </w:r>
      <w:r>
        <w:rPr>
          <w:rFonts w:hint="eastAsia" w:ascii="宋体" w:hAnsi="宋体"/>
          <w:color w:val="000000" w:themeColor="text1"/>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投标文件格式。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投标人获取招标文件后，应仔细检查招标文件页数和附件数量，如发现有缺漏，请及时与采购代理机构联系补全。如果投标人不按上述要求操作而造成不良后果，采购代理机构不承担责任。</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ascii="宋体" w:hAnsi="宋体"/>
          <w:color w:val="000000" w:themeColor="text1"/>
          <w:sz w:val="24"/>
        </w:rPr>
      </w:pPr>
      <w:r>
        <w:rPr>
          <w:rFonts w:hint="eastAsia" w:ascii="宋体" w:hAnsi="宋体"/>
          <w:b/>
          <w:bCs/>
          <w:color w:val="000000" w:themeColor="text1"/>
          <w:sz w:val="24"/>
        </w:rPr>
        <w:t>8、招标文件的澄清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任何要求对招标文件澄清的投标人，可在投标截止日期的</w:t>
      </w:r>
      <w:r>
        <w:rPr>
          <w:rFonts w:hint="eastAsia" w:ascii="宋体" w:hAnsi="宋体"/>
          <w:color w:val="000000" w:themeColor="text1"/>
          <w:sz w:val="24"/>
          <w:u w:val="single"/>
        </w:rPr>
        <w:t>十五日</w:t>
      </w:r>
      <w:r>
        <w:rPr>
          <w:rFonts w:hint="eastAsia" w:ascii="宋体" w:hAnsi="宋体"/>
          <w:color w:val="000000" w:themeColor="text1"/>
          <w:sz w:val="24"/>
        </w:rPr>
        <w:t>前按招标文件中的通讯地址，以书面形式（包括信函、电报或传真，不包括电子邮件）递交至采购代理机构，采购代理机构对规定时间内收到的澄清要求以书面形式予以答复，答复不包括问题的来源。</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b/>
          <w:bCs/>
          <w:color w:val="000000" w:themeColor="text1"/>
          <w:sz w:val="24"/>
        </w:rPr>
      </w:pPr>
      <w:r>
        <w:rPr>
          <w:rFonts w:hint="eastAsia" w:ascii="宋体" w:hAnsi="宋体"/>
          <w:b/>
          <w:bCs/>
          <w:color w:val="000000" w:themeColor="text1"/>
          <w:sz w:val="24"/>
        </w:rPr>
        <w:t>9、招标文件的修改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9.1、在投标文件接收截止日期15日前，采购人可以更正公告或补充文件的形式对招标文件进行修改。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9.2、招标文件的修改将以书面形式通知所有已报名投标人，并对投标人具有约束力。投标人收到修改文件后，应于1个工作日内回复采购人，逾期不回的，视同已收并接受修改文件内容。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9.3、为使投标人有充分的时间对招标文件的修改部分进行分析、研究，采购人有权推迟投标文件接收截止日期和开标时间，并将此变更书面通知所有购买招标文件的投标人。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000000" w:themeColor="text1"/>
          <w:sz w:val="24"/>
        </w:rPr>
      </w:pPr>
      <w:r>
        <w:rPr>
          <w:rFonts w:hint="eastAsia" w:ascii="宋体" w:hAnsi="宋体"/>
          <w:color w:val="000000" w:themeColor="text1"/>
          <w:sz w:val="24"/>
        </w:rPr>
        <w:t>9.4、采购人发出的所有补充、修改和变更文件均作为招标文件的组成部分，与招标文件具有同等法律效力。</w:t>
      </w:r>
    </w:p>
    <w:p>
      <w:pPr>
        <w:widowControl/>
        <w:jc w:val="center"/>
        <w:rPr>
          <w:rFonts w:ascii="宋体" w:hAnsi="宋体"/>
          <w:b/>
          <w:color w:val="000000" w:themeColor="text1"/>
          <w:sz w:val="30"/>
          <w:szCs w:val="30"/>
        </w:rPr>
      </w:pPr>
      <w:r>
        <w:rPr>
          <w:rFonts w:hint="eastAsia" w:ascii="宋体" w:hAnsi="宋体"/>
          <w:b/>
          <w:color w:val="000000" w:themeColor="text1"/>
          <w:sz w:val="30"/>
          <w:szCs w:val="30"/>
        </w:rPr>
        <w:t>三、投标文件的编制</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jc w:val="left"/>
        <w:textAlignment w:val="auto"/>
        <w:outlineLvl w:val="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10、投标文件的编制要求</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投标人应仔细阅读“招标文件”的所有内容，按“招标文件”的要求编制“投标文件”，并保证所提供的全部资料的真实性、完整性及有效性，以使其投标对“招标文件”做出实质性响应。否则，可能被拒绝。</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11、投标文件构成</w:t>
      </w:r>
    </w:p>
    <w:p>
      <w:pPr>
        <w:pStyle w:val="26"/>
        <w:keepNext w:val="0"/>
        <w:keepLines w:val="0"/>
        <w:pageBreakBefore w:val="0"/>
        <w:widowControl w:val="0"/>
        <w:numPr>
          <w:ilvl w:val="0"/>
          <w:numId w:val="1"/>
        </w:numPr>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投标函</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报 价 一览 表</w:t>
      </w:r>
    </w:p>
    <w:p>
      <w:pPr>
        <w:pStyle w:val="7"/>
        <w:keepNext w:val="0"/>
        <w:keepLines w:val="0"/>
        <w:pageBreakBefore w:val="0"/>
        <w:widowControl w:val="0"/>
        <w:numPr>
          <w:ilvl w:val="0"/>
          <w:numId w:val="1"/>
        </w:numPr>
        <w:kinsoku/>
        <w:wordWrap/>
        <w:overflowPunct/>
        <w:topLinePunct w:val="0"/>
        <w:autoSpaceDE/>
        <w:autoSpaceDN/>
        <w:bidi w:val="0"/>
        <w:adjustRightInd/>
        <w:spacing w:before="0" w:line="360" w:lineRule="auto"/>
        <w:ind w:left="0" w:leftChars="0" w:firstLine="480" w:firstLineChars="200"/>
        <w:jc w:val="both"/>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法定代表人身份证明书</w:t>
      </w:r>
    </w:p>
    <w:p>
      <w:pPr>
        <w:pStyle w:val="26"/>
        <w:keepNext w:val="0"/>
        <w:keepLines w:val="0"/>
        <w:pageBreakBefore w:val="0"/>
        <w:widowControl w:val="0"/>
        <w:numPr>
          <w:ilvl w:val="0"/>
          <w:numId w:val="1"/>
        </w:numPr>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近三年（2020年1月1日至今）类似项目业绩一览表</w:t>
      </w:r>
    </w:p>
    <w:p>
      <w:pPr>
        <w:pStyle w:val="11"/>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商务条款偏离表</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技术需求偏离表</w:t>
      </w:r>
    </w:p>
    <w:p>
      <w:pPr>
        <w:pStyle w:val="11"/>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项目负责人简历表</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拟投入本项目的主要成员表</w:t>
      </w:r>
    </w:p>
    <w:p>
      <w:pPr>
        <w:pStyle w:val="11"/>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中小企业声明函</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11、投标人资质证明文件和评审所需要的其他资料</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12、投标文件格式</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投标人需按照上述投标文件构成顺序编制投标文件，并按招标文件中提供的格式填写投标函、授权委托书、报价一览表等材料，招标文件中未提供格式的，由投标人自行拟定。</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13、投标报价</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13.2、中标人必须无条件且无偿的根据采购人的要求对方案进行优化且进行深化设计，该项费用采购人不再另行支付。</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13.3、凡要求投标人考虑在报价中的内容投标人在投标文件中没有考虑、没有计入的或未单独列出，采购人认为投标人已将此项费用涵盖在其它费用、价格中。</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13.4、采购人不接受备选的投标方案或有选择的报价，只允许有一个报价。</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jc w:val="left"/>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投标报价应包含项目实施过程中涉及到的一切费用。</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13.5、报价注意事项：</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（1）价格一律以人民币计算，以元为单位标准；</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（2）投标人报价时应充分考虑所有可能影响到报价的报价因素，一旦评标结束最终中标，总价将包定，不予调整。</w:t>
      </w:r>
      <w:r>
        <w:rPr>
          <w:rFonts w:hint="eastAsia" w:ascii="宋体" w:hAnsi="宋体" w:eastAsia="宋体" w:cs="宋体"/>
          <w:b/>
          <w:color w:val="000000" w:themeColor="text1"/>
          <w:sz w:val="24"/>
          <w:szCs w:val="24"/>
        </w:rPr>
        <w:t>如发生漏、缺、少项，都将被认为是中标人的报价让利行为，损失自负。</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textAlignment w:val="auto"/>
        <w:outlineLvl w:val="0"/>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14、投标保证金</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14.1、投标人需提交投标保证金（投标保证金必须在投标文件递交截止时间前确保到账，投标保证金金额、银行账号见前附表），并作为参与投标的组成部分之一。</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14.2、对于未按要求提交投标保证金的，将被视为非响应性投标而予以拒绝。</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14.3、未中标人的投标保证金将在中标通知书签发后5个工作日内退还。</w:t>
      </w:r>
      <w:r>
        <w:rPr>
          <w:rFonts w:hint="eastAsia" w:ascii="宋体" w:hAnsi="宋体" w:eastAsia="宋体" w:cs="宋体"/>
          <w:color w:val="000000" w:themeColor="text1"/>
          <w:sz w:val="24"/>
          <w:szCs w:val="24"/>
          <w:u w:val="single"/>
        </w:rPr>
        <w:t>投标人配合采购代理机构财务要求提供投标保证金退回手续资料。</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、单位名称、开户银行、账号、行号、联系人及电话、项目名称、退款金额以上资料盖章扫描发送至代理公司邮箱（</w:t>
      </w:r>
      <w:r>
        <w:rPr>
          <w:rFonts w:hint="eastAsia" w:ascii="宋体" w:hAnsi="宋体" w:eastAsia="宋体" w:cs="宋体"/>
          <w:color w:val="000000" w:themeColor="text1"/>
          <w:sz w:val="24"/>
          <w:szCs w:val="24"/>
          <w:lang w:val="en-US" w:eastAsia="zh-CN"/>
        </w:rPr>
        <w:t>983542424</w:t>
      </w:r>
      <w:r>
        <w:rPr>
          <w:rFonts w:hint="eastAsia" w:ascii="宋体" w:hAnsi="宋体" w:eastAsia="宋体" w:cs="宋体"/>
          <w:color w:val="000000" w:themeColor="text1"/>
          <w:sz w:val="24"/>
          <w:szCs w:val="24"/>
        </w:rPr>
        <w:t>@qq.com）</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退还中标方保证金时，中标方须提供与采购人签订的合同原件一份（原件核查无误后退还）及已加盖中标方公章的合同全本复印件一份（由代理机构存档备查）。</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因投标人提供的开户行和银行账号信息不准确或错误导致保证金不能及时退付或退付出现问题和纠纷的，由投标人承担责任。</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14.4、下列任何情况发生时，投标保证金将被没收:</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①供应商在提交</w:t>
      </w:r>
      <w:r>
        <w:rPr>
          <w:rFonts w:hint="eastAsia" w:ascii="宋体" w:hAnsi="宋体" w:cs="宋体"/>
          <w:color w:val="000000" w:themeColor="text1"/>
          <w:sz w:val="24"/>
          <w:szCs w:val="24"/>
          <w:lang w:eastAsia="zh-CN"/>
        </w:rPr>
        <w:t>投标文件</w:t>
      </w:r>
      <w:r>
        <w:rPr>
          <w:rFonts w:hint="eastAsia" w:ascii="宋体" w:hAnsi="宋体" w:eastAsia="宋体" w:cs="宋体"/>
          <w:color w:val="000000" w:themeColor="text1"/>
          <w:sz w:val="24"/>
          <w:szCs w:val="24"/>
        </w:rPr>
        <w:t>截止时间后撤回</w:t>
      </w:r>
      <w:r>
        <w:rPr>
          <w:rFonts w:hint="eastAsia" w:ascii="宋体" w:hAnsi="宋体" w:cs="宋体"/>
          <w:color w:val="000000" w:themeColor="text1"/>
          <w:sz w:val="24"/>
          <w:szCs w:val="24"/>
          <w:lang w:eastAsia="zh-CN"/>
        </w:rPr>
        <w:t>投标文件</w:t>
      </w:r>
      <w:r>
        <w:rPr>
          <w:rFonts w:hint="eastAsia" w:ascii="宋体" w:hAnsi="宋体" w:eastAsia="宋体" w:cs="宋体"/>
          <w:color w:val="000000" w:themeColor="text1"/>
          <w:sz w:val="24"/>
          <w:szCs w:val="24"/>
        </w:rPr>
        <w:t>的；</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②供应商在</w:t>
      </w:r>
      <w:r>
        <w:rPr>
          <w:rFonts w:hint="eastAsia" w:ascii="宋体" w:hAnsi="宋体" w:cs="宋体"/>
          <w:color w:val="000000" w:themeColor="text1"/>
          <w:sz w:val="24"/>
          <w:szCs w:val="24"/>
          <w:lang w:eastAsia="zh-CN"/>
        </w:rPr>
        <w:t>投标文件</w:t>
      </w:r>
      <w:r>
        <w:rPr>
          <w:rFonts w:hint="eastAsia" w:ascii="宋体" w:hAnsi="宋体" w:eastAsia="宋体" w:cs="宋体"/>
          <w:color w:val="000000" w:themeColor="text1"/>
          <w:sz w:val="24"/>
          <w:szCs w:val="24"/>
        </w:rPr>
        <w:t>中提供虚假材料的；</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③除因不可抗力或招标文件认可的情形以外，成交供应商不与采购人签订合同的；</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④供应商与采购人、其他供应商或者采购代理机构恶意串通的；</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⑤招标文件规定的其他情形。</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jc w:val="left"/>
        <w:textAlignment w:val="auto"/>
        <w:outlineLvl w:val="0"/>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15、投标有效期</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1、投标有效期为招标文件规定的投标人提交投标文件截止之日起</w:t>
      </w:r>
      <w:r>
        <w:rPr>
          <w:rFonts w:hint="eastAsia" w:ascii="宋体" w:hAnsi="宋体" w:eastAsia="宋体" w:cs="宋体"/>
          <w:color w:val="000000" w:themeColor="text1"/>
          <w:sz w:val="24"/>
          <w:szCs w:val="24"/>
          <w:u w:val="single"/>
        </w:rPr>
        <w:t>90</w:t>
      </w:r>
      <w:r>
        <w:rPr>
          <w:rFonts w:hint="eastAsia" w:ascii="宋体" w:hAnsi="宋体" w:eastAsia="宋体" w:cs="宋体"/>
          <w:color w:val="000000" w:themeColor="text1"/>
          <w:sz w:val="24"/>
          <w:szCs w:val="24"/>
        </w:rPr>
        <w:t>日历天。投标有效期不满足招标文件要求的将视为非响应性文件而予以拒绝。</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keepNext w:val="0"/>
        <w:keepLines w:val="0"/>
        <w:pageBreakBefore w:val="0"/>
        <w:widowControl w:val="0"/>
        <w:kinsoku/>
        <w:wordWrap/>
        <w:overflowPunct/>
        <w:topLinePunct w:val="0"/>
        <w:autoSpaceDE/>
        <w:autoSpaceDN/>
        <w:bidi w:val="0"/>
        <w:snapToGrid w:val="0"/>
        <w:spacing w:line="360" w:lineRule="auto"/>
        <w:ind w:left="0" w:firstLine="482" w:firstLineChars="200"/>
        <w:jc w:val="left"/>
        <w:textAlignment w:val="auto"/>
        <w:outlineLvl w:val="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val="en-US" w:eastAsia="zh-CN"/>
        </w:rPr>
        <w:t>16、</w:t>
      </w:r>
      <w:r>
        <w:rPr>
          <w:rFonts w:hint="eastAsia" w:ascii="宋体" w:hAnsi="宋体" w:eastAsia="宋体" w:cs="宋体"/>
          <w:b/>
          <w:bCs/>
          <w:color w:val="000000" w:themeColor="text1"/>
          <w:sz w:val="24"/>
          <w:szCs w:val="24"/>
        </w:rPr>
        <w:t xml:space="preserve">投标文件的制作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000000" w:themeColor="text1"/>
          <w:sz w:val="24"/>
          <w:szCs w:val="24"/>
          <w:highlight w:val="none"/>
          <w:lang w:bidi="ar"/>
        </w:rPr>
      </w:pPr>
      <w:r>
        <w:rPr>
          <w:rFonts w:hint="eastAsia" w:ascii="宋体" w:hAnsi="宋体" w:eastAsia="宋体" w:cs="宋体"/>
          <w:color w:val="000000" w:themeColor="text1"/>
          <w:sz w:val="24"/>
          <w:szCs w:val="24"/>
          <w:highlight w:val="none"/>
          <w:lang w:bidi="ar"/>
        </w:rPr>
        <w:t>1</w:t>
      </w:r>
      <w:r>
        <w:rPr>
          <w:rFonts w:hint="eastAsia" w:ascii="宋体" w:hAnsi="宋体" w:eastAsia="宋体" w:cs="宋体"/>
          <w:color w:val="000000" w:themeColor="text1"/>
          <w:sz w:val="24"/>
          <w:szCs w:val="24"/>
          <w:highlight w:val="none"/>
          <w:lang w:val="en-US" w:eastAsia="zh-CN" w:bidi="ar"/>
        </w:rPr>
        <w:t>6.</w:t>
      </w:r>
      <w:r>
        <w:rPr>
          <w:rFonts w:hint="eastAsia" w:ascii="宋体" w:hAnsi="宋体" w:eastAsia="宋体" w:cs="宋体"/>
          <w:color w:val="000000" w:themeColor="text1"/>
          <w:sz w:val="24"/>
          <w:szCs w:val="24"/>
          <w:highlight w:val="none"/>
          <w:lang w:bidi="ar"/>
        </w:rPr>
        <w:t>1 电子投标文件的编制</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000000" w:themeColor="text1"/>
          <w:sz w:val="24"/>
          <w:szCs w:val="24"/>
          <w:highlight w:val="none"/>
          <w:lang w:bidi="ar"/>
        </w:rPr>
      </w:pPr>
      <w:r>
        <w:rPr>
          <w:rFonts w:hint="eastAsia" w:ascii="宋体" w:hAnsi="宋体" w:eastAsia="宋体" w:cs="宋体"/>
          <w:color w:val="000000" w:themeColor="text1"/>
          <w:sz w:val="24"/>
          <w:szCs w:val="24"/>
          <w:highlight w:val="none"/>
          <w:lang w:bidi="ar"/>
        </w:rPr>
        <w:t>1</w:t>
      </w:r>
      <w:r>
        <w:rPr>
          <w:rFonts w:hint="eastAsia" w:ascii="宋体" w:hAnsi="宋体" w:eastAsia="宋体" w:cs="宋体"/>
          <w:color w:val="000000" w:themeColor="text1"/>
          <w:sz w:val="24"/>
          <w:szCs w:val="24"/>
          <w:highlight w:val="none"/>
          <w:lang w:val="en-US" w:eastAsia="zh-CN" w:bidi="ar"/>
        </w:rPr>
        <w:t>6</w:t>
      </w:r>
      <w:r>
        <w:rPr>
          <w:rFonts w:hint="eastAsia" w:ascii="宋体" w:hAnsi="宋体" w:eastAsia="宋体" w:cs="宋体"/>
          <w:color w:val="000000" w:themeColor="text1"/>
          <w:sz w:val="24"/>
          <w:szCs w:val="24"/>
          <w:highlight w:val="none"/>
          <w:lang w:bidi="ar"/>
        </w:rPr>
        <w:t>.2.1.1电子投标文件按照招标文件要求进行编制。投标文件编制时，按照招标文件中明确的投标文件目录和格式进行编制，保证目录清晰、内容完整。</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000000" w:themeColor="text1"/>
          <w:sz w:val="24"/>
          <w:szCs w:val="24"/>
          <w:highlight w:val="none"/>
          <w:lang w:bidi="ar"/>
        </w:rPr>
      </w:pPr>
      <w:r>
        <w:rPr>
          <w:rFonts w:hint="eastAsia" w:ascii="宋体" w:hAnsi="宋体" w:eastAsia="宋体" w:cs="宋体"/>
          <w:color w:val="000000" w:themeColor="text1"/>
          <w:sz w:val="24"/>
          <w:szCs w:val="24"/>
          <w:highlight w:val="none"/>
          <w:lang w:bidi="ar"/>
        </w:rPr>
        <w:t>1</w:t>
      </w:r>
      <w:r>
        <w:rPr>
          <w:rFonts w:hint="eastAsia" w:ascii="宋体" w:hAnsi="宋体" w:eastAsia="宋体" w:cs="宋体"/>
          <w:color w:val="000000" w:themeColor="text1"/>
          <w:sz w:val="24"/>
          <w:szCs w:val="24"/>
          <w:highlight w:val="none"/>
          <w:lang w:val="en-US" w:eastAsia="zh-CN" w:bidi="ar"/>
        </w:rPr>
        <w:t>6</w:t>
      </w:r>
      <w:r>
        <w:rPr>
          <w:rFonts w:hint="eastAsia" w:ascii="宋体" w:hAnsi="宋体" w:eastAsia="宋体" w:cs="宋体"/>
          <w:color w:val="000000" w:themeColor="text1"/>
          <w:sz w:val="24"/>
          <w:szCs w:val="24"/>
          <w:highlight w:val="none"/>
          <w:lang w:bidi="ar"/>
        </w:rPr>
        <w:t>.2.1.2电子投标文件须使用投标人公章的签章以及法定代表人的签章。若无签章，则视为无效投标。</w:t>
      </w:r>
    </w:p>
    <w:p>
      <w:pPr>
        <w:pStyle w:val="26"/>
        <w:keepNext w:val="0"/>
        <w:keepLines w:val="0"/>
        <w:pageBreakBefore w:val="0"/>
        <w:widowControl w:val="0"/>
        <w:kinsoku/>
        <w:wordWrap/>
        <w:overflowPunct/>
        <w:topLinePunct w:val="0"/>
        <w:autoSpaceDE/>
        <w:autoSpaceDN/>
        <w:bidi w:val="0"/>
        <w:spacing w:after="0" w:afterLines="0" w:line="360" w:lineRule="auto"/>
        <w:ind w:left="0" w:leftChars="0"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highlight w:val="none"/>
          <w:lang w:bidi="ar"/>
        </w:rPr>
        <w:t>1</w:t>
      </w:r>
      <w:r>
        <w:rPr>
          <w:rFonts w:hint="eastAsia" w:ascii="宋体" w:hAnsi="宋体" w:eastAsia="宋体" w:cs="宋体"/>
          <w:color w:val="000000" w:themeColor="text1"/>
          <w:sz w:val="24"/>
          <w:szCs w:val="24"/>
          <w:highlight w:val="none"/>
          <w:lang w:val="en-US" w:eastAsia="zh-CN" w:bidi="ar"/>
        </w:rPr>
        <w:t>6</w:t>
      </w:r>
      <w:r>
        <w:rPr>
          <w:rFonts w:hint="eastAsia" w:ascii="宋体" w:hAnsi="宋体" w:eastAsia="宋体" w:cs="宋体"/>
          <w:color w:val="000000" w:themeColor="text1"/>
          <w:sz w:val="24"/>
          <w:szCs w:val="24"/>
          <w:highlight w:val="none"/>
          <w:lang w:bidi="ar"/>
        </w:rPr>
        <w:t>.2.1.3若投标文件与招标文件要求不一致，其内容影响中标结果时，责任由投标人自行承担。</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四、投标文件的递交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b/>
          <w:bCs/>
          <w:color w:val="000000" w:themeColor="text1"/>
          <w:sz w:val="24"/>
        </w:rPr>
      </w:pPr>
      <w:r>
        <w:rPr>
          <w:rFonts w:hint="eastAsia" w:ascii="宋体" w:hAnsi="宋体"/>
          <w:b/>
          <w:bCs/>
          <w:color w:val="000000" w:themeColor="text1"/>
          <w:sz w:val="24"/>
        </w:rPr>
        <w:t>1</w:t>
      </w:r>
      <w:r>
        <w:rPr>
          <w:rFonts w:hint="eastAsia" w:ascii="宋体" w:hAnsi="宋体"/>
          <w:b/>
          <w:bCs/>
          <w:color w:val="000000" w:themeColor="text1"/>
          <w:sz w:val="24"/>
          <w:lang w:val="en-US" w:eastAsia="zh-CN"/>
        </w:rPr>
        <w:t>7</w:t>
      </w:r>
      <w:r>
        <w:rPr>
          <w:rFonts w:hint="eastAsia" w:ascii="宋体" w:hAnsi="宋体"/>
          <w:b/>
          <w:bCs/>
          <w:color w:val="000000" w:themeColor="text1"/>
          <w:sz w:val="24"/>
        </w:rPr>
        <w:t>、</w:t>
      </w:r>
      <w:r>
        <w:rPr>
          <w:rFonts w:hint="eastAsia" w:ascii="宋体" w:hAnsi="宋体"/>
          <w:b/>
          <w:bCs/>
          <w:color w:val="000000" w:themeColor="text1"/>
          <w:sz w:val="24"/>
          <w:lang w:eastAsia="zh-CN"/>
        </w:rPr>
        <w:t>投标文件递交截止时间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47"/>
          <w:rFonts w:hint="eastAsia" w:ascii="宋体" w:hAnsi="宋体" w:eastAsia="宋体" w:cs="宋体"/>
          <w:color w:val="000000" w:themeColor="text1"/>
          <w:kern w:val="0"/>
          <w:sz w:val="24"/>
          <w:szCs w:val="24"/>
          <w:lang w:val="zh-CN" w:eastAsia="zh-CN" w:bidi="ar-SA"/>
        </w:rPr>
      </w:pPr>
      <w:r>
        <w:rPr>
          <w:rFonts w:hint="eastAsia" w:ascii="宋体" w:hAnsi="宋体" w:cs="Arial"/>
          <w:color w:val="000000" w:themeColor="text1"/>
          <w:sz w:val="24"/>
        </w:rPr>
        <w:t>1</w:t>
      </w:r>
      <w:r>
        <w:rPr>
          <w:rFonts w:hint="eastAsia" w:ascii="宋体" w:hAnsi="宋体" w:cs="Arial"/>
          <w:color w:val="000000" w:themeColor="text1"/>
          <w:sz w:val="24"/>
          <w:lang w:val="en-US" w:eastAsia="zh-CN"/>
        </w:rPr>
        <w:t>7</w:t>
      </w:r>
      <w:r>
        <w:rPr>
          <w:rFonts w:hint="eastAsia" w:ascii="宋体" w:hAnsi="宋体" w:cs="Arial"/>
          <w:color w:val="000000" w:themeColor="text1"/>
          <w:sz w:val="24"/>
        </w:rPr>
        <w:t>.1、</w:t>
      </w:r>
      <w:r>
        <w:rPr>
          <w:rStyle w:val="47"/>
          <w:rFonts w:hint="eastAsia" w:ascii="宋体" w:hAnsi="宋体" w:eastAsia="宋体" w:cs="宋体"/>
          <w:color w:val="000000" w:themeColor="text1"/>
          <w:kern w:val="0"/>
          <w:sz w:val="24"/>
          <w:szCs w:val="24"/>
          <w:lang w:val="zh-CN" w:eastAsia="zh-CN" w:bidi="ar-SA"/>
        </w:rPr>
        <w:t>项目采用不见面开标。只需将加密电子投标文件在投标截止时间前通过平台上传完成。上传时必须得到电脑“上传成功”的确认回复后方为上传成功。逾期上传的或者未上传到平台的投标文件，采购人不予受理。</w:t>
      </w:r>
    </w:p>
    <w:p>
      <w:pPr>
        <w:pStyle w:val="2"/>
        <w:keepNext w:val="0"/>
        <w:keepLines w:val="0"/>
        <w:pageBreakBefore w:val="0"/>
        <w:kinsoku/>
        <w:wordWrap/>
        <w:overflowPunct/>
        <w:topLinePunct w:val="0"/>
        <w:autoSpaceDE/>
        <w:autoSpaceDN/>
        <w:bidi w:val="0"/>
        <w:adjustRightInd/>
        <w:spacing w:before="0" w:line="360" w:lineRule="auto"/>
        <w:ind w:firstLine="480" w:firstLineChars="200"/>
        <w:rPr>
          <w:rStyle w:val="47"/>
          <w:rFonts w:hint="eastAsia" w:ascii="宋体" w:hAnsi="宋体" w:eastAsia="宋体" w:cs="宋体"/>
          <w:color w:val="000000" w:themeColor="text1"/>
          <w:kern w:val="0"/>
          <w:sz w:val="24"/>
          <w:szCs w:val="24"/>
          <w:lang w:val="zh-CN" w:eastAsia="zh-CN" w:bidi="ar-SA"/>
        </w:rPr>
      </w:pPr>
      <w:r>
        <w:rPr>
          <w:rStyle w:val="47"/>
          <w:rFonts w:hint="eastAsia" w:ascii="宋体" w:hAnsi="宋体" w:eastAsia="宋体" w:cs="宋体"/>
          <w:color w:val="000000" w:themeColor="text1"/>
          <w:kern w:val="0"/>
          <w:sz w:val="24"/>
          <w:szCs w:val="24"/>
          <w:lang w:val="zh-CN" w:eastAsia="zh-CN" w:bidi="ar-SA"/>
        </w:rPr>
        <w:t>17.</w:t>
      </w:r>
      <w:r>
        <w:rPr>
          <w:rStyle w:val="47"/>
          <w:rFonts w:hint="eastAsia" w:ascii="宋体" w:hAnsi="宋体" w:eastAsia="宋体" w:cs="宋体"/>
          <w:color w:val="000000" w:themeColor="text1"/>
          <w:kern w:val="0"/>
          <w:sz w:val="24"/>
          <w:szCs w:val="24"/>
          <w:lang w:val="en-US" w:eastAsia="zh-CN" w:bidi="ar-SA"/>
        </w:rPr>
        <w:t>2</w:t>
      </w:r>
      <w:r>
        <w:rPr>
          <w:rStyle w:val="47"/>
          <w:rFonts w:hint="eastAsia" w:ascii="宋体" w:hAnsi="宋体" w:eastAsia="宋体" w:cs="宋体"/>
          <w:color w:val="000000" w:themeColor="text1"/>
          <w:kern w:val="0"/>
          <w:sz w:val="24"/>
          <w:szCs w:val="24"/>
          <w:lang w:val="zh-CN" w:eastAsia="zh-CN" w:bidi="ar-SA"/>
        </w:rPr>
        <w:t>、采购人可以通过修改招标文件酌情延长投标文件接收截止日期，在此情况下，投标人的所有权利和义务以及投标人受制约的截止日期均应以延长后新的截止日期为准。</w:t>
      </w:r>
    </w:p>
    <w:p>
      <w:pPr>
        <w:pStyle w:val="2"/>
        <w:keepNext w:val="0"/>
        <w:keepLines w:val="0"/>
        <w:pageBreakBefore w:val="0"/>
        <w:kinsoku/>
        <w:wordWrap/>
        <w:overflowPunct/>
        <w:topLinePunct w:val="0"/>
        <w:autoSpaceDE/>
        <w:autoSpaceDN/>
        <w:bidi w:val="0"/>
        <w:adjustRightInd/>
        <w:spacing w:before="0" w:line="360" w:lineRule="auto"/>
        <w:ind w:firstLine="482" w:firstLineChars="200"/>
        <w:rPr>
          <w:rStyle w:val="47"/>
          <w:rFonts w:hint="eastAsia" w:ascii="宋体" w:hAnsi="宋体" w:eastAsia="宋体" w:cs="宋体"/>
          <w:b/>
          <w:bCs/>
          <w:color w:val="000000" w:themeColor="text1"/>
          <w:sz w:val="24"/>
          <w:szCs w:val="24"/>
          <w:lang w:eastAsia="zh-CN"/>
        </w:rPr>
      </w:pPr>
      <w:r>
        <w:rPr>
          <w:rStyle w:val="47"/>
          <w:rFonts w:hint="eastAsia" w:ascii="宋体" w:hAnsi="宋体" w:eastAsia="宋体" w:cs="宋体"/>
          <w:b/>
          <w:bCs/>
          <w:color w:val="000000" w:themeColor="text1"/>
          <w:sz w:val="24"/>
          <w:szCs w:val="24"/>
          <w:lang w:val="en-US" w:eastAsia="zh-CN"/>
        </w:rPr>
        <w:t>18、</w:t>
      </w:r>
      <w:r>
        <w:rPr>
          <w:rStyle w:val="47"/>
          <w:rFonts w:hint="eastAsia" w:ascii="宋体" w:hAnsi="宋体" w:eastAsia="宋体" w:cs="宋体"/>
          <w:b/>
          <w:bCs/>
          <w:color w:val="000000" w:themeColor="text1"/>
          <w:sz w:val="24"/>
          <w:szCs w:val="24"/>
          <w:lang w:eastAsia="zh-CN"/>
        </w:rPr>
        <w:t>开标</w:t>
      </w:r>
    </w:p>
    <w:p>
      <w:pPr>
        <w:pStyle w:val="64"/>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lang w:bidi="ar-SA"/>
        </w:rPr>
      </w:pPr>
      <w:r>
        <w:rPr>
          <w:rFonts w:hint="eastAsia" w:ascii="宋体" w:hAnsi="宋体" w:cs="宋体"/>
          <w:color w:val="000000" w:themeColor="text1"/>
          <w:sz w:val="24"/>
          <w:szCs w:val="24"/>
          <w:lang w:val="en-US" w:eastAsia="zh-CN" w:bidi="ar-SA"/>
        </w:rPr>
        <w:t>18.1</w:t>
      </w:r>
      <w:r>
        <w:rPr>
          <w:rFonts w:hint="eastAsia" w:ascii="宋体" w:hAnsi="宋体" w:cs="宋体"/>
          <w:color w:val="000000" w:themeColor="text1"/>
          <w:sz w:val="24"/>
          <w:szCs w:val="24"/>
          <w:lang w:eastAsia="zh-CN" w:bidi="ar-SA"/>
        </w:rPr>
        <w:t>投</w:t>
      </w:r>
      <w:r>
        <w:rPr>
          <w:rFonts w:hint="eastAsia" w:ascii="宋体" w:hAnsi="宋体" w:eastAsia="宋体" w:cs="宋体"/>
          <w:color w:val="000000" w:themeColor="text1"/>
          <w:sz w:val="24"/>
          <w:szCs w:val="24"/>
          <w:lang w:bidi="ar-SA"/>
        </w:rPr>
        <w:t>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65"/>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lang w:bidi="ar-SA"/>
        </w:rPr>
      </w:pPr>
      <w:r>
        <w:rPr>
          <w:rFonts w:hint="eastAsia" w:ascii="宋体" w:hAnsi="宋体" w:cs="宋体"/>
          <w:color w:val="000000" w:themeColor="text1"/>
          <w:sz w:val="24"/>
          <w:szCs w:val="24"/>
          <w:lang w:val="en-US" w:eastAsia="zh-CN" w:bidi="ar-SA"/>
        </w:rPr>
        <w:t>18.2</w:t>
      </w:r>
      <w:r>
        <w:rPr>
          <w:rFonts w:hint="eastAsia" w:ascii="宋体" w:hAnsi="宋体" w:eastAsia="宋体" w:cs="宋体"/>
          <w:color w:val="000000" w:themeColor="text1"/>
          <w:sz w:val="24"/>
          <w:szCs w:val="24"/>
          <w:lang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0"/>
        <w:rPr>
          <w:rFonts w:ascii="宋体" w:hAnsi="宋体"/>
          <w:color w:val="000000" w:themeColor="text1"/>
          <w:sz w:val="24"/>
        </w:rPr>
      </w:pPr>
      <w:r>
        <w:rPr>
          <w:rFonts w:hint="eastAsia" w:ascii="宋体" w:hAnsi="宋体"/>
          <w:b/>
          <w:bCs/>
          <w:color w:val="000000" w:themeColor="text1"/>
          <w:sz w:val="24"/>
        </w:rPr>
        <w:t>1</w:t>
      </w:r>
      <w:r>
        <w:rPr>
          <w:rFonts w:hint="eastAsia" w:ascii="宋体" w:hAnsi="宋体"/>
          <w:b/>
          <w:bCs/>
          <w:color w:val="000000" w:themeColor="text1"/>
          <w:sz w:val="24"/>
          <w:lang w:val="en-US" w:eastAsia="zh-CN"/>
        </w:rPr>
        <w:t>9</w:t>
      </w:r>
      <w:r>
        <w:rPr>
          <w:rFonts w:hint="eastAsia" w:ascii="宋体" w:hAnsi="宋体"/>
          <w:b/>
          <w:bCs/>
          <w:color w:val="000000" w:themeColor="text1"/>
          <w:sz w:val="24"/>
        </w:rPr>
        <w:t>、迟交的投标文件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Arial"/>
          <w:color w:val="000000" w:themeColor="text1"/>
          <w:sz w:val="24"/>
        </w:rPr>
      </w:pPr>
      <w:r>
        <w:rPr>
          <w:rFonts w:hint="eastAsia" w:ascii="宋体" w:hAnsi="宋体" w:cs="Arial"/>
          <w:color w:val="000000" w:themeColor="text1"/>
          <w:sz w:val="24"/>
          <w:lang w:val="en-US" w:eastAsia="zh-CN"/>
        </w:rPr>
        <w:t>19.1</w:t>
      </w:r>
      <w:r>
        <w:rPr>
          <w:rFonts w:hint="eastAsia" w:ascii="宋体" w:hAnsi="宋体" w:cs="Arial"/>
          <w:color w:val="000000" w:themeColor="text1"/>
          <w:sz w:val="24"/>
        </w:rPr>
        <w:t>采购人将拒绝接收在规定的截止日期后递交的任何投标文件。</w:t>
      </w:r>
      <w:bookmarkStart w:id="7" w:name="_Toc213839733"/>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ascii="宋体" w:hAnsi="宋体" w:cs="Arial"/>
          <w:b/>
          <w:color w:val="000000" w:themeColor="text1"/>
          <w:sz w:val="24"/>
        </w:rPr>
      </w:pPr>
      <w:r>
        <w:rPr>
          <w:rFonts w:hint="eastAsia" w:ascii="宋体" w:hAnsi="宋体" w:cs="Arial"/>
          <w:b/>
          <w:color w:val="000000" w:themeColor="text1"/>
          <w:sz w:val="24"/>
          <w:lang w:val="en-US" w:eastAsia="zh-CN"/>
        </w:rPr>
        <w:t>20</w:t>
      </w:r>
      <w:r>
        <w:rPr>
          <w:rFonts w:hint="eastAsia" w:ascii="宋体" w:hAnsi="宋体" w:cs="Arial"/>
          <w:b/>
          <w:color w:val="000000" w:themeColor="text1"/>
          <w:sz w:val="24"/>
        </w:rPr>
        <w:t>、投标文件的修改</w:t>
      </w:r>
      <w:bookmarkEnd w:id="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47"/>
          <w:rFonts w:hint="eastAsia" w:ascii="宋体" w:hAnsi="宋体" w:eastAsia="宋体" w:cs="宋体"/>
          <w:color w:val="000000" w:themeColor="text1"/>
          <w:sz w:val="24"/>
          <w:szCs w:val="24"/>
          <w:lang w:eastAsia="zh-CN"/>
        </w:rPr>
      </w:pPr>
      <w:bookmarkStart w:id="8" w:name="_Toc213839734"/>
      <w:r>
        <w:rPr>
          <w:rStyle w:val="47"/>
          <w:rFonts w:hint="eastAsia" w:ascii="宋体" w:hAnsi="宋体" w:eastAsia="宋体" w:cs="宋体"/>
          <w:color w:val="000000" w:themeColor="text1"/>
          <w:sz w:val="24"/>
          <w:szCs w:val="24"/>
          <w:lang w:val="en-US" w:eastAsia="zh-CN"/>
        </w:rPr>
        <w:t>20.1</w:t>
      </w:r>
      <w:r>
        <w:rPr>
          <w:rStyle w:val="47"/>
          <w:rFonts w:hint="eastAsia" w:ascii="宋体" w:hAnsi="宋体" w:eastAsia="宋体" w:cs="宋体"/>
          <w:color w:val="000000" w:themeColor="text1"/>
          <w:sz w:val="24"/>
          <w:szCs w:val="24"/>
          <w:lang w:eastAsia="zh-CN"/>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pStyle w:val="2"/>
        <w:keepNext w:val="0"/>
        <w:keepLines w:val="0"/>
        <w:pageBreakBefore w:val="0"/>
        <w:kinsoku/>
        <w:wordWrap/>
        <w:overflowPunct/>
        <w:topLinePunct w:val="0"/>
        <w:autoSpaceDE/>
        <w:autoSpaceDN/>
        <w:bidi w:val="0"/>
        <w:adjustRightInd/>
        <w:spacing w:before="0" w:line="360" w:lineRule="auto"/>
        <w:ind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20.2</w:t>
      </w:r>
      <w:r>
        <w:rPr>
          <w:rStyle w:val="47"/>
          <w:rFonts w:hint="eastAsia" w:ascii="宋体" w:hAnsi="宋体" w:eastAsia="宋体" w:cs="宋体"/>
          <w:color w:val="000000" w:themeColor="text1"/>
          <w:sz w:val="24"/>
          <w:szCs w:val="24"/>
          <w:lang w:eastAsia="zh-CN"/>
        </w:rPr>
        <w:t>对投标文件修改的书面材料应于投标截止日前送达采购人，投标截止时间以后不得修改投标文件。</w:t>
      </w:r>
    </w:p>
    <w:p>
      <w:pPr>
        <w:pStyle w:val="2"/>
        <w:keepNext w:val="0"/>
        <w:keepLines w:val="0"/>
        <w:pageBreakBefore w:val="0"/>
        <w:kinsoku/>
        <w:wordWrap/>
        <w:overflowPunct/>
        <w:topLinePunct w:val="0"/>
        <w:autoSpaceDE/>
        <w:autoSpaceDN/>
        <w:bidi w:val="0"/>
        <w:adjustRightInd/>
        <w:spacing w:before="0" w:line="360" w:lineRule="auto"/>
        <w:ind w:firstLine="480" w:firstLineChars="200"/>
        <w:rPr>
          <w:rStyle w:val="47"/>
          <w:rFonts w:hint="default" w:ascii="宋体" w:hAnsi="宋体" w:eastAsia="宋体" w:cs="宋体"/>
          <w:color w:val="000000" w:themeColor="text1"/>
          <w:sz w:val="24"/>
          <w:szCs w:val="24"/>
          <w:lang w:val="en-US" w:eastAsia="zh-CN"/>
        </w:rPr>
      </w:pPr>
      <w:r>
        <w:rPr>
          <w:rStyle w:val="47"/>
          <w:rFonts w:hint="eastAsia" w:ascii="宋体" w:hAnsi="宋体" w:eastAsia="宋体" w:cs="宋体"/>
          <w:color w:val="000000" w:themeColor="text1"/>
          <w:sz w:val="24"/>
          <w:szCs w:val="24"/>
          <w:lang w:val="en-US" w:eastAsia="zh-CN"/>
        </w:rPr>
        <w:t>19.3</w:t>
      </w:r>
      <w:r>
        <w:rPr>
          <w:rStyle w:val="47"/>
          <w:rFonts w:hint="eastAsia" w:ascii="宋体" w:hAnsi="宋体" w:eastAsia="宋体" w:cs="宋体"/>
          <w:color w:val="000000" w:themeColor="text1"/>
          <w:sz w:val="24"/>
          <w:szCs w:val="24"/>
          <w:lang w:eastAsia="zh-CN"/>
        </w:rPr>
        <w:t>投标人不得在开标时间起至投标有效期期满前撤回投标文件。</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五、无效标、废标条款</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jc w:val="left"/>
        <w:textAlignment w:val="auto"/>
        <w:outlineLvl w:val="0"/>
        <w:rPr>
          <w:rFonts w:ascii="宋体" w:hAnsi="宋体"/>
          <w:b/>
          <w:bCs/>
          <w:color w:val="000000" w:themeColor="text1"/>
          <w:sz w:val="24"/>
        </w:rPr>
      </w:pPr>
      <w:r>
        <w:rPr>
          <w:rFonts w:hint="eastAsia" w:ascii="宋体" w:hAnsi="宋体"/>
          <w:b/>
          <w:bCs/>
          <w:color w:val="000000" w:themeColor="text1"/>
          <w:sz w:val="24"/>
          <w:lang w:val="en-US" w:eastAsia="zh-CN"/>
        </w:rPr>
        <w:t>20</w:t>
      </w:r>
      <w:r>
        <w:rPr>
          <w:rFonts w:hint="eastAsia" w:ascii="宋体" w:hAnsi="宋体"/>
          <w:b/>
          <w:bCs/>
          <w:color w:val="000000" w:themeColor="text1"/>
          <w:sz w:val="24"/>
        </w:rPr>
        <w:t>、无效投标条款</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lang w:val="en-US" w:eastAsia="zh-CN"/>
        </w:rPr>
        <w:t>20</w:t>
      </w:r>
      <w:r>
        <w:rPr>
          <w:rFonts w:hint="eastAsia" w:ascii="宋体" w:hAnsi="宋体"/>
          <w:color w:val="000000" w:themeColor="text1"/>
          <w:sz w:val="24"/>
        </w:rPr>
        <w:t>.1、未按照招标文件的规定提交投标保证金的；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lang w:val="en-US" w:eastAsia="zh-CN"/>
        </w:rPr>
        <w:t>20</w:t>
      </w:r>
      <w:r>
        <w:rPr>
          <w:rFonts w:hint="eastAsia" w:ascii="宋体" w:hAnsi="宋体"/>
          <w:color w:val="000000" w:themeColor="text1"/>
          <w:sz w:val="24"/>
        </w:rPr>
        <w:t>.2、投标文件未按招标文件要求签署、盖章的；</w:t>
      </w:r>
    </w:p>
    <w:p>
      <w:pPr>
        <w:pStyle w:val="42"/>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lang w:val="en-US" w:eastAsia="zh-CN"/>
        </w:rPr>
        <w:t>20</w:t>
      </w:r>
      <w:r>
        <w:rPr>
          <w:rFonts w:hint="eastAsia" w:ascii="宋体" w:hAnsi="宋体"/>
          <w:color w:val="000000" w:themeColor="text1"/>
          <w:sz w:val="24"/>
        </w:rPr>
        <w:t>.3、不具备招标文件中规定的资格要求的；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lang w:val="en-US" w:eastAsia="zh-CN"/>
        </w:rPr>
        <w:t>20</w:t>
      </w:r>
      <w:r>
        <w:rPr>
          <w:rFonts w:hint="eastAsia" w:ascii="宋体" w:hAnsi="宋体"/>
          <w:color w:val="000000" w:themeColor="text1"/>
          <w:sz w:val="24"/>
        </w:rPr>
        <w:t>.4、报价超过招标文件中规定的预算金额或者最高限价的；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lang w:val="en-US" w:eastAsia="zh-CN"/>
        </w:rPr>
        <w:t>20</w:t>
      </w:r>
      <w:r>
        <w:rPr>
          <w:rFonts w:hint="eastAsia" w:ascii="宋体" w:hAnsi="宋体"/>
          <w:color w:val="000000" w:themeColor="text1"/>
          <w:sz w:val="24"/>
        </w:rPr>
        <w:t>.5、投标文件含有采购人不能接受的附加条件的；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szCs w:val="24"/>
        </w:rPr>
      </w:pPr>
      <w:r>
        <w:rPr>
          <w:rFonts w:hint="eastAsia" w:ascii="宋体" w:hAnsi="宋体"/>
          <w:color w:val="000000" w:themeColor="text1"/>
          <w:sz w:val="24"/>
          <w:lang w:val="en-US" w:eastAsia="zh-CN"/>
        </w:rPr>
        <w:t>20</w:t>
      </w:r>
      <w:r>
        <w:rPr>
          <w:rFonts w:hint="eastAsia" w:ascii="宋体" w:hAnsi="宋体"/>
          <w:color w:val="000000" w:themeColor="text1"/>
          <w:sz w:val="24"/>
        </w:rPr>
        <w:t>.6、投标人串通投标、</w:t>
      </w:r>
      <w:r>
        <w:rPr>
          <w:rFonts w:hint="eastAsia" w:ascii="宋体" w:hAnsi="宋体"/>
          <w:color w:val="000000" w:themeColor="text1"/>
          <w:sz w:val="24"/>
          <w:szCs w:val="24"/>
        </w:rPr>
        <w:t>妨碍其他投标人的竞争行为；</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szCs w:val="24"/>
        </w:rPr>
      </w:pPr>
      <w:r>
        <w:rPr>
          <w:rFonts w:hint="eastAsia" w:ascii="宋体" w:hAnsi="宋体"/>
          <w:color w:val="000000" w:themeColor="text1"/>
          <w:sz w:val="24"/>
          <w:szCs w:val="24"/>
          <w:lang w:val="en-US" w:eastAsia="zh-CN"/>
        </w:rPr>
        <w:t>20</w:t>
      </w:r>
      <w:r>
        <w:rPr>
          <w:rFonts w:hint="eastAsia" w:ascii="宋体" w:hAnsi="宋体"/>
          <w:color w:val="000000" w:themeColor="text1"/>
          <w:sz w:val="24"/>
          <w:szCs w:val="24"/>
        </w:rPr>
        <w:t>.7、报价同时出现两种以上不一致的，按照招标文件规定的顺序修正。修正后的报价经投标人确认后产生约束力，投标人不确认的；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szCs w:val="24"/>
        </w:rPr>
      </w:pPr>
      <w:r>
        <w:rPr>
          <w:rFonts w:hint="eastAsia" w:ascii="宋体" w:hAnsi="宋体"/>
          <w:color w:val="000000" w:themeColor="text1"/>
          <w:sz w:val="24"/>
          <w:szCs w:val="24"/>
          <w:lang w:val="en-US" w:eastAsia="zh-CN"/>
        </w:rPr>
        <w:t>20</w:t>
      </w:r>
      <w:r>
        <w:rPr>
          <w:rFonts w:hint="eastAsia" w:ascii="宋体" w:hAnsi="宋体"/>
          <w:color w:val="000000" w:themeColor="text1"/>
          <w:sz w:val="24"/>
          <w:szCs w:val="24"/>
        </w:rPr>
        <w:t>.8、报价明显偏低，投标书面材料不认可，修改后的报价，投标人不认可的；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lang w:val="en-US" w:eastAsia="zh-CN"/>
        </w:rPr>
        <w:t>20</w:t>
      </w:r>
      <w:r>
        <w:rPr>
          <w:rFonts w:hint="eastAsia" w:ascii="宋体" w:hAnsi="宋体"/>
          <w:color w:val="000000" w:themeColor="text1"/>
          <w:sz w:val="24"/>
        </w:rPr>
        <w:t>.9、法律、法规和招标文件规定的其他无效情形。</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outlineLvl w:val="0"/>
        <w:rPr>
          <w:rFonts w:ascii="宋体" w:hAnsi="宋体"/>
          <w:b/>
          <w:color w:val="000000" w:themeColor="text1"/>
          <w:sz w:val="24"/>
        </w:rPr>
      </w:pPr>
      <w:r>
        <w:rPr>
          <w:rFonts w:hint="eastAsia" w:ascii="宋体" w:hAnsi="宋体"/>
          <w:b/>
          <w:color w:val="000000" w:themeColor="text1"/>
          <w:sz w:val="24"/>
        </w:rPr>
        <w:t>2</w:t>
      </w:r>
      <w:r>
        <w:rPr>
          <w:rFonts w:hint="eastAsia" w:ascii="宋体" w:hAnsi="宋体"/>
          <w:b/>
          <w:color w:val="000000" w:themeColor="text1"/>
          <w:sz w:val="24"/>
          <w:lang w:val="en-US" w:eastAsia="zh-CN"/>
        </w:rPr>
        <w:t>1</w:t>
      </w:r>
      <w:r>
        <w:rPr>
          <w:rFonts w:hint="eastAsia" w:ascii="宋体" w:hAnsi="宋体"/>
          <w:b/>
          <w:color w:val="000000" w:themeColor="text1"/>
          <w:sz w:val="24"/>
        </w:rPr>
        <w:t>、有下列情形之一的，视为投标人串通投标，其投标无效：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1</w:t>
      </w:r>
      <w:r>
        <w:rPr>
          <w:rFonts w:hint="eastAsia" w:ascii="宋体" w:hAnsi="宋体"/>
          <w:color w:val="000000" w:themeColor="text1"/>
          <w:sz w:val="24"/>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1</w:t>
      </w:r>
      <w:r>
        <w:rPr>
          <w:rFonts w:hint="eastAsia" w:ascii="宋体" w:hAnsi="宋体"/>
          <w:color w:val="000000" w:themeColor="text1"/>
          <w:sz w:val="24"/>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1</w:t>
      </w:r>
      <w:r>
        <w:rPr>
          <w:rFonts w:hint="eastAsia" w:ascii="宋体" w:hAnsi="宋体"/>
          <w:color w:val="000000" w:themeColor="text1"/>
          <w:sz w:val="24"/>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1</w:t>
      </w:r>
      <w:r>
        <w:rPr>
          <w:rFonts w:hint="eastAsia" w:ascii="宋体" w:hAnsi="宋体"/>
          <w:color w:val="000000" w:themeColor="text1"/>
          <w:sz w:val="24"/>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1</w:t>
      </w:r>
      <w:r>
        <w:rPr>
          <w:rFonts w:hint="eastAsia" w:ascii="宋体" w:hAnsi="宋体"/>
          <w:color w:val="000000" w:themeColor="text1"/>
          <w:sz w:val="24"/>
        </w:rPr>
        <w:t>.5、不同投标人的投标文件相互混装；</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1</w:t>
      </w:r>
      <w:r>
        <w:rPr>
          <w:rFonts w:hint="eastAsia" w:ascii="宋体" w:hAnsi="宋体"/>
          <w:color w:val="000000" w:themeColor="text1"/>
          <w:sz w:val="24"/>
        </w:rPr>
        <w:t>.6、不同投标人的投标保证金从同一单位或者个人的账户转出。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outlineLvl w:val="0"/>
        <w:rPr>
          <w:rFonts w:ascii="宋体" w:hAnsi="宋体"/>
          <w:b/>
          <w:color w:val="000000" w:themeColor="text1"/>
          <w:sz w:val="24"/>
        </w:rPr>
      </w:pPr>
      <w:r>
        <w:rPr>
          <w:rFonts w:hint="eastAsia" w:ascii="宋体" w:hAnsi="宋体"/>
          <w:b/>
          <w:color w:val="000000" w:themeColor="text1"/>
          <w:sz w:val="24"/>
        </w:rPr>
        <w:t>2</w:t>
      </w:r>
      <w:r>
        <w:rPr>
          <w:rFonts w:hint="eastAsia" w:ascii="宋体" w:hAnsi="宋体"/>
          <w:b/>
          <w:color w:val="000000" w:themeColor="text1"/>
          <w:sz w:val="24"/>
          <w:lang w:val="en-US" w:eastAsia="zh-CN"/>
        </w:rPr>
        <w:t>2</w:t>
      </w:r>
      <w:r>
        <w:rPr>
          <w:rFonts w:hint="eastAsia" w:ascii="宋体" w:hAnsi="宋体"/>
          <w:b/>
          <w:color w:val="000000" w:themeColor="text1"/>
          <w:sz w:val="24"/>
        </w:rPr>
        <w:t>、废标条款</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2</w:t>
      </w:r>
      <w:r>
        <w:rPr>
          <w:rFonts w:hint="eastAsia" w:ascii="宋体" w:hAnsi="宋体"/>
          <w:bCs/>
          <w:color w:val="000000" w:themeColor="text1"/>
          <w:sz w:val="24"/>
          <w:lang w:val="en-US" w:eastAsia="zh-CN"/>
        </w:rPr>
        <w:t>2</w:t>
      </w:r>
      <w:r>
        <w:rPr>
          <w:rFonts w:hint="eastAsia" w:ascii="宋体" w:hAnsi="宋体"/>
          <w:bCs/>
          <w:color w:val="000000" w:themeColor="text1"/>
          <w:sz w:val="24"/>
        </w:rPr>
        <w:t>.1、符合专业条件的供应商或者对招标文件作实质响应的供应商不足三家的；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2</w:t>
      </w:r>
      <w:r>
        <w:rPr>
          <w:rFonts w:hint="eastAsia" w:ascii="宋体" w:hAnsi="宋体"/>
          <w:color w:val="000000" w:themeColor="text1"/>
          <w:sz w:val="24"/>
        </w:rPr>
        <w:t>.2、出现影响采购公正的违法、违规行为的；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2</w:t>
      </w:r>
      <w:r>
        <w:rPr>
          <w:rFonts w:hint="eastAsia" w:ascii="宋体" w:hAnsi="宋体"/>
          <w:color w:val="000000" w:themeColor="text1"/>
          <w:sz w:val="24"/>
        </w:rPr>
        <w:t>.3、投标人的报价均超过了采购预算，采购人不能支付的；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2</w:t>
      </w:r>
      <w:r>
        <w:rPr>
          <w:rFonts w:hint="eastAsia" w:ascii="宋体" w:hAnsi="宋体"/>
          <w:color w:val="000000" w:themeColor="text1"/>
          <w:sz w:val="24"/>
        </w:rPr>
        <w:t>.4、因重大变故，采购任务取消的。</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outlineLvl w:val="0"/>
        <w:rPr>
          <w:rFonts w:ascii="宋体" w:hAnsi="宋体"/>
          <w:color w:val="000000" w:themeColor="text1"/>
          <w:sz w:val="24"/>
        </w:rPr>
      </w:pPr>
      <w:r>
        <w:rPr>
          <w:rFonts w:hint="eastAsia" w:ascii="宋体" w:hAnsi="宋体"/>
          <w:b/>
          <w:bCs/>
          <w:color w:val="000000" w:themeColor="text1"/>
          <w:sz w:val="24"/>
        </w:rPr>
        <w:t>2</w:t>
      </w:r>
      <w:r>
        <w:rPr>
          <w:rFonts w:hint="eastAsia" w:ascii="宋体" w:hAnsi="宋体"/>
          <w:b/>
          <w:bCs/>
          <w:color w:val="000000" w:themeColor="text1"/>
          <w:sz w:val="24"/>
          <w:lang w:val="en-US" w:eastAsia="zh-CN"/>
        </w:rPr>
        <w:t>3</w:t>
      </w:r>
      <w:r>
        <w:rPr>
          <w:rFonts w:hint="eastAsia" w:ascii="宋体" w:hAnsi="宋体"/>
          <w:b/>
          <w:bCs/>
          <w:color w:val="000000" w:themeColor="text1"/>
          <w:sz w:val="24"/>
        </w:rPr>
        <w:t>、取消中标候选人资格条款</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3</w:t>
      </w:r>
      <w:r>
        <w:rPr>
          <w:rFonts w:hint="eastAsia" w:ascii="宋体" w:hAnsi="宋体"/>
          <w:color w:val="000000" w:themeColor="text1"/>
          <w:sz w:val="24"/>
        </w:rPr>
        <w:t>.1、提供虚假材料谋取中标的；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3</w:t>
      </w:r>
      <w:r>
        <w:rPr>
          <w:rFonts w:hint="eastAsia" w:ascii="宋体" w:hAnsi="宋体"/>
          <w:color w:val="000000" w:themeColor="text1"/>
          <w:sz w:val="24"/>
        </w:rPr>
        <w:t>.2、采取不正当手段诋毁、排挤其他投标人的；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3</w:t>
      </w:r>
      <w:r>
        <w:rPr>
          <w:rFonts w:hint="eastAsia" w:ascii="宋体" w:hAnsi="宋体"/>
          <w:color w:val="000000" w:themeColor="text1"/>
          <w:sz w:val="24"/>
        </w:rPr>
        <w:t>.3、与采购人、其他投标人或者采购代理机构恶意串通的；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3</w:t>
      </w:r>
      <w:r>
        <w:rPr>
          <w:rFonts w:hint="eastAsia" w:ascii="宋体" w:hAnsi="宋体"/>
          <w:color w:val="000000" w:themeColor="text1"/>
          <w:sz w:val="24"/>
        </w:rPr>
        <w:t>.4、向采购人、采购代理机构行贿或者提供其他不正当利益的；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3</w:t>
      </w:r>
      <w:r>
        <w:rPr>
          <w:rFonts w:hint="eastAsia" w:ascii="宋体" w:hAnsi="宋体"/>
          <w:color w:val="000000" w:themeColor="text1"/>
          <w:sz w:val="24"/>
        </w:rPr>
        <w:t>.5、在规定的时间内未与采购人签订采购合同的；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3</w:t>
      </w:r>
      <w:r>
        <w:rPr>
          <w:rFonts w:hint="eastAsia" w:ascii="宋体" w:hAnsi="宋体"/>
          <w:color w:val="000000" w:themeColor="text1"/>
          <w:sz w:val="24"/>
        </w:rPr>
        <w:t>.6、法律、法规规定的其他情况。</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六、</w:t>
      </w:r>
      <w:bookmarkEnd w:id="8"/>
      <w:r>
        <w:rPr>
          <w:rFonts w:hint="eastAsia" w:ascii="宋体" w:hAnsi="宋体"/>
          <w:b/>
          <w:color w:val="000000" w:themeColor="text1"/>
          <w:sz w:val="30"/>
          <w:szCs w:val="30"/>
        </w:rPr>
        <w:t>评标程序及最终报价</w:t>
      </w:r>
    </w:p>
    <w:p>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outlineLvl w:val="0"/>
        <w:rPr>
          <w:rFonts w:ascii="宋体" w:hAnsi="宋体"/>
          <w:b/>
          <w:bCs/>
          <w:color w:val="000000" w:themeColor="text1"/>
          <w:sz w:val="24"/>
        </w:rPr>
      </w:pPr>
      <w:r>
        <w:rPr>
          <w:rFonts w:hint="eastAsia" w:ascii="宋体" w:hAnsi="宋体"/>
          <w:b/>
          <w:bCs/>
          <w:color w:val="000000" w:themeColor="text1"/>
          <w:sz w:val="24"/>
        </w:rPr>
        <w:t>2</w:t>
      </w:r>
      <w:r>
        <w:rPr>
          <w:rFonts w:hint="eastAsia" w:ascii="宋体" w:hAnsi="宋体"/>
          <w:b/>
          <w:bCs/>
          <w:color w:val="000000" w:themeColor="text1"/>
          <w:sz w:val="24"/>
          <w:lang w:val="en-US" w:eastAsia="zh-CN"/>
        </w:rPr>
        <w:t>4</w:t>
      </w:r>
      <w:r>
        <w:rPr>
          <w:rFonts w:hint="eastAsia" w:ascii="宋体" w:hAnsi="宋体"/>
          <w:b/>
          <w:bCs/>
          <w:color w:val="000000" w:themeColor="text1"/>
          <w:sz w:val="24"/>
        </w:rPr>
        <w:t>、评标原则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评、定标依据《中华人民共和国政府采购法》、《中华人民共和国政府采购法实施条例》及新疆维吾尔自治区财政厅等相关规定，遵循公开、公平、公正、竞争的原则。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4</w:t>
      </w:r>
      <w:r>
        <w:rPr>
          <w:rFonts w:hint="eastAsia" w:ascii="宋体" w:hAnsi="宋体"/>
          <w:color w:val="000000" w:themeColor="text1"/>
          <w:sz w:val="24"/>
          <w:szCs w:val="24"/>
        </w:rPr>
        <w:t>.1、严格执行《中华人民共和国政府采购法》及自治区有关法规、政策、维护采购人、投标人的合法权益，选择对采购人最为有利的投标人或候选投标人。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4</w:t>
      </w:r>
      <w:r>
        <w:rPr>
          <w:rFonts w:hint="eastAsia" w:ascii="宋体" w:hAnsi="宋体"/>
          <w:color w:val="000000" w:themeColor="text1"/>
          <w:sz w:val="24"/>
          <w:szCs w:val="24"/>
        </w:rPr>
        <w:t>.2、坚持价格合理、方案第一的原则，不以最低报价作为中标唯一标准。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4</w:t>
      </w:r>
      <w:r>
        <w:rPr>
          <w:rFonts w:hint="eastAsia" w:ascii="宋体" w:hAnsi="宋体"/>
          <w:color w:val="000000" w:themeColor="text1"/>
          <w:sz w:val="24"/>
        </w:rPr>
        <w:t>.3、评审工作由评审专家及采购人代表共同组建的评标委员会承担。评审专家占评标委员会总数的三分之二以上。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outlineLvl w:val="0"/>
        <w:rPr>
          <w:rFonts w:ascii="宋体" w:hAnsi="宋体"/>
          <w:b/>
          <w:color w:val="000000" w:themeColor="text1"/>
          <w:sz w:val="24"/>
        </w:rPr>
      </w:pPr>
      <w:r>
        <w:rPr>
          <w:rFonts w:hint="eastAsia" w:ascii="宋体" w:hAnsi="宋体"/>
          <w:b/>
          <w:bCs/>
          <w:color w:val="000000" w:themeColor="text1"/>
          <w:sz w:val="24"/>
        </w:rPr>
        <w:t>2</w:t>
      </w:r>
      <w:r>
        <w:rPr>
          <w:rFonts w:hint="eastAsia" w:ascii="宋体" w:hAnsi="宋体"/>
          <w:b/>
          <w:bCs/>
          <w:color w:val="000000" w:themeColor="text1"/>
          <w:sz w:val="24"/>
          <w:lang w:val="en-US" w:eastAsia="zh-CN"/>
        </w:rPr>
        <w:t>5</w:t>
      </w:r>
      <w:r>
        <w:rPr>
          <w:rFonts w:hint="eastAsia" w:ascii="宋体" w:hAnsi="宋体"/>
          <w:b/>
          <w:bCs/>
          <w:color w:val="000000" w:themeColor="text1"/>
          <w:sz w:val="24"/>
        </w:rPr>
        <w:t>、</w:t>
      </w:r>
      <w:r>
        <w:rPr>
          <w:rFonts w:hint="eastAsia" w:ascii="宋体" w:hAnsi="宋体"/>
          <w:b/>
          <w:color w:val="000000" w:themeColor="text1"/>
          <w:sz w:val="24"/>
        </w:rPr>
        <w:t>评标委员会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投标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(1)审查、评价投标文件是否符合招标文件的商务、技术等实质性要求；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(2)要求投标人对投标文件的有关事项作出澄清或者说明；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(3)对投标文件进行比较和评价；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(1)确定参与评标至评标结束前私自接触投标人；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(2)接受投标人提出的与投标文件不一致的澄清或者说明，本招标文件第</w:t>
      </w:r>
      <w:r>
        <w:rPr>
          <w:rStyle w:val="47"/>
          <w:rFonts w:hint="eastAsia" w:ascii="宋体" w:hAnsi="宋体" w:eastAsia="宋体" w:cs="宋体"/>
          <w:color w:val="000000" w:themeColor="text1"/>
          <w:sz w:val="24"/>
          <w:szCs w:val="24"/>
          <w:lang w:val="en-US" w:eastAsia="zh-CN"/>
        </w:rPr>
        <w:t>30.1</w:t>
      </w:r>
      <w:r>
        <w:rPr>
          <w:rStyle w:val="47"/>
          <w:rFonts w:hint="eastAsia" w:ascii="宋体" w:hAnsi="宋体" w:eastAsia="宋体" w:cs="宋体"/>
          <w:color w:val="000000" w:themeColor="text1"/>
          <w:sz w:val="24"/>
          <w:szCs w:val="24"/>
          <w:lang w:eastAsia="zh-CN"/>
        </w:rPr>
        <w:t>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评审小组成员有前款第(1)至(5)项行为之一的，其评审意见无效，并不得获取评审劳务报酬和报销异地评审差旅费。</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0"/>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5</w:t>
      </w:r>
      <w:r>
        <w:rPr>
          <w:rFonts w:hint="eastAsia" w:ascii="宋体" w:hAnsi="宋体"/>
          <w:color w:val="000000" w:themeColor="text1"/>
          <w:sz w:val="24"/>
        </w:rPr>
        <w:t>.</w:t>
      </w:r>
      <w:r>
        <w:rPr>
          <w:rFonts w:hint="eastAsia" w:ascii="宋体" w:hAnsi="宋体"/>
          <w:color w:val="000000" w:themeColor="text1"/>
          <w:sz w:val="24"/>
          <w:lang w:val="en-US" w:eastAsia="zh-CN"/>
        </w:rPr>
        <w:t>9</w:t>
      </w:r>
      <w:r>
        <w:rPr>
          <w:rFonts w:hint="eastAsia" w:ascii="宋体" w:hAnsi="宋体"/>
          <w:color w:val="000000" w:themeColor="text1"/>
          <w:sz w:val="24"/>
        </w:rPr>
        <w:t>评标委员会成员的义务</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s="Arial Unicode MS"/>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1</w:t>
      </w:r>
      <w:r>
        <w:rPr>
          <w:rFonts w:hint="eastAsia" w:ascii="宋体" w:hAnsi="宋体"/>
          <w:color w:val="000000" w:themeColor="text1"/>
          <w:sz w:val="24"/>
        </w:rPr>
        <w:t>）遵纪守法，客观、公正、廉洁地履行职责；</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s="Arial Unicode MS"/>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2</w:t>
      </w:r>
      <w:r>
        <w:rPr>
          <w:rFonts w:hint="eastAsia" w:ascii="宋体" w:hAnsi="宋体"/>
          <w:color w:val="000000" w:themeColor="text1"/>
          <w:sz w:val="24"/>
        </w:rPr>
        <w:t>）按照招标文件规定的评标方法和标准进行评标，对评审意见承担个人责任；</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0"/>
        <w:rPr>
          <w:rFonts w:ascii="宋体" w:hAnsi="宋体" w:cs="Arial Unicode MS"/>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3</w:t>
      </w:r>
      <w:r>
        <w:rPr>
          <w:rFonts w:hint="eastAsia" w:ascii="宋体" w:hAnsi="宋体"/>
          <w:color w:val="000000" w:themeColor="text1"/>
          <w:sz w:val="24"/>
        </w:rPr>
        <w:t>）对评标过程和结果，以及投标人的商业秘密保密；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s="Arial Unicode MS"/>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4</w:t>
      </w:r>
      <w:r>
        <w:rPr>
          <w:rFonts w:hint="eastAsia" w:ascii="宋体" w:hAnsi="宋体"/>
          <w:color w:val="000000" w:themeColor="text1"/>
          <w:sz w:val="24"/>
        </w:rPr>
        <w:t>）参与评标报告的起草；</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s="Arial Unicode MS"/>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5</w:t>
      </w:r>
      <w:r>
        <w:rPr>
          <w:rFonts w:hint="eastAsia" w:ascii="宋体" w:hAnsi="宋体"/>
          <w:color w:val="000000" w:themeColor="text1"/>
          <w:sz w:val="24"/>
        </w:rPr>
        <w:t>）配合财政部门的投诉处理工作；</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s="Arial Unicode MS"/>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6</w:t>
      </w:r>
      <w:r>
        <w:rPr>
          <w:rFonts w:hint="eastAsia" w:ascii="宋体" w:hAnsi="宋体"/>
          <w:color w:val="000000" w:themeColor="text1"/>
          <w:sz w:val="24"/>
        </w:rPr>
        <w:t>）配合采购人答复投标人提出的质疑。</w:t>
      </w:r>
    </w:p>
    <w:p>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outlineLvl w:val="0"/>
        <w:rPr>
          <w:rFonts w:ascii="宋体" w:hAnsi="宋体"/>
          <w:b/>
          <w:bCs/>
          <w:color w:val="000000" w:themeColor="text1"/>
          <w:sz w:val="24"/>
        </w:rPr>
      </w:pPr>
      <w:r>
        <w:rPr>
          <w:rFonts w:hint="eastAsia" w:ascii="宋体" w:hAnsi="宋体"/>
          <w:b/>
          <w:bCs/>
          <w:color w:val="000000" w:themeColor="text1"/>
          <w:sz w:val="24"/>
        </w:rPr>
        <w:t>2</w:t>
      </w:r>
      <w:r>
        <w:rPr>
          <w:rFonts w:hint="eastAsia" w:ascii="宋体" w:hAnsi="宋体"/>
          <w:b/>
          <w:bCs/>
          <w:color w:val="000000" w:themeColor="text1"/>
          <w:sz w:val="24"/>
          <w:lang w:val="en-US" w:eastAsia="zh-CN"/>
        </w:rPr>
        <w:t>6</w:t>
      </w:r>
      <w:r>
        <w:rPr>
          <w:rFonts w:hint="eastAsia" w:ascii="宋体" w:hAnsi="宋体"/>
          <w:b/>
          <w:bCs/>
          <w:color w:val="000000" w:themeColor="text1"/>
          <w:sz w:val="24"/>
        </w:rPr>
        <w:t>、评标程序</w:t>
      </w:r>
    </w:p>
    <w:p>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rFonts w:ascii="宋体" w:hAnsi="宋体"/>
          <w:color w:val="000000" w:themeColor="text1"/>
          <w:sz w:val="24"/>
        </w:rPr>
      </w:pPr>
      <w:r>
        <w:rPr>
          <w:rFonts w:hint="eastAsia" w:ascii="宋体" w:hAnsi="宋体"/>
          <w:color w:val="000000" w:themeColor="text1"/>
          <w:sz w:val="24"/>
        </w:rPr>
        <w:t>2</w:t>
      </w:r>
      <w:r>
        <w:rPr>
          <w:rFonts w:hint="eastAsia" w:ascii="宋体" w:hAnsi="宋体"/>
          <w:color w:val="000000" w:themeColor="text1"/>
          <w:sz w:val="24"/>
          <w:lang w:val="en-US" w:eastAsia="zh-CN"/>
        </w:rPr>
        <w:t>6</w:t>
      </w:r>
      <w:r>
        <w:rPr>
          <w:rFonts w:hint="eastAsia" w:ascii="宋体" w:hAnsi="宋体"/>
          <w:color w:val="000000" w:themeColor="text1"/>
          <w:sz w:val="24"/>
        </w:rPr>
        <w:t>.1、评审会议由评标委员会组长主持。评标委员会首先对各投标文件进行符合性审查，未通过审查的为无效标。</w:t>
      </w:r>
      <w:r>
        <w:rPr>
          <w:rFonts w:hint="eastAsia" w:ascii="宋体" w:hAnsi="宋体" w:cs="Arial"/>
          <w:color w:val="000000" w:themeColor="text1"/>
          <w:sz w:val="24"/>
        </w:rPr>
        <w:t>符合性检查：依据招标文件的规定，从投标文件的有效性、完整性和对招标文件的响应程度进行审查，以确定是否对招标文件的要求做出了实质性的响应，</w:t>
      </w:r>
      <w:r>
        <w:rPr>
          <w:rFonts w:hint="eastAsia" w:ascii="宋体" w:hAnsi="宋体"/>
          <w:color w:val="000000" w:themeColor="text1"/>
          <w:sz w:val="24"/>
        </w:rPr>
        <w:t>存在重大偏离的投标文件为无效标。所谓重大偏离是指投标人投标文件中所述服务质量、技术、规格、数量、</w:t>
      </w:r>
      <w:r>
        <w:rPr>
          <w:rFonts w:hint="eastAsia" w:ascii="宋体" w:hAnsi="宋体"/>
          <w:color w:val="000000" w:themeColor="text1"/>
          <w:sz w:val="24"/>
          <w:lang w:eastAsia="zh-CN"/>
        </w:rPr>
        <w:t>服务</w:t>
      </w:r>
      <w:r>
        <w:rPr>
          <w:rFonts w:hint="eastAsia" w:ascii="宋体" w:hAnsi="宋体"/>
          <w:color w:val="000000" w:themeColor="text1"/>
          <w:sz w:val="24"/>
        </w:rPr>
        <w:t>期等和服务明显不能满足招标文件要求。重大偏离的认定须经评标委员会三分之二以上组员同意。</w:t>
      </w:r>
    </w:p>
    <w:p>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rFonts w:ascii="宋体" w:hAnsi="宋体" w:cs="Arial"/>
          <w:color w:val="000000" w:themeColor="text1"/>
          <w:sz w:val="24"/>
        </w:rPr>
      </w:pPr>
      <w:r>
        <w:rPr>
          <w:rFonts w:hint="eastAsia" w:ascii="宋体" w:hAnsi="宋体" w:cs="Arial"/>
          <w:color w:val="000000" w:themeColor="text1"/>
          <w:sz w:val="24"/>
          <w:lang w:val="en-US" w:eastAsia="zh-CN"/>
        </w:rPr>
        <w:t>26.</w:t>
      </w:r>
      <w:r>
        <w:rPr>
          <w:rFonts w:hint="eastAsia" w:ascii="宋体" w:hAnsi="宋体" w:cs="Arial"/>
          <w:color w:val="000000" w:themeColor="text1"/>
          <w:sz w:val="24"/>
        </w:rPr>
        <w:t>2、评标委员会判断最终确认的“投标文件”的响应性，仅基于“投标文件”本身而不靠外部证据。对非实质性响应的投标文件，投标人不能通过修正或撤销不符之处，而使其成为实质性响应。</w:t>
      </w:r>
    </w:p>
    <w:p>
      <w:pPr>
        <w:pStyle w:val="1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Ansi="宋体"/>
          <w:color w:val="000000" w:themeColor="text1"/>
          <w:sz w:val="24"/>
          <w:szCs w:val="24"/>
        </w:rPr>
      </w:pPr>
      <w:r>
        <w:rPr>
          <w:rFonts w:hint="eastAsia" w:hAnsi="宋体"/>
          <w:color w:val="000000" w:themeColor="text1"/>
          <w:sz w:val="24"/>
          <w:szCs w:val="24"/>
          <w:lang w:val="en-US" w:eastAsia="zh-CN"/>
        </w:rPr>
        <w:t>26.</w:t>
      </w:r>
      <w:r>
        <w:rPr>
          <w:rFonts w:hint="eastAsia" w:hAnsi="宋体"/>
          <w:color w:val="000000" w:themeColor="text1"/>
          <w:sz w:val="24"/>
          <w:szCs w:val="24"/>
        </w:rPr>
        <w:t>3、评标委员会根据招标文件要求，讨论、通过评标工作流程和评标要点。</w:t>
      </w:r>
    </w:p>
    <w:p>
      <w:pPr>
        <w:pStyle w:val="1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Ansi="宋体"/>
          <w:color w:val="000000" w:themeColor="text1"/>
          <w:sz w:val="24"/>
          <w:szCs w:val="24"/>
        </w:rPr>
      </w:pPr>
      <w:r>
        <w:rPr>
          <w:rFonts w:hint="eastAsia" w:hAnsi="宋体"/>
          <w:color w:val="000000" w:themeColor="text1"/>
          <w:sz w:val="24"/>
          <w:szCs w:val="24"/>
          <w:lang w:val="en-US" w:eastAsia="zh-CN"/>
        </w:rPr>
        <w:t>26.</w:t>
      </w:r>
      <w:r>
        <w:rPr>
          <w:rFonts w:hint="eastAsia" w:hAnsi="宋体"/>
          <w:color w:val="000000" w:themeColor="text1"/>
          <w:sz w:val="24"/>
          <w:szCs w:val="24"/>
        </w:rPr>
        <w:t>4、围绕评标要点，评标委员会全体成员对有效投标人递交的投标文件分别进行评标。</w:t>
      </w:r>
    </w:p>
    <w:p>
      <w:pPr>
        <w:pStyle w:val="1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Ansi="宋体"/>
          <w:b/>
          <w:color w:val="000000" w:themeColor="text1"/>
          <w:sz w:val="24"/>
          <w:szCs w:val="24"/>
          <w:u w:val="single"/>
        </w:rPr>
      </w:pPr>
      <w:r>
        <w:rPr>
          <w:rFonts w:hint="eastAsia" w:hAnsi="宋体"/>
          <w:color w:val="000000" w:themeColor="text1"/>
          <w:sz w:val="24"/>
          <w:szCs w:val="24"/>
          <w:lang w:val="en-US" w:eastAsia="zh-CN"/>
        </w:rPr>
        <w:t>26.</w:t>
      </w:r>
      <w:r>
        <w:rPr>
          <w:rFonts w:hint="eastAsia" w:hAnsi="宋体"/>
          <w:color w:val="000000" w:themeColor="text1"/>
          <w:sz w:val="24"/>
          <w:szCs w:val="24"/>
        </w:rPr>
        <w:t>5、评标过程出现异议的，由评标委员会共同商讨决定，需要投标人澄清的，评标委员会将以书面形式通知投标人。</w:t>
      </w:r>
    </w:p>
    <w:p>
      <w:pPr>
        <w:pStyle w:val="17"/>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480" w:firstLineChars="200"/>
        <w:textAlignment w:val="auto"/>
        <w:rPr>
          <w:rFonts w:hAnsi="宋体"/>
          <w:color w:val="000000" w:themeColor="text1"/>
          <w:sz w:val="24"/>
          <w:szCs w:val="24"/>
        </w:rPr>
      </w:pPr>
      <w:r>
        <w:rPr>
          <w:rFonts w:hint="eastAsia" w:hAnsi="宋体"/>
          <w:color w:val="000000" w:themeColor="text1"/>
          <w:sz w:val="24"/>
          <w:szCs w:val="24"/>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outlineLvl w:val="0"/>
        <w:rPr>
          <w:rFonts w:ascii="宋体" w:hAnsi="宋体"/>
          <w:b/>
          <w:color w:val="000000" w:themeColor="text1"/>
          <w:sz w:val="24"/>
        </w:rPr>
      </w:pPr>
      <w:r>
        <w:rPr>
          <w:rFonts w:hint="eastAsia" w:ascii="宋体" w:hAnsi="宋体"/>
          <w:b/>
          <w:color w:val="000000" w:themeColor="text1"/>
          <w:sz w:val="24"/>
        </w:rPr>
        <w:t>2</w:t>
      </w:r>
      <w:r>
        <w:rPr>
          <w:rFonts w:hint="eastAsia" w:ascii="宋体" w:hAnsi="宋体"/>
          <w:b/>
          <w:color w:val="000000" w:themeColor="text1"/>
          <w:sz w:val="24"/>
          <w:lang w:val="en-US" w:eastAsia="zh-CN"/>
        </w:rPr>
        <w:t>7</w:t>
      </w:r>
      <w:r>
        <w:rPr>
          <w:rFonts w:hint="eastAsia" w:ascii="宋体" w:hAnsi="宋体"/>
          <w:b/>
          <w:color w:val="000000" w:themeColor="text1"/>
          <w:sz w:val="24"/>
        </w:rPr>
        <w:t>、确定中标候选人</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olor w:val="000000" w:themeColor="text1"/>
          <w:sz w:val="24"/>
        </w:rPr>
      </w:pPr>
      <w:r>
        <w:rPr>
          <w:rFonts w:hint="eastAsia" w:ascii="宋体" w:hAnsi="宋体"/>
          <w:color w:val="000000" w:themeColor="text1"/>
          <w:sz w:val="24"/>
        </w:rPr>
        <w:t>综合评分法，是指投标文件满足招标文件全部实质性要求且按评审因素的量化指标评审得分最高的投标人为中标候选人的评审方法。</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olor w:val="000000" w:themeColor="text1"/>
          <w:sz w:val="24"/>
        </w:rPr>
      </w:pPr>
      <w:r>
        <w:rPr>
          <w:rFonts w:hint="eastAsia" w:ascii="宋体" w:hAnsi="宋体"/>
          <w:color w:val="000000" w:themeColor="text1"/>
          <w:sz w:val="24"/>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spacing w:line="360" w:lineRule="auto"/>
        <w:ind w:left="0" w:leftChars="0" w:firstLine="472" w:firstLineChars="200"/>
        <w:textAlignment w:val="auto"/>
        <w:rPr>
          <w:rFonts w:ascii="宋体" w:hAnsi="宋体"/>
          <w:color w:val="000000" w:themeColor="text1"/>
          <w:sz w:val="24"/>
          <w:szCs w:val="24"/>
        </w:rPr>
      </w:pPr>
      <w:r>
        <w:rPr>
          <w:rFonts w:hint="eastAsia" w:ascii="宋体" w:hAnsi="宋体"/>
          <w:color w:val="000000" w:themeColor="text1"/>
          <w:spacing w:val="-2"/>
          <w:sz w:val="24"/>
          <w:szCs w:val="24"/>
        </w:rPr>
        <w:t>综合评分的主要因素为</w:t>
      </w:r>
      <w:r>
        <w:rPr>
          <w:rFonts w:ascii="Arial" w:hAnsi="Arial" w:cs="Arial"/>
          <w:color w:val="000000" w:themeColor="text1"/>
          <w:kern w:val="0"/>
          <w:sz w:val="24"/>
          <w:szCs w:val="24"/>
        </w:rPr>
        <w:t>，包括投标报价、技术或者服务水平、履约能力、售后服务等</w:t>
      </w:r>
      <w:r>
        <w:rPr>
          <w:rFonts w:hint="eastAsia" w:ascii="宋体" w:hAnsi="宋体"/>
          <w:color w:val="000000" w:themeColor="text1"/>
          <w:spacing w:val="-2"/>
          <w:sz w:val="24"/>
          <w:szCs w:val="24"/>
        </w:rPr>
        <w:t>。投标人需通过初步评审后才能参加下一阶段的评标工作。</w:t>
      </w:r>
      <w:r>
        <w:rPr>
          <w:rFonts w:hint="eastAsia" w:ascii="宋体" w:hAnsi="宋体"/>
          <w:bCs/>
          <w:color w:val="000000" w:themeColor="text1"/>
          <w:sz w:val="24"/>
          <w:szCs w:val="24"/>
        </w:rPr>
        <w:t>计算结果值在小数点后均保留两位小数，后余位数四舍五入计。</w:t>
      </w:r>
    </w:p>
    <w:p>
      <w:pPr>
        <w:pStyle w:val="1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Ansi="宋体"/>
          <w:color w:val="000000" w:themeColor="text1"/>
          <w:sz w:val="24"/>
          <w:szCs w:val="24"/>
        </w:rPr>
      </w:pPr>
      <w:r>
        <w:rPr>
          <w:rFonts w:hint="eastAsia" w:hAnsi="宋体"/>
          <w:color w:val="000000" w:themeColor="text1"/>
          <w:sz w:val="24"/>
          <w:szCs w:val="24"/>
        </w:rPr>
        <w:t>评标委员会将分析投标人提交的总报价及各个分项报价是否合理，报价范围是否完整，有否重大错漏项，</w:t>
      </w:r>
      <w:r>
        <w:rPr>
          <w:rFonts w:hint="eastAsia" w:hAnsi="宋体"/>
          <w:b/>
          <w:color w:val="000000" w:themeColor="text1"/>
          <w:sz w:val="24"/>
          <w:szCs w:val="24"/>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color w:val="000000" w:themeColor="text1"/>
          <w:sz w:val="24"/>
        </w:rPr>
        <w:t>为保证本项目产品质量、良好的售后服务，最低报价不作为中标的唯一依据。</w:t>
      </w:r>
      <w:r>
        <w:rPr>
          <w:rFonts w:hint="eastAsia" w:hAnsi="宋体"/>
          <w:color w:val="000000" w:themeColor="text1"/>
          <w:sz w:val="24"/>
          <w:szCs w:val="24"/>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outlineLvl w:val="0"/>
        <w:rPr>
          <w:rFonts w:ascii="宋体" w:hAnsi="宋体"/>
          <w:b/>
          <w:color w:val="000000" w:themeColor="text1"/>
          <w:sz w:val="24"/>
        </w:rPr>
      </w:pPr>
      <w:r>
        <w:rPr>
          <w:rFonts w:hint="eastAsia" w:ascii="宋体" w:hAnsi="宋体"/>
          <w:b/>
          <w:color w:val="000000" w:themeColor="text1"/>
          <w:sz w:val="24"/>
          <w:lang w:val="en-US" w:eastAsia="zh-CN"/>
        </w:rPr>
        <w:t>28</w:t>
      </w:r>
      <w:r>
        <w:rPr>
          <w:rFonts w:hint="eastAsia" w:ascii="宋体" w:hAnsi="宋体"/>
          <w:b/>
          <w:color w:val="000000" w:themeColor="text1"/>
          <w:sz w:val="24"/>
        </w:rPr>
        <w:t>、评标过程保密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olor w:val="000000" w:themeColor="text1"/>
          <w:sz w:val="24"/>
        </w:rPr>
      </w:pPr>
      <w:r>
        <w:rPr>
          <w:rFonts w:hint="eastAsia" w:ascii="宋体" w:hAnsi="宋体"/>
          <w:color w:val="000000" w:themeColor="text1"/>
          <w:sz w:val="24"/>
          <w:lang w:val="en-US" w:eastAsia="zh-CN"/>
        </w:rPr>
        <w:t>28</w:t>
      </w:r>
      <w:r>
        <w:rPr>
          <w:rFonts w:hint="eastAsia" w:ascii="宋体" w:hAnsi="宋体"/>
          <w:color w:val="000000" w:themeColor="text1"/>
          <w:sz w:val="24"/>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宋体" w:hAnsi="宋体"/>
          <w:color w:val="000000" w:themeColor="text1"/>
          <w:sz w:val="24"/>
        </w:rPr>
      </w:pPr>
      <w:r>
        <w:rPr>
          <w:rFonts w:hint="eastAsia" w:ascii="宋体" w:hAnsi="宋体"/>
          <w:color w:val="000000" w:themeColor="text1"/>
          <w:sz w:val="24"/>
          <w:lang w:val="en-US" w:eastAsia="zh-CN"/>
        </w:rPr>
        <w:t>28</w:t>
      </w:r>
      <w:r>
        <w:rPr>
          <w:rFonts w:hint="eastAsia" w:ascii="宋体" w:hAnsi="宋体"/>
          <w:color w:val="000000" w:themeColor="text1"/>
          <w:sz w:val="24"/>
        </w:rPr>
        <w:t>.2、投标人不得探听上述信息，不得以任何行为影响评标过程，否则其投标文件将被作为无效投标文件。</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olor w:val="000000" w:themeColor="text1"/>
          <w:sz w:val="24"/>
        </w:rPr>
      </w:pPr>
      <w:r>
        <w:rPr>
          <w:rFonts w:hint="eastAsia" w:ascii="宋体" w:hAnsi="宋体"/>
          <w:color w:val="000000" w:themeColor="text1"/>
          <w:sz w:val="24"/>
          <w:lang w:val="en-US" w:eastAsia="zh-CN"/>
        </w:rPr>
        <w:t>28</w:t>
      </w:r>
      <w:r>
        <w:rPr>
          <w:rFonts w:hint="eastAsia" w:ascii="宋体" w:hAnsi="宋体"/>
          <w:color w:val="000000" w:themeColor="text1"/>
          <w:sz w:val="24"/>
        </w:rPr>
        <w:t>.3、采购人和评标委员会不向未成交的投标人解释未成交原因，也不对评标过程中的细节问题进行公布。</w:t>
      </w:r>
    </w:p>
    <w:p>
      <w:pPr>
        <w:pStyle w:val="7"/>
        <w:rPr>
          <w:rFonts w:hint="eastAsia" w:ascii="宋体" w:hAnsi="宋体"/>
          <w:color w:val="000000" w:themeColor="text1"/>
          <w:sz w:val="24"/>
        </w:rPr>
      </w:pPr>
    </w:p>
    <w:p>
      <w:pPr>
        <w:pStyle w:val="6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rPr>
      </w:pPr>
      <w:r>
        <w:rPr>
          <w:rFonts w:hint="eastAsia" w:ascii="宋体" w:hAnsi="宋体" w:eastAsia="宋体" w:cs="宋体"/>
          <w:b/>
          <w:bCs w:val="0"/>
          <w:color w:val="000000" w:themeColor="text1"/>
          <w:kern w:val="2"/>
          <w:sz w:val="24"/>
          <w:szCs w:val="24"/>
          <w:lang w:val="en-US" w:eastAsia="zh-CN" w:bidi="ar-SA"/>
        </w:rPr>
        <w:t>29.评审依据及评标办法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9</w:t>
      </w:r>
      <w:r>
        <w:rPr>
          <w:rStyle w:val="47"/>
          <w:rFonts w:hint="eastAsia" w:ascii="宋体" w:hAnsi="宋体" w:eastAsia="宋体" w:cs="宋体"/>
          <w:color w:val="000000" w:themeColor="text1"/>
          <w:sz w:val="24"/>
          <w:szCs w:val="24"/>
          <w:lang w:eastAsia="zh-CN"/>
        </w:rPr>
        <w:t>.1评审的依据：采购人的招标文件和投标人的投标文件。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b/>
          <w:color w:val="000000" w:themeColor="text1"/>
          <w:sz w:val="24"/>
          <w:szCs w:val="24"/>
          <w:lang w:eastAsia="zh-CN"/>
        </w:rPr>
      </w:pPr>
      <w:r>
        <w:rPr>
          <w:rStyle w:val="47"/>
          <w:rFonts w:hint="eastAsia" w:ascii="宋体" w:hAnsi="宋体" w:eastAsia="宋体" w:cs="宋体"/>
          <w:color w:val="000000" w:themeColor="text1"/>
          <w:sz w:val="24"/>
          <w:szCs w:val="24"/>
          <w:lang w:eastAsia="zh-CN"/>
        </w:rPr>
        <w:t>2</w:t>
      </w:r>
      <w:r>
        <w:rPr>
          <w:rStyle w:val="47"/>
          <w:rFonts w:hint="eastAsia" w:ascii="宋体" w:hAnsi="宋体" w:eastAsia="宋体" w:cs="宋体"/>
          <w:color w:val="000000" w:themeColor="text1"/>
          <w:sz w:val="24"/>
          <w:szCs w:val="24"/>
          <w:lang w:val="en-US" w:eastAsia="zh-CN"/>
        </w:rPr>
        <w:t>9</w:t>
      </w:r>
      <w:r>
        <w:rPr>
          <w:rStyle w:val="47"/>
          <w:rFonts w:hint="eastAsia" w:ascii="宋体" w:hAnsi="宋体" w:eastAsia="宋体" w:cs="宋体"/>
          <w:color w:val="000000" w:themeColor="text1"/>
          <w:sz w:val="24"/>
          <w:szCs w:val="24"/>
          <w:lang w:eastAsia="zh-CN"/>
        </w:rPr>
        <w:t>.2评标办法：</w:t>
      </w:r>
      <w:r>
        <w:rPr>
          <w:rStyle w:val="47"/>
          <w:rFonts w:hint="eastAsia" w:ascii="宋体" w:hAnsi="宋体" w:eastAsia="宋体" w:cs="宋体"/>
          <w:b/>
          <w:color w:val="000000" w:themeColor="text1"/>
          <w:sz w:val="24"/>
          <w:szCs w:val="24"/>
          <w:lang w:eastAsia="zh-CN"/>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综合评分法，是指投标文件满足招标文件全部实质性要求，且按照评审因素的量化指标评审得分最高的投标人为中标候选人的评标方法。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highlight w:val="none"/>
          <w:lang w:eastAsia="zh-CN"/>
        </w:rPr>
      </w:pPr>
      <w:r>
        <w:rPr>
          <w:rStyle w:val="47"/>
          <w:rFonts w:hint="eastAsia" w:ascii="宋体" w:hAnsi="宋体" w:eastAsia="宋体" w:cs="宋体"/>
          <w:color w:val="000000" w:themeColor="text1"/>
          <w:sz w:val="24"/>
          <w:szCs w:val="24"/>
          <w:highlight w:val="none"/>
          <w:lang w:eastAsia="zh-CN"/>
        </w:rPr>
        <w:t>2</w:t>
      </w:r>
      <w:r>
        <w:rPr>
          <w:rStyle w:val="47"/>
          <w:rFonts w:hint="eastAsia" w:ascii="宋体" w:hAnsi="宋体" w:eastAsia="宋体" w:cs="宋体"/>
          <w:color w:val="000000" w:themeColor="text1"/>
          <w:sz w:val="24"/>
          <w:szCs w:val="24"/>
          <w:highlight w:val="none"/>
          <w:lang w:val="en-US" w:eastAsia="zh-CN"/>
        </w:rPr>
        <w:t>9</w:t>
      </w:r>
      <w:r>
        <w:rPr>
          <w:rStyle w:val="47"/>
          <w:rFonts w:hint="eastAsia" w:ascii="宋体" w:hAnsi="宋体" w:eastAsia="宋体" w:cs="宋体"/>
          <w:color w:val="000000" w:themeColor="text1"/>
          <w:sz w:val="24"/>
          <w:szCs w:val="24"/>
          <w:highlight w:val="none"/>
          <w:lang w:eastAsia="zh-CN"/>
        </w:rPr>
        <w:t>.3评审程序：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7"/>
          <w:rFonts w:hint="eastAsia" w:ascii="宋体" w:hAnsi="宋体" w:eastAsia="宋体" w:cs="宋体"/>
          <w:b/>
          <w:color w:val="000000" w:themeColor="text1"/>
          <w:sz w:val="24"/>
          <w:szCs w:val="24"/>
          <w:highlight w:val="none"/>
          <w:lang w:eastAsia="zh-CN"/>
        </w:rPr>
      </w:pPr>
      <w:r>
        <w:rPr>
          <w:rStyle w:val="47"/>
          <w:rFonts w:hint="eastAsia" w:ascii="宋体" w:hAnsi="宋体" w:eastAsia="宋体" w:cs="宋体"/>
          <w:b/>
          <w:color w:val="000000" w:themeColor="text1"/>
          <w:sz w:val="24"/>
          <w:szCs w:val="24"/>
          <w:highlight w:val="none"/>
          <w:lang w:eastAsia="zh-CN"/>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7"/>
          <w:rFonts w:hint="eastAsia" w:ascii="宋体" w:hAnsi="宋体" w:eastAsia="宋体" w:cs="宋体"/>
          <w:b/>
          <w:color w:val="000000" w:themeColor="text1"/>
          <w:sz w:val="24"/>
          <w:szCs w:val="24"/>
          <w:lang w:eastAsia="zh-CN"/>
        </w:rPr>
      </w:pPr>
      <w:r>
        <w:rPr>
          <w:rStyle w:val="47"/>
          <w:rFonts w:hint="eastAsia" w:ascii="宋体" w:hAnsi="宋体" w:eastAsia="宋体" w:cs="宋体"/>
          <w:b/>
          <w:color w:val="000000" w:themeColor="text1"/>
          <w:sz w:val="24"/>
          <w:szCs w:val="24"/>
          <w:lang w:eastAsia="zh-CN"/>
        </w:rPr>
        <w:t>通过初步评审的投标文件，方可进入下一环节的评审。</w:t>
      </w:r>
    </w:p>
    <w:p>
      <w:pPr>
        <w:pStyle w:val="6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rPr>
      </w:pPr>
      <w:r>
        <w:rPr>
          <w:rFonts w:hint="eastAsia" w:ascii="宋体" w:hAnsi="宋体" w:eastAsia="宋体" w:cs="宋体"/>
          <w:b/>
          <w:bCs w:val="0"/>
          <w:color w:val="000000" w:themeColor="text1"/>
          <w:kern w:val="2"/>
          <w:sz w:val="24"/>
          <w:szCs w:val="24"/>
          <w:lang w:val="en-US" w:eastAsia="zh-CN" w:bidi="ar-SA"/>
        </w:rPr>
        <w:t>30.初步评审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30</w:t>
      </w:r>
      <w:r>
        <w:rPr>
          <w:rStyle w:val="47"/>
          <w:rFonts w:hint="eastAsia" w:ascii="宋体" w:hAnsi="宋体" w:eastAsia="宋体" w:cs="宋体"/>
          <w:color w:val="000000" w:themeColor="text1"/>
          <w:sz w:val="24"/>
          <w:szCs w:val="24"/>
          <w:lang w:eastAsia="zh-CN"/>
        </w:rPr>
        <w:t>.1评审小组对投标文件的有效性、完整性和响应程度进行审查时，应当以书面方式要求投标人对投标文件中含义不明确、对同类问题表述不一致或者有明显文字和计算错误的内容作必要的澄清、说明或补正。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投标人的澄清、说明或补正应以书面方式进行，并加盖公章，或者由法定代表人或其授权的代表签字。投标人的澄清、说明或者补正不得超出投标文件的范围或者改变招标文件的实质性内容。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按上述规定，经投标人确认后，对投标人起约束作用。如果投标人不确认的，则其投标无效。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30</w:t>
      </w:r>
      <w:r>
        <w:rPr>
          <w:rStyle w:val="47"/>
          <w:rFonts w:hint="eastAsia" w:ascii="宋体" w:hAnsi="宋体" w:eastAsia="宋体" w:cs="宋体"/>
          <w:color w:val="000000" w:themeColor="text1"/>
          <w:sz w:val="24"/>
          <w:szCs w:val="24"/>
          <w:lang w:eastAsia="zh-CN"/>
        </w:rPr>
        <w:t>.2采购方不接受不符合国家有关部门相关规定的投标报价或优惠方案。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30</w:t>
      </w:r>
      <w:r>
        <w:rPr>
          <w:rStyle w:val="47"/>
          <w:rFonts w:hint="eastAsia" w:ascii="宋体" w:hAnsi="宋体" w:eastAsia="宋体" w:cs="宋体"/>
          <w:color w:val="000000" w:themeColor="text1"/>
          <w:sz w:val="24"/>
          <w:szCs w:val="24"/>
          <w:lang w:eastAsia="zh-CN"/>
        </w:rPr>
        <w:t>.3在评审过程中，评审小组发现投标人以他人名义投标、串通投标、以行贿手段谋取中标或者以其他弄虚作假方式投标的，该投标人的投标将被否决。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30</w:t>
      </w:r>
      <w:r>
        <w:rPr>
          <w:rStyle w:val="47"/>
          <w:rFonts w:hint="eastAsia" w:ascii="宋体" w:hAnsi="宋体" w:eastAsia="宋体" w:cs="宋体"/>
          <w:color w:val="000000" w:themeColor="text1"/>
          <w:sz w:val="24"/>
          <w:szCs w:val="24"/>
          <w:lang w:eastAsia="zh-CN"/>
        </w:rPr>
        <w:t>.</w:t>
      </w:r>
      <w:r>
        <w:rPr>
          <w:rStyle w:val="47"/>
          <w:rFonts w:hint="eastAsia" w:ascii="宋体" w:hAnsi="宋体" w:eastAsia="宋体" w:cs="宋体"/>
          <w:color w:val="000000" w:themeColor="text1"/>
          <w:sz w:val="24"/>
          <w:szCs w:val="24"/>
          <w:lang w:val="en-US" w:eastAsia="zh-CN"/>
        </w:rPr>
        <w:t>4</w:t>
      </w:r>
      <w:r>
        <w:rPr>
          <w:rStyle w:val="47"/>
          <w:rFonts w:hint="eastAsia" w:ascii="宋体" w:hAnsi="宋体" w:eastAsia="宋体" w:cs="宋体"/>
          <w:color w:val="000000" w:themeColor="text1"/>
          <w:sz w:val="24"/>
          <w:szCs w:val="24"/>
          <w:lang w:eastAsia="zh-CN"/>
        </w:rPr>
        <w:t>评审小组应当审查每一投标文件是否对招标文件提出的所有实质性要求和条件做出响应。未能在实质上响应的投标，其投标将被否决。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30</w:t>
      </w:r>
      <w:r>
        <w:rPr>
          <w:rStyle w:val="47"/>
          <w:rFonts w:hint="eastAsia" w:ascii="宋体" w:hAnsi="宋体" w:eastAsia="宋体" w:cs="宋体"/>
          <w:color w:val="000000" w:themeColor="text1"/>
          <w:sz w:val="24"/>
          <w:szCs w:val="24"/>
          <w:lang w:eastAsia="zh-CN"/>
        </w:rPr>
        <w:t>.</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投标人不得误导、干扰采购方的评审活动，否则将废除其投标。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30</w:t>
      </w:r>
      <w:r>
        <w:rPr>
          <w:rStyle w:val="47"/>
          <w:rFonts w:hint="eastAsia" w:ascii="宋体" w:hAnsi="宋体" w:eastAsia="宋体" w:cs="宋体"/>
          <w:color w:val="000000" w:themeColor="text1"/>
          <w:sz w:val="24"/>
          <w:szCs w:val="24"/>
          <w:lang w:eastAsia="zh-CN"/>
        </w:rPr>
        <w:t>.</w:t>
      </w:r>
      <w:r>
        <w:rPr>
          <w:rStyle w:val="47"/>
          <w:rFonts w:hint="eastAsia" w:ascii="宋体" w:hAnsi="宋体" w:eastAsia="宋体" w:cs="宋体"/>
          <w:color w:val="000000" w:themeColor="text1"/>
          <w:sz w:val="24"/>
          <w:szCs w:val="24"/>
          <w:lang w:val="en-US" w:eastAsia="zh-CN"/>
        </w:rPr>
        <w:t>6</w:t>
      </w:r>
      <w:r>
        <w:rPr>
          <w:rStyle w:val="47"/>
          <w:rFonts w:hint="eastAsia" w:ascii="宋体" w:hAnsi="宋体" w:eastAsia="宋体" w:cs="宋体"/>
          <w:color w:val="000000" w:themeColor="text1"/>
          <w:sz w:val="24"/>
          <w:szCs w:val="24"/>
          <w:lang w:eastAsia="zh-CN"/>
        </w:rPr>
        <w:t>评审小组根据上述规定否决不合格投标，因有效投标不足本次评审办法规定数量而使得投标明显缺乏竞争性时，根据《中华人民共和国政府采购法》的相关规定，将作流标处理。</w:t>
      </w:r>
    </w:p>
    <w:p>
      <w:pPr>
        <w:pStyle w:val="6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rPr>
      </w:pPr>
      <w:r>
        <w:rPr>
          <w:rFonts w:hint="eastAsia" w:ascii="宋体" w:hAnsi="宋体" w:eastAsia="宋体" w:cs="宋体"/>
          <w:b/>
          <w:bCs w:val="0"/>
          <w:color w:val="000000" w:themeColor="text1"/>
          <w:kern w:val="2"/>
          <w:sz w:val="24"/>
          <w:szCs w:val="24"/>
          <w:lang w:val="en-US" w:eastAsia="zh-CN" w:bidi="ar-SA"/>
        </w:rPr>
        <w:t>31.投标文件计算错误的修正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31</w:t>
      </w:r>
      <w:r>
        <w:rPr>
          <w:rStyle w:val="47"/>
          <w:rFonts w:hint="eastAsia" w:ascii="宋体" w:hAnsi="宋体" w:eastAsia="宋体" w:cs="宋体"/>
          <w:color w:val="000000" w:themeColor="text1"/>
          <w:sz w:val="24"/>
          <w:szCs w:val="24"/>
          <w:lang w:eastAsia="zh-CN"/>
        </w:rPr>
        <w:t>.1投标文件中报价出现前后不一致的，评审小组按以下原则对投标报价进行修正：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a.投标文件中</w:t>
      </w:r>
      <w:r>
        <w:rPr>
          <w:rStyle w:val="47"/>
          <w:rFonts w:hint="eastAsia" w:ascii="宋体" w:hAnsi="宋体" w:cs="宋体"/>
          <w:color w:val="000000" w:themeColor="text1"/>
          <w:sz w:val="24"/>
          <w:szCs w:val="24"/>
          <w:lang w:eastAsia="zh-CN"/>
        </w:rPr>
        <w:t>报价一览表</w:t>
      </w:r>
      <w:r>
        <w:rPr>
          <w:rStyle w:val="47"/>
          <w:rFonts w:hint="eastAsia" w:ascii="宋体" w:hAnsi="宋体" w:eastAsia="宋体" w:cs="宋体"/>
          <w:color w:val="000000" w:themeColor="text1"/>
          <w:sz w:val="24"/>
          <w:szCs w:val="24"/>
          <w:lang w:eastAsia="zh-CN"/>
        </w:rPr>
        <w:t>（报价表）内容与投标文件中相应内容不一致的，以</w:t>
      </w:r>
      <w:r>
        <w:rPr>
          <w:rStyle w:val="47"/>
          <w:rFonts w:hint="eastAsia" w:ascii="宋体" w:hAnsi="宋体" w:cs="宋体"/>
          <w:color w:val="000000" w:themeColor="text1"/>
          <w:sz w:val="24"/>
          <w:szCs w:val="24"/>
          <w:lang w:eastAsia="zh-CN"/>
        </w:rPr>
        <w:t>报价一览表</w:t>
      </w:r>
      <w:r>
        <w:rPr>
          <w:rStyle w:val="47"/>
          <w:rFonts w:hint="eastAsia" w:ascii="宋体" w:hAnsi="宋体" w:eastAsia="宋体" w:cs="宋体"/>
          <w:color w:val="000000" w:themeColor="text1"/>
          <w:sz w:val="24"/>
          <w:szCs w:val="24"/>
          <w:lang w:eastAsia="zh-CN"/>
        </w:rPr>
        <w:t>（报价表）为准；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c.单价金额小数点或者百分比有明显错位的，以</w:t>
      </w:r>
      <w:r>
        <w:rPr>
          <w:rStyle w:val="47"/>
          <w:rFonts w:hint="eastAsia" w:ascii="宋体" w:hAnsi="宋体" w:cs="宋体"/>
          <w:color w:val="000000" w:themeColor="text1"/>
          <w:sz w:val="24"/>
          <w:szCs w:val="24"/>
          <w:lang w:eastAsia="zh-CN"/>
        </w:rPr>
        <w:t>报价一览表</w:t>
      </w:r>
      <w:r>
        <w:rPr>
          <w:rStyle w:val="47"/>
          <w:rFonts w:hint="eastAsia" w:ascii="宋体" w:hAnsi="宋体" w:eastAsia="宋体" w:cs="宋体"/>
          <w:color w:val="000000" w:themeColor="text1"/>
          <w:sz w:val="24"/>
          <w:szCs w:val="24"/>
          <w:lang w:eastAsia="zh-CN"/>
        </w:rPr>
        <w:t>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31</w:t>
      </w:r>
      <w:r>
        <w:rPr>
          <w:rStyle w:val="47"/>
          <w:rFonts w:hint="eastAsia" w:ascii="宋体" w:hAnsi="宋体" w:eastAsia="宋体" w:cs="宋体"/>
          <w:color w:val="000000" w:themeColor="text1"/>
          <w:sz w:val="24"/>
          <w:szCs w:val="24"/>
          <w:lang w:eastAsia="zh-CN"/>
        </w:rPr>
        <w:t>.2修正后的最终投标报价若超过最高投标限价（如有），评审小组应当否决其投标。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31</w:t>
      </w:r>
      <w:r>
        <w:rPr>
          <w:rStyle w:val="47"/>
          <w:rFonts w:hint="eastAsia" w:ascii="宋体" w:hAnsi="宋体" w:eastAsia="宋体" w:cs="宋体"/>
          <w:color w:val="000000" w:themeColor="text1"/>
          <w:sz w:val="24"/>
          <w:szCs w:val="24"/>
          <w:lang w:eastAsia="zh-CN"/>
        </w:rPr>
        <w:t>.3按上述修正错误的原则及方法调整或修正投标文件的投标报价，经投标人确认后，对投标人起约束作用。如果投标人不确认的，则其投标无效。</w:t>
      </w:r>
    </w:p>
    <w:p>
      <w:pPr>
        <w:pStyle w:val="6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rPr>
      </w:pPr>
      <w:r>
        <w:rPr>
          <w:rFonts w:hint="eastAsia" w:ascii="宋体" w:hAnsi="宋体" w:eastAsia="宋体" w:cs="宋体"/>
          <w:b/>
          <w:bCs w:val="0"/>
          <w:color w:val="000000" w:themeColor="text1"/>
          <w:kern w:val="2"/>
          <w:sz w:val="24"/>
          <w:szCs w:val="24"/>
          <w:lang w:val="en-US" w:eastAsia="zh-CN" w:bidi="ar-SA"/>
        </w:rPr>
        <w:t>32.详细评审</w:t>
      </w:r>
    </w:p>
    <w:p>
      <w:pPr>
        <w:pStyle w:val="25"/>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32</w:t>
      </w:r>
      <w:r>
        <w:rPr>
          <w:rStyle w:val="47"/>
          <w:rFonts w:hint="eastAsia" w:ascii="宋体" w:hAnsi="宋体" w:eastAsia="宋体" w:cs="宋体"/>
          <w:color w:val="000000" w:themeColor="text1"/>
          <w:sz w:val="24"/>
          <w:szCs w:val="24"/>
          <w:lang w:eastAsia="zh-CN"/>
        </w:rPr>
        <w:t>.1经符合性审查合格的投标文件，评审小组应当根据招标文件确定的评审标准和方法，确定最终采购需求和提交最后报价的供应商后，由评审小组采用综合评分法对提交最后报价的供应商的投标文件进行综合评分。</w:t>
      </w:r>
      <w:r>
        <w:rPr>
          <w:rFonts w:hint="eastAsia" w:ascii="宋体" w:hAnsi="宋体" w:eastAsia="宋体" w:cs="宋体"/>
          <w:b/>
          <w:bCs/>
          <w:color w:val="000000" w:themeColor="text1"/>
          <w:sz w:val="24"/>
          <w:szCs w:val="24"/>
          <w:lang w:eastAsia="zh-CN"/>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2评审小组成员应当按照客观、公正、审慎的原则，根据招标文件规定的评审程序、评审方法和评审标准进行独立评审。未实质性响应招标文件的投标文件按无效响应处理，评审小组应当告知提交投标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w:t>
      </w:r>
      <w:r>
        <w:rPr>
          <w:rStyle w:val="47"/>
          <w:rFonts w:hint="eastAsia" w:ascii="宋体" w:hAnsi="宋体" w:eastAsia="宋体" w:cs="宋体"/>
          <w:color w:val="000000" w:themeColor="text1"/>
          <w:sz w:val="24"/>
          <w:szCs w:val="24"/>
          <w:lang w:val="en-US" w:eastAsia="zh-CN"/>
        </w:rPr>
        <w:t>3</w:t>
      </w:r>
      <w:r>
        <w:rPr>
          <w:rStyle w:val="47"/>
          <w:rFonts w:hint="eastAsia" w:ascii="宋体" w:hAnsi="宋体" w:eastAsia="宋体" w:cs="宋体"/>
          <w:color w:val="000000" w:themeColor="text1"/>
          <w:sz w:val="24"/>
          <w:szCs w:val="24"/>
          <w:lang w:eastAsia="zh-CN"/>
        </w:rPr>
        <w:t>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w:t>
      </w:r>
      <w:r>
        <w:rPr>
          <w:rStyle w:val="47"/>
          <w:rFonts w:hint="eastAsia" w:ascii="宋体" w:hAnsi="宋体" w:eastAsia="宋体" w:cs="宋体"/>
          <w:color w:val="000000" w:themeColor="text1"/>
          <w:sz w:val="24"/>
          <w:szCs w:val="24"/>
          <w:lang w:val="en-US" w:eastAsia="zh-CN"/>
        </w:rPr>
        <w:t>4</w:t>
      </w:r>
      <w:r>
        <w:rPr>
          <w:rStyle w:val="47"/>
          <w:rFonts w:hint="eastAsia" w:ascii="宋体" w:hAnsi="宋体" w:eastAsia="宋体" w:cs="宋体"/>
          <w:color w:val="000000" w:themeColor="text1"/>
          <w:sz w:val="24"/>
          <w:szCs w:val="24"/>
          <w:lang w:eastAsia="zh-CN"/>
        </w:rPr>
        <w:t>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投标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w:t>
      </w:r>
      <w:r>
        <w:rPr>
          <w:rStyle w:val="47"/>
          <w:rFonts w:hint="eastAsia" w:ascii="宋体" w:hAnsi="宋体" w:eastAsia="宋体" w:cs="宋体"/>
          <w:color w:val="000000" w:themeColor="text1"/>
          <w:sz w:val="24"/>
          <w:szCs w:val="24"/>
          <w:lang w:val="en-US" w:eastAsia="zh-CN"/>
        </w:rPr>
        <w:t>5</w:t>
      </w:r>
      <w:r>
        <w:rPr>
          <w:rStyle w:val="47"/>
          <w:rFonts w:hint="eastAsia" w:ascii="宋体" w:hAnsi="宋体" w:eastAsia="宋体" w:cs="宋体"/>
          <w:color w:val="000000" w:themeColor="text1"/>
          <w:sz w:val="24"/>
          <w:szCs w:val="24"/>
          <w:lang w:eastAsia="zh-CN"/>
        </w:rPr>
        <w:t>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评审因素：与投标人所提供货物服务的质量相关，包括投标报价、技术或者服务水平、履约能力、售后服务等。</w:t>
      </w:r>
    </w:p>
    <w:p>
      <w:pPr>
        <w:pStyle w:val="66"/>
        <w:pageBreakBefore w:val="0"/>
        <w:kinsoku/>
        <w:wordWrap/>
        <w:overflowPunct/>
        <w:topLinePunct w:val="0"/>
        <w:bidi w:val="0"/>
        <w:spacing w:before="0" w:beforeAutospacing="0" w:afterAutospacing="0" w:line="360" w:lineRule="auto"/>
        <w:ind w:left="0" w:leftChars="0" w:right="0" w:rightChars="0"/>
        <w:rPr>
          <w:rStyle w:val="47"/>
          <w:rFonts w:hint="eastAsia" w:ascii="宋体" w:hAnsi="宋体" w:eastAsia="宋体" w:cs="宋体"/>
          <w:color w:val="000000" w:themeColor="text1"/>
          <w:lang w:eastAsia="zh-CN"/>
        </w:rPr>
      </w:pPr>
      <w:r>
        <w:rPr>
          <w:rStyle w:val="47"/>
          <w:rFonts w:hint="eastAsia" w:ascii="宋体" w:hAnsi="宋体" w:eastAsia="宋体" w:cs="宋体"/>
          <w:color w:val="000000" w:themeColor="text1"/>
          <w:lang w:eastAsia="zh-CN"/>
        </w:rPr>
        <w:t>（1）商务技术部分</w:t>
      </w:r>
      <w:r>
        <w:rPr>
          <w:rStyle w:val="47"/>
          <w:rFonts w:hint="eastAsia" w:ascii="宋体" w:hAnsi="宋体" w:eastAsia="宋体" w:cs="宋体"/>
          <w:color w:val="000000" w:themeColor="text1"/>
          <w:lang w:val="en-US" w:eastAsia="zh-CN"/>
        </w:rPr>
        <w:t>80</w:t>
      </w:r>
      <w:r>
        <w:rPr>
          <w:rStyle w:val="47"/>
          <w:rFonts w:hint="eastAsia" w:ascii="宋体" w:hAnsi="宋体" w:eastAsia="宋体" w:cs="宋体"/>
          <w:color w:val="000000" w:themeColor="text1"/>
          <w:lang w:eastAsia="zh-CN"/>
        </w:rPr>
        <w:t>分；</w:t>
      </w:r>
    </w:p>
    <w:p>
      <w:pPr>
        <w:pageBreakBefore w:val="0"/>
        <w:kinsoku/>
        <w:wordWrap/>
        <w:overflowPunct/>
        <w:topLinePunct w:val="0"/>
        <w:bidi w:val="0"/>
        <w:spacing w:beforeAutospacing="0" w:afterAutospacing="0" w:line="360" w:lineRule="auto"/>
        <w:ind w:left="0" w:leftChars="0" w:right="0" w:rightChars="0"/>
        <w:rPr>
          <w:rStyle w:val="47"/>
          <w:rFonts w:hint="eastAsia" w:ascii="宋体" w:hAnsi="宋体" w:eastAsia="宋体" w:cs="宋体"/>
          <w:b/>
          <w:color w:val="000000" w:themeColor="text1"/>
          <w:sz w:val="24"/>
          <w:lang w:eastAsia="zh-CN"/>
        </w:rPr>
      </w:pPr>
      <w:r>
        <w:rPr>
          <w:rStyle w:val="47"/>
          <w:rFonts w:hint="eastAsia" w:ascii="宋体" w:hAnsi="宋体" w:eastAsia="宋体" w:cs="宋体"/>
          <w:b/>
          <w:color w:val="000000" w:themeColor="text1"/>
          <w:sz w:val="24"/>
          <w:lang w:eastAsia="zh-CN"/>
        </w:rPr>
        <w:t>（2）投标报价部分</w:t>
      </w:r>
      <w:r>
        <w:rPr>
          <w:rStyle w:val="47"/>
          <w:rFonts w:hint="eastAsia" w:ascii="宋体" w:hAnsi="宋体" w:eastAsia="宋体" w:cs="宋体"/>
          <w:b/>
          <w:color w:val="000000" w:themeColor="text1"/>
          <w:sz w:val="24"/>
          <w:lang w:val="en-US" w:eastAsia="zh-CN"/>
        </w:rPr>
        <w:t>20</w:t>
      </w:r>
      <w:r>
        <w:rPr>
          <w:rStyle w:val="47"/>
          <w:rFonts w:hint="eastAsia" w:ascii="宋体" w:hAnsi="宋体" w:eastAsia="宋体" w:cs="宋体"/>
          <w:b/>
          <w:color w:val="000000" w:themeColor="text1"/>
          <w:sz w:val="24"/>
          <w:lang w:eastAsia="zh-CN"/>
        </w:rPr>
        <w:t>分。</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.7报价</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.7.</w:t>
      </w:r>
      <w:r>
        <w:rPr>
          <w:rStyle w:val="47"/>
          <w:rFonts w:hint="eastAsia" w:ascii="宋体" w:hAnsi="宋体" w:eastAsia="宋体" w:cs="宋体"/>
          <w:color w:val="000000" w:themeColor="text1"/>
          <w:sz w:val="24"/>
          <w:szCs w:val="24"/>
          <w:lang w:val="en-US" w:eastAsia="zh-CN"/>
        </w:rPr>
        <w:t>1</w:t>
      </w:r>
      <w:r>
        <w:rPr>
          <w:rStyle w:val="47"/>
          <w:rFonts w:hint="eastAsia" w:ascii="宋体" w:hAnsi="宋体" w:eastAsia="宋体" w:cs="宋体"/>
          <w:color w:val="000000" w:themeColor="text1"/>
          <w:sz w:val="24"/>
          <w:szCs w:val="24"/>
          <w:lang w:eastAsia="zh-CN"/>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价格分统一采用低价优先法计算，即满足招标文件要求且最后报价最低的供应商的价格为投标基准价，其价格分为满分。其他供应商的价格分统一按照下列公式计算：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报价得分=（投标基准价/投标报价）×价格权值×100</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本项目的价格权值为</w:t>
      </w:r>
      <w:r>
        <w:rPr>
          <w:rStyle w:val="47"/>
          <w:rFonts w:hint="eastAsia" w:ascii="宋体" w:hAnsi="宋体" w:eastAsia="宋体" w:cs="宋体"/>
          <w:color w:val="000000" w:themeColor="text1"/>
          <w:sz w:val="24"/>
          <w:szCs w:val="24"/>
          <w:lang w:val="en-US" w:eastAsia="zh-CN"/>
        </w:rPr>
        <w:t>2</w:t>
      </w:r>
      <w:r>
        <w:rPr>
          <w:rStyle w:val="47"/>
          <w:rFonts w:hint="eastAsia" w:ascii="宋体" w:hAnsi="宋体" w:eastAsia="宋体" w:cs="宋体"/>
          <w:color w:val="000000" w:themeColor="text1"/>
          <w:sz w:val="24"/>
          <w:szCs w:val="24"/>
          <w:lang w:eastAsia="zh-CN"/>
        </w:rPr>
        <w:t>0%</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val="en-US" w:eastAsia="zh-CN"/>
        </w:rPr>
        <w:t>33</w:t>
      </w:r>
      <w:r>
        <w:rPr>
          <w:rStyle w:val="47"/>
          <w:rFonts w:hint="eastAsia" w:ascii="宋体" w:hAnsi="宋体" w:eastAsia="宋体" w:cs="宋体"/>
          <w:color w:val="000000" w:themeColor="text1"/>
          <w:sz w:val="24"/>
          <w:szCs w:val="24"/>
          <w:lang w:eastAsia="zh-CN"/>
        </w:rPr>
        <w:t>.8综合得分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47"/>
          <w:rFonts w:hint="eastAsia" w:ascii="宋体" w:hAnsi="宋体" w:eastAsia="宋体" w:cs="宋体"/>
          <w:color w:val="000000" w:themeColor="text1"/>
          <w:sz w:val="24"/>
          <w:szCs w:val="24"/>
          <w:lang w:eastAsia="zh-CN"/>
        </w:rPr>
      </w:pPr>
      <w:r>
        <w:rPr>
          <w:rStyle w:val="47"/>
          <w:rFonts w:hint="eastAsia" w:ascii="宋体" w:hAnsi="宋体" w:eastAsia="宋体" w:cs="宋体"/>
          <w:color w:val="000000" w:themeColor="text1"/>
          <w:sz w:val="24"/>
          <w:szCs w:val="24"/>
          <w:lang w:eastAsia="zh-CN"/>
        </w:rPr>
        <w:t>综合得分=商务技术部分得分+投标报价部分得分。</w:t>
      </w:r>
    </w:p>
    <w:p>
      <w:pPr>
        <w:snapToGrid w:val="0"/>
        <w:spacing w:line="360" w:lineRule="auto"/>
        <w:jc w:val="center"/>
        <w:outlineLvl w:val="0"/>
        <w:rPr>
          <w:rFonts w:ascii="宋体" w:hAnsi="宋体"/>
          <w:b/>
          <w:color w:val="000000" w:themeColor="text1"/>
          <w:sz w:val="32"/>
          <w:szCs w:val="32"/>
        </w:rPr>
      </w:pPr>
      <w:r>
        <w:rPr>
          <w:rFonts w:hint="eastAsia" w:ascii="宋体" w:hAnsi="宋体"/>
          <w:b/>
          <w:color w:val="000000" w:themeColor="text1"/>
          <w:sz w:val="32"/>
          <w:szCs w:val="32"/>
        </w:rPr>
        <w:t>七、评标办法</w:t>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初步审查表-资格性审查</w:t>
      </w:r>
    </w:p>
    <w:tbl>
      <w:tblPr>
        <w:tblStyle w:val="28"/>
        <w:tblW w:w="10534" w:type="dxa"/>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267"/>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00" w:type="dxa"/>
          </w:tcPr>
          <w:p>
            <w:pPr>
              <w:pStyle w:val="54"/>
              <w:widowControl/>
              <w:jc w:val="center"/>
              <w:rPr>
                <w:rFonts w:hint="eastAsia" w:ascii="宋体" w:hAnsi="宋体" w:eastAsia="宋体" w:cs="宋体"/>
                <w:b/>
                <w:color w:val="000000" w:themeColor="text1"/>
                <w:spacing w:val="0"/>
                <w:kern w:val="2"/>
                <w:sz w:val="24"/>
                <w:szCs w:val="24"/>
                <w:highlight w:val="none"/>
                <w:lang w:bidi="ar"/>
              </w:rPr>
            </w:pPr>
            <w:r>
              <w:rPr>
                <w:rFonts w:hint="eastAsia" w:ascii="宋体" w:hAnsi="宋体" w:eastAsia="宋体" w:cs="宋体"/>
                <w:b/>
                <w:color w:val="000000" w:themeColor="text1"/>
                <w:spacing w:val="0"/>
                <w:kern w:val="2"/>
                <w:sz w:val="24"/>
                <w:szCs w:val="24"/>
                <w:highlight w:val="none"/>
                <w:lang w:bidi="ar"/>
              </w:rPr>
              <w:t>序号</w:t>
            </w:r>
          </w:p>
        </w:tc>
        <w:tc>
          <w:tcPr>
            <w:tcW w:w="3267" w:type="dxa"/>
          </w:tcPr>
          <w:p>
            <w:pPr>
              <w:pStyle w:val="54"/>
              <w:widowControl/>
              <w:jc w:val="center"/>
              <w:rPr>
                <w:rFonts w:hint="eastAsia" w:ascii="宋体" w:hAnsi="宋体" w:eastAsia="宋体" w:cs="宋体"/>
                <w:b/>
                <w:color w:val="000000" w:themeColor="text1"/>
                <w:spacing w:val="0"/>
                <w:kern w:val="2"/>
                <w:sz w:val="24"/>
                <w:szCs w:val="24"/>
                <w:highlight w:val="none"/>
                <w:lang w:bidi="ar"/>
              </w:rPr>
            </w:pPr>
            <w:r>
              <w:rPr>
                <w:rFonts w:hint="eastAsia" w:ascii="宋体" w:hAnsi="宋体" w:eastAsia="宋体" w:cs="宋体"/>
                <w:b/>
                <w:color w:val="000000" w:themeColor="text1"/>
                <w:sz w:val="24"/>
                <w:szCs w:val="24"/>
                <w:highlight w:val="none"/>
              </w:rPr>
              <w:t>资格条件</w:t>
            </w:r>
          </w:p>
        </w:tc>
        <w:tc>
          <w:tcPr>
            <w:tcW w:w="6467" w:type="dxa"/>
          </w:tcPr>
          <w:p>
            <w:pPr>
              <w:pStyle w:val="54"/>
              <w:widowControl/>
              <w:jc w:val="center"/>
              <w:rPr>
                <w:rFonts w:hint="eastAsia" w:ascii="宋体" w:hAnsi="宋体" w:eastAsia="宋体" w:cs="宋体"/>
                <w:b/>
                <w:color w:val="000000" w:themeColor="text1"/>
                <w:spacing w:val="0"/>
                <w:kern w:val="2"/>
                <w:sz w:val="24"/>
                <w:szCs w:val="24"/>
                <w:highlight w:val="none"/>
                <w:lang w:bidi="ar"/>
              </w:rPr>
            </w:pPr>
            <w:r>
              <w:rPr>
                <w:rFonts w:hint="eastAsia" w:ascii="宋体" w:hAnsi="宋体" w:eastAsia="宋体" w:cs="宋体"/>
                <w:b/>
                <w:color w:val="000000" w:themeColor="text1"/>
                <w:sz w:val="24"/>
                <w:szCs w:val="24"/>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1</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具有独立承担民事责任的能力</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须提供在中华人民共和国境内注册的法人的营业执照副本或事业法人登记证或执业许可证或身份证等相关证明复印件（除身份证外其余证件须加盖公章）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2</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具有良好的商业信誉和健全的财务会计制度</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eastAsia="zh-CN" w:bidi="ar"/>
              </w:rPr>
            </w:pPr>
            <w:r>
              <w:rPr>
                <w:rFonts w:hint="eastAsia" w:ascii="宋体" w:hAnsi="宋体" w:eastAsia="宋体" w:cs="宋体"/>
                <w:bCs w:val="0"/>
                <w:color w:val="000000" w:themeColor="text1"/>
                <w:spacing w:val="0"/>
                <w:kern w:val="2"/>
                <w:sz w:val="24"/>
                <w:szCs w:val="24"/>
                <w:highlight w:val="none"/>
                <w:lang w:bidi="ar"/>
              </w:rPr>
              <w:t>须提供本单位上一年度由会计师事务所出具的财务审计报告</w:t>
            </w:r>
            <w:r>
              <w:rPr>
                <w:rFonts w:hint="eastAsia" w:ascii="宋体" w:hAnsi="宋体" w:cs="宋体"/>
                <w:bCs w:val="0"/>
                <w:color w:val="000000" w:themeColor="text1"/>
                <w:spacing w:val="0"/>
                <w:kern w:val="2"/>
                <w:sz w:val="24"/>
                <w:szCs w:val="24"/>
                <w:highlight w:val="none"/>
                <w:lang w:eastAsia="zh-CN" w:bidi="ar"/>
              </w:rPr>
              <w:t>或承诺函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3</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具有履行合同所必需的设备和专业技术能力</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须提供具备履行合同所必需的设备和专业技术能力的证</w:t>
            </w:r>
            <w:bookmarkStart w:id="18" w:name="_GoBack"/>
            <w:bookmarkEnd w:id="18"/>
            <w:r>
              <w:rPr>
                <w:rFonts w:hint="eastAsia" w:ascii="宋体" w:hAnsi="宋体" w:eastAsia="宋体" w:cs="宋体"/>
                <w:bCs w:val="0"/>
                <w:color w:val="000000" w:themeColor="text1"/>
                <w:spacing w:val="0"/>
                <w:kern w:val="2"/>
                <w:sz w:val="24"/>
                <w:szCs w:val="24"/>
                <w:highlight w:val="none"/>
                <w:lang w:bidi="ar"/>
              </w:rPr>
              <w:t>明材料或</w:t>
            </w:r>
            <w:r>
              <w:rPr>
                <w:rFonts w:hint="eastAsia" w:ascii="宋体" w:hAnsi="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4</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有依法缴纳税收和依法缴纳社会保障资金的记录</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提供</w:t>
            </w:r>
            <w:r>
              <w:rPr>
                <w:rFonts w:hint="eastAsia" w:ascii="宋体" w:hAnsi="宋体" w:eastAsia="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5</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参加政府采购活动前三年内，在经营活动中没有重大违法记录</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提供</w:t>
            </w:r>
            <w:r>
              <w:rPr>
                <w:rFonts w:hint="eastAsia" w:ascii="宋体" w:hAnsi="宋体" w:eastAsia="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default" w:ascii="宋体" w:hAnsi="宋体" w:cs="宋体"/>
                <w:bCs w:val="0"/>
                <w:color w:val="000000" w:themeColor="text1"/>
                <w:spacing w:val="0"/>
                <w:kern w:val="2"/>
                <w:sz w:val="24"/>
                <w:szCs w:val="24"/>
                <w:highlight w:val="none"/>
                <w:lang w:bidi="ar"/>
              </w:rPr>
              <w:t>6</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法定代表人授权委托书</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00" w:type="dxa"/>
            <w:vAlign w:val="center"/>
          </w:tcPr>
          <w:p>
            <w:pPr>
              <w:pStyle w:val="54"/>
              <w:widowControl w:val="0"/>
              <w:jc w:val="center"/>
              <w:rPr>
                <w:rFonts w:hint="eastAsia" w:ascii="宋体" w:hAnsi="宋体" w:eastAsia="宋体" w:cs="宋体"/>
                <w:bCs w:val="0"/>
                <w:color w:val="000000" w:themeColor="text1"/>
                <w:spacing w:val="0"/>
                <w:kern w:val="2"/>
                <w:sz w:val="24"/>
                <w:szCs w:val="24"/>
                <w:highlight w:val="none"/>
                <w:lang w:eastAsia="zh-CN" w:bidi="ar"/>
              </w:rPr>
            </w:pPr>
            <w:r>
              <w:rPr>
                <w:rFonts w:hint="default" w:ascii="宋体" w:hAnsi="宋体" w:cs="宋体"/>
                <w:bCs w:val="0"/>
                <w:color w:val="000000" w:themeColor="text1"/>
                <w:spacing w:val="0"/>
                <w:kern w:val="2"/>
                <w:sz w:val="24"/>
                <w:szCs w:val="24"/>
                <w:highlight w:val="none"/>
                <w:lang w:eastAsia="zh-CN" w:bidi="ar"/>
              </w:rPr>
              <w:t>7</w:t>
            </w:r>
          </w:p>
        </w:tc>
        <w:tc>
          <w:tcPr>
            <w:tcW w:w="3267" w:type="dxa"/>
          </w:tcPr>
          <w:p>
            <w:pPr>
              <w:pStyle w:val="54"/>
              <w:widowControl w:val="0"/>
              <w:jc w:val="both"/>
              <w:rPr>
                <w:rFonts w:hint="eastAsia" w:ascii="宋体" w:hAnsi="宋体" w:eastAsia="宋体" w:cs="宋体"/>
                <w:bCs w:val="0"/>
                <w:color w:val="000000" w:themeColor="text1"/>
                <w:spacing w:val="0"/>
                <w:kern w:val="2"/>
                <w:sz w:val="24"/>
                <w:szCs w:val="24"/>
                <w:highlight w:val="none"/>
                <w:lang w:val="en-US" w:eastAsia="zh-CN" w:bidi="ar"/>
              </w:rPr>
            </w:pPr>
            <w:r>
              <w:rPr>
                <w:rFonts w:hint="eastAsia" w:ascii="宋体" w:hAnsi="宋体" w:eastAsia="宋体" w:cs="宋体"/>
                <w:bCs w:val="0"/>
                <w:color w:val="000000" w:themeColor="text1"/>
                <w:spacing w:val="0"/>
                <w:kern w:val="2"/>
                <w:sz w:val="24"/>
                <w:szCs w:val="24"/>
                <w:highlight w:val="none"/>
                <w:lang w:val="en-US" w:eastAsia="zh-CN" w:bidi="ar"/>
              </w:rPr>
              <w:t>是否为</w:t>
            </w:r>
            <w:r>
              <w:rPr>
                <w:rFonts w:hint="eastAsia" w:ascii="宋体" w:hAnsi="宋体" w:cs="宋体"/>
                <w:bCs w:val="0"/>
                <w:color w:val="000000" w:themeColor="text1"/>
                <w:spacing w:val="0"/>
                <w:kern w:val="2"/>
                <w:sz w:val="24"/>
                <w:szCs w:val="24"/>
                <w:highlight w:val="none"/>
                <w:lang w:val="en-US" w:eastAsia="zh-CN" w:bidi="ar"/>
              </w:rPr>
              <w:t>小微</w:t>
            </w:r>
            <w:r>
              <w:rPr>
                <w:rFonts w:hint="eastAsia" w:ascii="宋体" w:hAnsi="宋体" w:eastAsia="宋体" w:cs="宋体"/>
                <w:bCs w:val="0"/>
                <w:color w:val="000000" w:themeColor="text1"/>
                <w:spacing w:val="0"/>
                <w:kern w:val="2"/>
                <w:sz w:val="24"/>
                <w:szCs w:val="24"/>
                <w:highlight w:val="none"/>
                <w:lang w:val="en-US" w:eastAsia="zh-CN" w:bidi="ar"/>
              </w:rPr>
              <w:t>企业</w:t>
            </w:r>
          </w:p>
        </w:tc>
        <w:tc>
          <w:tcPr>
            <w:tcW w:w="6467" w:type="dxa"/>
          </w:tcPr>
          <w:p>
            <w:pPr>
              <w:pStyle w:val="54"/>
              <w:widowControl w:val="0"/>
              <w:jc w:val="both"/>
              <w:rPr>
                <w:rFonts w:hint="eastAsia" w:ascii="宋体" w:hAnsi="宋体" w:eastAsia="宋体" w:cs="宋体"/>
                <w:bCs w:val="0"/>
                <w:color w:val="000000" w:themeColor="text1"/>
                <w:spacing w:val="0"/>
                <w:kern w:val="2"/>
                <w:sz w:val="24"/>
                <w:szCs w:val="24"/>
                <w:highlight w:val="none"/>
                <w:lang w:val="en-US" w:eastAsia="zh-CN" w:bidi="ar"/>
              </w:rPr>
            </w:pPr>
            <w:r>
              <w:rPr>
                <w:rFonts w:hint="eastAsia" w:ascii="宋体" w:hAnsi="宋体" w:eastAsia="宋体" w:cs="宋体"/>
                <w:bCs w:val="0"/>
                <w:color w:val="000000" w:themeColor="text1"/>
                <w:spacing w:val="0"/>
                <w:kern w:val="2"/>
                <w:sz w:val="24"/>
                <w:szCs w:val="24"/>
                <w:highlight w:val="none"/>
                <w:lang w:val="en-US" w:eastAsia="zh-CN" w:bidi="ar"/>
              </w:rPr>
              <w:t>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vAlign w:val="center"/>
          </w:tcPr>
          <w:p>
            <w:pPr>
              <w:pStyle w:val="54"/>
              <w:widowControl w:val="0"/>
              <w:jc w:val="center"/>
              <w:rPr>
                <w:rFonts w:hint="eastAsia" w:ascii="宋体" w:hAnsi="宋体" w:cs="宋体"/>
                <w:bCs w:val="0"/>
                <w:color w:val="000000" w:themeColor="text1"/>
                <w:spacing w:val="0"/>
                <w:kern w:val="2"/>
                <w:sz w:val="24"/>
                <w:szCs w:val="24"/>
                <w:highlight w:val="none"/>
                <w:lang w:eastAsia="zh-CN" w:bidi="ar"/>
              </w:rPr>
            </w:pPr>
            <w:r>
              <w:rPr>
                <w:rFonts w:hint="default" w:ascii="宋体" w:hAnsi="宋体" w:cs="宋体"/>
                <w:bCs w:val="0"/>
                <w:color w:val="000000" w:themeColor="text1"/>
                <w:spacing w:val="0"/>
                <w:kern w:val="2"/>
                <w:sz w:val="24"/>
                <w:szCs w:val="24"/>
                <w:highlight w:val="none"/>
                <w:lang w:eastAsia="zh-CN" w:bidi="ar"/>
              </w:rPr>
              <w:t>8</w:t>
            </w:r>
          </w:p>
        </w:tc>
        <w:tc>
          <w:tcPr>
            <w:tcW w:w="3267" w:type="dxa"/>
          </w:tcPr>
          <w:p>
            <w:pPr>
              <w:pStyle w:val="54"/>
              <w:widowControl w:val="0"/>
              <w:jc w:val="both"/>
              <w:rPr>
                <w:rFonts w:hint="eastAsia" w:ascii="宋体" w:hAnsi="宋体" w:eastAsia="宋体" w:cs="宋体"/>
                <w:bCs w:val="0"/>
                <w:color w:val="000000" w:themeColor="text1"/>
                <w:spacing w:val="0"/>
                <w:kern w:val="2"/>
                <w:sz w:val="24"/>
                <w:szCs w:val="24"/>
                <w:highlight w:val="none"/>
                <w:lang w:val="en-US" w:eastAsia="zh-Hans" w:bidi="ar"/>
              </w:rPr>
            </w:pPr>
            <w:r>
              <w:rPr>
                <w:rFonts w:hint="eastAsia" w:ascii="宋体" w:hAnsi="宋体" w:cs="宋体"/>
                <w:bCs w:val="0"/>
                <w:color w:val="000000" w:themeColor="text1"/>
                <w:spacing w:val="0"/>
                <w:kern w:val="2"/>
                <w:sz w:val="24"/>
                <w:szCs w:val="24"/>
                <w:highlight w:val="none"/>
                <w:lang w:val="en-US" w:eastAsia="zh-Hans" w:bidi="ar"/>
              </w:rPr>
              <w:t>资质证书</w:t>
            </w:r>
          </w:p>
        </w:tc>
        <w:tc>
          <w:tcPr>
            <w:tcW w:w="6467" w:type="dxa"/>
          </w:tcPr>
          <w:p>
            <w:pPr>
              <w:pStyle w:val="54"/>
              <w:widowControl w:val="0"/>
              <w:jc w:val="both"/>
              <w:rPr>
                <w:rFonts w:hint="eastAsia" w:ascii="宋体" w:hAnsi="宋体" w:eastAsia="宋体" w:cs="宋体"/>
                <w:bCs w:val="0"/>
                <w:color w:val="000000" w:themeColor="text1"/>
                <w:spacing w:val="0"/>
                <w:kern w:val="2"/>
                <w:sz w:val="24"/>
                <w:szCs w:val="24"/>
                <w:highlight w:val="none"/>
                <w:lang w:val="en-US" w:eastAsia="zh-CN" w:bidi="ar"/>
              </w:rPr>
            </w:pPr>
            <w:r>
              <w:rPr>
                <w:rFonts w:hint="eastAsia" w:ascii="宋体" w:hAnsi="宋体" w:eastAsia="宋体" w:cs="宋体"/>
                <w:bCs w:val="0"/>
                <w:color w:val="000000" w:themeColor="text1"/>
                <w:spacing w:val="0"/>
                <w:kern w:val="2"/>
                <w:sz w:val="24"/>
                <w:szCs w:val="24"/>
                <w:highlight w:val="none"/>
                <w:lang w:val="en-US" w:eastAsia="zh-CN" w:bidi="ar"/>
              </w:rPr>
              <w:t>具有中华人民共和国特种设备检验检测机构核准证【资质核准许可项目包括CG常规检测】</w:t>
            </w:r>
          </w:p>
          <w:p>
            <w:pPr>
              <w:pStyle w:val="54"/>
              <w:widowControl w:val="0"/>
              <w:jc w:val="both"/>
              <w:rPr>
                <w:rFonts w:hint="eastAsia" w:ascii="宋体" w:hAnsi="宋体" w:cs="宋体"/>
                <w:bCs w:val="0"/>
                <w:color w:val="000000" w:themeColor="text1"/>
                <w:spacing w:val="0"/>
                <w:kern w:val="2"/>
                <w:sz w:val="24"/>
                <w:szCs w:val="24"/>
                <w:highlight w:val="none"/>
                <w:lang w:val="en-US" w:eastAsia="zh-CN" w:bidi="ar"/>
              </w:rPr>
            </w:pPr>
            <w:r>
              <w:rPr>
                <w:rFonts w:hint="eastAsia" w:ascii="宋体" w:hAnsi="宋体" w:cs="宋体"/>
                <w:bCs w:val="0"/>
                <w:color w:val="000000" w:themeColor="text1"/>
                <w:spacing w:val="0"/>
                <w:kern w:val="2"/>
                <w:sz w:val="24"/>
                <w:szCs w:val="24"/>
                <w:highlight w:val="none"/>
                <w:lang w:val="en-US" w:eastAsia="zh-CN" w:bidi="ar"/>
              </w:rPr>
              <w:t>具有有效的辐射安全许可证</w:t>
            </w:r>
          </w:p>
          <w:p>
            <w:pPr>
              <w:pStyle w:val="54"/>
              <w:widowControl w:val="0"/>
              <w:jc w:val="both"/>
              <w:rPr>
                <w:rFonts w:hint="default" w:ascii="宋体" w:hAnsi="宋体" w:cs="宋体"/>
                <w:bCs w:val="0"/>
                <w:color w:val="000000" w:themeColor="text1"/>
                <w:spacing w:val="0"/>
                <w:kern w:val="2"/>
                <w:sz w:val="24"/>
                <w:szCs w:val="24"/>
                <w:highlight w:val="none"/>
                <w:lang w:val="en-US" w:eastAsia="zh-CN" w:bidi="ar"/>
              </w:rPr>
            </w:pPr>
            <w:r>
              <w:rPr>
                <w:rFonts w:hint="eastAsia" w:ascii="宋体" w:hAnsi="宋体" w:cs="宋体"/>
                <w:bCs w:val="0"/>
                <w:color w:val="000000" w:themeColor="text1"/>
                <w:spacing w:val="0"/>
                <w:kern w:val="2"/>
                <w:sz w:val="24"/>
                <w:szCs w:val="24"/>
                <w:highlight w:val="none"/>
                <w:lang w:val="en-US" w:eastAsia="zh-CN" w:bidi="ar"/>
              </w:rPr>
              <w:t>具有检验检测机构资质认定证书（CMA）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00" w:type="dxa"/>
            <w:vAlign w:val="center"/>
          </w:tcPr>
          <w:p>
            <w:pPr>
              <w:pStyle w:val="54"/>
              <w:widowControl w:val="0"/>
              <w:jc w:val="center"/>
              <w:rPr>
                <w:rFonts w:hint="eastAsia" w:ascii="宋体" w:hAnsi="宋体" w:cs="宋体"/>
                <w:bCs w:val="0"/>
                <w:color w:val="000000" w:themeColor="text1"/>
                <w:spacing w:val="0"/>
                <w:kern w:val="2"/>
                <w:sz w:val="24"/>
                <w:szCs w:val="24"/>
                <w:highlight w:val="none"/>
                <w:lang w:eastAsia="zh-CN" w:bidi="ar"/>
              </w:rPr>
            </w:pPr>
            <w:r>
              <w:rPr>
                <w:rFonts w:hint="default" w:ascii="宋体" w:hAnsi="宋体" w:cs="宋体"/>
                <w:bCs w:val="0"/>
                <w:color w:val="000000" w:themeColor="text1"/>
                <w:spacing w:val="0"/>
                <w:kern w:val="2"/>
                <w:sz w:val="24"/>
                <w:szCs w:val="24"/>
                <w:highlight w:val="none"/>
                <w:lang w:eastAsia="zh-CN" w:bidi="ar"/>
              </w:rPr>
              <w:t>9</w:t>
            </w:r>
          </w:p>
        </w:tc>
        <w:tc>
          <w:tcPr>
            <w:tcW w:w="3267" w:type="dxa"/>
          </w:tcPr>
          <w:p>
            <w:pPr>
              <w:pStyle w:val="54"/>
              <w:widowControl w:val="0"/>
              <w:jc w:val="both"/>
              <w:rPr>
                <w:rFonts w:hint="eastAsia" w:ascii="宋体" w:hAnsi="宋体" w:eastAsia="宋体" w:cs="宋体"/>
                <w:bCs w:val="0"/>
                <w:color w:val="000000" w:themeColor="text1"/>
                <w:spacing w:val="0"/>
                <w:kern w:val="2"/>
                <w:sz w:val="24"/>
                <w:szCs w:val="24"/>
                <w:highlight w:val="none"/>
                <w:lang w:val="en-US" w:eastAsia="zh-CN" w:bidi="ar"/>
              </w:rPr>
            </w:pPr>
            <w:r>
              <w:rPr>
                <w:rFonts w:hint="eastAsia" w:ascii="宋体" w:hAnsi="宋体" w:eastAsia="宋体" w:cs="宋体"/>
                <w:color w:val="000000" w:themeColor="text1"/>
                <w:sz w:val="24"/>
                <w:szCs w:val="24"/>
                <w:highlight w:val="none"/>
              </w:rPr>
              <w:t>单位负责人为同一人或者存在直接控股、管理关系的不同供应商，不得参加同一合同项下的政府采购活动</w:t>
            </w:r>
          </w:p>
        </w:tc>
        <w:tc>
          <w:tcPr>
            <w:tcW w:w="6467" w:type="dxa"/>
          </w:tcPr>
          <w:p>
            <w:pPr>
              <w:pStyle w:val="54"/>
              <w:widowControl w:val="0"/>
              <w:jc w:val="both"/>
              <w:rPr>
                <w:rFonts w:hint="eastAsia" w:ascii="宋体" w:hAnsi="宋体" w:eastAsia="宋体" w:cs="宋体"/>
                <w:bCs w:val="0"/>
                <w:color w:val="000000" w:themeColor="text1"/>
                <w:spacing w:val="0"/>
                <w:kern w:val="2"/>
                <w:sz w:val="24"/>
                <w:szCs w:val="24"/>
                <w:highlight w:val="none"/>
                <w:lang w:val="en-US" w:eastAsia="zh-Hans" w:bidi="ar"/>
              </w:rPr>
            </w:pPr>
            <w:r>
              <w:rPr>
                <w:rFonts w:hint="eastAsia" w:ascii="宋体" w:hAnsi="宋体" w:cs="宋体"/>
                <w:bCs w:val="0"/>
                <w:color w:val="000000" w:themeColor="text1"/>
                <w:spacing w:val="0"/>
                <w:kern w:val="2"/>
                <w:sz w:val="24"/>
                <w:szCs w:val="24"/>
                <w:highlight w:val="none"/>
                <w:lang w:val="en-US" w:eastAsia="zh-Hans" w:bidi="ar"/>
              </w:rPr>
              <w:t>提供声明函</w:t>
            </w:r>
          </w:p>
        </w:tc>
      </w:tr>
    </w:tbl>
    <w:p>
      <w:pPr>
        <w:rPr>
          <w:rFonts w:hint="eastAsia" w:ascii="宋体" w:hAnsi="宋体"/>
          <w:b/>
          <w:bCs/>
          <w:color w:val="000000" w:themeColor="text1"/>
          <w:sz w:val="24"/>
          <w:szCs w:val="24"/>
        </w:rPr>
      </w:pPr>
      <w:r>
        <w:rPr>
          <w:rFonts w:hint="eastAsia" w:ascii="宋体" w:hAnsi="宋体"/>
          <w:b/>
          <w:bCs/>
          <w:color w:val="000000" w:themeColor="text1"/>
          <w:sz w:val="24"/>
          <w:szCs w:val="24"/>
        </w:rPr>
        <w:br w:type="page"/>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初步审查表-符合性审查</w:t>
      </w:r>
    </w:p>
    <w:tbl>
      <w:tblPr>
        <w:tblStyle w:val="2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656"/>
        <w:gridCol w:w="335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82" w:type="dxa"/>
            <w:vAlign w:val="center"/>
          </w:tcPr>
          <w:p>
            <w:pPr>
              <w:pStyle w:val="20"/>
              <w:ind w:right="-1"/>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序号</w:t>
            </w:r>
          </w:p>
        </w:tc>
        <w:tc>
          <w:tcPr>
            <w:tcW w:w="1656" w:type="dxa"/>
            <w:vAlign w:val="center"/>
          </w:tcPr>
          <w:p>
            <w:pPr>
              <w:pStyle w:val="20"/>
              <w:ind w:right="65" w:rightChars="31"/>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评审因素</w:t>
            </w:r>
          </w:p>
        </w:tc>
        <w:tc>
          <w:tcPr>
            <w:tcW w:w="3353" w:type="dxa"/>
            <w:vAlign w:val="center"/>
          </w:tcPr>
          <w:p>
            <w:pPr>
              <w:pStyle w:val="20"/>
              <w:ind w:right="-73" w:rightChars="-35"/>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审查内容和审查标准</w:t>
            </w:r>
          </w:p>
        </w:tc>
        <w:tc>
          <w:tcPr>
            <w:tcW w:w="3014" w:type="dxa"/>
            <w:vAlign w:val="center"/>
          </w:tcPr>
          <w:p>
            <w:pPr>
              <w:pStyle w:val="20"/>
              <w:ind w:right="-73" w:rightChars="-35"/>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投标文件签章</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是否按照规定在应由法定代表人或授权代表在所有规定签字处逐一签章及加盖单位公章</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按照规定在应由法定代表人或授权代表在所有规定签字处逐一签章及加盖单位公章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报价</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投标文件是否针对同一种货物或服务出现了两个或两个以上的报价；报价是否超过项目/包预算或最高限价或经评标委员会认定低于成本的</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投标文件内容</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是否按照投标文件规定的内容填写</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投标保证金</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是否按招标文件规定递交保证金、保证金金额、保证金形式是否符合招标文件规定的</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投标有效期</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投标有效期是否满足投标文件要求</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附加条件</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是否含有采购人不能接受的附加条件的</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w:t>
            </w:r>
          </w:p>
        </w:tc>
        <w:tc>
          <w:tcPr>
            <w:tcW w:w="1656" w:type="dxa"/>
            <w:vAlign w:val="center"/>
          </w:tcPr>
          <w:p>
            <w:pPr>
              <w:pStyle w:val="20"/>
              <w:ind w:right="65" w:rightChars="31"/>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其他</w:t>
            </w:r>
          </w:p>
        </w:tc>
        <w:tc>
          <w:tcPr>
            <w:tcW w:w="3353"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投标文件中是否存在违反国家法律、法规和招标文件规定的其他无效情形</w:t>
            </w:r>
          </w:p>
        </w:tc>
        <w:tc>
          <w:tcPr>
            <w:tcW w:w="3014" w:type="dxa"/>
            <w:vAlign w:val="center"/>
          </w:tcPr>
          <w:p>
            <w:pPr>
              <w:pStyle w:val="20"/>
              <w:ind w:right="-73" w:rightChars="-35"/>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投标文件中不存在违反国家法律、法规和招标文件规定的其他无效情形</w:t>
            </w:r>
          </w:p>
        </w:tc>
      </w:tr>
    </w:tbl>
    <w:p>
      <w:pPr>
        <w:snapToGrid w:val="0"/>
        <w:spacing w:line="360" w:lineRule="auto"/>
        <w:ind w:firstLine="413" w:firstLineChars="147"/>
        <w:jc w:val="center"/>
        <w:rPr>
          <w:rFonts w:ascii="宋体" w:hAnsi="宋体"/>
          <w:b/>
          <w:color w:val="000000" w:themeColor="text1"/>
          <w:sz w:val="28"/>
          <w:szCs w:val="28"/>
        </w:rPr>
      </w:pPr>
    </w:p>
    <w:p>
      <w:pPr>
        <w:widowControl/>
        <w:jc w:val="center"/>
        <w:rPr>
          <w:b/>
          <w:bCs/>
          <w:color w:val="000000" w:themeColor="text1"/>
          <w:sz w:val="24"/>
          <w:szCs w:val="24"/>
        </w:rPr>
        <w:sectPr>
          <w:headerReference r:id="rId4" w:type="first"/>
          <w:headerReference r:id="rId3" w:type="default"/>
          <w:pgSz w:w="11906" w:h="16838"/>
          <w:pgMar w:top="1440" w:right="1701" w:bottom="1440" w:left="1701" w:header="851" w:footer="992" w:gutter="0"/>
          <w:pgNumType w:fmt="numberInDash"/>
          <w:cols w:space="720" w:num="1"/>
          <w:titlePg/>
          <w:docGrid w:type="lines" w:linePitch="312" w:charSpace="0"/>
        </w:sectPr>
      </w:pPr>
    </w:p>
    <w:p>
      <w:pPr>
        <w:widowControl/>
        <w:jc w:val="center"/>
        <w:rPr>
          <w:b/>
          <w:bCs/>
          <w:color w:val="000000" w:themeColor="text1"/>
          <w:sz w:val="24"/>
          <w:szCs w:val="24"/>
        </w:rPr>
      </w:pPr>
      <w:r>
        <w:rPr>
          <w:rFonts w:hint="eastAsia"/>
          <w:b/>
          <w:bCs/>
          <w:color w:val="000000" w:themeColor="text1"/>
          <w:sz w:val="24"/>
          <w:szCs w:val="24"/>
        </w:rPr>
        <w:t>评审标准</w:t>
      </w:r>
    </w:p>
    <w:tbl>
      <w:tblPr>
        <w:tblStyle w:val="27"/>
        <w:tblW w:w="9739" w:type="dxa"/>
        <w:tblInd w:w="-552" w:type="dxa"/>
        <w:tblLayout w:type="fixed"/>
        <w:tblCellMar>
          <w:top w:w="15" w:type="dxa"/>
          <w:left w:w="15" w:type="dxa"/>
          <w:bottom w:w="15" w:type="dxa"/>
          <w:right w:w="15" w:type="dxa"/>
        </w:tblCellMar>
      </w:tblPr>
      <w:tblGrid>
        <w:gridCol w:w="704"/>
        <w:gridCol w:w="1165"/>
        <w:gridCol w:w="723"/>
        <w:gridCol w:w="7147"/>
      </w:tblGrid>
      <w:tr>
        <w:tblPrEx>
          <w:tblCellMar>
            <w:top w:w="15" w:type="dxa"/>
            <w:left w:w="15" w:type="dxa"/>
            <w:bottom w:w="15" w:type="dxa"/>
            <w:right w:w="15" w:type="dxa"/>
          </w:tblCellMar>
        </w:tblPrEx>
        <w:trPr>
          <w:trHeight w:val="875"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序号</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评分因素</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满分</w:t>
            </w:r>
          </w:p>
          <w:p>
            <w:pPr>
              <w:jc w:val="center"/>
              <w:rPr>
                <w:color w:val="000000" w:themeColor="text1"/>
              </w:rPr>
            </w:pPr>
            <w:r>
              <w:rPr>
                <w:rFonts w:hint="eastAsia"/>
                <w:color w:val="000000" w:themeColor="text1"/>
              </w:rPr>
              <w:t>分值</w:t>
            </w:r>
          </w:p>
        </w:tc>
        <w:tc>
          <w:tcPr>
            <w:tcW w:w="71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说明</w:t>
            </w:r>
          </w:p>
        </w:tc>
      </w:tr>
      <w:tr>
        <w:tblPrEx>
          <w:tblCellMar>
            <w:top w:w="15" w:type="dxa"/>
            <w:left w:w="15" w:type="dxa"/>
            <w:bottom w:w="15" w:type="dxa"/>
            <w:right w:w="15" w:type="dxa"/>
          </w:tblCellMar>
        </w:tblPrEx>
        <w:trPr>
          <w:trHeight w:val="1111"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1</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报价</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 xml:space="preserve"> </w:t>
            </w:r>
            <w:r>
              <w:rPr>
                <w:rFonts w:hint="eastAsia" w:ascii="宋体" w:hAnsi="宋体"/>
                <w:color w:val="000000" w:themeColor="text1"/>
                <w:lang w:val="en-US" w:eastAsia="zh-CN"/>
              </w:rPr>
              <w:t>20</w:t>
            </w:r>
            <w:r>
              <w:rPr>
                <w:rFonts w:hint="eastAsia" w:ascii="宋体" w:hAnsi="宋体"/>
                <w:color w:val="000000" w:themeColor="text1"/>
              </w:rPr>
              <w:t>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经评委会审核，满足招标文件要求且报价最低的投标人的价格为基准价，其价格分为满分（保留小数点后两位）。</w:t>
            </w:r>
          </w:p>
          <w:p>
            <w:pPr>
              <w:spacing w:line="320" w:lineRule="exact"/>
              <w:ind w:right="126" w:rightChars="60"/>
              <w:jc w:val="left"/>
              <w:rPr>
                <w:rFonts w:hint="default" w:ascii="宋体" w:hAnsi="宋体" w:eastAsia="宋体"/>
                <w:color w:val="000000" w:themeColor="text1"/>
                <w:lang w:val="en-US" w:eastAsia="zh-CN"/>
              </w:rPr>
            </w:pPr>
            <w:r>
              <w:rPr>
                <w:rFonts w:hint="eastAsia" w:ascii="宋体" w:hAnsi="宋体"/>
                <w:color w:val="000000" w:themeColor="text1"/>
              </w:rPr>
              <w:t>报价得分=（投标基准价/投标报价）×</w:t>
            </w:r>
            <w:r>
              <w:rPr>
                <w:rFonts w:hint="eastAsia" w:ascii="宋体" w:hAnsi="宋体"/>
                <w:color w:val="000000" w:themeColor="text1"/>
                <w:lang w:val="en-US" w:eastAsia="zh-CN"/>
              </w:rPr>
              <w:t>20</w:t>
            </w:r>
          </w:p>
        </w:tc>
      </w:tr>
      <w:tr>
        <w:tblPrEx>
          <w:tblCellMar>
            <w:top w:w="15" w:type="dxa"/>
            <w:left w:w="15" w:type="dxa"/>
            <w:bottom w:w="15" w:type="dxa"/>
            <w:right w:w="15" w:type="dxa"/>
          </w:tblCellMar>
        </w:tblPrEx>
        <w:trPr>
          <w:trHeight w:val="527" w:hRule="atLeast"/>
        </w:trPr>
        <w:tc>
          <w:tcPr>
            <w:tcW w:w="973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商务、技术部分</w:t>
            </w:r>
          </w:p>
        </w:tc>
      </w:tr>
      <w:tr>
        <w:tblPrEx>
          <w:tblCellMar>
            <w:top w:w="15" w:type="dxa"/>
            <w:left w:w="15" w:type="dxa"/>
            <w:bottom w:w="15" w:type="dxa"/>
            <w:right w:w="15" w:type="dxa"/>
          </w:tblCellMar>
        </w:tblPrEx>
        <w:trPr>
          <w:trHeight w:val="162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eastAsia="zh-CN"/>
              </w:rPr>
            </w:pPr>
            <w:r>
              <w:rPr>
                <w:rFonts w:hint="eastAsia" w:ascii="宋体" w:hAnsi="宋体"/>
                <w:color w:val="000000" w:themeColor="text1"/>
                <w:kern w:val="0"/>
                <w:lang w:val="en-US" w:eastAsia="zh-CN"/>
              </w:rPr>
              <w:t>2</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eastAsia" w:ascii="宋体" w:hAnsi="宋体" w:eastAsia="宋体" w:cs="宋体"/>
                <w:color w:val="000000" w:themeColor="text1"/>
                <w:lang w:val="en-US" w:eastAsia="zh-CN"/>
              </w:rPr>
            </w:pPr>
            <w:r>
              <w:rPr>
                <w:rFonts w:hint="eastAsia" w:ascii="宋体" w:hAnsi="宋体" w:eastAsia="宋体" w:cs="宋体"/>
                <w:color w:val="000000" w:themeColor="text1"/>
                <w:lang w:eastAsia="zh-CN"/>
              </w:rPr>
              <w:t>企业业绩</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w:t>
            </w:r>
            <w:r>
              <w:rPr>
                <w:rFonts w:hint="eastAsia" w:ascii="宋体" w:hAnsi="宋体" w:cs="宋体"/>
                <w:color w:val="000000" w:themeColor="text1"/>
                <w:lang w:val="en-US" w:eastAsia="zh-CN"/>
              </w:rPr>
              <w:t>2</w:t>
            </w:r>
            <w:r>
              <w:rPr>
                <w:rFonts w:hint="eastAsia" w:ascii="宋体" w:hAnsi="宋体" w:eastAsia="宋体" w:cs="宋体"/>
                <w:color w:val="000000" w:themeColor="text1"/>
                <w:lang w:val="en-US" w:eastAsia="zh-CN"/>
              </w:rPr>
              <w:t>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hint="eastAsia" w:ascii="宋体" w:hAnsi="宋体" w:eastAsia="宋体" w:cs="宋体"/>
                <w:color w:val="000000" w:themeColor="text1"/>
                <w:lang w:val="zh-CN"/>
              </w:rPr>
            </w:pPr>
            <w:r>
              <w:rPr>
                <w:rFonts w:hint="eastAsia" w:ascii="宋体" w:hAnsi="宋体" w:eastAsia="宋体" w:cs="宋体"/>
                <w:color w:val="000000" w:themeColor="text1"/>
                <w:lang w:val="zh-CN"/>
              </w:rPr>
              <w:t>投标人近三年（20</w:t>
            </w:r>
            <w:r>
              <w:rPr>
                <w:rFonts w:hint="eastAsia" w:ascii="宋体" w:hAnsi="宋体" w:eastAsia="宋体" w:cs="宋体"/>
                <w:color w:val="000000" w:themeColor="text1"/>
                <w:lang w:val="en-US" w:eastAsia="zh-CN"/>
              </w:rPr>
              <w:t>20</w:t>
            </w:r>
            <w:r>
              <w:rPr>
                <w:rFonts w:hint="eastAsia" w:ascii="宋体" w:hAnsi="宋体" w:eastAsia="宋体" w:cs="宋体"/>
                <w:color w:val="000000" w:themeColor="text1"/>
                <w:lang w:val="zh-CN"/>
              </w:rPr>
              <w:t>年1月1日至今）类似项目业绩，每提供1项</w:t>
            </w:r>
            <w:r>
              <w:rPr>
                <w:rFonts w:hint="eastAsia" w:ascii="宋体" w:hAnsi="宋体" w:cs="宋体"/>
                <w:color w:val="000000" w:themeColor="text1"/>
                <w:lang w:val="zh-CN"/>
              </w:rPr>
              <w:t>有效</w:t>
            </w:r>
            <w:r>
              <w:rPr>
                <w:rFonts w:hint="eastAsia" w:ascii="宋体" w:hAnsi="宋体" w:eastAsia="宋体" w:cs="宋体"/>
                <w:color w:val="000000" w:themeColor="text1"/>
                <w:lang w:val="zh-CN"/>
              </w:rPr>
              <w:t>类似项目业绩计</w:t>
            </w:r>
            <w:r>
              <w:rPr>
                <w:rFonts w:hint="eastAsia" w:ascii="宋体" w:hAnsi="宋体" w:eastAsia="宋体" w:cs="宋体"/>
                <w:color w:val="000000" w:themeColor="text1"/>
                <w:lang w:val="en-US" w:eastAsia="zh-CN"/>
              </w:rPr>
              <w:t>4</w:t>
            </w:r>
            <w:r>
              <w:rPr>
                <w:rFonts w:hint="eastAsia" w:ascii="宋体" w:hAnsi="宋体" w:eastAsia="宋体" w:cs="宋体"/>
                <w:color w:val="000000" w:themeColor="text1"/>
                <w:lang w:val="zh-CN"/>
              </w:rPr>
              <w:t>分，本项最多计</w:t>
            </w:r>
            <w:r>
              <w:rPr>
                <w:rFonts w:hint="eastAsia" w:ascii="宋体" w:hAnsi="宋体" w:cs="宋体"/>
                <w:color w:val="000000" w:themeColor="text1"/>
                <w:lang w:val="en-US" w:eastAsia="zh-CN"/>
              </w:rPr>
              <w:t>12</w:t>
            </w:r>
            <w:r>
              <w:rPr>
                <w:rFonts w:hint="eastAsia" w:ascii="宋体" w:hAnsi="宋体" w:eastAsia="宋体" w:cs="宋体"/>
                <w:color w:val="000000" w:themeColor="text1"/>
                <w:lang w:val="zh-CN"/>
              </w:rPr>
              <w:t>分。</w:t>
            </w:r>
          </w:p>
          <w:p>
            <w:pPr>
              <w:spacing w:line="320" w:lineRule="exact"/>
              <w:ind w:right="126" w:rightChars="60"/>
              <w:jc w:val="left"/>
              <w:rPr>
                <w:rFonts w:hint="eastAsia" w:ascii="宋体" w:hAnsi="宋体" w:eastAsia="宋体" w:cs="宋体"/>
                <w:color w:val="000000" w:themeColor="text1"/>
              </w:rPr>
            </w:pPr>
            <w:r>
              <w:rPr>
                <w:rFonts w:hint="eastAsia" w:ascii="宋体" w:hAnsi="宋体" w:eastAsia="宋体" w:cs="宋体"/>
                <w:color w:val="000000" w:themeColor="text1"/>
                <w:lang w:val="zh-CN"/>
              </w:rPr>
              <w:t>注：有效业绩的证明材料需提供合同关键页和报告或中标通知书，未提供业绩证明材料或是经评标委员会认定为无效业绩的，本项不得分。</w:t>
            </w:r>
          </w:p>
        </w:tc>
      </w:tr>
      <w:tr>
        <w:tblPrEx>
          <w:tblCellMar>
            <w:top w:w="15" w:type="dxa"/>
            <w:left w:w="15" w:type="dxa"/>
            <w:bottom w:w="15" w:type="dxa"/>
            <w:right w:w="15" w:type="dxa"/>
          </w:tblCellMar>
        </w:tblPrEx>
        <w:trPr>
          <w:trHeight w:val="81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3</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eastAsia" w:ascii="宋体" w:hAnsi="宋体" w:eastAsia="宋体" w:cs="宋体"/>
                <w:color w:val="000000" w:themeColor="text1"/>
                <w:lang w:eastAsia="zh-CN"/>
              </w:rPr>
            </w:pPr>
            <w:r>
              <w:rPr>
                <w:rFonts w:hint="eastAsia" w:ascii="宋体" w:hAnsi="宋体" w:cs="宋体"/>
                <w:color w:val="000000" w:themeColor="text1"/>
                <w:lang w:eastAsia="zh-CN"/>
              </w:rPr>
              <w:t>企业实力</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default" w:ascii="宋体" w:hAnsi="宋体" w:eastAsia="宋体" w:cs="宋体"/>
                <w:color w:val="000000" w:themeColor="text1"/>
                <w:lang w:val="en-US" w:eastAsia="zh-CN"/>
              </w:rPr>
            </w:pPr>
            <w:r>
              <w:rPr>
                <w:rFonts w:hint="eastAsia" w:ascii="宋体" w:hAnsi="宋体" w:cs="宋体"/>
                <w:color w:val="000000" w:themeColor="text1"/>
                <w:lang w:val="en-US" w:eastAsia="zh-CN"/>
              </w:rPr>
              <w:t>5分</w:t>
            </w:r>
          </w:p>
        </w:tc>
        <w:tc>
          <w:tcPr>
            <w:tcW w:w="7147"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20" w:lineRule="exact"/>
              <w:ind w:right="126" w:rightChars="60"/>
              <w:jc w:val="left"/>
              <w:rPr>
                <w:rFonts w:hint="eastAsia" w:eastAsia="宋体" w:cs="宋体"/>
                <w:color w:val="000000" w:themeColor="text1"/>
                <w:lang w:val="en-US" w:eastAsia="zh-CN"/>
              </w:rPr>
            </w:pPr>
            <w:r>
              <w:rPr>
                <w:rFonts w:hint="eastAsia" w:eastAsia="宋体" w:cs="宋体"/>
                <w:color w:val="000000" w:themeColor="text1"/>
                <w:lang w:val="en-US" w:eastAsia="zh-CN"/>
              </w:rPr>
              <w:t>具有有效的质量管理体系认证证书，环境管理体系认证证书，职业健康安全管理体系认证证书；每提供一项得1分，满分3分；</w:t>
            </w:r>
          </w:p>
          <w:p>
            <w:pPr>
              <w:numPr>
                <w:ilvl w:val="0"/>
                <w:numId w:val="2"/>
              </w:numPr>
              <w:spacing w:line="320" w:lineRule="exact"/>
              <w:ind w:right="126" w:rightChars="60"/>
              <w:jc w:val="left"/>
              <w:rPr>
                <w:rFonts w:hint="default"/>
                <w:color w:val="000000" w:themeColor="text1"/>
                <w:lang w:val="en-US" w:eastAsia="zh-CN"/>
              </w:rPr>
            </w:pPr>
            <w:r>
              <w:rPr>
                <w:rFonts w:hint="default" w:eastAsia="宋体" w:cs="宋体"/>
                <w:color w:val="000000" w:themeColor="text1"/>
                <w:lang w:val="en-US" w:eastAsia="zh-CN"/>
              </w:rPr>
              <w:t>具有市场监督管理局核准C级及以上资质</w:t>
            </w:r>
            <w:r>
              <w:rPr>
                <w:rFonts w:hint="eastAsia" w:eastAsia="宋体" w:cs="宋体"/>
                <w:color w:val="000000" w:themeColor="text1"/>
                <w:lang w:val="en-US" w:eastAsia="zh-CN"/>
              </w:rPr>
              <w:t>的得2分</w:t>
            </w:r>
          </w:p>
        </w:tc>
      </w:tr>
      <w:tr>
        <w:tblPrEx>
          <w:tblCellMar>
            <w:top w:w="15" w:type="dxa"/>
            <w:left w:w="15" w:type="dxa"/>
            <w:bottom w:w="15" w:type="dxa"/>
            <w:right w:w="15" w:type="dxa"/>
          </w:tblCellMar>
        </w:tblPrEx>
        <w:trPr>
          <w:trHeight w:val="2632" w:hRule="atLeast"/>
        </w:trPr>
        <w:tc>
          <w:tcPr>
            <w:tcW w:w="704"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4</w:t>
            </w:r>
          </w:p>
        </w:tc>
        <w:tc>
          <w:tcPr>
            <w:tcW w:w="1165" w:type="dxa"/>
            <w:tcBorders>
              <w:left w:val="single" w:color="000000" w:sz="4" w:space="0"/>
              <w:bottom w:val="single" w:color="auto" w:sz="4" w:space="0"/>
              <w:right w:val="single" w:color="000000"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项目团队配置</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20分</w:t>
            </w:r>
          </w:p>
        </w:tc>
        <w:tc>
          <w:tcPr>
            <w:tcW w:w="7147"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Chars="0"/>
              <w:rPr>
                <w:rFonts w:hint="default"/>
                <w:color w:val="000000" w:themeColor="text1"/>
                <w:lang w:val="en-US" w:eastAsia="zh-CN"/>
              </w:rPr>
            </w:pPr>
            <w:r>
              <w:rPr>
                <w:rFonts w:hint="eastAsia"/>
                <w:color w:val="000000" w:themeColor="text1"/>
                <w:lang w:val="en-US" w:eastAsia="zh-CN"/>
              </w:rPr>
              <w:t>项目负责人具备</w:t>
            </w:r>
            <w:r>
              <w:rPr>
                <w:rFonts w:hint="eastAsia" w:hAnsi="宋体" w:eastAsia="宋体" w:cs="宋体"/>
                <w:color w:val="000000" w:themeColor="text1"/>
                <w:kern w:val="2"/>
                <w:sz w:val="21"/>
                <w:szCs w:val="21"/>
                <w:lang w:val="en-US" w:eastAsia="zh-CN"/>
              </w:rPr>
              <w:t>具备高级工程师资格的得</w:t>
            </w:r>
            <w:r>
              <w:rPr>
                <w:rFonts w:hint="eastAsia" w:hAnsi="宋体" w:cs="宋体"/>
                <w:color w:val="000000" w:themeColor="text1"/>
                <w:kern w:val="2"/>
                <w:sz w:val="21"/>
                <w:szCs w:val="21"/>
                <w:lang w:val="en-US" w:eastAsia="zh-CN"/>
              </w:rPr>
              <w:t>3</w:t>
            </w:r>
            <w:r>
              <w:rPr>
                <w:rFonts w:hint="eastAsia" w:hAnsi="宋体" w:eastAsia="宋体" w:cs="宋体"/>
                <w:color w:val="000000" w:themeColor="text1"/>
                <w:kern w:val="2"/>
                <w:sz w:val="21"/>
                <w:szCs w:val="21"/>
                <w:lang w:val="en-US" w:eastAsia="zh-CN"/>
              </w:rPr>
              <w:t>分，工程师资格得</w:t>
            </w:r>
            <w:r>
              <w:rPr>
                <w:rFonts w:hint="eastAsia" w:hAnsi="宋体" w:cs="宋体"/>
                <w:color w:val="000000" w:themeColor="text1"/>
                <w:kern w:val="2"/>
                <w:sz w:val="21"/>
                <w:szCs w:val="21"/>
                <w:lang w:val="en-US" w:eastAsia="zh-CN"/>
              </w:rPr>
              <w:t>1</w:t>
            </w:r>
            <w:r>
              <w:rPr>
                <w:rFonts w:hint="eastAsia" w:hAnsi="宋体" w:eastAsia="宋体" w:cs="宋体"/>
                <w:color w:val="000000" w:themeColor="text1"/>
                <w:kern w:val="2"/>
                <w:sz w:val="21"/>
                <w:szCs w:val="21"/>
                <w:lang w:val="en-US" w:eastAsia="zh-CN"/>
              </w:rPr>
              <w:t>分，未提供不得分；</w:t>
            </w:r>
          </w:p>
          <w:p>
            <w:pPr>
              <w:numPr>
                <w:ilvl w:val="0"/>
                <w:numId w:val="3"/>
              </w:numPr>
              <w:ind w:leftChars="0"/>
              <w:rPr>
                <w:rFonts w:hint="default"/>
                <w:color w:val="000000" w:themeColor="text1"/>
                <w:lang w:val="en-US" w:eastAsia="zh-CN"/>
              </w:rPr>
            </w:pPr>
            <w:r>
              <w:rPr>
                <w:rFonts w:hint="eastAsia"/>
                <w:color w:val="000000" w:themeColor="text1"/>
                <w:lang w:val="en-US" w:eastAsia="zh-CN"/>
              </w:rPr>
              <w:t>项目负责人具有</w:t>
            </w:r>
            <w:r>
              <w:rPr>
                <w:rFonts w:hint="default"/>
                <w:color w:val="000000" w:themeColor="text1"/>
                <w:lang w:val="en-US" w:eastAsia="zh-CN"/>
              </w:rPr>
              <w:t>近三年内（20</w:t>
            </w:r>
            <w:r>
              <w:rPr>
                <w:rFonts w:hint="eastAsia"/>
                <w:color w:val="000000" w:themeColor="text1"/>
                <w:lang w:val="en-US" w:eastAsia="zh-CN"/>
              </w:rPr>
              <w:t>20</w:t>
            </w:r>
            <w:r>
              <w:rPr>
                <w:rFonts w:hint="default"/>
                <w:color w:val="000000" w:themeColor="text1"/>
                <w:lang w:val="en-US" w:eastAsia="zh-CN"/>
              </w:rPr>
              <w:t>年1月至今）主持过类似服务业绩</w:t>
            </w:r>
            <w:r>
              <w:rPr>
                <w:rFonts w:hint="eastAsia"/>
                <w:color w:val="000000" w:themeColor="text1"/>
                <w:lang w:val="en-US" w:eastAsia="zh-CN"/>
              </w:rPr>
              <w:t>的每提供一项业绩得2分；满分4</w:t>
            </w:r>
            <w:r>
              <w:rPr>
                <w:rFonts w:hint="default"/>
                <w:color w:val="000000" w:themeColor="text1"/>
                <w:lang w:val="en-US" w:eastAsia="zh-CN"/>
              </w:rPr>
              <w:t>分。</w:t>
            </w:r>
            <w:r>
              <w:rPr>
                <w:rFonts w:hint="eastAsia"/>
                <w:color w:val="000000" w:themeColor="text1"/>
                <w:lang w:val="en-US" w:eastAsia="zh-CN"/>
              </w:rPr>
              <w:t>不提供或不满足不得分；</w:t>
            </w:r>
          </w:p>
          <w:p>
            <w:pPr>
              <w:numPr>
                <w:ilvl w:val="0"/>
                <w:numId w:val="3"/>
              </w:numPr>
              <w:ind w:leftChars="0"/>
              <w:rPr>
                <w:rFonts w:hint="eastAsia" w:eastAsia="宋体" w:cs="宋体"/>
                <w:color w:val="000000" w:themeColor="text1"/>
                <w:lang w:val="en-US" w:eastAsia="zh-CN"/>
              </w:rPr>
            </w:pPr>
            <w:r>
              <w:rPr>
                <w:rFonts w:hint="eastAsia" w:eastAsia="宋体" w:cs="宋体"/>
                <w:color w:val="000000" w:themeColor="text1"/>
                <w:lang w:val="en-US" w:eastAsia="zh-CN"/>
              </w:rPr>
              <w:t>投标人</w:t>
            </w:r>
            <w:r>
              <w:rPr>
                <w:rFonts w:hint="default" w:eastAsia="宋体" w:cs="宋体"/>
                <w:color w:val="000000" w:themeColor="text1"/>
                <w:lang w:val="en-US" w:eastAsia="zh-CN"/>
              </w:rPr>
              <w:t>现场应配备RT-Ⅲ级资质人员</w:t>
            </w:r>
            <w:r>
              <w:rPr>
                <w:rFonts w:hint="eastAsia" w:cs="宋体"/>
                <w:color w:val="000000" w:themeColor="text1"/>
                <w:lang w:val="en-US" w:eastAsia="zh-CN"/>
              </w:rPr>
              <w:t>2</w:t>
            </w:r>
            <w:r>
              <w:rPr>
                <w:rFonts w:hint="default" w:eastAsia="宋体" w:cs="宋体"/>
                <w:color w:val="000000" w:themeColor="text1"/>
                <w:lang w:val="en-US" w:eastAsia="zh-CN"/>
              </w:rPr>
              <w:t>名</w:t>
            </w:r>
            <w:r>
              <w:rPr>
                <w:rFonts w:hint="eastAsia" w:eastAsia="宋体" w:cs="宋体"/>
                <w:color w:val="000000" w:themeColor="text1"/>
                <w:lang w:val="en-US" w:eastAsia="zh-CN"/>
              </w:rPr>
              <w:t>的得</w:t>
            </w:r>
            <w:r>
              <w:rPr>
                <w:rFonts w:hint="eastAsia" w:cs="宋体"/>
                <w:color w:val="000000" w:themeColor="text1"/>
                <w:lang w:val="en-US" w:eastAsia="zh-CN"/>
              </w:rPr>
              <w:t>2</w:t>
            </w:r>
            <w:r>
              <w:rPr>
                <w:rFonts w:hint="eastAsia" w:eastAsia="宋体" w:cs="宋体"/>
                <w:color w:val="000000" w:themeColor="text1"/>
                <w:lang w:val="en-US" w:eastAsia="zh-CN"/>
              </w:rPr>
              <w:t>分，</w:t>
            </w:r>
            <w:r>
              <w:rPr>
                <w:rFonts w:hint="default" w:eastAsia="宋体" w:cs="宋体"/>
                <w:color w:val="000000" w:themeColor="text1"/>
                <w:lang w:val="en-US" w:eastAsia="zh-CN"/>
              </w:rPr>
              <w:t>每增加一名加1分，最高得</w:t>
            </w:r>
            <w:r>
              <w:rPr>
                <w:rFonts w:hint="eastAsia" w:eastAsia="宋体" w:cs="宋体"/>
                <w:color w:val="000000" w:themeColor="text1"/>
                <w:lang w:val="en-US" w:eastAsia="zh-CN"/>
              </w:rPr>
              <w:t>2</w:t>
            </w:r>
            <w:r>
              <w:rPr>
                <w:rFonts w:hint="default" w:eastAsia="宋体" w:cs="宋体"/>
                <w:color w:val="000000" w:themeColor="text1"/>
                <w:lang w:val="en-US" w:eastAsia="zh-CN"/>
              </w:rPr>
              <w:t>分；</w:t>
            </w:r>
            <w:r>
              <w:rPr>
                <w:rFonts w:hint="eastAsia" w:eastAsia="宋体" w:cs="宋体"/>
                <w:color w:val="000000" w:themeColor="text1"/>
                <w:lang w:val="en-US" w:eastAsia="zh-CN"/>
              </w:rPr>
              <w:t>满分</w:t>
            </w:r>
            <w:r>
              <w:rPr>
                <w:rFonts w:hint="eastAsia" w:cs="宋体"/>
                <w:color w:val="000000" w:themeColor="text1"/>
                <w:lang w:val="en-US" w:eastAsia="zh-CN"/>
              </w:rPr>
              <w:t>4</w:t>
            </w:r>
            <w:r>
              <w:rPr>
                <w:rFonts w:hint="eastAsia" w:eastAsia="宋体" w:cs="宋体"/>
                <w:color w:val="000000" w:themeColor="text1"/>
                <w:lang w:val="en-US" w:eastAsia="zh-CN"/>
              </w:rPr>
              <w:t>分；</w:t>
            </w:r>
          </w:p>
          <w:p>
            <w:pPr>
              <w:numPr>
                <w:ilvl w:val="0"/>
                <w:numId w:val="3"/>
              </w:numPr>
              <w:ind w:leftChars="0"/>
              <w:rPr>
                <w:rFonts w:hint="eastAsia" w:eastAsia="宋体" w:cs="宋体"/>
                <w:color w:val="000000" w:themeColor="text1"/>
                <w:lang w:val="en-US" w:eastAsia="zh-CN"/>
              </w:rPr>
            </w:pPr>
            <w:r>
              <w:rPr>
                <w:rFonts w:hint="eastAsia" w:eastAsia="宋体" w:cs="宋体"/>
                <w:color w:val="000000" w:themeColor="text1"/>
                <w:lang w:val="en-US" w:eastAsia="zh-CN"/>
              </w:rPr>
              <w:t>投标人</w:t>
            </w:r>
            <w:r>
              <w:rPr>
                <w:rFonts w:hint="default" w:eastAsia="宋体" w:cs="宋体"/>
                <w:color w:val="000000" w:themeColor="text1"/>
                <w:lang w:val="en-US" w:eastAsia="zh-CN"/>
              </w:rPr>
              <w:t>现场应配备RT-</w:t>
            </w:r>
            <w:r>
              <w:rPr>
                <w:rFonts w:hint="eastAsia" w:eastAsia="宋体" w:cs="宋体"/>
                <w:color w:val="000000" w:themeColor="text1"/>
                <w:lang w:val="en-US" w:eastAsia="zh-CN"/>
              </w:rPr>
              <w:t>Ⅱ</w:t>
            </w:r>
            <w:r>
              <w:rPr>
                <w:rFonts w:hint="default" w:eastAsia="宋体" w:cs="宋体"/>
                <w:color w:val="000000" w:themeColor="text1"/>
                <w:lang w:val="en-US" w:eastAsia="zh-CN"/>
              </w:rPr>
              <w:t>级资质人员</w:t>
            </w:r>
            <w:r>
              <w:rPr>
                <w:rFonts w:hint="eastAsia" w:eastAsia="宋体" w:cs="宋体"/>
                <w:color w:val="000000" w:themeColor="text1"/>
                <w:lang w:val="en-US" w:eastAsia="zh-CN"/>
              </w:rPr>
              <w:t>2</w:t>
            </w:r>
            <w:r>
              <w:rPr>
                <w:rFonts w:hint="default" w:eastAsia="宋体" w:cs="宋体"/>
                <w:color w:val="000000" w:themeColor="text1"/>
                <w:lang w:val="en-US" w:eastAsia="zh-CN"/>
              </w:rPr>
              <w:t>名</w:t>
            </w:r>
            <w:r>
              <w:rPr>
                <w:rFonts w:hint="eastAsia" w:eastAsia="宋体" w:cs="宋体"/>
                <w:color w:val="000000" w:themeColor="text1"/>
                <w:lang w:val="en-US" w:eastAsia="zh-CN"/>
              </w:rPr>
              <w:t>的得</w:t>
            </w:r>
            <w:r>
              <w:rPr>
                <w:rFonts w:hint="eastAsia" w:cs="宋体"/>
                <w:color w:val="000000" w:themeColor="text1"/>
                <w:lang w:val="en-US" w:eastAsia="zh-CN"/>
              </w:rPr>
              <w:t>2</w:t>
            </w:r>
            <w:r>
              <w:rPr>
                <w:rFonts w:hint="eastAsia" w:eastAsia="宋体" w:cs="宋体"/>
                <w:color w:val="000000" w:themeColor="text1"/>
                <w:lang w:val="en-US" w:eastAsia="zh-CN"/>
              </w:rPr>
              <w:t>分，</w:t>
            </w:r>
            <w:r>
              <w:rPr>
                <w:rFonts w:hint="default" w:eastAsia="宋体" w:cs="宋体"/>
                <w:color w:val="000000" w:themeColor="text1"/>
                <w:lang w:val="en-US" w:eastAsia="zh-CN"/>
              </w:rPr>
              <w:t>每增加一名加1分，最高得</w:t>
            </w:r>
            <w:r>
              <w:rPr>
                <w:rFonts w:hint="eastAsia" w:eastAsia="宋体" w:cs="宋体"/>
                <w:color w:val="000000" w:themeColor="text1"/>
                <w:lang w:val="en-US" w:eastAsia="zh-CN"/>
              </w:rPr>
              <w:t>2</w:t>
            </w:r>
            <w:r>
              <w:rPr>
                <w:rFonts w:hint="default" w:eastAsia="宋体" w:cs="宋体"/>
                <w:color w:val="000000" w:themeColor="text1"/>
                <w:lang w:val="en-US" w:eastAsia="zh-CN"/>
              </w:rPr>
              <w:t>分；</w:t>
            </w:r>
            <w:r>
              <w:rPr>
                <w:rFonts w:hint="eastAsia" w:eastAsia="宋体" w:cs="宋体"/>
                <w:color w:val="000000" w:themeColor="text1"/>
                <w:lang w:val="en-US" w:eastAsia="zh-CN"/>
              </w:rPr>
              <w:t>满分</w:t>
            </w:r>
            <w:r>
              <w:rPr>
                <w:rFonts w:hint="eastAsia" w:cs="宋体"/>
                <w:color w:val="000000" w:themeColor="text1"/>
                <w:lang w:val="en-US" w:eastAsia="zh-CN"/>
              </w:rPr>
              <w:t>4</w:t>
            </w:r>
            <w:r>
              <w:rPr>
                <w:rFonts w:hint="eastAsia" w:eastAsia="宋体" w:cs="宋体"/>
                <w:color w:val="000000" w:themeColor="text1"/>
                <w:lang w:val="en-US" w:eastAsia="zh-CN"/>
              </w:rPr>
              <w:t>分；</w:t>
            </w:r>
          </w:p>
          <w:p>
            <w:pPr>
              <w:numPr>
                <w:ilvl w:val="0"/>
                <w:numId w:val="3"/>
              </w:numPr>
              <w:ind w:leftChars="0"/>
              <w:rPr>
                <w:rFonts w:hint="default" w:eastAsia="宋体" w:cs="宋体"/>
                <w:color w:val="000000" w:themeColor="text1"/>
                <w:lang w:val="en-US" w:eastAsia="zh-CN"/>
              </w:rPr>
            </w:pPr>
            <w:r>
              <w:rPr>
                <w:rFonts w:hint="eastAsia" w:eastAsia="宋体" w:cs="宋体"/>
                <w:color w:val="000000" w:themeColor="text1"/>
                <w:lang w:val="en-US" w:eastAsia="zh-CN"/>
              </w:rPr>
              <w:t>投标人</w:t>
            </w:r>
            <w:r>
              <w:rPr>
                <w:rFonts w:hint="default" w:eastAsia="宋体" w:cs="宋体"/>
                <w:color w:val="000000" w:themeColor="text1"/>
                <w:lang w:val="en-US" w:eastAsia="zh-CN"/>
              </w:rPr>
              <w:t>现场应配备RT-</w:t>
            </w:r>
            <w:r>
              <w:rPr>
                <w:rFonts w:hint="eastAsia" w:eastAsia="宋体" w:cs="宋体"/>
                <w:color w:val="000000" w:themeColor="text1"/>
                <w:lang w:val="en-US" w:eastAsia="zh-CN"/>
              </w:rPr>
              <w:t>Ⅰ</w:t>
            </w:r>
            <w:r>
              <w:rPr>
                <w:rFonts w:hint="default" w:eastAsia="宋体" w:cs="宋体"/>
                <w:color w:val="000000" w:themeColor="text1"/>
                <w:lang w:val="en-US" w:eastAsia="zh-CN"/>
              </w:rPr>
              <w:t>级资质人员</w:t>
            </w:r>
            <w:r>
              <w:rPr>
                <w:rFonts w:hint="eastAsia" w:cs="宋体"/>
                <w:color w:val="000000" w:themeColor="text1"/>
                <w:lang w:val="en-US" w:eastAsia="zh-CN"/>
              </w:rPr>
              <w:t>2</w:t>
            </w:r>
            <w:r>
              <w:rPr>
                <w:rFonts w:hint="default" w:eastAsia="宋体" w:cs="宋体"/>
                <w:color w:val="000000" w:themeColor="text1"/>
                <w:lang w:val="en-US" w:eastAsia="zh-CN"/>
              </w:rPr>
              <w:t>名</w:t>
            </w:r>
            <w:r>
              <w:rPr>
                <w:rFonts w:hint="eastAsia" w:eastAsia="宋体" w:cs="宋体"/>
                <w:color w:val="000000" w:themeColor="text1"/>
                <w:lang w:val="en-US" w:eastAsia="zh-CN"/>
              </w:rPr>
              <w:t>的得</w:t>
            </w:r>
            <w:r>
              <w:rPr>
                <w:rFonts w:hint="eastAsia" w:cs="宋体"/>
                <w:color w:val="000000" w:themeColor="text1"/>
                <w:lang w:val="en-US" w:eastAsia="zh-CN"/>
              </w:rPr>
              <w:t>2</w:t>
            </w:r>
            <w:r>
              <w:rPr>
                <w:rFonts w:hint="eastAsia" w:eastAsia="宋体" w:cs="宋体"/>
                <w:color w:val="000000" w:themeColor="text1"/>
                <w:lang w:val="en-US" w:eastAsia="zh-CN"/>
              </w:rPr>
              <w:t>分，</w:t>
            </w:r>
            <w:r>
              <w:rPr>
                <w:rFonts w:hint="default" w:eastAsia="宋体" w:cs="宋体"/>
                <w:color w:val="000000" w:themeColor="text1"/>
                <w:lang w:val="en-US" w:eastAsia="zh-CN"/>
              </w:rPr>
              <w:t>每增加一名加1分，最高得</w:t>
            </w:r>
            <w:r>
              <w:rPr>
                <w:rFonts w:hint="eastAsia" w:eastAsia="宋体" w:cs="宋体"/>
                <w:color w:val="000000" w:themeColor="text1"/>
                <w:lang w:val="en-US" w:eastAsia="zh-CN"/>
              </w:rPr>
              <w:t>2</w:t>
            </w:r>
            <w:r>
              <w:rPr>
                <w:rFonts w:hint="default" w:eastAsia="宋体" w:cs="宋体"/>
                <w:color w:val="000000" w:themeColor="text1"/>
                <w:lang w:val="en-US" w:eastAsia="zh-CN"/>
              </w:rPr>
              <w:t>分；</w:t>
            </w:r>
            <w:r>
              <w:rPr>
                <w:rFonts w:hint="eastAsia" w:eastAsia="宋体" w:cs="宋体"/>
                <w:color w:val="000000" w:themeColor="text1"/>
                <w:lang w:val="en-US" w:eastAsia="zh-CN"/>
              </w:rPr>
              <w:t>满分</w:t>
            </w:r>
            <w:r>
              <w:rPr>
                <w:rFonts w:hint="eastAsia" w:cs="宋体"/>
                <w:color w:val="000000" w:themeColor="text1"/>
                <w:lang w:val="en-US" w:eastAsia="zh-CN"/>
              </w:rPr>
              <w:t>4</w:t>
            </w:r>
            <w:r>
              <w:rPr>
                <w:rFonts w:hint="eastAsia" w:eastAsia="宋体" w:cs="宋体"/>
                <w:color w:val="000000" w:themeColor="text1"/>
                <w:lang w:val="en-US" w:eastAsia="zh-CN"/>
              </w:rPr>
              <w:t>分；</w:t>
            </w:r>
          </w:p>
          <w:p>
            <w:pPr>
              <w:numPr>
                <w:ilvl w:val="0"/>
                <w:numId w:val="3"/>
              </w:numPr>
              <w:ind w:leftChars="0"/>
              <w:rPr>
                <w:rFonts w:hint="default"/>
                <w:color w:val="000000" w:themeColor="text1"/>
                <w:lang w:val="en-US" w:eastAsia="zh-CN"/>
              </w:rPr>
            </w:pPr>
            <w:r>
              <w:rPr>
                <w:rFonts w:hint="eastAsia"/>
                <w:color w:val="000000" w:themeColor="text1"/>
                <w:lang w:val="en-US" w:eastAsia="zh-CN"/>
              </w:rPr>
              <w:t>承诺现场技术人员拥有多年的检经验，并参与过各类无损检测项目，能够服从项目管理、有丰富的应急措施经验的得1分；</w:t>
            </w:r>
          </w:p>
          <w:p>
            <w:pPr>
              <w:numPr>
                <w:ilvl w:val="0"/>
                <w:numId w:val="0"/>
              </w:numPr>
              <w:rPr>
                <w:rFonts w:hint="eastAsia"/>
                <w:color w:val="000000" w:themeColor="text1"/>
                <w:lang w:val="en-US" w:eastAsia="zh-CN"/>
              </w:rPr>
            </w:pPr>
            <w:r>
              <w:rPr>
                <w:rFonts w:hint="eastAsia"/>
                <w:color w:val="000000" w:themeColor="text1"/>
                <w:lang w:val="en-US" w:eastAsia="zh-CN"/>
              </w:rPr>
              <w:t>备注：</w:t>
            </w:r>
          </w:p>
          <w:p>
            <w:pPr>
              <w:numPr>
                <w:ilvl w:val="0"/>
                <w:numId w:val="0"/>
              </w:numPr>
              <w:rPr>
                <w:rFonts w:hint="default"/>
                <w:color w:val="000000" w:themeColor="text1"/>
                <w:lang w:val="en-US" w:eastAsia="zh-CN"/>
              </w:rPr>
            </w:pPr>
            <w:r>
              <w:rPr>
                <w:rFonts w:hint="eastAsia"/>
                <w:color w:val="000000" w:themeColor="text1"/>
                <w:lang w:val="en-US" w:eastAsia="zh-CN"/>
              </w:rPr>
              <w:t>1、</w:t>
            </w:r>
            <w:r>
              <w:rPr>
                <w:rFonts w:hint="default"/>
                <w:color w:val="000000" w:themeColor="text1"/>
                <w:lang w:val="en-US" w:eastAsia="zh-CN"/>
              </w:rPr>
              <w:t>需提供项目负责人从业简历、学历证明、职称证等相关证明材料复印件，类似服务业绩需</w:t>
            </w:r>
            <w:r>
              <w:rPr>
                <w:rFonts w:hint="eastAsia" w:ascii="宋体" w:hAnsi="宋体" w:eastAsia="宋体" w:cs="宋体"/>
                <w:color w:val="000000" w:themeColor="text1"/>
                <w:lang w:val="zh-CN"/>
              </w:rPr>
              <w:t>提供合同关键页和报告或中标通知书</w:t>
            </w:r>
            <w:r>
              <w:rPr>
                <w:rFonts w:hint="default"/>
                <w:color w:val="000000" w:themeColor="text1"/>
                <w:lang w:val="en-US" w:eastAsia="zh-CN"/>
              </w:rPr>
              <w:t>等证明材料复印件，业绩证明材料须反映项目负责人，否则不得分</w:t>
            </w:r>
            <w:r>
              <w:rPr>
                <w:rFonts w:hint="eastAsia"/>
                <w:color w:val="000000" w:themeColor="text1"/>
                <w:lang w:val="en-US" w:eastAsia="zh-CN"/>
              </w:rPr>
              <w:t>；</w:t>
            </w:r>
          </w:p>
          <w:p>
            <w:pPr>
              <w:numPr>
                <w:ilvl w:val="0"/>
                <w:numId w:val="0"/>
              </w:numPr>
              <w:ind w:leftChars="0"/>
              <w:rPr>
                <w:rFonts w:hint="default"/>
                <w:color w:val="000000" w:themeColor="text1"/>
                <w:lang w:val="en-US" w:eastAsia="zh-CN"/>
              </w:rPr>
            </w:pPr>
            <w:r>
              <w:rPr>
                <w:rFonts w:hint="default"/>
                <w:color w:val="000000" w:themeColor="text1"/>
                <w:lang w:val="en-US" w:eastAsia="zh-CN"/>
              </w:rPr>
              <w:t>2、配备的</w:t>
            </w:r>
            <w:r>
              <w:rPr>
                <w:rFonts w:hint="eastAsia"/>
                <w:color w:val="000000" w:themeColor="text1"/>
                <w:lang w:val="en-US" w:eastAsia="zh-CN"/>
              </w:rPr>
              <w:t>现场技术人员</w:t>
            </w:r>
            <w:r>
              <w:rPr>
                <w:rFonts w:hint="default"/>
                <w:color w:val="000000" w:themeColor="text1"/>
                <w:lang w:val="en-US" w:eastAsia="zh-CN"/>
              </w:rPr>
              <w:t>具有相应资格证，需提供岗位证书</w:t>
            </w:r>
            <w:r>
              <w:rPr>
                <w:rFonts w:hint="eastAsia"/>
                <w:color w:val="000000" w:themeColor="text1"/>
                <w:lang w:val="en-US" w:eastAsia="zh-CN"/>
              </w:rPr>
              <w:t>或</w:t>
            </w:r>
            <w:r>
              <w:rPr>
                <w:rFonts w:hint="default"/>
                <w:color w:val="000000" w:themeColor="text1"/>
                <w:lang w:val="en-US" w:eastAsia="zh-CN"/>
              </w:rPr>
              <w:t>行业资格证、学历证明等相关证明材料复印件</w:t>
            </w:r>
            <w:r>
              <w:rPr>
                <w:rFonts w:hint="eastAsia"/>
                <w:color w:val="000000" w:themeColor="text1"/>
                <w:lang w:val="en-US" w:eastAsia="zh-CN"/>
              </w:rPr>
              <w:t>；</w:t>
            </w:r>
          </w:p>
        </w:tc>
      </w:tr>
      <w:tr>
        <w:tblPrEx>
          <w:tblCellMar>
            <w:top w:w="15" w:type="dxa"/>
            <w:left w:w="15" w:type="dxa"/>
            <w:bottom w:w="15" w:type="dxa"/>
            <w:right w:w="15" w:type="dxa"/>
          </w:tblCellMar>
        </w:tblPrEx>
        <w:trPr>
          <w:trHeight w:val="67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default" w:ascii="宋体" w:hAnsi="宋体"/>
                <w:color w:val="000000" w:themeColor="text1"/>
                <w:kern w:val="0"/>
                <w:lang w:val="en-US" w:eastAsia="zh-CN"/>
              </w:rPr>
            </w:pPr>
            <w:r>
              <w:rPr>
                <w:rFonts w:hint="eastAsia" w:ascii="宋体" w:hAnsi="宋体"/>
                <w:color w:val="000000" w:themeColor="text1"/>
                <w:kern w:val="0"/>
                <w:lang w:val="en-US" w:eastAsia="zh-CN"/>
              </w:rPr>
              <w:t>5</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服务方案</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30分</w:t>
            </w:r>
          </w:p>
        </w:tc>
        <w:tc>
          <w:tcPr>
            <w:tcW w:w="71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投标人提供项目实施方案，包括但不限于：</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①项目背景及重难点分析；</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②总体框架架构及方案需求分析；</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③数据整理及校核方案；</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④质量保障措施；</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⑤进度安排方案；</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⑥应急预案方案等内容；</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以上方案内容完整清晰明确且科学合理、可行性高具有针对性并满足采购需求的得</w:t>
            </w:r>
            <w:r>
              <w:rPr>
                <w:rFonts w:hint="eastAsia" w:ascii="宋体" w:hAnsi="宋体" w:cs="宋体"/>
                <w:color w:val="000000" w:themeColor="text1"/>
                <w:kern w:val="2"/>
                <w:sz w:val="21"/>
                <w:szCs w:val="21"/>
                <w:lang w:val="en-US" w:eastAsia="zh-CN" w:bidi="ar-SA"/>
              </w:rPr>
              <w:t>3</w:t>
            </w:r>
            <w:r>
              <w:rPr>
                <w:rFonts w:hint="eastAsia" w:ascii="宋体" w:hAnsi="宋体" w:eastAsia="宋体" w:cs="宋体"/>
                <w:color w:val="000000" w:themeColor="text1"/>
                <w:kern w:val="2"/>
                <w:sz w:val="21"/>
                <w:szCs w:val="21"/>
                <w:lang w:val="en-US" w:eastAsia="zh-CN" w:bidi="ar-SA"/>
              </w:rPr>
              <w:t>0分，每缺少一项内容扣5分；每有一项内容不完整或未能满足采购需求的或每有一处不具有针对性或逻辑性错误且不完整的扣1分；扣完为止</w:t>
            </w:r>
          </w:p>
        </w:tc>
      </w:tr>
      <w:tr>
        <w:tblPrEx>
          <w:tblCellMar>
            <w:top w:w="15" w:type="dxa"/>
            <w:left w:w="15" w:type="dxa"/>
            <w:bottom w:w="15" w:type="dxa"/>
            <w:right w:w="15" w:type="dxa"/>
          </w:tblCellMar>
        </w:tblPrEx>
        <w:trPr>
          <w:trHeight w:val="67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default" w:ascii="宋体" w:hAnsi="宋体"/>
                <w:color w:val="000000" w:themeColor="text1"/>
                <w:kern w:val="0"/>
                <w:lang w:val="en-US" w:eastAsia="zh-CN"/>
              </w:rPr>
            </w:pPr>
            <w:r>
              <w:rPr>
                <w:rFonts w:hint="eastAsia" w:ascii="宋体" w:hAnsi="宋体"/>
                <w:color w:val="000000" w:themeColor="text1"/>
                <w:kern w:val="0"/>
                <w:lang w:val="en-US" w:eastAsia="zh-CN"/>
              </w:rPr>
              <w:t>6</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专业设施、工具配备</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5分</w:t>
            </w:r>
          </w:p>
        </w:tc>
        <w:tc>
          <w:tcPr>
            <w:tcW w:w="71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color w:val="000000" w:themeColor="text1"/>
                <w:lang w:val="en-US" w:eastAsia="zh-CN"/>
              </w:rPr>
            </w:pPr>
            <w:r>
              <w:rPr>
                <w:rFonts w:hint="eastAsia"/>
                <w:color w:val="000000" w:themeColor="text1"/>
                <w:lang w:val="en-US" w:eastAsia="zh-CN"/>
              </w:rPr>
              <w:t>投标人能够根据现场实际情况，专业设备、工具配备、检测仪器方面进行评比</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color w:val="000000" w:themeColor="text1"/>
                <w:lang w:val="en-US" w:eastAsia="zh-CN"/>
              </w:rPr>
            </w:pPr>
            <w:r>
              <w:rPr>
                <w:rFonts w:hint="eastAsia"/>
                <w:color w:val="000000" w:themeColor="text1"/>
                <w:lang w:val="en-US" w:eastAsia="zh-CN"/>
              </w:rPr>
              <w:t>专业设备、工具配备齐全符合现场实际情况，检测仪器性能优秀得5分</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eastAsia"/>
                <w:color w:val="000000" w:themeColor="text1"/>
                <w:lang w:val="en-US" w:eastAsia="zh-CN"/>
              </w:rPr>
            </w:pPr>
            <w:r>
              <w:rPr>
                <w:rFonts w:hint="eastAsia"/>
                <w:color w:val="000000" w:themeColor="text1"/>
                <w:lang w:val="en-US" w:eastAsia="zh-CN"/>
              </w:rPr>
              <w:t>专业设备、工具配备较齐全与现场实际情况较符合，检测仪器性能良得3分</w:t>
            </w:r>
          </w:p>
          <w:p>
            <w:pPr>
              <w:keepNext w:val="0"/>
              <w:keepLines w:val="0"/>
              <w:pageBreakBefore w:val="0"/>
              <w:widowControl w:val="0"/>
              <w:kinsoku/>
              <w:wordWrap/>
              <w:overflowPunct/>
              <w:topLinePunct w:val="0"/>
              <w:autoSpaceDE/>
              <w:autoSpaceDN/>
              <w:bidi w:val="0"/>
              <w:adjustRightInd/>
              <w:snapToGrid/>
              <w:spacing w:line="320" w:lineRule="exact"/>
              <w:ind w:right="126" w:rightChars="60" w:firstLine="0" w:firstLineChars="0"/>
              <w:textAlignment w:val="auto"/>
              <w:rPr>
                <w:rFonts w:hint="default"/>
                <w:color w:val="000000" w:themeColor="text1"/>
                <w:lang w:val="en-US" w:eastAsia="zh-CN"/>
              </w:rPr>
            </w:pPr>
            <w:r>
              <w:rPr>
                <w:rFonts w:hint="eastAsia"/>
                <w:color w:val="000000" w:themeColor="text1"/>
                <w:lang w:val="en-US" w:eastAsia="zh-CN"/>
              </w:rPr>
              <w:t>专业设备、工具配备不齐全与现场实际情况不符合，检测仪器性能差得1分</w:t>
            </w:r>
          </w:p>
        </w:tc>
      </w:tr>
      <w:tr>
        <w:tblPrEx>
          <w:tblCellMar>
            <w:top w:w="15" w:type="dxa"/>
            <w:left w:w="15" w:type="dxa"/>
            <w:bottom w:w="15" w:type="dxa"/>
            <w:right w:w="15" w:type="dxa"/>
          </w:tblCellMar>
        </w:tblPrEx>
        <w:trPr>
          <w:trHeight w:val="67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default" w:ascii="宋体" w:hAnsi="宋体"/>
                <w:color w:val="000000" w:themeColor="text1"/>
                <w:kern w:val="0"/>
                <w:lang w:val="en-US" w:eastAsia="zh-CN"/>
              </w:rPr>
            </w:pPr>
            <w:r>
              <w:rPr>
                <w:rFonts w:hint="eastAsia" w:ascii="宋体" w:hAnsi="宋体"/>
                <w:color w:val="000000" w:themeColor="text1"/>
                <w:kern w:val="0"/>
                <w:lang w:val="en-US" w:eastAsia="zh-CN"/>
              </w:rPr>
              <w:t>7</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rPr>
              <w:t>后续服务方案</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8分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hAnsi="宋体" w:cs="宋体"/>
                <w:color w:val="000000" w:themeColor="text1"/>
                <w:kern w:val="2"/>
                <w:sz w:val="21"/>
                <w:szCs w:val="21"/>
              </w:rPr>
            </w:pPr>
            <w:r>
              <w:rPr>
                <w:rFonts w:hint="eastAsia" w:hAnsi="宋体" w:cs="宋体"/>
                <w:color w:val="000000" w:themeColor="text1"/>
                <w:kern w:val="2"/>
                <w:sz w:val="21"/>
                <w:szCs w:val="21"/>
              </w:rPr>
              <w:t>供应商提供后续服务方案包括但不限于：</w:t>
            </w:r>
          </w:p>
          <w:p>
            <w:pPr>
              <w:spacing w:line="300" w:lineRule="auto"/>
              <w:rPr>
                <w:rFonts w:hint="eastAsia" w:hAnsi="宋体" w:cs="宋体"/>
                <w:color w:val="000000" w:themeColor="text1"/>
                <w:kern w:val="2"/>
                <w:sz w:val="21"/>
                <w:szCs w:val="21"/>
              </w:rPr>
            </w:pPr>
            <w:r>
              <w:rPr>
                <w:rFonts w:hint="eastAsia" w:hAnsi="宋体" w:cs="宋体"/>
                <w:color w:val="000000" w:themeColor="text1"/>
                <w:kern w:val="2"/>
                <w:sz w:val="21"/>
                <w:szCs w:val="21"/>
              </w:rPr>
              <w:t>①后期服务人员配置；</w:t>
            </w:r>
          </w:p>
          <w:p>
            <w:pPr>
              <w:spacing w:line="300" w:lineRule="auto"/>
              <w:rPr>
                <w:rFonts w:hint="eastAsia" w:hAnsi="宋体" w:cs="宋体"/>
                <w:color w:val="000000" w:themeColor="text1"/>
                <w:kern w:val="2"/>
                <w:sz w:val="21"/>
                <w:szCs w:val="21"/>
              </w:rPr>
            </w:pPr>
            <w:r>
              <w:rPr>
                <w:rFonts w:hint="eastAsia" w:hAnsi="宋体" w:cs="宋体"/>
                <w:color w:val="000000" w:themeColor="text1"/>
                <w:kern w:val="2"/>
                <w:sz w:val="21"/>
                <w:szCs w:val="21"/>
              </w:rPr>
              <w:t>②</w:t>
            </w:r>
            <w:r>
              <w:rPr>
                <w:rFonts w:hint="eastAsia" w:hAnsi="宋体" w:cs="宋体"/>
                <w:color w:val="000000" w:themeColor="text1"/>
                <w:kern w:val="2"/>
                <w:sz w:val="21"/>
                <w:szCs w:val="21"/>
                <w:lang w:val="en-US" w:eastAsia="zh-CN"/>
              </w:rPr>
              <w:t>后期</w:t>
            </w:r>
            <w:r>
              <w:rPr>
                <w:rFonts w:hint="eastAsia" w:hAnsi="宋体" w:cs="宋体"/>
                <w:color w:val="000000" w:themeColor="text1"/>
                <w:kern w:val="2"/>
                <w:sz w:val="21"/>
                <w:szCs w:val="21"/>
              </w:rPr>
              <w:t>服务</w:t>
            </w:r>
            <w:r>
              <w:rPr>
                <w:rFonts w:hint="eastAsia" w:hAnsi="宋体" w:cs="宋体"/>
                <w:color w:val="000000" w:themeColor="text1"/>
                <w:kern w:val="2"/>
                <w:sz w:val="21"/>
                <w:szCs w:val="21"/>
                <w:lang w:val="en-US" w:eastAsia="zh-CN"/>
              </w:rPr>
              <w:t>内容及计划安排</w:t>
            </w:r>
            <w:r>
              <w:rPr>
                <w:rFonts w:hint="eastAsia" w:hAnsi="宋体" w:cs="宋体"/>
                <w:color w:val="000000" w:themeColor="text1"/>
                <w:kern w:val="2"/>
                <w:sz w:val="21"/>
                <w:szCs w:val="21"/>
              </w:rPr>
              <w:t>；</w:t>
            </w:r>
          </w:p>
          <w:p>
            <w:pPr>
              <w:spacing w:line="300" w:lineRule="auto"/>
              <w:rPr>
                <w:rFonts w:hint="eastAsia" w:hAnsi="宋体" w:cs="宋体"/>
                <w:color w:val="000000" w:themeColor="text1"/>
                <w:kern w:val="2"/>
                <w:sz w:val="21"/>
                <w:szCs w:val="21"/>
              </w:rPr>
            </w:pPr>
            <w:r>
              <w:rPr>
                <w:rFonts w:hint="eastAsia" w:hAnsi="宋体" w:cs="宋体"/>
                <w:color w:val="000000" w:themeColor="text1"/>
                <w:kern w:val="2"/>
                <w:sz w:val="21"/>
                <w:szCs w:val="21"/>
              </w:rPr>
              <w:t>③后期服务响应时间</w:t>
            </w:r>
            <w:r>
              <w:rPr>
                <w:rFonts w:hint="eastAsia" w:hAnsi="宋体" w:cs="宋体"/>
                <w:color w:val="000000" w:themeColor="text1"/>
                <w:kern w:val="2"/>
                <w:sz w:val="21"/>
                <w:szCs w:val="21"/>
                <w:lang w:val="en-US" w:eastAsia="zh-CN"/>
              </w:rPr>
              <w:t>承诺</w:t>
            </w:r>
            <w:r>
              <w:rPr>
                <w:rFonts w:hint="eastAsia" w:hAnsi="宋体" w:cs="宋体"/>
                <w:color w:val="000000" w:themeColor="text1"/>
                <w:kern w:val="2"/>
                <w:sz w:val="21"/>
                <w:szCs w:val="21"/>
              </w:rPr>
              <w:t>；</w:t>
            </w:r>
          </w:p>
          <w:p>
            <w:pPr>
              <w:spacing w:line="300" w:lineRule="auto"/>
              <w:rPr>
                <w:rFonts w:hint="eastAsia" w:hAnsi="宋体" w:eastAsia="宋体" w:cs="宋体"/>
                <w:color w:val="000000" w:themeColor="text1"/>
                <w:kern w:val="2"/>
                <w:sz w:val="21"/>
                <w:szCs w:val="21"/>
                <w:lang w:eastAsia="zh-CN"/>
              </w:rPr>
            </w:pPr>
            <w:r>
              <w:rPr>
                <w:rFonts w:hint="eastAsia" w:hAnsi="宋体" w:cs="宋体"/>
                <w:color w:val="000000" w:themeColor="text1"/>
                <w:kern w:val="2"/>
                <w:sz w:val="21"/>
                <w:szCs w:val="21"/>
              </w:rPr>
              <w:t>④后期服务质量保障等内容</w:t>
            </w:r>
            <w:r>
              <w:rPr>
                <w:rFonts w:hint="eastAsia" w:hAnsi="宋体" w:cs="宋体"/>
                <w:color w:val="000000" w:themeColor="text1"/>
                <w:kern w:val="2"/>
                <w:sz w:val="21"/>
                <w:szCs w:val="21"/>
                <w:lang w:eastAsia="zh-CN"/>
              </w:rPr>
              <w:t>；</w:t>
            </w:r>
          </w:p>
          <w:p>
            <w:pPr>
              <w:spacing w:line="320" w:lineRule="exact"/>
              <w:ind w:right="126" w:rightChars="60"/>
              <w:rPr>
                <w:rFonts w:hint="eastAsia" w:ascii="宋体" w:hAnsi="宋体" w:eastAsia="宋体" w:cs="宋体"/>
                <w:color w:val="000000" w:themeColor="text1"/>
                <w:kern w:val="2"/>
                <w:sz w:val="21"/>
                <w:szCs w:val="21"/>
                <w:lang w:val="en-US" w:eastAsia="zh-CN" w:bidi="ar-SA"/>
              </w:rPr>
            </w:pPr>
            <w:r>
              <w:rPr>
                <w:rFonts w:hint="eastAsia" w:hAnsi="宋体" w:cs="宋体"/>
                <w:color w:val="000000" w:themeColor="text1"/>
                <w:kern w:val="2"/>
                <w:sz w:val="21"/>
                <w:szCs w:val="21"/>
              </w:rPr>
              <w:t>以上方案内容完整清晰明确且科学合理、可行性高具有针对性并满足采购需求的得</w:t>
            </w:r>
            <w:r>
              <w:rPr>
                <w:rFonts w:hint="eastAsia" w:hAnsi="宋体" w:cs="宋体"/>
                <w:color w:val="000000" w:themeColor="text1"/>
                <w:kern w:val="2"/>
                <w:sz w:val="21"/>
                <w:szCs w:val="21"/>
                <w:lang w:val="en-US" w:eastAsia="zh-CN"/>
              </w:rPr>
              <w:t>8</w:t>
            </w:r>
            <w:r>
              <w:rPr>
                <w:rFonts w:hint="eastAsia" w:hAnsi="宋体" w:cs="宋体"/>
                <w:color w:val="000000" w:themeColor="text1"/>
                <w:kern w:val="2"/>
                <w:sz w:val="21"/>
                <w:szCs w:val="21"/>
              </w:rPr>
              <w:t>分，每缺少一项内容扣</w:t>
            </w:r>
            <w:r>
              <w:rPr>
                <w:rFonts w:hint="eastAsia" w:hAnsi="宋体" w:cs="宋体"/>
                <w:color w:val="000000" w:themeColor="text1"/>
                <w:kern w:val="2"/>
                <w:sz w:val="21"/>
                <w:szCs w:val="21"/>
                <w:lang w:val="en-US" w:eastAsia="zh-CN"/>
              </w:rPr>
              <w:t>2</w:t>
            </w:r>
            <w:r>
              <w:rPr>
                <w:rFonts w:hint="eastAsia" w:hAnsi="宋体" w:cs="宋体"/>
                <w:color w:val="000000" w:themeColor="text1"/>
                <w:kern w:val="2"/>
                <w:sz w:val="21"/>
                <w:szCs w:val="21"/>
              </w:rPr>
              <w:t>分，每有一处不具有针对性或逻辑性错误且不完整的扣</w:t>
            </w:r>
            <w:r>
              <w:rPr>
                <w:rFonts w:hint="eastAsia" w:hAnsi="宋体" w:cs="宋体"/>
                <w:color w:val="000000" w:themeColor="text1"/>
                <w:kern w:val="2"/>
                <w:sz w:val="21"/>
                <w:szCs w:val="21"/>
                <w:lang w:val="en-US" w:eastAsia="zh-CN"/>
              </w:rPr>
              <w:t>1</w:t>
            </w:r>
            <w:r>
              <w:rPr>
                <w:rFonts w:hint="eastAsia" w:hAnsi="宋体" w:cs="宋体"/>
                <w:color w:val="000000" w:themeColor="text1"/>
                <w:kern w:val="2"/>
                <w:sz w:val="21"/>
                <w:szCs w:val="21"/>
              </w:rPr>
              <w:t>分；扣完为止。</w:t>
            </w:r>
          </w:p>
        </w:tc>
      </w:tr>
    </w:tbl>
    <w:p>
      <w:pPr>
        <w:rPr>
          <w:rFonts w:ascii="宋体" w:hAnsi="宋体"/>
          <w:b/>
          <w:color w:val="000000" w:themeColor="text1"/>
          <w:sz w:val="30"/>
          <w:szCs w:val="30"/>
        </w:rPr>
      </w:pPr>
      <w:r>
        <w:rPr>
          <w:rFonts w:hint="eastAsia" w:ascii="宋体" w:hAnsi="宋体"/>
          <w:b/>
          <w:color w:val="000000" w:themeColor="text1"/>
          <w:sz w:val="30"/>
          <w:szCs w:val="30"/>
        </w:rPr>
        <w:br w:type="page"/>
      </w:r>
    </w:p>
    <w:p>
      <w:pPr>
        <w:snapToGrid w:val="0"/>
        <w:spacing w:line="360" w:lineRule="auto"/>
        <w:ind w:firstLine="443" w:firstLineChars="147"/>
        <w:jc w:val="center"/>
        <w:rPr>
          <w:rFonts w:ascii="宋体" w:hAnsi="宋体"/>
          <w:b/>
          <w:color w:val="000000" w:themeColor="text1"/>
          <w:sz w:val="30"/>
          <w:szCs w:val="30"/>
        </w:rPr>
      </w:pPr>
      <w:r>
        <w:rPr>
          <w:rFonts w:hint="eastAsia" w:ascii="宋体" w:hAnsi="宋体"/>
          <w:b/>
          <w:color w:val="000000" w:themeColor="text1"/>
          <w:sz w:val="30"/>
          <w:szCs w:val="30"/>
        </w:rPr>
        <w:t>八、中标及合同签订</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jc w:val="left"/>
        <w:textAlignment w:val="auto"/>
        <w:outlineLvl w:val="0"/>
        <w:rPr>
          <w:rFonts w:ascii="宋体" w:hAnsi="宋体"/>
          <w:color w:val="000000" w:themeColor="text1"/>
          <w:sz w:val="24"/>
          <w:szCs w:val="24"/>
        </w:rPr>
      </w:pPr>
      <w:r>
        <w:rPr>
          <w:rFonts w:hint="eastAsia" w:ascii="宋体" w:hAnsi="宋体"/>
          <w:b/>
          <w:bCs/>
          <w:color w:val="000000" w:themeColor="text1"/>
          <w:sz w:val="24"/>
          <w:szCs w:val="24"/>
        </w:rPr>
        <w:t>31、中标人</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textAlignment w:val="auto"/>
        <w:rPr>
          <w:rFonts w:ascii="宋体" w:hAnsi="宋体"/>
          <w:color w:val="000000" w:themeColor="text1"/>
          <w:sz w:val="24"/>
          <w:szCs w:val="24"/>
        </w:rPr>
      </w:pPr>
      <w:r>
        <w:rPr>
          <w:rFonts w:hint="eastAsia" w:ascii="宋体" w:hAnsi="宋体"/>
          <w:color w:val="000000" w:themeColor="text1"/>
          <w:sz w:val="24"/>
          <w:szCs w:val="24"/>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textAlignment w:val="auto"/>
        <w:outlineLvl w:val="0"/>
        <w:rPr>
          <w:rFonts w:ascii="宋体" w:hAnsi="宋体" w:cs="Arial"/>
          <w:color w:val="000000" w:themeColor="text1"/>
          <w:sz w:val="24"/>
          <w:szCs w:val="24"/>
        </w:rPr>
      </w:pPr>
      <w:r>
        <w:rPr>
          <w:rFonts w:hint="eastAsia" w:ascii="宋体" w:hAnsi="宋体"/>
          <w:b/>
          <w:bCs/>
          <w:color w:val="000000" w:themeColor="text1"/>
          <w:sz w:val="24"/>
          <w:szCs w:val="24"/>
        </w:rPr>
        <w:t>32、资格条件</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32.3、如果中标候选人被确认为不具备执行合同的能力，采购人将考虑按同样的程序审查下一个中标候选人。</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jc w:val="left"/>
        <w:textAlignment w:val="auto"/>
        <w:outlineLvl w:val="0"/>
        <w:rPr>
          <w:rFonts w:ascii="宋体" w:hAnsi="宋体"/>
          <w:color w:val="000000" w:themeColor="text1"/>
          <w:sz w:val="24"/>
          <w:szCs w:val="24"/>
        </w:rPr>
      </w:pPr>
      <w:r>
        <w:rPr>
          <w:rFonts w:hint="eastAsia" w:ascii="宋体" w:hAnsi="宋体"/>
          <w:b/>
          <w:bCs/>
          <w:color w:val="000000" w:themeColor="text1"/>
          <w:sz w:val="24"/>
          <w:szCs w:val="24"/>
        </w:rPr>
        <w:t>33、中标通知书</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33.1、中标结果经采购人确认后，采购人将向中标人发出中标通知书。</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33.2、中标人应及时到采购人或者代理机构领取中标通知书，中标通知书是签订合同的依据和组成部分。</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jc w:val="left"/>
        <w:textAlignment w:val="auto"/>
        <w:outlineLvl w:val="0"/>
        <w:rPr>
          <w:rFonts w:ascii="宋体" w:hAnsi="宋体"/>
          <w:color w:val="000000" w:themeColor="text1"/>
          <w:sz w:val="24"/>
          <w:szCs w:val="24"/>
        </w:rPr>
      </w:pPr>
      <w:r>
        <w:rPr>
          <w:rFonts w:hint="eastAsia" w:ascii="宋体" w:hAnsi="宋体"/>
          <w:b/>
          <w:bCs/>
          <w:color w:val="000000" w:themeColor="text1"/>
          <w:sz w:val="24"/>
          <w:szCs w:val="24"/>
        </w:rPr>
        <w:t>34、签订合同</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b/>
          <w:color w:val="000000" w:themeColor="text1"/>
          <w:sz w:val="24"/>
          <w:szCs w:val="24"/>
        </w:rPr>
      </w:pPr>
      <w:r>
        <w:rPr>
          <w:rFonts w:hint="eastAsia" w:ascii="宋体" w:hAnsi="宋体"/>
          <w:color w:val="000000" w:themeColor="text1"/>
          <w:sz w:val="24"/>
          <w:szCs w:val="24"/>
        </w:rPr>
        <w:t>中标人应在规定的时间、地点与采购人签订合同，招标文件、中标人的投标文件、分次报价及服务承诺文件以及评标过程中有关澄清文件均作为合同附件，</w:t>
      </w:r>
      <w:r>
        <w:rPr>
          <w:rFonts w:hint="eastAsia" w:ascii="宋体" w:hAnsi="宋体"/>
          <w:b/>
          <w:color w:val="000000" w:themeColor="text1"/>
          <w:sz w:val="24"/>
          <w:szCs w:val="24"/>
        </w:rPr>
        <w:t>合同经采购人审核盖章后实施</w:t>
      </w:r>
      <w:r>
        <w:rPr>
          <w:rFonts w:hint="eastAsia" w:ascii="宋体" w:hAnsi="宋体"/>
          <w:color w:val="000000" w:themeColor="text1"/>
          <w:sz w:val="24"/>
          <w:szCs w:val="24"/>
        </w:rPr>
        <w:t>。</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中标人无正当理由未在规定时间内与采购人签订合同的，采购人有权建议取消其中标资格，监管部门将对其依法处理。</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jc w:val="left"/>
        <w:textAlignment w:val="auto"/>
        <w:outlineLvl w:val="0"/>
        <w:rPr>
          <w:rFonts w:ascii="宋体" w:hAnsi="宋体"/>
          <w:b/>
          <w:bCs/>
          <w:color w:val="000000" w:themeColor="text1"/>
          <w:sz w:val="24"/>
          <w:szCs w:val="24"/>
        </w:rPr>
      </w:pPr>
      <w:r>
        <w:rPr>
          <w:rFonts w:hint="eastAsia" w:ascii="宋体" w:hAnsi="宋体"/>
          <w:b/>
          <w:bCs/>
          <w:color w:val="000000" w:themeColor="text1"/>
          <w:sz w:val="24"/>
          <w:szCs w:val="24"/>
        </w:rPr>
        <w:t>35、中标服务费</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中标人在领取中标通知书时，缴纳项目中标服务费。</w:t>
      </w:r>
    </w:p>
    <w:p>
      <w:pPr>
        <w:keepNext w:val="0"/>
        <w:keepLines w:val="0"/>
        <w:pageBreakBefore w:val="0"/>
        <w:widowControl/>
        <w:kinsoku/>
        <w:wordWrap/>
        <w:overflowPunct/>
        <w:topLinePunct w:val="0"/>
        <w:autoSpaceDE/>
        <w:autoSpaceDN/>
        <w:bidi w:val="0"/>
        <w:adjustRightInd/>
        <w:spacing w:line="360" w:lineRule="auto"/>
        <w:ind w:right="0" w:rightChars="0" w:firstLine="482" w:firstLineChars="200"/>
        <w:jc w:val="left"/>
        <w:textAlignment w:val="auto"/>
        <w:rPr>
          <w:rFonts w:ascii="宋体" w:hAnsi="宋体"/>
          <w:b/>
          <w:color w:val="000000" w:themeColor="text1"/>
          <w:sz w:val="24"/>
          <w:szCs w:val="24"/>
        </w:rPr>
      </w:pPr>
      <w:r>
        <w:rPr>
          <w:rFonts w:hint="eastAsia" w:ascii="宋体" w:hAnsi="宋体"/>
          <w:b/>
          <w:color w:val="000000" w:themeColor="text1"/>
          <w:sz w:val="24"/>
          <w:szCs w:val="24"/>
        </w:rPr>
        <w:t>九、验收及付款</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jc w:val="left"/>
        <w:textAlignment w:val="auto"/>
        <w:outlineLvl w:val="0"/>
        <w:rPr>
          <w:rFonts w:ascii="宋体" w:hAnsi="宋体"/>
          <w:b/>
          <w:bCs/>
          <w:color w:val="000000" w:themeColor="text1"/>
          <w:sz w:val="24"/>
          <w:szCs w:val="24"/>
        </w:rPr>
      </w:pPr>
      <w:r>
        <w:rPr>
          <w:rFonts w:hint="eastAsia" w:ascii="宋体" w:hAnsi="宋体"/>
          <w:b/>
          <w:bCs/>
          <w:color w:val="000000" w:themeColor="text1"/>
          <w:sz w:val="24"/>
          <w:szCs w:val="24"/>
        </w:rPr>
        <w:t>36、验收</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color w:val="000000" w:themeColor="text1"/>
          <w:sz w:val="24"/>
          <w:szCs w:val="24"/>
        </w:rPr>
      </w:pPr>
      <w:r>
        <w:rPr>
          <w:rFonts w:hint="eastAsia" w:ascii="宋体" w:hAnsi="宋体"/>
          <w:color w:val="000000" w:themeColor="text1"/>
          <w:sz w:val="24"/>
          <w:szCs w:val="24"/>
        </w:rPr>
        <w:t>采购单位组建验收小组，验收小组由采购单位三人以上组成，按</w:t>
      </w:r>
      <w:r>
        <w:rPr>
          <w:rFonts w:hint="eastAsia" w:ascii="宋体" w:hAnsi="宋体"/>
          <w:bCs/>
          <w:color w:val="000000" w:themeColor="text1"/>
          <w:sz w:val="24"/>
          <w:szCs w:val="24"/>
        </w:rPr>
        <w:t>采购合同约定的时间组织验收。</w:t>
      </w:r>
    </w:p>
    <w:p>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jc w:val="left"/>
        <w:textAlignment w:val="auto"/>
        <w:outlineLvl w:val="0"/>
        <w:rPr>
          <w:rFonts w:ascii="宋体" w:hAnsi="宋体"/>
          <w:b/>
          <w:bCs/>
          <w:color w:val="000000" w:themeColor="text1"/>
          <w:sz w:val="24"/>
          <w:szCs w:val="24"/>
        </w:rPr>
      </w:pPr>
      <w:r>
        <w:rPr>
          <w:rFonts w:hint="eastAsia" w:ascii="宋体" w:hAnsi="宋体"/>
          <w:b/>
          <w:bCs/>
          <w:color w:val="000000" w:themeColor="text1"/>
          <w:sz w:val="24"/>
          <w:szCs w:val="24"/>
        </w:rPr>
        <w:t>37、付款</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ascii="宋体" w:hAnsi="宋体"/>
          <w:b/>
          <w:bCs/>
          <w:color w:val="000000" w:themeColor="text1"/>
          <w:sz w:val="24"/>
          <w:szCs w:val="24"/>
        </w:rPr>
      </w:pPr>
      <w:r>
        <w:rPr>
          <w:rFonts w:hint="eastAsia" w:ascii="宋体" w:hAnsi="宋体"/>
          <w:color w:val="000000" w:themeColor="text1"/>
          <w:sz w:val="24"/>
          <w:szCs w:val="24"/>
        </w:rPr>
        <w:t>按合同签订支付费用。</w:t>
      </w:r>
    </w:p>
    <w:p>
      <w:pPr>
        <w:spacing w:line="360" w:lineRule="auto"/>
        <w:rPr>
          <w:b/>
          <w:color w:val="000000" w:themeColor="text1"/>
          <w:sz w:val="24"/>
          <w:szCs w:val="24"/>
        </w:rPr>
      </w:pPr>
    </w:p>
    <w:p>
      <w:pPr>
        <w:spacing w:line="360" w:lineRule="auto"/>
        <w:rPr>
          <w:b/>
          <w:color w:val="000000" w:themeColor="text1"/>
          <w:sz w:val="24"/>
          <w:szCs w:val="24"/>
        </w:rPr>
      </w:pPr>
    </w:p>
    <w:p>
      <w:pPr>
        <w:spacing w:line="360" w:lineRule="auto"/>
        <w:rPr>
          <w:b/>
          <w:color w:val="000000" w:themeColor="text1"/>
          <w:sz w:val="24"/>
          <w:szCs w:val="24"/>
        </w:rPr>
      </w:pPr>
    </w:p>
    <w:p>
      <w:pPr>
        <w:numPr>
          <w:ilvl w:val="0"/>
          <w:numId w:val="4"/>
        </w:num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br w:type="page"/>
      </w:r>
      <w:r>
        <w:rPr>
          <w:rFonts w:hint="eastAsia" w:ascii="宋体" w:hAnsi="宋体"/>
          <w:b/>
          <w:bCs/>
          <w:color w:val="000000" w:themeColor="text1"/>
          <w:sz w:val="32"/>
          <w:szCs w:val="32"/>
        </w:rPr>
        <w:t>合同</w:t>
      </w:r>
    </w:p>
    <w:p>
      <w:pPr>
        <w:widowControl/>
        <w:spacing w:line="480" w:lineRule="auto"/>
        <w:jc w:val="center"/>
        <w:rPr>
          <w:rFonts w:ascii="宋体" w:hAnsi="宋体"/>
          <w:b/>
          <w:color w:val="000000" w:themeColor="text1"/>
          <w:sz w:val="24"/>
          <w:szCs w:val="24"/>
        </w:rPr>
      </w:pPr>
      <w:bookmarkStart w:id="9" w:name="_Toc16018"/>
      <w:r>
        <w:rPr>
          <w:rFonts w:hint="eastAsia" w:ascii="宋体" w:hAnsi="宋体"/>
          <w:b/>
          <w:color w:val="000000" w:themeColor="text1"/>
          <w:sz w:val="24"/>
          <w:szCs w:val="24"/>
        </w:rPr>
        <w:t>合同详细文本内容实际以招标人与中标人签订为准。</w:t>
      </w:r>
      <w:bookmarkEnd w:id="9"/>
    </w:p>
    <w:p>
      <w:pPr>
        <w:spacing w:line="276" w:lineRule="auto"/>
        <w:ind w:firstLine="480" w:firstLineChars="200"/>
        <w:rPr>
          <w:rFonts w:hAnsi="宋体"/>
          <w:color w:val="000000" w:themeColor="text1"/>
          <w:sz w:val="24"/>
          <w:szCs w:val="24"/>
        </w:rPr>
      </w:pPr>
      <w:r>
        <w:rPr>
          <w:rFonts w:hAnsi="宋体"/>
          <w:color w:val="000000" w:themeColor="text1"/>
          <w:sz w:val="24"/>
          <w:szCs w:val="24"/>
        </w:rPr>
        <w:t>合同编号：</w:t>
      </w:r>
      <w:r>
        <w:rPr>
          <w:rFonts w:hint="eastAsia" w:hAnsi="宋体"/>
          <w:color w:val="000000" w:themeColor="text1"/>
          <w:sz w:val="24"/>
          <w:szCs w:val="24"/>
        </w:rPr>
        <w:t>XXXX。</w:t>
      </w:r>
    </w:p>
    <w:p>
      <w:pPr>
        <w:spacing w:line="276" w:lineRule="auto"/>
        <w:ind w:firstLine="480" w:firstLineChars="200"/>
        <w:rPr>
          <w:rFonts w:hAnsi="宋体"/>
          <w:color w:val="000000" w:themeColor="text1"/>
          <w:sz w:val="24"/>
          <w:szCs w:val="24"/>
        </w:rPr>
      </w:pPr>
      <w:r>
        <w:rPr>
          <w:rFonts w:hAnsi="宋体"/>
          <w:color w:val="000000" w:themeColor="text1"/>
          <w:sz w:val="24"/>
          <w:szCs w:val="24"/>
        </w:rPr>
        <w:t>签订地点：</w:t>
      </w:r>
      <w:r>
        <w:rPr>
          <w:rFonts w:hint="eastAsia" w:hAnsi="宋体"/>
          <w:color w:val="000000" w:themeColor="text1"/>
          <w:sz w:val="24"/>
          <w:szCs w:val="24"/>
        </w:rPr>
        <w:t>XXXX。</w:t>
      </w:r>
    </w:p>
    <w:p>
      <w:pPr>
        <w:spacing w:line="276" w:lineRule="auto"/>
        <w:ind w:firstLine="480" w:firstLineChars="200"/>
        <w:rPr>
          <w:rFonts w:hint="eastAsia" w:hAnsi="宋体"/>
          <w:color w:val="000000" w:themeColor="text1"/>
          <w:sz w:val="24"/>
          <w:szCs w:val="24"/>
        </w:rPr>
      </w:pPr>
      <w:r>
        <w:rPr>
          <w:rFonts w:hAnsi="宋体"/>
          <w:color w:val="000000" w:themeColor="text1"/>
          <w:sz w:val="24"/>
          <w:szCs w:val="24"/>
        </w:rPr>
        <w:t>签订时间：</w:t>
      </w:r>
      <w:r>
        <w:rPr>
          <w:rFonts w:hint="eastAsia" w:hAnsi="宋体"/>
          <w:color w:val="000000" w:themeColor="text1"/>
          <w:sz w:val="24"/>
          <w:szCs w:val="24"/>
        </w:rPr>
        <w:t>XXXX</w:t>
      </w:r>
      <w:r>
        <w:rPr>
          <w:rFonts w:hAnsi="宋体"/>
          <w:color w:val="000000" w:themeColor="text1"/>
          <w:sz w:val="24"/>
          <w:szCs w:val="24"/>
        </w:rPr>
        <w:t>年</w:t>
      </w:r>
      <w:r>
        <w:rPr>
          <w:rFonts w:hint="eastAsia" w:hAnsi="宋体"/>
          <w:color w:val="000000" w:themeColor="text1"/>
          <w:sz w:val="24"/>
          <w:szCs w:val="24"/>
        </w:rPr>
        <w:t>XX</w:t>
      </w:r>
      <w:r>
        <w:rPr>
          <w:rFonts w:hAnsi="宋体"/>
          <w:color w:val="000000" w:themeColor="text1"/>
          <w:sz w:val="24"/>
          <w:szCs w:val="24"/>
        </w:rPr>
        <w:t>月</w:t>
      </w:r>
      <w:r>
        <w:rPr>
          <w:rFonts w:hint="eastAsia" w:hAnsi="宋体"/>
          <w:color w:val="000000" w:themeColor="text1"/>
          <w:sz w:val="24"/>
          <w:szCs w:val="24"/>
        </w:rPr>
        <w:t>XX</w:t>
      </w:r>
      <w:r>
        <w:rPr>
          <w:rFonts w:hAnsi="宋体"/>
          <w:color w:val="000000" w:themeColor="text1"/>
          <w:sz w:val="24"/>
          <w:szCs w:val="24"/>
        </w:rPr>
        <w:t>日</w:t>
      </w:r>
      <w:r>
        <w:rPr>
          <w:rFonts w:hint="eastAsia" w:hAnsi="宋体"/>
          <w:color w:val="000000" w:themeColor="text1"/>
          <w:sz w:val="24"/>
          <w:szCs w:val="24"/>
        </w:rPr>
        <w:t>。</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采购人（</w:t>
      </w:r>
      <w:r>
        <w:rPr>
          <w:rFonts w:hAnsi="宋体"/>
          <w:color w:val="000000" w:themeColor="text1"/>
          <w:sz w:val="24"/>
          <w:szCs w:val="24"/>
        </w:rPr>
        <w:t>甲方</w:t>
      </w:r>
      <w:r>
        <w:rPr>
          <w:rFonts w:hint="eastAsia" w:hAnsi="宋体"/>
          <w:color w:val="000000" w:themeColor="text1"/>
          <w:sz w:val="24"/>
          <w:szCs w:val="24"/>
        </w:rPr>
        <w:t>）</w:t>
      </w:r>
      <w:r>
        <w:rPr>
          <w:rFonts w:hAnsi="宋体"/>
          <w:color w:val="000000" w:themeColor="text1"/>
          <w:sz w:val="24"/>
          <w:szCs w:val="24"/>
        </w:rPr>
        <w:t>：</w:t>
      </w:r>
      <w:r>
        <w:rPr>
          <w:rFonts w:hAnsi="宋体"/>
          <w:color w:val="000000" w:themeColor="text1"/>
          <w:sz w:val="24"/>
          <w:szCs w:val="24"/>
          <w:u w:val="single"/>
        </w:rPr>
        <w:t xml:space="preserve">                              </w:t>
      </w:r>
    </w:p>
    <w:p>
      <w:pPr>
        <w:spacing w:line="276" w:lineRule="auto"/>
        <w:ind w:firstLine="480" w:firstLineChars="200"/>
        <w:rPr>
          <w:rFonts w:hint="eastAsia" w:hAnsi="宋体"/>
          <w:color w:val="000000" w:themeColor="text1"/>
          <w:sz w:val="24"/>
          <w:szCs w:val="24"/>
          <w:u w:val="single"/>
        </w:rPr>
      </w:pPr>
      <w:r>
        <w:rPr>
          <w:rFonts w:hint="eastAsia" w:hAnsi="宋体"/>
          <w:color w:val="000000" w:themeColor="text1"/>
          <w:sz w:val="24"/>
          <w:szCs w:val="24"/>
        </w:rPr>
        <w:t>供应商（乙</w:t>
      </w:r>
      <w:r>
        <w:rPr>
          <w:rFonts w:hAnsi="宋体"/>
          <w:color w:val="000000" w:themeColor="text1"/>
          <w:sz w:val="24"/>
          <w:szCs w:val="24"/>
        </w:rPr>
        <w:t>方</w:t>
      </w:r>
      <w:r>
        <w:rPr>
          <w:rFonts w:hint="eastAsia" w:hAnsi="宋体"/>
          <w:color w:val="000000" w:themeColor="text1"/>
          <w:sz w:val="24"/>
          <w:szCs w:val="24"/>
        </w:rPr>
        <w:t>）</w:t>
      </w:r>
      <w:r>
        <w:rPr>
          <w:rFonts w:hAnsi="宋体"/>
          <w:color w:val="000000" w:themeColor="text1"/>
          <w:sz w:val="24"/>
          <w:szCs w:val="24"/>
        </w:rPr>
        <w:t>：</w:t>
      </w:r>
      <w:r>
        <w:rPr>
          <w:rFonts w:hAnsi="宋体"/>
          <w:color w:val="000000" w:themeColor="text1"/>
          <w:sz w:val="24"/>
          <w:szCs w:val="24"/>
          <w:u w:val="single"/>
        </w:rPr>
        <w:t xml:space="preserve">                              </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依据</w:t>
      </w:r>
      <w:bookmarkStart w:id="10" w:name="_Hlk85640524"/>
      <w:r>
        <w:rPr>
          <w:rFonts w:hint="eastAsia" w:hAnsi="宋体"/>
          <w:color w:val="000000" w:themeColor="text1"/>
          <w:sz w:val="24"/>
          <w:szCs w:val="24"/>
        </w:rPr>
        <w:t>《中华人民共和国民法典》</w:t>
      </w:r>
      <w:bookmarkEnd w:id="10"/>
      <w:r>
        <w:rPr>
          <w:rFonts w:hint="eastAsia" w:hAnsi="宋体"/>
          <w:color w:val="000000" w:themeColor="text1"/>
          <w:sz w:val="24"/>
          <w:szCs w:val="24"/>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项目基本情况</w:t>
      </w:r>
    </w:p>
    <w:p>
      <w:pPr>
        <w:spacing w:line="276" w:lineRule="auto"/>
        <w:ind w:firstLine="630"/>
        <w:rPr>
          <w:rFonts w:hint="eastAsia" w:hAnsi="宋体"/>
          <w:b/>
          <w:color w:val="000000" w:themeColor="text1"/>
          <w:sz w:val="24"/>
          <w:szCs w:val="24"/>
        </w:rPr>
      </w:pP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合同期限</w:t>
      </w:r>
    </w:p>
    <w:p>
      <w:pPr>
        <w:spacing w:line="276" w:lineRule="auto"/>
        <w:ind w:firstLine="480" w:firstLineChars="200"/>
        <w:rPr>
          <w:rFonts w:hAnsi="宋体"/>
          <w:color w:val="000000" w:themeColor="text1"/>
          <w:sz w:val="24"/>
          <w:szCs w:val="24"/>
        </w:rPr>
      </w:pP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服务内容与质量标准</w:t>
      </w:r>
    </w:p>
    <w:p>
      <w:pPr>
        <w:spacing w:line="276" w:lineRule="auto"/>
        <w:ind w:left="567"/>
        <w:rPr>
          <w:rFonts w:hint="eastAsia" w:hAnsi="宋体"/>
          <w:color w:val="000000" w:themeColor="text1"/>
          <w:sz w:val="24"/>
          <w:szCs w:val="24"/>
        </w:rPr>
      </w:pPr>
      <w:r>
        <w:rPr>
          <w:rFonts w:hint="eastAsia" w:hAnsi="宋体"/>
          <w:color w:val="000000" w:themeColor="text1"/>
          <w:sz w:val="24"/>
          <w:szCs w:val="24"/>
        </w:rPr>
        <w:t>1、XXXX；</w:t>
      </w:r>
    </w:p>
    <w:p>
      <w:pPr>
        <w:spacing w:line="276" w:lineRule="auto"/>
        <w:ind w:left="567"/>
        <w:rPr>
          <w:rFonts w:hint="eastAsia" w:hAnsi="宋体"/>
          <w:color w:val="000000" w:themeColor="text1"/>
          <w:sz w:val="24"/>
          <w:szCs w:val="24"/>
        </w:rPr>
      </w:pPr>
      <w:r>
        <w:rPr>
          <w:rFonts w:hint="eastAsia" w:hAnsi="宋体"/>
          <w:color w:val="000000" w:themeColor="text1"/>
          <w:sz w:val="24"/>
          <w:szCs w:val="24"/>
        </w:rPr>
        <w:t>2、XXXX；</w:t>
      </w:r>
    </w:p>
    <w:p>
      <w:pPr>
        <w:spacing w:line="276" w:lineRule="auto"/>
        <w:ind w:left="567"/>
        <w:rPr>
          <w:rFonts w:hint="eastAsia" w:hAnsi="宋体"/>
          <w:color w:val="000000" w:themeColor="text1"/>
          <w:sz w:val="24"/>
          <w:szCs w:val="24"/>
        </w:rPr>
      </w:pPr>
      <w:r>
        <w:rPr>
          <w:rFonts w:hint="eastAsia" w:hAnsi="宋体"/>
          <w:color w:val="000000" w:themeColor="text1"/>
          <w:sz w:val="24"/>
          <w:szCs w:val="24"/>
        </w:rPr>
        <w:t>3、XXXX．</w:t>
      </w:r>
    </w:p>
    <w:p>
      <w:pPr>
        <w:spacing w:line="276" w:lineRule="auto"/>
        <w:ind w:firstLine="630"/>
        <w:rPr>
          <w:rFonts w:hint="eastAsia" w:hAnsi="宋体"/>
          <w:color w:val="000000" w:themeColor="text1"/>
          <w:sz w:val="24"/>
          <w:szCs w:val="24"/>
        </w:rPr>
      </w:pPr>
      <w:r>
        <w:rPr>
          <w:rFonts w:hAnsi="宋体"/>
          <w:color w:val="000000" w:themeColor="text1"/>
          <w:sz w:val="24"/>
          <w:szCs w:val="24"/>
        </w:rPr>
        <w:t>…</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服务费用及支付方式</w:t>
      </w:r>
    </w:p>
    <w:p>
      <w:pPr>
        <w:numPr>
          <w:ilvl w:val="0"/>
          <w:numId w:val="6"/>
        </w:numPr>
        <w:spacing w:line="276" w:lineRule="auto"/>
        <w:ind w:left="0" w:firstLine="567"/>
        <w:rPr>
          <w:rFonts w:hint="eastAsia" w:hAnsi="宋体"/>
          <w:b/>
          <w:color w:val="000000" w:themeColor="text1"/>
          <w:sz w:val="24"/>
          <w:szCs w:val="24"/>
        </w:rPr>
      </w:pPr>
      <w:r>
        <w:rPr>
          <w:rFonts w:hint="eastAsia" w:hAnsi="宋体"/>
          <w:b/>
          <w:color w:val="000000" w:themeColor="text1"/>
          <w:sz w:val="24"/>
          <w:szCs w:val="24"/>
        </w:rPr>
        <w:t>本项目服务费用由以下组成：</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1、XX万元；</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2、XX万元；</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3、XX万元。</w:t>
      </w:r>
    </w:p>
    <w:p>
      <w:pPr>
        <w:spacing w:line="276" w:lineRule="auto"/>
        <w:ind w:firstLine="480" w:firstLineChars="200"/>
        <w:rPr>
          <w:rFonts w:hint="eastAsia" w:hAnsi="宋体"/>
          <w:color w:val="000000" w:themeColor="text1"/>
          <w:sz w:val="24"/>
          <w:szCs w:val="24"/>
        </w:rPr>
      </w:pPr>
      <w:r>
        <w:rPr>
          <w:rFonts w:hAnsi="宋体"/>
          <w:color w:val="000000" w:themeColor="text1"/>
          <w:sz w:val="24"/>
          <w:szCs w:val="24"/>
        </w:rPr>
        <w:t>……</w:t>
      </w:r>
    </w:p>
    <w:p>
      <w:pPr>
        <w:numPr>
          <w:ilvl w:val="0"/>
          <w:numId w:val="6"/>
        </w:numPr>
        <w:tabs>
          <w:tab w:val="left" w:pos="780"/>
        </w:tabs>
        <w:spacing w:line="276" w:lineRule="auto"/>
        <w:ind w:left="0" w:firstLine="567"/>
        <w:rPr>
          <w:rFonts w:hint="eastAsia" w:hAnsi="宋体"/>
          <w:b/>
          <w:color w:val="000000" w:themeColor="text1"/>
          <w:sz w:val="24"/>
          <w:szCs w:val="24"/>
        </w:rPr>
      </w:pPr>
      <w:r>
        <w:rPr>
          <w:rFonts w:hint="eastAsia" w:hAnsi="宋体"/>
          <w:b/>
          <w:color w:val="000000" w:themeColor="text1"/>
          <w:sz w:val="24"/>
          <w:szCs w:val="24"/>
        </w:rPr>
        <w:t xml:space="preserve">服务费支付方式： </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知识产权</w:t>
      </w:r>
    </w:p>
    <w:p>
      <w:pPr>
        <w:tabs>
          <w:tab w:val="left" w:pos="144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乙方应保证所提供的服务或其任何一部分均不会侵犯任何第三方的专利权、商标权或著作权。</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无产权瑕疵条款</w:t>
      </w:r>
    </w:p>
    <w:p>
      <w:pPr>
        <w:tabs>
          <w:tab w:val="left" w:pos="144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乙方保证所提供的服务的所有权完全属于乙方且无任何抵押、查封等产权瑕疵。如有产权瑕疵的，视为乙方违约。乙方应负担由此而产生的一切损失。</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履约保证金</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1、乙方交纳人民币</w:t>
      </w:r>
      <w:r>
        <w:rPr>
          <w:rFonts w:hint="eastAsia" w:hAnsi="宋体"/>
          <w:color w:val="000000" w:themeColor="text1"/>
          <w:sz w:val="24"/>
          <w:szCs w:val="24"/>
        </w:rPr>
        <w:t>XX</w:t>
      </w:r>
      <w:r>
        <w:rPr>
          <w:rFonts w:hint="eastAsia" w:hAnsi="宋体"/>
          <w:bCs/>
          <w:color w:val="000000" w:themeColor="text1"/>
          <w:sz w:val="24"/>
          <w:szCs w:val="24"/>
        </w:rPr>
        <w:t>元作为本合同的履约保证金。</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2、履约保证金作为违约金的一部分及用于补偿甲方因乙方不能履行合同义务而蒙受的损失。</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甲方的权利和义务</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甲方有权对合同规定范围内</w:t>
      </w:r>
      <w:r>
        <w:rPr>
          <w:rFonts w:hint="eastAsia" w:hAnsi="宋体"/>
          <w:bCs/>
          <w:color w:val="000000" w:themeColor="text1"/>
          <w:sz w:val="24"/>
          <w:szCs w:val="24"/>
        </w:rPr>
        <w:t>乙方的服务行为</w:t>
      </w:r>
      <w:r>
        <w:rPr>
          <w:rFonts w:hAnsi="宋体"/>
          <w:bCs/>
          <w:color w:val="000000" w:themeColor="text1"/>
          <w:sz w:val="24"/>
          <w:szCs w:val="24"/>
        </w:rPr>
        <w:t>进行监督和检查，拥有监管权。有权定期核对乙方提供服务所配备的人员数量。对甲方认为不合理的部分有权</w:t>
      </w:r>
      <w:r>
        <w:rPr>
          <w:rFonts w:hint="eastAsia" w:hAnsi="宋体"/>
          <w:bCs/>
          <w:color w:val="000000" w:themeColor="text1"/>
          <w:sz w:val="24"/>
          <w:szCs w:val="24"/>
        </w:rPr>
        <w:t>下达整改通知书，并</w:t>
      </w:r>
      <w:r>
        <w:rPr>
          <w:rFonts w:hAnsi="宋体"/>
          <w:bCs/>
          <w:color w:val="000000" w:themeColor="text1"/>
          <w:sz w:val="24"/>
          <w:szCs w:val="24"/>
        </w:rPr>
        <w:t>要求乙方</w:t>
      </w:r>
      <w:r>
        <w:rPr>
          <w:rFonts w:hint="eastAsia" w:hAnsi="宋体"/>
          <w:bCs/>
          <w:color w:val="000000" w:themeColor="text1"/>
          <w:sz w:val="24"/>
          <w:szCs w:val="24"/>
        </w:rPr>
        <w:t>限期整改</w:t>
      </w:r>
      <w:r>
        <w:rPr>
          <w:rFonts w:hAnsi="宋体"/>
          <w:bCs/>
          <w:color w:val="000000" w:themeColor="text1"/>
          <w:sz w:val="24"/>
          <w:szCs w:val="24"/>
        </w:rPr>
        <w:t>。</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2、甲方有权依据双方签订的考评办法对乙方提供的服务进行定期考评。当考评结果未达到标准时，有权依据考评办法约定的数额扣除履约保证金。</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3、</w:t>
      </w:r>
      <w:r>
        <w:rPr>
          <w:rFonts w:hAnsi="宋体"/>
          <w:bCs/>
          <w:color w:val="000000" w:themeColor="text1"/>
          <w:sz w:val="24"/>
          <w:szCs w:val="24"/>
        </w:rPr>
        <w:t>负责检查监督乙方管理工作的实施及制度的执行情况。</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4、</w:t>
      </w:r>
      <w:r>
        <w:rPr>
          <w:rFonts w:hAnsi="宋体"/>
          <w:bCs/>
          <w:color w:val="000000" w:themeColor="text1"/>
          <w:sz w:val="24"/>
          <w:szCs w:val="24"/>
        </w:rPr>
        <w:t>根据本合同规定，按时向乙方支付应付</w:t>
      </w:r>
      <w:r>
        <w:rPr>
          <w:rFonts w:hint="eastAsia" w:hAnsi="宋体"/>
          <w:bCs/>
          <w:color w:val="000000" w:themeColor="text1"/>
          <w:sz w:val="24"/>
          <w:szCs w:val="24"/>
        </w:rPr>
        <w:t>服务费用</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5、</w:t>
      </w:r>
      <w:r>
        <w:rPr>
          <w:rFonts w:hAnsi="宋体"/>
          <w:bCs/>
          <w:color w:val="000000" w:themeColor="text1"/>
          <w:sz w:val="24"/>
          <w:szCs w:val="24"/>
        </w:rPr>
        <w:t>国家法律、法规所规定由甲方承担的其它责任。</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乙方的权利和义务</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对本合同规定的委托</w:t>
      </w:r>
      <w:r>
        <w:rPr>
          <w:rFonts w:hint="eastAsia" w:hAnsi="宋体"/>
          <w:bCs/>
          <w:color w:val="000000" w:themeColor="text1"/>
          <w:sz w:val="24"/>
          <w:szCs w:val="24"/>
        </w:rPr>
        <w:t>服务</w:t>
      </w:r>
      <w:r>
        <w:rPr>
          <w:rFonts w:hAnsi="宋体"/>
          <w:bCs/>
          <w:color w:val="000000" w:themeColor="text1"/>
          <w:sz w:val="24"/>
          <w:szCs w:val="24"/>
        </w:rPr>
        <w:t>范围内的</w:t>
      </w:r>
      <w:r>
        <w:rPr>
          <w:rFonts w:hint="eastAsia" w:hAnsi="宋体"/>
          <w:bCs/>
          <w:color w:val="000000" w:themeColor="text1"/>
          <w:sz w:val="24"/>
          <w:szCs w:val="24"/>
        </w:rPr>
        <w:t>项目</w:t>
      </w:r>
      <w:r>
        <w:rPr>
          <w:rFonts w:hAnsi="宋体"/>
          <w:bCs/>
          <w:color w:val="000000" w:themeColor="text1"/>
          <w:sz w:val="24"/>
          <w:szCs w:val="24"/>
        </w:rPr>
        <w:t>享有管理权及服务义务。</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2、</w:t>
      </w:r>
      <w:r>
        <w:rPr>
          <w:rFonts w:hAnsi="宋体"/>
          <w:bCs/>
          <w:color w:val="000000" w:themeColor="text1"/>
          <w:sz w:val="24"/>
          <w:szCs w:val="24"/>
        </w:rPr>
        <w:t>根据本合同的规定向甲方收取相关</w:t>
      </w:r>
      <w:r>
        <w:rPr>
          <w:rFonts w:hint="eastAsia" w:hAnsi="宋体"/>
          <w:bCs/>
          <w:color w:val="000000" w:themeColor="text1"/>
          <w:sz w:val="24"/>
          <w:szCs w:val="24"/>
        </w:rPr>
        <w:t>服务</w:t>
      </w:r>
      <w:r>
        <w:rPr>
          <w:rFonts w:hAnsi="宋体"/>
          <w:bCs/>
          <w:color w:val="000000" w:themeColor="text1"/>
          <w:sz w:val="24"/>
          <w:szCs w:val="24"/>
        </w:rPr>
        <w:t>费用，并有权</w:t>
      </w:r>
      <w:r>
        <w:rPr>
          <w:rFonts w:hint="eastAsia" w:hAnsi="宋体"/>
          <w:bCs/>
          <w:color w:val="000000" w:themeColor="text1"/>
          <w:sz w:val="24"/>
          <w:szCs w:val="24"/>
        </w:rPr>
        <w:t>在本项目管理范围内</w:t>
      </w:r>
      <w:r>
        <w:rPr>
          <w:rFonts w:hAnsi="宋体"/>
          <w:bCs/>
          <w:color w:val="000000" w:themeColor="text1"/>
          <w:sz w:val="24"/>
          <w:szCs w:val="24"/>
        </w:rPr>
        <w:t>管理及合理使用。</w:t>
      </w:r>
    </w:p>
    <w:p>
      <w:pPr>
        <w:adjustRightInd w:val="0"/>
        <w:spacing w:line="276" w:lineRule="auto"/>
        <w:ind w:firstLine="480" w:firstLineChars="200"/>
        <w:jc w:val="left"/>
        <w:textAlignment w:val="baseline"/>
        <w:rPr>
          <w:rFonts w:hint="eastAsia" w:hAnsi="宋体"/>
          <w:color w:val="000000" w:themeColor="text1"/>
          <w:sz w:val="24"/>
          <w:szCs w:val="24"/>
        </w:rPr>
      </w:pPr>
      <w:r>
        <w:rPr>
          <w:rFonts w:hint="eastAsia" w:hAnsi="宋体"/>
          <w:color w:val="000000" w:themeColor="text1"/>
          <w:sz w:val="24"/>
          <w:szCs w:val="24"/>
        </w:rPr>
        <w:t>3、及时向甲方通告本项目服务范围内有关服务的重大事项，及时配合处理投诉。</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color w:val="000000" w:themeColor="text1"/>
          <w:sz w:val="24"/>
          <w:szCs w:val="24"/>
        </w:rPr>
        <w:t>4、</w:t>
      </w:r>
      <w:r>
        <w:rPr>
          <w:rFonts w:hAnsi="宋体"/>
          <w:bCs/>
          <w:color w:val="000000" w:themeColor="text1"/>
          <w:sz w:val="24"/>
          <w:szCs w:val="24"/>
        </w:rPr>
        <w:t>接受</w:t>
      </w:r>
      <w:r>
        <w:rPr>
          <w:rFonts w:hint="eastAsia" w:hAnsi="宋体"/>
          <w:bCs/>
          <w:color w:val="000000" w:themeColor="text1"/>
          <w:sz w:val="24"/>
          <w:szCs w:val="24"/>
        </w:rPr>
        <w:t>项目行</w:t>
      </w:r>
      <w:r>
        <w:rPr>
          <w:rFonts w:hAnsi="宋体"/>
          <w:bCs/>
          <w:color w:val="000000" w:themeColor="text1"/>
          <w:sz w:val="24"/>
          <w:szCs w:val="24"/>
        </w:rPr>
        <w:t>业管理部门及政府有关部门的指导，接受甲方的监督。</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5、</w:t>
      </w:r>
      <w:r>
        <w:rPr>
          <w:rFonts w:hAnsi="宋体"/>
          <w:bCs/>
          <w:color w:val="000000" w:themeColor="text1"/>
          <w:sz w:val="24"/>
          <w:szCs w:val="24"/>
        </w:rPr>
        <w:t>国家法律、法规所规定由乙方承担的其它责任。</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违约责任</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甲乙双方必须遵守本合同并执行合同中的各项规定，保证</w:t>
      </w:r>
      <w:r>
        <w:rPr>
          <w:rFonts w:hint="eastAsia" w:hAnsi="宋体"/>
          <w:bCs/>
          <w:color w:val="000000" w:themeColor="text1"/>
          <w:sz w:val="24"/>
          <w:szCs w:val="24"/>
        </w:rPr>
        <w:t>本</w:t>
      </w:r>
      <w:r>
        <w:rPr>
          <w:rFonts w:hAnsi="宋体"/>
          <w:bCs/>
          <w:color w:val="000000" w:themeColor="text1"/>
          <w:sz w:val="24"/>
          <w:szCs w:val="24"/>
        </w:rPr>
        <w:t>合同的正常</w:t>
      </w:r>
      <w:r>
        <w:rPr>
          <w:rFonts w:hint="eastAsia" w:hAnsi="宋体"/>
          <w:bCs/>
          <w:color w:val="000000" w:themeColor="text1"/>
          <w:sz w:val="24"/>
          <w:szCs w:val="24"/>
        </w:rPr>
        <w:t>履行</w:t>
      </w:r>
      <w:r>
        <w:rPr>
          <w:rFonts w:hAnsi="宋体"/>
          <w:bCs/>
          <w:color w:val="000000" w:themeColor="text1"/>
          <w:sz w:val="24"/>
          <w:szCs w:val="24"/>
        </w:rPr>
        <w:t>。</w:t>
      </w:r>
    </w:p>
    <w:p>
      <w:pPr>
        <w:adjustRightInd w:val="0"/>
        <w:spacing w:line="276" w:lineRule="auto"/>
        <w:ind w:firstLine="480" w:firstLineChars="200"/>
        <w:jc w:val="left"/>
        <w:textAlignment w:val="baseline"/>
        <w:rPr>
          <w:rFonts w:hint="eastAsia" w:hAnsi="宋体"/>
          <w:bCs/>
          <w:color w:val="000000" w:themeColor="text1"/>
          <w:sz w:val="24"/>
          <w:szCs w:val="24"/>
        </w:rPr>
      </w:pPr>
      <w:r>
        <w:rPr>
          <w:rFonts w:hint="eastAsia" w:hAnsi="宋体"/>
          <w:bCs/>
          <w:color w:val="000000" w:themeColor="text1"/>
          <w:sz w:val="24"/>
          <w:szCs w:val="24"/>
        </w:rPr>
        <w:t>2、</w:t>
      </w:r>
      <w:r>
        <w:rPr>
          <w:rFonts w:hAnsi="宋体"/>
          <w:bCs/>
          <w:color w:val="000000" w:themeColor="text1"/>
          <w:sz w:val="24"/>
          <w:szCs w:val="24"/>
        </w:rPr>
        <w:t>如因乙方</w:t>
      </w:r>
      <w:r>
        <w:rPr>
          <w:rFonts w:hint="eastAsia" w:hAnsi="宋体"/>
          <w:bCs/>
          <w:color w:val="000000" w:themeColor="text1"/>
          <w:sz w:val="24"/>
          <w:szCs w:val="24"/>
        </w:rPr>
        <w:t>工作人员在履行职务过程中的</w:t>
      </w:r>
      <w:r>
        <w:rPr>
          <w:rFonts w:hAnsi="宋体"/>
          <w:bCs/>
          <w:color w:val="000000" w:themeColor="text1"/>
          <w:sz w:val="24"/>
          <w:szCs w:val="24"/>
        </w:rPr>
        <w:t>的疏忽、失职、过错等</w:t>
      </w:r>
      <w:r>
        <w:rPr>
          <w:rFonts w:hint="eastAsia" w:hAnsi="宋体"/>
          <w:bCs/>
          <w:color w:val="000000" w:themeColor="text1"/>
          <w:sz w:val="24"/>
          <w:szCs w:val="24"/>
        </w:rPr>
        <w:t>故意或者过失</w:t>
      </w:r>
      <w:r>
        <w:rPr>
          <w:rFonts w:hAnsi="宋体"/>
          <w:bCs/>
          <w:color w:val="000000" w:themeColor="text1"/>
          <w:sz w:val="24"/>
          <w:szCs w:val="24"/>
        </w:rPr>
        <w:t>原因给甲方造成损失或侵害，</w:t>
      </w:r>
      <w:r>
        <w:rPr>
          <w:rFonts w:hint="eastAsia" w:hAnsi="宋体"/>
          <w:bCs/>
          <w:color w:val="000000" w:themeColor="text1"/>
          <w:sz w:val="24"/>
          <w:szCs w:val="24"/>
        </w:rPr>
        <w:t>包括但不限于甲方本身的财产损失、由此而导致的甲方对任何第三方的法律责任等，乙方对此均应承担全部的赔偿责任</w:t>
      </w:r>
      <w:r>
        <w:rPr>
          <w:rFonts w:hAnsi="宋体"/>
          <w:bCs/>
          <w:color w:val="000000" w:themeColor="text1"/>
          <w:sz w:val="24"/>
          <w:szCs w:val="24"/>
        </w:rPr>
        <w:t>。</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不可抗力事件处理</w:t>
      </w:r>
    </w:p>
    <w:p>
      <w:pPr>
        <w:tabs>
          <w:tab w:val="left" w:pos="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1、在合同有效期内，任何一方因不可抗力事件导致不能履行合同，则合同履行期可延长，其延长期与不可抗力影响期相同。</w:t>
      </w:r>
    </w:p>
    <w:p>
      <w:pPr>
        <w:tabs>
          <w:tab w:val="left" w:pos="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2、不可抗力事件发生后，应立即通知对方，并寄送有关权威机构出具的证明。</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3、不可抗力事件延续XX天以上，双方应通过友好协商，确定是否继续履行合同。</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解</w:t>
      </w:r>
      <w:r>
        <w:rPr>
          <w:rFonts w:hAnsi="宋体"/>
          <w:b/>
          <w:color w:val="000000" w:themeColor="text1"/>
          <w:sz w:val="24"/>
          <w:szCs w:val="24"/>
        </w:rPr>
        <w:t>决合同纠纷的方式</w:t>
      </w:r>
    </w:p>
    <w:p>
      <w:pPr>
        <w:tabs>
          <w:tab w:val="left" w:pos="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1、</w:t>
      </w:r>
      <w:r>
        <w:rPr>
          <w:rFonts w:hAnsi="宋体"/>
          <w:color w:val="000000" w:themeColor="text1"/>
          <w:sz w:val="24"/>
          <w:szCs w:val="24"/>
        </w:rPr>
        <w:t>在执行本合同中发生的或与本合同有关的争端，双方应通过友好协商解决，经协商在</w:t>
      </w:r>
      <w:r>
        <w:rPr>
          <w:rFonts w:hint="eastAsia" w:hAnsi="宋体"/>
          <w:color w:val="000000" w:themeColor="text1"/>
          <w:sz w:val="24"/>
          <w:szCs w:val="24"/>
        </w:rPr>
        <w:t>XX</w:t>
      </w:r>
      <w:r>
        <w:rPr>
          <w:rFonts w:hAnsi="宋体"/>
          <w:color w:val="000000" w:themeColor="text1"/>
          <w:sz w:val="24"/>
          <w:szCs w:val="24"/>
        </w:rPr>
        <w:t>天内不能达成协议时，</w:t>
      </w:r>
      <w:r>
        <w:rPr>
          <w:rFonts w:hint="eastAsia" w:hAnsi="宋体"/>
          <w:color w:val="000000" w:themeColor="text1"/>
          <w:sz w:val="24"/>
          <w:szCs w:val="24"/>
        </w:rPr>
        <w:t>双方均</w:t>
      </w:r>
      <w:r>
        <w:rPr>
          <w:rFonts w:hAnsi="宋体"/>
          <w:color w:val="000000" w:themeColor="text1"/>
          <w:sz w:val="24"/>
          <w:szCs w:val="24"/>
        </w:rPr>
        <w:t>可向项目所在地人民法院提起诉讼。</w:t>
      </w:r>
    </w:p>
    <w:p>
      <w:pPr>
        <w:tabs>
          <w:tab w:val="left" w:pos="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2、</w:t>
      </w:r>
      <w:r>
        <w:rPr>
          <w:rFonts w:hAnsi="宋体"/>
          <w:color w:val="000000" w:themeColor="text1"/>
          <w:sz w:val="24"/>
          <w:szCs w:val="24"/>
        </w:rPr>
        <w:t>仲裁裁决应为最终决定，并对双方具有约束力。</w:t>
      </w:r>
    </w:p>
    <w:p>
      <w:pPr>
        <w:tabs>
          <w:tab w:val="left" w:pos="0"/>
        </w:tabs>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3、</w:t>
      </w:r>
      <w:r>
        <w:rPr>
          <w:rFonts w:hAnsi="宋体"/>
          <w:color w:val="000000" w:themeColor="text1"/>
          <w:sz w:val="24"/>
          <w:szCs w:val="24"/>
        </w:rPr>
        <w:t xml:space="preserve">除另有裁决外，仲裁费应由败诉方负担。 </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4、</w:t>
      </w:r>
      <w:r>
        <w:rPr>
          <w:rFonts w:hAnsi="宋体"/>
          <w:color w:val="000000" w:themeColor="text1"/>
          <w:sz w:val="24"/>
          <w:szCs w:val="24"/>
        </w:rPr>
        <w:t xml:space="preserve">在仲裁期间，除正在进行仲裁部分外，合同其他部分继续执行。  </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合同</w:t>
      </w:r>
      <w:r>
        <w:rPr>
          <w:rFonts w:hint="eastAsia" w:hAnsi="宋体"/>
          <w:b/>
          <w:color w:val="000000" w:themeColor="text1"/>
          <w:sz w:val="24"/>
          <w:szCs w:val="24"/>
        </w:rPr>
        <w:t>生效及其他</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1、合同经双方法定代表人或授权委托代理人签字并加盖单位公章后生效。</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2、合同执行中涉及采购资金和采购内容修改或补充的，须经政府采购监管部门审批，并签书面补充协议报政府采购监督管理部门备案，方可作为主合同不可分割的一部分。</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3、本合同一式XX份，自双方签章之日起起效。甲方XX份，乙方XX份，政府采购代理机构</w:t>
      </w:r>
      <w:r>
        <w:rPr>
          <w:rFonts w:hAnsi="宋体"/>
          <w:color w:val="000000" w:themeColor="text1"/>
          <w:sz w:val="24"/>
          <w:szCs w:val="24"/>
        </w:rPr>
        <w:t>1</w:t>
      </w:r>
      <w:r>
        <w:rPr>
          <w:rFonts w:hint="eastAsia" w:hAnsi="宋体"/>
          <w:color w:val="000000" w:themeColor="text1"/>
          <w:sz w:val="24"/>
          <w:szCs w:val="24"/>
        </w:rPr>
        <w:t>份，具有同等法律效力。</w:t>
      </w:r>
    </w:p>
    <w:p>
      <w:pPr>
        <w:numPr>
          <w:ilvl w:val="0"/>
          <w:numId w:val="5"/>
        </w:numPr>
        <w:spacing w:line="276" w:lineRule="auto"/>
        <w:rPr>
          <w:rFonts w:hint="eastAsia" w:hAnsi="宋体"/>
          <w:b/>
          <w:color w:val="000000" w:themeColor="text1"/>
          <w:sz w:val="24"/>
          <w:szCs w:val="24"/>
        </w:rPr>
      </w:pPr>
      <w:r>
        <w:rPr>
          <w:rFonts w:hint="eastAsia" w:hAnsi="宋体"/>
          <w:b/>
          <w:color w:val="000000" w:themeColor="text1"/>
          <w:sz w:val="24"/>
          <w:szCs w:val="24"/>
        </w:rPr>
        <w:t>附件</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1、项目招标文件</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2、项目修改澄清文件</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3、项目投标文件</w:t>
      </w:r>
    </w:p>
    <w:p>
      <w:pPr>
        <w:spacing w:line="276" w:lineRule="auto"/>
        <w:ind w:firstLine="480" w:firstLineChars="200"/>
        <w:rPr>
          <w:rFonts w:hint="eastAsia" w:hAnsi="宋体"/>
          <w:color w:val="000000" w:themeColor="text1"/>
          <w:sz w:val="24"/>
          <w:szCs w:val="24"/>
        </w:rPr>
      </w:pPr>
      <w:r>
        <w:rPr>
          <w:rFonts w:hint="eastAsia" w:hAnsi="宋体"/>
          <w:color w:val="000000" w:themeColor="text1"/>
          <w:sz w:val="24"/>
          <w:szCs w:val="24"/>
        </w:rPr>
        <w:t>4、中标通知书</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5、其他</w:t>
      </w:r>
    </w:p>
    <w:p>
      <w:pPr>
        <w:spacing w:line="276" w:lineRule="auto"/>
        <w:ind w:firstLine="480" w:firstLineChars="200"/>
        <w:rPr>
          <w:rFonts w:hint="eastAsia" w:hAnsi="宋体"/>
          <w:color w:val="000000" w:themeColor="text1"/>
          <w:sz w:val="24"/>
          <w:szCs w:val="24"/>
        </w:rPr>
      </w:pP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甲方：   （盖章）</w:t>
      </w:r>
      <w:r>
        <w:rPr>
          <w:rFonts w:hAnsi="宋体"/>
          <w:color w:val="000000" w:themeColor="text1"/>
          <w:sz w:val="24"/>
          <w:szCs w:val="24"/>
        </w:rPr>
        <w:t xml:space="preserve">              </w:t>
      </w:r>
      <w:r>
        <w:rPr>
          <w:rFonts w:hint="eastAsia" w:hAnsi="宋体"/>
          <w:color w:val="000000" w:themeColor="text1"/>
          <w:sz w:val="24"/>
          <w:szCs w:val="24"/>
        </w:rPr>
        <w:t xml:space="preserve">   </w:t>
      </w:r>
      <w:r>
        <w:rPr>
          <w:rFonts w:hAnsi="宋体"/>
          <w:color w:val="000000" w:themeColor="text1"/>
          <w:sz w:val="24"/>
          <w:szCs w:val="24"/>
        </w:rPr>
        <w:t xml:space="preserve">  </w:t>
      </w:r>
      <w:r>
        <w:rPr>
          <w:rFonts w:hint="eastAsia" w:hAnsi="宋体"/>
          <w:color w:val="000000" w:themeColor="text1"/>
          <w:sz w:val="24"/>
          <w:szCs w:val="24"/>
        </w:rPr>
        <w:t>乙方：</w:t>
      </w:r>
      <w:r>
        <w:rPr>
          <w:rFonts w:hAnsi="宋体"/>
          <w:color w:val="000000" w:themeColor="text1"/>
          <w:sz w:val="24"/>
          <w:szCs w:val="24"/>
        </w:rPr>
        <w:t xml:space="preserve">   </w:t>
      </w:r>
      <w:r>
        <w:rPr>
          <w:rFonts w:hint="eastAsia" w:hAnsi="宋体"/>
          <w:color w:val="000000" w:themeColor="text1"/>
          <w:sz w:val="24"/>
          <w:szCs w:val="24"/>
        </w:rPr>
        <w:t>（盖章）</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法定代表人（授权代表）：</w:t>
      </w:r>
      <w:r>
        <w:rPr>
          <w:rFonts w:hAnsi="宋体"/>
          <w:color w:val="000000" w:themeColor="text1"/>
          <w:sz w:val="24"/>
          <w:szCs w:val="24"/>
        </w:rPr>
        <w:t xml:space="preserve">            </w:t>
      </w:r>
      <w:r>
        <w:rPr>
          <w:rFonts w:hint="eastAsia" w:hAnsi="宋体"/>
          <w:color w:val="000000" w:themeColor="text1"/>
          <w:sz w:val="24"/>
          <w:szCs w:val="24"/>
        </w:rPr>
        <w:t>法定代表人（授权代表）：</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地</w:t>
      </w:r>
      <w:r>
        <w:rPr>
          <w:rFonts w:hAnsi="宋体"/>
          <w:color w:val="000000" w:themeColor="text1"/>
          <w:sz w:val="24"/>
          <w:szCs w:val="24"/>
        </w:rPr>
        <w:t xml:space="preserve">    </w:t>
      </w:r>
      <w:r>
        <w:rPr>
          <w:rFonts w:hint="eastAsia" w:hAnsi="宋体"/>
          <w:color w:val="000000" w:themeColor="text1"/>
          <w:sz w:val="24"/>
          <w:szCs w:val="24"/>
        </w:rPr>
        <w:t>址：</w:t>
      </w:r>
      <w:r>
        <w:rPr>
          <w:rFonts w:hAnsi="宋体"/>
          <w:color w:val="000000" w:themeColor="text1"/>
          <w:sz w:val="24"/>
          <w:szCs w:val="24"/>
        </w:rPr>
        <w:t xml:space="preserve">                          </w:t>
      </w:r>
      <w:r>
        <w:rPr>
          <w:rFonts w:hint="eastAsia" w:hAnsi="宋体"/>
          <w:color w:val="000000" w:themeColor="text1"/>
          <w:sz w:val="24"/>
          <w:szCs w:val="24"/>
        </w:rPr>
        <w:t>地</w:t>
      </w:r>
      <w:r>
        <w:rPr>
          <w:rFonts w:hAnsi="宋体"/>
          <w:color w:val="000000" w:themeColor="text1"/>
          <w:sz w:val="24"/>
          <w:szCs w:val="24"/>
        </w:rPr>
        <w:t xml:space="preserve">    </w:t>
      </w:r>
      <w:r>
        <w:rPr>
          <w:rFonts w:hint="eastAsia" w:hAnsi="宋体"/>
          <w:color w:val="000000" w:themeColor="text1"/>
          <w:sz w:val="24"/>
          <w:szCs w:val="24"/>
        </w:rPr>
        <w:t>址：</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开户银行：</w:t>
      </w:r>
      <w:r>
        <w:rPr>
          <w:rFonts w:hAnsi="宋体"/>
          <w:color w:val="000000" w:themeColor="text1"/>
          <w:sz w:val="24"/>
          <w:szCs w:val="24"/>
        </w:rPr>
        <w:t xml:space="preserve">                          </w:t>
      </w:r>
      <w:r>
        <w:rPr>
          <w:rFonts w:hint="eastAsia" w:hAnsi="宋体"/>
          <w:color w:val="000000" w:themeColor="text1"/>
          <w:sz w:val="24"/>
          <w:szCs w:val="24"/>
        </w:rPr>
        <w:t>开户银行：</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账   号：</w:t>
      </w:r>
      <w:r>
        <w:rPr>
          <w:rFonts w:hAnsi="宋体"/>
          <w:color w:val="000000" w:themeColor="text1"/>
          <w:sz w:val="24"/>
          <w:szCs w:val="24"/>
        </w:rPr>
        <w:t xml:space="preserve">                           </w:t>
      </w:r>
      <w:r>
        <w:rPr>
          <w:rFonts w:hint="eastAsia" w:hAnsi="宋体"/>
          <w:color w:val="000000" w:themeColor="text1"/>
          <w:sz w:val="24"/>
          <w:szCs w:val="24"/>
        </w:rPr>
        <w:t>账   号：</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电</w:t>
      </w:r>
      <w:r>
        <w:rPr>
          <w:rFonts w:hAnsi="宋体"/>
          <w:color w:val="000000" w:themeColor="text1"/>
          <w:sz w:val="24"/>
          <w:szCs w:val="24"/>
        </w:rPr>
        <w:t xml:space="preserve">   </w:t>
      </w:r>
      <w:r>
        <w:rPr>
          <w:rFonts w:hint="eastAsia" w:hAnsi="宋体"/>
          <w:color w:val="000000" w:themeColor="text1"/>
          <w:sz w:val="24"/>
          <w:szCs w:val="24"/>
        </w:rPr>
        <w:t>话：</w:t>
      </w:r>
      <w:r>
        <w:rPr>
          <w:rFonts w:hAnsi="宋体"/>
          <w:color w:val="000000" w:themeColor="text1"/>
          <w:sz w:val="24"/>
          <w:szCs w:val="24"/>
        </w:rPr>
        <w:t xml:space="preserve">                           </w:t>
      </w:r>
      <w:r>
        <w:rPr>
          <w:rFonts w:hint="eastAsia" w:hAnsi="宋体"/>
          <w:color w:val="000000" w:themeColor="text1"/>
          <w:sz w:val="24"/>
          <w:szCs w:val="24"/>
        </w:rPr>
        <w:t>电</w:t>
      </w:r>
      <w:r>
        <w:rPr>
          <w:rFonts w:hAnsi="宋体"/>
          <w:color w:val="000000" w:themeColor="text1"/>
          <w:sz w:val="24"/>
          <w:szCs w:val="24"/>
        </w:rPr>
        <w:t xml:space="preserve">   </w:t>
      </w:r>
      <w:r>
        <w:rPr>
          <w:rFonts w:hint="eastAsia" w:hAnsi="宋体"/>
          <w:color w:val="000000" w:themeColor="text1"/>
          <w:sz w:val="24"/>
          <w:szCs w:val="24"/>
        </w:rPr>
        <w:t>话：</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传</w:t>
      </w:r>
      <w:r>
        <w:rPr>
          <w:rFonts w:hAnsi="宋体"/>
          <w:color w:val="000000" w:themeColor="text1"/>
          <w:sz w:val="24"/>
          <w:szCs w:val="24"/>
        </w:rPr>
        <w:t xml:space="preserve">   </w:t>
      </w:r>
      <w:r>
        <w:rPr>
          <w:rFonts w:hint="eastAsia" w:hAnsi="宋体"/>
          <w:color w:val="000000" w:themeColor="text1"/>
          <w:sz w:val="24"/>
          <w:szCs w:val="24"/>
        </w:rPr>
        <w:t>真：</w:t>
      </w:r>
      <w:r>
        <w:rPr>
          <w:rFonts w:hAnsi="宋体"/>
          <w:color w:val="000000" w:themeColor="text1"/>
          <w:sz w:val="24"/>
          <w:szCs w:val="24"/>
        </w:rPr>
        <w:t xml:space="preserve">                           </w:t>
      </w:r>
      <w:r>
        <w:rPr>
          <w:rFonts w:hint="eastAsia" w:hAnsi="宋体"/>
          <w:color w:val="000000" w:themeColor="text1"/>
          <w:sz w:val="24"/>
          <w:szCs w:val="24"/>
        </w:rPr>
        <w:t>传</w:t>
      </w:r>
      <w:r>
        <w:rPr>
          <w:rFonts w:hAnsi="宋体"/>
          <w:color w:val="000000" w:themeColor="text1"/>
          <w:sz w:val="24"/>
          <w:szCs w:val="24"/>
        </w:rPr>
        <w:t xml:space="preserve">   </w:t>
      </w:r>
      <w:r>
        <w:rPr>
          <w:rFonts w:hint="eastAsia" w:hAnsi="宋体"/>
          <w:color w:val="000000" w:themeColor="text1"/>
          <w:sz w:val="24"/>
          <w:szCs w:val="24"/>
        </w:rPr>
        <w:t>真：</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签约日期：</w:t>
      </w:r>
      <w:r>
        <w:rPr>
          <w:rFonts w:hAnsi="宋体"/>
          <w:color w:val="000000" w:themeColor="text1"/>
          <w:sz w:val="24"/>
          <w:szCs w:val="24"/>
        </w:rPr>
        <w:t xml:space="preserve">                         </w:t>
      </w:r>
      <w:r>
        <w:rPr>
          <w:rFonts w:hint="eastAsia" w:hAnsi="宋体"/>
          <w:color w:val="000000" w:themeColor="text1"/>
          <w:sz w:val="24"/>
          <w:szCs w:val="24"/>
        </w:rPr>
        <w:t>签约日期：</w:t>
      </w:r>
      <w:r>
        <w:rPr>
          <w:rFonts w:hAnsi="宋体"/>
          <w:color w:val="000000" w:themeColor="text1"/>
          <w:sz w:val="24"/>
          <w:szCs w:val="24"/>
        </w:rPr>
        <w:t xml:space="preserve"> </w:t>
      </w:r>
    </w:p>
    <w:p>
      <w:pPr>
        <w:spacing w:line="276" w:lineRule="auto"/>
        <w:ind w:firstLine="482" w:firstLineChars="200"/>
        <w:rPr>
          <w:rFonts w:hint="eastAsia" w:hAnsi="宋体" w:cs="宋体"/>
          <w:color w:val="000000" w:themeColor="text1"/>
        </w:rPr>
      </w:pPr>
      <w:r>
        <w:rPr>
          <w:rFonts w:hint="eastAsia" w:hAnsi="宋体" w:cs="宋体"/>
          <w:b/>
          <w:color w:val="000000" w:themeColor="text1"/>
          <w:sz w:val="24"/>
          <w:szCs w:val="24"/>
        </w:rPr>
        <w:t>注：合同条款可根据采购人及成交人签订合同时的实际情况进行修改调整。</w:t>
      </w:r>
    </w:p>
    <w:p>
      <w:pPr>
        <w:rPr>
          <w:rFonts w:ascii="宋体" w:hAnsi="宋体"/>
          <w:color w:val="000000" w:themeColor="text1"/>
        </w:rPr>
      </w:pPr>
    </w:p>
    <w:p>
      <w:pPr>
        <w:rPr>
          <w:rFonts w:ascii="宋体" w:hAnsi="宋体"/>
          <w:color w:val="000000" w:themeColor="text1"/>
        </w:rPr>
        <w:sectPr>
          <w:pgSz w:w="11906" w:h="16838"/>
          <w:pgMar w:top="1440" w:right="1701" w:bottom="1440" w:left="1701" w:header="851" w:footer="992" w:gutter="0"/>
          <w:pgNumType w:fmt="numberInDash"/>
          <w:cols w:space="720" w:num="1"/>
          <w:titlePg/>
          <w:docGrid w:type="lines" w:linePitch="312" w:charSpace="0"/>
        </w:sectPr>
      </w:pPr>
    </w:p>
    <w:p>
      <w:pPr>
        <w:widowControl/>
        <w:numPr>
          <w:ilvl w:val="0"/>
          <w:numId w:val="4"/>
        </w:numPr>
        <w:jc w:val="center"/>
        <w:rPr>
          <w:rFonts w:ascii="宋体" w:hAnsi="宋体"/>
          <w:b/>
          <w:color w:val="000000" w:themeColor="text1"/>
          <w:sz w:val="32"/>
          <w:szCs w:val="32"/>
        </w:rPr>
      </w:pPr>
      <w:r>
        <w:rPr>
          <w:rFonts w:hint="eastAsia" w:ascii="宋体" w:hAnsi="宋体"/>
          <w:b/>
          <w:color w:val="000000" w:themeColor="text1"/>
          <w:sz w:val="32"/>
          <w:szCs w:val="32"/>
          <w:lang w:eastAsia="zh-CN"/>
        </w:rPr>
        <w:t>项目需求</w:t>
      </w:r>
    </w:p>
    <w:p>
      <w:pPr>
        <w:ind w:firstLine="420" w:firstLineChars="0"/>
        <w:rPr>
          <w:rFonts w:hint="eastAsia" w:ascii="宋体" w:hAnsi="宋体" w:eastAsia="宋体" w:cs="宋体"/>
          <w:b/>
          <w:bCs/>
          <w:color w:val="000000" w:themeColor="text1"/>
          <w:kern w:val="2"/>
          <w:sz w:val="32"/>
          <w:szCs w:val="32"/>
          <w:highlight w:val="yellow"/>
          <w:lang w:val="en-US" w:eastAsia="zh-CN" w:bidi="ar-SA"/>
        </w:rPr>
      </w:pPr>
      <w:r>
        <w:rPr>
          <w:rFonts w:hint="eastAsia" w:ascii="宋体" w:hAnsi="宋体" w:eastAsia="宋体" w:cs="宋体"/>
          <w:b/>
          <w:bCs/>
          <w:color w:val="000000" w:themeColor="text1"/>
          <w:sz w:val="32"/>
          <w:szCs w:val="32"/>
        </w:rPr>
        <w:t>该项目位于米东区，约</w:t>
      </w:r>
      <w:r>
        <w:rPr>
          <w:rFonts w:hint="eastAsia" w:ascii="宋体" w:hAnsi="宋体" w:cs="宋体"/>
          <w:b/>
          <w:bCs/>
          <w:color w:val="000000" w:themeColor="text1"/>
          <w:sz w:val="32"/>
          <w:szCs w:val="32"/>
          <w:lang w:val="en-US" w:eastAsia="zh-CN"/>
        </w:rPr>
        <w:t>500</w:t>
      </w:r>
      <w:r>
        <w:rPr>
          <w:rFonts w:hint="eastAsia" w:ascii="宋体" w:hAnsi="宋体" w:eastAsia="宋体" w:cs="宋体"/>
          <w:b/>
          <w:bCs/>
          <w:color w:val="000000" w:themeColor="text1"/>
          <w:sz w:val="32"/>
          <w:szCs w:val="32"/>
        </w:rPr>
        <w:t>条管道定期检验需进行射线检测，</w:t>
      </w:r>
      <w:r>
        <w:rPr>
          <w:rFonts w:hint="eastAsia" w:ascii="宋体" w:hAnsi="宋体" w:eastAsia="宋体" w:cs="宋体"/>
          <w:b/>
          <w:bCs/>
          <w:color w:val="000000" w:themeColor="text1"/>
          <w:sz w:val="32"/>
          <w:szCs w:val="32"/>
          <w:lang w:val="en-US" w:eastAsia="zh-CN"/>
        </w:rPr>
        <w:t>检测工作60个日历日内完成，并在完成检测工作后20个工作日内出具检测报告</w:t>
      </w:r>
      <w:r>
        <w:rPr>
          <w:rFonts w:hint="eastAsia" w:ascii="宋体" w:hAnsi="宋体" w:cs="宋体"/>
          <w:b/>
          <w:bCs/>
          <w:color w:val="000000" w:themeColor="text1"/>
          <w:sz w:val="32"/>
          <w:szCs w:val="32"/>
          <w:highlight w:val="none"/>
          <w:lang w:val="en-US" w:eastAsia="zh-CN"/>
        </w:rPr>
        <w:t>；</w:t>
      </w:r>
    </w:p>
    <w:p>
      <w:pPr>
        <w:pStyle w:val="2"/>
        <w:rPr>
          <w:rFonts w:hint="eastAsia"/>
          <w:color w:val="000000" w:themeColor="text1"/>
        </w:rPr>
      </w:pPr>
    </w:p>
    <w:p>
      <w:pPr>
        <w:rPr>
          <w:rFonts w:hint="eastAsia" w:ascii="宋体" w:hAnsi="宋体"/>
          <w:b/>
          <w:bCs/>
          <w:color w:val="000000" w:themeColor="text1"/>
          <w:sz w:val="32"/>
          <w:szCs w:val="32"/>
        </w:rPr>
      </w:pPr>
      <w:r>
        <w:rPr>
          <w:rFonts w:hint="eastAsia" w:ascii="宋体" w:hAnsi="宋体"/>
          <w:b/>
          <w:bCs/>
          <w:color w:val="000000" w:themeColor="text1"/>
          <w:sz w:val="32"/>
          <w:szCs w:val="32"/>
        </w:rPr>
        <w:br w:type="page"/>
      </w:r>
    </w:p>
    <w:p>
      <w:p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第五部分  投标文件部分格式</w:t>
      </w:r>
    </w:p>
    <w:p>
      <w:pPr>
        <w:widowControl/>
        <w:jc w:val="left"/>
        <w:rPr>
          <w:rFonts w:ascii="宋体" w:hAnsi="宋体"/>
          <w:b/>
          <w:color w:val="000000" w:themeColor="text1"/>
          <w:sz w:val="22"/>
        </w:rPr>
      </w:pPr>
    </w:p>
    <w:p>
      <w:pPr>
        <w:pStyle w:val="7"/>
        <w:rPr>
          <w:rFonts w:ascii="宋体" w:hAnsi="宋体"/>
          <w:b/>
          <w:color w:val="000000" w:themeColor="text1"/>
          <w:sz w:val="22"/>
        </w:rPr>
      </w:pPr>
    </w:p>
    <w:p>
      <w:pPr>
        <w:pStyle w:val="9"/>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封面格式</w:t>
      </w:r>
    </w:p>
    <w:p>
      <w:pPr>
        <w:pStyle w:val="14"/>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24"/>
          <w:szCs w:val="24"/>
        </w:rPr>
      </w:pPr>
    </w:p>
    <w:p>
      <w:pPr>
        <w:pStyle w:val="14"/>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24"/>
          <w:szCs w:val="24"/>
        </w:rPr>
      </w:pPr>
    </w:p>
    <w:p>
      <w:pPr>
        <w:pStyle w:val="14"/>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24"/>
          <w:szCs w:val="24"/>
        </w:rPr>
      </w:pPr>
    </w:p>
    <w:p>
      <w:pPr>
        <w:pStyle w:val="14"/>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24"/>
          <w:szCs w:val="24"/>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color w:val="000000" w:themeColor="text1"/>
          <w:sz w:val="24"/>
          <w:szCs w:val="24"/>
        </w:rPr>
      </w:pPr>
      <w:bookmarkStart w:id="11" w:name="_Toc13737"/>
      <w:bookmarkStart w:id="12" w:name="_Toc21522"/>
      <w:r>
        <w:rPr>
          <w:rFonts w:hint="eastAsia" w:ascii="宋体" w:hAnsi="宋体" w:eastAsia="宋体" w:cs="宋体"/>
          <w:b/>
          <w:color w:val="000000" w:themeColor="text1"/>
          <w:sz w:val="24"/>
          <w:szCs w:val="24"/>
        </w:rPr>
        <w:t>投标文件</w:t>
      </w:r>
      <w:bookmarkEnd w:id="11"/>
      <w:bookmarkEnd w:id="12"/>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color w:val="000000" w:themeColor="text1"/>
          <w:sz w:val="24"/>
          <w:szCs w:val="24"/>
        </w:rPr>
      </w:pPr>
    </w:p>
    <w:p>
      <w:pPr>
        <w:pStyle w:val="14"/>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color w:val="000000" w:themeColor="text1"/>
          <w:sz w:val="24"/>
          <w:szCs w:val="24"/>
        </w:rPr>
      </w:pPr>
    </w:p>
    <w:p>
      <w:pPr>
        <w:pStyle w:val="7"/>
        <w:pageBreakBefore w:val="0"/>
        <w:tabs>
          <w:tab w:val="left" w:pos="7306"/>
        </w:tabs>
        <w:kinsoku/>
        <w:wordWrap/>
        <w:overflowPunct/>
        <w:topLinePunct w:val="0"/>
        <w:bidi w:val="0"/>
        <w:snapToGrid w:val="0"/>
        <w:spacing w:before="0" w:beforeAutospacing="0" w:afterAutospacing="0" w:line="360" w:lineRule="auto"/>
        <w:ind w:left="0" w:leftChars="0" w:right="0" w:rightChars="0" w:firstLine="723" w:firstLineChars="300"/>
        <w:jc w:val="both"/>
        <w:rPr>
          <w:rFonts w:hint="eastAsia" w:ascii="宋体" w:hAnsi="宋体" w:eastAsia="宋体" w:cs="宋体"/>
          <w:color w:val="000000" w:themeColor="text1"/>
          <w:sz w:val="24"/>
          <w:szCs w:val="24"/>
          <w:u w:val="none"/>
        </w:rPr>
      </w:pPr>
      <w:r>
        <w:rPr>
          <w:rFonts w:hint="eastAsia" w:ascii="宋体" w:hAnsi="宋体" w:eastAsia="宋体" w:cs="宋体"/>
          <w:color w:val="000000" w:themeColor="text1"/>
          <w:sz w:val="24"/>
          <w:szCs w:val="24"/>
          <w:u w:val="none"/>
          <w:lang w:eastAsia="zh-CN"/>
        </w:rPr>
        <w:t>项目</w:t>
      </w:r>
      <w:r>
        <w:rPr>
          <w:rFonts w:hint="eastAsia" w:ascii="宋体" w:hAnsi="宋体" w:eastAsia="宋体" w:cs="宋体"/>
          <w:color w:val="000000" w:themeColor="text1"/>
          <w:sz w:val="24"/>
          <w:szCs w:val="24"/>
          <w:u w:val="none"/>
        </w:rPr>
        <w:t>编号</w:t>
      </w:r>
      <w:r>
        <w:rPr>
          <w:rFonts w:hint="eastAsia" w:ascii="宋体" w:hAnsi="宋体" w:eastAsia="宋体" w:cs="宋体"/>
          <w:color w:val="000000" w:themeColor="text1"/>
          <w:spacing w:val="3"/>
          <w:sz w:val="24"/>
          <w:szCs w:val="24"/>
          <w:u w:val="none"/>
        </w:rPr>
        <w:t>：</w:t>
      </w:r>
    </w:p>
    <w:p>
      <w:pPr>
        <w:pStyle w:val="7"/>
        <w:pageBreakBefore w:val="0"/>
        <w:tabs>
          <w:tab w:val="left" w:pos="8536"/>
        </w:tabs>
        <w:kinsoku/>
        <w:wordWrap/>
        <w:overflowPunct/>
        <w:topLinePunct w:val="0"/>
        <w:bidi w:val="0"/>
        <w:snapToGrid w:val="0"/>
        <w:spacing w:before="0" w:beforeAutospacing="0" w:afterAutospacing="0" w:line="360" w:lineRule="auto"/>
        <w:ind w:left="0" w:leftChars="0" w:right="0" w:rightChars="0" w:firstLine="723" w:firstLineChars="300"/>
        <w:jc w:val="both"/>
        <w:rPr>
          <w:rFonts w:hint="eastAsia" w:ascii="宋体" w:hAnsi="宋体" w:eastAsia="宋体" w:cs="宋体"/>
          <w:color w:val="000000" w:themeColor="text1"/>
          <w:sz w:val="24"/>
          <w:szCs w:val="24"/>
          <w:u w:val="none"/>
        </w:rPr>
      </w:pPr>
      <w:r>
        <w:rPr>
          <w:rFonts w:hint="eastAsia" w:ascii="宋体" w:hAnsi="宋体" w:eastAsia="宋体" w:cs="宋体"/>
          <w:color w:val="000000" w:themeColor="text1"/>
          <w:sz w:val="24"/>
          <w:szCs w:val="24"/>
          <w:u w:val="none"/>
        </w:rPr>
        <w:t>项目名称</w:t>
      </w:r>
      <w:r>
        <w:rPr>
          <w:rFonts w:hint="eastAsia" w:ascii="宋体" w:hAnsi="宋体" w:eastAsia="宋体" w:cs="宋体"/>
          <w:color w:val="000000" w:themeColor="text1"/>
          <w:spacing w:val="3"/>
          <w:sz w:val="24"/>
          <w:szCs w:val="24"/>
          <w:u w:val="none"/>
        </w:rPr>
        <w:t>：</w:t>
      </w:r>
    </w:p>
    <w:p>
      <w:pPr>
        <w:pStyle w:val="7"/>
        <w:pageBreakBefore w:val="0"/>
        <w:tabs>
          <w:tab w:val="left" w:pos="7787"/>
        </w:tabs>
        <w:kinsoku/>
        <w:wordWrap/>
        <w:overflowPunct/>
        <w:topLinePunct w:val="0"/>
        <w:bidi w:val="0"/>
        <w:snapToGrid w:val="0"/>
        <w:spacing w:before="0" w:beforeAutospacing="0" w:afterAutospacing="0" w:line="360" w:lineRule="auto"/>
        <w:ind w:left="0" w:leftChars="0" w:right="0" w:rightChars="0" w:firstLine="723" w:firstLineChars="300"/>
        <w:jc w:val="both"/>
        <w:rPr>
          <w:rFonts w:hint="eastAsia" w:ascii="宋体" w:hAnsi="宋体" w:eastAsia="宋体" w:cs="宋体"/>
          <w:color w:val="000000" w:themeColor="text1"/>
          <w:sz w:val="24"/>
          <w:szCs w:val="24"/>
          <w:u w:val="none"/>
        </w:rPr>
      </w:pPr>
      <w:r>
        <w:rPr>
          <w:rFonts w:hint="eastAsia" w:ascii="宋体" w:hAnsi="宋体" w:eastAsia="宋体" w:cs="宋体"/>
          <w:color w:val="000000" w:themeColor="text1"/>
          <w:sz w:val="24"/>
          <w:szCs w:val="24"/>
          <w:u w:val="none"/>
          <w:lang w:eastAsia="zh-CN"/>
        </w:rPr>
        <w:t>供应商</w:t>
      </w:r>
      <w:r>
        <w:rPr>
          <w:rFonts w:hint="eastAsia" w:ascii="宋体" w:hAnsi="宋体" w:eastAsia="宋体" w:cs="宋体"/>
          <w:color w:val="000000" w:themeColor="text1"/>
          <w:sz w:val="24"/>
          <w:szCs w:val="24"/>
          <w:u w:val="none"/>
        </w:rPr>
        <w:t>名称（</w:t>
      </w:r>
      <w:r>
        <w:rPr>
          <w:rFonts w:hint="eastAsia" w:ascii="宋体" w:hAnsi="宋体" w:eastAsia="宋体" w:cs="宋体"/>
          <w:color w:val="000000" w:themeColor="text1"/>
          <w:sz w:val="24"/>
          <w:szCs w:val="24"/>
          <w:u w:val="none"/>
          <w:lang w:val="en-US" w:eastAsia="zh-CN"/>
        </w:rPr>
        <w:t>签章</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pacing w:val="3"/>
          <w:sz w:val="24"/>
          <w:szCs w:val="24"/>
          <w:u w:val="none"/>
        </w:rPr>
        <w:t>：</w:t>
      </w:r>
    </w:p>
    <w:p>
      <w:pPr>
        <w:pStyle w:val="9"/>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723" w:firstLineChars="300"/>
        <w:rPr>
          <w:rFonts w:hint="eastAsia" w:ascii="宋体" w:hAnsi="宋体" w:eastAsia="宋体" w:cs="宋体"/>
          <w:b/>
          <w:color w:val="000000" w:themeColor="text1"/>
          <w:sz w:val="24"/>
          <w:szCs w:val="24"/>
          <w:lang w:val="en-US"/>
        </w:rPr>
      </w:pPr>
      <w:r>
        <w:rPr>
          <w:rFonts w:hint="eastAsia" w:ascii="宋体" w:hAnsi="宋体" w:eastAsia="宋体" w:cs="宋体"/>
          <w:b/>
          <w:color w:val="000000" w:themeColor="text1"/>
          <w:sz w:val="24"/>
          <w:szCs w:val="24"/>
        </w:rPr>
        <w:t>法定代</w:t>
      </w:r>
      <w:r>
        <w:rPr>
          <w:rFonts w:hint="eastAsia" w:ascii="宋体" w:hAnsi="宋体" w:eastAsia="宋体" w:cs="宋体"/>
          <w:b/>
          <w:color w:val="000000" w:themeColor="text1"/>
          <w:spacing w:val="-3"/>
          <w:sz w:val="24"/>
          <w:szCs w:val="24"/>
        </w:rPr>
        <w:t>表</w:t>
      </w:r>
      <w:r>
        <w:rPr>
          <w:rFonts w:hint="eastAsia" w:ascii="宋体" w:hAnsi="宋体" w:eastAsia="宋体" w:cs="宋体"/>
          <w:b/>
          <w:color w:val="000000" w:themeColor="text1"/>
          <w:sz w:val="24"/>
          <w:szCs w:val="24"/>
        </w:rPr>
        <w:t>人或</w:t>
      </w:r>
      <w:r>
        <w:rPr>
          <w:rFonts w:hint="eastAsia" w:ascii="宋体" w:hAnsi="宋体" w:eastAsia="宋体" w:cs="宋体"/>
          <w:b/>
          <w:color w:val="000000" w:themeColor="text1"/>
          <w:spacing w:val="-3"/>
          <w:sz w:val="24"/>
          <w:szCs w:val="24"/>
        </w:rPr>
        <w:t>其授</w:t>
      </w:r>
      <w:r>
        <w:rPr>
          <w:rFonts w:hint="eastAsia" w:ascii="宋体" w:hAnsi="宋体" w:eastAsia="宋体" w:cs="宋体"/>
          <w:b/>
          <w:color w:val="000000" w:themeColor="text1"/>
          <w:sz w:val="24"/>
          <w:szCs w:val="24"/>
        </w:rPr>
        <w:t>权代表</w:t>
      </w:r>
      <w:r>
        <w:rPr>
          <w:rFonts w:hint="eastAsia" w:ascii="宋体" w:hAnsi="宋体" w:eastAsia="宋体" w:cs="宋体"/>
          <w:b/>
          <w:color w:val="000000" w:themeColor="text1"/>
          <w:spacing w:val="-3"/>
          <w:sz w:val="24"/>
          <w:szCs w:val="24"/>
        </w:rPr>
        <w:t>签</w:t>
      </w:r>
      <w:r>
        <w:rPr>
          <w:rFonts w:hint="eastAsia" w:ascii="宋体" w:hAnsi="宋体" w:eastAsia="宋体" w:cs="宋体"/>
          <w:b/>
          <w:color w:val="000000" w:themeColor="text1"/>
          <w:sz w:val="24"/>
          <w:szCs w:val="24"/>
        </w:rPr>
        <w:t>字（</w:t>
      </w:r>
      <w:r>
        <w:rPr>
          <w:rFonts w:hint="eastAsia" w:ascii="宋体" w:hAnsi="宋体" w:eastAsia="宋体" w:cs="宋体"/>
          <w:b/>
          <w:color w:val="000000" w:themeColor="text1"/>
          <w:spacing w:val="-3"/>
          <w:sz w:val="24"/>
          <w:szCs w:val="24"/>
          <w:lang w:val="en-US" w:eastAsia="zh-CN"/>
        </w:rPr>
        <w:t>电子签名</w:t>
      </w:r>
      <w:r>
        <w:rPr>
          <w:rFonts w:hint="eastAsia" w:ascii="宋体" w:hAnsi="宋体" w:eastAsia="宋体" w:cs="宋体"/>
          <w:b/>
          <w:color w:val="000000" w:themeColor="text1"/>
          <w:sz w:val="24"/>
          <w:szCs w:val="24"/>
        </w:rPr>
        <w:t>）：</w:t>
      </w:r>
    </w:p>
    <w:p>
      <w:pPr>
        <w:rPr>
          <w:rFonts w:hint="eastAsia" w:ascii="宋体" w:hAnsi="宋体" w:eastAsia="宋体" w:cs="宋体"/>
          <w:color w:val="000000" w:themeColor="text1"/>
          <w:sz w:val="24"/>
          <w:szCs w:val="24"/>
        </w:rPr>
        <w:sectPr>
          <w:pgSz w:w="11906" w:h="16838"/>
          <w:pgMar w:top="1440" w:right="1701" w:bottom="1440" w:left="1701" w:header="851" w:footer="992" w:gutter="0"/>
          <w:pgNumType w:fmt="numberInDash"/>
          <w:cols w:space="0" w:num="1"/>
          <w:titlePg/>
          <w:docGrid w:type="lines" w:linePitch="314"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目录</w:t>
      </w:r>
    </w:p>
    <w:p>
      <w:pPr>
        <w:pStyle w:val="26"/>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报 价 一览 表</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法定代表人身份证明书</w:t>
      </w:r>
    </w:p>
    <w:p>
      <w:pPr>
        <w:pStyle w:val="26"/>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近三年（2020年1月1日至今）类似项目业绩一览表</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商务条款偏离表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技术需求偏离表</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项目负责人简历表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拟投入本项目的主要成员表</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中小企业声明函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rPr>
      </w:pPr>
      <w:r>
        <w:rPr>
          <w:rFonts w:hint="eastAsia" w:ascii="宋体" w:hAnsi="宋体" w:eastAsia="宋体" w:cs="宋体"/>
          <w:b w:val="0"/>
          <w:bCs w:val="0"/>
          <w:color w:val="000000" w:themeColor="text1"/>
          <w:kern w:val="2"/>
          <w:sz w:val="24"/>
          <w:szCs w:val="24"/>
          <w:lang w:val="en-US" w:eastAsia="zh-CN" w:bidi="ar-SA"/>
        </w:rPr>
        <w:t>11、投标人资质证明文件和评审所需要的其他资料（格式自拟）</w:t>
      </w:r>
    </w:p>
    <w:p>
      <w:pPr>
        <w:pStyle w:val="11"/>
        <w:rPr>
          <w:rFonts w:hint="eastAsia" w:ascii="宋体" w:hAnsi="宋体" w:eastAsia="宋体" w:cs="宋体"/>
          <w:color w:val="000000" w:themeColor="text1"/>
          <w:sz w:val="24"/>
          <w:szCs w:val="24"/>
          <w:lang w:val="en-US" w:eastAsia="zh-CN"/>
        </w:rPr>
      </w:pPr>
    </w:p>
    <w:p>
      <w:pP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p>
    <w:p>
      <w:pPr>
        <w:snapToGrid w:val="0"/>
        <w:spacing w:line="360" w:lineRule="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附件一</w:t>
      </w:r>
    </w:p>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投  标  函</w:t>
      </w:r>
    </w:p>
    <w:p>
      <w:pPr>
        <w:snapToGrid w:val="0"/>
        <w:spacing w:line="360" w:lineRule="auto"/>
        <w:ind w:firstLine="120" w:firstLine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致：</w:t>
      </w:r>
      <w:r>
        <w:rPr>
          <w:rFonts w:hint="eastAsia" w:ascii="宋体" w:hAnsi="宋体" w:eastAsia="宋体" w:cs="宋体"/>
          <w:color w:val="000000" w:themeColor="text1"/>
          <w:sz w:val="24"/>
          <w:szCs w:val="24"/>
          <w:u w:val="single"/>
        </w:rPr>
        <w:t>（采购人）</w:t>
      </w:r>
      <w:r>
        <w:rPr>
          <w:rFonts w:hint="eastAsia" w:ascii="宋体" w:hAnsi="宋体" w:eastAsia="宋体" w:cs="宋体"/>
          <w:color w:val="000000" w:themeColor="text1"/>
          <w:sz w:val="24"/>
          <w:szCs w:val="24"/>
        </w:rPr>
        <w:t>：</w:t>
      </w:r>
    </w:p>
    <w:p>
      <w:pPr>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经研究，我们决定参加项目名称：</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，项目编号：</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的招投标活动，为此，我方正式授权</w:t>
      </w:r>
      <w:r>
        <w:rPr>
          <w:rFonts w:hint="eastAsia" w:ascii="宋体" w:hAnsi="宋体" w:eastAsia="宋体" w:cs="宋体"/>
          <w:color w:val="000000" w:themeColor="text1"/>
          <w:sz w:val="24"/>
          <w:szCs w:val="24"/>
          <w:u w:val="single"/>
        </w:rPr>
        <w:t>（委托代理人）</w:t>
      </w:r>
      <w:r>
        <w:rPr>
          <w:rFonts w:hint="eastAsia" w:ascii="宋体" w:hAnsi="宋体" w:eastAsia="宋体" w:cs="宋体"/>
          <w:color w:val="000000" w:themeColor="text1"/>
          <w:sz w:val="24"/>
          <w:szCs w:val="24"/>
        </w:rPr>
        <w:t>代表我公司签署投标文件，郑重声明以下诸点，并负法律责任。</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一、如果我方的投标文件被接受，我方将履行招标文件中规定的每项要求，并按我方投标文件中的承诺按期、按质、按量履约；</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二、我方理解，最低报价不是中标的唯一条件，你们有选择投标人的权利；</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三、我方愿按《中华人民共和国民法典》及其他有关法律、法规的规定，自觉履行自己的全部责任；</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四、我方同意按招标文件的规定交纳投标保证金、中标服务费，遵守贵方有关投标的各项规定；</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六、我方的投标文件有效期为</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日历天。</w:t>
      </w:r>
    </w:p>
    <w:p>
      <w:pPr>
        <w:snapToGrid w:val="0"/>
        <w:spacing w:line="480" w:lineRule="auto"/>
        <w:ind w:right="105" w:rightChars="50" w:firstLine="480" w:firstLineChars="200"/>
        <w:rPr>
          <w:rFonts w:hint="eastAsia" w:ascii="宋体" w:hAnsi="宋体" w:eastAsia="宋体" w:cs="宋体"/>
          <w:color w:val="000000" w:themeColor="text1"/>
          <w:sz w:val="24"/>
          <w:szCs w:val="24"/>
        </w:rPr>
      </w:pPr>
    </w:p>
    <w:p>
      <w:pPr>
        <w:snapToGrid w:val="0"/>
        <w:spacing w:line="480" w:lineRule="auto"/>
        <w:ind w:right="105" w:rightChars="5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napToGrid w:val="0"/>
        <w:spacing w:line="480" w:lineRule="auto"/>
        <w:ind w:right="105" w:rightChars="5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法定代表人（盖章）：</w:t>
      </w:r>
    </w:p>
    <w:p>
      <w:pPr>
        <w:snapToGrid w:val="0"/>
        <w:spacing w:line="480" w:lineRule="auto"/>
        <w:ind w:right="105" w:rightChars="5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法人授权代表（签字）：</w:t>
      </w:r>
    </w:p>
    <w:p>
      <w:pPr>
        <w:snapToGrid w:val="0"/>
        <w:spacing w:line="72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w:t>
      </w:r>
    </w:p>
    <w:p>
      <w:pPr>
        <w:snapToGrid w:val="0"/>
        <w:spacing w:line="360" w:lineRule="auto"/>
        <w:rPr>
          <w:rFonts w:hint="eastAsia" w:ascii="宋体" w:hAnsi="宋体" w:eastAsia="宋体" w:cs="宋体"/>
          <w:b/>
          <w:color w:val="000000" w:themeColor="text1"/>
          <w:sz w:val="24"/>
          <w:szCs w:val="24"/>
        </w:rPr>
      </w:pPr>
    </w:p>
    <w:p>
      <w:pPr>
        <w:pStyle w:val="14"/>
        <w:rPr>
          <w:rFonts w:hint="eastAsia" w:ascii="宋体" w:hAnsi="宋体" w:eastAsia="宋体" w:cs="宋体"/>
          <w:b/>
          <w:color w:val="000000" w:themeColor="text1"/>
          <w:sz w:val="24"/>
          <w:szCs w:val="24"/>
        </w:rPr>
      </w:pPr>
    </w:p>
    <w:p>
      <w:pPr>
        <w:pStyle w:val="14"/>
        <w:rPr>
          <w:rFonts w:hint="eastAsia" w:ascii="宋体" w:hAnsi="宋体" w:eastAsia="宋体" w:cs="宋体"/>
          <w:b/>
          <w:color w:val="000000" w:themeColor="text1"/>
          <w:sz w:val="24"/>
          <w:szCs w:val="24"/>
        </w:rPr>
      </w:pPr>
    </w:p>
    <w:p>
      <w:pP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p>
    <w:p>
      <w:pPr>
        <w:snapToGrid w:val="0"/>
        <w:spacing w:line="360" w:lineRule="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附件二</w:t>
      </w:r>
    </w:p>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报 价 一览 表</w:t>
      </w:r>
    </w:p>
    <w:tbl>
      <w:tblPr>
        <w:tblStyle w:val="27"/>
        <w:tblpPr w:leftFromText="180" w:rightFromText="180" w:vertAnchor="text" w:horzAnchor="margin" w:tblpXSpec="center" w:tblpY="225"/>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493"/>
        <w:gridCol w:w="1375"/>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投标人名称</w:t>
            </w:r>
          </w:p>
        </w:tc>
        <w:tc>
          <w:tcPr>
            <w:tcW w:w="7357" w:type="dxa"/>
            <w:gridSpan w:val="3"/>
            <w:vAlign w:val="center"/>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项目编号</w:t>
            </w:r>
          </w:p>
        </w:tc>
        <w:tc>
          <w:tcPr>
            <w:tcW w:w="7357" w:type="dxa"/>
            <w:gridSpan w:val="3"/>
            <w:vAlign w:val="center"/>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7357" w:type="dxa"/>
            <w:gridSpan w:val="3"/>
            <w:vAlign w:val="center"/>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w:t>
            </w:r>
          </w:p>
        </w:tc>
        <w:tc>
          <w:tcPr>
            <w:tcW w:w="2493" w:type="dxa"/>
            <w:vAlign w:val="center"/>
          </w:tcPr>
          <w:p>
            <w:pPr>
              <w:snapToGrid w:val="0"/>
              <w:spacing w:line="360" w:lineRule="auto"/>
              <w:rPr>
                <w:rFonts w:hint="eastAsia" w:ascii="宋体" w:hAnsi="宋体" w:eastAsia="宋体" w:cs="宋体"/>
                <w:color w:val="000000" w:themeColor="text1"/>
                <w:sz w:val="24"/>
                <w:szCs w:val="24"/>
              </w:rPr>
            </w:pPr>
          </w:p>
        </w:tc>
        <w:tc>
          <w:tcPr>
            <w:tcW w:w="1375" w:type="dxa"/>
            <w:vAlign w:val="center"/>
          </w:tcPr>
          <w:p>
            <w:pPr>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w:t>
            </w:r>
          </w:p>
        </w:tc>
        <w:tc>
          <w:tcPr>
            <w:tcW w:w="3489" w:type="dxa"/>
            <w:vAlign w:val="center"/>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tcBorders>
              <w:bottom w:val="single" w:color="auto" w:sz="4" w:space="0"/>
            </w:tcBorders>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法人授权代表</w:t>
            </w:r>
          </w:p>
        </w:tc>
        <w:tc>
          <w:tcPr>
            <w:tcW w:w="2493" w:type="dxa"/>
            <w:tcBorders>
              <w:bottom w:val="single" w:color="auto" w:sz="4" w:space="0"/>
            </w:tcBorders>
            <w:vAlign w:val="center"/>
          </w:tcPr>
          <w:p>
            <w:pPr>
              <w:snapToGrid w:val="0"/>
              <w:spacing w:line="360" w:lineRule="auto"/>
              <w:rPr>
                <w:rFonts w:hint="eastAsia" w:ascii="宋体" w:hAnsi="宋体" w:eastAsia="宋体" w:cs="宋体"/>
                <w:color w:val="000000" w:themeColor="text1"/>
                <w:sz w:val="24"/>
                <w:szCs w:val="24"/>
              </w:rPr>
            </w:pPr>
          </w:p>
        </w:tc>
        <w:tc>
          <w:tcPr>
            <w:tcW w:w="1375" w:type="dxa"/>
            <w:tcBorders>
              <w:bottom w:val="single" w:color="auto" w:sz="4" w:space="0"/>
            </w:tcBorders>
            <w:vAlign w:val="center"/>
          </w:tcPr>
          <w:p>
            <w:pPr>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w:t>
            </w:r>
          </w:p>
        </w:tc>
        <w:tc>
          <w:tcPr>
            <w:tcW w:w="3489" w:type="dxa"/>
            <w:tcBorders>
              <w:bottom w:val="single" w:color="auto" w:sz="4" w:space="0"/>
            </w:tcBorders>
            <w:vAlign w:val="center"/>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w:t>
            </w:r>
          </w:p>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总价</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（元）</w:t>
            </w:r>
          </w:p>
          <w:p>
            <w:pPr>
              <w:snapToGrid w:val="0"/>
              <w:spacing w:line="360" w:lineRule="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合同履约期限</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服务地点</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备注</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hint="eastAsia" w:ascii="宋体" w:hAnsi="宋体" w:eastAsia="宋体" w:cs="宋体"/>
                <w:color w:val="000000" w:themeColor="text1"/>
                <w:sz w:val="24"/>
                <w:szCs w:val="24"/>
              </w:rPr>
            </w:pPr>
          </w:p>
        </w:tc>
      </w:tr>
    </w:tbl>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投标人（盖章）：    </w:t>
      </w: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法定代表人（盖章）：</w:t>
      </w: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法人授权代表（签字）：</w:t>
      </w: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法人授权代表（签字）：</w:t>
      </w:r>
    </w:p>
    <w:p>
      <w:pPr>
        <w:tabs>
          <w:tab w:val="left" w:pos="900"/>
        </w:tabs>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注：1.投标货币为人民币。本项目为总价合同，在数量不发生变化时，不得变动价格；</w:t>
      </w:r>
    </w:p>
    <w:p>
      <w:pPr>
        <w:tabs>
          <w:tab w:val="left" w:pos="900"/>
        </w:tabs>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cs="宋体"/>
          <w:color w:val="000000" w:themeColor="text1"/>
          <w:sz w:val="24"/>
          <w:szCs w:val="24"/>
          <w:lang w:val="en-US" w:eastAsia="zh-CN"/>
        </w:rPr>
        <w:t>2</w:t>
      </w:r>
      <w:r>
        <w:rPr>
          <w:rFonts w:hint="eastAsia" w:ascii="宋体" w:hAnsi="宋体" w:eastAsia="宋体" w:cs="宋体"/>
          <w:color w:val="000000" w:themeColor="text1"/>
          <w:sz w:val="24"/>
          <w:szCs w:val="24"/>
        </w:rPr>
        <w:t>.报价一览表中须填写内容严格按照招标文件中文字表述方式填写，</w:t>
      </w:r>
      <w:r>
        <w:rPr>
          <w:rFonts w:hint="eastAsia" w:ascii="宋体" w:hAnsi="宋体" w:eastAsia="宋体" w:cs="宋体"/>
          <w:b/>
          <w:bCs/>
          <w:color w:val="000000" w:themeColor="text1"/>
          <w:sz w:val="24"/>
          <w:szCs w:val="24"/>
        </w:rPr>
        <w:t>否则按不响应招标文件内容处理</w:t>
      </w:r>
      <w:r>
        <w:rPr>
          <w:rFonts w:hint="eastAsia" w:ascii="宋体" w:hAnsi="宋体" w:eastAsia="宋体" w:cs="宋体"/>
          <w:color w:val="000000" w:themeColor="text1"/>
          <w:sz w:val="24"/>
          <w:szCs w:val="24"/>
        </w:rPr>
        <w:t>。</w:t>
      </w:r>
    </w:p>
    <w:p>
      <w:pPr>
        <w:tabs>
          <w:tab w:val="left" w:pos="900"/>
        </w:tabs>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cs="宋体"/>
          <w:color w:val="000000" w:themeColor="text1"/>
          <w:sz w:val="24"/>
          <w:szCs w:val="24"/>
          <w:lang w:val="en-US" w:eastAsia="zh-CN"/>
        </w:rPr>
        <w:t>3</w:t>
      </w:r>
      <w:r>
        <w:rPr>
          <w:rFonts w:hint="eastAsia" w:ascii="宋体" w:hAnsi="宋体" w:eastAsia="宋体" w:cs="宋体"/>
          <w:color w:val="000000" w:themeColor="text1"/>
          <w:sz w:val="24"/>
          <w:szCs w:val="24"/>
        </w:rPr>
        <w:t>.投标总价不得高于本项目最高限价，</w:t>
      </w:r>
      <w:r>
        <w:rPr>
          <w:rFonts w:hint="eastAsia" w:ascii="宋体" w:hAnsi="宋体" w:eastAsia="宋体" w:cs="宋体"/>
          <w:b/>
          <w:bCs/>
          <w:color w:val="000000" w:themeColor="text1"/>
          <w:sz w:val="24"/>
          <w:szCs w:val="24"/>
        </w:rPr>
        <w:t>否则按无效投标处理。</w:t>
      </w:r>
    </w:p>
    <w:p>
      <w:pP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p>
    <w:p>
      <w:pPr>
        <w:snapToGrid w:val="0"/>
        <w:spacing w:line="360" w:lineRule="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附件三</w:t>
      </w:r>
    </w:p>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法定代表人身份证明书</w:t>
      </w:r>
    </w:p>
    <w:p>
      <w:pPr>
        <w:spacing w:line="360" w:lineRule="auto"/>
        <w:ind w:firstLine="480" w:firstLineChars="200"/>
        <w:rPr>
          <w:rFonts w:hint="eastAsia" w:ascii="宋体" w:hAnsi="宋体" w:eastAsia="宋体" w:cs="宋体"/>
          <w:color w:val="000000" w:themeColor="text1"/>
          <w:sz w:val="24"/>
          <w:szCs w:val="24"/>
        </w:rPr>
      </w:pPr>
    </w:p>
    <w:p>
      <w:pPr>
        <w:spacing w:line="720" w:lineRule="auto"/>
        <w:ind w:firstLine="820" w:firstLineChars="342"/>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投标人名称：</w:t>
      </w:r>
    </w:p>
    <w:p>
      <w:pPr>
        <w:spacing w:line="720" w:lineRule="auto"/>
        <w:ind w:firstLine="820" w:firstLineChars="34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w:t>
      </w:r>
    </w:p>
    <w:p>
      <w:pPr>
        <w:spacing w:line="720" w:lineRule="auto"/>
        <w:ind w:firstLine="820" w:firstLineChars="34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姓名：                性别：</w:t>
      </w:r>
    </w:p>
    <w:p>
      <w:pPr>
        <w:spacing w:line="720" w:lineRule="auto"/>
        <w:ind w:firstLine="820" w:firstLineChars="342"/>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年龄：                职务：</w:t>
      </w:r>
    </w:p>
    <w:p>
      <w:pPr>
        <w:spacing w:line="720" w:lineRule="auto"/>
        <w:ind w:firstLine="820" w:firstLineChars="34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系</w:t>
      </w:r>
      <w:r>
        <w:rPr>
          <w:rFonts w:hint="eastAsia" w:ascii="宋体" w:hAnsi="宋体" w:eastAsia="宋体" w:cs="宋体"/>
          <w:color w:val="000000" w:themeColor="text1"/>
          <w:sz w:val="24"/>
          <w:szCs w:val="24"/>
          <w:u w:val="single"/>
        </w:rPr>
        <w:t>（投标人名称）</w:t>
      </w:r>
      <w:r>
        <w:rPr>
          <w:rFonts w:hint="eastAsia" w:ascii="宋体" w:hAnsi="宋体" w:eastAsia="宋体" w:cs="宋体"/>
          <w:color w:val="000000" w:themeColor="text1"/>
          <w:sz w:val="24"/>
          <w:szCs w:val="24"/>
        </w:rPr>
        <w:t>的法定代表人。</w:t>
      </w:r>
    </w:p>
    <w:p>
      <w:pPr>
        <w:spacing w:line="720" w:lineRule="auto"/>
        <w:ind w:firstLine="820" w:firstLineChars="34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特此证明。</w:t>
      </w:r>
    </w:p>
    <w:p>
      <w:pPr>
        <w:spacing w:line="360" w:lineRule="auto"/>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附：法定代表人身份证复印件（正反面）</w:t>
      </w:r>
    </w:p>
    <w:p>
      <w:pPr>
        <w:spacing w:line="360" w:lineRule="auto"/>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rPr>
      </w:pPr>
    </w:p>
    <w:p>
      <w:pPr>
        <w:spacing w:line="720" w:lineRule="auto"/>
        <w:ind w:firstLine="4800" w:firstLineChars="20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720" w:lineRule="auto"/>
        <w:ind w:firstLine="4800" w:firstLineChars="20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w:t>
      </w:r>
    </w:p>
    <w:p>
      <w:pPr>
        <w:spacing w:line="360" w:lineRule="auto"/>
        <w:ind w:firstLine="820" w:firstLineChars="342"/>
        <w:rPr>
          <w:rFonts w:hint="eastAsia" w:ascii="宋体" w:hAnsi="宋体" w:eastAsia="宋体" w:cs="宋体"/>
          <w:color w:val="000000" w:themeColor="text1"/>
          <w:sz w:val="24"/>
          <w:szCs w:val="24"/>
        </w:rPr>
      </w:pPr>
    </w:p>
    <w:p>
      <w:pPr>
        <w:spacing w:line="360" w:lineRule="auto"/>
        <w:ind w:firstLine="480" w:firstLineChars="200"/>
        <w:rPr>
          <w:rFonts w:hint="eastAsia" w:ascii="宋体" w:hAnsi="宋体" w:eastAsia="宋体" w:cs="宋体"/>
          <w:color w:val="000000" w:themeColor="text1"/>
          <w:sz w:val="24"/>
          <w:szCs w:val="24"/>
        </w:rPr>
      </w:pPr>
    </w:p>
    <w:p>
      <w:pPr>
        <w:spacing w:line="360" w:lineRule="auto"/>
        <w:ind w:firstLine="4800" w:firstLineChars="2000"/>
        <w:rPr>
          <w:rFonts w:hint="eastAsia" w:ascii="宋体" w:hAnsi="宋体" w:eastAsia="宋体" w:cs="宋体"/>
          <w:color w:val="000000" w:themeColor="text1"/>
          <w:sz w:val="24"/>
          <w:szCs w:val="24"/>
        </w:rPr>
      </w:pPr>
    </w:p>
    <w:p>
      <w:pPr>
        <w:spacing w:line="360" w:lineRule="auto"/>
        <w:ind w:firstLine="5160" w:firstLineChars="2150"/>
        <w:rPr>
          <w:rFonts w:hint="eastAsia" w:ascii="宋体" w:hAnsi="宋体" w:eastAsia="宋体" w:cs="宋体"/>
          <w:color w:val="000000" w:themeColor="text1"/>
          <w:sz w:val="24"/>
          <w:szCs w:val="24"/>
          <w:u w:val="single"/>
        </w:rPr>
      </w:pPr>
    </w:p>
    <w:p>
      <w:pPr>
        <w:spacing w:line="360" w:lineRule="auto"/>
        <w:ind w:firstLine="5160" w:firstLineChars="2150"/>
        <w:rPr>
          <w:rFonts w:hint="eastAsia" w:ascii="宋体" w:hAnsi="宋体" w:eastAsia="宋体" w:cs="宋体"/>
          <w:color w:val="000000" w:themeColor="text1"/>
          <w:sz w:val="24"/>
          <w:szCs w:val="24"/>
          <w:u w:val="single"/>
        </w:rPr>
      </w:pPr>
    </w:p>
    <w:p>
      <w:pPr>
        <w:spacing w:line="360" w:lineRule="auto"/>
        <w:ind w:firstLine="5160" w:firstLineChars="2150"/>
        <w:rPr>
          <w:rFonts w:hint="eastAsia" w:ascii="宋体" w:hAnsi="宋体" w:eastAsia="宋体" w:cs="宋体"/>
          <w:color w:val="000000" w:themeColor="text1"/>
          <w:sz w:val="24"/>
          <w:szCs w:val="24"/>
          <w:u w:val="single"/>
        </w:rPr>
      </w:pPr>
    </w:p>
    <w:p>
      <w:pPr>
        <w:snapToGrid w:val="0"/>
        <w:spacing w:line="360" w:lineRule="auto"/>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eastAsia="zh-CN"/>
        </w:rPr>
        <w:t>四</w:t>
      </w:r>
    </w:p>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法定代表人授权委托书</w:t>
      </w:r>
    </w:p>
    <w:p>
      <w:pPr>
        <w:snapToGrid w:val="0"/>
        <w:spacing w:line="360" w:lineRule="auto"/>
        <w:rPr>
          <w:rFonts w:hint="eastAsia" w:ascii="宋体" w:hAnsi="宋体" w:eastAsia="宋体" w:cs="宋体"/>
          <w:b/>
          <w:color w:val="000000" w:themeColor="text1"/>
          <w:sz w:val="24"/>
          <w:szCs w:val="24"/>
        </w:rPr>
      </w:pPr>
    </w:p>
    <w:p>
      <w:pPr>
        <w:snapToGrid w:val="0"/>
        <w:spacing w:line="720" w:lineRule="auto"/>
        <w:ind w:firstLine="120" w:firstLine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致：</w:t>
      </w:r>
      <w:r>
        <w:rPr>
          <w:rFonts w:hint="eastAsia" w:ascii="宋体" w:hAnsi="宋体" w:eastAsia="宋体" w:cs="宋体"/>
          <w:color w:val="000000" w:themeColor="text1"/>
          <w:sz w:val="24"/>
          <w:szCs w:val="24"/>
          <w:u w:val="single"/>
        </w:rPr>
        <w:t>（采购人）</w:t>
      </w:r>
      <w:r>
        <w:rPr>
          <w:rFonts w:hint="eastAsia" w:ascii="宋体" w:hAnsi="宋体" w:eastAsia="宋体" w:cs="宋体"/>
          <w:color w:val="000000" w:themeColor="text1"/>
          <w:sz w:val="24"/>
          <w:szCs w:val="24"/>
        </w:rPr>
        <w:t>：</w:t>
      </w:r>
    </w:p>
    <w:p>
      <w:pPr>
        <w:snapToGrid w:val="0"/>
        <w:spacing w:line="72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u w:val="single"/>
        </w:rPr>
        <w:t>（单位名称）</w:t>
      </w:r>
      <w:r>
        <w:rPr>
          <w:rFonts w:hint="eastAsia" w:ascii="宋体" w:hAnsi="宋体" w:eastAsia="宋体" w:cs="宋体"/>
          <w:color w:val="000000" w:themeColor="text1"/>
          <w:sz w:val="24"/>
          <w:szCs w:val="24"/>
        </w:rPr>
        <w:t>法定代表人授权我单位</w:t>
      </w:r>
      <w:r>
        <w:rPr>
          <w:rFonts w:hint="eastAsia" w:ascii="宋体" w:hAnsi="宋体" w:eastAsia="宋体" w:cs="宋体"/>
          <w:color w:val="000000" w:themeColor="text1"/>
          <w:sz w:val="24"/>
          <w:szCs w:val="24"/>
          <w:u w:val="single"/>
        </w:rPr>
        <w:t>（职务或职称）（姓名）</w:t>
      </w:r>
      <w:r>
        <w:rPr>
          <w:rFonts w:hint="eastAsia" w:ascii="宋体" w:hAnsi="宋体" w:eastAsia="宋体" w:cs="宋体"/>
          <w:color w:val="000000" w:themeColor="text1"/>
          <w:sz w:val="24"/>
          <w:szCs w:val="24"/>
        </w:rPr>
        <w:t>为我单位本次授权代理人，全权处理</w:t>
      </w:r>
      <w:r>
        <w:rPr>
          <w:rFonts w:hint="eastAsia" w:ascii="宋体" w:hAnsi="宋体" w:eastAsia="宋体" w:cs="宋体"/>
          <w:color w:val="000000" w:themeColor="text1"/>
          <w:sz w:val="24"/>
          <w:szCs w:val="24"/>
          <w:u w:val="single"/>
        </w:rPr>
        <w:t xml:space="preserve">             项目</w:t>
      </w:r>
      <w:r>
        <w:rPr>
          <w:rFonts w:hint="eastAsia" w:ascii="宋体" w:hAnsi="宋体" w:eastAsia="宋体" w:cs="宋体"/>
          <w:color w:val="000000" w:themeColor="text1"/>
          <w:kern w:val="10"/>
          <w:sz w:val="24"/>
          <w:szCs w:val="24"/>
        </w:rPr>
        <w:t>投标</w:t>
      </w:r>
      <w:r>
        <w:rPr>
          <w:rFonts w:hint="eastAsia" w:ascii="宋体" w:hAnsi="宋体" w:eastAsia="宋体" w:cs="宋体"/>
          <w:color w:val="000000" w:themeColor="text1"/>
          <w:sz w:val="24"/>
          <w:szCs w:val="24"/>
        </w:rPr>
        <w:t>活动的一切事宜。</w:t>
      </w:r>
    </w:p>
    <w:p>
      <w:pPr>
        <w:snapToGrid w:val="0"/>
        <w:spacing w:line="72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委托期限：____________________。</w:t>
      </w:r>
    </w:p>
    <w:p>
      <w:pPr>
        <w:snapToGrid w:val="0"/>
        <w:spacing w:line="720" w:lineRule="auto"/>
        <w:ind w:firstLine="360" w:firstLineChars="15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（附法定代表人、授权代理人身份证明复印件）正反面</w:t>
      </w:r>
    </w:p>
    <w:p>
      <w:pPr>
        <w:snapToGrid w:val="0"/>
        <w:spacing w:line="360" w:lineRule="auto"/>
        <w:ind w:firstLine="480" w:firstLineChars="200"/>
        <w:rPr>
          <w:rFonts w:hint="eastAsia" w:ascii="宋体" w:hAnsi="宋体" w:eastAsia="宋体" w:cs="宋体"/>
          <w:color w:val="000000" w:themeColor="text1"/>
          <w:sz w:val="24"/>
          <w:szCs w:val="24"/>
        </w:rPr>
      </w:pPr>
    </w:p>
    <w:p>
      <w:pPr>
        <w:snapToGrid w:val="0"/>
        <w:spacing w:line="360" w:lineRule="auto"/>
        <w:ind w:firstLine="480" w:firstLineChars="200"/>
        <w:rPr>
          <w:rFonts w:hint="eastAsia" w:ascii="宋体" w:hAnsi="宋体" w:eastAsia="宋体" w:cs="宋体"/>
          <w:color w:val="000000" w:themeColor="text1"/>
          <w:sz w:val="24"/>
          <w:szCs w:val="24"/>
        </w:rPr>
      </w:pPr>
    </w:p>
    <w:p>
      <w:pPr>
        <w:snapToGrid w:val="0"/>
        <w:spacing w:line="720" w:lineRule="auto"/>
        <w:ind w:right="105" w:rightChars="5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napToGrid w:val="0"/>
        <w:spacing w:line="720" w:lineRule="auto"/>
        <w:ind w:right="105" w:rightChars="5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法定代表人（盖章）：</w:t>
      </w:r>
    </w:p>
    <w:p>
      <w:pPr>
        <w:widowControl/>
        <w:snapToGrid w:val="0"/>
        <w:spacing w:line="72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法人授权代表（签字）：</w:t>
      </w:r>
    </w:p>
    <w:p>
      <w:pPr>
        <w:widowControl/>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w:t>
      </w:r>
    </w:p>
    <w:p>
      <w:pPr>
        <w:widowControl/>
        <w:snapToGrid w:val="0"/>
        <w:spacing w:line="360" w:lineRule="auto"/>
        <w:ind w:firstLine="480" w:firstLineChars="200"/>
        <w:rPr>
          <w:rFonts w:hint="eastAsia" w:ascii="宋体" w:hAnsi="宋体" w:eastAsia="宋体" w:cs="宋体"/>
          <w:color w:val="000000" w:themeColor="text1"/>
          <w:sz w:val="24"/>
          <w:szCs w:val="24"/>
        </w:rPr>
      </w:pPr>
    </w:p>
    <w:p>
      <w:pPr>
        <w:widowControl/>
        <w:snapToGrid w:val="0"/>
        <w:spacing w:line="360" w:lineRule="auto"/>
        <w:ind w:firstLine="480" w:firstLineChars="200"/>
        <w:rPr>
          <w:rFonts w:hint="eastAsia" w:ascii="宋体" w:hAnsi="宋体" w:eastAsia="宋体" w:cs="宋体"/>
          <w:color w:val="000000" w:themeColor="text1"/>
          <w:sz w:val="24"/>
          <w:szCs w:val="24"/>
        </w:rPr>
      </w:pPr>
    </w:p>
    <w:p>
      <w:pPr>
        <w:widowControl/>
        <w:snapToGrid w:val="0"/>
        <w:spacing w:line="360" w:lineRule="auto"/>
        <w:ind w:firstLine="480" w:firstLineChars="200"/>
        <w:rPr>
          <w:rFonts w:hint="eastAsia" w:ascii="宋体" w:hAnsi="宋体" w:eastAsia="宋体" w:cs="宋体"/>
          <w:color w:val="000000" w:themeColor="text1"/>
          <w:sz w:val="24"/>
          <w:szCs w:val="24"/>
        </w:rPr>
      </w:pPr>
    </w:p>
    <w:p>
      <w:pPr>
        <w:widowControl/>
        <w:snapToGrid w:val="0"/>
        <w:spacing w:line="360" w:lineRule="auto"/>
        <w:ind w:firstLine="480" w:firstLineChars="200"/>
        <w:rPr>
          <w:rFonts w:hint="eastAsia" w:ascii="宋体" w:hAnsi="宋体" w:eastAsia="宋体" w:cs="宋体"/>
          <w:color w:val="000000" w:themeColor="text1"/>
          <w:sz w:val="24"/>
          <w:szCs w:val="24"/>
        </w:rPr>
      </w:pPr>
    </w:p>
    <w:p>
      <w:pPr>
        <w:widowControl/>
        <w:snapToGrid w:val="0"/>
        <w:spacing w:line="360" w:lineRule="auto"/>
        <w:ind w:firstLine="480" w:firstLineChars="200"/>
        <w:rPr>
          <w:rFonts w:hint="eastAsia" w:ascii="宋体" w:hAnsi="宋体" w:eastAsia="宋体" w:cs="宋体"/>
          <w:color w:val="000000" w:themeColor="text1"/>
          <w:sz w:val="24"/>
          <w:szCs w:val="24"/>
        </w:rPr>
      </w:pPr>
    </w:p>
    <w:p>
      <w:pPr>
        <w:widowControl/>
        <w:snapToGrid w:val="0"/>
        <w:spacing w:line="360" w:lineRule="auto"/>
        <w:ind w:firstLine="480" w:firstLineChars="200"/>
        <w:rPr>
          <w:rFonts w:hint="eastAsia" w:ascii="宋体" w:hAnsi="宋体" w:eastAsia="宋体" w:cs="宋体"/>
          <w:color w:val="000000" w:themeColor="text1"/>
          <w:sz w:val="24"/>
          <w:szCs w:val="24"/>
        </w:rPr>
      </w:pPr>
    </w:p>
    <w:p>
      <w:pPr>
        <w:widowControl/>
        <w:snapToGrid w:val="0"/>
        <w:spacing w:line="360" w:lineRule="auto"/>
        <w:ind w:firstLine="480" w:firstLineChars="200"/>
        <w:rPr>
          <w:rFonts w:hint="eastAsia" w:ascii="宋体" w:hAnsi="宋体" w:eastAsia="宋体" w:cs="宋体"/>
          <w:color w:val="000000" w:themeColor="text1"/>
          <w:sz w:val="24"/>
          <w:szCs w:val="24"/>
        </w:rPr>
      </w:pPr>
    </w:p>
    <w:p>
      <w:pPr>
        <w:snapToGrid w:val="0"/>
        <w:spacing w:line="360" w:lineRule="auto"/>
        <w:rPr>
          <w:rFonts w:hint="eastAsia" w:ascii="宋体" w:hAnsi="宋体" w:eastAsia="宋体" w:cs="宋体"/>
          <w:color w:val="000000" w:themeColor="text1"/>
          <w:sz w:val="24"/>
          <w:szCs w:val="24"/>
          <w:u w:val="single"/>
          <w:lang w:eastAsia="zh-CN"/>
        </w:rPr>
      </w:pPr>
      <w:r>
        <w:rPr>
          <w:rFonts w:hint="eastAsia" w:ascii="宋体" w:hAnsi="宋体" w:eastAsia="宋体" w:cs="宋体"/>
          <w:b/>
          <w:color w:val="000000" w:themeColor="text1"/>
          <w:sz w:val="24"/>
          <w:szCs w:val="24"/>
        </w:rPr>
        <w:br w:type="page"/>
      </w: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eastAsia="zh-CN"/>
        </w:rPr>
        <w:t>五</w:t>
      </w:r>
    </w:p>
    <w:p>
      <w:pPr>
        <w:snapToGrid w:val="0"/>
        <w:spacing w:line="360" w:lineRule="auto"/>
        <w:jc w:val="center"/>
        <w:rPr>
          <w:rFonts w:hint="eastAsia" w:ascii="宋体" w:hAnsi="宋体" w:eastAsia="宋体" w:cs="宋体"/>
          <w:b/>
          <w:bCs/>
          <w:color w:val="000000" w:themeColor="text1"/>
          <w:sz w:val="24"/>
          <w:szCs w:val="24"/>
        </w:rPr>
      </w:pPr>
    </w:p>
    <w:p>
      <w:pPr>
        <w:snapToGrid w:val="0"/>
        <w:spacing w:line="480" w:lineRule="auto"/>
        <w:jc w:val="center"/>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近三年（20</w:t>
      </w:r>
      <w:r>
        <w:rPr>
          <w:rFonts w:hint="eastAsia" w:ascii="宋体" w:hAnsi="宋体" w:eastAsia="宋体" w:cs="宋体"/>
          <w:b/>
          <w:bCs/>
          <w:color w:val="000000" w:themeColor="text1"/>
          <w:sz w:val="24"/>
          <w:szCs w:val="24"/>
          <w:lang w:val="en-US" w:eastAsia="zh-CN"/>
        </w:rPr>
        <w:t>20</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1</w:t>
      </w:r>
      <w:r>
        <w:rPr>
          <w:rFonts w:hint="eastAsia" w:ascii="宋体" w:hAnsi="宋体" w:eastAsia="宋体" w:cs="宋体"/>
          <w:b/>
          <w:bCs/>
          <w:color w:val="000000" w:themeColor="text1"/>
          <w:sz w:val="24"/>
          <w:szCs w:val="24"/>
        </w:rPr>
        <w:t>月1日至今）类似项目业绩一览表</w:t>
      </w:r>
    </w:p>
    <w:tbl>
      <w:tblPr>
        <w:tblStyle w:val="27"/>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序号</w:t>
            </w:r>
          </w:p>
        </w:tc>
        <w:tc>
          <w:tcPr>
            <w:tcW w:w="2018"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项目名称</w:t>
            </w:r>
          </w:p>
        </w:tc>
        <w:tc>
          <w:tcPr>
            <w:tcW w:w="1401"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合同金额</w:t>
            </w:r>
          </w:p>
        </w:tc>
        <w:tc>
          <w:tcPr>
            <w:tcW w:w="1303"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签订时间</w:t>
            </w:r>
          </w:p>
        </w:tc>
        <w:tc>
          <w:tcPr>
            <w:tcW w:w="1374"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联系人及联系电话</w:t>
            </w:r>
          </w:p>
        </w:tc>
        <w:tc>
          <w:tcPr>
            <w:tcW w:w="1054"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完成</w:t>
            </w:r>
          </w:p>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情况</w:t>
            </w:r>
          </w:p>
        </w:tc>
        <w:tc>
          <w:tcPr>
            <w:tcW w:w="1054" w:type="dxa"/>
            <w:vAlign w:val="center"/>
          </w:tcPr>
          <w:p>
            <w:pPr>
              <w:widowControl/>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000000" w:themeColor="text1"/>
                <w:sz w:val="24"/>
                <w:szCs w:val="24"/>
              </w:rPr>
            </w:pPr>
          </w:p>
        </w:tc>
        <w:tc>
          <w:tcPr>
            <w:tcW w:w="2018" w:type="dxa"/>
          </w:tcPr>
          <w:p>
            <w:pPr>
              <w:snapToGrid w:val="0"/>
              <w:spacing w:line="480" w:lineRule="auto"/>
              <w:rPr>
                <w:rFonts w:hint="eastAsia" w:ascii="宋体" w:hAnsi="宋体" w:eastAsia="宋体" w:cs="宋体"/>
                <w:color w:val="000000" w:themeColor="text1"/>
                <w:sz w:val="24"/>
                <w:szCs w:val="24"/>
              </w:rPr>
            </w:pPr>
          </w:p>
        </w:tc>
        <w:tc>
          <w:tcPr>
            <w:tcW w:w="1401" w:type="dxa"/>
          </w:tcPr>
          <w:p>
            <w:pPr>
              <w:snapToGrid w:val="0"/>
              <w:spacing w:line="480" w:lineRule="auto"/>
              <w:rPr>
                <w:rFonts w:hint="eastAsia" w:ascii="宋体" w:hAnsi="宋体" w:eastAsia="宋体" w:cs="宋体"/>
                <w:color w:val="000000" w:themeColor="text1"/>
                <w:sz w:val="24"/>
                <w:szCs w:val="24"/>
              </w:rPr>
            </w:pPr>
          </w:p>
        </w:tc>
        <w:tc>
          <w:tcPr>
            <w:tcW w:w="1303" w:type="dxa"/>
          </w:tcPr>
          <w:p>
            <w:pPr>
              <w:snapToGrid w:val="0"/>
              <w:spacing w:line="480" w:lineRule="auto"/>
              <w:rPr>
                <w:rFonts w:hint="eastAsia" w:ascii="宋体" w:hAnsi="宋体" w:eastAsia="宋体" w:cs="宋体"/>
                <w:color w:val="000000" w:themeColor="text1"/>
                <w:sz w:val="24"/>
                <w:szCs w:val="24"/>
              </w:rPr>
            </w:pPr>
          </w:p>
        </w:tc>
        <w:tc>
          <w:tcPr>
            <w:tcW w:w="137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c>
          <w:tcPr>
            <w:tcW w:w="1054" w:type="dxa"/>
          </w:tcPr>
          <w:p>
            <w:pPr>
              <w:snapToGrid w:val="0"/>
              <w:spacing w:line="480" w:lineRule="auto"/>
              <w:rPr>
                <w:rFonts w:hint="eastAsia" w:ascii="宋体" w:hAnsi="宋体" w:eastAsia="宋体" w:cs="宋体"/>
                <w:color w:val="000000" w:themeColor="text1"/>
                <w:sz w:val="24"/>
                <w:szCs w:val="24"/>
              </w:rPr>
            </w:pPr>
          </w:p>
        </w:tc>
      </w:tr>
    </w:tbl>
    <w:p>
      <w:pPr>
        <w:snapToGrid w:val="0"/>
        <w:spacing w:line="48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注：投标人</w:t>
      </w:r>
      <w:r>
        <w:rPr>
          <w:rFonts w:hint="eastAsia" w:ascii="宋体" w:hAnsi="宋体" w:eastAsia="宋体" w:cs="宋体"/>
          <w:color w:val="000000" w:themeColor="text1"/>
          <w:sz w:val="24"/>
          <w:szCs w:val="24"/>
          <w:lang w:val="zh-CN"/>
        </w:rPr>
        <w:t>需提供合同关键页和报告或中标通知书</w:t>
      </w:r>
      <w:r>
        <w:rPr>
          <w:rFonts w:hint="eastAsia" w:ascii="宋体" w:hAnsi="宋体" w:eastAsia="宋体" w:cs="宋体"/>
          <w:color w:val="000000" w:themeColor="text1"/>
          <w:sz w:val="24"/>
          <w:szCs w:val="24"/>
        </w:rPr>
        <w:t>复印件。</w:t>
      </w:r>
    </w:p>
    <w:p>
      <w:pPr>
        <w:snapToGrid w:val="0"/>
        <w:spacing w:line="480" w:lineRule="auto"/>
        <w:ind w:right="105" w:rightChars="50"/>
        <w:rPr>
          <w:rFonts w:hint="eastAsia" w:ascii="宋体" w:hAnsi="宋体" w:eastAsia="宋体" w:cs="宋体"/>
          <w:color w:val="000000" w:themeColor="text1"/>
          <w:sz w:val="24"/>
          <w:szCs w:val="24"/>
        </w:rPr>
      </w:pP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投标人（盖章）：    </w:t>
      </w:r>
    </w:p>
    <w:p>
      <w:pPr>
        <w:snapToGrid w:val="0"/>
        <w:spacing w:line="72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法定代表人或授权代表（签字或盖章）：</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日期：年月日</w:t>
      </w:r>
    </w:p>
    <w:p>
      <w:pPr>
        <w:snapToGrid w:val="0"/>
        <w:spacing w:line="360" w:lineRule="auto"/>
        <w:rPr>
          <w:rFonts w:hint="eastAsia" w:ascii="宋体" w:hAnsi="宋体" w:eastAsia="宋体" w:cs="宋体"/>
          <w:b/>
          <w:color w:val="000000" w:themeColor="text1"/>
          <w:sz w:val="24"/>
          <w:szCs w:val="24"/>
        </w:rPr>
      </w:pPr>
    </w:p>
    <w:p>
      <w:pPr>
        <w:snapToGrid w:val="0"/>
        <w:spacing w:line="360" w:lineRule="auto"/>
        <w:rPr>
          <w:rFonts w:hint="eastAsia" w:ascii="宋体" w:hAnsi="宋体" w:eastAsia="宋体" w:cs="宋体"/>
          <w:b/>
          <w:color w:val="000000" w:themeColor="text1"/>
          <w:sz w:val="24"/>
          <w:szCs w:val="24"/>
        </w:rPr>
      </w:pPr>
    </w:p>
    <w:p>
      <w:pPr>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br w:type="page"/>
      </w:r>
    </w:p>
    <w:p>
      <w:pPr>
        <w:snapToGrid w:val="0"/>
        <w:spacing w:line="360" w:lineRule="auto"/>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eastAsia="zh-CN"/>
        </w:rPr>
        <w:t>六</w:t>
      </w:r>
    </w:p>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商务条款偏离表</w:t>
      </w:r>
    </w:p>
    <w:p>
      <w:pPr>
        <w:snapToGrid w:val="0"/>
        <w:spacing w:line="360" w:lineRule="auto"/>
        <w:jc w:val="center"/>
        <w:rPr>
          <w:rFonts w:hint="eastAsia" w:ascii="宋体" w:hAnsi="宋体" w:eastAsia="宋体" w:cs="宋体"/>
          <w:color w:val="000000" w:themeColor="text1"/>
          <w:sz w:val="24"/>
          <w:szCs w:val="24"/>
        </w:rPr>
      </w:pPr>
    </w:p>
    <w:tbl>
      <w:tblPr>
        <w:tblStyle w:val="2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2265"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招标商务参数</w:t>
            </w:r>
          </w:p>
        </w:tc>
        <w:tc>
          <w:tcPr>
            <w:tcW w:w="2134"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投标商务参数</w:t>
            </w:r>
          </w:p>
        </w:tc>
        <w:tc>
          <w:tcPr>
            <w:tcW w:w="1552"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偏离情况</w:t>
            </w:r>
          </w:p>
        </w:tc>
        <w:tc>
          <w:tcPr>
            <w:tcW w:w="1730"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65" w:type="dxa"/>
          </w:tcPr>
          <w:p>
            <w:pPr>
              <w:snapToGrid w:val="0"/>
              <w:spacing w:line="360" w:lineRule="auto"/>
              <w:rPr>
                <w:rFonts w:hint="eastAsia" w:ascii="宋体" w:hAnsi="宋体" w:eastAsia="宋体" w:cs="宋体"/>
                <w:color w:val="000000" w:themeColor="text1"/>
                <w:sz w:val="24"/>
                <w:szCs w:val="24"/>
              </w:rPr>
            </w:pPr>
          </w:p>
        </w:tc>
        <w:tc>
          <w:tcPr>
            <w:tcW w:w="2134" w:type="dxa"/>
          </w:tcPr>
          <w:p>
            <w:pPr>
              <w:snapToGrid w:val="0"/>
              <w:spacing w:line="360" w:lineRule="auto"/>
              <w:rPr>
                <w:rFonts w:hint="eastAsia" w:ascii="宋体" w:hAnsi="宋体" w:eastAsia="宋体" w:cs="宋体"/>
                <w:color w:val="000000" w:themeColor="text1"/>
                <w:sz w:val="24"/>
                <w:szCs w:val="24"/>
              </w:rPr>
            </w:pPr>
          </w:p>
        </w:tc>
        <w:tc>
          <w:tcPr>
            <w:tcW w:w="1552" w:type="dxa"/>
          </w:tcPr>
          <w:p>
            <w:pPr>
              <w:snapToGrid w:val="0"/>
              <w:spacing w:line="360" w:lineRule="auto"/>
              <w:rPr>
                <w:rFonts w:hint="eastAsia" w:ascii="宋体" w:hAnsi="宋体" w:eastAsia="宋体" w:cs="宋体"/>
                <w:color w:val="000000" w:themeColor="text1"/>
                <w:sz w:val="24"/>
                <w:szCs w:val="24"/>
              </w:rPr>
            </w:pPr>
          </w:p>
        </w:tc>
        <w:tc>
          <w:tcPr>
            <w:tcW w:w="1730"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65" w:type="dxa"/>
          </w:tcPr>
          <w:p>
            <w:pPr>
              <w:snapToGrid w:val="0"/>
              <w:spacing w:line="360" w:lineRule="auto"/>
              <w:rPr>
                <w:rFonts w:hint="eastAsia" w:ascii="宋体" w:hAnsi="宋体" w:eastAsia="宋体" w:cs="宋体"/>
                <w:color w:val="000000" w:themeColor="text1"/>
                <w:sz w:val="24"/>
                <w:szCs w:val="24"/>
              </w:rPr>
            </w:pPr>
          </w:p>
        </w:tc>
        <w:tc>
          <w:tcPr>
            <w:tcW w:w="2134" w:type="dxa"/>
          </w:tcPr>
          <w:p>
            <w:pPr>
              <w:snapToGrid w:val="0"/>
              <w:spacing w:line="360" w:lineRule="auto"/>
              <w:rPr>
                <w:rFonts w:hint="eastAsia" w:ascii="宋体" w:hAnsi="宋体" w:eastAsia="宋体" w:cs="宋体"/>
                <w:color w:val="000000" w:themeColor="text1"/>
                <w:sz w:val="24"/>
                <w:szCs w:val="24"/>
              </w:rPr>
            </w:pPr>
          </w:p>
        </w:tc>
        <w:tc>
          <w:tcPr>
            <w:tcW w:w="1552" w:type="dxa"/>
          </w:tcPr>
          <w:p>
            <w:pPr>
              <w:snapToGrid w:val="0"/>
              <w:spacing w:line="360" w:lineRule="auto"/>
              <w:rPr>
                <w:rFonts w:hint="eastAsia" w:ascii="宋体" w:hAnsi="宋体" w:eastAsia="宋体" w:cs="宋体"/>
                <w:color w:val="000000" w:themeColor="text1"/>
                <w:sz w:val="24"/>
                <w:szCs w:val="24"/>
              </w:rPr>
            </w:pPr>
          </w:p>
        </w:tc>
        <w:tc>
          <w:tcPr>
            <w:tcW w:w="1730"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65" w:type="dxa"/>
          </w:tcPr>
          <w:p>
            <w:pPr>
              <w:snapToGrid w:val="0"/>
              <w:spacing w:line="360" w:lineRule="auto"/>
              <w:rPr>
                <w:rFonts w:hint="eastAsia" w:ascii="宋体" w:hAnsi="宋体" w:eastAsia="宋体" w:cs="宋体"/>
                <w:color w:val="000000" w:themeColor="text1"/>
                <w:sz w:val="24"/>
                <w:szCs w:val="24"/>
              </w:rPr>
            </w:pPr>
          </w:p>
        </w:tc>
        <w:tc>
          <w:tcPr>
            <w:tcW w:w="2134" w:type="dxa"/>
          </w:tcPr>
          <w:p>
            <w:pPr>
              <w:snapToGrid w:val="0"/>
              <w:spacing w:line="360" w:lineRule="auto"/>
              <w:rPr>
                <w:rFonts w:hint="eastAsia" w:ascii="宋体" w:hAnsi="宋体" w:eastAsia="宋体" w:cs="宋体"/>
                <w:color w:val="000000" w:themeColor="text1"/>
                <w:sz w:val="24"/>
                <w:szCs w:val="24"/>
              </w:rPr>
            </w:pPr>
          </w:p>
        </w:tc>
        <w:tc>
          <w:tcPr>
            <w:tcW w:w="1552" w:type="dxa"/>
          </w:tcPr>
          <w:p>
            <w:pPr>
              <w:snapToGrid w:val="0"/>
              <w:spacing w:line="360" w:lineRule="auto"/>
              <w:rPr>
                <w:rFonts w:hint="eastAsia" w:ascii="宋体" w:hAnsi="宋体" w:eastAsia="宋体" w:cs="宋体"/>
                <w:color w:val="000000" w:themeColor="text1"/>
                <w:sz w:val="24"/>
                <w:szCs w:val="24"/>
              </w:rPr>
            </w:pPr>
          </w:p>
        </w:tc>
        <w:tc>
          <w:tcPr>
            <w:tcW w:w="1730"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p>
        </w:tc>
        <w:tc>
          <w:tcPr>
            <w:tcW w:w="2265" w:type="dxa"/>
          </w:tcPr>
          <w:p>
            <w:pPr>
              <w:snapToGrid w:val="0"/>
              <w:spacing w:line="360" w:lineRule="auto"/>
              <w:rPr>
                <w:rFonts w:hint="eastAsia" w:ascii="宋体" w:hAnsi="宋体" w:eastAsia="宋体" w:cs="宋体"/>
                <w:color w:val="000000" w:themeColor="text1"/>
                <w:sz w:val="24"/>
                <w:szCs w:val="24"/>
              </w:rPr>
            </w:pPr>
          </w:p>
        </w:tc>
        <w:tc>
          <w:tcPr>
            <w:tcW w:w="2134" w:type="dxa"/>
          </w:tcPr>
          <w:p>
            <w:pPr>
              <w:snapToGrid w:val="0"/>
              <w:spacing w:line="360" w:lineRule="auto"/>
              <w:rPr>
                <w:rFonts w:hint="eastAsia" w:ascii="宋体" w:hAnsi="宋体" w:eastAsia="宋体" w:cs="宋体"/>
                <w:color w:val="000000" w:themeColor="text1"/>
                <w:sz w:val="24"/>
                <w:szCs w:val="24"/>
              </w:rPr>
            </w:pPr>
          </w:p>
        </w:tc>
        <w:tc>
          <w:tcPr>
            <w:tcW w:w="1552" w:type="dxa"/>
          </w:tcPr>
          <w:p>
            <w:pPr>
              <w:snapToGrid w:val="0"/>
              <w:spacing w:line="360" w:lineRule="auto"/>
              <w:rPr>
                <w:rFonts w:hint="eastAsia" w:ascii="宋体" w:hAnsi="宋体" w:eastAsia="宋体" w:cs="宋体"/>
                <w:color w:val="000000" w:themeColor="text1"/>
                <w:sz w:val="24"/>
                <w:szCs w:val="24"/>
              </w:rPr>
            </w:pPr>
          </w:p>
        </w:tc>
        <w:tc>
          <w:tcPr>
            <w:tcW w:w="1730"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65" w:type="dxa"/>
          </w:tcPr>
          <w:p>
            <w:pPr>
              <w:snapToGrid w:val="0"/>
              <w:spacing w:line="360" w:lineRule="auto"/>
              <w:rPr>
                <w:rFonts w:hint="eastAsia" w:ascii="宋体" w:hAnsi="宋体" w:eastAsia="宋体" w:cs="宋体"/>
                <w:color w:val="000000" w:themeColor="text1"/>
                <w:sz w:val="24"/>
                <w:szCs w:val="24"/>
              </w:rPr>
            </w:pPr>
          </w:p>
        </w:tc>
        <w:tc>
          <w:tcPr>
            <w:tcW w:w="2134" w:type="dxa"/>
          </w:tcPr>
          <w:p>
            <w:pPr>
              <w:snapToGrid w:val="0"/>
              <w:spacing w:line="360" w:lineRule="auto"/>
              <w:rPr>
                <w:rFonts w:hint="eastAsia" w:ascii="宋体" w:hAnsi="宋体" w:eastAsia="宋体" w:cs="宋体"/>
                <w:color w:val="000000" w:themeColor="text1"/>
                <w:sz w:val="24"/>
                <w:szCs w:val="24"/>
              </w:rPr>
            </w:pPr>
          </w:p>
        </w:tc>
        <w:tc>
          <w:tcPr>
            <w:tcW w:w="1552" w:type="dxa"/>
          </w:tcPr>
          <w:p>
            <w:pPr>
              <w:snapToGrid w:val="0"/>
              <w:spacing w:line="360" w:lineRule="auto"/>
              <w:rPr>
                <w:rFonts w:hint="eastAsia" w:ascii="宋体" w:hAnsi="宋体" w:eastAsia="宋体" w:cs="宋体"/>
                <w:color w:val="000000" w:themeColor="text1"/>
                <w:sz w:val="24"/>
                <w:szCs w:val="24"/>
              </w:rPr>
            </w:pPr>
          </w:p>
        </w:tc>
        <w:tc>
          <w:tcPr>
            <w:tcW w:w="1730" w:type="dxa"/>
          </w:tcPr>
          <w:p>
            <w:pPr>
              <w:snapToGrid w:val="0"/>
              <w:spacing w:line="360" w:lineRule="auto"/>
              <w:rPr>
                <w:rFonts w:hint="eastAsia" w:ascii="宋体" w:hAnsi="宋体" w:eastAsia="宋体" w:cs="宋体"/>
                <w:color w:val="000000" w:themeColor="text1"/>
                <w:sz w:val="24"/>
                <w:szCs w:val="24"/>
              </w:rPr>
            </w:pPr>
          </w:p>
        </w:tc>
      </w:tr>
    </w:tbl>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注：凡投标文件中商务条款（包括</w:t>
      </w:r>
      <w:r>
        <w:rPr>
          <w:rFonts w:hint="eastAsia" w:ascii="宋体" w:hAnsi="宋体" w:eastAsia="宋体" w:cs="宋体"/>
          <w:color w:val="000000" w:themeColor="text1"/>
          <w:sz w:val="24"/>
          <w:lang w:eastAsia="zh-CN"/>
        </w:rPr>
        <w:t>合同履约期限、服务地点、付款方式、合同条款</w:t>
      </w:r>
      <w:r>
        <w:rPr>
          <w:rFonts w:hint="eastAsia" w:ascii="宋体" w:hAnsi="宋体" w:eastAsia="宋体" w:cs="宋体"/>
          <w:color w:val="000000" w:themeColor="text1"/>
          <w:sz w:val="24"/>
          <w:szCs w:val="24"/>
        </w:rPr>
        <w:t>以及其它所有商务内容）与招标文件有偏差的，均应在此表中列出（内容较多的可以标注见投标文件第几页，偏差包括正偏差和负偏差）。</w:t>
      </w: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投标人（盖章）：    </w:t>
      </w:r>
    </w:p>
    <w:p>
      <w:pPr>
        <w:snapToGrid w:val="0"/>
        <w:spacing w:line="72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法定代表人或授权代表（签字或盖章）：</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日期：年月日</w:t>
      </w:r>
    </w:p>
    <w:p>
      <w:pPr>
        <w:widowControl/>
        <w:jc w:val="lef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p>
    <w:p>
      <w:pPr>
        <w:snapToGrid w:val="0"/>
        <w:spacing w:line="360" w:lineRule="auto"/>
        <w:jc w:val="left"/>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eastAsia="zh-CN"/>
        </w:rPr>
        <w:t>七</w:t>
      </w:r>
    </w:p>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技术需求偏离表</w:t>
      </w:r>
    </w:p>
    <w:tbl>
      <w:tblPr>
        <w:tblStyle w:val="2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2223"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招标技术参数</w:t>
            </w:r>
          </w:p>
        </w:tc>
        <w:tc>
          <w:tcPr>
            <w:tcW w:w="2096"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投标技术参数</w:t>
            </w:r>
          </w:p>
        </w:tc>
        <w:tc>
          <w:tcPr>
            <w:tcW w:w="1525"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偏离情况</w:t>
            </w:r>
          </w:p>
        </w:tc>
        <w:tc>
          <w:tcPr>
            <w:tcW w:w="1699" w:type="dxa"/>
            <w:vAlign w:val="center"/>
          </w:tcPr>
          <w:p>
            <w:pPr>
              <w:snapToGrid w:val="0"/>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23" w:type="dxa"/>
          </w:tcPr>
          <w:p>
            <w:pPr>
              <w:snapToGrid w:val="0"/>
              <w:spacing w:line="360" w:lineRule="auto"/>
              <w:rPr>
                <w:rFonts w:hint="eastAsia" w:ascii="宋体" w:hAnsi="宋体" w:eastAsia="宋体" w:cs="宋体"/>
                <w:color w:val="000000" w:themeColor="text1"/>
                <w:sz w:val="24"/>
                <w:szCs w:val="24"/>
              </w:rPr>
            </w:pPr>
          </w:p>
        </w:tc>
        <w:tc>
          <w:tcPr>
            <w:tcW w:w="2096" w:type="dxa"/>
          </w:tcPr>
          <w:p>
            <w:pPr>
              <w:snapToGrid w:val="0"/>
              <w:spacing w:line="360" w:lineRule="auto"/>
              <w:rPr>
                <w:rFonts w:hint="eastAsia" w:ascii="宋体" w:hAnsi="宋体" w:eastAsia="宋体" w:cs="宋体"/>
                <w:color w:val="000000" w:themeColor="text1"/>
                <w:sz w:val="24"/>
                <w:szCs w:val="24"/>
              </w:rPr>
            </w:pPr>
          </w:p>
        </w:tc>
        <w:tc>
          <w:tcPr>
            <w:tcW w:w="1525" w:type="dxa"/>
          </w:tcPr>
          <w:p>
            <w:pPr>
              <w:snapToGrid w:val="0"/>
              <w:spacing w:line="360" w:lineRule="auto"/>
              <w:rPr>
                <w:rFonts w:hint="eastAsia" w:ascii="宋体" w:hAnsi="宋体" w:eastAsia="宋体" w:cs="宋体"/>
                <w:color w:val="000000" w:themeColor="text1"/>
                <w:sz w:val="24"/>
                <w:szCs w:val="24"/>
              </w:rPr>
            </w:pPr>
          </w:p>
        </w:tc>
        <w:tc>
          <w:tcPr>
            <w:tcW w:w="1699"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23" w:type="dxa"/>
          </w:tcPr>
          <w:p>
            <w:pPr>
              <w:snapToGrid w:val="0"/>
              <w:spacing w:line="360" w:lineRule="auto"/>
              <w:rPr>
                <w:rFonts w:hint="eastAsia" w:ascii="宋体" w:hAnsi="宋体" w:eastAsia="宋体" w:cs="宋体"/>
                <w:color w:val="000000" w:themeColor="text1"/>
                <w:sz w:val="24"/>
                <w:szCs w:val="24"/>
              </w:rPr>
            </w:pPr>
          </w:p>
        </w:tc>
        <w:tc>
          <w:tcPr>
            <w:tcW w:w="2096" w:type="dxa"/>
          </w:tcPr>
          <w:p>
            <w:pPr>
              <w:snapToGrid w:val="0"/>
              <w:spacing w:line="360" w:lineRule="auto"/>
              <w:rPr>
                <w:rFonts w:hint="eastAsia" w:ascii="宋体" w:hAnsi="宋体" w:eastAsia="宋体" w:cs="宋体"/>
                <w:color w:val="000000" w:themeColor="text1"/>
                <w:sz w:val="24"/>
                <w:szCs w:val="24"/>
              </w:rPr>
            </w:pPr>
          </w:p>
        </w:tc>
        <w:tc>
          <w:tcPr>
            <w:tcW w:w="1525" w:type="dxa"/>
          </w:tcPr>
          <w:p>
            <w:pPr>
              <w:snapToGrid w:val="0"/>
              <w:spacing w:line="360" w:lineRule="auto"/>
              <w:rPr>
                <w:rFonts w:hint="eastAsia" w:ascii="宋体" w:hAnsi="宋体" w:eastAsia="宋体" w:cs="宋体"/>
                <w:color w:val="000000" w:themeColor="text1"/>
                <w:sz w:val="24"/>
                <w:szCs w:val="24"/>
              </w:rPr>
            </w:pPr>
          </w:p>
        </w:tc>
        <w:tc>
          <w:tcPr>
            <w:tcW w:w="1699"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23" w:type="dxa"/>
          </w:tcPr>
          <w:p>
            <w:pPr>
              <w:snapToGrid w:val="0"/>
              <w:spacing w:line="360" w:lineRule="auto"/>
              <w:rPr>
                <w:rFonts w:hint="eastAsia" w:ascii="宋体" w:hAnsi="宋体" w:eastAsia="宋体" w:cs="宋体"/>
                <w:color w:val="000000" w:themeColor="text1"/>
                <w:sz w:val="24"/>
                <w:szCs w:val="24"/>
              </w:rPr>
            </w:pPr>
          </w:p>
        </w:tc>
        <w:tc>
          <w:tcPr>
            <w:tcW w:w="2096" w:type="dxa"/>
          </w:tcPr>
          <w:p>
            <w:pPr>
              <w:snapToGrid w:val="0"/>
              <w:spacing w:line="360" w:lineRule="auto"/>
              <w:rPr>
                <w:rFonts w:hint="eastAsia" w:ascii="宋体" w:hAnsi="宋体" w:eastAsia="宋体" w:cs="宋体"/>
                <w:color w:val="000000" w:themeColor="text1"/>
                <w:sz w:val="24"/>
                <w:szCs w:val="24"/>
              </w:rPr>
            </w:pPr>
          </w:p>
        </w:tc>
        <w:tc>
          <w:tcPr>
            <w:tcW w:w="1525" w:type="dxa"/>
          </w:tcPr>
          <w:p>
            <w:pPr>
              <w:snapToGrid w:val="0"/>
              <w:spacing w:line="360" w:lineRule="auto"/>
              <w:rPr>
                <w:rFonts w:hint="eastAsia" w:ascii="宋体" w:hAnsi="宋体" w:eastAsia="宋体" w:cs="宋体"/>
                <w:color w:val="000000" w:themeColor="text1"/>
                <w:sz w:val="24"/>
                <w:szCs w:val="24"/>
              </w:rPr>
            </w:pPr>
          </w:p>
        </w:tc>
        <w:tc>
          <w:tcPr>
            <w:tcW w:w="1699"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p>
        </w:tc>
        <w:tc>
          <w:tcPr>
            <w:tcW w:w="2223" w:type="dxa"/>
          </w:tcPr>
          <w:p>
            <w:pPr>
              <w:snapToGrid w:val="0"/>
              <w:spacing w:line="360" w:lineRule="auto"/>
              <w:rPr>
                <w:rFonts w:hint="eastAsia" w:ascii="宋体" w:hAnsi="宋体" w:eastAsia="宋体" w:cs="宋体"/>
                <w:color w:val="000000" w:themeColor="text1"/>
                <w:sz w:val="24"/>
                <w:szCs w:val="24"/>
              </w:rPr>
            </w:pPr>
          </w:p>
        </w:tc>
        <w:tc>
          <w:tcPr>
            <w:tcW w:w="2096" w:type="dxa"/>
          </w:tcPr>
          <w:p>
            <w:pPr>
              <w:snapToGrid w:val="0"/>
              <w:spacing w:line="360" w:lineRule="auto"/>
              <w:rPr>
                <w:rFonts w:hint="eastAsia" w:ascii="宋体" w:hAnsi="宋体" w:eastAsia="宋体" w:cs="宋体"/>
                <w:color w:val="000000" w:themeColor="text1"/>
                <w:sz w:val="24"/>
                <w:szCs w:val="24"/>
              </w:rPr>
            </w:pPr>
          </w:p>
        </w:tc>
        <w:tc>
          <w:tcPr>
            <w:tcW w:w="1525" w:type="dxa"/>
          </w:tcPr>
          <w:p>
            <w:pPr>
              <w:snapToGrid w:val="0"/>
              <w:spacing w:line="360" w:lineRule="auto"/>
              <w:rPr>
                <w:rFonts w:hint="eastAsia" w:ascii="宋体" w:hAnsi="宋体" w:eastAsia="宋体" w:cs="宋体"/>
                <w:color w:val="000000" w:themeColor="text1"/>
                <w:sz w:val="24"/>
                <w:szCs w:val="24"/>
              </w:rPr>
            </w:pPr>
          </w:p>
        </w:tc>
        <w:tc>
          <w:tcPr>
            <w:tcW w:w="1699" w:type="dxa"/>
          </w:tcPr>
          <w:p>
            <w:pPr>
              <w:snapToGrid w:val="0"/>
              <w:spacing w:line="360" w:lineRule="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hint="eastAsia" w:ascii="宋体" w:hAnsi="宋体" w:eastAsia="宋体" w:cs="宋体"/>
                <w:color w:val="000000" w:themeColor="text1"/>
                <w:sz w:val="24"/>
                <w:szCs w:val="24"/>
              </w:rPr>
            </w:pPr>
          </w:p>
        </w:tc>
        <w:tc>
          <w:tcPr>
            <w:tcW w:w="2223" w:type="dxa"/>
          </w:tcPr>
          <w:p>
            <w:pPr>
              <w:snapToGrid w:val="0"/>
              <w:spacing w:line="360" w:lineRule="auto"/>
              <w:rPr>
                <w:rFonts w:hint="eastAsia" w:ascii="宋体" w:hAnsi="宋体" w:eastAsia="宋体" w:cs="宋体"/>
                <w:color w:val="000000" w:themeColor="text1"/>
                <w:sz w:val="24"/>
                <w:szCs w:val="24"/>
              </w:rPr>
            </w:pPr>
          </w:p>
        </w:tc>
        <w:tc>
          <w:tcPr>
            <w:tcW w:w="2096" w:type="dxa"/>
          </w:tcPr>
          <w:p>
            <w:pPr>
              <w:snapToGrid w:val="0"/>
              <w:spacing w:line="360" w:lineRule="auto"/>
              <w:rPr>
                <w:rFonts w:hint="eastAsia" w:ascii="宋体" w:hAnsi="宋体" w:eastAsia="宋体" w:cs="宋体"/>
                <w:color w:val="000000" w:themeColor="text1"/>
                <w:sz w:val="24"/>
                <w:szCs w:val="24"/>
              </w:rPr>
            </w:pPr>
          </w:p>
        </w:tc>
        <w:tc>
          <w:tcPr>
            <w:tcW w:w="1525" w:type="dxa"/>
          </w:tcPr>
          <w:p>
            <w:pPr>
              <w:snapToGrid w:val="0"/>
              <w:spacing w:line="360" w:lineRule="auto"/>
              <w:rPr>
                <w:rFonts w:hint="eastAsia" w:ascii="宋体" w:hAnsi="宋体" w:eastAsia="宋体" w:cs="宋体"/>
                <w:color w:val="000000" w:themeColor="text1"/>
                <w:sz w:val="24"/>
                <w:szCs w:val="24"/>
              </w:rPr>
            </w:pPr>
          </w:p>
        </w:tc>
        <w:tc>
          <w:tcPr>
            <w:tcW w:w="1699" w:type="dxa"/>
          </w:tcPr>
          <w:p>
            <w:pPr>
              <w:snapToGrid w:val="0"/>
              <w:spacing w:line="360" w:lineRule="auto"/>
              <w:rPr>
                <w:rFonts w:hint="eastAsia" w:ascii="宋体" w:hAnsi="宋体" w:eastAsia="宋体" w:cs="宋体"/>
                <w:color w:val="000000" w:themeColor="text1"/>
                <w:sz w:val="24"/>
                <w:szCs w:val="24"/>
              </w:rPr>
            </w:pPr>
          </w:p>
        </w:tc>
      </w:tr>
    </w:tbl>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注：1、凡投标文件中技术条款（包括技术要求以及其它所有技术内容）与招标文件有偏差的，均应在此表中列出；</w:t>
      </w:r>
    </w:p>
    <w:p>
      <w:pPr>
        <w:snapToGrid w:val="0"/>
        <w:spacing w:line="720" w:lineRule="auto"/>
        <w:ind w:right="105" w:rightChars="50"/>
        <w:rPr>
          <w:rFonts w:hint="eastAsia" w:ascii="宋体" w:hAnsi="宋体" w:eastAsia="宋体" w:cs="宋体"/>
          <w:color w:val="000000" w:themeColor="text1"/>
          <w:sz w:val="24"/>
          <w:szCs w:val="24"/>
        </w:rPr>
      </w:pP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投标人（盖章）：    </w:t>
      </w:r>
    </w:p>
    <w:p>
      <w:pPr>
        <w:snapToGrid w:val="0"/>
        <w:spacing w:line="72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法定代表人或授权代表（签字或盖章）：</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日期：年月日</w:t>
      </w:r>
    </w:p>
    <w:p>
      <w:pPr>
        <w:snapToGrid w:val="0"/>
        <w:spacing w:line="360" w:lineRule="auto"/>
        <w:rPr>
          <w:rFonts w:hint="eastAsia" w:ascii="宋体" w:hAnsi="宋体" w:eastAsia="宋体" w:cs="宋体"/>
          <w:b/>
          <w:color w:val="000000" w:themeColor="text1"/>
          <w:sz w:val="24"/>
          <w:szCs w:val="24"/>
        </w:rPr>
      </w:pPr>
    </w:p>
    <w:p>
      <w:pPr>
        <w:snapToGrid w:val="0"/>
        <w:spacing w:line="360" w:lineRule="auto"/>
        <w:rPr>
          <w:rFonts w:hint="eastAsia" w:ascii="宋体" w:hAnsi="宋体" w:eastAsia="宋体" w:cs="宋体"/>
          <w:b/>
          <w:color w:val="000000" w:themeColor="text1"/>
          <w:sz w:val="24"/>
          <w:szCs w:val="24"/>
        </w:rPr>
      </w:pPr>
    </w:p>
    <w:p>
      <w:pPr>
        <w:snapToGrid w:val="0"/>
        <w:spacing w:line="360" w:lineRule="auto"/>
        <w:rPr>
          <w:rFonts w:hint="eastAsia" w:ascii="宋体" w:hAnsi="宋体" w:eastAsia="宋体" w:cs="宋体"/>
          <w:b/>
          <w:color w:val="000000" w:themeColor="text1"/>
          <w:sz w:val="24"/>
          <w:szCs w:val="24"/>
        </w:rPr>
      </w:pPr>
    </w:p>
    <w:p>
      <w:pPr>
        <w:snapToGrid w:val="0"/>
        <w:spacing w:line="360" w:lineRule="auto"/>
        <w:rPr>
          <w:rFonts w:hint="eastAsia" w:ascii="宋体" w:hAnsi="宋体" w:eastAsia="宋体" w:cs="宋体"/>
          <w:b/>
          <w:color w:val="000000" w:themeColor="text1"/>
          <w:sz w:val="24"/>
          <w:szCs w:val="24"/>
        </w:rPr>
      </w:pPr>
    </w:p>
    <w:p>
      <w:pPr>
        <w:widowControl/>
        <w:jc w:val="lef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p>
    <w:p>
      <w:pPr>
        <w:snapToGrid w:val="0"/>
        <w:spacing w:line="360" w:lineRule="auto"/>
        <w:jc w:val="left"/>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eastAsia="zh-CN"/>
        </w:rPr>
        <w:t>八</w:t>
      </w:r>
    </w:p>
    <w:p>
      <w:pPr>
        <w:spacing w:line="360" w:lineRule="auto"/>
        <w:ind w:firstLine="480" w:firstLineChars="200"/>
        <w:contextualSpacing/>
        <w:rPr>
          <w:rFonts w:hint="eastAsia" w:ascii="宋体" w:hAnsi="宋体" w:eastAsia="宋体" w:cs="宋体"/>
          <w:color w:val="000000" w:themeColor="text1"/>
          <w:sz w:val="24"/>
          <w:szCs w:val="24"/>
        </w:rPr>
      </w:pPr>
    </w:p>
    <w:p>
      <w:pPr>
        <w:spacing w:line="360" w:lineRule="auto"/>
        <w:ind w:firstLine="480" w:firstLineChars="200"/>
        <w:contextualSpacing/>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项目负责人简历表</w:t>
      </w:r>
    </w:p>
    <w:tbl>
      <w:tblPr>
        <w:tblStyle w:val="2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05"/>
        <w:gridCol w:w="1450"/>
        <w:gridCol w:w="1606"/>
        <w:gridCol w:w="166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姓  名</w:t>
            </w:r>
          </w:p>
        </w:tc>
        <w:tc>
          <w:tcPr>
            <w:tcW w:w="1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性  别</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年  龄</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职  务</w:t>
            </w:r>
          </w:p>
        </w:tc>
        <w:tc>
          <w:tcPr>
            <w:tcW w:w="1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职称专业及等级</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学  历</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资格证书名称及编号</w:t>
            </w:r>
          </w:p>
        </w:tc>
        <w:tc>
          <w:tcPr>
            <w:tcW w:w="638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项目负责人近三年（20</w:t>
            </w:r>
            <w:r>
              <w:rPr>
                <w:rFonts w:hint="eastAsia" w:ascii="宋体" w:hAnsi="宋体" w:eastAsia="宋体" w:cs="宋体"/>
                <w:color w:val="000000" w:themeColor="text1"/>
                <w:sz w:val="24"/>
                <w:szCs w:val="24"/>
                <w:lang w:val="en-US" w:eastAsia="zh-CN"/>
              </w:rPr>
              <w:t>20</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1日</w:t>
            </w:r>
            <w:r>
              <w:rPr>
                <w:rFonts w:hint="eastAsia" w:ascii="宋体" w:hAnsi="宋体" w:eastAsia="宋体" w:cs="宋体"/>
                <w:color w:val="000000" w:themeColor="text1"/>
                <w:sz w:val="24"/>
                <w:szCs w:val="24"/>
              </w:rPr>
              <w:t>至今）相关项目业绩一览表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项目内容</w:t>
            </w:r>
          </w:p>
        </w:tc>
        <w:tc>
          <w:tcPr>
            <w:tcW w:w="32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供货期或服务期</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担任何职务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32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32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32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rPr>
            </w:pPr>
          </w:p>
        </w:tc>
      </w:tr>
    </w:tbl>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1、本项目一旦我单位中标，将配备上述项目负责人。上述填报内容真实，如不真实，将按照有关规定接受处理。</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2、项目负责人简历中应附身份证、学历证</w:t>
      </w:r>
      <w:r>
        <w:rPr>
          <w:rFonts w:hint="eastAsia" w:ascii="宋体" w:hAnsi="宋体" w:cs="宋体"/>
          <w:color w:val="000000" w:themeColor="text1"/>
          <w:sz w:val="24"/>
          <w:szCs w:val="24"/>
          <w:lang w:eastAsia="zh-CN"/>
        </w:rPr>
        <w:t>明</w:t>
      </w:r>
      <w:r>
        <w:rPr>
          <w:rFonts w:hint="eastAsia" w:ascii="宋体" w:hAnsi="宋体" w:eastAsia="宋体" w:cs="宋体"/>
          <w:color w:val="000000" w:themeColor="text1"/>
          <w:sz w:val="24"/>
          <w:szCs w:val="24"/>
          <w:lang w:eastAsia="zh-CN"/>
        </w:rPr>
        <w:t>、职称证、业绩等</w:t>
      </w:r>
      <w:r>
        <w:rPr>
          <w:rFonts w:hint="eastAsia" w:ascii="宋体" w:hAnsi="宋体" w:eastAsia="宋体" w:cs="宋体"/>
          <w:color w:val="000000" w:themeColor="text1"/>
          <w:sz w:val="24"/>
          <w:szCs w:val="24"/>
        </w:rPr>
        <w:t>有关证明材料复印件。</w:t>
      </w:r>
    </w:p>
    <w:p>
      <w:pPr>
        <w:spacing w:line="360" w:lineRule="auto"/>
        <w:ind w:firstLine="480" w:firstLineChars="200"/>
        <w:contextualSpacing/>
        <w:rPr>
          <w:rFonts w:hint="eastAsia" w:ascii="宋体" w:hAnsi="宋体" w:eastAsia="宋体" w:cs="宋体"/>
          <w:color w:val="000000" w:themeColor="text1"/>
          <w:sz w:val="24"/>
          <w:szCs w:val="24"/>
        </w:rPr>
      </w:pPr>
    </w:p>
    <w:p>
      <w:pPr>
        <w:snapToGrid w:val="0"/>
        <w:spacing w:line="48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投标人（盖章）：    </w:t>
      </w:r>
    </w:p>
    <w:p>
      <w:pPr>
        <w:snapToGrid w:val="0"/>
        <w:spacing w:line="720" w:lineRule="auto"/>
        <w:ind w:right="105" w:rightChars="5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法定代表人或授权代表（签字或盖章）：</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日期：年月日</w:t>
      </w:r>
    </w:p>
    <w:p>
      <w:pPr>
        <w:spacing w:line="360" w:lineRule="auto"/>
        <w:ind w:firstLine="480" w:firstLineChars="200"/>
        <w:contextualSpacing/>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br w:type="page"/>
      </w: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eastAsia="zh-CN"/>
        </w:rPr>
        <w:t>九</w:t>
      </w:r>
    </w:p>
    <w:p>
      <w:pPr>
        <w:spacing w:line="360" w:lineRule="auto"/>
        <w:ind w:firstLine="480" w:firstLineChars="200"/>
        <w:contextualSpacing/>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拟投入本项目的</w:t>
      </w:r>
      <w:r>
        <w:rPr>
          <w:rFonts w:hint="eastAsia" w:ascii="宋体" w:hAnsi="宋体" w:eastAsia="宋体" w:cs="宋体"/>
          <w:color w:val="000000" w:themeColor="text1"/>
          <w:sz w:val="24"/>
          <w:szCs w:val="24"/>
          <w:lang w:eastAsia="zh-CN"/>
        </w:rPr>
        <w:t>主要成员</w:t>
      </w:r>
      <w:r>
        <w:rPr>
          <w:rFonts w:hint="eastAsia" w:ascii="宋体" w:hAnsi="宋体" w:eastAsia="宋体" w:cs="宋体"/>
          <w:color w:val="000000" w:themeColor="text1"/>
          <w:sz w:val="24"/>
          <w:szCs w:val="24"/>
        </w:rPr>
        <w:t>表</w:t>
      </w:r>
    </w:p>
    <w:p>
      <w:pPr>
        <w:spacing w:line="360" w:lineRule="auto"/>
        <w:ind w:firstLine="480" w:firstLineChars="200"/>
        <w:contextualSpacing/>
        <w:rPr>
          <w:rFonts w:hint="eastAsia" w:ascii="宋体" w:hAnsi="宋体" w:eastAsia="宋体" w:cs="宋体"/>
          <w:color w:val="000000" w:themeColor="text1"/>
          <w:sz w:val="24"/>
          <w:szCs w:val="24"/>
        </w:rPr>
      </w:pPr>
    </w:p>
    <w:tbl>
      <w:tblPr>
        <w:tblStyle w:val="27"/>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45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姓名</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性别</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职称</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岗位</w:t>
            </w: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45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18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1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45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18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45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18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p>
        </w:tc>
        <w:tc>
          <w:tcPr>
            <w:tcW w:w="1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145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c>
          <w:tcPr>
            <w:tcW w:w="218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000000" w:themeColor="text1"/>
                <w:sz w:val="24"/>
                <w:szCs w:val="24"/>
              </w:rPr>
            </w:pPr>
          </w:p>
        </w:tc>
      </w:tr>
    </w:tbl>
    <w:p>
      <w:pPr>
        <w:spacing w:line="360" w:lineRule="auto"/>
        <w:ind w:firstLine="480" w:firstLineChars="200"/>
        <w:contextualSpacing/>
        <w:rPr>
          <w:rFonts w:hint="eastAsia" w:ascii="宋体" w:hAnsi="宋体" w:eastAsia="宋体" w:cs="宋体"/>
          <w:color w:val="000000" w:themeColor="text1"/>
          <w:sz w:val="24"/>
          <w:szCs w:val="24"/>
        </w:rPr>
      </w:pPr>
    </w:p>
    <w:p>
      <w:pPr>
        <w:spacing w:line="360" w:lineRule="auto"/>
        <w:ind w:firstLine="480" w:firstLineChars="200"/>
        <w:contextualSpacing/>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备注：</w:t>
      </w:r>
      <w:r>
        <w:rPr>
          <w:rFonts w:hint="eastAsia" w:ascii="宋体" w:hAnsi="宋体" w:eastAsia="宋体" w:cs="宋体"/>
          <w:color w:val="000000" w:themeColor="text1"/>
          <w:sz w:val="24"/>
          <w:szCs w:val="24"/>
          <w:lang w:eastAsia="zh-CN"/>
        </w:rPr>
        <w:t>后</w:t>
      </w:r>
      <w:r>
        <w:rPr>
          <w:rFonts w:hint="eastAsia" w:ascii="宋体" w:hAnsi="宋体" w:eastAsia="宋体" w:cs="宋体"/>
          <w:color w:val="000000" w:themeColor="text1"/>
          <w:sz w:val="24"/>
          <w:szCs w:val="24"/>
        </w:rPr>
        <w:t>附身份证、学历证</w:t>
      </w:r>
      <w:r>
        <w:rPr>
          <w:rFonts w:hint="eastAsia" w:ascii="宋体" w:hAnsi="宋体" w:cs="宋体"/>
          <w:color w:val="000000" w:themeColor="text1"/>
          <w:sz w:val="24"/>
          <w:szCs w:val="24"/>
          <w:lang w:eastAsia="zh-CN"/>
        </w:rPr>
        <w:t>明</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岗位证书或行业资格证等有关证明材料复印件。</w:t>
      </w:r>
    </w:p>
    <w:p>
      <w:pPr>
        <w:spacing w:line="360" w:lineRule="auto"/>
        <w:ind w:firstLine="480" w:firstLineChars="200"/>
        <w:contextualSpacing/>
        <w:rPr>
          <w:rFonts w:hint="eastAsia" w:ascii="宋体" w:hAnsi="宋体" w:eastAsia="宋体" w:cs="宋体"/>
          <w:color w:val="000000" w:themeColor="text1"/>
          <w:sz w:val="24"/>
          <w:szCs w:val="24"/>
        </w:rPr>
      </w:pPr>
    </w:p>
    <w:p>
      <w:pPr>
        <w:spacing w:line="360" w:lineRule="auto"/>
        <w:ind w:firstLine="480" w:firstLineChars="200"/>
        <w:contextualSpacing/>
        <w:rPr>
          <w:rFonts w:hint="eastAsia" w:ascii="宋体" w:hAnsi="宋体" w:eastAsia="宋体" w:cs="宋体"/>
          <w:color w:val="000000" w:themeColor="text1"/>
          <w:sz w:val="24"/>
          <w:szCs w:val="24"/>
        </w:rPr>
      </w:pP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投标人（盖公章）：</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w:t>
      </w:r>
      <w:r>
        <w:rPr>
          <w:rFonts w:hint="eastAsia" w:ascii="宋体" w:hAnsi="宋体" w:eastAsia="宋体" w:cs="宋体"/>
          <w:color w:val="000000" w:themeColor="text1"/>
          <w:sz w:val="24"/>
          <w:szCs w:val="24"/>
          <w:lang w:eastAsia="zh-CN"/>
        </w:rPr>
        <w:t>或授权代理人</w:t>
      </w:r>
      <w:r>
        <w:rPr>
          <w:rFonts w:hint="eastAsia" w:ascii="宋体" w:hAnsi="宋体" w:eastAsia="宋体" w:cs="宋体"/>
          <w:color w:val="000000" w:themeColor="text1"/>
          <w:sz w:val="24"/>
          <w:szCs w:val="24"/>
        </w:rPr>
        <w:t>（签字</w:t>
      </w:r>
      <w:r>
        <w:rPr>
          <w:rFonts w:hint="eastAsia" w:ascii="宋体" w:hAnsi="宋体" w:cs="宋体"/>
          <w:color w:val="000000" w:themeColor="text1"/>
          <w:sz w:val="24"/>
          <w:szCs w:val="24"/>
          <w:lang w:eastAsia="zh-CN"/>
        </w:rPr>
        <w:t>或</w:t>
      </w:r>
      <w:r>
        <w:rPr>
          <w:rFonts w:hint="eastAsia" w:ascii="宋体" w:hAnsi="宋体" w:eastAsia="宋体" w:cs="宋体"/>
          <w:color w:val="000000" w:themeColor="text1"/>
          <w:sz w:val="24"/>
          <w:szCs w:val="24"/>
        </w:rPr>
        <w:t>盖章）：</w:t>
      </w:r>
    </w:p>
    <w:p>
      <w:pPr>
        <w:spacing w:line="360" w:lineRule="auto"/>
        <w:ind w:firstLine="480" w:firstLineChars="200"/>
        <w:contextualSpacing/>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  年  月  日</w:t>
      </w:r>
    </w:p>
    <w:p>
      <w:pPr>
        <w:spacing w:line="360" w:lineRule="auto"/>
        <w:ind w:firstLine="480" w:firstLineChars="200"/>
        <w:contextualSpacing/>
        <w:rPr>
          <w:rFonts w:hint="eastAsia" w:ascii="宋体" w:hAnsi="宋体" w:eastAsia="宋体" w:cs="宋体"/>
          <w:b/>
          <w:color w:val="000000" w:themeColor="text1"/>
          <w:sz w:val="24"/>
          <w:szCs w:val="24"/>
          <w:lang w:eastAsia="zh-CN"/>
        </w:rPr>
      </w:pPr>
      <w:r>
        <w:rPr>
          <w:rFonts w:hint="eastAsia" w:ascii="宋体" w:hAnsi="宋体" w:eastAsia="宋体" w:cs="宋体"/>
          <w:color w:val="000000" w:themeColor="text1"/>
          <w:sz w:val="24"/>
          <w:szCs w:val="24"/>
        </w:rPr>
        <w:br w:type="page"/>
      </w:r>
      <w:r>
        <w:rPr>
          <w:rFonts w:hint="eastAsia" w:ascii="宋体" w:hAnsi="宋体" w:eastAsia="宋体" w:cs="宋体"/>
          <w:b/>
          <w:color w:val="000000" w:themeColor="text1"/>
          <w:sz w:val="24"/>
          <w:szCs w:val="24"/>
        </w:rPr>
        <w:t>附件</w:t>
      </w:r>
      <w:r>
        <w:rPr>
          <w:rFonts w:hint="eastAsia" w:ascii="宋体" w:hAnsi="宋体" w:eastAsia="宋体" w:cs="宋体"/>
          <w:b/>
          <w:color w:val="000000" w:themeColor="text1"/>
          <w:sz w:val="24"/>
          <w:szCs w:val="24"/>
          <w:lang w:val="en-US" w:eastAsia="zh-CN"/>
        </w:rPr>
        <w:t>十</w:t>
      </w:r>
    </w:p>
    <w:p>
      <w:pPr>
        <w:pStyle w:val="24"/>
        <w:keepNext w:val="0"/>
        <w:keepLines w:val="0"/>
        <w:widowControl/>
        <w:suppressLineNumbers w:val="0"/>
        <w:spacing w:beforeAutospacing="1" w:afterAutospacing="1" w:line="555" w:lineRule="atLeast"/>
        <w:ind w:left="1275" w:firstLine="0"/>
        <w:jc w:val="center"/>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中小企业声明函（工程、服务）</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本公司（联合体）郑重声明，根据《政府采购促进中小企业发展管理办法》（财库〔2020〕46号）的规定，本公司（联合体）参加</w:t>
      </w:r>
      <w:r>
        <w:rPr>
          <w:rStyle w:val="32"/>
          <w:rFonts w:hint="eastAsia" w:ascii="宋体" w:hAnsi="宋体" w:eastAsia="宋体" w:cs="宋体"/>
          <w:i w:val="0"/>
          <w:iCs w:val="0"/>
          <w:caps w:val="0"/>
          <w:color w:val="000000" w:themeColor="text1"/>
          <w:spacing w:val="0"/>
          <w:sz w:val="24"/>
          <w:szCs w:val="24"/>
          <w:u w:val="single"/>
        </w:rPr>
        <w:t>（单位名称）</w:t>
      </w:r>
      <w:r>
        <w:rPr>
          <w:rFonts w:hint="eastAsia" w:ascii="宋体" w:hAnsi="宋体" w:eastAsia="宋体" w:cs="宋体"/>
          <w:i w:val="0"/>
          <w:iCs w:val="0"/>
          <w:caps w:val="0"/>
          <w:color w:val="000000" w:themeColor="text1"/>
          <w:spacing w:val="0"/>
          <w:sz w:val="24"/>
          <w:szCs w:val="24"/>
        </w:rPr>
        <w:t>的</w:t>
      </w:r>
      <w:r>
        <w:rPr>
          <w:rStyle w:val="32"/>
          <w:rFonts w:hint="eastAsia" w:ascii="宋体" w:hAnsi="宋体" w:eastAsia="宋体" w:cs="宋体"/>
          <w:i w:val="0"/>
          <w:iCs w:val="0"/>
          <w:caps w:val="0"/>
          <w:color w:val="000000" w:themeColor="text1"/>
          <w:spacing w:val="0"/>
          <w:sz w:val="24"/>
          <w:szCs w:val="24"/>
          <w:u w:val="single"/>
        </w:rPr>
        <w:t>（项目名称）</w:t>
      </w:r>
      <w:r>
        <w:rPr>
          <w:rFonts w:hint="eastAsia" w:ascii="宋体" w:hAnsi="宋体" w:eastAsia="宋体" w:cs="宋体"/>
          <w:i w:val="0"/>
          <w:iCs w:val="0"/>
          <w:caps w:val="0"/>
          <w:color w:val="000000" w:themeColor="text1"/>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1.</w:t>
      </w:r>
      <w:r>
        <w:rPr>
          <w:rStyle w:val="32"/>
          <w:rFonts w:hint="eastAsia" w:ascii="宋体" w:hAnsi="宋体" w:eastAsia="宋体" w:cs="宋体"/>
          <w:i w:val="0"/>
          <w:iCs w:val="0"/>
          <w:caps w:val="0"/>
          <w:color w:val="000000" w:themeColor="text1"/>
          <w:spacing w:val="0"/>
          <w:sz w:val="24"/>
          <w:szCs w:val="24"/>
          <w:u w:val="single"/>
        </w:rPr>
        <w:t>（标的名称）</w:t>
      </w:r>
      <w:r>
        <w:rPr>
          <w:rFonts w:hint="eastAsia" w:ascii="宋体" w:hAnsi="宋体" w:eastAsia="宋体" w:cs="宋体"/>
          <w:i w:val="0"/>
          <w:iCs w:val="0"/>
          <w:caps w:val="0"/>
          <w:color w:val="000000" w:themeColor="text1"/>
          <w:spacing w:val="0"/>
          <w:sz w:val="24"/>
          <w:szCs w:val="24"/>
        </w:rPr>
        <w:t>，属于</w:t>
      </w:r>
      <w:r>
        <w:rPr>
          <w:rStyle w:val="32"/>
          <w:rFonts w:hint="eastAsia" w:ascii="宋体" w:hAnsi="宋体" w:eastAsia="宋体" w:cs="宋体"/>
          <w:i w:val="0"/>
          <w:iCs w:val="0"/>
          <w:caps w:val="0"/>
          <w:color w:val="000000" w:themeColor="text1"/>
          <w:spacing w:val="0"/>
          <w:sz w:val="24"/>
          <w:szCs w:val="24"/>
          <w:u w:val="single"/>
        </w:rPr>
        <w:t>（采购文件中明确的所属行业）</w:t>
      </w:r>
      <w:r>
        <w:rPr>
          <w:rFonts w:hint="eastAsia" w:ascii="宋体" w:hAnsi="宋体" w:eastAsia="宋体" w:cs="宋体"/>
          <w:i w:val="0"/>
          <w:iCs w:val="0"/>
          <w:caps w:val="0"/>
          <w:color w:val="000000" w:themeColor="text1"/>
          <w:spacing w:val="0"/>
          <w:sz w:val="24"/>
          <w:szCs w:val="24"/>
        </w:rPr>
        <w:t>；承建（承接）企业为</w:t>
      </w:r>
      <w:r>
        <w:rPr>
          <w:rStyle w:val="32"/>
          <w:rFonts w:hint="eastAsia" w:ascii="宋体" w:hAnsi="宋体" w:eastAsia="宋体" w:cs="宋体"/>
          <w:i w:val="0"/>
          <w:iCs w:val="0"/>
          <w:caps w:val="0"/>
          <w:color w:val="000000" w:themeColor="text1"/>
          <w:spacing w:val="0"/>
          <w:sz w:val="24"/>
          <w:szCs w:val="24"/>
          <w:u w:val="single"/>
        </w:rPr>
        <w:t>（企业名称）</w:t>
      </w:r>
      <w:r>
        <w:rPr>
          <w:rFonts w:hint="eastAsia" w:ascii="宋体" w:hAnsi="宋体" w:eastAsia="宋体" w:cs="宋体"/>
          <w:i w:val="0"/>
          <w:iCs w:val="0"/>
          <w:caps w:val="0"/>
          <w:color w:val="000000" w:themeColor="text1"/>
          <w:spacing w:val="0"/>
          <w:sz w:val="24"/>
          <w:szCs w:val="24"/>
        </w:rPr>
        <w:t>，从业人员</w:t>
      </w:r>
      <w:r>
        <w:rPr>
          <w:rFonts w:hint="eastAsia" w:ascii="宋体" w:hAnsi="宋体" w:eastAsia="宋体" w:cs="宋体"/>
          <w:i w:val="0"/>
          <w:iCs w:val="0"/>
          <w:caps w:val="0"/>
          <w:color w:val="000000" w:themeColor="text1"/>
          <w:spacing w:val="0"/>
          <w:sz w:val="24"/>
          <w:szCs w:val="24"/>
          <w:u w:val="single"/>
        </w:rPr>
        <w:t>  </w:t>
      </w:r>
      <w:r>
        <w:rPr>
          <w:rFonts w:hint="eastAsia" w:ascii="宋体" w:hAnsi="宋体" w:eastAsia="宋体" w:cs="宋体"/>
          <w:i w:val="0"/>
          <w:iCs w:val="0"/>
          <w:caps w:val="0"/>
          <w:color w:val="000000" w:themeColor="text1"/>
          <w:spacing w:val="0"/>
          <w:sz w:val="24"/>
          <w:szCs w:val="24"/>
        </w:rPr>
        <w:t>人，营业收入为</w:t>
      </w:r>
      <w:r>
        <w:rPr>
          <w:rFonts w:hint="eastAsia" w:ascii="宋体" w:hAnsi="宋体" w:eastAsia="宋体" w:cs="宋体"/>
          <w:i w:val="0"/>
          <w:iCs w:val="0"/>
          <w:caps w:val="0"/>
          <w:color w:val="000000" w:themeColor="text1"/>
          <w:spacing w:val="0"/>
          <w:sz w:val="24"/>
          <w:szCs w:val="24"/>
          <w:u w:val="single"/>
        </w:rPr>
        <w:t>  </w:t>
      </w:r>
      <w:r>
        <w:rPr>
          <w:rFonts w:hint="eastAsia" w:ascii="宋体" w:hAnsi="宋体" w:eastAsia="宋体" w:cs="宋体"/>
          <w:i w:val="0"/>
          <w:iCs w:val="0"/>
          <w:caps w:val="0"/>
          <w:color w:val="000000" w:themeColor="text1"/>
          <w:spacing w:val="0"/>
          <w:sz w:val="24"/>
          <w:szCs w:val="24"/>
        </w:rPr>
        <w:t>万元，资产总额为</w:t>
      </w:r>
      <w:r>
        <w:rPr>
          <w:rFonts w:hint="eastAsia" w:ascii="宋体" w:hAnsi="宋体" w:eastAsia="宋体" w:cs="宋体"/>
          <w:i w:val="0"/>
          <w:iCs w:val="0"/>
          <w:caps w:val="0"/>
          <w:color w:val="000000" w:themeColor="text1"/>
          <w:spacing w:val="0"/>
          <w:sz w:val="24"/>
          <w:szCs w:val="24"/>
          <w:u w:val="single"/>
        </w:rPr>
        <w:t>  </w:t>
      </w:r>
      <w:r>
        <w:rPr>
          <w:rFonts w:hint="eastAsia" w:ascii="宋体" w:hAnsi="宋体" w:eastAsia="宋体" w:cs="宋体"/>
          <w:i w:val="0"/>
          <w:iCs w:val="0"/>
          <w:caps w:val="0"/>
          <w:color w:val="000000" w:themeColor="text1"/>
          <w:spacing w:val="0"/>
          <w:sz w:val="24"/>
          <w:szCs w:val="24"/>
        </w:rPr>
        <w:t>万元</w:t>
      </w:r>
      <w:r>
        <w:rPr>
          <w:rFonts w:hint="eastAsia" w:ascii="宋体" w:hAnsi="宋体" w:eastAsia="宋体" w:cs="宋体"/>
          <w:i w:val="0"/>
          <w:iCs w:val="0"/>
          <w:caps w:val="0"/>
          <w:color w:val="000000" w:themeColor="text1"/>
          <w:spacing w:val="0"/>
          <w:sz w:val="24"/>
          <w:szCs w:val="24"/>
          <w:vertAlign w:val="superscript"/>
          <w:lang w:val="en-US" w:eastAsia="zh-CN"/>
        </w:rPr>
        <w:t>1</w:t>
      </w:r>
      <w:r>
        <w:rPr>
          <w:rFonts w:hint="eastAsia" w:ascii="宋体" w:hAnsi="宋体" w:eastAsia="宋体" w:cs="宋体"/>
          <w:i w:val="0"/>
          <w:iCs w:val="0"/>
          <w:caps w:val="0"/>
          <w:color w:val="000000" w:themeColor="text1"/>
          <w:spacing w:val="0"/>
          <w:sz w:val="24"/>
          <w:szCs w:val="24"/>
        </w:rPr>
        <w:t>，属于</w:t>
      </w:r>
      <w:r>
        <w:rPr>
          <w:rStyle w:val="32"/>
          <w:rFonts w:hint="eastAsia" w:ascii="宋体" w:hAnsi="宋体" w:eastAsia="宋体" w:cs="宋体"/>
          <w:i w:val="0"/>
          <w:iCs w:val="0"/>
          <w:caps w:val="0"/>
          <w:color w:val="000000" w:themeColor="text1"/>
          <w:spacing w:val="0"/>
          <w:sz w:val="24"/>
          <w:szCs w:val="24"/>
          <w:u w:val="single"/>
        </w:rPr>
        <w:t>（中型企业、小型企业、微型企业）</w:t>
      </w:r>
      <w:r>
        <w:rPr>
          <w:rFonts w:hint="eastAsia" w:ascii="宋体" w:hAnsi="宋体" w:eastAsia="宋体" w:cs="宋体"/>
          <w:i w:val="0"/>
          <w:iCs w:val="0"/>
          <w:caps w:val="0"/>
          <w:color w:val="000000" w:themeColor="text1"/>
          <w:spacing w:val="0"/>
          <w:sz w:val="24"/>
          <w:szCs w:val="24"/>
        </w:rPr>
        <w:t>；</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2.</w:t>
      </w:r>
      <w:r>
        <w:rPr>
          <w:rStyle w:val="32"/>
          <w:rFonts w:hint="eastAsia" w:ascii="宋体" w:hAnsi="宋体" w:eastAsia="宋体" w:cs="宋体"/>
          <w:i w:val="0"/>
          <w:iCs w:val="0"/>
          <w:caps w:val="0"/>
          <w:color w:val="000000" w:themeColor="text1"/>
          <w:spacing w:val="0"/>
          <w:sz w:val="24"/>
          <w:szCs w:val="24"/>
          <w:u w:val="single"/>
        </w:rPr>
        <w:t>（标的名称）</w:t>
      </w:r>
      <w:r>
        <w:rPr>
          <w:rFonts w:hint="eastAsia" w:ascii="宋体" w:hAnsi="宋体" w:eastAsia="宋体" w:cs="宋体"/>
          <w:i w:val="0"/>
          <w:iCs w:val="0"/>
          <w:caps w:val="0"/>
          <w:color w:val="000000" w:themeColor="text1"/>
          <w:spacing w:val="0"/>
          <w:sz w:val="24"/>
          <w:szCs w:val="24"/>
        </w:rPr>
        <w:t>，属于</w:t>
      </w:r>
      <w:r>
        <w:rPr>
          <w:rStyle w:val="32"/>
          <w:rFonts w:hint="eastAsia" w:ascii="宋体" w:hAnsi="宋体" w:eastAsia="宋体" w:cs="宋体"/>
          <w:i w:val="0"/>
          <w:iCs w:val="0"/>
          <w:caps w:val="0"/>
          <w:color w:val="000000" w:themeColor="text1"/>
          <w:spacing w:val="0"/>
          <w:sz w:val="24"/>
          <w:szCs w:val="24"/>
          <w:u w:val="single"/>
        </w:rPr>
        <w:t>（采购文件中明确的所属行业）</w:t>
      </w:r>
      <w:r>
        <w:rPr>
          <w:rFonts w:hint="eastAsia" w:ascii="宋体" w:hAnsi="宋体" w:eastAsia="宋体" w:cs="宋体"/>
          <w:i w:val="0"/>
          <w:iCs w:val="0"/>
          <w:caps w:val="0"/>
          <w:color w:val="000000" w:themeColor="text1"/>
          <w:spacing w:val="0"/>
          <w:sz w:val="24"/>
          <w:szCs w:val="24"/>
        </w:rPr>
        <w:t>；承建（承接）企业为</w:t>
      </w:r>
      <w:r>
        <w:rPr>
          <w:rStyle w:val="32"/>
          <w:rFonts w:hint="eastAsia" w:ascii="宋体" w:hAnsi="宋体" w:eastAsia="宋体" w:cs="宋体"/>
          <w:i w:val="0"/>
          <w:iCs w:val="0"/>
          <w:caps w:val="0"/>
          <w:color w:val="000000" w:themeColor="text1"/>
          <w:spacing w:val="0"/>
          <w:sz w:val="24"/>
          <w:szCs w:val="24"/>
          <w:u w:val="single"/>
        </w:rPr>
        <w:t>（企业名称）</w:t>
      </w:r>
      <w:r>
        <w:rPr>
          <w:rFonts w:hint="eastAsia" w:ascii="宋体" w:hAnsi="宋体" w:eastAsia="宋体" w:cs="宋体"/>
          <w:i w:val="0"/>
          <w:iCs w:val="0"/>
          <w:caps w:val="0"/>
          <w:color w:val="000000" w:themeColor="text1"/>
          <w:spacing w:val="0"/>
          <w:sz w:val="24"/>
          <w:szCs w:val="24"/>
        </w:rPr>
        <w:t>，从业人员</w:t>
      </w:r>
      <w:r>
        <w:rPr>
          <w:rFonts w:hint="eastAsia" w:ascii="宋体" w:hAnsi="宋体" w:eastAsia="宋体" w:cs="宋体"/>
          <w:i w:val="0"/>
          <w:iCs w:val="0"/>
          <w:caps w:val="0"/>
          <w:color w:val="000000" w:themeColor="text1"/>
          <w:spacing w:val="0"/>
          <w:sz w:val="24"/>
          <w:szCs w:val="24"/>
          <w:u w:val="single"/>
        </w:rPr>
        <w:t>  </w:t>
      </w:r>
      <w:r>
        <w:rPr>
          <w:rFonts w:hint="eastAsia" w:ascii="宋体" w:hAnsi="宋体" w:eastAsia="宋体" w:cs="宋体"/>
          <w:i w:val="0"/>
          <w:iCs w:val="0"/>
          <w:caps w:val="0"/>
          <w:color w:val="000000" w:themeColor="text1"/>
          <w:spacing w:val="0"/>
          <w:sz w:val="24"/>
          <w:szCs w:val="24"/>
        </w:rPr>
        <w:t>人，营业收入为</w:t>
      </w:r>
      <w:r>
        <w:rPr>
          <w:rFonts w:hint="eastAsia" w:ascii="宋体" w:hAnsi="宋体" w:eastAsia="宋体" w:cs="宋体"/>
          <w:i w:val="0"/>
          <w:iCs w:val="0"/>
          <w:caps w:val="0"/>
          <w:color w:val="000000" w:themeColor="text1"/>
          <w:spacing w:val="0"/>
          <w:sz w:val="24"/>
          <w:szCs w:val="24"/>
          <w:u w:val="single"/>
        </w:rPr>
        <w:t>  </w:t>
      </w:r>
      <w:r>
        <w:rPr>
          <w:rFonts w:hint="eastAsia" w:ascii="宋体" w:hAnsi="宋体" w:eastAsia="宋体" w:cs="宋体"/>
          <w:i w:val="0"/>
          <w:iCs w:val="0"/>
          <w:caps w:val="0"/>
          <w:color w:val="000000" w:themeColor="text1"/>
          <w:spacing w:val="0"/>
          <w:sz w:val="24"/>
          <w:szCs w:val="24"/>
        </w:rPr>
        <w:t>万元，资产总额为</w:t>
      </w:r>
      <w:r>
        <w:rPr>
          <w:rFonts w:hint="eastAsia" w:ascii="宋体" w:hAnsi="宋体" w:eastAsia="宋体" w:cs="宋体"/>
          <w:i w:val="0"/>
          <w:iCs w:val="0"/>
          <w:caps w:val="0"/>
          <w:color w:val="000000" w:themeColor="text1"/>
          <w:spacing w:val="0"/>
          <w:sz w:val="24"/>
          <w:szCs w:val="24"/>
          <w:u w:val="single"/>
        </w:rPr>
        <w:t>  </w:t>
      </w:r>
      <w:r>
        <w:rPr>
          <w:rFonts w:hint="eastAsia" w:ascii="宋体" w:hAnsi="宋体" w:eastAsia="宋体" w:cs="宋体"/>
          <w:i w:val="0"/>
          <w:iCs w:val="0"/>
          <w:caps w:val="0"/>
          <w:color w:val="000000" w:themeColor="text1"/>
          <w:spacing w:val="0"/>
          <w:sz w:val="24"/>
          <w:szCs w:val="24"/>
        </w:rPr>
        <w:t>万元，属于</w:t>
      </w:r>
      <w:r>
        <w:rPr>
          <w:rStyle w:val="32"/>
          <w:rFonts w:hint="eastAsia" w:ascii="宋体" w:hAnsi="宋体" w:eastAsia="宋体" w:cs="宋体"/>
          <w:i w:val="0"/>
          <w:iCs w:val="0"/>
          <w:caps w:val="0"/>
          <w:color w:val="000000" w:themeColor="text1"/>
          <w:spacing w:val="0"/>
          <w:sz w:val="24"/>
          <w:szCs w:val="24"/>
          <w:u w:val="single"/>
        </w:rPr>
        <w:t>（中型企业、小型企业、微型企业）</w:t>
      </w:r>
      <w:r>
        <w:rPr>
          <w:rFonts w:hint="eastAsia" w:ascii="宋体" w:hAnsi="宋体" w:eastAsia="宋体" w:cs="宋体"/>
          <w:i w:val="0"/>
          <w:iCs w:val="0"/>
          <w:caps w:val="0"/>
          <w:color w:val="000000" w:themeColor="text1"/>
          <w:spacing w:val="0"/>
          <w:sz w:val="24"/>
          <w:szCs w:val="24"/>
        </w:rPr>
        <w:t>；</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以上企业，不属于大企业的分支机构，不存在控股股东为大企业的情形，也不存在与大企业的负责人为同一人的情形。</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本企业对上述声明内容的真实性负责。如有虚假，将依法承担相应责任。</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                      企业名称（盖章）：</w:t>
      </w:r>
    </w:p>
    <w:p>
      <w:pPr>
        <w:pStyle w:val="24"/>
        <w:keepNext w:val="0"/>
        <w:keepLines w:val="0"/>
        <w:widowControl/>
        <w:suppressLineNumbers w:val="0"/>
        <w:spacing w:beforeAutospacing="1" w:afterAutospacing="1" w:line="555" w:lineRule="atLeast"/>
        <w:ind w:left="0" w:firstLine="645"/>
        <w:rPr>
          <w:rFonts w:hint="eastAsia" w:ascii="宋体" w:hAnsi="宋体" w:eastAsia="宋体" w:cs="宋体"/>
          <w:i w:val="0"/>
          <w:iCs w:val="0"/>
          <w:caps w:val="0"/>
          <w:color w:val="000000" w:themeColor="text1"/>
          <w:spacing w:val="0"/>
          <w:sz w:val="24"/>
          <w:szCs w:val="24"/>
        </w:rPr>
      </w:pPr>
      <w:r>
        <w:rPr>
          <w:rFonts w:hint="eastAsia" w:ascii="宋体" w:hAnsi="宋体" w:eastAsia="宋体" w:cs="宋体"/>
          <w:i w:val="0"/>
          <w:iCs w:val="0"/>
          <w:caps w:val="0"/>
          <w:color w:val="000000" w:themeColor="text1"/>
          <w:spacing w:val="0"/>
          <w:sz w:val="24"/>
          <w:szCs w:val="24"/>
        </w:rPr>
        <w:t>                      日期：</w:t>
      </w:r>
    </w:p>
    <w:p>
      <w:pPr>
        <w:snapToGrid w:val="0"/>
        <w:spacing w:line="360" w:lineRule="auto"/>
        <w:rPr>
          <w:rFonts w:hint="eastAsia" w:ascii="宋体" w:hAnsi="宋体" w:eastAsia="宋体" w:cs="宋体"/>
          <w:color w:val="000000" w:themeColor="text1"/>
          <w:sz w:val="21"/>
          <w:szCs w:val="21"/>
        </w:rPr>
        <w:sectPr>
          <w:footerReference r:id="rId5" w:type="default"/>
          <w:pgSz w:w="11906" w:h="16838"/>
          <w:pgMar w:top="1440" w:right="1701" w:bottom="1440" w:left="1701" w:header="851" w:footer="992" w:gutter="0"/>
          <w:pgNumType w:fmt="numberInDash"/>
          <w:cols w:space="0" w:num="1"/>
          <w:titlePg/>
          <w:docGrid w:type="lines" w:linePitch="314" w:charSpace="0"/>
        </w:sectPr>
      </w:pPr>
      <w:r>
        <w:rPr>
          <w:rFonts w:hint="eastAsia" w:ascii="宋体" w:hAnsi="宋体" w:eastAsia="宋体" w:cs="宋体"/>
          <w:color w:val="000000" w:themeColor="text1"/>
          <w:kern w:val="0"/>
          <w:sz w:val="21"/>
          <w:szCs w:val="21"/>
          <w:vertAlign w:val="superscript"/>
          <w:lang w:val="en-US" w:eastAsia="zh-CN" w:bidi="ar"/>
        </w:rPr>
        <w:t>1</w:t>
      </w:r>
      <w:r>
        <w:rPr>
          <w:rFonts w:hint="eastAsia" w:ascii="宋体" w:hAnsi="宋体" w:eastAsia="宋体" w:cs="宋体"/>
          <w:color w:val="000000" w:themeColor="text1"/>
          <w:sz w:val="21"/>
          <w:szCs w:val="21"/>
        </w:rPr>
        <w:t>从业人员、营业收入、资产总额填报上一年度数据，无上一年度数据的新成立企业可不填报。</w:t>
      </w:r>
    </w:p>
    <w:p>
      <w:pPr>
        <w:pStyle w:val="54"/>
        <w:adjustRightInd w:val="0"/>
        <w:snapToGrid w:val="0"/>
        <w:spacing w:before="0" w:after="0" w:line="360" w:lineRule="auto"/>
        <w:outlineLvl w:val="0"/>
        <w:rPr>
          <w:rFonts w:hint="eastAsia" w:ascii="宋体" w:hAnsi="宋体" w:eastAsia="宋体" w:cs="宋体"/>
          <w:b/>
          <w:bCs w:val="0"/>
          <w:color w:val="000000" w:themeColor="text1"/>
          <w:sz w:val="24"/>
          <w:szCs w:val="24"/>
          <w:highlight w:val="none"/>
          <w:lang w:val="en-US" w:eastAsia="zh-CN"/>
        </w:rPr>
      </w:pPr>
      <w:bookmarkStart w:id="13" w:name="_Toc29152"/>
      <w:bookmarkStart w:id="14" w:name="_Toc20607"/>
      <w:bookmarkStart w:id="15" w:name="_Toc71631940"/>
      <w:r>
        <w:rPr>
          <w:rFonts w:hint="eastAsia" w:ascii="宋体" w:hAnsi="宋体" w:eastAsia="宋体" w:cs="宋体"/>
          <w:b/>
          <w:bCs w:val="0"/>
          <w:color w:val="000000" w:themeColor="text1"/>
          <w:sz w:val="24"/>
          <w:szCs w:val="24"/>
          <w:highlight w:val="none"/>
        </w:rPr>
        <w:t>附件</w:t>
      </w:r>
      <w:bookmarkStart w:id="16" w:name="_Toc532473516"/>
      <w:bookmarkStart w:id="17" w:name="_Toc2582330"/>
      <w:r>
        <w:rPr>
          <w:rFonts w:hint="eastAsia" w:ascii="宋体" w:hAnsi="宋体" w:eastAsia="宋体" w:cs="宋体"/>
          <w:b/>
          <w:bCs w:val="0"/>
          <w:color w:val="000000" w:themeColor="text1"/>
          <w:sz w:val="24"/>
          <w:szCs w:val="24"/>
          <w:highlight w:val="none"/>
          <w:lang w:eastAsia="zh-CN"/>
        </w:rPr>
        <w:t>十一</w:t>
      </w:r>
      <w:r>
        <w:rPr>
          <w:rFonts w:hint="eastAsia" w:ascii="宋体" w:hAnsi="宋体" w:eastAsia="宋体" w:cs="宋体"/>
          <w:b/>
          <w:bCs w:val="0"/>
          <w:color w:val="000000" w:themeColor="text1"/>
          <w:sz w:val="24"/>
          <w:szCs w:val="24"/>
          <w:highlight w:val="none"/>
        </w:rPr>
        <w:t xml:space="preserve">  </w:t>
      </w:r>
      <w:bookmarkEnd w:id="13"/>
      <w:bookmarkEnd w:id="14"/>
      <w:bookmarkEnd w:id="15"/>
      <w:bookmarkEnd w:id="16"/>
      <w:bookmarkEnd w:id="17"/>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eastAsia="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资料（格式自拟）</w:t>
      </w:r>
    </w:p>
    <w:p>
      <w:pPr>
        <w:pStyle w:val="54"/>
        <w:adjustRightInd w:val="0"/>
        <w:snapToGrid w:val="0"/>
        <w:spacing w:before="0" w:after="0" w:line="360" w:lineRule="auto"/>
        <w:rPr>
          <w:rFonts w:hint="eastAsia" w:ascii="宋体" w:hAnsi="宋体" w:eastAsia="宋体" w:cs="宋体"/>
          <w:b/>
          <w:bCs w:val="0"/>
          <w:color w:val="000000" w:themeColor="text1"/>
          <w:sz w:val="24"/>
          <w:szCs w:val="24"/>
          <w:highlight w:val="none"/>
        </w:rPr>
      </w:pPr>
    </w:p>
    <w:p>
      <w:pPr>
        <w:pStyle w:val="54"/>
        <w:adjustRightInd w:val="0"/>
        <w:snapToGrid w:val="0"/>
        <w:spacing w:before="0" w:after="0" w:line="360" w:lineRule="auto"/>
        <w:rPr>
          <w:rFonts w:hint="eastAsia" w:ascii="宋体" w:hAnsi="宋体" w:eastAsia="宋体" w:cs="宋体"/>
          <w:b/>
          <w:bCs w:val="0"/>
          <w:color w:val="000000" w:themeColor="text1"/>
          <w:sz w:val="24"/>
          <w:szCs w:val="24"/>
          <w:highlight w:val="none"/>
        </w:rPr>
      </w:pPr>
    </w:p>
    <w:p>
      <w:pPr>
        <w:rPr>
          <w:rFonts w:hint="eastAsia"/>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v:imagedata o:title=""/>
          <o:lock v:ext="edit" aspectratio="f"/>
          <v:textbox inset="0mm,0mm,0mm,0mm" style="mso-fit-shape-to-text:t;">
            <w:txbxContent>
              <w:p>
                <w:pPr>
                  <w:pStyle w:val="20"/>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155</w:t>
                </w:r>
                <w:r>
                  <w:rPr>
                    <w:rStyle w:val="31"/>
                  </w:rPr>
                  <w:fldChar w:fldCharType="end"/>
                </w:r>
                <w:r>
                  <w:rPr>
                    <w:rStyle w:val="31"/>
                  </w:rPr>
                  <w:t xml:space="preserve"> 页 共 </w:t>
                </w:r>
                <w:r>
                  <w:rPr>
                    <w:rStyle w:val="31"/>
                  </w:rPr>
                  <w:fldChar w:fldCharType="begin"/>
                </w:r>
                <w:r>
                  <w:rPr>
                    <w:rStyle w:val="31"/>
                  </w:rPr>
                  <w:instrText xml:space="preserve"> NUMPAGES  \* MERGEFORMAT </w:instrText>
                </w:r>
                <w:r>
                  <w:rPr>
                    <w:rStyle w:val="31"/>
                  </w:rPr>
                  <w:fldChar w:fldCharType="separate"/>
                </w:r>
                <w:r>
                  <w:rPr>
                    <w:rStyle w:val="31"/>
                  </w:rPr>
                  <w:t>155</w:t>
                </w:r>
                <w:r>
                  <w:rPr>
                    <w:rStyle w:val="31"/>
                  </w:rPr>
                  <w:fldChar w:fldCharType="end"/>
                </w:r>
                <w:r>
                  <w:rPr>
                    <w:rStyle w:val="31"/>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6B0B7"/>
    <w:multiLevelType w:val="singleLevel"/>
    <w:tmpl w:val="DD96B0B7"/>
    <w:lvl w:ilvl="0" w:tentative="0">
      <w:start w:val="1"/>
      <w:numFmt w:val="decimal"/>
      <w:suff w:val="nothing"/>
      <w:lvlText w:val="%1、"/>
      <w:lvlJc w:val="left"/>
    </w:lvl>
  </w:abstractNum>
  <w:abstractNum w:abstractNumId="1">
    <w:nsid w:val="F382D541"/>
    <w:multiLevelType w:val="singleLevel"/>
    <w:tmpl w:val="F382D541"/>
    <w:lvl w:ilvl="0" w:tentative="0">
      <w:start w:val="1"/>
      <w:numFmt w:val="decimal"/>
      <w:suff w:val="nothing"/>
      <w:lvlText w:val="%1、"/>
      <w:lvlJc w:val="left"/>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49EDD6E4"/>
    <w:multiLevelType w:val="singleLevel"/>
    <w:tmpl w:val="49EDD6E4"/>
    <w:lvl w:ilvl="0" w:tentative="0">
      <w:start w:val="1"/>
      <w:numFmt w:val="decimal"/>
      <w:suff w:val="nothing"/>
      <w:lvlText w:val="%1、"/>
      <w:lvlJc w:val="left"/>
    </w:lvl>
  </w:abstractNum>
  <w:abstractNum w:abstractNumId="5">
    <w:nsid w:val="6D4F3E65"/>
    <w:multiLevelType w:val="singleLevel"/>
    <w:tmpl w:val="6D4F3E65"/>
    <w:lvl w:ilvl="0" w:tentative="0">
      <w:start w:val="3"/>
      <w:numFmt w:val="chineseCounting"/>
      <w:suff w:val="space"/>
      <w:lvlText w:val="第%1部分"/>
      <w:lvlJc w:val="left"/>
      <w:rPr>
        <w:rFonts w:hint="eastAsia"/>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lYTRjZjQ5MzQxODZlODEwNDkzM2FjMTFjNzI4MmU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6096"/>
    <w:rsid w:val="00437C13"/>
    <w:rsid w:val="004402DC"/>
    <w:rsid w:val="004664BB"/>
    <w:rsid w:val="004939DE"/>
    <w:rsid w:val="004A7FE2"/>
    <w:rsid w:val="004B08C6"/>
    <w:rsid w:val="004C3D6E"/>
    <w:rsid w:val="004C7657"/>
    <w:rsid w:val="004F1819"/>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A07AB"/>
    <w:rsid w:val="006A095D"/>
    <w:rsid w:val="006A1B3F"/>
    <w:rsid w:val="006C555E"/>
    <w:rsid w:val="006E2269"/>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A08F0"/>
    <w:rsid w:val="009A3569"/>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90D7D"/>
    <w:rsid w:val="00C97672"/>
    <w:rsid w:val="00CA3908"/>
    <w:rsid w:val="00CC0855"/>
    <w:rsid w:val="00CD7A53"/>
    <w:rsid w:val="00D1434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2495E"/>
    <w:rsid w:val="00E569DD"/>
    <w:rsid w:val="00E65965"/>
    <w:rsid w:val="00E75DB6"/>
    <w:rsid w:val="00ED5C10"/>
    <w:rsid w:val="00F23DD9"/>
    <w:rsid w:val="00F2409A"/>
    <w:rsid w:val="00F62DA7"/>
    <w:rsid w:val="00F66DFB"/>
    <w:rsid w:val="00F869E0"/>
    <w:rsid w:val="00FB298E"/>
    <w:rsid w:val="00FD1511"/>
    <w:rsid w:val="00FE1779"/>
    <w:rsid w:val="00FE2AD7"/>
    <w:rsid w:val="00FE68C9"/>
    <w:rsid w:val="01FD7D5B"/>
    <w:rsid w:val="02137BD5"/>
    <w:rsid w:val="030A368D"/>
    <w:rsid w:val="0329499D"/>
    <w:rsid w:val="03860D9B"/>
    <w:rsid w:val="04E3614E"/>
    <w:rsid w:val="061D52DE"/>
    <w:rsid w:val="071608E4"/>
    <w:rsid w:val="08DA773F"/>
    <w:rsid w:val="095D32E2"/>
    <w:rsid w:val="09C86F91"/>
    <w:rsid w:val="09C901D0"/>
    <w:rsid w:val="0B626316"/>
    <w:rsid w:val="0B754FCA"/>
    <w:rsid w:val="0B8D2240"/>
    <w:rsid w:val="0BE75325"/>
    <w:rsid w:val="0C0B25F5"/>
    <w:rsid w:val="0C1B5A9E"/>
    <w:rsid w:val="0C646B0A"/>
    <w:rsid w:val="0D8379E5"/>
    <w:rsid w:val="0FB45510"/>
    <w:rsid w:val="0FD65E0D"/>
    <w:rsid w:val="10512C16"/>
    <w:rsid w:val="11375BEE"/>
    <w:rsid w:val="1144433C"/>
    <w:rsid w:val="11641C12"/>
    <w:rsid w:val="118E1511"/>
    <w:rsid w:val="122757FD"/>
    <w:rsid w:val="122C3E39"/>
    <w:rsid w:val="146C42C8"/>
    <w:rsid w:val="151B5B9E"/>
    <w:rsid w:val="17A12C53"/>
    <w:rsid w:val="180B1D24"/>
    <w:rsid w:val="1AB10C5F"/>
    <w:rsid w:val="1C913177"/>
    <w:rsid w:val="1D6E635F"/>
    <w:rsid w:val="1E394A7B"/>
    <w:rsid w:val="1FED1495"/>
    <w:rsid w:val="208154FB"/>
    <w:rsid w:val="244C680E"/>
    <w:rsid w:val="25865CD1"/>
    <w:rsid w:val="25B1348A"/>
    <w:rsid w:val="269E208E"/>
    <w:rsid w:val="27B04211"/>
    <w:rsid w:val="288C15A7"/>
    <w:rsid w:val="29EC16DD"/>
    <w:rsid w:val="29EC6C2D"/>
    <w:rsid w:val="2B047A57"/>
    <w:rsid w:val="2B20240B"/>
    <w:rsid w:val="2BBC0D46"/>
    <w:rsid w:val="2CF90DD2"/>
    <w:rsid w:val="2DF52AA2"/>
    <w:rsid w:val="2E902ECB"/>
    <w:rsid w:val="2EC51979"/>
    <w:rsid w:val="3146217F"/>
    <w:rsid w:val="31904F39"/>
    <w:rsid w:val="3248602B"/>
    <w:rsid w:val="33A76CCE"/>
    <w:rsid w:val="33CE53C7"/>
    <w:rsid w:val="33D11D7E"/>
    <w:rsid w:val="352A658F"/>
    <w:rsid w:val="356776F8"/>
    <w:rsid w:val="35AC58BF"/>
    <w:rsid w:val="360950CB"/>
    <w:rsid w:val="37B568A7"/>
    <w:rsid w:val="39B62371"/>
    <w:rsid w:val="3A0F33BD"/>
    <w:rsid w:val="3CA62F1F"/>
    <w:rsid w:val="3D2A0A70"/>
    <w:rsid w:val="3EE53571"/>
    <w:rsid w:val="414820D1"/>
    <w:rsid w:val="41AF7443"/>
    <w:rsid w:val="422A41DC"/>
    <w:rsid w:val="42946E6E"/>
    <w:rsid w:val="42C972FA"/>
    <w:rsid w:val="42D12E06"/>
    <w:rsid w:val="43086F2D"/>
    <w:rsid w:val="45773B19"/>
    <w:rsid w:val="46AB2B69"/>
    <w:rsid w:val="4745746A"/>
    <w:rsid w:val="4A363712"/>
    <w:rsid w:val="4AB26564"/>
    <w:rsid w:val="4AF4571B"/>
    <w:rsid w:val="4B6A3F7E"/>
    <w:rsid w:val="4CBA2F01"/>
    <w:rsid w:val="4CD0650A"/>
    <w:rsid w:val="4E7B019A"/>
    <w:rsid w:val="4F220E72"/>
    <w:rsid w:val="4FC20F88"/>
    <w:rsid w:val="5062217D"/>
    <w:rsid w:val="50624A15"/>
    <w:rsid w:val="50ED6787"/>
    <w:rsid w:val="52781282"/>
    <w:rsid w:val="52985A1C"/>
    <w:rsid w:val="52C841E0"/>
    <w:rsid w:val="54F730A8"/>
    <w:rsid w:val="550859B0"/>
    <w:rsid w:val="55222AF6"/>
    <w:rsid w:val="55427A76"/>
    <w:rsid w:val="57753204"/>
    <w:rsid w:val="5877605E"/>
    <w:rsid w:val="592929B7"/>
    <w:rsid w:val="597D28F2"/>
    <w:rsid w:val="5D0D1E34"/>
    <w:rsid w:val="5D573A29"/>
    <w:rsid w:val="5F0834E9"/>
    <w:rsid w:val="5FC73C1F"/>
    <w:rsid w:val="618A66AA"/>
    <w:rsid w:val="61FA0AEC"/>
    <w:rsid w:val="62491182"/>
    <w:rsid w:val="632A2BCD"/>
    <w:rsid w:val="63DF4E7B"/>
    <w:rsid w:val="64573C6F"/>
    <w:rsid w:val="648861A9"/>
    <w:rsid w:val="64A76A45"/>
    <w:rsid w:val="64C5672B"/>
    <w:rsid w:val="65EF7BF6"/>
    <w:rsid w:val="65F11F31"/>
    <w:rsid w:val="66B56509"/>
    <w:rsid w:val="66EC0EBF"/>
    <w:rsid w:val="67D915DC"/>
    <w:rsid w:val="69D12862"/>
    <w:rsid w:val="6DA51E88"/>
    <w:rsid w:val="6F3F13CD"/>
    <w:rsid w:val="6F705BF7"/>
    <w:rsid w:val="70423440"/>
    <w:rsid w:val="76082252"/>
    <w:rsid w:val="767E397C"/>
    <w:rsid w:val="789D0E33"/>
    <w:rsid w:val="78AF606F"/>
    <w:rsid w:val="78DC790C"/>
    <w:rsid w:val="7A100D8F"/>
    <w:rsid w:val="7B2F611D"/>
    <w:rsid w:val="7B53007E"/>
    <w:rsid w:val="7D900690"/>
    <w:rsid w:val="7D922FBC"/>
    <w:rsid w:val="7DA657FF"/>
    <w:rsid w:val="7EEC344B"/>
    <w:rsid w:val="7F992702"/>
    <w:rsid w:val="BED6DF52"/>
    <w:rsid w:val="DC79E35C"/>
    <w:rsid w:val="FDFDE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7">
    <w:name w:val="heading 3"/>
    <w:basedOn w:val="1"/>
    <w:next w:val="1"/>
    <w:qFormat/>
    <w:uiPriority w:val="1"/>
    <w:pPr>
      <w:spacing w:before="36"/>
      <w:jc w:val="center"/>
      <w:outlineLvl w:val="2"/>
    </w:pPr>
    <w:rPr>
      <w:b/>
      <w:bCs/>
      <w:sz w:val="36"/>
      <w:szCs w:val="36"/>
    </w:rPr>
  </w:style>
  <w:style w:type="paragraph" w:styleId="8">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9">
    <w:name w:val="heading 6"/>
    <w:basedOn w:val="1"/>
    <w:next w:val="1"/>
    <w:qFormat/>
    <w:uiPriority w:val="1"/>
    <w:pPr>
      <w:spacing w:before="61"/>
      <w:outlineLvl w:val="5"/>
    </w:pPr>
    <w:rPr>
      <w:rFonts w:ascii="仿宋" w:hAnsi="仿宋" w:eastAsia="仿宋" w:cs="仿宋"/>
      <w:sz w:val="28"/>
      <w:szCs w:val="28"/>
      <w:lang w:val="zh-CN" w:bidi="zh-CN"/>
    </w:rPr>
  </w:style>
  <w:style w:type="paragraph" w:styleId="10">
    <w:name w:val="heading 7"/>
    <w:basedOn w:val="1"/>
    <w:next w:val="1"/>
    <w:qFormat/>
    <w:uiPriority w:val="1"/>
    <w:pPr>
      <w:ind w:left="360"/>
      <w:outlineLvl w:val="6"/>
    </w:pPr>
    <w:rPr>
      <w:rFonts w:ascii="仿宋" w:hAnsi="仿宋" w:eastAsia="仿宋" w:cs="仿宋"/>
      <w:b/>
      <w:bCs/>
      <w:sz w:val="24"/>
      <w:lang w:val="zh-CN" w:bidi="zh-CN"/>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3">
    <w:name w:val="BodyText"/>
    <w:basedOn w:val="1"/>
    <w:next w:val="4"/>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4">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11">
    <w:name w:val="table of authorities"/>
    <w:basedOn w:val="1"/>
    <w:next w:val="1"/>
    <w:qFormat/>
    <w:uiPriority w:val="0"/>
    <w:pPr>
      <w:ind w:left="420" w:leftChars="200"/>
    </w:pPr>
    <w:rPr>
      <w:szCs w:val="20"/>
    </w:rPr>
  </w:style>
  <w:style w:type="paragraph" w:styleId="12">
    <w:name w:val="Normal Indent"/>
    <w:basedOn w:val="1"/>
    <w:qFormat/>
    <w:uiPriority w:val="0"/>
    <w:pPr>
      <w:adjustRightInd w:val="0"/>
      <w:ind w:firstLine="420"/>
    </w:pPr>
    <w:rPr>
      <w:rFonts w:ascii="宋体"/>
      <w:sz w:val="24"/>
      <w:szCs w:val="20"/>
    </w:rPr>
  </w:style>
  <w:style w:type="paragraph" w:styleId="13">
    <w:name w:val="annotation text"/>
    <w:basedOn w:val="1"/>
    <w:qFormat/>
    <w:uiPriority w:val="0"/>
    <w:pPr>
      <w:jc w:val="left"/>
    </w:pPr>
  </w:style>
  <w:style w:type="paragraph" w:styleId="14">
    <w:name w:val="Body Text"/>
    <w:basedOn w:val="1"/>
    <w:next w:val="1"/>
    <w:qFormat/>
    <w:uiPriority w:val="1"/>
    <w:rPr>
      <w:rFonts w:ascii="楷体" w:hAnsi="楷体" w:eastAsia="楷体" w:cs="楷体"/>
      <w:sz w:val="24"/>
      <w:lang w:val="zh-CN" w:bidi="zh-CN"/>
    </w:rPr>
  </w:style>
  <w:style w:type="paragraph" w:styleId="15">
    <w:name w:val="Body Text Indent"/>
    <w:basedOn w:val="1"/>
    <w:next w:val="16"/>
    <w:qFormat/>
    <w:uiPriority w:val="0"/>
    <w:pPr>
      <w:spacing w:after="120" w:afterLines="0" w:afterAutospacing="0"/>
      <w:ind w:left="420" w:leftChars="200"/>
    </w:pPr>
  </w:style>
  <w:style w:type="paragraph" w:styleId="16">
    <w:name w:val="toc 5"/>
    <w:basedOn w:val="1"/>
    <w:next w:val="1"/>
    <w:qFormat/>
    <w:uiPriority w:val="0"/>
    <w:pPr>
      <w:ind w:left="840"/>
    </w:pPr>
    <w:rPr>
      <w:rFonts w:ascii="Calibri" w:hAnsi="Calibri"/>
      <w:sz w:val="18"/>
      <w:szCs w:val="18"/>
    </w:rPr>
  </w:style>
  <w:style w:type="paragraph" w:styleId="17">
    <w:name w:val="Plain Text"/>
    <w:basedOn w:val="1"/>
    <w:qFormat/>
    <w:uiPriority w:val="0"/>
    <w:rPr>
      <w:rFonts w:ascii="宋体" w:hAnsi="Courier New" w:cs="Times New Roman"/>
      <w:sz w:val="11"/>
      <w:szCs w:val="20"/>
    </w:rPr>
  </w:style>
  <w:style w:type="paragraph" w:styleId="18">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9">
    <w:name w:val="Balloon Text"/>
    <w:basedOn w:val="1"/>
    <w:link w:val="41"/>
    <w:qFormat/>
    <w:uiPriority w:val="0"/>
    <w:rPr>
      <w:sz w:val="18"/>
      <w:szCs w:val="18"/>
    </w:rPr>
  </w:style>
  <w:style w:type="paragraph" w:styleId="20">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2">
    <w:name w:val="footnote text"/>
    <w:basedOn w:val="1"/>
    <w:link w:val="46"/>
    <w:unhideWhenUsed/>
    <w:qFormat/>
    <w:uiPriority w:val="99"/>
    <w:pPr>
      <w:snapToGrid w:val="0"/>
      <w:jc w:val="left"/>
    </w:pPr>
    <w:rPr>
      <w:rFonts w:asciiTheme="minorHAnsi" w:hAnsiTheme="minorHAnsi" w:eastAsiaTheme="minorEastAsia" w:cstheme="minorBidi"/>
      <w:sz w:val="18"/>
      <w:szCs w:val="18"/>
    </w:r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jc w:val="left"/>
    </w:pPr>
    <w:rPr>
      <w:rFonts w:ascii="宋体" w:hAnsi="宋体"/>
      <w:kern w:val="0"/>
      <w:sz w:val="24"/>
      <w:szCs w:val="24"/>
    </w:rPr>
  </w:style>
  <w:style w:type="paragraph" w:styleId="25">
    <w:name w:val="Body Text First Indent"/>
    <w:basedOn w:val="14"/>
    <w:qFormat/>
    <w:uiPriority w:val="0"/>
    <w:pPr>
      <w:ind w:firstLine="420"/>
    </w:pPr>
  </w:style>
  <w:style w:type="paragraph" w:styleId="26">
    <w:name w:val="Body Text First Indent 2"/>
    <w:basedOn w:val="15"/>
    <w:next w:val="1"/>
    <w:qFormat/>
    <w:uiPriority w:val="0"/>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0"/>
    <w:rPr>
      <w:color w:val="0000FF" w:themeColor="hyperlink"/>
      <w:u w:val="single"/>
    </w:rPr>
  </w:style>
  <w:style w:type="character" w:styleId="34">
    <w:name w:val="footnote reference"/>
    <w:basedOn w:val="29"/>
    <w:unhideWhenUsed/>
    <w:qFormat/>
    <w:uiPriority w:val="99"/>
    <w:rPr>
      <w:vertAlign w:val="superscript"/>
    </w:rPr>
  </w:style>
  <w:style w:type="character" w:styleId="35">
    <w:name w:val="HTML Sample"/>
    <w:basedOn w:val="29"/>
    <w:unhideWhenUsed/>
    <w:qFormat/>
    <w:uiPriority w:val="99"/>
    <w:rPr>
      <w:rFonts w:ascii="宋体" w:hAnsi="宋体" w:eastAsia="宋体" w:cs="宋体"/>
    </w:rPr>
  </w:style>
  <w:style w:type="paragraph" w:customStyle="1" w:styleId="36">
    <w:name w:val="Index6"/>
    <w:basedOn w:val="1"/>
    <w:next w:val="1"/>
    <w:qFormat/>
    <w:uiPriority w:val="0"/>
    <w:pPr>
      <w:ind w:left="2100"/>
    </w:pPr>
  </w:style>
  <w:style w:type="paragraph" w:customStyle="1" w:styleId="37">
    <w:name w:val="列表段落1"/>
    <w:basedOn w:val="1"/>
    <w:qFormat/>
    <w:uiPriority w:val="99"/>
    <w:pPr>
      <w:ind w:firstLine="420" w:firstLineChars="200"/>
    </w:pPr>
  </w:style>
  <w:style w:type="paragraph" w:customStyle="1" w:styleId="38">
    <w:name w:val="小五号正文"/>
    <w:basedOn w:val="1"/>
    <w:qFormat/>
    <w:uiPriority w:val="0"/>
    <w:pPr>
      <w:spacing w:line="360" w:lineRule="auto"/>
    </w:pPr>
    <w:rPr>
      <w:rFonts w:ascii="宋体"/>
      <w:color w:val="000000"/>
      <w:kern w:val="21"/>
      <w:sz w:val="18"/>
      <w:szCs w:val="20"/>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40">
    <w:name w:val="bookmark-item"/>
    <w:qFormat/>
    <w:uiPriority w:val="0"/>
  </w:style>
  <w:style w:type="character" w:customStyle="1" w:styleId="41">
    <w:name w:val="批注框文本 Char"/>
    <w:basedOn w:val="29"/>
    <w:link w:val="19"/>
    <w:qFormat/>
    <w:uiPriority w:val="0"/>
    <w:rPr>
      <w:rFonts w:cs="宋体"/>
      <w:kern w:val="2"/>
      <w:sz w:val="18"/>
      <w:szCs w:val="18"/>
    </w:rPr>
  </w:style>
  <w:style w:type="paragraph" w:customStyle="1" w:styleId="42">
    <w:name w:val="列出段落1"/>
    <w:basedOn w:val="1"/>
    <w:unhideWhenUsed/>
    <w:qFormat/>
    <w:uiPriority w:val="99"/>
    <w:pPr>
      <w:ind w:firstLine="420" w:firstLineChars="200"/>
    </w:pPr>
  </w:style>
  <w:style w:type="character" w:customStyle="1" w:styleId="43">
    <w:name w:val="标题 1 Char"/>
    <w:basedOn w:val="29"/>
    <w:link w:val="5"/>
    <w:qFormat/>
    <w:uiPriority w:val="0"/>
    <w:rPr>
      <w:rFonts w:cs="宋体"/>
      <w:b/>
      <w:bCs/>
      <w:kern w:val="44"/>
      <w:sz w:val="44"/>
      <w:szCs w:val="44"/>
    </w:rPr>
  </w:style>
  <w:style w:type="paragraph" w:customStyle="1" w:styleId="44">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Table Paragraph"/>
    <w:basedOn w:val="1"/>
    <w:qFormat/>
    <w:uiPriority w:val="1"/>
    <w:rPr>
      <w:rFonts w:ascii="仿宋" w:hAnsi="仿宋" w:eastAsia="仿宋" w:cs="仿宋"/>
    </w:rPr>
  </w:style>
  <w:style w:type="character" w:customStyle="1" w:styleId="46">
    <w:name w:val="脚注文本 Char"/>
    <w:basedOn w:val="29"/>
    <w:link w:val="22"/>
    <w:qFormat/>
    <w:uiPriority w:val="99"/>
    <w:rPr>
      <w:rFonts w:asciiTheme="minorHAnsi" w:hAnsiTheme="minorHAnsi" w:eastAsiaTheme="minorEastAsia" w:cstheme="minorBidi"/>
      <w:kern w:val="2"/>
      <w:sz w:val="18"/>
      <w:szCs w:val="18"/>
    </w:rPr>
  </w:style>
  <w:style w:type="character" w:customStyle="1" w:styleId="47">
    <w:name w:val="NormalCharacter"/>
    <w:qFormat/>
    <w:uiPriority w:val="0"/>
  </w:style>
  <w:style w:type="paragraph" w:customStyle="1" w:styleId="48">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
    <w:name w:val="font31"/>
    <w:basedOn w:val="29"/>
    <w:qFormat/>
    <w:uiPriority w:val="0"/>
    <w:rPr>
      <w:rFonts w:hint="eastAsia" w:ascii="宋体" w:hAnsi="宋体" w:eastAsia="宋体" w:cs="宋体"/>
      <w:color w:val="FF0000"/>
      <w:sz w:val="20"/>
      <w:szCs w:val="20"/>
      <w:u w:val="none"/>
    </w:rPr>
  </w:style>
  <w:style w:type="character" w:customStyle="1" w:styleId="50">
    <w:name w:val="font01"/>
    <w:basedOn w:val="29"/>
    <w:qFormat/>
    <w:uiPriority w:val="0"/>
    <w:rPr>
      <w:rFonts w:hint="eastAsia" w:ascii="宋体" w:hAnsi="宋体" w:eastAsia="宋体" w:cs="宋体"/>
      <w:color w:val="000000"/>
      <w:sz w:val="20"/>
      <w:szCs w:val="20"/>
      <w:u w:val="none"/>
    </w:rPr>
  </w:style>
  <w:style w:type="paragraph" w:customStyle="1" w:styleId="51">
    <w:name w:val="样式 首行缩进:  2 字符"/>
    <w:basedOn w:val="1"/>
    <w:qFormat/>
    <w:uiPriority w:val="99"/>
    <w:pPr>
      <w:ind w:firstLine="560"/>
    </w:pPr>
  </w:style>
  <w:style w:type="paragraph" w:customStyle="1" w:styleId="52">
    <w:name w:val="List Paragraph"/>
    <w:basedOn w:val="1"/>
    <w:qFormat/>
    <w:uiPriority w:val="34"/>
    <w:pPr>
      <w:ind w:firstLine="420" w:firstLineChars="200"/>
    </w:pPr>
  </w:style>
  <w:style w:type="paragraph" w:customStyle="1" w:styleId="53">
    <w:name w:val="列出段落2"/>
    <w:basedOn w:val="1"/>
    <w:qFormat/>
    <w:uiPriority w:val="34"/>
    <w:pPr>
      <w:ind w:firstLine="420" w:firstLineChars="200"/>
    </w:pPr>
  </w:style>
  <w:style w:type="paragraph" w:customStyle="1" w:styleId="54">
    <w:name w:val="表格文字2"/>
    <w:basedOn w:val="55"/>
    <w:qFormat/>
    <w:uiPriority w:val="99"/>
    <w:pPr>
      <w:spacing w:before="25" w:after="25"/>
      <w:jc w:val="left"/>
    </w:pPr>
    <w:rPr>
      <w:bCs/>
      <w:spacing w:val="10"/>
      <w:kern w:val="0"/>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7">
    <w:name w:val="标题 3_0_0"/>
    <w:basedOn w:val="58"/>
    <w:next w:val="5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9">
    <w:name w:val="日期_1"/>
    <w:basedOn w:val="60"/>
    <w:next w:val="60"/>
    <w:qFormat/>
    <w:uiPriority w:val="0"/>
    <w:pPr>
      <w:ind w:left="100" w:leftChars="2500"/>
    </w:pPr>
    <w:rPr>
      <w:rFonts w:ascii="Times New Roman" w:hAnsi="Times New Roman"/>
      <w:szCs w:val="24"/>
    </w:rPr>
  </w:style>
  <w:style w:type="paragraph" w:customStyle="1" w:styleId="60">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偏离"/>
    <w:basedOn w:val="1"/>
    <w:qFormat/>
    <w:uiPriority w:val="1"/>
    <w:pPr>
      <w:spacing w:line="360" w:lineRule="auto"/>
      <w:jc w:val="center"/>
    </w:pPr>
  </w:style>
  <w:style w:type="paragraph" w:customStyle="1" w:styleId="62">
    <w:name w:val="UserStyle_4"/>
    <w:basedOn w:val="1"/>
    <w:qFormat/>
    <w:uiPriority w:val="0"/>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66">
    <w:name w:val="UserStyle_6"/>
    <w:basedOn w:val="1"/>
    <w:qFormat/>
    <w:uiPriority w:val="0"/>
    <w:pPr>
      <w:spacing w:before="31"/>
      <w:ind w:left="591"/>
    </w:pPr>
    <w:rPr>
      <w:rFonts w:cs="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20617</Words>
  <Characters>21713</Characters>
  <Lines>19</Lines>
  <Paragraphs>45</Paragraphs>
  <TotalTime>2</TotalTime>
  <ScaleCrop>false</ScaleCrop>
  <LinksUpToDate>false</LinksUpToDate>
  <CharactersWithSpaces>22254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2020-06-04T10:53:00Z</dcterms:created>
  <dc:creator>Administrator</dc:creator>
  <cp:lastModifiedBy>暖暖♥擁抱か</cp:lastModifiedBy>
  <cp:lastPrinted>2023-07-19T02:38:00Z</cp:lastPrinted>
  <dcterms:modified xsi:type="dcterms:W3CDTF">2023-07-25T05:19:58Z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F4E522AB34CD4CC5A7CB16C1A69B8FE9</vt:lpwstr>
  </property>
</Properties>
</file>